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C31BF">
      <w:pPr>
        <w:spacing w:line="360" w:lineRule="auto"/>
        <w:ind w:firstLine="0" w:firstLineChars="0"/>
        <w:outlineLvl w:val="0"/>
        <w:rPr>
          <w:rFonts w:hint="eastAsia" w:ascii="宋体" w:hAnsi="宋体" w:eastAsia="宋体" w:cs="宋体"/>
          <w:color w:val="auto"/>
          <w:spacing w:val="80"/>
          <w:sz w:val="18"/>
          <w:szCs w:val="18"/>
          <w:highlight w:val="none"/>
        </w:rPr>
      </w:pPr>
    </w:p>
    <w:p w14:paraId="43213174">
      <w:pPr>
        <w:spacing w:line="360" w:lineRule="auto"/>
        <w:ind w:firstLine="0" w:firstLineChars="0"/>
        <w:jc w:val="center"/>
        <w:outlineLvl w:val="0"/>
        <w:rPr>
          <w:rFonts w:hint="eastAsia" w:ascii="宋体" w:hAnsi="宋体" w:eastAsia="宋体" w:cs="宋体"/>
          <w:color w:val="auto"/>
          <w:spacing w:val="80"/>
          <w:sz w:val="4"/>
          <w:szCs w:val="4"/>
          <w:highlight w:val="none"/>
        </w:rPr>
      </w:pPr>
      <w:r>
        <w:rPr>
          <w:rFonts w:hint="eastAsia" w:ascii="宋体" w:hAnsi="宋体" w:eastAsia="宋体" w:cs="宋体"/>
          <w:color w:val="auto"/>
          <w:spacing w:val="80"/>
          <w:sz w:val="44"/>
          <w:szCs w:val="44"/>
          <w:highlight w:val="none"/>
        </w:rPr>
        <w:t xml:space="preserve"> </w:t>
      </w:r>
    </w:p>
    <w:p w14:paraId="5A0D7A41">
      <w:pPr>
        <w:spacing w:line="240" w:lineRule="auto"/>
        <w:ind w:firstLine="0" w:firstLineChars="0"/>
        <w:jc w:val="center"/>
        <w:outlineLvl w:val="0"/>
        <w:rPr>
          <w:rFonts w:hint="eastAsia" w:ascii="宋体" w:hAnsi="宋体" w:eastAsia="宋体" w:cs="宋体"/>
          <w:color w:val="auto"/>
          <w:sz w:val="6"/>
          <w:szCs w:val="6"/>
          <w:highlight w:val="none"/>
        </w:rPr>
      </w:pPr>
    </w:p>
    <w:p w14:paraId="38A84F28">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lang w:eastAsia="zh-CN"/>
        </w:rPr>
      </w:pPr>
    </w:p>
    <w:p w14:paraId="1500CCE4">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rPr>
      </w:pPr>
      <w:r>
        <w:rPr>
          <w:rFonts w:hint="eastAsia" w:ascii="黑体" w:hAnsi="黑体" w:eastAsia="黑体" w:cs="黑体"/>
          <w:b/>
          <w:bCs/>
          <w:color w:val="auto"/>
          <w:spacing w:val="80"/>
          <w:sz w:val="96"/>
          <w:szCs w:val="96"/>
          <w:highlight w:val="none"/>
          <w:lang w:val="en-US" w:eastAsia="zh-CN"/>
        </w:rPr>
        <w:t>竞争性比选</w:t>
      </w:r>
      <w:r>
        <w:rPr>
          <w:rFonts w:hint="eastAsia" w:ascii="黑体" w:hAnsi="黑体" w:eastAsia="黑体" w:cs="黑体"/>
          <w:b/>
          <w:bCs/>
          <w:color w:val="auto"/>
          <w:spacing w:val="80"/>
          <w:sz w:val="96"/>
          <w:szCs w:val="96"/>
          <w:highlight w:val="none"/>
        </w:rPr>
        <w:t>文件</w:t>
      </w:r>
    </w:p>
    <w:p w14:paraId="0C0F1F85">
      <w:pPr>
        <w:spacing w:line="360" w:lineRule="auto"/>
        <w:ind w:left="0" w:leftChars="0" w:firstLine="0" w:firstLineChars="0"/>
        <w:jc w:val="center"/>
        <w:outlineLvl w:val="0"/>
        <w:rPr>
          <w:rFonts w:hint="eastAsia" w:ascii="黑体" w:hAnsi="黑体" w:eastAsia="黑体" w:cs="黑体"/>
          <w:b/>
          <w:bCs/>
          <w:color w:val="auto"/>
          <w:spacing w:val="80"/>
          <w:sz w:val="32"/>
          <w:szCs w:val="32"/>
          <w:highlight w:val="none"/>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经评审最低价法</w:t>
      </w:r>
      <w:r>
        <w:rPr>
          <w:rFonts w:hint="eastAsia" w:ascii="仿宋" w:hAnsi="仿宋" w:eastAsia="仿宋" w:cs="仿宋"/>
          <w:b/>
          <w:bCs/>
          <w:color w:val="auto"/>
          <w:sz w:val="32"/>
          <w:szCs w:val="32"/>
          <w:lang w:eastAsia="zh-CN"/>
        </w:rPr>
        <w:t>）</w:t>
      </w:r>
    </w:p>
    <w:p w14:paraId="005CFE3F">
      <w:pPr>
        <w:spacing w:line="240" w:lineRule="auto"/>
        <w:ind w:firstLine="0" w:firstLineChars="0"/>
        <w:jc w:val="center"/>
        <w:outlineLvl w:val="0"/>
        <w:rPr>
          <w:rFonts w:hint="eastAsia" w:ascii="宋体" w:hAnsi="宋体" w:eastAsia="宋体" w:cs="宋体"/>
          <w:color w:val="auto"/>
          <w:highlight w:val="none"/>
          <w:lang w:eastAsia="zh-CN"/>
        </w:rPr>
      </w:pPr>
    </w:p>
    <w:p w14:paraId="093134CD">
      <w:pPr>
        <w:spacing w:line="360" w:lineRule="auto"/>
        <w:ind w:firstLine="0" w:firstLineChars="0"/>
        <w:jc w:val="center"/>
        <w:outlineLvl w:val="0"/>
        <w:rPr>
          <w:rFonts w:hint="eastAsia" w:ascii="宋体" w:hAnsi="宋体" w:eastAsia="宋体" w:cs="宋体"/>
          <w:color w:val="auto"/>
          <w:spacing w:val="80"/>
          <w:sz w:val="44"/>
          <w:szCs w:val="44"/>
          <w:highlight w:val="none"/>
        </w:rPr>
      </w:pPr>
    </w:p>
    <w:p w14:paraId="7C21C4B2">
      <w:pPr>
        <w:spacing w:line="360" w:lineRule="auto"/>
        <w:ind w:firstLine="3600" w:firstLineChars="1000"/>
        <w:jc w:val="both"/>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 xml:space="preserve">            </w:t>
      </w:r>
    </w:p>
    <w:p w14:paraId="18EB48E7">
      <w:pPr>
        <w:ind w:left="0" w:leftChars="0" w:firstLine="0" w:firstLineChars="0"/>
        <w:jc w:val="both"/>
        <w:outlineLvl w:val="0"/>
        <w:rPr>
          <w:rFonts w:hint="eastAsia" w:ascii="仿宋" w:hAnsi="仿宋" w:eastAsia="仿宋" w:cs="仿宋"/>
          <w:b/>
          <w:bCs/>
          <w:color w:val="auto"/>
          <w:sz w:val="36"/>
          <w:szCs w:val="36"/>
        </w:rPr>
      </w:pPr>
    </w:p>
    <w:p w14:paraId="6EEC345D">
      <w:pPr>
        <w:ind w:firstLine="723" w:firstLineChars="200"/>
        <w:jc w:val="both"/>
        <w:outlineLvl w:val="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 xml:space="preserve">            </w:t>
      </w:r>
    </w:p>
    <w:p w14:paraId="2689A851">
      <w:pPr>
        <w:widowControl/>
        <w:ind w:left="319" w:leftChars="133"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lang w:eastAsia="zh-CN"/>
        </w:rPr>
        <w:t>大足区龙岗第一小学西街校区食堂改造维修工程</w:t>
      </w:r>
    </w:p>
    <w:p w14:paraId="50A67F1C">
      <w:pPr>
        <w:widowControl/>
        <w:ind w:left="319" w:leftChars="133" w:firstLine="321"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 目 号：25JS037</w:t>
      </w:r>
    </w:p>
    <w:p w14:paraId="583C4901">
      <w:pPr>
        <w:widowControl/>
        <w:ind w:firstLine="964" w:firstLineChars="300"/>
        <w:jc w:val="both"/>
        <w:rPr>
          <w:rFonts w:hint="eastAsia" w:ascii="仿宋" w:hAnsi="仿宋" w:eastAsia="仿宋" w:cs="仿宋"/>
          <w:b/>
          <w:bCs/>
          <w:color w:val="auto"/>
          <w:sz w:val="32"/>
          <w:szCs w:val="32"/>
        </w:rPr>
      </w:pPr>
    </w:p>
    <w:p w14:paraId="7E98278E">
      <w:pPr>
        <w:spacing w:line="700" w:lineRule="exact"/>
        <w:rPr>
          <w:rFonts w:ascii="黑体" w:hAnsi="黑体" w:eastAsia="黑体"/>
          <w:b/>
          <w:color w:val="auto"/>
          <w:sz w:val="30"/>
          <w:szCs w:val="30"/>
        </w:rPr>
      </w:pPr>
    </w:p>
    <w:p w14:paraId="58E114AE">
      <w:pPr>
        <w:widowControl/>
        <w:ind w:firstLine="1807" w:firstLineChars="500"/>
        <w:jc w:val="both"/>
        <w:rPr>
          <w:rFonts w:hint="eastAsia" w:ascii="仿宋" w:hAnsi="仿宋" w:eastAsia="仿宋" w:cs="仿宋"/>
          <w:b/>
          <w:bCs/>
          <w:color w:val="auto"/>
          <w:sz w:val="36"/>
          <w:szCs w:val="30"/>
        </w:rPr>
      </w:pPr>
    </w:p>
    <w:p w14:paraId="2DC20BCE">
      <w:pPr>
        <w:widowControl/>
        <w:ind w:firstLine="1807" w:firstLineChars="500"/>
        <w:jc w:val="both"/>
        <w:rPr>
          <w:rFonts w:hint="eastAsia" w:ascii="仿宋" w:hAnsi="仿宋" w:eastAsia="仿宋" w:cs="仿宋"/>
          <w:b/>
          <w:bCs/>
          <w:color w:val="auto"/>
          <w:sz w:val="36"/>
          <w:szCs w:val="30"/>
        </w:rPr>
      </w:pPr>
    </w:p>
    <w:p w14:paraId="5B45C687">
      <w:pPr>
        <w:pStyle w:val="27"/>
        <w:ind w:left="0" w:leftChars="0" w:firstLine="0" w:firstLineChars="0"/>
        <w:rPr>
          <w:rFonts w:hint="eastAsia" w:ascii="仿宋" w:hAnsi="仿宋" w:eastAsia="仿宋" w:cs="仿宋"/>
          <w:b/>
          <w:bCs/>
          <w:color w:val="auto"/>
          <w:sz w:val="36"/>
          <w:szCs w:val="30"/>
        </w:rPr>
      </w:pPr>
    </w:p>
    <w:p w14:paraId="2C88CF24">
      <w:pPr>
        <w:pStyle w:val="27"/>
        <w:rPr>
          <w:rFonts w:hint="eastAsia" w:ascii="仿宋" w:hAnsi="仿宋" w:eastAsia="仿宋" w:cs="仿宋"/>
          <w:b/>
          <w:bCs/>
          <w:color w:val="auto"/>
          <w:sz w:val="36"/>
          <w:szCs w:val="30"/>
        </w:rPr>
      </w:pPr>
    </w:p>
    <w:p w14:paraId="25E7A739">
      <w:pPr>
        <w:widowControl/>
        <w:ind w:left="0" w:leftChars="0" w:firstLine="0" w:firstLineChars="0"/>
        <w:jc w:val="both"/>
        <w:rPr>
          <w:rFonts w:hint="eastAsia" w:ascii="仿宋" w:hAnsi="仿宋" w:eastAsia="仿宋" w:cs="仿宋"/>
          <w:b/>
          <w:bCs/>
          <w:color w:val="auto"/>
          <w:sz w:val="36"/>
          <w:szCs w:val="30"/>
        </w:rPr>
      </w:pPr>
    </w:p>
    <w:p w14:paraId="376C3DA4">
      <w:pPr>
        <w:widowControl/>
        <w:ind w:firstLine="964" w:firstLineChars="3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采购人：</w:t>
      </w:r>
      <w:bookmarkStart w:id="0" w:name="采购人"/>
      <w:r>
        <w:rPr>
          <w:rFonts w:hint="eastAsia" w:ascii="仿宋" w:hAnsi="仿宋" w:eastAsia="仿宋" w:cs="仿宋"/>
          <w:b/>
          <w:bCs/>
          <w:color w:val="auto"/>
          <w:sz w:val="32"/>
          <w:szCs w:val="32"/>
        </w:rPr>
        <w:tab/>
      </w:r>
      <w:bookmarkEnd w:id="0"/>
      <w:r>
        <w:rPr>
          <w:rFonts w:hint="eastAsia" w:ascii="仿宋" w:hAnsi="仿宋" w:eastAsia="仿宋" w:cs="仿宋"/>
          <w:b/>
          <w:bCs/>
          <w:color w:val="auto"/>
          <w:sz w:val="32"/>
          <w:szCs w:val="32"/>
          <w:lang w:eastAsia="zh-CN"/>
        </w:rPr>
        <w:t>重庆市大足区龙岗第一小学</w:t>
      </w:r>
    </w:p>
    <w:p w14:paraId="58FCAD82">
      <w:pPr>
        <w:ind w:firstLine="964" w:firstLineChars="300"/>
        <w:jc w:val="both"/>
        <w:outlineLvl w:val="0"/>
        <w:rPr>
          <w:rFonts w:hint="eastAsia" w:ascii="仿宋" w:hAnsi="仿宋" w:eastAsia="仿宋" w:cs="仿宋"/>
          <w:b/>
          <w:bCs/>
          <w:color w:val="auto"/>
          <w:kern w:val="0"/>
          <w:sz w:val="32"/>
          <w:szCs w:val="32"/>
        </w:rPr>
      </w:pPr>
      <w:r>
        <w:rPr>
          <w:rFonts w:hint="eastAsia" w:ascii="仿宋" w:hAnsi="仿宋" w:eastAsia="仿宋" w:cs="仿宋"/>
          <w:b/>
          <w:bCs/>
          <w:color w:val="auto"/>
          <w:sz w:val="32"/>
          <w:szCs w:val="32"/>
          <w:lang w:eastAsia="zh-CN"/>
        </w:rPr>
        <w:t>代理机构：重庆市捷晟工程项目管理有限公司</w:t>
      </w:r>
    </w:p>
    <w:p w14:paraId="64442AE1">
      <w:pPr>
        <w:ind w:firstLine="964" w:firstLineChars="300"/>
        <w:jc w:val="both"/>
        <w:outlineLvl w:val="0"/>
        <w:rPr>
          <w:rFonts w:hint="eastAsia" w:ascii="宋体" w:hAnsi="宋体" w:eastAsia="宋体" w:cs="宋体"/>
          <w:color w:val="auto"/>
          <w:sz w:val="44"/>
          <w:highlight w:val="none"/>
        </w:rPr>
      </w:pPr>
      <w:r>
        <w:rPr>
          <w:rFonts w:hint="eastAsia" w:ascii="仿宋" w:hAnsi="仿宋" w:eastAsia="仿宋" w:cs="仿宋"/>
          <w:b/>
          <w:bCs/>
          <w:color w:val="auto"/>
          <w:kern w:val="0"/>
          <w:sz w:val="32"/>
          <w:szCs w:val="32"/>
          <w:lang w:eastAsia="zh-CN"/>
        </w:rPr>
        <w:t>编制时间：</w:t>
      </w:r>
      <w:r>
        <w:rPr>
          <w:rFonts w:hint="eastAsia" w:ascii="仿宋" w:hAnsi="仿宋" w:eastAsia="仿宋" w:cs="仿宋"/>
          <w:b/>
          <w:bCs/>
          <w:color w:val="auto"/>
          <w:kern w:val="0"/>
          <w:sz w:val="32"/>
          <w:szCs w:val="32"/>
        </w:rPr>
        <w:t>二〇</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lang w:val="en-US" w:eastAsia="zh-CN"/>
        </w:rPr>
        <w:t>五</w:t>
      </w:r>
      <w:r>
        <w:rPr>
          <w:rFonts w:hint="eastAsia" w:ascii="仿宋" w:hAnsi="仿宋" w:eastAsia="仿宋" w:cs="仿宋"/>
          <w:b/>
          <w:bCs/>
          <w:color w:val="auto"/>
          <w:kern w:val="0"/>
          <w:sz w:val="32"/>
          <w:szCs w:val="32"/>
        </w:rPr>
        <w:t>年</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月</w:t>
      </w:r>
    </w:p>
    <w:p w14:paraId="6633F589">
      <w:pPr>
        <w:pStyle w:val="27"/>
        <w:ind w:left="0" w:leftChars="0" w:firstLine="0" w:firstLineChars="0"/>
        <w:rPr>
          <w:rFonts w:hint="eastAsia" w:ascii="宋体" w:hAnsi="宋体" w:eastAsia="宋体" w:cs="宋体"/>
          <w:color w:val="auto"/>
          <w:sz w:val="44"/>
          <w:highlight w:val="none"/>
        </w:rPr>
      </w:pPr>
    </w:p>
    <w:p w14:paraId="2CB96B8B">
      <w:pPr>
        <w:pStyle w:val="27"/>
        <w:ind w:left="0" w:leftChars="0" w:firstLine="0" w:firstLineChars="0"/>
        <w:rPr>
          <w:rFonts w:hint="eastAsia" w:ascii="宋体" w:hAnsi="宋体" w:eastAsia="宋体" w:cs="宋体"/>
          <w:color w:val="auto"/>
          <w:sz w:val="44"/>
          <w:highlight w:val="none"/>
        </w:rPr>
      </w:pPr>
    </w:p>
    <w:p w14:paraId="4EB09AFE">
      <w:pPr>
        <w:pStyle w:val="27"/>
        <w:ind w:left="0" w:leftChars="0" w:firstLine="0" w:firstLineChars="0"/>
        <w:rPr>
          <w:rFonts w:hint="eastAsia" w:ascii="宋体" w:hAnsi="宋体" w:eastAsia="宋体" w:cs="宋体"/>
          <w:color w:val="auto"/>
          <w:sz w:val="44"/>
          <w:highlight w:val="none"/>
        </w:rPr>
      </w:pPr>
    </w:p>
    <w:p w14:paraId="4E4F37AB">
      <w:pPr>
        <w:pStyle w:val="27"/>
        <w:ind w:left="0" w:leftChars="0" w:firstLine="0" w:firstLineChars="0"/>
        <w:rPr>
          <w:rFonts w:hint="eastAsia" w:ascii="宋体" w:hAnsi="宋体" w:eastAsia="宋体" w:cs="宋体"/>
          <w:color w:val="auto"/>
          <w:sz w:val="44"/>
          <w:highlight w:val="none"/>
        </w:rPr>
      </w:pPr>
    </w:p>
    <w:p w14:paraId="356D73FD">
      <w:pPr>
        <w:pStyle w:val="27"/>
        <w:ind w:left="0" w:leftChars="0" w:firstLine="0" w:firstLineChars="0"/>
        <w:rPr>
          <w:rFonts w:hint="eastAsia" w:ascii="宋体" w:hAnsi="宋体" w:eastAsia="宋体" w:cs="宋体"/>
          <w:color w:val="auto"/>
          <w:sz w:val="44"/>
          <w:highlight w:val="none"/>
        </w:rPr>
      </w:pPr>
    </w:p>
    <w:p w14:paraId="28F0675A">
      <w:pPr>
        <w:pStyle w:val="27"/>
        <w:ind w:left="0" w:leftChars="0" w:firstLine="0" w:firstLineChars="0"/>
        <w:rPr>
          <w:rFonts w:hint="eastAsia" w:ascii="宋体" w:hAnsi="宋体" w:eastAsia="宋体" w:cs="宋体"/>
          <w:color w:val="auto"/>
          <w:sz w:val="44"/>
          <w:highlight w:val="none"/>
        </w:rPr>
      </w:pPr>
    </w:p>
    <w:p w14:paraId="28DC0E71">
      <w:pPr>
        <w:pStyle w:val="27"/>
        <w:rPr>
          <w:rFonts w:hint="eastAsia" w:ascii="宋体" w:hAnsi="宋体" w:eastAsia="宋体" w:cs="宋体"/>
          <w:color w:val="auto"/>
          <w:sz w:val="44"/>
          <w:highlight w:val="none"/>
        </w:rPr>
      </w:pPr>
    </w:p>
    <w:p w14:paraId="47889E8A">
      <w:pPr>
        <w:snapToGrid w:val="0"/>
        <w:spacing w:line="500" w:lineRule="exact"/>
        <w:ind w:firstLine="880"/>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0A1325E6">
      <w:pPr>
        <w:spacing w:before="0" w:beforeLines="0" w:after="0" w:afterLines="0" w:line="360" w:lineRule="auto"/>
        <w:ind w:left="0" w:leftChars="0" w:right="0" w:rightChars="0" w:firstLine="0" w:firstLineChars="0"/>
        <w:jc w:val="center"/>
        <w:rPr>
          <w:rFonts w:hint="eastAsia" w:ascii="仿宋" w:hAnsi="仿宋" w:eastAsia="仿宋" w:cs="仿宋"/>
          <w:b/>
          <w:bCs/>
          <w:sz w:val="24"/>
          <w:szCs w:val="24"/>
          <w:highlight w:val="none"/>
        </w:rPr>
      </w:pPr>
      <w:bookmarkStart w:id="1" w:name="_Toc4502"/>
      <w:bookmarkStart w:id="2" w:name="_Toc14366"/>
      <w:bookmarkStart w:id="3" w:name="_Toc5284"/>
      <w:bookmarkStart w:id="4" w:name="_Toc16178"/>
      <w:bookmarkStart w:id="5" w:name="_Toc19468"/>
      <w:bookmarkStart w:id="6" w:name="_Toc2977"/>
      <w:bookmarkStart w:id="7" w:name="_Toc1386"/>
      <w:bookmarkStart w:id="8" w:name="_Toc25832"/>
      <w:bookmarkStart w:id="9" w:name="_Toc119579763"/>
      <w:bookmarkStart w:id="10" w:name="_Toc6967"/>
      <w:bookmarkStart w:id="11" w:name="_Toc119949862"/>
      <w:bookmarkStart w:id="12" w:name="_Toc5896"/>
      <w:bookmarkStart w:id="13" w:name="_Toc21468"/>
      <w:bookmarkStart w:id="14" w:name="_Toc75793495"/>
      <w:bookmarkStart w:id="15" w:name="_Toc21693"/>
      <w:bookmarkStart w:id="16" w:name="_Toc31300"/>
      <w:bookmarkStart w:id="17" w:name="_Toc21631"/>
      <w:bookmarkStart w:id="18" w:name="_Toc20357"/>
      <w:bookmarkStart w:id="19" w:name="_Toc19185"/>
      <w:bookmarkStart w:id="20" w:name="_Toc27576"/>
    </w:p>
    <w:p w14:paraId="69044CB0">
      <w:pPr>
        <w:pStyle w:val="15"/>
        <w:tabs>
          <w:tab w:val="right" w:leader="dot" w:pos="9639"/>
          <w:tab w:val="clear" w:pos="9120"/>
        </w:tabs>
        <w:spacing w:line="360" w:lineRule="auto"/>
        <w:rPr>
          <w:rFonts w:hint="default" w:eastAsia="仿宋"/>
          <w:b w:val="0"/>
          <w:bCs/>
          <w:highlight w:val="none"/>
          <w:lang w:val="en-US" w:eastAsia="zh-CN"/>
        </w:rPr>
      </w:pP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TOC \o "1-1" \h \u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_Toc19185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 xml:space="preserve">第一篇  </w:t>
      </w:r>
      <w:r>
        <w:rPr>
          <w:rFonts w:hint="eastAsia" w:ascii="仿宋" w:hAnsi="仿宋" w:eastAsia="仿宋" w:cs="仿宋"/>
          <w:b w:val="0"/>
          <w:bCs/>
          <w:szCs w:val="36"/>
          <w:highlight w:val="none"/>
          <w:lang w:eastAsia="zh-CN"/>
        </w:rPr>
        <w:t>采购公告</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5FEF8B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一、采购内容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036722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_Toc28467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二、资金来源</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FB547C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_Toc7285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三、资格条件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907DE7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_Toc29229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四、</w:t>
      </w:r>
      <w:r>
        <w:rPr>
          <w:rFonts w:hint="eastAsia" w:ascii="仿宋" w:hAnsi="仿宋" w:eastAsia="仿宋" w:cs="仿宋"/>
          <w:b w:val="0"/>
          <w:bCs/>
          <w:szCs w:val="24"/>
          <w:highlight w:val="none"/>
          <w:lang w:eastAsia="zh-CN"/>
        </w:rPr>
        <w:t>采购</w:t>
      </w:r>
      <w:r>
        <w:rPr>
          <w:rFonts w:hint="eastAsia" w:ascii="仿宋" w:hAnsi="仿宋" w:eastAsia="仿宋" w:cs="仿宋"/>
          <w:b w:val="0"/>
          <w:bCs/>
          <w:szCs w:val="24"/>
          <w:highlight w:val="none"/>
        </w:rPr>
        <w:t>相关说明</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09D936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_Toc26621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五、保证金</w:t>
      </w:r>
      <w:r>
        <w:rPr>
          <w:b w:val="0"/>
          <w:bCs/>
          <w:highlight w:val="none"/>
        </w:rPr>
        <w:tab/>
      </w:r>
      <w:r>
        <w:rPr>
          <w:rFonts w:hint="eastAsia"/>
          <w:b w:val="0"/>
          <w:bCs/>
          <w:highlight w:val="none"/>
          <w:lang w:val="en-US" w:eastAsia="zh-CN"/>
        </w:rPr>
        <w:t>2</w:t>
      </w:r>
      <w:r>
        <w:rPr>
          <w:rFonts w:hint="eastAsia" w:ascii="仿宋" w:hAnsi="仿宋" w:eastAsia="仿宋" w:cs="仿宋"/>
          <w:b w:val="0"/>
          <w:bCs/>
          <w:szCs w:val="24"/>
          <w:highlight w:val="none"/>
        </w:rPr>
        <w:fldChar w:fldCharType="end"/>
      </w:r>
    </w:p>
    <w:p w14:paraId="00FB93AC">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_Toc13139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六、其它有关规定</w:t>
      </w:r>
      <w:r>
        <w:rPr>
          <w:b w:val="0"/>
          <w:bCs/>
          <w:highlight w:val="none"/>
        </w:rPr>
        <w:tab/>
      </w:r>
      <w:r>
        <w:rPr>
          <w:rFonts w:hint="eastAsia"/>
          <w:b w:val="0"/>
          <w:bCs/>
          <w:highlight w:val="none"/>
          <w:lang w:val="en-US" w:eastAsia="zh-CN"/>
        </w:rPr>
        <w:t>3</w:t>
      </w:r>
      <w:r>
        <w:rPr>
          <w:rFonts w:hint="eastAsia" w:ascii="仿宋" w:hAnsi="仿宋" w:eastAsia="仿宋" w:cs="仿宋"/>
          <w:b w:val="0"/>
          <w:bCs/>
          <w:szCs w:val="24"/>
          <w:highlight w:val="none"/>
        </w:rPr>
        <w:fldChar w:fldCharType="end"/>
      </w:r>
    </w:p>
    <w:p w14:paraId="4998976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_Toc22000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七、联系方式</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p>
    <w:p w14:paraId="29285ED4">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_Toc32622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第二篇  项目技术（质量）需求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76736A0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_Toc12642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一、项目一览表</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6A53865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二</w:t>
      </w:r>
      <w:r>
        <w:rPr>
          <w:rFonts w:hint="eastAsia" w:ascii="仿宋" w:hAnsi="仿宋" w:eastAsia="仿宋" w:cs="仿宋"/>
          <w:b w:val="0"/>
          <w:bCs/>
          <w:highlight w:val="none"/>
        </w:rPr>
        <w:t>、</w:t>
      </w:r>
      <w:r>
        <w:rPr>
          <w:rFonts w:hint="eastAsia" w:ascii="仿宋" w:hAnsi="仿宋" w:eastAsia="仿宋" w:cs="仿宋"/>
          <w:b w:val="0"/>
          <w:bCs/>
          <w:highlight w:val="none"/>
          <w:lang w:eastAsia="zh-CN"/>
        </w:rPr>
        <w:t>项目概况</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582DCB3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_Toc4116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三、项目要求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0DDDE5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_Toc28966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四、人员要求</w:t>
      </w:r>
      <w:r>
        <w:rPr>
          <w:b w:val="0"/>
          <w:bCs/>
          <w:highlight w:val="none"/>
        </w:rPr>
        <w:tab/>
      </w:r>
      <w:r>
        <w:rPr>
          <w:rFonts w:hint="eastAsia"/>
          <w:b w:val="0"/>
          <w:bCs/>
          <w:highlight w:val="none"/>
          <w:lang w:val="en-US" w:eastAsia="zh-CN"/>
        </w:rPr>
        <w:t>6</w:t>
      </w:r>
      <w:r>
        <w:rPr>
          <w:rFonts w:hint="eastAsia" w:ascii="仿宋" w:hAnsi="仿宋" w:eastAsia="仿宋" w:cs="仿宋"/>
          <w:b w:val="0"/>
          <w:bCs/>
          <w:szCs w:val="24"/>
          <w:highlight w:val="none"/>
        </w:rPr>
        <w:fldChar w:fldCharType="end"/>
      </w:r>
    </w:p>
    <w:p w14:paraId="2CAB937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_Toc32682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第三篇  项目商务需求</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1B4AC3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_Toc5019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一、工期、建设地点、质量要求及验收方式</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2A77DDB5">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_Toc20476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二、报价要求、结算方式的规定</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51824BB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_Toc20007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三、质量保证及售后服务</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36342F4A">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四、付款方式</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1F87016A">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五、履约担保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59BA6DD8">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六、低价风险担保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4805AACE">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_Toc9004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七、知识产权</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5A524DF5">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_Toc27488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八、其他</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29AFCC5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_Toc10747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lang w:val="en-US" w:eastAsia="zh-CN"/>
        </w:rPr>
        <w:t>第四篇  采购程序、评定成交的标准、无效报价及采购终止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52996D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_Toc25530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一、采购程序</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319E7E6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_Toc25657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二、成交</w:t>
      </w:r>
      <w:r>
        <w:rPr>
          <w:rFonts w:hint="eastAsia" w:ascii="仿宋" w:hAnsi="仿宋" w:eastAsia="仿宋" w:cs="仿宋"/>
          <w:b w:val="0"/>
          <w:bCs/>
          <w:highlight w:val="none"/>
          <w:lang w:val="en-US" w:eastAsia="zh-CN"/>
        </w:rPr>
        <w:t>原则</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77648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_Toc28213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三、无效报价</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3F4B92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_Toc12234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475EFC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_Toc1696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第五篇  供应商须知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07EE592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_Toc16590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费用</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3BDA9F8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_Toc25062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w:t>
      </w:r>
      <w:r>
        <w:rPr>
          <w:rFonts w:hint="eastAsia" w:ascii="仿宋" w:hAnsi="仿宋" w:eastAsia="仿宋" w:cs="仿宋"/>
          <w:b w:val="0"/>
          <w:bCs/>
          <w:highlight w:val="none"/>
          <w:lang w:val="en-US" w:eastAsia="zh-CN"/>
        </w:rPr>
        <w:t>采购文件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14F5F5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_Toc11431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要求</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C0E45D4">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_Toc11131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四、成交供应商的确定和变更</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7</w:t>
      </w:r>
    </w:p>
    <w:p w14:paraId="28ADCF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_Toc5675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五、成交通知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4C6F900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_Toc21315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六、关于质疑和投诉</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554CC81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_Toc19567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七、采购代理服务费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9</w:t>
      </w:r>
    </w:p>
    <w:p w14:paraId="5476705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_Toc30920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八</w:t>
      </w:r>
      <w:r>
        <w:rPr>
          <w:rFonts w:hint="eastAsia" w:ascii="仿宋" w:hAnsi="仿宋" w:eastAsia="仿宋" w:cs="仿宋"/>
          <w:b w:val="0"/>
          <w:bCs/>
          <w:highlight w:val="none"/>
        </w:rPr>
        <w:t>、签订合同</w:t>
      </w:r>
      <w:r>
        <w:rPr>
          <w:b w:val="0"/>
          <w:bCs/>
          <w:highlight w:val="none"/>
        </w:rPr>
        <w:tab/>
      </w:r>
      <w:r>
        <w:rPr>
          <w:rFonts w:hint="eastAsia"/>
          <w:b w:val="0"/>
          <w:bCs/>
          <w:highlight w:val="none"/>
          <w:lang w:val="en-US" w:eastAsia="zh-CN"/>
        </w:rPr>
        <w:t>20</w:t>
      </w:r>
      <w:r>
        <w:rPr>
          <w:rFonts w:hint="eastAsia" w:ascii="仿宋" w:hAnsi="仿宋" w:eastAsia="仿宋" w:cs="仿宋"/>
          <w:b w:val="0"/>
          <w:bCs/>
          <w:szCs w:val="24"/>
          <w:highlight w:val="none"/>
        </w:rPr>
        <w:fldChar w:fldCharType="end"/>
      </w:r>
    </w:p>
    <w:p w14:paraId="6593851C">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_Toc5752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第六篇  合同草案条款</w:t>
      </w:r>
      <w:r>
        <w:rPr>
          <w:b w:val="0"/>
          <w:bCs/>
          <w:highlight w:val="none"/>
        </w:rPr>
        <w:tab/>
      </w:r>
      <w:r>
        <w:rPr>
          <w:rFonts w:hint="eastAsia"/>
          <w:b w:val="0"/>
          <w:bCs/>
          <w:highlight w:val="none"/>
          <w:lang w:val="en-US" w:eastAsia="zh-CN"/>
        </w:rPr>
        <w:t>21</w:t>
      </w:r>
      <w:r>
        <w:rPr>
          <w:rFonts w:hint="eastAsia" w:ascii="仿宋" w:hAnsi="仿宋" w:eastAsia="仿宋" w:cs="仿宋"/>
          <w:b w:val="0"/>
          <w:bCs/>
          <w:szCs w:val="24"/>
          <w:highlight w:val="none"/>
        </w:rPr>
        <w:fldChar w:fldCharType="end"/>
      </w:r>
    </w:p>
    <w:p w14:paraId="147A06E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_Toc7668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第七篇  响应文件格式要求</w:t>
      </w:r>
      <w:r>
        <w:rPr>
          <w:b w:val="0"/>
          <w:bCs/>
          <w:highlight w:val="none"/>
        </w:rPr>
        <w:tab/>
      </w:r>
      <w:r>
        <w:rPr>
          <w:rFonts w:hint="eastAsia"/>
          <w:b w:val="0"/>
          <w:bCs/>
          <w:highlight w:val="none"/>
          <w:lang w:val="en-US" w:eastAsia="zh-CN"/>
        </w:rPr>
        <w:t>32</w:t>
      </w:r>
      <w:r>
        <w:rPr>
          <w:rFonts w:hint="eastAsia" w:ascii="仿宋" w:hAnsi="仿宋" w:eastAsia="仿宋" w:cs="仿宋"/>
          <w:b w:val="0"/>
          <w:bCs/>
          <w:szCs w:val="24"/>
          <w:highlight w:val="none"/>
        </w:rPr>
        <w:fldChar w:fldCharType="end"/>
      </w:r>
    </w:p>
    <w:p w14:paraId="76EB4D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_Toc6474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一、经济部分</w:t>
      </w:r>
      <w:r>
        <w:rPr>
          <w:b w:val="0"/>
          <w:bCs/>
          <w:highlight w:val="none"/>
        </w:rPr>
        <w:tab/>
      </w:r>
      <w:r>
        <w:rPr>
          <w:rFonts w:hint="eastAsia"/>
          <w:b w:val="0"/>
          <w:bCs/>
          <w:highlight w:val="none"/>
          <w:lang w:val="en-US" w:eastAsia="zh-CN"/>
        </w:rPr>
        <w:t>34</w:t>
      </w:r>
      <w:r>
        <w:rPr>
          <w:rFonts w:hint="eastAsia" w:ascii="仿宋" w:hAnsi="仿宋" w:eastAsia="仿宋" w:cs="仿宋"/>
          <w:b w:val="0"/>
          <w:bCs/>
          <w:szCs w:val="24"/>
          <w:highlight w:val="none"/>
        </w:rPr>
        <w:fldChar w:fldCharType="end"/>
      </w:r>
    </w:p>
    <w:p w14:paraId="1B71C0F6">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_Toc27587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二、技术（质量）部分</w:t>
      </w:r>
      <w:r>
        <w:rPr>
          <w:b w:val="0"/>
          <w:bCs/>
          <w:highlight w:val="none"/>
        </w:rPr>
        <w:tab/>
      </w:r>
      <w:r>
        <w:rPr>
          <w:rFonts w:hint="eastAsia"/>
          <w:b w:val="0"/>
          <w:bCs/>
          <w:highlight w:val="none"/>
          <w:lang w:val="en-US" w:eastAsia="zh-CN"/>
        </w:rPr>
        <w:t>37</w:t>
      </w:r>
      <w:r>
        <w:rPr>
          <w:rFonts w:hint="eastAsia" w:ascii="仿宋" w:hAnsi="仿宋" w:eastAsia="仿宋" w:cs="仿宋"/>
          <w:b w:val="0"/>
          <w:bCs/>
          <w:szCs w:val="24"/>
          <w:highlight w:val="none"/>
        </w:rPr>
        <w:fldChar w:fldCharType="end"/>
      </w:r>
    </w:p>
    <w:p w14:paraId="7A2EE1BA">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_Toc29514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18"/>
          <w:highlight w:val="none"/>
          <w:lang w:val="en-US" w:eastAsia="zh-CN"/>
        </w:rPr>
        <w:t>三、商务部分</w:t>
      </w:r>
      <w:r>
        <w:rPr>
          <w:b w:val="0"/>
          <w:bCs/>
          <w:highlight w:val="none"/>
        </w:rPr>
        <w:tab/>
      </w:r>
      <w:r>
        <w:rPr>
          <w:rFonts w:hint="eastAsia"/>
          <w:b w:val="0"/>
          <w:bCs/>
          <w:highlight w:val="none"/>
          <w:lang w:val="en-US" w:eastAsia="zh-CN"/>
        </w:rPr>
        <w:t>40</w:t>
      </w:r>
      <w:r>
        <w:rPr>
          <w:rFonts w:hint="eastAsia" w:ascii="仿宋" w:hAnsi="仿宋" w:eastAsia="仿宋" w:cs="仿宋"/>
          <w:b w:val="0"/>
          <w:bCs/>
          <w:szCs w:val="24"/>
          <w:highlight w:val="none"/>
        </w:rPr>
        <w:fldChar w:fldCharType="end"/>
      </w:r>
    </w:p>
    <w:p w14:paraId="762E757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_Toc4178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四、资格条件及其他</w:t>
      </w:r>
      <w:r>
        <w:rPr>
          <w:b w:val="0"/>
          <w:bCs/>
          <w:highlight w:val="none"/>
        </w:rPr>
        <w:tab/>
      </w:r>
      <w:r>
        <w:rPr>
          <w:rFonts w:hint="eastAsia"/>
          <w:b w:val="0"/>
          <w:bCs/>
          <w:highlight w:val="none"/>
          <w:lang w:val="en-US" w:eastAsia="zh-CN"/>
        </w:rPr>
        <w:t>42</w:t>
      </w:r>
      <w:r>
        <w:rPr>
          <w:rFonts w:hint="eastAsia" w:ascii="仿宋" w:hAnsi="仿宋" w:eastAsia="仿宋" w:cs="仿宋"/>
          <w:b w:val="0"/>
          <w:bCs/>
          <w:szCs w:val="24"/>
          <w:highlight w:val="none"/>
        </w:rPr>
        <w:fldChar w:fldCharType="end"/>
      </w:r>
    </w:p>
    <w:p w14:paraId="373AC8F2">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_Toc19733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五、其他资料</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7</w:t>
      </w:r>
    </w:p>
    <w:p w14:paraId="2122476C">
      <w:pPr>
        <w:pStyle w:val="15"/>
        <w:tabs>
          <w:tab w:val="right" w:leader="dot" w:pos="9639"/>
          <w:tab w:val="clear" w:pos="9120"/>
        </w:tabs>
        <w:spacing w:line="360" w:lineRule="auto"/>
        <w:rPr>
          <w:rFonts w:hint="default" w:ascii="仿宋" w:hAnsi="仿宋" w:eastAsia="方正黑体_GBK" w:cs="仿宋"/>
          <w:b w:val="0"/>
          <w:bCs/>
          <w:szCs w:val="24"/>
          <w:highlight w:val="none"/>
          <w:lang w:val="en-US" w:eastAsia="zh-CN"/>
        </w:rPr>
      </w:pPr>
      <w:r>
        <w:rPr>
          <w:rFonts w:hint="eastAsia" w:ascii="仿宋" w:hAnsi="仿宋" w:eastAsia="仿宋" w:cs="仿宋"/>
          <w:b w:val="0"/>
          <w:bCs/>
          <w:szCs w:val="24"/>
          <w:highlight w:val="none"/>
          <w:lang w:val="en-US" w:eastAsia="zh-CN"/>
        </w:rPr>
        <w:t>附件一：</w:t>
      </w:r>
      <w:r>
        <w:rPr>
          <w:rFonts w:hint="eastAsia" w:ascii="仿宋" w:hAnsi="仿宋" w:eastAsia="仿宋" w:cs="仿宋"/>
          <w:b w:val="0"/>
          <w:bCs/>
          <w:highlight w:val="none"/>
          <w:lang w:val="en-US" w:eastAsia="zh-CN"/>
        </w:rPr>
        <w:t>报名表</w:t>
      </w:r>
      <w:r>
        <w:rPr>
          <w:b w:val="0"/>
          <w:bCs/>
          <w:highlight w:val="none"/>
        </w:rPr>
        <w:tab/>
      </w:r>
      <w:r>
        <w:rPr>
          <w:rFonts w:hint="eastAsia"/>
          <w:b w:val="0"/>
          <w:bCs/>
          <w:highlight w:val="none"/>
          <w:lang w:val="en-US" w:eastAsia="zh-CN"/>
        </w:rPr>
        <w:t>48</w:t>
      </w:r>
    </w:p>
    <w:p w14:paraId="24C6FCFD">
      <w:pPr>
        <w:pStyle w:val="15"/>
        <w:tabs>
          <w:tab w:val="right" w:leader="dot" w:pos="9639"/>
          <w:tab w:val="clear" w:pos="9120"/>
        </w:tabs>
        <w:spacing w:line="360" w:lineRule="auto"/>
        <w:rPr>
          <w:rFonts w:hint="eastAsia" w:eastAsia="仿宋"/>
          <w:b w:val="0"/>
          <w:bCs/>
          <w:highlight w:val="none"/>
          <w:lang w:val="en-US" w:eastAsia="zh-CN"/>
        </w:rPr>
      </w:pPr>
    </w:p>
    <w:p w14:paraId="617AE063">
      <w:pPr>
        <w:pStyle w:val="3"/>
        <w:tabs>
          <w:tab w:val="left" w:pos="3360"/>
        </w:tabs>
        <w:spacing w:before="0" w:beforeLines="0" w:after="0" w:afterLines="0" w:line="360" w:lineRule="auto"/>
        <w:rPr>
          <w:rFonts w:hint="eastAsia" w:ascii="仿宋" w:hAnsi="仿宋" w:eastAsia="仿宋" w:cs="仿宋"/>
          <w:szCs w:val="24"/>
          <w:highlight w:val="none"/>
        </w:rPr>
      </w:pPr>
      <w:r>
        <w:rPr>
          <w:rFonts w:hint="eastAsia" w:ascii="仿宋" w:hAnsi="仿宋" w:eastAsia="仿宋" w:cs="仿宋"/>
          <w:b w:val="0"/>
          <w:bCs/>
          <w:szCs w:val="24"/>
          <w:highlight w:val="none"/>
        </w:rPr>
        <w:fldChar w:fldCharType="end"/>
      </w:r>
    </w:p>
    <w:p w14:paraId="481875BB">
      <w:pPr>
        <w:pStyle w:val="3"/>
        <w:tabs>
          <w:tab w:val="left" w:pos="3360"/>
        </w:tabs>
        <w:spacing w:before="0" w:beforeLines="0" w:after="0" w:afterLines="0" w:line="360" w:lineRule="auto"/>
        <w:rPr>
          <w:rFonts w:hint="eastAsia" w:ascii="仿宋" w:hAnsi="仿宋" w:eastAsia="仿宋" w:cs="仿宋"/>
          <w:szCs w:val="24"/>
          <w:highlight w:val="none"/>
        </w:rPr>
      </w:pPr>
    </w:p>
    <w:p w14:paraId="064B10BC">
      <w:pPr>
        <w:pStyle w:val="3"/>
        <w:tabs>
          <w:tab w:val="left" w:pos="3360"/>
        </w:tabs>
        <w:spacing w:before="0" w:beforeLines="0" w:after="0" w:afterLines="0" w:line="360" w:lineRule="auto"/>
        <w:rPr>
          <w:rFonts w:hint="eastAsia" w:ascii="仿宋" w:hAnsi="仿宋" w:eastAsia="仿宋" w:cs="仿宋"/>
          <w:szCs w:val="24"/>
          <w:highlight w:val="none"/>
        </w:rPr>
      </w:pPr>
    </w:p>
    <w:p w14:paraId="2F75A822">
      <w:pPr>
        <w:pStyle w:val="3"/>
        <w:tabs>
          <w:tab w:val="left" w:pos="3360"/>
        </w:tabs>
        <w:spacing w:before="0" w:beforeLines="0" w:after="0" w:afterLines="0" w:line="360" w:lineRule="auto"/>
        <w:rPr>
          <w:rFonts w:hint="eastAsia" w:ascii="仿宋" w:hAnsi="仿宋" w:eastAsia="仿宋" w:cs="仿宋"/>
          <w:szCs w:val="24"/>
          <w:highlight w:val="none"/>
        </w:rPr>
      </w:pPr>
    </w:p>
    <w:p w14:paraId="39369FF9">
      <w:pPr>
        <w:pStyle w:val="3"/>
        <w:tabs>
          <w:tab w:val="left" w:pos="3360"/>
        </w:tabs>
        <w:spacing w:before="0" w:beforeLines="0" w:after="0" w:afterLines="0" w:line="360" w:lineRule="auto"/>
        <w:rPr>
          <w:rFonts w:hint="eastAsia" w:ascii="仿宋" w:hAnsi="仿宋" w:eastAsia="仿宋" w:cs="仿宋"/>
          <w:szCs w:val="24"/>
          <w:highlight w:val="none"/>
        </w:rPr>
      </w:pPr>
    </w:p>
    <w:p w14:paraId="6EB1E79A">
      <w:pPr>
        <w:pStyle w:val="3"/>
        <w:tabs>
          <w:tab w:val="left" w:pos="3360"/>
        </w:tabs>
        <w:spacing w:before="0" w:beforeLines="0" w:after="0" w:afterLines="0" w:line="360" w:lineRule="auto"/>
        <w:ind w:left="0" w:leftChars="0" w:firstLine="0" w:firstLineChars="0"/>
        <w:jc w:val="both"/>
        <w:rPr>
          <w:rFonts w:hint="eastAsia" w:ascii="仿宋" w:hAnsi="仿宋" w:eastAsia="仿宋" w:cs="仿宋"/>
          <w:b/>
          <w:bCs/>
          <w:sz w:val="36"/>
          <w:szCs w:val="36"/>
          <w:highlight w:val="none"/>
        </w:rPr>
      </w:pPr>
    </w:p>
    <w:p w14:paraId="61CDEC57">
      <w:pPr>
        <w:rPr>
          <w:rFonts w:hint="eastAsia"/>
        </w:rPr>
      </w:pPr>
    </w:p>
    <w:p w14:paraId="1ED72C80">
      <w:pPr>
        <w:pStyle w:val="3"/>
        <w:tabs>
          <w:tab w:val="left" w:pos="3360"/>
        </w:tabs>
        <w:spacing w:before="0" w:beforeLines="0" w:after="0" w:afterLines="0" w:line="360" w:lineRule="auto"/>
        <w:rPr>
          <w:rFonts w:hint="eastAsia" w:ascii="仿宋" w:hAnsi="仿宋" w:eastAsia="仿宋" w:cs="仿宋"/>
          <w:b/>
          <w:bCs/>
          <w:sz w:val="36"/>
          <w:szCs w:val="36"/>
          <w:highlight w:val="none"/>
        </w:rPr>
        <w:sectPr>
          <w:headerReference r:id="rId5" w:type="default"/>
          <w:footerReference r:id="rId6" w:type="default"/>
          <w:footerReference r:id="rId7" w:type="even"/>
          <w:pgSz w:w="11907" w:h="16840"/>
          <w:pgMar w:top="1134" w:right="1134" w:bottom="1134" w:left="1134" w:header="851" w:footer="992" w:gutter="0"/>
          <w:pgNumType w:fmt="numberInDash" w:start="1"/>
          <w:cols w:space="720" w:num="1"/>
          <w:docGrid w:linePitch="380" w:charSpace="-5735"/>
        </w:sectPr>
      </w:pPr>
    </w:p>
    <w:p w14:paraId="3351A667">
      <w:pPr>
        <w:pStyle w:val="3"/>
        <w:tabs>
          <w:tab w:val="left" w:pos="3360"/>
        </w:tabs>
        <w:spacing w:before="0" w:beforeLines="0" w:after="0" w:afterLines="0" w:line="360" w:lineRule="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 xml:space="preserve">第一篇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 w:hAnsi="仿宋" w:eastAsia="仿宋" w:cs="仿宋"/>
          <w:b/>
          <w:bCs/>
          <w:sz w:val="36"/>
          <w:szCs w:val="36"/>
          <w:highlight w:val="none"/>
          <w:lang w:eastAsia="zh-CN"/>
        </w:rPr>
        <w:t>采购公告</w:t>
      </w:r>
      <w:bookmarkEnd w:id="18"/>
      <w:bookmarkEnd w:id="19"/>
    </w:p>
    <w:p w14:paraId="09D55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重庆市捷晟工程项目管理有限公司</w:t>
      </w:r>
      <w:r>
        <w:rPr>
          <w:rFonts w:hint="eastAsia" w:ascii="仿宋" w:hAnsi="仿宋" w:eastAsia="仿宋" w:cs="仿宋"/>
          <w:sz w:val="24"/>
          <w:szCs w:val="24"/>
          <w:highlight w:val="none"/>
        </w:rPr>
        <w:t>（以下简称：代理机构）接受</w:t>
      </w:r>
      <w:r>
        <w:rPr>
          <w:rFonts w:hint="eastAsia" w:ascii="仿宋" w:hAnsi="仿宋" w:eastAsia="仿宋" w:cs="仿宋"/>
          <w:sz w:val="24"/>
          <w:szCs w:val="24"/>
          <w:highlight w:val="none"/>
          <w:u w:val="single"/>
          <w:lang w:eastAsia="zh-CN"/>
        </w:rPr>
        <w:t>重庆市大足区龙岗第一小学</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lang w:eastAsia="zh-CN"/>
        </w:rPr>
        <w:t>大足区龙岗第一小学西街校区食堂改造维修工程</w:t>
      </w:r>
      <w:r>
        <w:rPr>
          <w:rFonts w:hint="eastAsia" w:ascii="仿宋" w:hAnsi="仿宋" w:eastAsia="仿宋" w:cs="仿宋"/>
          <w:sz w:val="24"/>
          <w:szCs w:val="24"/>
          <w:highlight w:val="none"/>
        </w:rPr>
        <w:t>进行采购，欢迎有资格的供应商前来参加。</w:t>
      </w:r>
    </w:p>
    <w:p w14:paraId="290B869B">
      <w:pPr>
        <w:pStyle w:val="4"/>
        <w:numPr>
          <w:ilvl w:val="0"/>
          <w:numId w:val="0"/>
        </w:numPr>
        <w:spacing w:before="65" w:after="65"/>
        <w:ind w:left="602" w:leftChars="0"/>
        <w:rPr>
          <w:rFonts w:hint="eastAsia" w:ascii="仿宋" w:hAnsi="仿宋" w:eastAsia="仿宋" w:cs="仿宋"/>
          <w:color w:val="auto"/>
          <w:sz w:val="28"/>
          <w:szCs w:val="22"/>
          <w:highlight w:val="none"/>
        </w:rPr>
      </w:pPr>
    </w:p>
    <w:p w14:paraId="7159E7DF">
      <w:pPr>
        <w:pStyle w:val="4"/>
        <w:numPr>
          <w:ilvl w:val="0"/>
          <w:numId w:val="1"/>
        </w:numPr>
        <w:spacing w:before="65" w:after="65"/>
        <w:ind w:left="602" w:leftChars="0" w:firstLine="0" w:firstLineChars="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项目内容</w:t>
      </w:r>
      <w:bookmarkEnd w:id="20"/>
    </w:p>
    <w:p w14:paraId="2F079729">
      <w:pPr>
        <w:numPr>
          <w:ilvl w:val="0"/>
          <w:numId w:val="0"/>
        </w:numPr>
        <w:ind w:left="602" w:leftChars="0"/>
        <w:rPr>
          <w:rFonts w:hint="eastAsia"/>
        </w:rPr>
      </w:pPr>
    </w:p>
    <w:tbl>
      <w:tblPr>
        <w:tblStyle w:val="22"/>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01"/>
        <w:gridCol w:w="1511"/>
        <w:gridCol w:w="1523"/>
        <w:gridCol w:w="1235"/>
        <w:gridCol w:w="1442"/>
      </w:tblGrid>
      <w:tr w14:paraId="069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909" w:type="dxa"/>
            <w:vAlign w:val="center"/>
          </w:tcPr>
          <w:p w14:paraId="78C7CFE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501" w:type="dxa"/>
            <w:vAlign w:val="center"/>
          </w:tcPr>
          <w:p w14:paraId="2A9D1DE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限价</w:t>
            </w:r>
          </w:p>
          <w:p w14:paraId="09A463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511" w:type="dxa"/>
            <w:vAlign w:val="center"/>
          </w:tcPr>
          <w:p w14:paraId="0342CB99">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保证金（元）</w:t>
            </w:r>
          </w:p>
        </w:tc>
        <w:tc>
          <w:tcPr>
            <w:tcW w:w="1523" w:type="dxa"/>
            <w:vAlign w:val="center"/>
          </w:tcPr>
          <w:p w14:paraId="5F987BA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资金来源</w:t>
            </w:r>
          </w:p>
        </w:tc>
        <w:tc>
          <w:tcPr>
            <w:tcW w:w="1235" w:type="dxa"/>
            <w:vAlign w:val="center"/>
          </w:tcPr>
          <w:p w14:paraId="42B9D5C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成交供应商数量</w:t>
            </w:r>
          </w:p>
        </w:tc>
        <w:tc>
          <w:tcPr>
            <w:tcW w:w="1442" w:type="dxa"/>
            <w:vAlign w:val="center"/>
          </w:tcPr>
          <w:p w14:paraId="4759772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60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2909" w:type="dxa"/>
            <w:vAlign w:val="center"/>
          </w:tcPr>
          <w:p w14:paraId="2ABFC7CB">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大足区龙岗第一小学西街校区食堂改造维修工程</w:t>
            </w:r>
          </w:p>
        </w:tc>
        <w:tc>
          <w:tcPr>
            <w:tcW w:w="1501" w:type="dxa"/>
            <w:vAlign w:val="center"/>
          </w:tcPr>
          <w:p w14:paraId="029F3F2E">
            <w:pPr>
              <w:ind w:left="0" w:leftChars="0"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488725.1  </w:t>
            </w:r>
          </w:p>
        </w:tc>
        <w:tc>
          <w:tcPr>
            <w:tcW w:w="1511" w:type="dxa"/>
            <w:vAlign w:val="center"/>
          </w:tcPr>
          <w:p w14:paraId="556C60DB">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8000</w:t>
            </w:r>
          </w:p>
        </w:tc>
        <w:tc>
          <w:tcPr>
            <w:tcW w:w="1523" w:type="dxa"/>
            <w:vAlign w:val="center"/>
          </w:tcPr>
          <w:p w14:paraId="33E015C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p>
        </w:tc>
        <w:tc>
          <w:tcPr>
            <w:tcW w:w="1235" w:type="dxa"/>
            <w:vAlign w:val="center"/>
          </w:tcPr>
          <w:p w14:paraId="16D03A17">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442" w:type="dxa"/>
            <w:vAlign w:val="center"/>
          </w:tcPr>
          <w:p w14:paraId="2924890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不接受联合体投标</w:t>
            </w:r>
          </w:p>
        </w:tc>
      </w:tr>
    </w:tbl>
    <w:p w14:paraId="011EC610">
      <w:pPr>
        <w:pStyle w:val="4"/>
        <w:spacing w:beforeLines="0" w:afterLines="0" w:line="400" w:lineRule="exact"/>
        <w:ind w:firstLine="562" w:firstLineChars="200"/>
        <w:rPr>
          <w:rFonts w:hint="eastAsia" w:ascii="仿宋" w:hAnsi="仿宋" w:eastAsia="仿宋" w:cs="仿宋"/>
          <w:color w:val="auto"/>
          <w:sz w:val="28"/>
          <w:szCs w:val="22"/>
          <w:highlight w:val="none"/>
        </w:rPr>
      </w:pPr>
      <w:bookmarkStart w:id="21" w:name="_Toc29373"/>
    </w:p>
    <w:p w14:paraId="3C9AC333">
      <w:pPr>
        <w:pStyle w:val="4"/>
        <w:spacing w:beforeLines="0" w:afterLines="0" w:line="400" w:lineRule="exact"/>
        <w:ind w:firstLine="562"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二、资格条件</w:t>
      </w:r>
      <w:bookmarkEnd w:id="21"/>
    </w:p>
    <w:p w14:paraId="206E8A30">
      <w:pPr>
        <w:wordWrap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（一）一般资质条件</w:t>
      </w:r>
    </w:p>
    <w:p w14:paraId="04107E5B">
      <w:pPr>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sz w:val="24"/>
          <w:szCs w:val="24"/>
          <w:highlight w:val="none"/>
        </w:rPr>
        <w:t>合格的供应商应符合政府采购法第二十二条规定的基本条件：</w:t>
      </w:r>
    </w:p>
    <w:p w14:paraId="067A3B9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6176C84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14:paraId="105AC13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931BE2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64DAF70">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6D9AE36E">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14:paraId="5186406B">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rPr>
        <w:t>（二）特定资格条件</w:t>
      </w:r>
      <w:bookmarkStart w:id="22" w:name="_Toc21936"/>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无</w:t>
      </w:r>
    </w:p>
    <w:p w14:paraId="027FF49E">
      <w:pPr>
        <w:pStyle w:val="5"/>
        <w:spacing w:before="0" w:after="0" w:line="360" w:lineRule="auto"/>
        <w:ind w:firstLine="482" w:firstLineChars="200"/>
        <w:jc w:val="left"/>
        <w:outlineLvl w:val="0"/>
        <w:rPr>
          <w:rFonts w:hint="eastAsia" w:ascii="仿宋" w:hAnsi="仿宋" w:eastAsia="仿宋" w:cs="仿宋"/>
          <w:b/>
          <w:sz w:val="24"/>
          <w:szCs w:val="24"/>
          <w:highlight w:val="none"/>
        </w:rPr>
      </w:pPr>
      <w:bookmarkStart w:id="23" w:name="_Toc30283"/>
      <w:bookmarkStart w:id="24" w:name="_Toc14762"/>
      <w:bookmarkStart w:id="25" w:name="_Toc1996"/>
      <w:bookmarkStart w:id="26" w:name="_Toc30093"/>
      <w:bookmarkStart w:id="27" w:name="_Toc29229"/>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相关说明</w:t>
      </w:r>
      <w:bookmarkEnd w:id="23"/>
      <w:bookmarkEnd w:id="24"/>
      <w:bookmarkEnd w:id="25"/>
      <w:bookmarkEnd w:id="26"/>
      <w:bookmarkEnd w:id="27"/>
    </w:p>
    <w:p w14:paraId="780207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w:t>
      </w:r>
      <w:bookmarkStart w:id="28" w:name="字"/>
      <w:r>
        <w:rPr>
          <w:rFonts w:hint="eastAsia" w:ascii="仿宋" w:hAnsi="仿宋" w:eastAsia="仿宋" w:cs="仿宋"/>
          <w:color w:val="auto"/>
          <w:highlight w:val="none"/>
          <w:lang w:val="en-US" w:eastAsia="zh-CN"/>
        </w:rPr>
        <w:t>根据</w:t>
      </w:r>
      <w:bookmarkEnd w:id="28"/>
      <w:r>
        <w:rPr>
          <w:rFonts w:hint="eastAsia" w:ascii="仿宋" w:hAnsi="仿宋" w:eastAsia="仿宋" w:cs="仿宋"/>
          <w:color w:val="auto"/>
          <w:highlight w:val="none"/>
          <w:lang w:val="en-US" w:eastAsia="zh-CN"/>
        </w:rPr>
        <w:t>相关规定，供应商应按要求进行注册，通过行采家网（https://www.gec123.com/），登记加入“行采家采购供应商库。</w:t>
      </w:r>
    </w:p>
    <w:p w14:paraId="369772F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凡有意参加采购的供应商，请在招标代理机构领取或在行采家（https://www.gec123.com/）下载本项目采购文件以及图纸、补遗等开标前公布的所有项目资料，无论供应商领取或下载与否，均视为已知晓所有采购内容。</w:t>
      </w:r>
    </w:p>
    <w:p w14:paraId="73ECE7B1">
      <w:pPr>
        <w:spacing w:line="360" w:lineRule="auto"/>
        <w:ind w:firstLine="480" w:firstLineChars="200"/>
        <w:jc w:val="both"/>
        <w:rPr>
          <w:rFonts w:hint="eastAsia" w:ascii="仿宋" w:hAnsi="仿宋" w:eastAsia="仿宋" w:cs="仿宋"/>
          <w:color w:val="auto"/>
          <w:highlight w:val="none"/>
          <w:lang w:val="en-US" w:eastAsia="zh-CN"/>
        </w:rPr>
      </w:pPr>
      <w:bookmarkStart w:id="29" w:name="_Toc15752"/>
      <w:r>
        <w:rPr>
          <w:rFonts w:hint="eastAsia" w:ascii="仿宋" w:hAnsi="仿宋" w:eastAsia="仿宋" w:cs="仿宋"/>
          <w:color w:val="auto"/>
          <w:highlight w:val="none"/>
          <w:lang w:val="en-US" w:eastAsia="zh-CN"/>
        </w:rPr>
        <w:t>（三）采购文件公告期限</w:t>
      </w:r>
      <w:bookmarkEnd w:id="29"/>
    </w:p>
    <w:p w14:paraId="3932C4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自公告发布时间不少于三个工作日。</w:t>
      </w:r>
    </w:p>
    <w:p w14:paraId="1F491C8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（四）采购文件发售</w:t>
      </w:r>
    </w:p>
    <w:p w14:paraId="1528ADB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1、采购文件发售期：2025年7月 28 日至2025年7月 31 日12:00（工作时间）。</w:t>
      </w:r>
    </w:p>
    <w:p w14:paraId="6073F0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2、采购文件售价：人民币500元/份（售后不退）。</w:t>
      </w:r>
    </w:p>
    <w:p w14:paraId="304A5757">
      <w:pPr>
        <w:spacing w:line="360" w:lineRule="auto"/>
        <w:ind w:firstLine="480" w:firstLineChars="200"/>
        <w:jc w:val="both"/>
        <w:rPr>
          <w:rFonts w:hint="eastAsia" w:ascii="仿宋" w:hAnsi="仿宋" w:eastAsia="仿宋" w:cs="仿宋"/>
          <w:color w:val="auto"/>
          <w:highlight w:val="none"/>
          <w:lang w:val="en-US" w:eastAsia="zh-CN"/>
        </w:rPr>
      </w:pPr>
      <w:bookmarkStart w:id="30" w:name="_Toc373860294"/>
      <w:r>
        <w:rPr>
          <w:rFonts w:hint="eastAsia" w:ascii="仿宋" w:hAnsi="仿宋" w:eastAsia="仿宋" w:cs="仿宋"/>
          <w:color w:val="auto"/>
          <w:highlight w:val="none"/>
          <w:lang w:val="en-US" w:eastAsia="zh-CN"/>
        </w:rPr>
        <w:t>3.报名方式：</w:t>
      </w:r>
    </w:p>
    <w:p w14:paraId="4996FC2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在规定的报名时间内，供应商到重庆市捷晟工程项目管理有限公司现场登记递交《采购文件发售登记表》（格式详见附件），未在规定时间内报名的供应商，响应文件恕不接收。  </w:t>
      </w:r>
    </w:p>
    <w:p w14:paraId="60E3291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（五）供应商须满足以下三种要件，其响应文件才被接受：</w:t>
      </w:r>
    </w:p>
    <w:p w14:paraId="381B788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1、提交投标保证金银行转账凭据，加盖供应商公章；</w:t>
      </w:r>
    </w:p>
    <w:p w14:paraId="201680B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2、递交供应商银行“基本账户信息”或“开户许可证”复印件，加盖供应商公章；</w:t>
      </w:r>
    </w:p>
    <w:p w14:paraId="05DF1E6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3、递交项目报名表，加盖供应商公章；</w:t>
      </w:r>
    </w:p>
    <w:p w14:paraId="670A047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4、按规定递交投标文件。</w:t>
      </w:r>
    </w:p>
    <w:p w14:paraId="074DD329">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（六）响应文件递交开始时间：2025年 8 月 1 日北京时间09:00</w:t>
      </w:r>
    </w:p>
    <w:p w14:paraId="5B941DA2">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（七）响应文件递交截止时间：2025年 8月 1 日北京时间09:30</w:t>
      </w:r>
    </w:p>
    <w:p w14:paraId="06C2298E">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（八）采购开始时间：2025年8 月  1 日北京时间09:30</w:t>
      </w:r>
    </w:p>
    <w:p w14:paraId="7DD430D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（九）响应文件递交地点：重庆市捷晟工程项目管理有限公司（重庆市大足区蓝湖星空5栋商业楼4F）</w:t>
      </w:r>
    </w:p>
    <w:p w14:paraId="0F6BCA22">
      <w:pPr>
        <w:spacing w:line="360" w:lineRule="auto"/>
        <w:ind w:firstLine="480" w:firstLineChars="200"/>
        <w:jc w:val="both"/>
        <w:rPr>
          <w:rFonts w:hint="eastAsia" w:ascii="仿宋" w:hAnsi="仿宋" w:eastAsia="仿宋" w:cs="仿宋"/>
          <w:color w:val="auto"/>
          <w:highlight w:val="none"/>
          <w:lang w:val="en-US" w:eastAsia="zh-CN"/>
        </w:rPr>
      </w:pPr>
      <w:bookmarkStart w:id="31" w:name="_Toc26457"/>
      <w:bookmarkStart w:id="32" w:name="_Toc12443"/>
      <w:bookmarkStart w:id="33" w:name="_Toc14026"/>
      <w:bookmarkStart w:id="34" w:name="_Toc21554"/>
      <w:bookmarkStart w:id="35" w:name="_Toc13255"/>
      <w:bookmarkStart w:id="36" w:name="_Toc8142"/>
      <w:bookmarkStart w:id="37" w:name="_Toc18338"/>
      <w:bookmarkStart w:id="38" w:name="_Toc26621"/>
      <w:bookmarkStart w:id="39" w:name="_Toc6346"/>
      <w:bookmarkStart w:id="40" w:name="_Toc113094899"/>
      <w:bookmarkStart w:id="41" w:name="_Toc31519"/>
      <w:bookmarkStart w:id="42" w:name="_Toc29579"/>
      <w:r>
        <w:rPr>
          <w:rFonts w:hint="eastAsia" w:ascii="仿宋" w:hAnsi="仿宋" w:eastAsia="仿宋" w:cs="仿宋"/>
          <w:color w:val="auto"/>
          <w:highlight w:val="none"/>
          <w:lang w:val="en-US" w:eastAsia="zh-CN"/>
        </w:rPr>
        <w:t>五、保证金</w:t>
      </w:r>
      <w:bookmarkEnd w:id="31"/>
      <w:bookmarkEnd w:id="32"/>
      <w:bookmarkEnd w:id="33"/>
      <w:bookmarkEnd w:id="34"/>
      <w:bookmarkEnd w:id="35"/>
      <w:bookmarkEnd w:id="36"/>
      <w:bookmarkEnd w:id="37"/>
      <w:bookmarkEnd w:id="38"/>
      <w:bookmarkEnd w:id="39"/>
      <w:bookmarkEnd w:id="40"/>
      <w:bookmarkEnd w:id="41"/>
      <w:bookmarkEnd w:id="42"/>
    </w:p>
    <w:p w14:paraId="49335E7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（一）保证金递交</w:t>
      </w:r>
    </w:p>
    <w:p w14:paraId="1251093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须按本项目规定的保证金金额进行缴纳（保证金金额详见本篇“一、采购公告”），由供应商从其基本账户将保证金汇至以下指定账户，保证金的开始缴纳时间为采购公告发布之日，保证金的到账截止时间为投标前一天中午12：00，供应商在银行转账汇款时，须充分考虑转账汇款的时间差风险，如同城转账、异地转账或汇款、跨行转账或电汇的时间要求。供应商应在银行转账（汇款）凭证备注栏中注明“投标保证金—龙岗一小食堂改造”，不按要求填写备注和缴纳保证金入指定账户视为无效投标，由供应商自行承担。</w:t>
      </w:r>
    </w:p>
    <w:p w14:paraId="4DDE450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投标保证金缴纳账户：</w:t>
      </w:r>
    </w:p>
    <w:p w14:paraId="042F1AB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  名：重庆市捷晟工程项目管理有限公司大足分公司</w:t>
      </w:r>
    </w:p>
    <w:p w14:paraId="7F688C9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开户行：工商银行重庆大足支行</w:t>
      </w:r>
    </w:p>
    <w:p w14:paraId="041DA633">
      <w:pPr>
        <w:spacing w:line="360" w:lineRule="auto"/>
        <w:ind w:firstLine="480" w:firstLineChars="200"/>
        <w:jc w:val="both"/>
        <w:rPr>
          <w:rFonts w:hint="eastAsia" w:ascii="仿宋" w:hAnsi="仿宋" w:eastAsia="仿宋" w:cs="仿宋"/>
          <w:color w:val="0000FF"/>
          <w:highlight w:val="none"/>
          <w:lang w:val="en-US" w:eastAsia="zh-CN"/>
        </w:rPr>
      </w:pPr>
      <w:r>
        <w:rPr>
          <w:rFonts w:hint="eastAsia" w:ascii="仿宋" w:hAnsi="仿宋" w:eastAsia="仿宋" w:cs="仿宋"/>
          <w:color w:val="auto"/>
          <w:highlight w:val="none"/>
          <w:lang w:val="en-US" w:eastAsia="zh-CN"/>
        </w:rPr>
        <w:t>账号：3100096309100065970</w:t>
      </w:r>
    </w:p>
    <w:p w14:paraId="67C4F43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2、保证金必须按采购文件规定的时间和金额缴纳。</w:t>
      </w:r>
    </w:p>
    <w:p w14:paraId="2EC1FE6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（二）保证金退还方式</w:t>
      </w:r>
    </w:p>
    <w:bookmarkEnd w:id="30"/>
    <w:p w14:paraId="64D079D8">
      <w:pPr>
        <w:spacing w:line="360" w:lineRule="auto"/>
        <w:ind w:firstLine="480" w:firstLineChars="200"/>
        <w:jc w:val="both"/>
        <w:rPr>
          <w:rFonts w:hint="eastAsia" w:ascii="仿宋" w:hAnsi="仿宋" w:eastAsia="仿宋" w:cs="仿宋"/>
          <w:color w:val="auto"/>
          <w:highlight w:val="none"/>
          <w:lang w:val="en-US" w:eastAsia="zh-CN"/>
        </w:rPr>
      </w:pPr>
      <w:bookmarkStart w:id="43" w:name="_Toc12380"/>
      <w:bookmarkStart w:id="44" w:name="_Toc14925"/>
      <w:bookmarkStart w:id="45" w:name="_Toc113094900"/>
      <w:bookmarkStart w:id="46" w:name="_Toc27646"/>
      <w:bookmarkStart w:id="47" w:name="_Toc485108772"/>
      <w:bookmarkStart w:id="48" w:name="_Toc12965"/>
      <w:bookmarkStart w:id="49" w:name="_Toc17693"/>
      <w:bookmarkStart w:id="50" w:name="_Toc8065"/>
      <w:bookmarkStart w:id="51" w:name="_Toc5125"/>
      <w:bookmarkStart w:id="52" w:name="_Toc9771"/>
      <w:bookmarkStart w:id="53" w:name="_Toc13139"/>
      <w:bookmarkStart w:id="54" w:name="_Toc15466"/>
      <w:r>
        <w:rPr>
          <w:rFonts w:hint="eastAsia" w:ascii="仿宋" w:hAnsi="仿宋" w:eastAsia="仿宋" w:cs="仿宋"/>
          <w:color w:val="auto"/>
          <w:highlight w:val="none"/>
          <w:lang w:val="en-US" w:eastAsia="zh-CN"/>
        </w:rPr>
        <w:t>（1）未成交供应商的投标保证金，在中标通知书发出后，重庆市捷晟工程项目管理有限公司在五个工作日内按来款渠道直接退还。</w:t>
      </w:r>
    </w:p>
    <w:p w14:paraId="31B3E15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（2）成交供应商的投标保证金，在成交供应商与采购人将签订的合同送达重庆市捷晟工程项目管理有限公司后，五个工作日内按资金来款渠道直接退还。</w:t>
      </w:r>
    </w:p>
    <w:p w14:paraId="079279D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特别提醒：为确保保证金按规定时间退还，自政府采购合同签订之日起2个工作日内，成交供应商应将合同原件送达重庆市捷晟工程项目管理有限公司。否则，造成保证金延迟退还，责任自负。</w:t>
      </w:r>
    </w:p>
    <w:p w14:paraId="0081616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六、其它有关规定</w:t>
      </w:r>
      <w:bookmarkEnd w:id="43"/>
      <w:bookmarkEnd w:id="44"/>
      <w:bookmarkEnd w:id="45"/>
      <w:bookmarkEnd w:id="46"/>
      <w:bookmarkEnd w:id="47"/>
      <w:bookmarkEnd w:id="48"/>
      <w:bookmarkEnd w:id="49"/>
      <w:bookmarkEnd w:id="50"/>
      <w:bookmarkEnd w:id="51"/>
      <w:bookmarkEnd w:id="52"/>
      <w:bookmarkEnd w:id="53"/>
      <w:bookmarkEnd w:id="54"/>
    </w:p>
    <w:p w14:paraId="2DC9D2F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（一）单位负责人为同一人或者存在直接控股、管理关系的不同供应商，只允许其中一家供应商参与本次采购活动。</w:t>
      </w:r>
    </w:p>
    <w:p w14:paraId="218A32E3">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本项目在响应文件提交截止时间前发布的采购文件及补遗文件（如果有）一律在行采家（https://www.gec123.com/）上发布，请各供应商注意下载；无论供应商下载与否，均视同供应商已知晓本项目采购文件、补遗文件（如果有）的内容。</w:t>
      </w:r>
    </w:p>
    <w:p w14:paraId="6F05E62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（三）超过响应文件截止时间递交的响应文件，恕不接收。</w:t>
      </w:r>
    </w:p>
    <w:p w14:paraId="76725B1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（四）采购费用：无论采购结果如何，供应商参与本项目采购的所有费用均应由供应商自行承担。</w:t>
      </w:r>
    </w:p>
    <w:p w14:paraId="4546693F">
      <w:pPr>
        <w:spacing w:line="360" w:lineRule="auto"/>
        <w:ind w:firstLine="480" w:firstLineChars="200"/>
        <w:jc w:val="both"/>
        <w:rPr>
          <w:rFonts w:hint="eastAsia" w:ascii="仿宋" w:hAnsi="仿宋" w:eastAsia="仿宋" w:cs="仿宋"/>
          <w:color w:val="auto"/>
          <w:highlight w:val="none"/>
          <w:lang w:val="en-US" w:eastAsia="zh-CN"/>
        </w:rPr>
      </w:pPr>
      <w:bookmarkStart w:id="55" w:name="_Toc485108773"/>
      <w:bookmarkStart w:id="56" w:name="_Toc32055"/>
      <w:bookmarkStart w:id="57" w:name="_Toc27864"/>
      <w:r>
        <w:rPr>
          <w:rFonts w:hint="eastAsia" w:ascii="仿宋" w:hAnsi="仿宋" w:eastAsia="仿宋" w:cs="仿宋"/>
          <w:color w:val="auto"/>
          <w:highlight w:val="none"/>
          <w:lang w:val="en-US" w:eastAsia="zh-CN"/>
        </w:rPr>
        <w:t>（五）本项目不接受联合体响应，否则按无效处理。</w:t>
      </w:r>
    </w:p>
    <w:p w14:paraId="1CB43F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（六）本项目不接受合同分包，否则按无效处理。</w:t>
      </w:r>
    </w:p>
    <w:p w14:paraId="1ECB43C0">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58" w:name="_Toc30577"/>
      <w:bookmarkStart w:id="59" w:name="_Toc4360"/>
      <w:bookmarkStart w:id="60" w:name="_Toc113094901"/>
      <w:bookmarkStart w:id="61" w:name="_Toc5829"/>
      <w:bookmarkStart w:id="62" w:name="_Toc22982"/>
      <w:bookmarkStart w:id="63" w:name="_Toc13148"/>
    </w:p>
    <w:p w14:paraId="3F2C4190">
      <w:pPr>
        <w:spacing w:line="360" w:lineRule="auto"/>
        <w:ind w:firstLine="480" w:firstLineChars="200"/>
        <w:jc w:val="both"/>
        <w:rPr>
          <w:rFonts w:hint="eastAsia" w:ascii="仿宋" w:hAnsi="仿宋" w:eastAsia="仿宋" w:cs="仿宋"/>
          <w:color w:val="auto"/>
          <w:highlight w:val="none"/>
          <w:lang w:val="en-US" w:eastAsia="zh-CN"/>
        </w:rPr>
      </w:pPr>
      <w:bookmarkStart w:id="64" w:name="_Toc1094"/>
      <w:bookmarkStart w:id="65" w:name="_Toc22000"/>
      <w:r>
        <w:rPr>
          <w:rFonts w:hint="eastAsia" w:ascii="仿宋" w:hAnsi="仿宋" w:eastAsia="仿宋" w:cs="仿宋"/>
          <w:color w:val="auto"/>
          <w:highlight w:val="none"/>
          <w:lang w:val="en-US" w:eastAsia="zh-CN"/>
        </w:rPr>
        <w:t>七、联系方式</w:t>
      </w:r>
      <w:bookmarkEnd w:id="55"/>
      <w:bookmarkEnd w:id="56"/>
      <w:bookmarkEnd w:id="57"/>
      <w:bookmarkEnd w:id="58"/>
      <w:bookmarkEnd w:id="59"/>
      <w:bookmarkEnd w:id="60"/>
      <w:bookmarkEnd w:id="61"/>
      <w:bookmarkEnd w:id="62"/>
      <w:bookmarkEnd w:id="63"/>
      <w:bookmarkEnd w:id="64"/>
      <w:bookmarkEnd w:id="65"/>
    </w:p>
    <w:p w14:paraId="729C8C4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（一）采购人：重庆市大足区龙岗第一小学</w:t>
      </w:r>
    </w:p>
    <w:p w14:paraId="1794D2E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联系人：蒋老师</w:t>
      </w:r>
    </w:p>
    <w:p w14:paraId="1049E1F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w:t>
      </w:r>
      <w:r>
        <w:rPr>
          <w:rFonts w:hint="eastAsia" w:ascii="宋体" w:hAnsi="宋体" w:cs="宋体"/>
          <w:sz w:val="24"/>
          <w:szCs w:val="24"/>
          <w:highlight w:val="none"/>
          <w:lang w:val="en-US" w:eastAsia="zh-CN"/>
        </w:rPr>
        <w:t>13983924500</w:t>
      </w:r>
    </w:p>
    <w:p w14:paraId="54D17443">
      <w:pPr>
        <w:spacing w:line="360" w:lineRule="auto"/>
        <w:ind w:firstLine="480" w:firstLineChars="200"/>
        <w:jc w:val="both"/>
        <w:rPr>
          <w:rFonts w:hint="default" w:ascii="仿宋" w:hAnsi="仿宋" w:eastAsia="仿宋" w:cs="仿宋"/>
          <w:color w:val="auto"/>
          <w:highlight w:val="none"/>
          <w:lang w:val="en-US" w:eastAsia="zh-CN"/>
        </w:rPr>
      </w:pPr>
    </w:p>
    <w:p w14:paraId="5547C08B">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址：重庆市大足区龙岗西路50号</w:t>
      </w:r>
    </w:p>
    <w:p w14:paraId="624E45D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（二）采购代理机构：重庆市捷晟工程项目管理有限公司</w:t>
      </w:r>
    </w:p>
    <w:p w14:paraId="06DFE14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业务联系人：蒋老师</w:t>
      </w:r>
    </w:p>
    <w:p w14:paraId="0B5E6656">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话：17723536233</w:t>
      </w:r>
    </w:p>
    <w:p w14:paraId="374E62E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址：重庆市大足区蓝湖星空5栋商业楼4F</w:t>
      </w:r>
    </w:p>
    <w:p w14:paraId="1BB56ED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bookmarkStart w:id="66" w:name="_Toc26782"/>
    </w:p>
    <w:p w14:paraId="2D307E0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40C69F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4C5BEF9">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B5C5B2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F995B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EB3786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BD75F9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C1F27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A45790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2AA15E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480457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0D0EDD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08AB5A3">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3EA83D1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D56678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5B9222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A13A50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93F51D6">
      <w:pPr>
        <w:ind w:left="0" w:leftChars="0" w:firstLine="0" w:firstLineChars="0"/>
        <w:rPr>
          <w:rFonts w:hint="eastAsia"/>
        </w:rPr>
      </w:pPr>
    </w:p>
    <w:p w14:paraId="3FB611AB">
      <w:pPr>
        <w:ind w:left="0" w:leftChars="0" w:firstLine="0" w:firstLineChars="0"/>
        <w:rPr>
          <w:rFonts w:hint="eastAsia"/>
        </w:rPr>
      </w:pPr>
    </w:p>
    <w:p w14:paraId="57B50174">
      <w:pPr>
        <w:pStyle w:val="2"/>
        <w:rPr>
          <w:rFonts w:hint="eastAsia"/>
        </w:rPr>
      </w:pPr>
    </w:p>
    <w:p w14:paraId="38D36C80">
      <w:pPr>
        <w:rPr>
          <w:rFonts w:hint="eastAsia"/>
        </w:rPr>
      </w:pPr>
    </w:p>
    <w:p w14:paraId="55A66788">
      <w:pPr>
        <w:pStyle w:val="2"/>
        <w:rPr>
          <w:rFonts w:hint="eastAsia"/>
        </w:rPr>
      </w:pPr>
    </w:p>
    <w:p w14:paraId="5F900456">
      <w:pPr>
        <w:rPr>
          <w:rFonts w:hint="eastAsia"/>
        </w:rPr>
      </w:pPr>
    </w:p>
    <w:p w14:paraId="105C853A">
      <w:pPr>
        <w:pStyle w:val="2"/>
        <w:rPr>
          <w:rFonts w:hint="eastAsia"/>
        </w:rPr>
      </w:pPr>
    </w:p>
    <w:p w14:paraId="42B983C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EAEFF72">
      <w:pPr>
        <w:pStyle w:val="3"/>
        <w:tabs>
          <w:tab w:val="left" w:pos="3360"/>
        </w:tabs>
        <w:spacing w:before="0" w:beforeLines="0" w:after="0" w:afterLines="0" w:line="360" w:lineRule="auto"/>
        <w:rPr>
          <w:rFonts w:hint="eastAsia" w:ascii="仿宋" w:hAnsi="仿宋" w:eastAsia="仿宋" w:cs="仿宋"/>
          <w:b/>
          <w:color w:val="000000" w:themeColor="text1"/>
          <w:sz w:val="36"/>
          <w:szCs w:val="36"/>
          <w:highlight w:val="none"/>
          <w14:textFill>
            <w14:solidFill>
              <w14:schemeClr w14:val="tx1"/>
            </w14:solidFill>
          </w14:textFill>
        </w:rPr>
      </w:pPr>
      <w:bookmarkStart w:id="67" w:name="_Toc725"/>
      <w:bookmarkStart w:id="68" w:name="_Toc12959"/>
      <w:bookmarkStart w:id="69" w:name="_Toc1492"/>
      <w:bookmarkStart w:id="70" w:name="_Toc25639"/>
      <w:bookmarkStart w:id="71" w:name="_Toc23143"/>
      <w:bookmarkStart w:id="72" w:name="_Toc5461"/>
      <w:bookmarkStart w:id="73" w:name="_Toc75793504"/>
      <w:bookmarkStart w:id="74" w:name="_Toc1625"/>
      <w:bookmarkStart w:id="75" w:name="_Toc32686"/>
      <w:bookmarkStart w:id="76" w:name="_Toc26176"/>
      <w:bookmarkStart w:id="77" w:name="_Toc2070"/>
      <w:bookmarkStart w:id="78" w:name="_Toc2422"/>
      <w:bookmarkStart w:id="79" w:name="_Toc8649"/>
      <w:bookmarkStart w:id="80" w:name="_Toc19886"/>
      <w:bookmarkStart w:id="81" w:name="_Toc11017"/>
      <w:bookmarkStart w:id="82" w:name="_Toc32622"/>
      <w:bookmarkStart w:id="83" w:name="_Toc119579773"/>
      <w:bookmarkStart w:id="84" w:name="_Toc119949872"/>
      <w:bookmarkStart w:id="85" w:name="_Toc2069"/>
      <w:r>
        <w:rPr>
          <w:rFonts w:hint="eastAsia" w:ascii="仿宋" w:hAnsi="仿宋" w:eastAsia="仿宋" w:cs="仿宋"/>
          <w:b/>
          <w:bCs/>
          <w:color w:val="000000" w:themeColor="text1"/>
          <w:sz w:val="36"/>
          <w:szCs w:val="36"/>
          <w:highlight w:val="none"/>
          <w14:textFill>
            <w14:solidFill>
              <w14:schemeClr w14:val="tx1"/>
            </w14:solidFill>
          </w14:textFill>
        </w:rPr>
        <w:t xml:space="preserve">第二篇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ascii="仿宋" w:hAnsi="仿宋" w:eastAsia="仿宋" w:cs="仿宋"/>
          <w:b/>
          <w:bCs/>
          <w:color w:val="000000" w:themeColor="text1"/>
          <w:sz w:val="36"/>
          <w:szCs w:val="36"/>
          <w:highlight w:val="none"/>
          <w14:textFill>
            <w14:solidFill>
              <w14:schemeClr w14:val="tx1"/>
            </w14:solidFill>
          </w14:textFill>
        </w:rPr>
        <w:t>项目技术（质量）需求</w:t>
      </w:r>
      <w:bookmarkEnd w:id="82"/>
      <w:bookmarkEnd w:id="83"/>
      <w:bookmarkEnd w:id="84"/>
      <w:bookmarkEnd w:id="85"/>
    </w:p>
    <w:p w14:paraId="5B384791">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86" w:name="_Toc23656"/>
      <w:bookmarkStart w:id="87" w:name="_Toc688"/>
      <w:bookmarkStart w:id="88" w:name="_Toc12642"/>
      <w:bookmarkStart w:id="89" w:name="_Toc11703"/>
      <w:bookmarkStart w:id="90" w:name="_Toc75793505"/>
      <w:bookmarkStart w:id="91" w:name="_Toc7027"/>
      <w:bookmarkStart w:id="92" w:name="_Toc119949873"/>
      <w:bookmarkStart w:id="93" w:name="_Toc4531"/>
      <w:bookmarkStart w:id="94" w:name="_Toc8370"/>
      <w:bookmarkStart w:id="95" w:name="_Toc20979"/>
      <w:bookmarkStart w:id="96" w:name="_Toc4913"/>
      <w:bookmarkStart w:id="97" w:name="_Toc9261"/>
      <w:bookmarkStart w:id="98" w:name="_Toc19238"/>
      <w:bookmarkStart w:id="99" w:name="_Toc29985"/>
      <w:bookmarkStart w:id="100" w:name="_Toc119579774"/>
      <w:bookmarkStart w:id="101" w:name="_Toc21185"/>
      <w:bookmarkStart w:id="102" w:name="_Toc4519"/>
      <w:bookmarkStart w:id="103" w:name="_Toc22910"/>
      <w:bookmarkStart w:id="104" w:name="_Toc23504"/>
      <w:r>
        <w:rPr>
          <w:rFonts w:hint="eastAsia" w:ascii="仿宋" w:hAnsi="仿宋" w:eastAsia="仿宋" w:cs="仿宋"/>
          <w:b/>
          <w:bCs/>
          <w:color w:val="000000" w:themeColor="text1"/>
          <w:sz w:val="24"/>
          <w:highlight w:val="none"/>
          <w14:textFill>
            <w14:solidFill>
              <w14:schemeClr w14:val="tx1"/>
            </w14:solidFill>
          </w14:textFill>
        </w:rPr>
        <w:t>一、项目一览表</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1738"/>
        <w:gridCol w:w="3655"/>
      </w:tblGrid>
      <w:tr w14:paraId="67F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919" w:type="dxa"/>
            <w:noWrap w:val="0"/>
            <w:vAlign w:val="center"/>
          </w:tcPr>
          <w:p w14:paraId="56F577EC">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bookmarkStart w:id="105" w:name="_Toc10474"/>
            <w:bookmarkStart w:id="106" w:name="_Toc11829"/>
            <w:bookmarkStart w:id="107" w:name="_Toc25280"/>
            <w:bookmarkStart w:id="108" w:name="_Toc13771"/>
            <w:r>
              <w:rPr>
                <w:rFonts w:hint="eastAsia" w:ascii="仿宋" w:hAnsi="仿宋" w:eastAsia="仿宋" w:cs="仿宋"/>
                <w:color w:val="000000" w:themeColor="text1"/>
                <w:highlight w:val="none"/>
                <w:lang w:val="en-US" w:eastAsia="zh-CN"/>
                <w14:textFill>
                  <w14:solidFill>
                    <w14:schemeClr w14:val="tx1"/>
                  </w14:solidFill>
                </w14:textFill>
              </w:rPr>
              <w:t>项目名称</w:t>
            </w:r>
          </w:p>
        </w:tc>
        <w:tc>
          <w:tcPr>
            <w:tcW w:w="1738" w:type="dxa"/>
            <w:noWrap w:val="0"/>
            <w:vAlign w:val="center"/>
          </w:tcPr>
          <w:p w14:paraId="59C7368E">
            <w:pPr>
              <w:spacing w:line="360" w:lineRule="auto"/>
              <w:ind w:left="0" w:leftChars="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数量/单位</w:t>
            </w:r>
          </w:p>
        </w:tc>
        <w:tc>
          <w:tcPr>
            <w:tcW w:w="3655" w:type="dxa"/>
            <w:noWrap w:val="0"/>
            <w:vAlign w:val="center"/>
          </w:tcPr>
          <w:p w14:paraId="545B8FE7">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备注</w:t>
            </w:r>
          </w:p>
        </w:tc>
      </w:tr>
      <w:tr w14:paraId="1B5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919" w:type="dxa"/>
            <w:noWrap w:val="0"/>
            <w:vAlign w:val="center"/>
          </w:tcPr>
          <w:p w14:paraId="5619D6A0">
            <w:pPr>
              <w:spacing w:line="360" w:lineRule="auto"/>
              <w:ind w:left="480" w:leftChars="0" w:hanging="480" w:hanging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大足区龙岗第一小学西街校区食堂改造维修工程</w:t>
            </w:r>
          </w:p>
        </w:tc>
        <w:tc>
          <w:tcPr>
            <w:tcW w:w="1738" w:type="dxa"/>
            <w:noWrap w:val="0"/>
            <w:vAlign w:val="center"/>
          </w:tcPr>
          <w:p w14:paraId="5DBECF06">
            <w:pPr>
              <w:spacing w:line="360" w:lineRule="auto"/>
              <w:ind w:firstLine="480" w:firstLine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1项</w:t>
            </w:r>
          </w:p>
        </w:tc>
        <w:tc>
          <w:tcPr>
            <w:tcW w:w="3655" w:type="dxa"/>
            <w:noWrap w:val="0"/>
            <w:vAlign w:val="center"/>
          </w:tcPr>
          <w:p w14:paraId="5AD11D76">
            <w:pPr>
              <w:spacing w:line="360" w:lineRule="auto"/>
              <w:ind w:left="720" w:leftChars="0" w:hanging="720" w:hangingChars="3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施工范围：工程量清单范围内所有内容</w:t>
            </w:r>
          </w:p>
        </w:tc>
      </w:tr>
    </w:tbl>
    <w:p w14:paraId="68463F78">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w:t>
      </w:r>
      <w:bookmarkEnd w:id="105"/>
      <w:bookmarkEnd w:id="106"/>
      <w:r>
        <w:rPr>
          <w:rFonts w:hint="eastAsia" w:ascii="仿宋" w:hAnsi="仿宋" w:eastAsia="仿宋" w:cs="仿宋"/>
          <w:b/>
          <w:bCs/>
          <w:color w:val="000000" w:themeColor="text1"/>
          <w:sz w:val="24"/>
          <w:highlight w:val="none"/>
          <w:lang w:eastAsia="zh-CN"/>
          <w14:textFill>
            <w14:solidFill>
              <w14:schemeClr w14:val="tx1"/>
            </w14:solidFill>
          </w14:textFill>
        </w:rPr>
        <w:t>项目概况</w:t>
      </w:r>
    </w:p>
    <w:p w14:paraId="6640DA14">
      <w:pPr>
        <w:spacing w:line="360" w:lineRule="auto"/>
        <w:ind w:left="480" w:leftChars="20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（一）建设地址：重庆市大足区龙岗第一小学</w:t>
      </w:r>
      <w:r>
        <w:rPr>
          <w:rFonts w:hint="eastAsia" w:ascii="仿宋" w:hAnsi="仿宋" w:eastAsia="仿宋" w:cs="仿宋"/>
          <w:color w:val="000000" w:themeColor="text1"/>
          <w:highlight w:val="none"/>
          <w:lang w:val="en-US" w:eastAsia="zh-CN"/>
          <w14:textFill>
            <w14:solidFill>
              <w14:schemeClr w14:val="tx1"/>
            </w14:solidFill>
          </w14:textFill>
        </w:rPr>
        <w:t>西街</w:t>
      </w:r>
      <w:r>
        <w:rPr>
          <w:rFonts w:hint="eastAsia" w:ascii="仿宋" w:hAnsi="仿宋" w:eastAsia="仿宋" w:cs="仿宋"/>
          <w:color w:val="000000" w:themeColor="text1"/>
          <w:highlight w:val="none"/>
          <w:lang w:eastAsia="zh-CN"/>
          <w14:textFill>
            <w14:solidFill>
              <w14:schemeClr w14:val="tx1"/>
            </w14:solidFill>
          </w14:textFill>
        </w:rPr>
        <w:t>校区</w:t>
      </w:r>
    </w:p>
    <w:p w14:paraId="36F29D4F">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（二）建设内容：该食堂建于2004年，320平方米，无合理的排水沟，地面积水严重，地砖破损，松动较多，人员易滑跌倒；铝塑顶面腐蚀严重。</w:t>
      </w:r>
      <w:r>
        <w:rPr>
          <w:rFonts w:hint="eastAsia" w:ascii="仿宋" w:hAnsi="仿宋" w:eastAsia="仿宋" w:cs="仿宋"/>
          <w:color w:val="000000" w:themeColor="text1"/>
          <w:highlight w:val="none"/>
          <w:lang w:val="en-US" w:eastAsia="zh-CN"/>
          <w14:textFill>
            <w14:solidFill>
              <w14:schemeClr w14:val="tx1"/>
            </w14:solidFill>
          </w14:textFill>
        </w:rPr>
        <w:t>本工程主要建设内容为</w:t>
      </w:r>
      <w:r>
        <w:rPr>
          <w:rFonts w:hint="eastAsia" w:ascii="仿宋" w:hAnsi="仿宋" w:eastAsia="仿宋" w:cs="仿宋"/>
          <w:color w:val="000000" w:themeColor="text1"/>
          <w:highlight w:val="none"/>
          <w:lang w:eastAsia="zh-CN"/>
          <w14:textFill>
            <w14:solidFill>
              <w14:schemeClr w14:val="tx1"/>
            </w14:solidFill>
          </w14:textFill>
        </w:rPr>
        <w:t>拆除原有吊顶、地面，重新吊顶，开设排水沟，铺防滑地面和改造油烟系统等。</w:t>
      </w:r>
      <w:r>
        <w:rPr>
          <w:rFonts w:hint="eastAsia" w:ascii="仿宋" w:hAnsi="仿宋" w:eastAsia="仿宋" w:cs="仿宋"/>
          <w:color w:val="000000" w:themeColor="text1"/>
          <w:highlight w:val="none"/>
          <w:lang w:val="en-US" w:eastAsia="zh-CN"/>
          <w14:textFill>
            <w14:solidFill>
              <w14:schemeClr w14:val="tx1"/>
            </w14:solidFill>
          </w14:textFill>
        </w:rPr>
        <w:t>（详见工程量清单）</w:t>
      </w:r>
    </w:p>
    <w:p w14:paraId="3AAA2451">
      <w:pPr>
        <w:spacing w:line="360" w:lineRule="auto"/>
        <w:ind w:left="480" w:leftChars="200" w:firstLine="240" w:firstLineChars="100"/>
        <w:jc w:val="both"/>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（三）采购范围：重庆市大足区龙岗第一小学西街校区食堂改造维修工程项目相关资料所包括的建设内容，具体范围及内容以采购人提供的工程量清单以及答疑补遗资料所示的建设内容为准。</w:t>
      </w:r>
    </w:p>
    <w:p w14:paraId="3A5C1EFC">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（四）工程量清单</w:t>
      </w:r>
    </w:p>
    <w:p w14:paraId="70EA356B">
      <w:pPr>
        <w:pStyle w:val="2"/>
        <w:spacing w:line="360" w:lineRule="auto"/>
        <w:ind w:firstLine="720" w:firstLineChars="3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详见发布的《大足区龙岗第一小学西街校区食堂改造维修工程---工程量清单》</w:t>
      </w:r>
    </w:p>
    <w:p w14:paraId="3CE94758">
      <w:pPr>
        <w:widowControl/>
        <w:spacing w:line="360" w:lineRule="auto"/>
        <w:ind w:firstLine="720" w:firstLineChars="3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注：工程量清单中的数量为暂定量，最终结算以实际发生的数量为准。</w:t>
      </w:r>
    </w:p>
    <w:bookmarkEnd w:id="107"/>
    <w:p w14:paraId="2E5E90ED">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09" w:name="_Toc4116"/>
      <w:bookmarkStart w:id="110" w:name="_Toc18852"/>
      <w:r>
        <w:rPr>
          <w:rFonts w:hint="eastAsia" w:ascii="仿宋" w:hAnsi="仿宋" w:eastAsia="仿宋" w:cs="仿宋"/>
          <w:b/>
          <w:bCs/>
          <w:color w:val="000000" w:themeColor="text1"/>
          <w:sz w:val="24"/>
          <w:highlight w:val="none"/>
          <w:lang w:val="en-US" w:eastAsia="zh-CN"/>
          <w14:textFill>
            <w14:solidFill>
              <w14:schemeClr w14:val="tx1"/>
            </w14:solidFill>
          </w14:textFill>
        </w:rPr>
        <w:t>三、</w:t>
      </w:r>
      <w:bookmarkStart w:id="111" w:name="_Toc80863889"/>
      <w:r>
        <w:rPr>
          <w:rFonts w:hint="eastAsia" w:ascii="仿宋" w:hAnsi="仿宋" w:eastAsia="仿宋" w:cs="仿宋"/>
          <w:b/>
          <w:bCs/>
          <w:color w:val="000000" w:themeColor="text1"/>
          <w:sz w:val="24"/>
          <w:highlight w:val="none"/>
          <w:lang w:val="en-US" w:eastAsia="zh-CN"/>
          <w14:textFill>
            <w14:solidFill>
              <w14:schemeClr w14:val="tx1"/>
            </w14:solidFill>
          </w14:textFill>
        </w:rPr>
        <w:t>项目要求</w:t>
      </w:r>
      <w:bookmarkEnd w:id="109"/>
    </w:p>
    <w:p w14:paraId="2BEF06B1">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2" w:name="_Toc20354"/>
      <w:r>
        <w:rPr>
          <w:rFonts w:hint="eastAsia" w:ascii="仿宋" w:hAnsi="仿宋" w:eastAsia="仿宋" w:cs="仿宋"/>
          <w:b/>
          <w:bCs/>
          <w:color w:val="000000" w:themeColor="text1"/>
          <w:sz w:val="24"/>
          <w:highlight w:val="none"/>
          <w:lang w:val="en-US" w:eastAsia="zh-CN"/>
          <w14:textFill>
            <w14:solidFill>
              <w14:schemeClr w14:val="tx1"/>
            </w14:solidFill>
          </w14:textFill>
        </w:rPr>
        <w:t>（一）现场踏勘</w:t>
      </w:r>
      <w:bookmarkEnd w:id="111"/>
      <w:bookmarkEnd w:id="112"/>
    </w:p>
    <w:bookmarkEnd w:id="110"/>
    <w:p w14:paraId="198ABC56">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1.采购人不组织现场踏勘，由各供应商在比选开始前自行到现场进行踏勘了解实际情况，根据实际踏勘情况做服务方案。踏勘产生的费用和风险等均由供应商自行承担；</w:t>
      </w:r>
    </w:p>
    <w:p w14:paraId="7D3EAC4E">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6C70B103">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3" w:name="_Toc22505"/>
      <w:bookmarkStart w:id="114" w:name="_Toc11993"/>
      <w:bookmarkStart w:id="115" w:name="_Toc13028"/>
      <w:r>
        <w:rPr>
          <w:rFonts w:hint="eastAsia" w:ascii="仿宋" w:hAnsi="仿宋" w:eastAsia="仿宋" w:cs="仿宋"/>
          <w:b/>
          <w:bCs/>
          <w:color w:val="000000" w:themeColor="text1"/>
          <w:sz w:val="24"/>
          <w:highlight w:val="none"/>
          <w:lang w:val="en-US" w:eastAsia="zh-CN"/>
          <w14:textFill>
            <w14:solidFill>
              <w14:schemeClr w14:val="tx1"/>
            </w14:solidFill>
          </w14:textFill>
        </w:rPr>
        <w:t>（二）质量要求</w:t>
      </w:r>
      <w:bookmarkEnd w:id="113"/>
      <w:bookmarkEnd w:id="114"/>
    </w:p>
    <w:bookmarkEnd w:id="108"/>
    <w:bookmarkEnd w:id="115"/>
    <w:p w14:paraId="25168C4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16" w:name="_Toc2896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工程质量符合强制性质量标准，符合国家和重庆市现行有关施工质量验收规范要求，并达到合格标准。</w:t>
      </w:r>
    </w:p>
    <w:p w14:paraId="10A00E5E">
      <w:pPr>
        <w:pStyle w:val="4"/>
        <w:spacing w:line="360" w:lineRule="auto"/>
        <w:ind w:firstLine="482" w:firstLineChars="200"/>
        <w:outlineLvl w:val="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四、人员要求</w:t>
      </w:r>
      <w:bookmarkEnd w:id="116"/>
    </w:p>
    <w:p w14:paraId="5D3AB71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1、项目经理承诺要求：1.1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承诺拟派项目经理中标后在本项目任职，并满足办理施工许可手续的相关要求。</w:t>
      </w:r>
    </w:p>
    <w:p w14:paraId="79CC6319">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1.2未被禁止参与投标承诺要求：承诺拟派项目经理未被重庆市市级有关行业主管部门暂停在渝承揽新业务。若被暂停在渝承揽新业务但仍参加投标，将被否决投标；已取得中标候选人资格或中标资格的，</w:t>
      </w:r>
      <w:r>
        <w:rPr>
          <w:rFonts w:hint="eastAsia" w:ascii="仿宋" w:hAnsi="仿宋" w:eastAsia="仿宋" w:cs="仿宋"/>
          <w:color w:val="auto"/>
          <w:kern w:val="2"/>
          <w:sz w:val="24"/>
          <w:szCs w:val="24"/>
          <w:highlight w:val="none"/>
          <w:lang w:val="en-US" w:eastAsia="zh-CN" w:bidi="ar-SA"/>
        </w:rPr>
        <w:t>采购人有权取消其中标候选人资格或中标资格；给采购人造成损失的，供应商依法承担违约赔偿责任。拟派项目经理中标后不得随意更换。</w:t>
      </w:r>
    </w:p>
    <w:p w14:paraId="143CF7FE">
      <w:pPr>
        <w:pStyle w:val="20"/>
        <w:spacing w:line="360" w:lineRule="auto"/>
        <w:rPr>
          <w:rFonts w:hint="eastAsia" w:ascii="仿宋" w:hAnsi="仿宋" w:eastAsia="仿宋" w:cs="仿宋"/>
          <w:color w:val="auto"/>
          <w:sz w:val="24"/>
          <w:szCs w:val="24"/>
          <w:highlight w:val="none"/>
          <w:lang w:val="en-US" w:eastAsia="zh-CN"/>
        </w:rPr>
      </w:pPr>
      <w:bookmarkStart w:id="117" w:name="_Toc23897"/>
      <w:bookmarkStart w:id="118" w:name="_Toc421"/>
      <w:bookmarkStart w:id="119" w:name="_Toc31185"/>
      <w:bookmarkStart w:id="120" w:name="_Toc25370"/>
      <w:r>
        <w:rPr>
          <w:rFonts w:hint="eastAsia" w:ascii="仿宋" w:hAnsi="仿宋" w:eastAsia="仿宋" w:cs="仿宋"/>
          <w:color w:val="auto"/>
          <w:sz w:val="24"/>
          <w:szCs w:val="24"/>
          <w:highlight w:val="none"/>
          <w:lang w:val="en-US" w:eastAsia="zh-CN"/>
        </w:rPr>
        <w:t>2、其他主要管理人员：</w:t>
      </w:r>
      <w:bookmarkEnd w:id="117"/>
      <w:bookmarkEnd w:id="118"/>
      <w:bookmarkEnd w:id="119"/>
      <w:bookmarkEnd w:id="120"/>
    </w:p>
    <w:p w14:paraId="7D353249">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1" w:name="_Toc19575"/>
      <w:bookmarkStart w:id="122" w:name="_Toc696"/>
      <w:bookmarkStart w:id="123" w:name="_Toc1233"/>
      <w:bookmarkStart w:id="124" w:name="_Toc8927"/>
      <w:r>
        <w:rPr>
          <w:rFonts w:hint="eastAsia" w:ascii="仿宋" w:hAnsi="仿宋" w:eastAsia="仿宋" w:cs="仿宋"/>
          <w:color w:val="auto"/>
          <w:sz w:val="24"/>
          <w:szCs w:val="24"/>
          <w:highlight w:val="none"/>
          <w:lang w:val="en-US" w:eastAsia="zh-CN"/>
        </w:rPr>
        <w:t>拟任本项目的其他主要管理人员：</w:t>
      </w:r>
      <w:bookmarkEnd w:id="121"/>
      <w:bookmarkEnd w:id="122"/>
      <w:bookmarkEnd w:id="123"/>
      <w:bookmarkEnd w:id="124"/>
      <w:r>
        <w:rPr>
          <w:rFonts w:hint="eastAsia" w:ascii="仿宋" w:hAnsi="仿宋" w:eastAsia="仿宋" w:cs="仿宋"/>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自行承诺</w:t>
      </w:r>
      <w:r>
        <w:rPr>
          <w:rFonts w:hint="eastAsia" w:ascii="仿宋" w:hAnsi="仿宋" w:eastAsia="仿宋" w:cs="仿宋"/>
          <w:color w:val="auto"/>
          <w:sz w:val="24"/>
          <w:szCs w:val="24"/>
          <w:highlight w:val="none"/>
          <w:lang w:val="en-US" w:eastAsia="zh-CN"/>
        </w:rPr>
        <w:t>成交后在签订合同之前，须按照建设行政主管部门的要求组建施工项目部，配置项目管理班子，出具任命文件。任命文件应当明确施工项目部的职责、岗位设置、人员配备，并书面通知建设单位。相关岗位管理人</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员应持有建设行政主管部门要求的岗位证书，成交后不能满足该要求的，取消其成交资格，给采购人造成损失的，供应商依法承担违约赔偿责任。</w:t>
      </w:r>
    </w:p>
    <w:p w14:paraId="7E3EA1F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5" w:name="_Toc31578"/>
    </w:p>
    <w:p w14:paraId="3F4D5B5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2E632E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A58E13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22150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55D43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1BDDE1E">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6D1133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29169B9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90CAE3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E745F2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A8A811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1CEDDA5">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AA0F336">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612F6F2B">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407FB58">
      <w:pPr>
        <w:rPr>
          <w:rFonts w:hint="eastAsia"/>
        </w:rPr>
      </w:pPr>
    </w:p>
    <w:p w14:paraId="4C175633">
      <w:pPr>
        <w:rPr>
          <w:rFonts w:hint="eastAsia"/>
        </w:rPr>
      </w:pPr>
    </w:p>
    <w:p w14:paraId="24B2227B">
      <w:pPr>
        <w:rPr>
          <w:rFonts w:hint="eastAsia"/>
        </w:rPr>
      </w:pPr>
    </w:p>
    <w:p w14:paraId="4BDB5A2D">
      <w:pPr>
        <w:rPr>
          <w:rFonts w:hint="eastAsia"/>
        </w:rPr>
      </w:pPr>
    </w:p>
    <w:p w14:paraId="19D34D2E">
      <w:pPr>
        <w:rPr>
          <w:rFonts w:hint="eastAsia"/>
        </w:rPr>
      </w:pPr>
    </w:p>
    <w:p w14:paraId="41B09991">
      <w:pPr>
        <w:rPr>
          <w:rFonts w:hint="eastAsia"/>
        </w:rPr>
      </w:pPr>
    </w:p>
    <w:p w14:paraId="11888214">
      <w:pPr>
        <w:pStyle w:val="3"/>
        <w:spacing w:before="0" w:after="0" w:line="360" w:lineRule="auto"/>
        <w:jc w:val="center"/>
        <w:outlineLvl w:val="0"/>
        <w:rPr>
          <w:rFonts w:hint="eastAsia" w:ascii="宋体" w:hAnsi="宋体" w:eastAsia="宋体" w:cs="宋体"/>
          <w:b/>
          <w:sz w:val="36"/>
          <w:szCs w:val="30"/>
        </w:rPr>
      </w:pPr>
      <w:r>
        <w:rPr>
          <w:rFonts w:hint="eastAsia" w:ascii="仿宋" w:hAnsi="仿宋" w:eastAsia="仿宋" w:cs="仿宋"/>
          <w:b/>
          <w:bCs/>
          <w:color w:val="000000" w:themeColor="text1"/>
          <w:sz w:val="36"/>
          <w:szCs w:val="36"/>
          <w:highlight w:val="none"/>
          <w14:textFill>
            <w14:solidFill>
              <w14:schemeClr w14:val="tx1"/>
            </w14:solidFill>
          </w14:textFill>
        </w:rPr>
        <w:t>第三篇  项目</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商务</w:t>
      </w:r>
      <w:r>
        <w:rPr>
          <w:rFonts w:hint="eastAsia" w:ascii="仿宋" w:hAnsi="仿宋" w:eastAsia="仿宋" w:cs="仿宋"/>
          <w:b/>
          <w:bCs/>
          <w:color w:val="000000" w:themeColor="text1"/>
          <w:sz w:val="36"/>
          <w:szCs w:val="36"/>
          <w:highlight w:val="none"/>
          <w14:textFill>
            <w14:solidFill>
              <w14:schemeClr w14:val="tx1"/>
            </w14:solidFill>
          </w14:textFill>
        </w:rPr>
        <w:t>需求</w:t>
      </w:r>
      <w:bookmarkEnd w:id="125"/>
    </w:p>
    <w:p w14:paraId="4AFA12EA">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26" w:name="_Toc13555"/>
      <w:bookmarkStart w:id="127" w:name="_Toc65660342"/>
      <w:bookmarkStart w:id="128" w:name="_Toc12935"/>
      <w:bookmarkStart w:id="129" w:name="_Toc5631"/>
      <w:bookmarkStart w:id="130" w:name="_Toc106034633"/>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CN"/>
          <w14:textFill>
            <w14:solidFill>
              <w14:schemeClr w14:val="tx1"/>
            </w14:solidFill>
          </w14:textFill>
        </w:rPr>
        <w:t>项目工期</w:t>
      </w:r>
      <w:r>
        <w:rPr>
          <w:rFonts w:hint="eastAsia" w:ascii="仿宋" w:hAnsi="仿宋" w:eastAsia="仿宋" w:cs="仿宋"/>
          <w:b/>
          <w:bCs/>
          <w:color w:val="000000" w:themeColor="text1"/>
          <w:sz w:val="24"/>
          <w:highlight w:val="none"/>
          <w14:textFill>
            <w14:solidFill>
              <w14:schemeClr w14:val="tx1"/>
            </w14:solidFill>
          </w14:textFill>
        </w:rPr>
        <w:t>、地点及验收方式</w:t>
      </w:r>
      <w:bookmarkEnd w:id="126"/>
      <w:bookmarkEnd w:id="127"/>
      <w:bookmarkEnd w:id="128"/>
      <w:bookmarkEnd w:id="129"/>
      <w:bookmarkEnd w:id="130"/>
    </w:p>
    <w:p w14:paraId="566271D9">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（一）项目工期：20日历天。</w:t>
      </w:r>
    </w:p>
    <w:p w14:paraId="5E706A42">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（二）项目地点：</w:t>
      </w:r>
      <w:r>
        <w:rPr>
          <w:rFonts w:hint="eastAsia" w:ascii="仿宋" w:hAnsi="仿宋" w:eastAsia="仿宋" w:cs="仿宋"/>
          <w:color w:val="auto"/>
          <w:highlight w:val="none"/>
          <w:lang w:eastAsia="zh-CN"/>
        </w:rPr>
        <w:t>重庆市大足区龙岗第一小学</w:t>
      </w:r>
      <w:r>
        <w:rPr>
          <w:rFonts w:hint="eastAsia" w:ascii="仿宋" w:hAnsi="仿宋" w:eastAsia="仿宋" w:cs="仿宋"/>
          <w:color w:val="auto"/>
          <w:highlight w:val="none"/>
          <w:lang w:val="en-US" w:eastAsia="zh-CN"/>
        </w:rPr>
        <w:t>西街</w:t>
      </w:r>
      <w:r>
        <w:rPr>
          <w:rFonts w:hint="eastAsia" w:ascii="仿宋" w:hAnsi="仿宋" w:eastAsia="仿宋" w:cs="仿宋"/>
          <w:color w:val="auto"/>
          <w:highlight w:val="none"/>
          <w:lang w:eastAsia="zh-CN"/>
        </w:rPr>
        <w:t>校区</w:t>
      </w:r>
    </w:p>
    <w:p w14:paraId="00B96CD0">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（三）验收方式</w:t>
      </w:r>
    </w:p>
    <w:p w14:paraId="040CB1C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31" w:name="_Toc135838036"/>
      <w:bookmarkStart w:id="132" w:name="_Toc13109"/>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施工过程应遵照现行国家有关规范进行，按照图级进行及有关要求进行检查验收。成交供应商应保证工程质量，工程用建筑材料须符合国家及行业标准，项目工程达到国家现行有关施工质量验收规范要求，并达到合格标准。</w:t>
      </w:r>
    </w:p>
    <w:p w14:paraId="0E462DE4">
      <w:pPr>
        <w:numPr>
          <w:ilvl w:val="0"/>
          <w:numId w:val="0"/>
        </w:numPr>
        <w:spacing w:line="360" w:lineRule="auto"/>
        <w:ind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2.工程完工后，按国家相关标准验收程序和规程进行验收，并由参与验收各方签字确认。</w:t>
      </w:r>
    </w:p>
    <w:p w14:paraId="54190D03">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3.成交供应商未达到采购文件的要求，且对采购人造成损失的，由成交供应商承担一切责任，并赔偿所造成的损失。</w:t>
      </w:r>
    </w:p>
    <w:p w14:paraId="276FD8FD">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二、质量保证及售后服务</w:t>
      </w:r>
      <w:bookmarkEnd w:id="131"/>
      <w:bookmarkEnd w:id="132"/>
    </w:p>
    <w:p w14:paraId="4C3FBAA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材料质量总体要求：所供相关材料必须货真价实，符合环保节能要求，假冒伪劣产品不得参与采购；所供材料的各项手续、文件必须真实完整有效；其他材料各项技术参数、质量指标必须符合国家技术质量监督机构及有关管理部门和行业的规定和标准，主要技术数据和性能要详细描述，满足采购文件全部要求。</w:t>
      </w:r>
    </w:p>
    <w:p w14:paraId="356C325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（二）质保期</w:t>
      </w:r>
    </w:p>
    <w:p w14:paraId="4D737901">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1、工程质量保修期限：竣工验收合格之日起2年。</w:t>
      </w:r>
    </w:p>
    <w:p w14:paraId="263F229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2、保修期内，所有施工质量缺陷的维护及维修（非人为损坏）均为免费，所有施工质量缺陷维修均为现场服务。</w:t>
      </w:r>
    </w:p>
    <w:p w14:paraId="15C3D99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3、保修期外，采购人需要继续由原成交供应商提供售后服务的，成交供应商应以优惠价格提供售后服务。</w:t>
      </w:r>
    </w:p>
    <w:p w14:paraId="23FD1ECD">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33" w:name="_Toc106034635"/>
      <w:bookmarkStart w:id="134" w:name="_Toc12184"/>
      <w:bookmarkStart w:id="135" w:name="_Toc65660344"/>
      <w:bookmarkStart w:id="136" w:name="_Toc122"/>
      <w:bookmarkStart w:id="137" w:name="_Toc1293"/>
      <w:r>
        <w:rPr>
          <w:rFonts w:hint="eastAsia" w:ascii="仿宋" w:hAnsi="仿宋" w:eastAsia="仿宋" w:cs="仿宋"/>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w:t>
      </w:r>
      <w:bookmarkEnd w:id="133"/>
      <w:bookmarkEnd w:id="134"/>
      <w:bookmarkEnd w:id="135"/>
      <w:bookmarkEnd w:id="136"/>
      <w:r>
        <w:rPr>
          <w:rFonts w:hint="eastAsia" w:ascii="仿宋" w:hAnsi="仿宋" w:eastAsia="仿宋" w:cs="仿宋"/>
          <w:b/>
          <w:bCs/>
          <w:color w:val="000000" w:themeColor="text1"/>
          <w:sz w:val="24"/>
          <w:highlight w:val="none"/>
          <w14:textFill>
            <w14:solidFill>
              <w14:schemeClr w14:val="tx1"/>
            </w14:solidFill>
          </w14:textFill>
        </w:rPr>
        <w:t>计价方式、报价要求及依据</w:t>
      </w:r>
      <w:bookmarkEnd w:id="137"/>
    </w:p>
    <w:p w14:paraId="735DAD0A">
      <w:pPr>
        <w:pStyle w:val="20"/>
        <w:spacing w:line="360" w:lineRule="auto"/>
        <w:rPr>
          <w:rFonts w:hint="default" w:ascii="仿宋" w:hAnsi="仿宋" w:eastAsia="仿宋" w:cs="仿宋"/>
          <w:color w:val="000000"/>
          <w:sz w:val="24"/>
          <w:szCs w:val="24"/>
          <w:highlight w:val="none"/>
          <w:lang w:val="en-US" w:eastAsia="zh-CN"/>
        </w:rPr>
      </w:pPr>
      <w:bookmarkStart w:id="138" w:name="_Toc7562"/>
      <w:bookmarkStart w:id="139" w:name="_Toc65660345"/>
      <w:bookmarkStart w:id="140" w:name="_Toc9192"/>
      <w:bookmarkStart w:id="141" w:name="_Toc10603463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本工程设置总价最高限价，总价最高限价为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488725.1元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(大写：肆拾捌万捌仟柒佰贰拾伍元壹角)，供应商的报价不得超过本项目设置的最高限价，否则，其响应文件按废标处理。</w:t>
      </w:r>
    </w:p>
    <w:p w14:paraId="355927E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本工程招标将设置全部工程量清单综合单价最高限价，供应商的每项清单综合单价报价不得超过每项清单综合单价最高限价，否则由评审小组作无效处理。</w:t>
      </w:r>
    </w:p>
    <w:p w14:paraId="50679F0C">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投标报价须为人民币报价，包含完成该项目的全部工作内容，亦包含建设工程一般风险费、管理费、利润、措施费（含安全文明施工专项费）、规费、税金、采购代理服务费等完成本项目的所有费用。因成交供应商自身原因造成漏报、少报皆由其自行承担责任，采购人不再补偿。</w:t>
      </w:r>
    </w:p>
    <w:p w14:paraId="443BA98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2、本项目采用工程量清单计价。工程量清单应采用综合单价计价。</w:t>
      </w:r>
    </w:p>
    <w:p w14:paraId="34C7098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42" w:name="_Toc74"/>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3、供应商应按《建设工程工程量清单计价规范》（GB 50500-2013）、《重庆市建设工程工程量清单计价规则》（CQJJGZ-2013）、《重庆市建设工程工程量计算规则》（CQJLGZ-2013）；定额参照《重庆市房屋建筑与装饰工程计价定额》（CQJZZSDE-2018）、《重庆市市政工程计价定额》（CQSZDE-2018）、《重庆市园林绿化工程计价定额》（CQYLDE-2018）、《2018重庆市房屋修缮工程计价定额》（CQXSDE-2018）、《重庆市建设工程费用定额》（CQFYDE-2018）、《混凝土及砂浆配合比表施工机械台班定额》（CQPSDE-2018）文件等及其他相关配套文件，供应商结合自身实力、市场行情自主合理报价。</w:t>
      </w:r>
    </w:p>
    <w:p w14:paraId="216298BF">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w:t>
      </w:r>
    </w:p>
    <w:p w14:paraId="05105D05">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5、报价函中的总报价必须与已标价工程量清单总报价一致，总报价“元”以后保留两位小数（四舍五入）。否则由评审小组作无效报价处理。</w:t>
      </w:r>
    </w:p>
    <w:p w14:paraId="6756353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6、如发现工程量清单中的数量与图纸中数量不一致，应于报价截止时间前书面通知采购人核查，除非采购人以修改的形式予以更正，否则，应以工程量清单中列出的数量为准。</w:t>
      </w:r>
    </w:p>
    <w:p w14:paraId="74E1DD98">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7、采购人在工程量清单中所列出的价格（包括暂列金额、暂估价等），供应商不得修改。否则由评审小组作无效报价处理。</w:t>
      </w:r>
    </w:p>
    <w:p w14:paraId="56A33983">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8、安全文明施工费：</w:t>
      </w:r>
    </w:p>
    <w:p w14:paraId="085833DC">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安全文明施工费为：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11972.71元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（大写：壹万壹仟玖佰柒拾贰元柒角壹分</w:t>
      </w:r>
      <w:bookmarkStart w:id="368" w:name="_GoBack"/>
      <w:bookmarkEnd w:id="368"/>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）。工程量清单报价中的安全文明施工费必须按照采购人给出的暂定金额填报，否则视为对竞采文件不作实质性响应，其响应文件按无效处理。</w:t>
      </w:r>
    </w:p>
    <w:p w14:paraId="50E11AE4">
      <w:pPr>
        <w:pStyle w:val="20"/>
        <w:spacing w:line="360" w:lineRule="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规费、税金按 2018年《重庆市建设工程费用定额》及《关于建筑业营业税改征增值税调建设工程计价依据的通知》(渝建发【2016】35 号)文件、关于适用增值税新税率调整建设工程计价依据的通知(渝建发【2019】143号)文件进行填报，否则由评审小组作无效报价处理。</w:t>
      </w:r>
    </w:p>
    <w:p w14:paraId="51CC6EC0">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四、付款方式</w:t>
      </w:r>
      <w:bookmarkEnd w:id="138"/>
      <w:bookmarkEnd w:id="139"/>
      <w:bookmarkEnd w:id="140"/>
      <w:bookmarkEnd w:id="141"/>
      <w:bookmarkEnd w:id="142"/>
    </w:p>
    <w:p w14:paraId="453B172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43" w:name="_Toc135838039"/>
      <w:bookmarkStart w:id="144" w:name="_Toc106034786"/>
      <w:bookmarkStart w:id="145" w:name="_Toc3786"/>
      <w:r>
        <w:rPr>
          <w:rFonts w:hint="eastAsia" w:ascii="仿宋" w:hAnsi="仿宋" w:eastAsia="仿宋" w:cs="仿宋"/>
          <w:color w:val="000000" w:themeColor="text1"/>
          <w:highlight w:val="none"/>
          <w:u w:val="none"/>
          <w:lang w:val="en-US" w:eastAsia="zh-CN"/>
          <w14:textFill>
            <w14:solidFill>
              <w14:schemeClr w14:val="tx1"/>
            </w14:solidFill>
          </w14:textFill>
        </w:rPr>
        <w:t>本项目不支付预付</w:t>
      </w:r>
      <w:r>
        <w:rPr>
          <w:rFonts w:hint="eastAsia" w:ascii="仿宋" w:hAnsi="仿宋" w:eastAsia="仿宋" w:cs="仿宋"/>
          <w:color w:val="000000" w:themeColor="text1"/>
          <w:highlight w:val="none"/>
          <w:u w:val="none"/>
          <w14:textFill>
            <w14:solidFill>
              <w14:schemeClr w14:val="tx1"/>
            </w14:solidFill>
          </w14:textFill>
        </w:rPr>
        <w:t>款,在工程完工验收后支付至合同金额的</w:t>
      </w:r>
      <w:r>
        <w:rPr>
          <w:rFonts w:hint="eastAsia" w:ascii="仿宋" w:hAnsi="仿宋" w:eastAsia="仿宋" w:cs="仿宋"/>
          <w:color w:val="000000" w:themeColor="text1"/>
          <w:highlight w:val="none"/>
          <w:u w:val="none"/>
          <w:lang w:val="en-US" w:eastAsia="zh-CN"/>
          <w14:textFill>
            <w14:solidFill>
              <w14:schemeClr w14:val="tx1"/>
            </w14:solidFill>
          </w14:textFill>
        </w:rPr>
        <w:t>8</w:t>
      </w:r>
      <w:r>
        <w:rPr>
          <w:rFonts w:hint="eastAsia" w:ascii="仿宋" w:hAnsi="仿宋" w:eastAsia="仿宋" w:cs="仿宋"/>
          <w:color w:val="000000" w:themeColor="text1"/>
          <w:highlight w:val="none"/>
          <w:u w:val="none"/>
          <w14:textFill>
            <w14:solidFill>
              <w14:schemeClr w14:val="tx1"/>
            </w14:solidFill>
          </w14:textFill>
        </w:rPr>
        <w:t>0%，结算审核完成</w:t>
      </w:r>
      <w:r>
        <w:rPr>
          <w:rFonts w:hint="eastAsia" w:ascii="仿宋" w:hAnsi="仿宋" w:eastAsia="仿宋" w:cs="仿宋"/>
          <w:color w:val="000000" w:themeColor="text1"/>
          <w:highlight w:val="none"/>
          <w:u w:val="none"/>
          <w:lang w:val="en-US" w:eastAsia="zh-CN"/>
          <w14:textFill>
            <w14:solidFill>
              <w14:schemeClr w14:val="tx1"/>
            </w14:solidFill>
          </w14:textFill>
        </w:rPr>
        <w:t>后</w:t>
      </w:r>
      <w:r>
        <w:rPr>
          <w:rFonts w:hint="eastAsia" w:ascii="仿宋" w:hAnsi="仿宋" w:eastAsia="仿宋" w:cs="仿宋"/>
          <w:color w:val="000000" w:themeColor="text1"/>
          <w:highlight w:val="none"/>
          <w:u w:val="none"/>
          <w14:textFill>
            <w14:solidFill>
              <w14:schemeClr w14:val="tx1"/>
            </w14:solidFill>
          </w14:textFill>
        </w:rPr>
        <w:t>支付至审定金额的97%，</w:t>
      </w:r>
      <w:r>
        <w:rPr>
          <w:rFonts w:hint="eastAsia" w:ascii="仿宋" w:hAnsi="仿宋" w:eastAsia="仿宋" w:cs="仿宋"/>
          <w:color w:val="000000" w:themeColor="text1"/>
          <w:highlight w:val="none"/>
          <w:u w:val="none"/>
          <w:lang w:val="en-US" w:eastAsia="zh-CN"/>
          <w14:textFill>
            <w14:solidFill>
              <w14:schemeClr w14:val="tx1"/>
            </w14:solidFill>
          </w14:textFill>
        </w:rPr>
        <w:t>剩</w:t>
      </w:r>
      <w:r>
        <w:rPr>
          <w:rFonts w:hint="eastAsia" w:ascii="仿宋" w:hAnsi="仿宋" w:eastAsia="仿宋" w:cs="仿宋"/>
          <w:color w:val="000000" w:themeColor="text1"/>
          <w:highlight w:val="none"/>
          <w:u w:val="none"/>
          <w14:textFill>
            <w14:solidFill>
              <w14:schemeClr w14:val="tx1"/>
            </w14:solidFill>
          </w14:textFill>
        </w:rPr>
        <w:t>余3%作为质量保证金，保修期</w:t>
      </w:r>
      <w:r>
        <w:rPr>
          <w:rFonts w:hint="eastAsia" w:ascii="仿宋" w:hAnsi="仿宋" w:eastAsia="仿宋" w:cs="仿宋"/>
          <w:color w:val="000000" w:themeColor="text1"/>
          <w:highlight w:val="none"/>
          <w:u w:val="none"/>
          <w:lang w:val="en-US" w:eastAsia="zh-CN"/>
          <w14:textFill>
            <w14:solidFill>
              <w14:schemeClr w14:val="tx1"/>
            </w14:solidFill>
          </w14:textFill>
        </w:rPr>
        <w:t>2年</w:t>
      </w:r>
      <w:r>
        <w:rPr>
          <w:rFonts w:hint="eastAsia" w:ascii="仿宋" w:hAnsi="仿宋" w:eastAsia="仿宋" w:cs="仿宋"/>
          <w:color w:val="000000" w:themeColor="text1"/>
          <w:highlight w:val="none"/>
          <w:u w:val="none"/>
          <w14:textFill>
            <w14:solidFill>
              <w14:schemeClr w14:val="tx1"/>
            </w14:solidFill>
          </w14:textFill>
        </w:rPr>
        <w:t>满后无息支付剩余的3%。发包人每次</w:t>
      </w:r>
      <w:r>
        <w:rPr>
          <w:rFonts w:hint="eastAsia" w:ascii="仿宋" w:hAnsi="仿宋" w:eastAsia="仿宋" w:cs="仿宋"/>
          <w:color w:val="000000" w:themeColor="text1"/>
          <w:highlight w:val="none"/>
          <w:u w:val="none"/>
          <w:lang w:val="en-US" w:eastAsia="zh-CN"/>
          <w14:textFill>
            <w14:solidFill>
              <w14:schemeClr w14:val="tx1"/>
            </w14:solidFill>
          </w14:textFill>
        </w:rPr>
        <w:t>付</w:t>
      </w:r>
      <w:r>
        <w:rPr>
          <w:rFonts w:hint="eastAsia" w:ascii="仿宋" w:hAnsi="仿宋" w:eastAsia="仿宋" w:cs="仿宋"/>
          <w:color w:val="000000" w:themeColor="text1"/>
          <w:highlight w:val="none"/>
          <w:u w:val="none"/>
          <w14:textFill>
            <w14:solidFill>
              <w14:schemeClr w14:val="tx1"/>
            </w14:solidFill>
          </w14:textFill>
        </w:rPr>
        <w:t>款，承包人须开具相应金额的建安增值税发票。（</w:t>
      </w:r>
      <w:r>
        <w:rPr>
          <w:rFonts w:hint="eastAsia" w:ascii="仿宋" w:hAnsi="仿宋" w:eastAsia="仿宋" w:cs="仿宋"/>
          <w:color w:val="000000" w:themeColor="text1"/>
          <w:highlight w:val="none"/>
          <w:u w:val="none"/>
          <w:lang w:val="en-US" w:eastAsia="zh-CN"/>
          <w14:textFill>
            <w14:solidFill>
              <w14:schemeClr w14:val="tx1"/>
            </w14:solidFill>
          </w14:textFill>
        </w:rPr>
        <w:t>本项目资金为上级财政资金，</w:t>
      </w:r>
      <w:r>
        <w:rPr>
          <w:rFonts w:hint="eastAsia" w:ascii="仿宋" w:hAnsi="仿宋" w:eastAsia="仿宋" w:cs="仿宋"/>
          <w:color w:val="000000" w:themeColor="text1"/>
          <w:highlight w:val="none"/>
          <w:u w:val="none"/>
          <w14:textFill>
            <w14:solidFill>
              <w14:schemeClr w14:val="tx1"/>
            </w14:solidFill>
          </w14:textFill>
        </w:rPr>
        <w:t>如</w:t>
      </w:r>
      <w:r>
        <w:rPr>
          <w:rFonts w:hint="eastAsia" w:ascii="仿宋" w:hAnsi="仿宋" w:eastAsia="仿宋" w:cs="仿宋"/>
          <w:color w:val="000000" w:themeColor="text1"/>
          <w:highlight w:val="none"/>
          <w:u w:val="none"/>
          <w:lang w:val="en-US" w:eastAsia="zh-CN"/>
          <w14:textFill>
            <w14:solidFill>
              <w14:schemeClr w14:val="tx1"/>
            </w14:solidFill>
          </w14:textFill>
        </w:rPr>
        <w:t>上级财政</w:t>
      </w:r>
      <w:r>
        <w:rPr>
          <w:rFonts w:hint="eastAsia" w:ascii="仿宋" w:hAnsi="仿宋" w:eastAsia="仿宋" w:cs="仿宋"/>
          <w:color w:val="000000" w:themeColor="text1"/>
          <w:highlight w:val="none"/>
          <w:u w:val="none"/>
          <w14:textFill>
            <w14:solidFill>
              <w14:schemeClr w14:val="tx1"/>
            </w14:solidFill>
          </w14:textFill>
        </w:rPr>
        <w:t>资金未</w:t>
      </w:r>
      <w:r>
        <w:rPr>
          <w:rFonts w:hint="eastAsia" w:ascii="仿宋" w:hAnsi="仿宋" w:eastAsia="仿宋" w:cs="仿宋"/>
          <w:color w:val="000000" w:themeColor="text1"/>
          <w:highlight w:val="none"/>
          <w:u w:val="none"/>
          <w:lang w:val="en-US" w:eastAsia="zh-CN"/>
          <w14:textFill>
            <w14:solidFill>
              <w14:schemeClr w14:val="tx1"/>
            </w14:solidFill>
          </w14:textFill>
        </w:rPr>
        <w:t>及时到</w:t>
      </w:r>
      <w:r>
        <w:rPr>
          <w:rFonts w:hint="eastAsia" w:ascii="仿宋" w:hAnsi="仿宋" w:eastAsia="仿宋" w:cs="仿宋"/>
          <w:color w:val="000000" w:themeColor="text1"/>
          <w:highlight w:val="none"/>
          <w:u w:val="none"/>
          <w14:textFill>
            <w14:solidFill>
              <w14:schemeClr w14:val="tx1"/>
            </w14:solidFill>
          </w14:textFill>
        </w:rPr>
        <w:t>位，</w:t>
      </w:r>
      <w:r>
        <w:rPr>
          <w:rFonts w:hint="eastAsia" w:ascii="仿宋" w:hAnsi="仿宋" w:eastAsia="仿宋" w:cs="仿宋"/>
          <w:color w:val="000000" w:themeColor="text1"/>
          <w:highlight w:val="none"/>
          <w:u w:val="none"/>
          <w:lang w:val="en-US" w:eastAsia="zh-CN"/>
          <w14:textFill>
            <w14:solidFill>
              <w14:schemeClr w14:val="tx1"/>
            </w14:solidFill>
          </w14:textFill>
        </w:rPr>
        <w:t>付款</w:t>
      </w:r>
      <w:r>
        <w:rPr>
          <w:rFonts w:hint="eastAsia" w:ascii="仿宋" w:hAnsi="仿宋" w:eastAsia="仿宋" w:cs="仿宋"/>
          <w:color w:val="000000" w:themeColor="text1"/>
          <w:highlight w:val="none"/>
          <w:u w:val="none"/>
          <w14:textFill>
            <w14:solidFill>
              <w14:schemeClr w14:val="tx1"/>
            </w14:solidFill>
          </w14:textFill>
        </w:rPr>
        <w:t>时间顺延，不计息）。</w:t>
      </w:r>
    </w:p>
    <w:p w14:paraId="16B3ACB1">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6" w:name="_Toc3166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履约担保</w:t>
      </w:r>
    </w:p>
    <w:p w14:paraId="5E1A8C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履约担保的形式：银行转账或电汇或者金融机构、担保机构出具的保函；采用保函形式的，保函必须为不可撤销、不可转让且见索即付的独立保函；供应商采用银行转账方式递交履约保证金须从其基本账户将保证金汇至以下采购人指定账户，并注明“（项目名称）履约保证金”字样（项目名称可简写）。（履约保函示范文本详见附件三）</w:t>
      </w:r>
    </w:p>
    <w:p w14:paraId="0B1498B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2、履约担保的金额：成交金额的10%。</w:t>
      </w:r>
    </w:p>
    <w:p w14:paraId="1E3FF0B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3、履约担保的提交时间：成交人应在收到成交通知书后 10 日内，施工合同签订前提交履约担保，若未按时提交，则视为成交人放弃中标，由此给采购人带来的损失应当由成交人予以赔偿。</w:t>
      </w:r>
    </w:p>
    <w:p w14:paraId="02CB02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4.履约担保的退还时间：工程竣工验收合格后14天内退还。</w:t>
      </w:r>
    </w:p>
    <w:p w14:paraId="26BE1ABF">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7" w:name="_Toc8383"/>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低价风险担保（采用经评审的最低投标价法适用）</w:t>
      </w:r>
      <w:bookmarkEnd w:id="147"/>
    </w:p>
    <w:p w14:paraId="653417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中标价低于最高限价的85%时提供，如不按时足额提供低价风险担保金，视为中标人放弃中标资格，采购人有权不退还其投标保证金，并报招标投标行政监督部门按照信用管理办法的规定处理，对中标人的不良行为直接记12分，纳入重点关注名单。</w:t>
      </w:r>
    </w:p>
    <w:p w14:paraId="631023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2、中标人提供低价风险担保的形式、金额及期限：</w:t>
      </w:r>
    </w:p>
    <w:p w14:paraId="2D139F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（1）低价风险担保的形式：现金或银行保函或现金+银行保函(现金部分不得低于应缴纳金额的50%)的组合；保函必须为不可撤销、不可转让且见索即付的独立保函。</w:t>
      </w:r>
    </w:p>
    <w:p w14:paraId="7A35A4F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（2）低价风险担保的金额：（最高限价×85%-中标价）×3，且最高不超过最高限价的85%；</w:t>
      </w:r>
    </w:p>
    <w:p w14:paraId="162B0C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（3）低价风险担保送达采购人的时间：与履约保证金同时缴纳；</w:t>
      </w:r>
    </w:p>
    <w:p w14:paraId="15FA86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（4）中标人因自身原因未按中标通知书规定的时限与采购人签订合同的，采购人有权扣除其低价风险担保并取消中标资格。</w:t>
      </w:r>
    </w:p>
    <w:p w14:paraId="5F3192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（5）低价风险担保的期限：自低价风险担保生效之日起至工程竣工验收合格后。</w:t>
      </w:r>
    </w:p>
    <w:p w14:paraId="276A92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3、低价风险担保的退还时间：工程竣工验收合格后退还。</w:t>
      </w:r>
    </w:p>
    <w:p w14:paraId="1A26D0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不予退还，给采购人造成的损失超过投标保证金数额的，拟中标人或中标人应对超过部分予以赔偿。</w:t>
      </w:r>
    </w:p>
    <w:p w14:paraId="0F03410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备注：当中标人或拟中标人未按时提交低价风险担保，且属于可以延长低价风险担保提交期限的特殊情形时，经采购人同意，可适当延长低价风险担保的提交期限。</w:t>
      </w:r>
    </w:p>
    <w:p w14:paraId="5419B28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5、投标总报价低于最高限价85%的，投标人应在编制响应文件时，在经济部分递交低价风险担保提交承诺书。承诺书格式详见第七章响应文件格式。</w:t>
      </w:r>
    </w:p>
    <w:p w14:paraId="0CA0FB7E">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七、知识产权</w:t>
      </w:r>
      <w:bookmarkEnd w:id="143"/>
      <w:bookmarkEnd w:id="144"/>
      <w:bookmarkEnd w:id="145"/>
      <w:bookmarkEnd w:id="146"/>
    </w:p>
    <w:p w14:paraId="596B4CF1">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A0ED31C">
      <w:pPr>
        <w:pStyle w:val="4"/>
        <w:pageBreakBefore w:val="0"/>
        <w:numPr>
          <w:ilvl w:val="0"/>
          <w:numId w:val="0"/>
        </w:numPr>
        <w:wordWrap/>
        <w:topLinePunct w:val="0"/>
        <w:bidi w:val="0"/>
        <w:spacing w:before="0" w:beforeLines="0" w:after="0" w:afterLines="0" w:line="400" w:lineRule="exact"/>
        <w:ind w:firstLine="482" w:firstLineChars="200"/>
        <w:rPr>
          <w:rFonts w:hint="eastAsia" w:ascii="宋体" w:hAnsi="宋体" w:eastAsia="宋体" w:cs="宋体"/>
          <w:sz w:val="24"/>
          <w:szCs w:val="24"/>
        </w:rPr>
      </w:pPr>
      <w:bookmarkStart w:id="148" w:name="_Toc135838040"/>
      <w:bookmarkStart w:id="149" w:name="_Toc21248"/>
      <w:bookmarkStart w:id="150" w:name="_Toc106034788"/>
      <w:bookmarkStart w:id="151" w:name="_Toc65660348"/>
      <w:bookmarkStart w:id="152" w:name="_Toc13823"/>
      <w:bookmarkStart w:id="153" w:name="_Toc31659"/>
      <w:bookmarkStart w:id="154" w:name="_Toc2390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八、其他</w:t>
      </w:r>
      <w:bookmarkEnd w:id="148"/>
      <w:bookmarkEnd w:id="149"/>
      <w:bookmarkEnd w:id="150"/>
      <w:bookmarkEnd w:id="151"/>
      <w:bookmarkEnd w:id="152"/>
      <w:bookmarkEnd w:id="153"/>
      <w:bookmarkEnd w:id="154"/>
    </w:p>
    <w:p w14:paraId="396F6AAC">
      <w:pPr>
        <w:spacing w:line="360" w:lineRule="auto"/>
        <w:ind w:firstLine="480" w:firstLineChars="20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1.供应商拒不执行监理或采购人的书面指令，每发生一次处以1000元的违约金，累计达到二次，将视为供应商严重违约，采购人有权终止合同，勒令退场，并由供应商赔偿由此造成的损失；</w:t>
      </w:r>
    </w:p>
    <w:p w14:paraId="1F2BBF7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2.由于供应商原因，造成项目连续停工超过10天，采购人有权终止施工合同。采购人将仅对已完合格工程量的50%支付工程清算价款；</w:t>
      </w:r>
    </w:p>
    <w:p w14:paraId="6A073C46">
      <w:pPr>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因承包人原因造成工期延误，逾期竣工违约金的计算方法为：承包人向发包人支付违约金</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000元/日</w:t>
      </w:r>
      <w:r>
        <w:rPr>
          <w:rFonts w:hint="eastAsia" w:ascii="仿宋" w:hAnsi="仿宋" w:eastAsia="仿宋" w:cs="仿宋"/>
          <w:color w:val="auto"/>
          <w:kern w:val="2"/>
          <w:sz w:val="24"/>
          <w:szCs w:val="24"/>
          <w:highlight w:val="none"/>
          <w:lang w:val="en-US" w:eastAsia="zh-CN" w:bidi="ar-SA"/>
        </w:rPr>
        <w:t>；</w:t>
      </w:r>
    </w:p>
    <w:p w14:paraId="16B18641">
      <w:pPr>
        <w:spacing w:line="360" w:lineRule="auto"/>
        <w:ind w:firstLine="480" w:firstLineChars="200"/>
        <w:jc w:val="left"/>
        <w:rPr>
          <w:rFonts w:hint="eastAsia" w:ascii="仿宋" w:hAnsi="仿宋" w:eastAsia="仿宋" w:cs="仿宋"/>
          <w:b/>
          <w:bCs/>
          <w:color w:val="auto"/>
          <w:sz w:val="28"/>
          <w:szCs w:val="22"/>
          <w:highlight w:val="none"/>
        </w:rPr>
      </w:pPr>
      <w:r>
        <w:rPr>
          <w:rFonts w:hint="eastAsia" w:ascii="仿宋" w:hAnsi="仿宋" w:eastAsia="仿宋" w:cs="仿宋"/>
          <w:color w:val="auto"/>
          <w:kern w:val="2"/>
          <w:sz w:val="24"/>
          <w:szCs w:val="24"/>
          <w:highlight w:val="none"/>
          <w:lang w:val="en-US" w:eastAsia="zh-CN" w:bidi="ar-SA"/>
        </w:rPr>
        <w:t>4.其他未尽事宜由成交供应商和采购人双方在采购合同中详细约定。</w:t>
      </w:r>
    </w:p>
    <w:p w14:paraId="514AC73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0A9BCE0">
      <w:pPr>
        <w:spacing w:line="360" w:lineRule="auto"/>
        <w:ind w:left="0" w:leftChars="0" w:firstLine="0" w:firstLineChars="0"/>
        <w:jc w:val="left"/>
        <w:rPr>
          <w:rStyle w:val="44"/>
          <w:rFonts w:hint="eastAsia" w:ascii="仿宋" w:hAnsi="仿宋" w:eastAsia="仿宋" w:cs="仿宋"/>
          <w:b/>
          <w:bCs/>
          <w:sz w:val="36"/>
          <w:szCs w:val="36"/>
          <w:highlight w:val="none"/>
          <w:lang w:val="en-US" w:eastAsia="zh-CN"/>
        </w:rPr>
      </w:pPr>
      <w:bookmarkStart w:id="155" w:name="_Toc10747"/>
      <w:bookmarkStart w:id="156" w:name="_Toc32239"/>
    </w:p>
    <w:p w14:paraId="481A78C9">
      <w:pPr>
        <w:pStyle w:val="2"/>
        <w:rPr>
          <w:rStyle w:val="44"/>
          <w:rFonts w:hint="eastAsia" w:ascii="仿宋" w:hAnsi="仿宋" w:eastAsia="仿宋" w:cs="仿宋"/>
          <w:b/>
          <w:bCs/>
          <w:sz w:val="36"/>
          <w:szCs w:val="36"/>
          <w:highlight w:val="none"/>
          <w:lang w:val="en-US" w:eastAsia="zh-CN"/>
        </w:rPr>
      </w:pPr>
    </w:p>
    <w:p w14:paraId="183DDB28">
      <w:pPr>
        <w:rPr>
          <w:rStyle w:val="44"/>
          <w:rFonts w:hint="eastAsia" w:ascii="仿宋" w:hAnsi="仿宋" w:eastAsia="仿宋" w:cs="仿宋"/>
          <w:b/>
          <w:bCs/>
          <w:sz w:val="36"/>
          <w:szCs w:val="36"/>
          <w:highlight w:val="none"/>
          <w:lang w:val="en-US" w:eastAsia="zh-CN"/>
        </w:rPr>
      </w:pPr>
    </w:p>
    <w:p w14:paraId="6E62D582">
      <w:pPr>
        <w:pStyle w:val="2"/>
        <w:rPr>
          <w:rStyle w:val="44"/>
          <w:rFonts w:hint="eastAsia" w:ascii="仿宋" w:hAnsi="仿宋" w:eastAsia="仿宋" w:cs="仿宋"/>
          <w:b/>
          <w:bCs/>
          <w:sz w:val="36"/>
          <w:szCs w:val="36"/>
          <w:highlight w:val="none"/>
          <w:lang w:val="en-US" w:eastAsia="zh-CN"/>
        </w:rPr>
      </w:pPr>
    </w:p>
    <w:p w14:paraId="463815EB">
      <w:pPr>
        <w:rPr>
          <w:rStyle w:val="44"/>
          <w:rFonts w:hint="eastAsia" w:ascii="仿宋" w:hAnsi="仿宋" w:eastAsia="仿宋" w:cs="仿宋"/>
          <w:b/>
          <w:bCs/>
          <w:sz w:val="36"/>
          <w:szCs w:val="36"/>
          <w:highlight w:val="none"/>
          <w:lang w:val="en-US" w:eastAsia="zh-CN"/>
        </w:rPr>
      </w:pPr>
    </w:p>
    <w:p w14:paraId="0A113F97">
      <w:pPr>
        <w:pStyle w:val="2"/>
        <w:rPr>
          <w:rStyle w:val="44"/>
          <w:rFonts w:hint="eastAsia" w:ascii="仿宋" w:hAnsi="仿宋" w:eastAsia="仿宋" w:cs="仿宋"/>
          <w:b/>
          <w:bCs/>
          <w:sz w:val="36"/>
          <w:szCs w:val="36"/>
          <w:highlight w:val="none"/>
          <w:lang w:val="en-US" w:eastAsia="zh-CN"/>
        </w:rPr>
      </w:pPr>
    </w:p>
    <w:p w14:paraId="3E5E62C8">
      <w:pPr>
        <w:rPr>
          <w:rStyle w:val="44"/>
          <w:rFonts w:hint="eastAsia" w:ascii="仿宋" w:hAnsi="仿宋" w:eastAsia="仿宋" w:cs="仿宋"/>
          <w:b/>
          <w:bCs/>
          <w:sz w:val="36"/>
          <w:szCs w:val="36"/>
          <w:highlight w:val="none"/>
          <w:lang w:val="en-US" w:eastAsia="zh-CN"/>
        </w:rPr>
      </w:pPr>
    </w:p>
    <w:p w14:paraId="6CC2D5C1">
      <w:pPr>
        <w:pStyle w:val="2"/>
        <w:rPr>
          <w:rStyle w:val="44"/>
          <w:rFonts w:hint="eastAsia" w:ascii="仿宋" w:hAnsi="仿宋" w:eastAsia="仿宋" w:cs="仿宋"/>
          <w:b/>
          <w:bCs/>
          <w:sz w:val="36"/>
          <w:szCs w:val="36"/>
          <w:highlight w:val="none"/>
          <w:lang w:val="en-US" w:eastAsia="zh-CN"/>
        </w:rPr>
      </w:pPr>
    </w:p>
    <w:p w14:paraId="4290DEC8">
      <w:pPr>
        <w:rPr>
          <w:rStyle w:val="44"/>
          <w:rFonts w:hint="eastAsia" w:ascii="仿宋" w:hAnsi="仿宋" w:eastAsia="仿宋" w:cs="仿宋"/>
          <w:b/>
          <w:bCs/>
          <w:sz w:val="36"/>
          <w:szCs w:val="36"/>
          <w:highlight w:val="none"/>
          <w:lang w:val="en-US" w:eastAsia="zh-CN"/>
        </w:rPr>
      </w:pPr>
    </w:p>
    <w:p w14:paraId="50636A6E">
      <w:pPr>
        <w:pStyle w:val="2"/>
        <w:rPr>
          <w:rStyle w:val="44"/>
          <w:rFonts w:hint="eastAsia" w:ascii="仿宋" w:hAnsi="仿宋" w:eastAsia="仿宋" w:cs="仿宋"/>
          <w:b/>
          <w:bCs/>
          <w:sz w:val="36"/>
          <w:szCs w:val="36"/>
          <w:highlight w:val="none"/>
          <w:lang w:val="en-US" w:eastAsia="zh-CN"/>
        </w:rPr>
      </w:pPr>
    </w:p>
    <w:p w14:paraId="43701635">
      <w:pPr>
        <w:rPr>
          <w:rStyle w:val="44"/>
          <w:rFonts w:hint="eastAsia" w:ascii="仿宋" w:hAnsi="仿宋" w:eastAsia="仿宋" w:cs="仿宋"/>
          <w:b/>
          <w:bCs/>
          <w:sz w:val="36"/>
          <w:szCs w:val="36"/>
          <w:highlight w:val="none"/>
          <w:lang w:val="en-US" w:eastAsia="zh-CN"/>
        </w:rPr>
      </w:pPr>
    </w:p>
    <w:p w14:paraId="08724EDF">
      <w:pPr>
        <w:pStyle w:val="2"/>
        <w:rPr>
          <w:rStyle w:val="44"/>
          <w:rFonts w:hint="eastAsia" w:ascii="仿宋" w:hAnsi="仿宋" w:eastAsia="仿宋" w:cs="仿宋"/>
          <w:b/>
          <w:bCs/>
          <w:sz w:val="36"/>
          <w:szCs w:val="36"/>
          <w:highlight w:val="none"/>
          <w:lang w:val="en-US" w:eastAsia="zh-CN"/>
        </w:rPr>
      </w:pPr>
    </w:p>
    <w:p w14:paraId="1A6AEFC6">
      <w:pPr>
        <w:rPr>
          <w:rStyle w:val="44"/>
          <w:rFonts w:hint="eastAsia" w:ascii="仿宋" w:hAnsi="仿宋" w:eastAsia="仿宋" w:cs="仿宋"/>
          <w:b/>
          <w:bCs/>
          <w:sz w:val="36"/>
          <w:szCs w:val="36"/>
          <w:highlight w:val="none"/>
          <w:lang w:val="en-US" w:eastAsia="zh-CN"/>
        </w:rPr>
      </w:pPr>
    </w:p>
    <w:p w14:paraId="4642514B">
      <w:pPr>
        <w:pStyle w:val="2"/>
        <w:rPr>
          <w:rFonts w:hint="eastAsia"/>
          <w:lang w:val="en-US" w:eastAsia="zh-CN"/>
        </w:rPr>
      </w:pPr>
    </w:p>
    <w:p w14:paraId="67A8AFDD">
      <w:pPr>
        <w:spacing w:line="360" w:lineRule="auto"/>
        <w:ind w:left="0" w:leftChars="0" w:firstLine="0" w:firstLineChars="0"/>
        <w:jc w:val="left"/>
        <w:rPr>
          <w:rStyle w:val="45"/>
          <w:rFonts w:hint="eastAsia" w:ascii="仿宋" w:hAnsi="仿宋" w:eastAsia="仿宋" w:cs="仿宋"/>
          <w:b/>
          <w:bCs/>
          <w:sz w:val="36"/>
          <w:szCs w:val="22"/>
          <w:highlight w:val="none"/>
        </w:rPr>
      </w:pPr>
      <w:r>
        <w:rPr>
          <w:rStyle w:val="44"/>
          <w:rFonts w:hint="eastAsia" w:ascii="仿宋" w:hAnsi="仿宋" w:eastAsia="仿宋" w:cs="仿宋"/>
          <w:b/>
          <w:bCs/>
          <w:sz w:val="36"/>
          <w:szCs w:val="36"/>
          <w:highlight w:val="none"/>
          <w:lang w:val="en-US" w:eastAsia="zh-CN"/>
        </w:rPr>
        <w:t>第四篇  采购程序、评定成交的标准、无效报价及采购终止</w:t>
      </w:r>
      <w:bookmarkEnd w:id="155"/>
      <w:bookmarkEnd w:id="156"/>
    </w:p>
    <w:p w14:paraId="5E76849A">
      <w:pPr>
        <w:pStyle w:val="4"/>
        <w:spacing w:line="360" w:lineRule="auto"/>
        <w:ind w:firstLine="482" w:firstLineChars="200"/>
        <w:outlineLvl w:val="0"/>
        <w:rPr>
          <w:rFonts w:hint="eastAsia" w:ascii="仿宋" w:hAnsi="仿宋" w:eastAsia="仿宋" w:cs="仿宋"/>
          <w:sz w:val="24"/>
          <w:szCs w:val="24"/>
          <w:highlight w:val="none"/>
        </w:rPr>
      </w:pPr>
      <w:bookmarkStart w:id="157" w:name="_Toc27932"/>
      <w:bookmarkStart w:id="158" w:name="_Toc64732012"/>
      <w:bookmarkStart w:id="159" w:name="_Toc106034790"/>
      <w:bookmarkStart w:id="160" w:name="_Toc5167"/>
      <w:bookmarkStart w:id="161" w:name="_Toc25530"/>
      <w:bookmarkStart w:id="162" w:name="_Toc16753"/>
      <w:bookmarkStart w:id="163" w:name="_Toc9361"/>
      <w:bookmarkStart w:id="164" w:name="_Toc65660350"/>
      <w:r>
        <w:rPr>
          <w:rFonts w:hint="eastAsia" w:ascii="仿宋" w:hAnsi="仿宋" w:eastAsia="仿宋" w:cs="仿宋"/>
          <w:b/>
          <w:bCs/>
          <w:sz w:val="24"/>
          <w:highlight w:val="none"/>
        </w:rPr>
        <w:t>一、采购程序</w:t>
      </w:r>
      <w:bookmarkEnd w:id="157"/>
      <w:bookmarkEnd w:id="158"/>
      <w:bookmarkEnd w:id="159"/>
      <w:bookmarkEnd w:id="160"/>
      <w:bookmarkEnd w:id="161"/>
      <w:bookmarkEnd w:id="162"/>
      <w:bookmarkEnd w:id="163"/>
      <w:bookmarkEnd w:id="164"/>
      <w:r>
        <w:rPr>
          <w:rFonts w:hint="eastAsia" w:ascii="仿宋" w:hAnsi="仿宋" w:eastAsia="仿宋" w:cs="仿宋"/>
          <w:sz w:val="24"/>
          <w:szCs w:val="24"/>
          <w:highlight w:val="none"/>
        </w:rPr>
        <w:t xml:space="preserve"> </w:t>
      </w:r>
    </w:p>
    <w:p w14:paraId="2DD5D5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本项目评标采取“经评审的最低投标价法”进行评审，即：由本项目评审小组在资质符合要求的投标人中，按照“符合采购项目技术、项目技术方案、商务需求的前提下，有效投标报价最低者成交”的原则进行评标。</w:t>
      </w:r>
    </w:p>
    <w:p w14:paraId="59606DDC">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（二）评审小组对已投标供应商的资格条件、响应文件的有效性、完整性和响应程度进行审查，各供应商只有在完全符合要求的前提下，才能参与正式比选。    </w:t>
      </w:r>
    </w:p>
    <w:p w14:paraId="12E7EEB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（三）资格性符合性检查：</w:t>
      </w:r>
    </w:p>
    <w:p w14:paraId="20752DA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1.资格性检查。依据法律法规和采购文件的规定，对响应文件中的资格证明等进行审查，以确定供应商是否具备资格。</w:t>
      </w:r>
    </w:p>
    <w:p w14:paraId="7B5BEA9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437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79DEA64C">
            <w:p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4689" w:type="dxa"/>
            <w:gridSpan w:val="2"/>
            <w:noWrap w:val="0"/>
            <w:vAlign w:val="center"/>
          </w:tcPr>
          <w:p w14:paraId="29B41A3B">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检查因素</w:t>
            </w:r>
          </w:p>
        </w:tc>
        <w:tc>
          <w:tcPr>
            <w:tcW w:w="4241" w:type="dxa"/>
            <w:noWrap w:val="0"/>
            <w:vAlign w:val="center"/>
          </w:tcPr>
          <w:p w14:paraId="577319F1">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检查内容</w:t>
            </w:r>
          </w:p>
        </w:tc>
      </w:tr>
      <w:tr w14:paraId="093A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6C209FD">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09" w:type="dxa"/>
            <w:vMerge w:val="restart"/>
            <w:noWrap w:val="0"/>
            <w:vAlign w:val="center"/>
          </w:tcPr>
          <w:p w14:paraId="1A94369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zh-CN" w:eastAsia="zh-CN" w:bidi="ar-SA"/>
              </w:rPr>
              <w:t>应符合的基本资格条件</w:t>
            </w:r>
          </w:p>
        </w:tc>
        <w:tc>
          <w:tcPr>
            <w:tcW w:w="3980" w:type="dxa"/>
            <w:noWrap w:val="0"/>
            <w:vAlign w:val="center"/>
          </w:tcPr>
          <w:p w14:paraId="269EF5B0">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（1）具有独立承担民事责任的能力</w:t>
            </w:r>
          </w:p>
        </w:tc>
        <w:tc>
          <w:tcPr>
            <w:tcW w:w="4241" w:type="dxa"/>
            <w:noWrap w:val="0"/>
            <w:vAlign w:val="center"/>
          </w:tcPr>
          <w:p w14:paraId="44389D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供应商法人营业执照（副本）或事业单位法人证书（副本）或个体工商户营业执照或有效的自然人身份证明或社会团体法人登记证书复印件（注</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\o\ac(○,1)</w:instrTex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 xml:space="preserve">）； </w:t>
            </w:r>
          </w:p>
          <w:p w14:paraId="117D2A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供应商法定代表人身份证明和法定代表人授权代表委托书。</w:t>
            </w:r>
          </w:p>
        </w:tc>
      </w:tr>
      <w:tr w14:paraId="636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76" w:type="dxa"/>
            <w:vMerge w:val="continue"/>
            <w:noWrap w:val="0"/>
            <w:vAlign w:val="center"/>
          </w:tcPr>
          <w:p w14:paraId="0228EF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22EB9AE4">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1CAF6C6A">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（2）</w:t>
            </w:r>
            <w:r>
              <w:rPr>
                <w:rFonts w:hint="eastAsia" w:ascii="仿宋" w:hAnsi="仿宋" w:eastAsia="仿宋" w:cs="仿宋"/>
                <w:color w:val="auto"/>
                <w:kern w:val="2"/>
                <w:sz w:val="24"/>
                <w:szCs w:val="24"/>
                <w:highlight w:val="none"/>
                <w:lang w:val="en-US" w:eastAsia="zh-CN" w:bidi="ar-SA"/>
              </w:rPr>
              <w:t>具有良好的商业信誉和健全的财务会计制度</w:t>
            </w:r>
          </w:p>
        </w:tc>
        <w:tc>
          <w:tcPr>
            <w:tcW w:w="4241" w:type="dxa"/>
            <w:vMerge w:val="restart"/>
            <w:noWrap w:val="0"/>
            <w:vAlign w:val="center"/>
          </w:tcPr>
          <w:p w14:paraId="5FE12F5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供应商提供“基本资格条件承诺函”（格式详见附件）。</w:t>
            </w:r>
          </w:p>
        </w:tc>
      </w:tr>
      <w:tr w14:paraId="512C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76" w:type="dxa"/>
            <w:vMerge w:val="continue"/>
            <w:noWrap w:val="0"/>
            <w:vAlign w:val="center"/>
          </w:tcPr>
          <w:p w14:paraId="3FE80F0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6ADADA8">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3EF6DEDB">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（3）具有履行合同所必需的设备和专业技术能力</w:t>
            </w:r>
          </w:p>
        </w:tc>
        <w:tc>
          <w:tcPr>
            <w:tcW w:w="4241" w:type="dxa"/>
            <w:vMerge w:val="continue"/>
            <w:noWrap w:val="0"/>
            <w:vAlign w:val="center"/>
          </w:tcPr>
          <w:p w14:paraId="39A2756D">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3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6" w:type="dxa"/>
            <w:vMerge w:val="continue"/>
            <w:noWrap w:val="0"/>
            <w:vAlign w:val="center"/>
          </w:tcPr>
          <w:p w14:paraId="1033488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1FC5130">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426AFB54">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（4）有依法缴纳税收和社会保障金的良好记录</w:t>
            </w:r>
          </w:p>
        </w:tc>
        <w:tc>
          <w:tcPr>
            <w:tcW w:w="4241" w:type="dxa"/>
            <w:vMerge w:val="continue"/>
            <w:noWrap w:val="0"/>
            <w:vAlign w:val="center"/>
          </w:tcPr>
          <w:p w14:paraId="50DC1A9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5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B4DD68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031A72D">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567C217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（5）参加政府采购活动前三年内，在经营活动中没有重大违法记录</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\o\ac(○,2)</w:instrText>
            </w:r>
            <w:r>
              <w:rPr>
                <w:rFonts w:hint="eastAsia" w:ascii="仿宋" w:hAnsi="仿宋" w:eastAsia="仿宋" w:cs="仿宋"/>
                <w:color w:val="auto"/>
                <w:kern w:val="2"/>
                <w:sz w:val="24"/>
                <w:szCs w:val="24"/>
                <w:highlight w:val="none"/>
                <w:lang w:val="en-US" w:eastAsia="zh-CN" w:bidi="ar-SA"/>
              </w:rPr>
              <w:fldChar w:fldCharType="end"/>
            </w:r>
          </w:p>
        </w:tc>
        <w:tc>
          <w:tcPr>
            <w:tcW w:w="4241" w:type="dxa"/>
            <w:vMerge w:val="continue"/>
            <w:noWrap w:val="0"/>
            <w:vAlign w:val="center"/>
          </w:tcPr>
          <w:p w14:paraId="6DE593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556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noWrap w:val="0"/>
            <w:vAlign w:val="center"/>
          </w:tcPr>
          <w:p w14:paraId="36F148A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3B6A001">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6D0188D2">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（6）法律、行政法规规定的其他条件</w:t>
            </w:r>
          </w:p>
        </w:tc>
        <w:tc>
          <w:tcPr>
            <w:tcW w:w="4241" w:type="dxa"/>
            <w:noWrap w:val="0"/>
            <w:vAlign w:val="center"/>
          </w:tcPr>
          <w:p w14:paraId="61FAD13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4A3F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52A90E43">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689" w:type="dxa"/>
            <w:gridSpan w:val="2"/>
            <w:noWrap w:val="0"/>
            <w:vAlign w:val="center"/>
          </w:tcPr>
          <w:p w14:paraId="68B4DDA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特定资格条件</w:t>
            </w:r>
          </w:p>
        </w:tc>
        <w:tc>
          <w:tcPr>
            <w:tcW w:w="4241" w:type="dxa"/>
            <w:noWrap w:val="0"/>
            <w:vAlign w:val="center"/>
          </w:tcPr>
          <w:p w14:paraId="5376DE12">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按第一篇“（二）特定资格条件”的要求提交（如果有）。</w:t>
            </w:r>
          </w:p>
        </w:tc>
      </w:tr>
      <w:tr w14:paraId="012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673EB2B9">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689" w:type="dxa"/>
            <w:gridSpan w:val="2"/>
            <w:noWrap w:val="0"/>
            <w:vAlign w:val="center"/>
          </w:tcPr>
          <w:p w14:paraId="775C1C2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保证金</w:t>
            </w:r>
          </w:p>
        </w:tc>
        <w:tc>
          <w:tcPr>
            <w:tcW w:w="4241" w:type="dxa"/>
            <w:noWrap w:val="0"/>
            <w:vAlign w:val="center"/>
          </w:tcPr>
          <w:p w14:paraId="630389AF">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按照采购文件要求足额交纳所参与包的保证金</w:t>
            </w:r>
          </w:p>
        </w:tc>
      </w:tr>
    </w:tbl>
    <w:p w14:paraId="33B620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p w14:paraId="3035DF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p>
    <w:p w14:paraId="30ED81F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\o\ac(○,1)</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供应商按“多证合一”登记制度办理营业执照的，组织机构代码证、税务登记证（副本）和社会保险登记证以供应商所提供的营业执照（副本）复印件为准。</w:t>
      </w:r>
    </w:p>
    <w:p w14:paraId="1EAD08F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\o\ac(○,2)</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14:paraId="789CF2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2.符合性检查。依据采购文件的规定，评审小组从响应文件的有效性、完整性和对采购文件的响应程度进行审查，以确定是否对采购文件的实质性要求作出响应。符合性检查资料表如下：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08"/>
        <w:gridCol w:w="2056"/>
        <w:gridCol w:w="4365"/>
        <w:gridCol w:w="853"/>
      </w:tblGrid>
      <w:tr w14:paraId="2C5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1" w:type="dxa"/>
            <w:noWrap w:val="0"/>
            <w:vAlign w:val="center"/>
          </w:tcPr>
          <w:p w14:paraId="5CDE9639">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3664" w:type="dxa"/>
            <w:gridSpan w:val="2"/>
            <w:noWrap w:val="0"/>
            <w:vAlign w:val="center"/>
          </w:tcPr>
          <w:p w14:paraId="70B0ACDA">
            <w:pPr>
              <w:snapToGrid w:val="0"/>
              <w:spacing w:line="36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评审因素</w:t>
            </w:r>
          </w:p>
        </w:tc>
        <w:tc>
          <w:tcPr>
            <w:tcW w:w="5218" w:type="dxa"/>
            <w:gridSpan w:val="2"/>
            <w:noWrap w:val="0"/>
            <w:vAlign w:val="center"/>
          </w:tcPr>
          <w:p w14:paraId="2BE2A68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评审标准</w:t>
            </w:r>
          </w:p>
        </w:tc>
      </w:tr>
      <w:tr w14:paraId="64E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1" w:type="dxa"/>
            <w:vMerge w:val="restart"/>
            <w:noWrap w:val="0"/>
            <w:vAlign w:val="center"/>
          </w:tcPr>
          <w:p w14:paraId="08B8DBF2">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608" w:type="dxa"/>
            <w:vMerge w:val="restart"/>
            <w:noWrap w:val="0"/>
            <w:vAlign w:val="center"/>
          </w:tcPr>
          <w:p w14:paraId="09E1CED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有效性审查</w:t>
            </w:r>
          </w:p>
        </w:tc>
        <w:tc>
          <w:tcPr>
            <w:tcW w:w="2056" w:type="dxa"/>
            <w:noWrap w:val="0"/>
            <w:vAlign w:val="center"/>
          </w:tcPr>
          <w:p w14:paraId="13C1CEA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响应文件签署</w:t>
            </w:r>
          </w:p>
        </w:tc>
        <w:tc>
          <w:tcPr>
            <w:tcW w:w="5218" w:type="dxa"/>
            <w:gridSpan w:val="2"/>
            <w:noWrap w:val="0"/>
            <w:vAlign w:val="center"/>
          </w:tcPr>
          <w:p w14:paraId="08CB0A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响应文件上法定代表人或其授权代表人的签字齐全。</w:t>
            </w:r>
          </w:p>
        </w:tc>
      </w:tr>
      <w:tr w14:paraId="75D9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1" w:type="dxa"/>
            <w:vMerge w:val="continue"/>
            <w:noWrap w:val="0"/>
            <w:vAlign w:val="center"/>
          </w:tcPr>
          <w:p w14:paraId="34B8D08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599A8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7D03182B">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w:t>
            </w:r>
          </w:p>
        </w:tc>
        <w:tc>
          <w:tcPr>
            <w:tcW w:w="5218" w:type="dxa"/>
            <w:gridSpan w:val="2"/>
            <w:noWrap w:val="0"/>
            <w:vAlign w:val="center"/>
          </w:tcPr>
          <w:p w14:paraId="7E20C91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法定代表人身份证明及授权委托书有效，符合采购文件规定的格式，签字或盖章齐全。</w:t>
            </w:r>
          </w:p>
        </w:tc>
      </w:tr>
      <w:tr w14:paraId="71EC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1" w:type="dxa"/>
            <w:vMerge w:val="continue"/>
            <w:noWrap w:val="0"/>
            <w:vAlign w:val="center"/>
          </w:tcPr>
          <w:p w14:paraId="5EA0F04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CB0714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46D7859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c>
          <w:tcPr>
            <w:tcW w:w="5218" w:type="dxa"/>
            <w:gridSpan w:val="2"/>
            <w:noWrap w:val="0"/>
            <w:vAlign w:val="center"/>
          </w:tcPr>
          <w:p w14:paraId="1AC21F4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只能有一个</w:t>
            </w: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r>
      <w:tr w14:paraId="6729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1" w:type="dxa"/>
            <w:vMerge w:val="continue"/>
            <w:noWrap w:val="0"/>
            <w:vAlign w:val="center"/>
          </w:tcPr>
          <w:p w14:paraId="47180DD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4193DB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1489E4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报价</w:t>
            </w:r>
          </w:p>
        </w:tc>
        <w:tc>
          <w:tcPr>
            <w:tcW w:w="5218" w:type="dxa"/>
            <w:gridSpan w:val="2"/>
            <w:noWrap w:val="0"/>
            <w:vAlign w:val="center"/>
          </w:tcPr>
          <w:p w14:paraId="416C5D9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只能有一个有效报价，不得提交选择性报价。</w:t>
            </w:r>
          </w:p>
        </w:tc>
      </w:tr>
      <w:tr w14:paraId="047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41" w:type="dxa"/>
            <w:noWrap w:val="0"/>
            <w:vAlign w:val="center"/>
          </w:tcPr>
          <w:p w14:paraId="103880D4">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608" w:type="dxa"/>
            <w:noWrap w:val="0"/>
            <w:vAlign w:val="center"/>
          </w:tcPr>
          <w:p w14:paraId="2B56180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完整性审查</w:t>
            </w:r>
          </w:p>
        </w:tc>
        <w:tc>
          <w:tcPr>
            <w:tcW w:w="2056" w:type="dxa"/>
            <w:noWrap w:val="0"/>
            <w:vAlign w:val="center"/>
          </w:tcPr>
          <w:p w14:paraId="3CCA58E8">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份数</w:t>
            </w:r>
          </w:p>
        </w:tc>
        <w:tc>
          <w:tcPr>
            <w:tcW w:w="5218" w:type="dxa"/>
            <w:gridSpan w:val="2"/>
            <w:noWrap w:val="0"/>
            <w:vAlign w:val="center"/>
          </w:tcPr>
          <w:p w14:paraId="0BFCECF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正、副本数量符合</w:t>
            </w:r>
            <w:r>
              <w:rPr>
                <w:rFonts w:hint="eastAsia" w:ascii="仿宋" w:hAnsi="仿宋" w:eastAsia="仿宋" w:cs="仿宋"/>
                <w:kern w:val="2"/>
                <w:sz w:val="24"/>
                <w:szCs w:val="24"/>
                <w:highlight w:val="none"/>
                <w:lang w:val="en-US" w:eastAsia="zh-CN" w:bidi="ar-SA"/>
              </w:rPr>
              <w:t>采购文件</w:t>
            </w:r>
            <w:r>
              <w:rPr>
                <w:rFonts w:hint="eastAsia" w:ascii="仿宋" w:hAnsi="仿宋" w:eastAsia="仿宋" w:cs="仿宋"/>
                <w:kern w:val="2"/>
                <w:sz w:val="24"/>
                <w:szCs w:val="24"/>
                <w:highlight w:val="none"/>
                <w:lang w:val="zh-CN" w:eastAsia="zh-CN" w:bidi="ar-SA"/>
              </w:rPr>
              <w:t>要求。</w:t>
            </w:r>
          </w:p>
        </w:tc>
      </w:tr>
      <w:tr w14:paraId="4BE9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41" w:type="dxa"/>
            <w:vMerge w:val="restart"/>
            <w:noWrap w:val="0"/>
            <w:vAlign w:val="center"/>
          </w:tcPr>
          <w:p w14:paraId="70361AA7">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608" w:type="dxa"/>
            <w:vMerge w:val="restart"/>
            <w:noWrap w:val="0"/>
            <w:vAlign w:val="center"/>
          </w:tcPr>
          <w:p w14:paraId="53E8827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技术方案评审标准</w:t>
            </w:r>
          </w:p>
        </w:tc>
        <w:tc>
          <w:tcPr>
            <w:tcW w:w="2056" w:type="dxa"/>
            <w:noWrap w:val="0"/>
            <w:vAlign w:val="center"/>
          </w:tcPr>
          <w:p w14:paraId="31E1F408">
            <w:pPr>
              <w:snapToGrid w:val="0"/>
              <w:spacing w:line="360" w:lineRule="auto"/>
              <w:ind w:left="0" w:leftChars="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技术方案要求</w:t>
            </w:r>
          </w:p>
        </w:tc>
        <w:tc>
          <w:tcPr>
            <w:tcW w:w="4365" w:type="dxa"/>
            <w:noWrap w:val="0"/>
            <w:vAlign w:val="center"/>
          </w:tcPr>
          <w:p w14:paraId="71A942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技术部分</w:t>
            </w:r>
            <w:r>
              <w:rPr>
                <w:rFonts w:hint="eastAsia" w:ascii="仿宋" w:hAnsi="仿宋" w:eastAsia="仿宋" w:cs="仿宋"/>
                <w:kern w:val="2"/>
                <w:sz w:val="24"/>
                <w:szCs w:val="24"/>
                <w:highlight w:val="none"/>
                <w:lang w:val="en-US" w:eastAsia="zh-CN" w:bidi="ar-SA"/>
              </w:rPr>
              <w:t>的</w:t>
            </w:r>
            <w:r>
              <w:rPr>
                <w:rFonts w:hint="eastAsia" w:ascii="仿宋" w:hAnsi="仿宋" w:eastAsia="仿宋" w:cs="仿宋"/>
                <w:kern w:val="2"/>
                <w:sz w:val="24"/>
                <w:szCs w:val="24"/>
                <w:highlight w:val="none"/>
                <w:lang w:val="zh-CN" w:eastAsia="zh-CN" w:bidi="ar-SA"/>
              </w:rPr>
              <w:t>要求：符合/不符合</w:t>
            </w:r>
          </w:p>
        </w:tc>
        <w:tc>
          <w:tcPr>
            <w:tcW w:w="853" w:type="dxa"/>
            <w:noWrap w:val="0"/>
            <w:vAlign w:val="center"/>
          </w:tcPr>
          <w:p w14:paraId="6AA68C7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6556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41" w:type="dxa"/>
            <w:vMerge w:val="continue"/>
            <w:noWrap w:val="0"/>
            <w:vAlign w:val="center"/>
          </w:tcPr>
          <w:p w14:paraId="07EAEB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ABFD9DF">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6EA8EB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w:t>
            </w:r>
          </w:p>
        </w:tc>
        <w:tc>
          <w:tcPr>
            <w:tcW w:w="4365" w:type="dxa"/>
            <w:noWrap w:val="0"/>
            <w:vAlign w:val="center"/>
          </w:tcPr>
          <w:p w14:paraId="249B50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对工程施工重点、技术关键点的理解和认识符合项目实际。结合项目现场实际情况明确提出施工的重点、技术关键点。</w:t>
            </w:r>
          </w:p>
        </w:tc>
        <w:tc>
          <w:tcPr>
            <w:tcW w:w="853" w:type="dxa"/>
            <w:vMerge w:val="restart"/>
            <w:noWrap w:val="0"/>
            <w:vAlign w:val="center"/>
          </w:tcPr>
          <w:p w14:paraId="241623A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w:t>
            </w:r>
          </w:p>
          <w:p w14:paraId="53302CCD">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委</w:t>
            </w:r>
          </w:p>
          <w:p w14:paraId="239E7050">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员 会</w:t>
            </w:r>
          </w:p>
          <w:p w14:paraId="1319810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对 投</w:t>
            </w:r>
          </w:p>
          <w:p w14:paraId="730BA6F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人</w:t>
            </w:r>
          </w:p>
          <w:p w14:paraId="44C549EF">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递 交</w:t>
            </w:r>
          </w:p>
          <w:p w14:paraId="74D9E90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的 技</w:t>
            </w:r>
          </w:p>
          <w:p w14:paraId="0FE7C2A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术 方案 进</w:t>
            </w:r>
          </w:p>
          <w:p w14:paraId="72B5DB8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行 综</w:t>
            </w:r>
          </w:p>
          <w:p w14:paraId="085BD4F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合 性</w:t>
            </w:r>
          </w:p>
          <w:p w14:paraId="0EE70EC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评审，</w:t>
            </w:r>
          </w:p>
          <w:p w14:paraId="286AEC91">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综 合</w:t>
            </w:r>
          </w:p>
          <w:p w14:paraId="6FD4F6D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 判</w:t>
            </w:r>
          </w:p>
          <w:p w14:paraId="7EE994F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是 否</w:t>
            </w:r>
          </w:p>
          <w:p w14:paraId="4084E89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满 足</w:t>
            </w:r>
          </w:p>
          <w:p w14:paraId="27AE97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本 工</w:t>
            </w:r>
          </w:p>
          <w:p w14:paraId="4458ACD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程 需</w:t>
            </w:r>
          </w:p>
          <w:p w14:paraId="617B2BE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求：满</w:t>
            </w:r>
          </w:p>
          <w:p w14:paraId="2499D43C">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足 / 不满足</w:t>
            </w:r>
          </w:p>
        </w:tc>
      </w:tr>
      <w:tr w14:paraId="5234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4070132D">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CCE87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230ADA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施工方案与技术措施</w:t>
            </w:r>
          </w:p>
        </w:tc>
        <w:tc>
          <w:tcPr>
            <w:tcW w:w="4365" w:type="dxa"/>
            <w:noWrap w:val="0"/>
            <w:vAlign w:val="center"/>
          </w:tcPr>
          <w:p w14:paraId="64FC93D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针对本工程的施工内容编制具体施工方案及技术措施；各分部分项工程验收方案是否完善。根据项目特点结合施工现场情况，对易发生质量通病、易出现安全问题、施工难度大、技术含量高的分项工程应重点说明。工程所采用的主要施工方案和技术不得采用重庆市建设领域禁止、限制使用的落后技术。</w:t>
            </w:r>
          </w:p>
        </w:tc>
        <w:tc>
          <w:tcPr>
            <w:tcW w:w="853" w:type="dxa"/>
            <w:vMerge w:val="continue"/>
            <w:noWrap w:val="0"/>
            <w:vAlign w:val="center"/>
          </w:tcPr>
          <w:p w14:paraId="40B76A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F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5DC0603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3C3EE8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1C1958C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质量管理体系与措施</w:t>
            </w:r>
          </w:p>
        </w:tc>
        <w:tc>
          <w:tcPr>
            <w:tcW w:w="4365" w:type="dxa"/>
            <w:noWrap w:val="0"/>
            <w:vAlign w:val="center"/>
          </w:tcPr>
          <w:p w14:paraId="38C8AEF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有健全的工程质量管理方案，质量目标明确，明确具体、可行的质量管理制度，须至少包含质量目标、质量管理措施等具体要求；各阶段质量控制措施得当；提供具体的工作流程及方法、措施。</w:t>
            </w:r>
          </w:p>
        </w:tc>
        <w:tc>
          <w:tcPr>
            <w:tcW w:w="853" w:type="dxa"/>
            <w:vMerge w:val="continue"/>
            <w:noWrap w:val="0"/>
            <w:vAlign w:val="center"/>
          </w:tcPr>
          <w:p w14:paraId="61255B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0FFE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1" w:type="dxa"/>
            <w:vMerge w:val="continue"/>
            <w:noWrap w:val="0"/>
            <w:vAlign w:val="center"/>
          </w:tcPr>
          <w:p w14:paraId="151AE28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4FB1345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51285D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安全管理体系与措施</w:t>
            </w:r>
          </w:p>
        </w:tc>
        <w:tc>
          <w:tcPr>
            <w:tcW w:w="4365" w:type="dxa"/>
            <w:noWrap w:val="0"/>
            <w:vAlign w:val="center"/>
          </w:tcPr>
          <w:p w14:paraId="3F337E7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有可靠的施工安全管理体系且体系内分工明确；安全目标明确；结合工程实际情况，收集施工现场的周边环境、地形地貌、交通情况、</w:t>
            </w:r>
            <w:r>
              <w:rPr>
                <w:rFonts w:hint="eastAsia" w:ascii="仿宋" w:hAnsi="仿宋" w:eastAsia="仿宋" w:cs="仿宋"/>
                <w:kern w:val="2"/>
                <w:sz w:val="24"/>
                <w:szCs w:val="24"/>
                <w:highlight w:val="none"/>
                <w:lang w:val="en-US" w:eastAsia="zh-CN" w:bidi="ar-SA"/>
              </w:rPr>
              <w:t>图片</w:t>
            </w:r>
            <w:r>
              <w:rPr>
                <w:rFonts w:hint="eastAsia" w:ascii="仿宋" w:hAnsi="仿宋" w:eastAsia="仿宋" w:cs="仿宋"/>
                <w:kern w:val="2"/>
                <w:sz w:val="24"/>
                <w:szCs w:val="24"/>
                <w:highlight w:val="none"/>
                <w:lang w:val="zh-CN" w:eastAsia="zh-CN" w:bidi="ar-SA"/>
              </w:rPr>
              <w:t>等</w:t>
            </w:r>
            <w:r>
              <w:rPr>
                <w:rFonts w:hint="eastAsia" w:ascii="仿宋" w:hAnsi="仿宋" w:eastAsia="仿宋" w:cs="仿宋"/>
                <w:kern w:val="2"/>
                <w:sz w:val="24"/>
                <w:szCs w:val="24"/>
                <w:highlight w:val="none"/>
                <w:lang w:val="en-US" w:eastAsia="zh-CN" w:bidi="ar-SA"/>
              </w:rPr>
              <w:t>资料</w:t>
            </w:r>
            <w:r>
              <w:rPr>
                <w:rFonts w:hint="eastAsia" w:ascii="仿宋" w:hAnsi="仿宋" w:eastAsia="仿宋" w:cs="仿宋"/>
                <w:kern w:val="2"/>
                <w:sz w:val="24"/>
                <w:szCs w:val="24"/>
                <w:highlight w:val="none"/>
                <w:lang w:val="zh-CN" w:eastAsia="zh-CN" w:bidi="ar-SA"/>
              </w:rPr>
              <w:t>，建立完整安全目标，健全的施工管理组织机构，制定安全技术措施，明确安全生产责任制度；建立现场安全检查规范，并对安全事故的处理做出相应的规定。</w:t>
            </w:r>
          </w:p>
        </w:tc>
        <w:tc>
          <w:tcPr>
            <w:tcW w:w="853" w:type="dxa"/>
            <w:vMerge w:val="continue"/>
            <w:noWrap w:val="0"/>
            <w:vAlign w:val="center"/>
          </w:tcPr>
          <w:p w14:paraId="7EC139B3">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52E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E4D003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8531D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EC779B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环境保护管理体系措施</w:t>
            </w:r>
          </w:p>
        </w:tc>
        <w:tc>
          <w:tcPr>
            <w:tcW w:w="4365" w:type="dxa"/>
            <w:noWrap w:val="0"/>
            <w:vAlign w:val="center"/>
          </w:tcPr>
          <w:p w14:paraId="01C9FE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根据工程实际情况并结合本项目技术标准和要求，收集施工现场的周边环境、地形地貌和交通情况等，提供环境保护措施（包括但不限于控制噪声、扬尘、建筑垃圾、水土保持等）。围挡大门设置符合重庆市安全文明施工标准，提供围挡示意图；并附尺寸、材质、工艺等必要文字说明。</w:t>
            </w:r>
          </w:p>
        </w:tc>
        <w:tc>
          <w:tcPr>
            <w:tcW w:w="853" w:type="dxa"/>
            <w:vMerge w:val="continue"/>
            <w:noWrap w:val="0"/>
            <w:vAlign w:val="center"/>
          </w:tcPr>
          <w:p w14:paraId="733C030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EA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837941A">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6A6970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73EB6A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工程进度计划与措施</w:t>
            </w:r>
          </w:p>
        </w:tc>
        <w:tc>
          <w:tcPr>
            <w:tcW w:w="4365" w:type="dxa"/>
            <w:noWrap w:val="0"/>
            <w:vAlign w:val="center"/>
          </w:tcPr>
          <w:p w14:paraId="461C524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备有效的网络进度计划、赶工方案，关键线路清晰、准确、完整，可操作性强，以横道图形式明确倒排工期计划，网络进度计划各关键节点、监测的工期是否切实可行，明确开、竣工日期，进度计划图须反应出与劳动力和费用等资源投入的对应情况，提供工期保障具体措施，保证措施可靠，控制措施得力。</w:t>
            </w:r>
          </w:p>
        </w:tc>
        <w:tc>
          <w:tcPr>
            <w:tcW w:w="853" w:type="dxa"/>
            <w:vMerge w:val="continue"/>
            <w:noWrap w:val="0"/>
            <w:vAlign w:val="center"/>
          </w:tcPr>
          <w:p w14:paraId="3A1E4BA5">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3A26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795F655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A4D062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DA0264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资源配备计划</w:t>
            </w:r>
          </w:p>
        </w:tc>
        <w:tc>
          <w:tcPr>
            <w:tcW w:w="4365" w:type="dxa"/>
            <w:noWrap w:val="0"/>
            <w:vAlign w:val="center"/>
          </w:tcPr>
          <w:p w14:paraId="197C8E6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劳动力配置计划应根据施工进度计划、工程项目工程量,编制劳动力配置计划，应细化到专业工种；物资配置计划应根据施工进度计划编制，包括各施工阶段所需主要工程材料、设备的种类、数量及计划进场时间等。</w:t>
            </w:r>
          </w:p>
        </w:tc>
        <w:tc>
          <w:tcPr>
            <w:tcW w:w="853" w:type="dxa"/>
            <w:vMerge w:val="continue"/>
            <w:noWrap w:val="0"/>
            <w:vAlign w:val="center"/>
          </w:tcPr>
          <w:p w14:paraId="4A766EC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6F2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41" w:type="dxa"/>
            <w:vMerge w:val="restart"/>
            <w:noWrap w:val="0"/>
            <w:vAlign w:val="center"/>
          </w:tcPr>
          <w:p w14:paraId="336D3DE3">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608" w:type="dxa"/>
            <w:vMerge w:val="restart"/>
            <w:noWrap w:val="0"/>
            <w:vAlign w:val="center"/>
          </w:tcPr>
          <w:p w14:paraId="472F370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响应程度审查</w:t>
            </w:r>
          </w:p>
        </w:tc>
        <w:tc>
          <w:tcPr>
            <w:tcW w:w="2056" w:type="dxa"/>
            <w:noWrap w:val="0"/>
            <w:vAlign w:val="center"/>
          </w:tcPr>
          <w:p w14:paraId="18866F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实质性响应</w:t>
            </w:r>
          </w:p>
        </w:tc>
        <w:tc>
          <w:tcPr>
            <w:tcW w:w="5218" w:type="dxa"/>
            <w:gridSpan w:val="2"/>
            <w:noWrap w:val="0"/>
            <w:vAlign w:val="center"/>
          </w:tcPr>
          <w:p w14:paraId="145A8CFD">
            <w:pPr>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对采购文件第二篇和第三篇的内容作出响应。</w:t>
            </w:r>
          </w:p>
        </w:tc>
      </w:tr>
      <w:tr w14:paraId="7ED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vMerge w:val="continue"/>
            <w:noWrap w:val="0"/>
            <w:vAlign w:val="center"/>
          </w:tcPr>
          <w:p w14:paraId="3A242D8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E6BE79D">
            <w:pPr>
              <w:snapToGrid w:val="0"/>
              <w:spacing w:line="360" w:lineRule="auto"/>
              <w:ind w:firstLine="480" w:firstLineChars="200"/>
              <w:rPr>
                <w:rFonts w:hint="eastAsia" w:ascii="仿宋" w:hAnsi="仿宋" w:eastAsia="仿宋" w:cs="仿宋"/>
                <w:kern w:val="2"/>
                <w:sz w:val="24"/>
                <w:szCs w:val="24"/>
                <w:highlight w:val="none"/>
                <w:lang w:val="zh-CN" w:eastAsia="zh-CN" w:bidi="ar-SA"/>
              </w:rPr>
            </w:pPr>
          </w:p>
        </w:tc>
        <w:tc>
          <w:tcPr>
            <w:tcW w:w="2056" w:type="dxa"/>
            <w:noWrap w:val="0"/>
            <w:vAlign w:val="center"/>
          </w:tcPr>
          <w:p w14:paraId="466C50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w:t>
            </w:r>
          </w:p>
        </w:tc>
        <w:tc>
          <w:tcPr>
            <w:tcW w:w="5218" w:type="dxa"/>
            <w:gridSpan w:val="2"/>
            <w:noWrap w:val="0"/>
            <w:vAlign w:val="center"/>
          </w:tcPr>
          <w:p w14:paraId="6B48FE0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响应文件及有关承诺文件有效期为提交响应文件截止时间起90天。</w:t>
            </w:r>
          </w:p>
        </w:tc>
      </w:tr>
    </w:tbl>
    <w:p w14:paraId="2D30AEF1">
      <w:pPr>
        <w:spacing w:line="360" w:lineRule="auto"/>
        <w:ind w:left="0" w:leftChars="0" w:firstLine="0" w:firstLineChars="0"/>
        <w:rPr>
          <w:rFonts w:hint="eastAsia" w:ascii="仿宋" w:hAnsi="仿宋" w:eastAsia="仿宋" w:cs="仿宋"/>
          <w:kern w:val="2"/>
          <w:sz w:val="24"/>
          <w:szCs w:val="24"/>
          <w:highlight w:val="none"/>
          <w:lang w:val="en-US" w:eastAsia="zh-CN" w:bidi="ar-SA"/>
        </w:rPr>
      </w:pPr>
    </w:p>
    <w:p w14:paraId="0E150BD2">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D2844C">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DAC3695">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（五）评审的依据为采购文件和响应文件（含有效的补充文件）。评审小组判断响应文件对采购文件的响应，仅基于响应文件本身而不靠外部证据。</w:t>
      </w:r>
    </w:p>
    <w:p w14:paraId="0FB92F2A">
      <w:pPr>
        <w:pStyle w:val="4"/>
        <w:spacing w:line="360" w:lineRule="auto"/>
        <w:ind w:firstLine="482" w:firstLineChars="200"/>
        <w:outlineLvl w:val="0"/>
        <w:rPr>
          <w:rFonts w:hint="eastAsia" w:ascii="仿宋" w:hAnsi="仿宋" w:eastAsia="仿宋" w:cs="仿宋"/>
          <w:b/>
          <w:bCs/>
          <w:sz w:val="24"/>
          <w:highlight w:val="none"/>
          <w:lang w:eastAsia="zh-CN"/>
        </w:rPr>
      </w:pPr>
      <w:bookmarkStart w:id="165" w:name="_Toc64732013"/>
      <w:bookmarkStart w:id="166" w:name="_Toc30639"/>
      <w:bookmarkStart w:id="167" w:name="_Toc11713"/>
      <w:bookmarkStart w:id="168" w:name="_Toc65660351"/>
      <w:bookmarkStart w:id="169" w:name="_Toc25657"/>
      <w:bookmarkStart w:id="170" w:name="_Toc5149"/>
      <w:bookmarkStart w:id="171" w:name="_Toc106034791"/>
      <w:bookmarkStart w:id="172" w:name="_Toc27093"/>
      <w:r>
        <w:rPr>
          <w:rFonts w:hint="eastAsia" w:ascii="仿宋" w:hAnsi="仿宋" w:eastAsia="仿宋" w:cs="仿宋"/>
          <w:b/>
          <w:bCs/>
          <w:sz w:val="24"/>
          <w:highlight w:val="none"/>
        </w:rPr>
        <w:t>二、</w:t>
      </w:r>
      <w:bookmarkEnd w:id="165"/>
      <w:bookmarkEnd w:id="166"/>
      <w:bookmarkEnd w:id="167"/>
      <w:bookmarkEnd w:id="168"/>
      <w:bookmarkEnd w:id="169"/>
      <w:bookmarkEnd w:id="170"/>
      <w:bookmarkEnd w:id="171"/>
      <w:bookmarkEnd w:id="172"/>
      <w:r>
        <w:rPr>
          <w:rFonts w:hint="eastAsia" w:ascii="仿宋" w:hAnsi="仿宋" w:eastAsia="仿宋" w:cs="仿宋"/>
          <w:b/>
          <w:bCs/>
          <w:sz w:val="24"/>
          <w:highlight w:val="none"/>
          <w:lang w:eastAsia="zh-CN"/>
        </w:rPr>
        <w:t>成交原则</w:t>
      </w:r>
    </w:p>
    <w:p w14:paraId="3CEB0EA4">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（一）评审小组将依照本采购文件相关规定对技术（质量）和商务均能满足实质性响应要求的供应商所提交的报价按照由低到高的顺序提出3名以上成交候选人，并编写评审报告。</w:t>
      </w:r>
    </w:p>
    <w:p w14:paraId="7F18732C">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（二）若供应商的报价相同，按技术（质量）的优劣顺序排列；以上都相同的，按商务条款的优劣顺序排列；以上都相同的，由采购人以现场随机抽取方式排列。</w:t>
      </w:r>
    </w:p>
    <w:p w14:paraId="3B7D9A9D">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（三）成交价格=成交供应商的报价。</w:t>
      </w:r>
    </w:p>
    <w:p w14:paraId="3325895C">
      <w:pPr>
        <w:pStyle w:val="4"/>
        <w:spacing w:line="360" w:lineRule="auto"/>
        <w:ind w:firstLine="482" w:firstLineChars="200"/>
        <w:outlineLvl w:val="0"/>
        <w:rPr>
          <w:rFonts w:hint="eastAsia" w:ascii="仿宋" w:hAnsi="仿宋" w:eastAsia="仿宋" w:cs="仿宋"/>
          <w:b/>
          <w:bCs/>
          <w:sz w:val="24"/>
          <w:highlight w:val="none"/>
        </w:rPr>
      </w:pPr>
      <w:bookmarkStart w:id="173" w:name="_Toc12644"/>
      <w:bookmarkStart w:id="174" w:name="_Toc65660352"/>
      <w:bookmarkStart w:id="175" w:name="_Toc29113"/>
      <w:bookmarkStart w:id="176" w:name="_Toc19473"/>
      <w:bookmarkStart w:id="177" w:name="_Toc28213"/>
      <w:bookmarkStart w:id="178" w:name="_Toc32412"/>
      <w:bookmarkStart w:id="179" w:name="_Toc106034792"/>
      <w:r>
        <w:rPr>
          <w:rFonts w:hint="eastAsia" w:ascii="仿宋" w:hAnsi="仿宋" w:eastAsia="仿宋" w:cs="仿宋"/>
          <w:b/>
          <w:bCs/>
          <w:sz w:val="24"/>
          <w:highlight w:val="none"/>
        </w:rPr>
        <w:t>三、无效</w:t>
      </w:r>
      <w:bookmarkEnd w:id="173"/>
      <w:bookmarkEnd w:id="174"/>
      <w:bookmarkEnd w:id="175"/>
      <w:r>
        <w:rPr>
          <w:rFonts w:hint="eastAsia" w:ascii="仿宋" w:hAnsi="仿宋" w:eastAsia="仿宋" w:cs="仿宋"/>
          <w:b/>
          <w:bCs/>
          <w:sz w:val="24"/>
          <w:highlight w:val="none"/>
        </w:rPr>
        <w:t>报价</w:t>
      </w:r>
      <w:bookmarkEnd w:id="176"/>
      <w:bookmarkEnd w:id="177"/>
      <w:bookmarkEnd w:id="178"/>
      <w:bookmarkEnd w:id="179"/>
    </w:p>
    <w:p w14:paraId="3E75D641">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179DAB6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325C6E52">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（二）供应商未通过实质性响应审查的；</w:t>
      </w:r>
    </w:p>
    <w:p w14:paraId="3E169F9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（三）供应商所提交的响应文件不按“第七篇响应文件编制要求”规定签署或盖章的；</w:t>
      </w:r>
    </w:p>
    <w:p w14:paraId="6724EF97">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（四）供应商的报价超过采购预算或最高限价的；</w:t>
      </w:r>
    </w:p>
    <w:p w14:paraId="2285E9F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（五）单位负责人为同一人或者存在直接控股、管理关系的不同供应商，参加同一合同项（包）报价的；</w:t>
      </w:r>
    </w:p>
    <w:p w14:paraId="26D6A798">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（六）为采购项目提供整体设计、规范编制或者项目管理、监理、检测等服务的供应商，再参加该采购项目的其他采购活动的；</w:t>
      </w:r>
    </w:p>
    <w:p w14:paraId="6777E8DF">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（七）供应商的投标有效期不满足采购文件要求的；</w:t>
      </w:r>
    </w:p>
    <w:p w14:paraId="1C9FB12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（八）供应商响应文件内容有与国家现行法律法规相违背的内容，或附有采购人无法接受的条件的。</w:t>
      </w:r>
    </w:p>
    <w:p w14:paraId="20871CCB">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（九）法律、法规和采购文件规定的其他无效情形的。</w:t>
      </w:r>
    </w:p>
    <w:p w14:paraId="66AD46AF">
      <w:pPr>
        <w:pStyle w:val="4"/>
        <w:spacing w:line="360" w:lineRule="auto"/>
        <w:ind w:firstLine="482" w:firstLineChars="200"/>
        <w:outlineLvl w:val="0"/>
        <w:rPr>
          <w:rFonts w:hint="eastAsia" w:ascii="仿宋" w:hAnsi="仿宋" w:eastAsia="仿宋" w:cs="仿宋"/>
          <w:b/>
          <w:bCs/>
          <w:sz w:val="24"/>
          <w:highlight w:val="none"/>
        </w:rPr>
      </w:pPr>
      <w:bookmarkStart w:id="180" w:name="_Toc106034793"/>
      <w:bookmarkStart w:id="181" w:name="_Toc29298"/>
      <w:bookmarkStart w:id="182" w:name="_Toc28422"/>
      <w:bookmarkStart w:id="183" w:name="_Toc22716"/>
      <w:bookmarkStart w:id="184" w:name="_Toc65660353"/>
      <w:bookmarkStart w:id="185" w:name="_Toc8802"/>
      <w:bookmarkStart w:id="186" w:name="_Toc12234"/>
      <w:r>
        <w:rPr>
          <w:rFonts w:hint="eastAsia" w:ascii="仿宋" w:hAnsi="仿宋" w:eastAsia="仿宋" w:cs="仿宋"/>
          <w:b/>
          <w:bCs/>
          <w:sz w:val="24"/>
          <w:highlight w:val="none"/>
        </w:rPr>
        <w:t>四、采购终止</w:t>
      </w:r>
      <w:bookmarkEnd w:id="180"/>
      <w:bookmarkEnd w:id="181"/>
      <w:bookmarkEnd w:id="182"/>
      <w:bookmarkEnd w:id="183"/>
      <w:bookmarkEnd w:id="184"/>
      <w:bookmarkEnd w:id="185"/>
      <w:bookmarkEnd w:id="186"/>
    </w:p>
    <w:p w14:paraId="4513F0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出现下列情形之一的，采购人或者采购代理机构应当终止采购活动，发布项目终止公告并说明原因，重新开展采购活动：</w:t>
      </w:r>
    </w:p>
    <w:p w14:paraId="114D1B8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（一）因情况变化，不再符合规定的采购方式适用情形的；</w:t>
      </w:r>
    </w:p>
    <w:p w14:paraId="427AD50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01392A6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1AAE771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D7F83E6">
      <w:pPr>
        <w:ind w:left="0" w:leftChars="0" w:firstLine="0" w:firstLineChars="0"/>
        <w:rPr>
          <w:rFonts w:hint="eastAsia" w:ascii="仿宋" w:hAnsi="仿宋" w:eastAsia="仿宋" w:cs="仿宋"/>
          <w:b/>
          <w:bCs/>
          <w:color w:val="auto"/>
          <w:sz w:val="28"/>
          <w:szCs w:val="22"/>
          <w:highlight w:val="none"/>
        </w:rPr>
      </w:pPr>
    </w:p>
    <w:p w14:paraId="09B364F8">
      <w:pPr>
        <w:pStyle w:val="2"/>
        <w:rPr>
          <w:rFonts w:hint="eastAsia" w:ascii="仿宋" w:hAnsi="仿宋" w:eastAsia="仿宋" w:cs="仿宋"/>
          <w:b/>
          <w:bCs/>
          <w:color w:val="auto"/>
          <w:sz w:val="28"/>
          <w:szCs w:val="22"/>
          <w:highlight w:val="none"/>
        </w:rPr>
      </w:pPr>
    </w:p>
    <w:p w14:paraId="6BC248EA">
      <w:pPr>
        <w:ind w:left="0" w:leftChars="0" w:firstLine="0" w:firstLineChars="0"/>
        <w:rPr>
          <w:rFonts w:hint="eastAsia" w:ascii="仿宋" w:hAnsi="仿宋" w:eastAsia="仿宋" w:cs="仿宋"/>
          <w:b/>
          <w:bCs/>
          <w:color w:val="auto"/>
          <w:sz w:val="28"/>
          <w:szCs w:val="22"/>
          <w:highlight w:val="none"/>
        </w:rPr>
      </w:pPr>
    </w:p>
    <w:p w14:paraId="08B8F7A4">
      <w:pPr>
        <w:pStyle w:val="3"/>
        <w:tabs>
          <w:tab w:val="left" w:pos="3360"/>
        </w:tabs>
        <w:spacing w:before="0" w:beforeLines="0" w:after="0" w:afterLines="0" w:line="360" w:lineRule="auto"/>
        <w:rPr>
          <w:rFonts w:hint="eastAsia" w:ascii="仿宋" w:hAnsi="仿宋" w:eastAsia="仿宋" w:cs="仿宋"/>
          <w:sz w:val="36"/>
          <w:szCs w:val="30"/>
          <w:highlight w:val="none"/>
        </w:rPr>
      </w:pPr>
      <w:bookmarkStart w:id="187" w:name="_Toc10768"/>
      <w:bookmarkStart w:id="188" w:name="_Toc65660354"/>
      <w:bookmarkStart w:id="189" w:name="_Toc106034794"/>
      <w:bookmarkStart w:id="190" w:name="_Toc8916"/>
      <w:bookmarkStart w:id="191" w:name="_Toc20055"/>
      <w:bookmarkStart w:id="192" w:name="_Toc11507"/>
      <w:bookmarkStart w:id="193" w:name="_Toc1696"/>
      <w:r>
        <w:rPr>
          <w:rFonts w:hint="eastAsia" w:ascii="仿宋" w:hAnsi="仿宋" w:eastAsia="仿宋" w:cs="仿宋"/>
          <w:b/>
          <w:bCs/>
          <w:sz w:val="36"/>
          <w:szCs w:val="36"/>
          <w:highlight w:val="none"/>
        </w:rPr>
        <w:t>第五篇  供应商须知</w:t>
      </w:r>
      <w:bookmarkEnd w:id="187"/>
      <w:bookmarkEnd w:id="188"/>
      <w:bookmarkEnd w:id="189"/>
      <w:bookmarkEnd w:id="190"/>
      <w:bookmarkEnd w:id="191"/>
      <w:bookmarkEnd w:id="192"/>
      <w:bookmarkEnd w:id="193"/>
    </w:p>
    <w:p w14:paraId="5BD8507A">
      <w:pPr>
        <w:pStyle w:val="4"/>
        <w:spacing w:line="360" w:lineRule="auto"/>
        <w:ind w:firstLine="482" w:firstLineChars="200"/>
        <w:outlineLvl w:val="0"/>
        <w:rPr>
          <w:rFonts w:hint="eastAsia" w:ascii="仿宋" w:hAnsi="仿宋" w:eastAsia="仿宋" w:cs="仿宋"/>
          <w:b/>
          <w:bCs/>
          <w:sz w:val="24"/>
          <w:highlight w:val="none"/>
        </w:rPr>
      </w:pPr>
      <w:bookmarkStart w:id="194" w:name="_Toc2864"/>
      <w:bookmarkStart w:id="195" w:name="_Toc5290"/>
      <w:bookmarkStart w:id="196" w:name="_Toc16524"/>
      <w:bookmarkStart w:id="197" w:name="_Toc5893"/>
      <w:bookmarkStart w:id="198" w:name="_Toc16590"/>
      <w:bookmarkStart w:id="199" w:name="_Toc106034795"/>
      <w:bookmarkStart w:id="200" w:name="_Toc65660355"/>
      <w:r>
        <w:rPr>
          <w:rFonts w:hint="eastAsia" w:ascii="仿宋" w:hAnsi="仿宋" w:eastAsia="仿宋" w:cs="仿宋"/>
          <w:b/>
          <w:bCs/>
          <w:sz w:val="24"/>
          <w:highlight w:val="none"/>
        </w:rPr>
        <w:t>一、</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费用</w:t>
      </w:r>
      <w:bookmarkEnd w:id="194"/>
      <w:bookmarkEnd w:id="195"/>
      <w:bookmarkEnd w:id="196"/>
      <w:bookmarkEnd w:id="197"/>
      <w:bookmarkEnd w:id="198"/>
      <w:bookmarkEnd w:id="199"/>
      <w:bookmarkEnd w:id="200"/>
    </w:p>
    <w:p w14:paraId="1B957B6B">
      <w:pPr>
        <w:pStyle w:val="46"/>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参与报价的供应商应承担其编制响应文件与递交响应文件所涉及的一切费用，不论</w:t>
      </w:r>
      <w:r>
        <w:rPr>
          <w:rFonts w:hint="eastAsia" w:ascii="仿宋" w:hAnsi="仿宋" w:eastAsia="仿宋" w:cs="仿宋"/>
          <w:szCs w:val="24"/>
          <w:highlight w:val="none"/>
          <w:lang w:eastAsia="zh-CN"/>
        </w:rPr>
        <w:t>采购</w:t>
      </w:r>
      <w:r>
        <w:rPr>
          <w:rFonts w:hint="eastAsia" w:ascii="仿宋" w:hAnsi="仿宋" w:eastAsia="仿宋" w:cs="仿宋"/>
          <w:szCs w:val="24"/>
          <w:highlight w:val="none"/>
        </w:rPr>
        <w:t>结果如何，采购人和采购代理机构在任何情况下无义务也无责任承担这些费用。</w:t>
      </w:r>
    </w:p>
    <w:p w14:paraId="671C472B">
      <w:pPr>
        <w:pStyle w:val="4"/>
        <w:spacing w:line="360" w:lineRule="auto"/>
        <w:ind w:firstLine="482" w:firstLineChars="200"/>
        <w:outlineLvl w:val="0"/>
        <w:rPr>
          <w:rFonts w:hint="eastAsia" w:ascii="仿宋" w:hAnsi="仿宋" w:eastAsia="仿宋" w:cs="仿宋"/>
          <w:b/>
          <w:bCs/>
          <w:sz w:val="24"/>
          <w:highlight w:val="none"/>
        </w:rPr>
      </w:pPr>
      <w:bookmarkStart w:id="201" w:name="_Toc31739"/>
      <w:bookmarkStart w:id="202" w:name="_Toc31070"/>
      <w:bookmarkStart w:id="203" w:name="_Toc5915"/>
      <w:bookmarkStart w:id="204" w:name="_Toc106034796"/>
      <w:bookmarkStart w:id="205" w:name="_Toc65660356"/>
      <w:bookmarkStart w:id="206" w:name="_Toc14643"/>
      <w:bookmarkStart w:id="207" w:name="_Toc25062"/>
      <w:r>
        <w:rPr>
          <w:rFonts w:hint="eastAsia" w:ascii="仿宋" w:hAnsi="仿宋" w:eastAsia="仿宋" w:cs="仿宋"/>
          <w:b/>
          <w:bCs/>
          <w:sz w:val="24"/>
          <w:highlight w:val="none"/>
        </w:rPr>
        <w:t>二、</w:t>
      </w:r>
      <w:bookmarkEnd w:id="201"/>
      <w:bookmarkEnd w:id="202"/>
      <w:bookmarkEnd w:id="203"/>
      <w:bookmarkEnd w:id="204"/>
      <w:bookmarkEnd w:id="205"/>
      <w:r>
        <w:rPr>
          <w:rFonts w:hint="eastAsia" w:ascii="仿宋" w:hAnsi="仿宋" w:eastAsia="仿宋" w:cs="仿宋"/>
          <w:b/>
          <w:bCs/>
          <w:sz w:val="24"/>
          <w:highlight w:val="none"/>
          <w:lang w:val="en-US" w:eastAsia="zh-CN"/>
        </w:rPr>
        <w:t>采购文件</w:t>
      </w:r>
      <w:bookmarkEnd w:id="206"/>
      <w:bookmarkEnd w:id="207"/>
      <w:r>
        <w:rPr>
          <w:rFonts w:hint="eastAsia" w:ascii="仿宋" w:hAnsi="仿宋" w:eastAsia="仿宋" w:cs="仿宋"/>
          <w:b/>
          <w:bCs/>
          <w:sz w:val="24"/>
          <w:highlight w:val="none"/>
        </w:rPr>
        <w:tab/>
      </w:r>
    </w:p>
    <w:p w14:paraId="79926A5A">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由采购</w:t>
      </w:r>
      <w:r>
        <w:rPr>
          <w:rFonts w:hint="eastAsia" w:ascii="仿宋" w:hAnsi="仿宋" w:eastAsia="仿宋" w:cs="仿宋"/>
          <w:sz w:val="24"/>
          <w:szCs w:val="24"/>
          <w:highlight w:val="none"/>
          <w:lang w:eastAsia="zh-CN"/>
        </w:rPr>
        <w:t>公告</w:t>
      </w:r>
      <w:r>
        <w:rPr>
          <w:rFonts w:hint="eastAsia" w:ascii="仿宋" w:hAnsi="仿宋" w:eastAsia="仿宋" w:cs="仿宋"/>
          <w:sz w:val="24"/>
          <w:szCs w:val="24"/>
          <w:highlight w:val="none"/>
        </w:rPr>
        <w:t>、项目技术（质量）需求、项目服务需求、采购程序、评定成交的标准、无效报价及采购终止、供应商须知、合同草案条款、响应文件格式要求七部分组成。</w:t>
      </w:r>
    </w:p>
    <w:p w14:paraId="22CC5D31">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（二）采购人（或采购代理机构）所作的一切有效的书面通知、修改及补充，都是</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不可分割的部分。</w:t>
      </w:r>
    </w:p>
    <w:p w14:paraId="3014AE16">
      <w:pPr>
        <w:pStyle w:val="4"/>
        <w:spacing w:line="360" w:lineRule="auto"/>
        <w:ind w:firstLine="482" w:firstLineChars="200"/>
        <w:outlineLvl w:val="0"/>
        <w:rPr>
          <w:rFonts w:hint="eastAsia" w:ascii="仿宋" w:hAnsi="仿宋" w:eastAsia="仿宋" w:cs="仿宋"/>
          <w:b/>
          <w:bCs/>
          <w:sz w:val="24"/>
          <w:highlight w:val="none"/>
        </w:rPr>
      </w:pPr>
      <w:bookmarkStart w:id="208" w:name="_Toc3061"/>
      <w:bookmarkStart w:id="209" w:name="_Toc30827"/>
      <w:bookmarkStart w:id="210" w:name="_Toc11431"/>
      <w:bookmarkStart w:id="211" w:name="_Toc65660357"/>
      <w:bookmarkStart w:id="212" w:name="_Toc106034797"/>
      <w:bookmarkStart w:id="213" w:name="_Toc1922"/>
      <w:bookmarkStart w:id="214" w:name="_Toc9532"/>
      <w:r>
        <w:rPr>
          <w:rFonts w:hint="eastAsia" w:ascii="仿宋" w:hAnsi="仿宋" w:eastAsia="仿宋" w:cs="仿宋"/>
          <w:b/>
          <w:bCs/>
          <w:sz w:val="24"/>
          <w:highlight w:val="none"/>
        </w:rPr>
        <w:t>三、</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要求</w:t>
      </w:r>
      <w:bookmarkEnd w:id="208"/>
      <w:bookmarkEnd w:id="209"/>
      <w:bookmarkEnd w:id="210"/>
      <w:bookmarkEnd w:id="211"/>
      <w:bookmarkEnd w:id="212"/>
      <w:bookmarkEnd w:id="213"/>
      <w:bookmarkEnd w:id="214"/>
    </w:p>
    <w:p w14:paraId="169DB692">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（一）响应文件</w:t>
      </w:r>
    </w:p>
    <w:p w14:paraId="5FE364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的要求编制响应文件，并对</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提出的要求和条件作出实质性响应，响应文件原则上采用软面订本。</w:t>
      </w:r>
    </w:p>
    <w:p w14:paraId="3B7D0D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1.响应文件组成</w:t>
      </w:r>
    </w:p>
    <w:p w14:paraId="497F04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9FC48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.报价有效期：响应文件及有关承诺文件有效期为提交响应文件截止时间起90天。</w:t>
      </w:r>
    </w:p>
    <w:p w14:paraId="5D805B45">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（二）保证金</w:t>
      </w:r>
    </w:p>
    <w:p w14:paraId="59304AC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1.供应商提交保证金金额和方式详见“</w:t>
      </w:r>
      <w:r>
        <w:rPr>
          <w:rFonts w:hint="eastAsia" w:ascii="仿宋" w:hAnsi="仿宋" w:eastAsia="仿宋" w:cs="仿宋"/>
          <w:sz w:val="24"/>
          <w:szCs w:val="24"/>
          <w:highlight w:val="none"/>
          <w:u w:val="single"/>
        </w:rPr>
        <w:t>第一篇  五、保证金”</w:t>
      </w:r>
      <w:r>
        <w:rPr>
          <w:rFonts w:hint="eastAsia" w:ascii="仿宋" w:hAnsi="仿宋" w:eastAsia="仿宋" w:cs="仿宋"/>
          <w:sz w:val="24"/>
          <w:szCs w:val="24"/>
          <w:highlight w:val="none"/>
        </w:rPr>
        <w:t>；</w:t>
      </w:r>
    </w:p>
    <w:p w14:paraId="2BAAAB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2.发生以下情况之一者，保证金不予退还：</w:t>
      </w:r>
    </w:p>
    <w:p w14:paraId="07E15C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2.1供应商在提交响应文件截止时间后撤回响应文件的；</w:t>
      </w:r>
    </w:p>
    <w:p w14:paraId="58B747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2.2供应商在响应文件中提供虚假材料的；</w:t>
      </w:r>
    </w:p>
    <w:p w14:paraId="30B2EE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2.3除因不可抗力或</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认可的情形以外，成交供应商不与采购人签订合同的；</w:t>
      </w:r>
    </w:p>
    <w:p w14:paraId="28D538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2.4供应商与采购人、其他供应商或者采购代理机构恶意串通的；</w:t>
      </w:r>
    </w:p>
    <w:p w14:paraId="4DA2E1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20C073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highlight w:val="none"/>
        </w:rPr>
        <w:t>保证金的有效期限在</w:t>
      </w:r>
      <w:r>
        <w:rPr>
          <w:rFonts w:hint="eastAsia" w:ascii="仿宋" w:hAnsi="仿宋" w:eastAsia="仿宋" w:cs="仿宋"/>
          <w:sz w:val="24"/>
          <w:szCs w:val="24"/>
          <w:highlight w:val="none"/>
        </w:rPr>
        <w:t>报价有效期</w:t>
      </w:r>
      <w:r>
        <w:rPr>
          <w:rFonts w:hint="eastAsia" w:ascii="仿宋" w:hAnsi="仿宋" w:eastAsia="仿宋" w:cs="仿宋"/>
          <w:sz w:val="24"/>
          <w:highlight w:val="none"/>
        </w:rPr>
        <w:t>过后三十天继续有效。</w:t>
      </w:r>
    </w:p>
    <w:p w14:paraId="305D6D99">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（三）修正错误</w:t>
      </w:r>
    </w:p>
    <w:p w14:paraId="2D8B58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若供应商所递交的响应文件或报价中的价格出现大写金额和小写金额不一致的错误，以大写金额修正为准。</w:t>
      </w:r>
    </w:p>
    <w:p w14:paraId="39738A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6379F21A">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（四）提交响应文件的份数和签署</w:t>
      </w:r>
    </w:p>
    <w:p w14:paraId="027C691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1.响应文件一式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份，其中正本1份，副本2份；副本可为正本的复印件，应与正本一致，如出现不一致情况以正本为准。</w:t>
      </w:r>
    </w:p>
    <w:p w14:paraId="75ED574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在响应文件正本中，</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书第七篇响应文件格式中规定签署、盖章的地方必须按其规定签署、盖章。</w:t>
      </w:r>
    </w:p>
    <w:p w14:paraId="1CE36FF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w:t>
      </w:r>
      <w:r>
        <w:rPr>
          <w:rFonts w:hint="eastAsia" w:ascii="仿宋" w:hAnsi="仿宋" w:eastAsia="仿宋" w:cs="仿宋"/>
          <w:sz w:val="24"/>
          <w:szCs w:val="24"/>
          <w:highlight w:val="none"/>
        </w:rPr>
        <w:t>（供应商为自然人）签署</w:t>
      </w:r>
      <w:r>
        <w:rPr>
          <w:rFonts w:hint="eastAsia" w:ascii="仿宋" w:hAnsi="仿宋" w:eastAsia="仿宋" w:cs="仿宋"/>
          <w:sz w:val="24"/>
          <w:highlight w:val="none"/>
        </w:rPr>
        <w:t>确认。</w:t>
      </w:r>
    </w:p>
    <w:p w14:paraId="7B362CE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4F2E7FA4">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（五）响应文件的递交</w:t>
      </w:r>
    </w:p>
    <w:p w14:paraId="6B7B7A6F">
      <w:pPr>
        <w:pStyle w:val="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响应文件的正本、副本均应密封送达报价地点，应在封套上注明项目名称、供应商名称。若正本、副本分别进行密封的，还应在封套上注明“正本”、“副本”。</w:t>
      </w:r>
    </w:p>
    <w:p w14:paraId="54ED1798">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（六）响应文件语言：简体中文</w:t>
      </w:r>
    </w:p>
    <w:p w14:paraId="780B2266">
      <w:pPr>
        <w:pStyle w:val="4"/>
        <w:spacing w:line="360" w:lineRule="auto"/>
        <w:ind w:firstLine="482" w:firstLineChars="200"/>
        <w:outlineLvl w:val="0"/>
        <w:rPr>
          <w:rFonts w:hint="eastAsia" w:ascii="仿宋" w:hAnsi="仿宋" w:eastAsia="仿宋" w:cs="仿宋"/>
          <w:b/>
          <w:bCs/>
          <w:sz w:val="24"/>
          <w:highlight w:val="none"/>
        </w:rPr>
      </w:pPr>
      <w:bookmarkStart w:id="215" w:name="_Toc14702"/>
      <w:bookmarkStart w:id="216" w:name="_Toc106034798"/>
      <w:bookmarkStart w:id="217" w:name="_Toc10172"/>
      <w:bookmarkStart w:id="218" w:name="_Toc13486"/>
      <w:bookmarkStart w:id="219" w:name="_Toc65660358"/>
      <w:bookmarkStart w:id="220" w:name="_Toc11131"/>
      <w:bookmarkStart w:id="221" w:name="_Toc6242"/>
      <w:r>
        <w:rPr>
          <w:rFonts w:hint="eastAsia" w:ascii="仿宋" w:hAnsi="仿宋" w:eastAsia="仿宋" w:cs="仿宋"/>
          <w:b/>
          <w:bCs/>
          <w:sz w:val="24"/>
          <w:highlight w:val="none"/>
        </w:rPr>
        <w:t>四、成交供应商的确定和变更</w:t>
      </w:r>
      <w:bookmarkEnd w:id="215"/>
      <w:bookmarkEnd w:id="216"/>
      <w:bookmarkEnd w:id="217"/>
      <w:bookmarkEnd w:id="218"/>
      <w:bookmarkEnd w:id="219"/>
      <w:bookmarkEnd w:id="220"/>
      <w:bookmarkEnd w:id="221"/>
    </w:p>
    <w:p w14:paraId="1B1859F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小组直接确定成交供应商。采购人逾期未确定成交供应商且不提出异议的，视为确定评审报告提出的报价最低的供应商为成交供应商。</w:t>
      </w:r>
    </w:p>
    <w:p w14:paraId="3970D5C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（二）成交供应商的变更</w:t>
      </w:r>
    </w:p>
    <w:p w14:paraId="1604E76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E2AEC1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2.成交供应商无充分理由放弃成交的，采购人将向同级财政部门报告，财政部门将根据相关法律法规的规定进行处理。</w:t>
      </w:r>
    </w:p>
    <w:p w14:paraId="14B863C3">
      <w:pPr>
        <w:pStyle w:val="4"/>
        <w:spacing w:line="360" w:lineRule="auto"/>
        <w:ind w:firstLine="482" w:firstLineChars="200"/>
        <w:outlineLvl w:val="0"/>
        <w:rPr>
          <w:rFonts w:hint="eastAsia" w:ascii="仿宋" w:hAnsi="仿宋" w:eastAsia="仿宋" w:cs="仿宋"/>
          <w:b/>
          <w:bCs/>
          <w:sz w:val="24"/>
          <w:highlight w:val="none"/>
        </w:rPr>
      </w:pPr>
      <w:bookmarkStart w:id="222" w:name="_Toc2458"/>
      <w:bookmarkStart w:id="223" w:name="_Toc29924"/>
      <w:bookmarkStart w:id="224" w:name="_Toc1114"/>
      <w:bookmarkStart w:id="225" w:name="_Toc31365"/>
      <w:bookmarkStart w:id="226" w:name="_Toc75793530"/>
      <w:bookmarkStart w:id="227" w:name="_Toc119949898"/>
      <w:bookmarkStart w:id="228" w:name="_Toc13250"/>
      <w:bookmarkStart w:id="229" w:name="_Toc13043"/>
      <w:bookmarkStart w:id="230" w:name="_Toc27221"/>
      <w:bookmarkStart w:id="231" w:name="_Toc15206"/>
      <w:bookmarkStart w:id="232" w:name="_Toc15468"/>
      <w:bookmarkStart w:id="233" w:name="_Toc5060"/>
      <w:bookmarkStart w:id="234" w:name="_Toc30482"/>
      <w:bookmarkStart w:id="235" w:name="_Toc13010"/>
      <w:bookmarkStart w:id="236" w:name="_Toc119579799"/>
      <w:bookmarkStart w:id="237" w:name="_Toc8542"/>
      <w:bookmarkStart w:id="238" w:name="_Toc12034"/>
      <w:bookmarkStart w:id="239" w:name="_Toc5675"/>
      <w:bookmarkStart w:id="240" w:name="_Toc4238"/>
      <w:r>
        <w:rPr>
          <w:rFonts w:hint="eastAsia" w:ascii="仿宋" w:hAnsi="仿宋" w:eastAsia="仿宋" w:cs="仿宋"/>
          <w:b/>
          <w:bCs/>
          <w:sz w:val="24"/>
          <w:highlight w:val="none"/>
        </w:rPr>
        <w:t>五、</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仿宋" w:hAnsi="仿宋" w:eastAsia="仿宋" w:cs="仿宋"/>
          <w:b/>
          <w:bCs/>
          <w:sz w:val="24"/>
          <w:highlight w:val="none"/>
        </w:rPr>
        <w:t>成交通知</w:t>
      </w:r>
      <w:bookmarkEnd w:id="239"/>
      <w:bookmarkEnd w:id="240"/>
    </w:p>
    <w:p w14:paraId="372715C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（一）成交供应商确定后，采购代理机构将在行采家（https://www.gec123.com/）上发布成交结果公告。</w:t>
      </w:r>
    </w:p>
    <w:p w14:paraId="0DDABDE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6F54E286">
      <w:pPr>
        <w:pStyle w:val="4"/>
        <w:spacing w:line="360" w:lineRule="auto"/>
        <w:ind w:firstLine="482" w:firstLineChars="200"/>
        <w:outlineLvl w:val="0"/>
        <w:rPr>
          <w:rFonts w:hint="eastAsia" w:ascii="仿宋" w:hAnsi="仿宋" w:eastAsia="仿宋" w:cs="仿宋"/>
          <w:b/>
          <w:bCs/>
          <w:sz w:val="24"/>
          <w:highlight w:val="none"/>
        </w:rPr>
      </w:pPr>
      <w:bookmarkStart w:id="241" w:name="_Toc4004"/>
      <w:bookmarkStart w:id="242" w:name="_Toc1010"/>
      <w:bookmarkStart w:id="243" w:name="_Toc21315"/>
      <w:bookmarkStart w:id="244" w:name="_Toc31082"/>
      <w:bookmarkStart w:id="245" w:name="_Toc65660360"/>
      <w:bookmarkStart w:id="246" w:name="_Toc30909"/>
      <w:bookmarkStart w:id="247" w:name="_Toc106034800"/>
      <w:r>
        <w:rPr>
          <w:rFonts w:hint="eastAsia" w:ascii="仿宋" w:hAnsi="仿宋" w:eastAsia="仿宋" w:cs="仿宋"/>
          <w:b/>
          <w:bCs/>
          <w:sz w:val="24"/>
          <w:highlight w:val="none"/>
        </w:rPr>
        <w:t>六、关于质疑和投诉</w:t>
      </w:r>
      <w:bookmarkEnd w:id="241"/>
      <w:bookmarkEnd w:id="242"/>
      <w:bookmarkEnd w:id="243"/>
      <w:bookmarkEnd w:id="244"/>
      <w:bookmarkEnd w:id="245"/>
      <w:bookmarkEnd w:id="246"/>
      <w:bookmarkEnd w:id="247"/>
    </w:p>
    <w:p w14:paraId="51623531">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（一）质疑</w:t>
      </w:r>
    </w:p>
    <w:p w14:paraId="35BE2CCE">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15BB0BB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123E19B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27EAD05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7277DC7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567389F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407416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szCs w:val="24"/>
          <w:highlight w:val="none"/>
        </w:rPr>
        <w:t>质疑项目的项目名称、项目号以及采购执行编号</w:t>
      </w:r>
      <w:r>
        <w:rPr>
          <w:rFonts w:hint="eastAsia" w:ascii="仿宋" w:hAnsi="仿宋" w:eastAsia="仿宋" w:cs="仿宋"/>
          <w:sz w:val="24"/>
          <w:highlight w:val="none"/>
        </w:rPr>
        <w:t>；</w:t>
      </w:r>
    </w:p>
    <w:p w14:paraId="48F8B90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39D4F48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713F8A1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5953AE8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29D3BC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257D33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5081F7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5DC40CF9">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7A5EEC9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6EAEB9B2">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2D6BC53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160B0FB6">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60A03EE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（二）投诉</w:t>
      </w:r>
    </w:p>
    <w:p w14:paraId="075F9B2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F65D8A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4877E9C1">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A2E1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bookmarkStart w:id="248" w:name="_Toc12684"/>
      <w:bookmarkStart w:id="249" w:name="_Toc28235"/>
      <w:bookmarkStart w:id="250" w:name="_Toc6066"/>
      <w:bookmarkStart w:id="251" w:name="_Toc4606"/>
      <w:bookmarkStart w:id="252" w:name="_Toc130918165"/>
      <w:bookmarkStart w:id="253" w:name="_Toc9466"/>
      <w:bookmarkStart w:id="254" w:name="_Toc21973"/>
      <w:bookmarkStart w:id="255" w:name="_Toc12779"/>
      <w:bookmarkStart w:id="256" w:name="_Toc27957"/>
      <w:bookmarkStart w:id="257" w:name="_Toc22508"/>
      <w:bookmarkStart w:id="258" w:name="_Toc418"/>
      <w:bookmarkStart w:id="259" w:name="_Toc32457"/>
      <w:bookmarkStart w:id="260" w:name="_Toc6890"/>
      <w:bookmarkStart w:id="261" w:name="_Toc5437"/>
      <w:bookmarkStart w:id="262" w:name="_Toc75793532"/>
      <w:bookmarkStart w:id="263" w:name="_Toc106030408"/>
      <w:bookmarkStart w:id="264" w:name="_Toc8407"/>
      <w:bookmarkStart w:id="265" w:name="_Toc21345"/>
      <w:bookmarkStart w:id="266" w:name="_Toc23674"/>
      <w:bookmarkStart w:id="267" w:name="_Toc15547"/>
      <w:bookmarkStart w:id="268" w:name="_Toc32236"/>
      <w:bookmarkStart w:id="269" w:name="_Toc106030409"/>
      <w:bookmarkStart w:id="270" w:name="_Toc130913784"/>
      <w:bookmarkStart w:id="271" w:name="_Toc75793533"/>
      <w:bookmarkStart w:id="272" w:name="_Toc1788"/>
      <w:bookmarkStart w:id="273" w:name="_Toc15694"/>
      <w:bookmarkStart w:id="274" w:name="_Toc27355"/>
      <w:bookmarkStart w:id="275" w:name="_Toc9407"/>
      <w:bookmarkStart w:id="276" w:name="_Toc27824"/>
      <w:bookmarkStart w:id="277" w:name="_Toc13008"/>
      <w:bookmarkStart w:id="278" w:name="_Toc18481"/>
      <w:bookmarkStart w:id="279" w:name="_Toc31483"/>
      <w:bookmarkStart w:id="280" w:name="_Toc1827"/>
      <w:bookmarkStart w:id="281" w:name="_Toc20094"/>
      <w:bookmarkStart w:id="282" w:name="_Toc3127"/>
      <w:bookmarkStart w:id="283" w:name="_Toc106034801"/>
      <w:bookmarkStart w:id="284" w:name="_Toc23778"/>
      <w:bookmarkStart w:id="285" w:name="_Toc16648"/>
      <w:bookmarkStart w:id="286" w:name="_Toc65660361"/>
    </w:p>
    <w:p w14:paraId="6C87F5E4">
      <w:pPr>
        <w:pStyle w:val="4"/>
        <w:spacing w:line="360" w:lineRule="auto"/>
        <w:ind w:firstLine="482" w:firstLineChars="200"/>
        <w:outlineLvl w:val="0"/>
        <w:rPr>
          <w:rFonts w:hint="eastAsia" w:ascii="仿宋" w:hAnsi="仿宋" w:eastAsia="仿宋" w:cs="仿宋"/>
          <w:b/>
          <w:bCs/>
          <w:sz w:val="24"/>
          <w:highlight w:val="none"/>
          <w:lang w:eastAsia="zh-CN"/>
        </w:rPr>
      </w:pPr>
      <w:bookmarkStart w:id="287" w:name="_Toc19567"/>
      <w:bookmarkStart w:id="288" w:name="_Toc19511"/>
      <w:r>
        <w:rPr>
          <w:rFonts w:hint="eastAsia" w:ascii="仿宋" w:hAnsi="仿宋" w:eastAsia="仿宋" w:cs="仿宋"/>
          <w:b/>
          <w:bCs/>
          <w:sz w:val="24"/>
          <w:highlight w:val="none"/>
          <w:lang w:eastAsia="zh-CN"/>
        </w:rPr>
        <w:t>七、采购代理服务费</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87"/>
      <w:bookmarkEnd w:id="288"/>
      <w:bookmarkStart w:id="289" w:name="_Toc130918166"/>
    </w:p>
    <w:p w14:paraId="0E7FFCD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（一）供应商成交后向采购代理机构缴纳采购代理服务费，</w:t>
      </w:r>
      <w:r>
        <w:rPr>
          <w:rFonts w:hint="eastAsia" w:ascii="仿宋" w:hAnsi="仿宋" w:eastAsia="仿宋" w:cs="仿宋"/>
          <w:sz w:val="24"/>
          <w:highlight w:val="none"/>
          <w:lang w:eastAsia="zh-CN"/>
        </w:rPr>
        <w:t>本项目的</w:t>
      </w:r>
      <w:bookmarkStart w:id="290" w:name="_Toc1394"/>
      <w:bookmarkStart w:id="291" w:name="_Toc30569"/>
      <w:r>
        <w:rPr>
          <w:rFonts w:hint="eastAsia" w:ascii="仿宋" w:hAnsi="仿宋" w:eastAsia="仿宋" w:cs="仿宋"/>
          <w:sz w:val="24"/>
          <w:highlight w:val="none"/>
        </w:rPr>
        <w:t>采购代理服务费</w:t>
      </w:r>
      <w:r>
        <w:rPr>
          <w:rFonts w:hint="eastAsia" w:ascii="仿宋" w:hAnsi="仿宋" w:eastAsia="仿宋" w:cs="仿宋"/>
          <w:b w:val="0"/>
          <w:bCs w:val="0"/>
          <w:sz w:val="24"/>
          <w:highlight w:val="none"/>
          <w:lang w:eastAsia="zh-CN"/>
        </w:rPr>
        <w:t>为</w:t>
      </w:r>
      <w:r>
        <w:rPr>
          <w:rFonts w:hint="eastAsia" w:ascii="仿宋" w:hAnsi="仿宋" w:eastAsia="仿宋" w:cs="仿宋"/>
          <w:b/>
          <w:bCs/>
          <w:sz w:val="24"/>
          <w:highlight w:val="none"/>
          <w:lang w:val="en-US" w:eastAsia="zh-CN"/>
        </w:rPr>
        <w:t>5000元（大写：伍仟元整）</w:t>
      </w:r>
    </w:p>
    <w:p w14:paraId="32FD66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成交供应商在领取中标通知书之前以转账形式一次性支付给代理机构，并在银行转账（汇款）凭证备注栏中注明“代理服务费—</w:t>
      </w:r>
      <w:r>
        <w:rPr>
          <w:rFonts w:hint="eastAsia" w:ascii="仿宋" w:hAnsi="仿宋" w:eastAsia="仿宋" w:cs="仿宋"/>
          <w:sz w:val="24"/>
          <w:highlight w:val="none"/>
          <w:lang w:val="en-US" w:eastAsia="zh-CN"/>
        </w:rPr>
        <w:t>龙岗一小食堂改造</w:t>
      </w:r>
      <w:r>
        <w:rPr>
          <w:rFonts w:hint="eastAsia" w:ascii="仿宋" w:hAnsi="仿宋" w:eastAsia="仿宋" w:cs="仿宋"/>
          <w:sz w:val="24"/>
          <w:highlight w:val="none"/>
        </w:rPr>
        <w:t>”。</w:t>
      </w:r>
      <w:bookmarkEnd w:id="290"/>
      <w:bookmarkEnd w:id="291"/>
      <w:bookmarkStart w:id="292" w:name="_Toc3291"/>
      <w:bookmarkStart w:id="293" w:name="_Toc7568"/>
    </w:p>
    <w:p w14:paraId="6D060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2.本次项目采购代理服务费</w:t>
      </w:r>
      <w:bookmarkStart w:id="294" w:name="_Toc6535"/>
      <w:r>
        <w:rPr>
          <w:rFonts w:hint="eastAsia" w:ascii="仿宋" w:hAnsi="仿宋" w:eastAsia="仿宋" w:cs="仿宋"/>
          <w:sz w:val="24"/>
          <w:highlight w:val="none"/>
          <w:lang w:val="en-US" w:eastAsia="zh-CN"/>
        </w:rPr>
        <w:t>以采购人与采购代理机构签订的委托协议约定为准。</w:t>
      </w:r>
      <w:bookmarkEnd w:id="292"/>
      <w:bookmarkEnd w:id="293"/>
      <w:bookmarkStart w:id="295" w:name="_Toc4180"/>
      <w:bookmarkStart w:id="296" w:name="_Toc9685"/>
    </w:p>
    <w:p w14:paraId="552D70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bookmarkEnd w:id="294"/>
      <w:bookmarkStart w:id="297" w:name="_Toc32010"/>
      <w:r>
        <w:rPr>
          <w:rFonts w:hint="eastAsia" w:ascii="仿宋" w:hAnsi="仿宋" w:eastAsia="仿宋" w:cs="仿宋"/>
          <w:sz w:val="24"/>
          <w:highlight w:val="none"/>
        </w:rPr>
        <w:t>采购代理服务费缴纳账户信息：</w:t>
      </w:r>
      <w:bookmarkEnd w:id="295"/>
      <w:bookmarkEnd w:id="296"/>
      <w:bookmarkEnd w:id="297"/>
    </w:p>
    <w:p w14:paraId="0EF7EC8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户  名：重庆市捷晟工程项目管理有限公司大足分公司</w:t>
      </w:r>
    </w:p>
    <w:p w14:paraId="5AA716E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开户行：工商银行重庆大足支行</w:t>
      </w:r>
    </w:p>
    <w:p w14:paraId="11D1BCC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账号：3100096309100065970</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9"/>
    <w:p w14:paraId="675D1A60">
      <w:pPr>
        <w:pStyle w:val="4"/>
        <w:spacing w:line="360" w:lineRule="auto"/>
        <w:ind w:firstLine="482" w:firstLineChars="200"/>
        <w:outlineLvl w:val="0"/>
        <w:rPr>
          <w:rFonts w:hint="eastAsia" w:ascii="仿宋" w:hAnsi="仿宋" w:eastAsia="仿宋" w:cs="仿宋"/>
          <w:b/>
          <w:bCs/>
          <w:sz w:val="24"/>
          <w:highlight w:val="none"/>
        </w:rPr>
      </w:pPr>
      <w:bookmarkStart w:id="298" w:name="_Toc21295"/>
      <w:bookmarkStart w:id="299" w:name="_Toc30920"/>
      <w:r>
        <w:rPr>
          <w:rFonts w:hint="eastAsia" w:ascii="仿宋" w:hAnsi="仿宋" w:eastAsia="仿宋" w:cs="仿宋"/>
          <w:b/>
          <w:bCs/>
          <w:sz w:val="24"/>
          <w:highlight w:val="none"/>
          <w:lang w:eastAsia="zh-CN"/>
        </w:rPr>
        <w:t>八</w:t>
      </w:r>
      <w:r>
        <w:rPr>
          <w:rFonts w:hint="eastAsia" w:ascii="仿宋" w:hAnsi="仿宋" w:eastAsia="仿宋" w:cs="仿宋"/>
          <w:b/>
          <w:bCs/>
          <w:sz w:val="24"/>
          <w:highlight w:val="none"/>
        </w:rPr>
        <w:t>、签订合同</w:t>
      </w:r>
      <w:bookmarkEnd w:id="282"/>
      <w:bookmarkEnd w:id="283"/>
      <w:bookmarkEnd w:id="284"/>
      <w:bookmarkEnd w:id="285"/>
      <w:bookmarkEnd w:id="286"/>
      <w:bookmarkEnd w:id="298"/>
      <w:bookmarkEnd w:id="299"/>
    </w:p>
    <w:p w14:paraId="3F80493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highlight w:val="none"/>
        </w:rPr>
        <w:t>采购人原则上应在成交通知书发出之日起</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日内和成交供应商签订政府采购合同，无正当理由不得拒绝或拖延合同签订</w:t>
      </w:r>
      <w:r>
        <w:rPr>
          <w:rFonts w:hint="eastAsia" w:ascii="仿宋" w:hAnsi="仿宋" w:eastAsia="仿宋" w:cs="仿宋"/>
          <w:sz w:val="24"/>
          <w:szCs w:val="24"/>
          <w:highlight w:val="none"/>
        </w:rPr>
        <w:t>。所签订的合同不得对</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和供应商的响应文件作实质性修改。其他未尽事宜由采购人和成交供应商在采购合同中详细约定。</w:t>
      </w:r>
    </w:p>
    <w:p w14:paraId="30E063A3">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、供应商的响应文件及澄清文件等，均为签订政府采购合同的依据。</w:t>
      </w:r>
    </w:p>
    <w:p w14:paraId="20EB180E">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）合同生效条款由供需双方约定，法律、行政法规规定应当办理批准、登记等手续后生效的合同，依照其规定。</w:t>
      </w:r>
    </w:p>
    <w:p w14:paraId="3C76F9EB">
      <w:pPr>
        <w:spacing w:line="360" w:lineRule="auto"/>
        <w:ind w:firstLine="360" w:firstLineChars="150"/>
        <w:rPr>
          <w:rFonts w:hint="eastAsia" w:ascii="仿宋" w:hAnsi="仿宋" w:eastAsia="仿宋" w:cs="仿宋"/>
          <w:b/>
          <w:bCs/>
          <w:color w:val="auto"/>
          <w:sz w:val="28"/>
          <w:szCs w:val="22"/>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）采购人要求成交供应商提供履约保证金的，应当在</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中予以约定。成交供应商履约完毕后，采购人根据采购文件规定无息退还其履约保证金。</w:t>
      </w:r>
    </w:p>
    <w:p w14:paraId="167B7C87">
      <w:pPr>
        <w:pageBreakBefore w:val="0"/>
        <w:kinsoku/>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8"/>
          <w:szCs w:val="22"/>
          <w:highlight w:val="none"/>
        </w:rPr>
      </w:pPr>
    </w:p>
    <w:p w14:paraId="4DB35A4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8082911">
      <w:pPr>
        <w:pStyle w:val="2"/>
        <w:rPr>
          <w:rFonts w:hint="eastAsia" w:ascii="仿宋" w:hAnsi="仿宋" w:eastAsia="仿宋" w:cs="仿宋"/>
          <w:b/>
          <w:bCs/>
          <w:color w:val="auto"/>
          <w:sz w:val="28"/>
          <w:szCs w:val="22"/>
          <w:highlight w:val="none"/>
        </w:rPr>
      </w:pPr>
    </w:p>
    <w:p w14:paraId="5FD03DB7">
      <w:pPr>
        <w:rPr>
          <w:rFonts w:hint="eastAsia" w:ascii="仿宋" w:hAnsi="仿宋" w:eastAsia="仿宋" w:cs="仿宋"/>
          <w:b/>
          <w:bCs/>
          <w:color w:val="auto"/>
          <w:sz w:val="28"/>
          <w:szCs w:val="22"/>
          <w:highlight w:val="none"/>
        </w:rPr>
      </w:pPr>
    </w:p>
    <w:p w14:paraId="0B917947">
      <w:pPr>
        <w:pStyle w:val="2"/>
        <w:rPr>
          <w:rFonts w:hint="eastAsia" w:ascii="仿宋" w:hAnsi="仿宋" w:eastAsia="仿宋" w:cs="仿宋"/>
          <w:b/>
          <w:bCs/>
          <w:color w:val="auto"/>
          <w:sz w:val="28"/>
          <w:szCs w:val="22"/>
          <w:highlight w:val="none"/>
        </w:rPr>
      </w:pPr>
    </w:p>
    <w:p w14:paraId="0C77D8ED">
      <w:pPr>
        <w:rPr>
          <w:rFonts w:hint="eastAsia" w:ascii="仿宋" w:hAnsi="仿宋" w:eastAsia="仿宋" w:cs="仿宋"/>
          <w:b/>
          <w:bCs/>
          <w:color w:val="auto"/>
          <w:sz w:val="28"/>
          <w:szCs w:val="22"/>
          <w:highlight w:val="none"/>
        </w:rPr>
      </w:pPr>
    </w:p>
    <w:p w14:paraId="7FAAD413">
      <w:pPr>
        <w:pStyle w:val="2"/>
        <w:rPr>
          <w:rFonts w:hint="eastAsia" w:ascii="仿宋" w:hAnsi="仿宋" w:eastAsia="仿宋" w:cs="仿宋"/>
          <w:b/>
          <w:bCs/>
          <w:color w:val="auto"/>
          <w:sz w:val="28"/>
          <w:szCs w:val="22"/>
          <w:highlight w:val="none"/>
        </w:rPr>
      </w:pPr>
    </w:p>
    <w:p w14:paraId="742F43CB">
      <w:pPr>
        <w:rPr>
          <w:rFonts w:hint="eastAsia" w:ascii="仿宋" w:hAnsi="仿宋" w:eastAsia="仿宋" w:cs="仿宋"/>
          <w:b/>
          <w:bCs/>
          <w:color w:val="auto"/>
          <w:sz w:val="28"/>
          <w:szCs w:val="22"/>
          <w:highlight w:val="none"/>
        </w:rPr>
      </w:pPr>
    </w:p>
    <w:p w14:paraId="4B4E490C">
      <w:pPr>
        <w:pStyle w:val="2"/>
        <w:rPr>
          <w:rFonts w:hint="eastAsia" w:ascii="仿宋" w:hAnsi="仿宋" w:eastAsia="仿宋" w:cs="仿宋"/>
          <w:b/>
          <w:bCs/>
          <w:color w:val="auto"/>
          <w:sz w:val="28"/>
          <w:szCs w:val="22"/>
          <w:highlight w:val="none"/>
        </w:rPr>
      </w:pPr>
    </w:p>
    <w:p w14:paraId="35B8E9B4">
      <w:pPr>
        <w:rPr>
          <w:rFonts w:hint="eastAsia" w:ascii="仿宋" w:hAnsi="仿宋" w:eastAsia="仿宋" w:cs="仿宋"/>
          <w:b/>
          <w:bCs/>
          <w:color w:val="auto"/>
          <w:sz w:val="28"/>
          <w:szCs w:val="22"/>
          <w:highlight w:val="none"/>
        </w:rPr>
      </w:pPr>
    </w:p>
    <w:p w14:paraId="3B2FB6E1">
      <w:pPr>
        <w:pStyle w:val="2"/>
        <w:rPr>
          <w:rFonts w:hint="eastAsia" w:ascii="仿宋" w:hAnsi="仿宋" w:eastAsia="仿宋" w:cs="仿宋"/>
          <w:b/>
          <w:bCs/>
          <w:color w:val="auto"/>
          <w:sz w:val="28"/>
          <w:szCs w:val="22"/>
          <w:highlight w:val="none"/>
        </w:rPr>
      </w:pPr>
    </w:p>
    <w:p w14:paraId="38F04CCE">
      <w:pPr>
        <w:rPr>
          <w:rFonts w:hint="eastAsia" w:ascii="仿宋" w:hAnsi="仿宋" w:eastAsia="仿宋" w:cs="仿宋"/>
          <w:b/>
          <w:bCs/>
          <w:color w:val="auto"/>
          <w:sz w:val="28"/>
          <w:szCs w:val="22"/>
          <w:highlight w:val="none"/>
        </w:rPr>
      </w:pPr>
    </w:p>
    <w:p w14:paraId="413160A0">
      <w:pPr>
        <w:pStyle w:val="2"/>
        <w:rPr>
          <w:rFonts w:hint="eastAsia" w:ascii="仿宋" w:hAnsi="仿宋" w:eastAsia="仿宋" w:cs="仿宋"/>
          <w:b/>
          <w:bCs/>
          <w:color w:val="auto"/>
          <w:sz w:val="28"/>
          <w:szCs w:val="22"/>
          <w:highlight w:val="none"/>
        </w:rPr>
      </w:pPr>
    </w:p>
    <w:p w14:paraId="3032C32E">
      <w:pPr>
        <w:rPr>
          <w:rFonts w:hint="eastAsia" w:ascii="仿宋" w:hAnsi="仿宋" w:eastAsia="仿宋" w:cs="仿宋"/>
          <w:b/>
          <w:bCs/>
          <w:color w:val="auto"/>
          <w:sz w:val="28"/>
          <w:szCs w:val="22"/>
          <w:highlight w:val="none"/>
        </w:rPr>
      </w:pPr>
    </w:p>
    <w:p w14:paraId="65443CAB">
      <w:pPr>
        <w:pStyle w:val="2"/>
        <w:rPr>
          <w:rFonts w:hint="eastAsia" w:ascii="仿宋" w:hAnsi="仿宋" w:eastAsia="仿宋" w:cs="仿宋"/>
          <w:b/>
          <w:bCs/>
          <w:color w:val="auto"/>
          <w:sz w:val="28"/>
          <w:szCs w:val="22"/>
          <w:highlight w:val="none"/>
        </w:rPr>
      </w:pPr>
    </w:p>
    <w:p w14:paraId="65A35E29">
      <w:pPr>
        <w:rPr>
          <w:rFonts w:hint="eastAsia" w:ascii="仿宋" w:hAnsi="仿宋" w:eastAsia="仿宋" w:cs="仿宋"/>
          <w:b/>
          <w:bCs/>
          <w:color w:val="auto"/>
          <w:sz w:val="28"/>
          <w:szCs w:val="22"/>
          <w:highlight w:val="none"/>
        </w:rPr>
      </w:pPr>
    </w:p>
    <w:p w14:paraId="338DC289">
      <w:pPr>
        <w:pStyle w:val="2"/>
        <w:rPr>
          <w:rFonts w:hint="eastAsia" w:ascii="仿宋" w:hAnsi="仿宋" w:eastAsia="仿宋" w:cs="仿宋"/>
          <w:b/>
          <w:bCs/>
          <w:color w:val="auto"/>
          <w:sz w:val="28"/>
          <w:szCs w:val="22"/>
          <w:highlight w:val="none"/>
        </w:rPr>
      </w:pPr>
    </w:p>
    <w:p w14:paraId="69899B7E">
      <w:pPr>
        <w:rPr>
          <w:rFonts w:hint="eastAsia" w:ascii="仿宋" w:hAnsi="仿宋" w:eastAsia="仿宋" w:cs="仿宋"/>
          <w:b/>
          <w:bCs/>
          <w:color w:val="auto"/>
          <w:sz w:val="28"/>
          <w:szCs w:val="22"/>
          <w:highlight w:val="none"/>
        </w:rPr>
      </w:pPr>
    </w:p>
    <w:p w14:paraId="110C845E">
      <w:pPr>
        <w:pStyle w:val="2"/>
        <w:rPr>
          <w:rFonts w:hint="eastAsia" w:ascii="仿宋" w:hAnsi="仿宋" w:eastAsia="仿宋" w:cs="仿宋"/>
          <w:b/>
          <w:bCs/>
          <w:color w:val="auto"/>
          <w:sz w:val="28"/>
          <w:szCs w:val="22"/>
          <w:highlight w:val="none"/>
        </w:rPr>
      </w:pPr>
    </w:p>
    <w:p w14:paraId="5229118A">
      <w:pPr>
        <w:rPr>
          <w:rFonts w:hint="eastAsia" w:ascii="仿宋" w:hAnsi="仿宋" w:eastAsia="仿宋" w:cs="仿宋"/>
          <w:b/>
          <w:bCs/>
          <w:color w:val="auto"/>
          <w:sz w:val="28"/>
          <w:szCs w:val="22"/>
          <w:highlight w:val="none"/>
        </w:rPr>
      </w:pPr>
    </w:p>
    <w:p w14:paraId="1FEB1258">
      <w:pPr>
        <w:pStyle w:val="2"/>
        <w:rPr>
          <w:rFonts w:hint="eastAsia" w:ascii="仿宋" w:hAnsi="仿宋" w:eastAsia="仿宋" w:cs="仿宋"/>
          <w:b/>
          <w:bCs/>
          <w:color w:val="auto"/>
          <w:sz w:val="28"/>
          <w:szCs w:val="22"/>
          <w:highlight w:val="none"/>
        </w:rPr>
      </w:pPr>
    </w:p>
    <w:p w14:paraId="1BEAE6E8">
      <w:pPr>
        <w:rPr>
          <w:rFonts w:hint="eastAsia"/>
        </w:rPr>
      </w:pPr>
    </w:p>
    <w:bookmarkEnd w:id="22"/>
    <w:bookmarkEnd w:id="66"/>
    <w:p w14:paraId="4A670208">
      <w:pPr>
        <w:pStyle w:val="3"/>
        <w:tabs>
          <w:tab w:val="left" w:pos="3360"/>
        </w:tabs>
        <w:spacing w:before="0" w:beforeLines="0" w:after="0" w:afterLines="0" w:line="360" w:lineRule="auto"/>
        <w:rPr>
          <w:rFonts w:hint="eastAsia" w:ascii="仿宋" w:hAnsi="仿宋" w:eastAsia="仿宋" w:cs="仿宋"/>
          <w:sz w:val="36"/>
          <w:szCs w:val="30"/>
          <w:highlight w:val="none"/>
        </w:rPr>
      </w:pPr>
      <w:bookmarkStart w:id="300" w:name="_Toc12789059"/>
      <w:bookmarkStart w:id="301" w:name="_Toc11641055"/>
      <w:bookmarkStart w:id="302" w:name="_Toc14861"/>
      <w:bookmarkStart w:id="303" w:name="_Toc65660365"/>
      <w:bookmarkStart w:id="304" w:name="_Toc7450"/>
      <w:bookmarkStart w:id="305" w:name="_Toc5752"/>
      <w:bookmarkStart w:id="306" w:name="_Toc106034806"/>
      <w:bookmarkStart w:id="307" w:name="_Toc10599"/>
      <w:bookmarkStart w:id="308" w:name="_Toc28162"/>
      <w:bookmarkStart w:id="309" w:name="_Toc17038"/>
      <w:bookmarkStart w:id="310" w:name="_Toc25242"/>
      <w:bookmarkStart w:id="311" w:name="_Toc474603958"/>
      <w:bookmarkStart w:id="312" w:name="_Toc499495121"/>
      <w:bookmarkStart w:id="313" w:name="_Toc4152"/>
      <w:r>
        <w:rPr>
          <w:rFonts w:hint="eastAsia" w:ascii="仿宋" w:hAnsi="仿宋" w:eastAsia="仿宋" w:cs="仿宋"/>
          <w:b/>
          <w:bCs/>
          <w:sz w:val="36"/>
          <w:szCs w:val="36"/>
          <w:highlight w:val="none"/>
        </w:rPr>
        <w:t xml:space="preserve">第六篇  </w:t>
      </w:r>
      <w:bookmarkEnd w:id="300"/>
      <w:bookmarkEnd w:id="301"/>
      <w:r>
        <w:rPr>
          <w:rFonts w:hint="eastAsia" w:ascii="仿宋" w:hAnsi="仿宋" w:eastAsia="仿宋" w:cs="仿宋"/>
          <w:b/>
          <w:bCs/>
          <w:sz w:val="36"/>
          <w:szCs w:val="36"/>
          <w:highlight w:val="none"/>
        </w:rPr>
        <w:t>合同草案条款</w:t>
      </w:r>
      <w:bookmarkEnd w:id="302"/>
      <w:bookmarkEnd w:id="303"/>
      <w:bookmarkEnd w:id="304"/>
      <w:bookmarkEnd w:id="305"/>
      <w:bookmarkEnd w:id="306"/>
      <w:bookmarkEnd w:id="307"/>
      <w:bookmarkEnd w:id="308"/>
    </w:p>
    <w:p w14:paraId="6D631B0E">
      <w:pPr>
        <w:spacing w:line="360" w:lineRule="auto"/>
        <w:rPr>
          <w:rFonts w:hint="eastAsia" w:ascii="仿宋" w:hAnsi="仿宋" w:eastAsia="仿宋" w:cs="仿宋"/>
          <w:b/>
          <w:bCs/>
          <w:sz w:val="36"/>
          <w:szCs w:val="36"/>
          <w:highlight w:val="none"/>
        </w:rPr>
      </w:pPr>
      <w:bookmarkStart w:id="314" w:name="_Hlt41879464"/>
      <w:bookmarkEnd w:id="314"/>
      <w:r>
        <w:rPr>
          <w:rFonts w:hint="eastAsia" w:ascii="仿宋" w:hAnsi="仿宋" w:eastAsia="仿宋" w:cs="仿宋"/>
          <w:color w:val="auto"/>
          <w:sz w:val="24"/>
          <w:szCs w:val="24"/>
          <w:highlight w:val="none"/>
        </w:rPr>
        <w:t>（</w:t>
      </w:r>
      <w:r>
        <w:rPr>
          <w:rFonts w:hint="eastAsia" w:ascii="仿宋" w:hAnsi="仿宋" w:eastAsia="仿宋" w:cs="仿宋"/>
          <w:bCs/>
          <w:color w:val="auto"/>
          <w:sz w:val="22"/>
          <w:szCs w:val="22"/>
          <w:highlight w:val="none"/>
        </w:rPr>
        <w:t>采购人与成交供应商根据双方协商后自行编写采购合同</w:t>
      </w:r>
      <w:r>
        <w:rPr>
          <w:rFonts w:hint="eastAsia" w:ascii="仿宋" w:hAnsi="仿宋" w:eastAsia="仿宋" w:cs="仿宋"/>
          <w:bCs/>
          <w:color w:val="auto"/>
          <w:sz w:val="22"/>
          <w:szCs w:val="22"/>
          <w:highlight w:val="none"/>
          <w:lang w:val="en-US" w:eastAsia="zh-CN"/>
        </w:rPr>
        <w:t>协议书</w:t>
      </w:r>
      <w:r>
        <w:rPr>
          <w:rFonts w:hint="eastAsia"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val="en-US" w:eastAsia="zh-CN"/>
        </w:rPr>
        <w:t>格式自拟</w:t>
      </w:r>
      <w:r>
        <w:rPr>
          <w:rFonts w:hint="eastAsia" w:ascii="仿宋" w:hAnsi="仿宋" w:eastAsia="仿宋" w:cs="仿宋"/>
          <w:color w:val="auto"/>
          <w:sz w:val="24"/>
          <w:szCs w:val="24"/>
          <w:highlight w:val="none"/>
        </w:rPr>
        <w:t>）</w:t>
      </w:r>
    </w:p>
    <w:p w14:paraId="625F3165">
      <w:pPr>
        <w:pStyle w:val="4"/>
        <w:spacing w:before="65" w:after="65"/>
        <w:ind w:firstLine="422"/>
        <w:rPr>
          <w:rFonts w:hint="eastAsia" w:ascii="仿宋" w:hAnsi="仿宋" w:eastAsia="仿宋" w:cs="仿宋"/>
          <w:color w:val="auto"/>
          <w:szCs w:val="28"/>
          <w:highlight w:val="none"/>
        </w:rPr>
      </w:pPr>
    </w:p>
    <w:p w14:paraId="7706CDD0">
      <w:pPr>
        <w:rPr>
          <w:rFonts w:hint="eastAsia" w:ascii="仿宋" w:hAnsi="仿宋" w:eastAsia="仿宋" w:cs="仿宋"/>
          <w:color w:val="auto"/>
          <w:szCs w:val="28"/>
          <w:highlight w:val="none"/>
        </w:rPr>
      </w:pPr>
    </w:p>
    <w:p w14:paraId="3A413780">
      <w:pPr>
        <w:rPr>
          <w:rFonts w:hint="eastAsia" w:ascii="仿宋" w:hAnsi="仿宋" w:eastAsia="仿宋" w:cs="仿宋"/>
          <w:color w:val="auto"/>
          <w:szCs w:val="28"/>
          <w:highlight w:val="none"/>
        </w:rPr>
      </w:pPr>
    </w:p>
    <w:p w14:paraId="251CA7C7">
      <w:pPr>
        <w:rPr>
          <w:rFonts w:hint="eastAsia" w:ascii="仿宋" w:hAnsi="仿宋" w:eastAsia="仿宋" w:cs="仿宋"/>
          <w:color w:val="auto"/>
          <w:szCs w:val="28"/>
          <w:highlight w:val="none"/>
        </w:rPr>
      </w:pPr>
    </w:p>
    <w:p w14:paraId="45FA4792">
      <w:pPr>
        <w:rPr>
          <w:rFonts w:hint="eastAsia" w:ascii="仿宋" w:hAnsi="仿宋" w:eastAsia="仿宋" w:cs="仿宋"/>
          <w:color w:val="auto"/>
          <w:szCs w:val="28"/>
          <w:highlight w:val="none"/>
        </w:rPr>
      </w:pPr>
    </w:p>
    <w:p w14:paraId="78ABEC7D">
      <w:pPr>
        <w:rPr>
          <w:rFonts w:hint="eastAsia" w:ascii="仿宋" w:hAnsi="仿宋" w:eastAsia="仿宋" w:cs="仿宋"/>
          <w:color w:val="auto"/>
          <w:szCs w:val="28"/>
          <w:highlight w:val="none"/>
        </w:rPr>
      </w:pPr>
    </w:p>
    <w:p w14:paraId="4BCD223B">
      <w:pPr>
        <w:rPr>
          <w:rFonts w:hint="eastAsia" w:ascii="仿宋" w:hAnsi="仿宋" w:eastAsia="仿宋" w:cs="仿宋"/>
          <w:color w:val="auto"/>
          <w:szCs w:val="28"/>
          <w:highlight w:val="none"/>
        </w:rPr>
      </w:pPr>
    </w:p>
    <w:p w14:paraId="5DEED22C">
      <w:pPr>
        <w:rPr>
          <w:rFonts w:hint="eastAsia" w:ascii="仿宋" w:hAnsi="仿宋" w:eastAsia="仿宋" w:cs="仿宋"/>
          <w:color w:val="auto"/>
          <w:szCs w:val="28"/>
          <w:highlight w:val="none"/>
        </w:rPr>
      </w:pPr>
    </w:p>
    <w:p w14:paraId="342C7BF0">
      <w:pPr>
        <w:rPr>
          <w:rFonts w:hint="eastAsia" w:ascii="仿宋" w:hAnsi="仿宋" w:eastAsia="仿宋" w:cs="仿宋"/>
          <w:color w:val="auto"/>
          <w:szCs w:val="28"/>
          <w:highlight w:val="none"/>
        </w:rPr>
      </w:pPr>
    </w:p>
    <w:p w14:paraId="19743EE9">
      <w:pPr>
        <w:rPr>
          <w:rFonts w:hint="eastAsia" w:ascii="仿宋" w:hAnsi="仿宋" w:eastAsia="仿宋" w:cs="仿宋"/>
          <w:color w:val="auto"/>
          <w:szCs w:val="28"/>
          <w:highlight w:val="none"/>
        </w:rPr>
      </w:pPr>
    </w:p>
    <w:p w14:paraId="14FA7874">
      <w:pPr>
        <w:rPr>
          <w:rFonts w:hint="eastAsia" w:ascii="仿宋" w:hAnsi="仿宋" w:eastAsia="仿宋" w:cs="仿宋"/>
          <w:color w:val="auto"/>
          <w:szCs w:val="28"/>
          <w:highlight w:val="none"/>
        </w:rPr>
      </w:pPr>
    </w:p>
    <w:p w14:paraId="560B620C">
      <w:pPr>
        <w:rPr>
          <w:rFonts w:hint="eastAsia" w:ascii="仿宋" w:hAnsi="仿宋" w:eastAsia="仿宋" w:cs="仿宋"/>
          <w:color w:val="auto"/>
          <w:szCs w:val="28"/>
          <w:highlight w:val="none"/>
        </w:rPr>
      </w:pPr>
    </w:p>
    <w:p w14:paraId="55F0CDC0">
      <w:pPr>
        <w:rPr>
          <w:rFonts w:hint="eastAsia" w:ascii="仿宋" w:hAnsi="仿宋" w:eastAsia="仿宋" w:cs="仿宋"/>
          <w:color w:val="auto"/>
          <w:szCs w:val="28"/>
          <w:highlight w:val="none"/>
        </w:rPr>
      </w:pPr>
    </w:p>
    <w:p w14:paraId="733E382A">
      <w:pPr>
        <w:rPr>
          <w:rFonts w:hint="eastAsia" w:ascii="仿宋" w:hAnsi="仿宋" w:eastAsia="仿宋" w:cs="仿宋"/>
          <w:color w:val="auto"/>
          <w:szCs w:val="28"/>
          <w:highlight w:val="none"/>
        </w:rPr>
      </w:pPr>
    </w:p>
    <w:p w14:paraId="1C1710B5">
      <w:pPr>
        <w:rPr>
          <w:rFonts w:hint="eastAsia" w:ascii="仿宋" w:hAnsi="仿宋" w:eastAsia="仿宋" w:cs="仿宋"/>
          <w:color w:val="auto"/>
          <w:szCs w:val="28"/>
          <w:highlight w:val="none"/>
        </w:rPr>
      </w:pPr>
    </w:p>
    <w:p w14:paraId="4645DA26">
      <w:pPr>
        <w:rPr>
          <w:rFonts w:hint="eastAsia" w:ascii="仿宋" w:hAnsi="仿宋" w:eastAsia="仿宋" w:cs="仿宋"/>
          <w:color w:val="auto"/>
          <w:szCs w:val="28"/>
          <w:highlight w:val="none"/>
        </w:rPr>
      </w:pPr>
    </w:p>
    <w:p w14:paraId="4AA5E151">
      <w:pPr>
        <w:rPr>
          <w:rFonts w:hint="eastAsia" w:ascii="仿宋" w:hAnsi="仿宋" w:eastAsia="仿宋" w:cs="仿宋"/>
          <w:color w:val="auto"/>
          <w:szCs w:val="28"/>
          <w:highlight w:val="none"/>
        </w:rPr>
      </w:pPr>
    </w:p>
    <w:p w14:paraId="3F4D244E">
      <w:pPr>
        <w:rPr>
          <w:rFonts w:hint="eastAsia" w:ascii="仿宋" w:hAnsi="仿宋" w:eastAsia="仿宋" w:cs="仿宋"/>
          <w:color w:val="auto"/>
          <w:szCs w:val="28"/>
          <w:highlight w:val="none"/>
        </w:rPr>
      </w:pPr>
    </w:p>
    <w:p w14:paraId="2CCC2D7B">
      <w:pPr>
        <w:rPr>
          <w:rFonts w:hint="eastAsia" w:ascii="仿宋" w:hAnsi="仿宋" w:eastAsia="仿宋" w:cs="仿宋"/>
          <w:color w:val="auto"/>
          <w:szCs w:val="28"/>
          <w:highlight w:val="none"/>
        </w:rPr>
      </w:pPr>
    </w:p>
    <w:p w14:paraId="2546F6A4">
      <w:pPr>
        <w:rPr>
          <w:rFonts w:hint="eastAsia" w:ascii="仿宋" w:hAnsi="仿宋" w:eastAsia="仿宋" w:cs="仿宋"/>
          <w:color w:val="auto"/>
          <w:szCs w:val="28"/>
          <w:highlight w:val="none"/>
        </w:rPr>
      </w:pPr>
    </w:p>
    <w:p w14:paraId="683ADD2A">
      <w:pPr>
        <w:rPr>
          <w:rFonts w:hint="eastAsia" w:ascii="仿宋" w:hAnsi="仿宋" w:eastAsia="仿宋" w:cs="仿宋"/>
          <w:color w:val="auto"/>
          <w:szCs w:val="28"/>
          <w:highlight w:val="none"/>
        </w:rPr>
      </w:pPr>
    </w:p>
    <w:p w14:paraId="112DBC9E">
      <w:pPr>
        <w:rPr>
          <w:rFonts w:hint="eastAsia" w:ascii="仿宋" w:hAnsi="仿宋" w:eastAsia="仿宋" w:cs="仿宋"/>
          <w:color w:val="auto"/>
          <w:szCs w:val="28"/>
          <w:highlight w:val="none"/>
        </w:rPr>
      </w:pPr>
    </w:p>
    <w:p w14:paraId="645B4C5E">
      <w:pPr>
        <w:rPr>
          <w:rFonts w:hint="eastAsia" w:ascii="仿宋" w:hAnsi="仿宋" w:eastAsia="仿宋" w:cs="仿宋"/>
          <w:color w:val="auto"/>
          <w:szCs w:val="28"/>
          <w:highlight w:val="none"/>
        </w:rPr>
      </w:pPr>
    </w:p>
    <w:p w14:paraId="79C83464">
      <w:pPr>
        <w:rPr>
          <w:rFonts w:hint="eastAsia" w:ascii="仿宋" w:hAnsi="仿宋" w:eastAsia="仿宋" w:cs="仿宋"/>
          <w:color w:val="auto"/>
          <w:szCs w:val="28"/>
          <w:highlight w:val="none"/>
        </w:rPr>
      </w:pPr>
    </w:p>
    <w:p w14:paraId="7FC21826">
      <w:pPr>
        <w:rPr>
          <w:rFonts w:hint="eastAsia" w:ascii="仿宋" w:hAnsi="仿宋" w:eastAsia="仿宋" w:cs="仿宋"/>
          <w:color w:val="auto"/>
          <w:szCs w:val="28"/>
          <w:highlight w:val="none"/>
        </w:rPr>
      </w:pPr>
    </w:p>
    <w:p w14:paraId="07A3CC07">
      <w:pPr>
        <w:rPr>
          <w:rFonts w:hint="eastAsia" w:ascii="仿宋" w:hAnsi="仿宋" w:eastAsia="仿宋" w:cs="仿宋"/>
          <w:color w:val="auto"/>
          <w:szCs w:val="28"/>
          <w:highlight w:val="none"/>
        </w:rPr>
      </w:pPr>
    </w:p>
    <w:p w14:paraId="2AECA349">
      <w:pPr>
        <w:rPr>
          <w:rFonts w:hint="eastAsia" w:ascii="仿宋" w:hAnsi="仿宋" w:eastAsia="仿宋" w:cs="仿宋"/>
          <w:color w:val="auto"/>
          <w:szCs w:val="28"/>
          <w:highlight w:val="none"/>
        </w:rPr>
      </w:pPr>
    </w:p>
    <w:p w14:paraId="216CDBC8">
      <w:pPr>
        <w:rPr>
          <w:rFonts w:hint="eastAsia" w:ascii="仿宋" w:hAnsi="仿宋" w:eastAsia="仿宋" w:cs="仿宋"/>
          <w:color w:val="auto"/>
          <w:szCs w:val="28"/>
          <w:highlight w:val="none"/>
        </w:rPr>
      </w:pPr>
    </w:p>
    <w:p w14:paraId="0C03011D">
      <w:pPr>
        <w:rPr>
          <w:rFonts w:hint="eastAsia" w:ascii="仿宋" w:hAnsi="仿宋" w:eastAsia="仿宋" w:cs="仿宋"/>
          <w:color w:val="auto"/>
          <w:szCs w:val="28"/>
          <w:highlight w:val="none"/>
        </w:rPr>
      </w:pPr>
    </w:p>
    <w:p w14:paraId="31799C1B">
      <w:pPr>
        <w:rPr>
          <w:rFonts w:hint="eastAsia" w:ascii="仿宋" w:hAnsi="仿宋" w:eastAsia="仿宋" w:cs="仿宋"/>
          <w:color w:val="auto"/>
          <w:szCs w:val="28"/>
          <w:highlight w:val="none"/>
        </w:rPr>
      </w:pPr>
    </w:p>
    <w:p w14:paraId="6FC0DD37">
      <w:pPr>
        <w:rPr>
          <w:rFonts w:hint="eastAsia" w:ascii="仿宋" w:hAnsi="仿宋" w:eastAsia="仿宋" w:cs="仿宋"/>
          <w:color w:val="auto"/>
          <w:szCs w:val="28"/>
          <w:highlight w:val="none"/>
        </w:rPr>
      </w:pPr>
    </w:p>
    <w:p w14:paraId="44BC9A3C">
      <w:pPr>
        <w:rPr>
          <w:rFonts w:hint="eastAsia" w:ascii="仿宋" w:hAnsi="仿宋" w:eastAsia="仿宋" w:cs="仿宋"/>
          <w:color w:val="auto"/>
          <w:szCs w:val="28"/>
          <w:highlight w:val="none"/>
        </w:rPr>
      </w:pPr>
    </w:p>
    <w:p w14:paraId="409D76D4">
      <w:pPr>
        <w:rPr>
          <w:rFonts w:hint="eastAsia" w:ascii="仿宋" w:hAnsi="仿宋" w:eastAsia="仿宋" w:cs="仿宋"/>
          <w:color w:val="auto"/>
          <w:szCs w:val="28"/>
          <w:highlight w:val="none"/>
        </w:rPr>
      </w:pPr>
    </w:p>
    <w:p w14:paraId="6106F189">
      <w:pPr>
        <w:rPr>
          <w:rFonts w:hint="eastAsia" w:ascii="仿宋" w:hAnsi="仿宋" w:eastAsia="仿宋" w:cs="仿宋"/>
          <w:color w:val="auto"/>
          <w:szCs w:val="28"/>
          <w:highlight w:val="none"/>
        </w:rPr>
      </w:pPr>
    </w:p>
    <w:p w14:paraId="7CEC8445">
      <w:pPr>
        <w:ind w:left="0" w:leftChars="0" w:firstLine="0" w:firstLineChars="0"/>
        <w:rPr>
          <w:rFonts w:hint="eastAsia" w:ascii="仿宋" w:hAnsi="仿宋" w:eastAsia="仿宋" w:cs="仿宋"/>
          <w:color w:val="auto"/>
          <w:szCs w:val="28"/>
          <w:highlight w:val="none"/>
        </w:rPr>
      </w:pPr>
    </w:p>
    <w:p w14:paraId="66FBF006">
      <w:pPr>
        <w:pStyle w:val="2"/>
        <w:rPr>
          <w:rFonts w:hint="eastAsia" w:ascii="仿宋" w:hAnsi="仿宋" w:eastAsia="仿宋" w:cs="仿宋"/>
          <w:color w:val="auto"/>
          <w:szCs w:val="28"/>
          <w:highlight w:val="none"/>
        </w:rPr>
      </w:pPr>
    </w:p>
    <w:p w14:paraId="403BD1C8">
      <w:pPr>
        <w:rPr>
          <w:rFonts w:hint="eastAsia"/>
        </w:rPr>
      </w:pPr>
    </w:p>
    <w:p w14:paraId="208E6A4C">
      <w:pPr>
        <w:pStyle w:val="2"/>
        <w:rPr>
          <w:rFonts w:hint="eastAsia"/>
        </w:rPr>
      </w:pPr>
    </w:p>
    <w:p w14:paraId="0BBBFD6A">
      <w:pPr>
        <w:spacing w:before="120" w:beforeLines="50" w:after="120" w:afterLines="50" w:line="360" w:lineRule="auto"/>
        <w:rPr>
          <w:rFonts w:hint="eastAsia" w:ascii="宋体" w:hAnsi="宋体" w:eastAsia="宋体" w:cs="宋体"/>
          <w:b/>
          <w:sz w:val="32"/>
          <w:szCs w:val="32"/>
        </w:rPr>
      </w:pPr>
      <w:bookmarkStart w:id="315" w:name="_Toc7668"/>
      <w:r>
        <w:rPr>
          <w:rFonts w:hint="eastAsia" w:ascii="Times New Roman" w:hAnsi="Times New Roman" w:eastAsia="宋体" w:cs="Times New Roman"/>
          <w:sz w:val="21"/>
          <w:szCs w:val="24"/>
        </w:rPr>
        <w:t>附件一：工程质量保修书</w:t>
      </w:r>
    </w:p>
    <w:p w14:paraId="2F8F596E">
      <w:pPr>
        <w:spacing w:before="120" w:beforeLines="50" w:after="120" w:afterLines="50" w:line="360" w:lineRule="auto"/>
        <w:jc w:val="center"/>
        <w:rPr>
          <w:rFonts w:ascii="宋体" w:hAnsi="宋体" w:eastAsia="宋体" w:cs="宋体"/>
          <w:b/>
          <w:sz w:val="32"/>
          <w:szCs w:val="32"/>
        </w:rPr>
      </w:pPr>
      <w:r>
        <w:rPr>
          <w:rFonts w:hint="eastAsia" w:ascii="宋体" w:hAnsi="宋体" w:eastAsia="宋体" w:cs="宋体"/>
          <w:b/>
          <w:sz w:val="32"/>
          <w:szCs w:val="32"/>
        </w:rPr>
        <w:t>工程质量保修书</w:t>
      </w:r>
    </w:p>
    <w:p w14:paraId="2C291B6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重庆市大足区龙岗第一小学</w:t>
      </w:r>
      <w:r>
        <w:rPr>
          <w:rFonts w:hint="eastAsia" w:ascii="宋体" w:hAnsi="宋体" w:eastAsia="宋体" w:cs="宋体"/>
          <w:sz w:val="21"/>
          <w:szCs w:val="24"/>
          <w:lang w:val="en-US" w:eastAsia="zh-CN"/>
        </w:rPr>
        <w:t xml:space="preserve"> </w:t>
      </w:r>
    </w:p>
    <w:p w14:paraId="554DFF0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r>
        <w:rPr>
          <w:rFonts w:ascii="宋体" w:hAnsi="宋体" w:eastAsia="宋体" w:cs="宋体"/>
          <w:sz w:val="21"/>
          <w:szCs w:val="24"/>
        </w:rPr>
        <w:t xml:space="preserve">                 </w:t>
      </w:r>
    </w:p>
    <w:p w14:paraId="7485441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hint="eastAsia" w:ascii="宋体" w:hAnsi="宋体" w:eastAsia="宋体" w:cs="宋体"/>
          <w:sz w:val="21"/>
          <w:szCs w:val="24"/>
          <w:u w:val="single"/>
          <w:lang w:val="en-US" w:eastAsia="zh-CN"/>
        </w:rPr>
      </w:pPr>
      <w:r>
        <w:rPr>
          <w:rFonts w:hint="eastAsia" w:ascii="宋体" w:hAnsi="宋体" w:eastAsia="宋体" w:cs="宋体"/>
          <w:sz w:val="21"/>
          <w:szCs w:val="24"/>
        </w:rPr>
        <w:t>发包人和承包人根据《中华人民共和国建筑法》和《建设工程质量管理条例》，经协商一致对</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 xml:space="preserve">             </w:t>
      </w:r>
    </w:p>
    <w:p w14:paraId="5304953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ascii="宋体" w:hAnsi="宋体" w:eastAsia="宋体" w:cs="宋体"/>
          <w:sz w:val="21"/>
          <w:szCs w:val="24"/>
        </w:rPr>
      </w:pPr>
      <w:r>
        <w:rPr>
          <w:rFonts w:hint="eastAsia" w:ascii="宋体" w:hAnsi="宋体" w:eastAsia="宋体" w:cs="宋体"/>
          <w:sz w:val="21"/>
          <w:szCs w:val="24"/>
          <w:u w:val="single"/>
          <w:lang w:val="en-US" w:eastAsia="zh-CN"/>
        </w:rPr>
        <w:t xml:space="preserve">                               </w:t>
      </w:r>
      <w:r>
        <w:rPr>
          <w:rFonts w:hint="eastAsia" w:ascii="宋体" w:hAnsi="宋体" w:eastAsia="宋体" w:cs="宋体"/>
          <w:sz w:val="21"/>
          <w:szCs w:val="24"/>
        </w:rPr>
        <w:t>签订工程质量保修书。</w:t>
      </w:r>
    </w:p>
    <w:p w14:paraId="15199CE4">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一、工程质量保修范围和内容</w:t>
      </w:r>
    </w:p>
    <w:p w14:paraId="257A1843">
      <w:pPr>
        <w:keepNext w:val="0"/>
        <w:keepLines w:val="0"/>
        <w:pageBreakBefore w:val="0"/>
        <w:widowControl w:val="0"/>
        <w:kinsoku/>
        <w:wordWrap/>
        <w:overflowPunct/>
        <w:topLinePunct w:val="0"/>
        <w:autoSpaceDE/>
        <w:autoSpaceDN/>
        <w:bidi w:val="0"/>
        <w:adjustRightInd w:val="0"/>
        <w:snapToGrid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承包人在质量保修期内，按照有关法律规定和合同约定，承担工程质量保修责任。</w:t>
      </w:r>
    </w:p>
    <w:p w14:paraId="18A767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4"/>
        </w:rPr>
        <w:t xml:space="preserve">具体保修的内容，双方约定如下： </w:t>
      </w:r>
      <w:r>
        <w:rPr>
          <w:rFonts w:hint="eastAsia" w:ascii="宋体" w:hAnsi="宋体" w:eastAsia="宋体" w:cs="宋体"/>
          <w:sz w:val="21"/>
          <w:szCs w:val="24"/>
          <w:u w:val="single"/>
        </w:rPr>
        <w:t>承包人所有施工的内</w:t>
      </w:r>
      <w:r>
        <w:rPr>
          <w:rFonts w:hint="eastAsia" w:ascii="宋体" w:hAnsi="宋体" w:eastAsia="宋体" w:cs="宋体"/>
          <w:kern w:val="0"/>
          <w:sz w:val="21"/>
          <w:szCs w:val="21"/>
          <w:u w:val="single"/>
        </w:rPr>
        <w:t>容均属于保修范围</w:t>
      </w:r>
      <w:r>
        <w:rPr>
          <w:rFonts w:hint="eastAsia" w:ascii="宋体" w:hAnsi="宋体" w:eastAsia="宋体" w:cs="宋体"/>
          <w:sz w:val="21"/>
          <w:szCs w:val="24"/>
          <w:u w:val="single"/>
        </w:rPr>
        <w:t>。</w:t>
      </w:r>
    </w:p>
    <w:p w14:paraId="3B93AC45">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1"/>
          <w:szCs w:val="24"/>
        </w:rPr>
      </w:pPr>
      <w:r>
        <w:rPr>
          <w:rFonts w:hint="eastAsia" w:ascii="宋体" w:hAnsi="宋体" w:eastAsia="宋体" w:cs="宋体"/>
          <w:b/>
          <w:sz w:val="21"/>
          <w:szCs w:val="24"/>
        </w:rPr>
        <w:t>二、质量保修期</w:t>
      </w:r>
    </w:p>
    <w:p w14:paraId="7FA3E2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hint="eastAsia" w:ascii="宋体" w:hAnsi="宋体" w:eastAsia="宋体" w:cs="宋体"/>
          <w:sz w:val="21"/>
          <w:szCs w:val="24"/>
        </w:rPr>
        <w:t>根据《建设工程质量管理条例》及有关规定，工程的质量保修期如下：</w:t>
      </w:r>
    </w:p>
    <w:p w14:paraId="249E7FB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地基基础工程和主体结构工程为设计文件规定的工程合理使用年限；</w:t>
      </w:r>
    </w:p>
    <w:p w14:paraId="061302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屋面防水工程、有防水要求的卫生间、房间和外墙面的防渗为</w:t>
      </w:r>
      <w:r>
        <w:rPr>
          <w:rFonts w:ascii="宋体" w:hAnsi="宋体" w:eastAsia="宋体" w:cs="宋体"/>
          <w:sz w:val="21"/>
          <w:szCs w:val="24"/>
          <w:u w:val="single"/>
        </w:rPr>
        <w:t xml:space="preserve"> </w:t>
      </w:r>
      <w:r>
        <w:rPr>
          <w:rFonts w:hint="eastAsia" w:ascii="宋体" w:hAnsi="宋体" w:eastAsia="宋体" w:cs="宋体"/>
          <w:sz w:val="21"/>
          <w:szCs w:val="24"/>
          <w:u w:val="single"/>
        </w:rPr>
        <w:t>5</w:t>
      </w:r>
      <w:r>
        <w:rPr>
          <w:rFonts w:hint="eastAsia" w:ascii="宋体" w:hAnsi="宋体" w:eastAsia="宋体" w:cs="宋体"/>
          <w:sz w:val="21"/>
          <w:szCs w:val="24"/>
        </w:rPr>
        <w:t>年；</w:t>
      </w:r>
    </w:p>
    <w:p w14:paraId="72424C6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装修工程为</w:t>
      </w:r>
      <w:r>
        <w:rPr>
          <w:rFonts w:hint="eastAsia" w:ascii="宋体" w:hAnsi="宋体" w:eastAsia="宋体" w:cs="宋体"/>
          <w:sz w:val="21"/>
          <w:szCs w:val="24"/>
          <w:u w:val="single"/>
        </w:rPr>
        <w:t>2</w:t>
      </w:r>
      <w:r>
        <w:rPr>
          <w:rFonts w:hint="eastAsia" w:ascii="宋体" w:hAnsi="宋体" w:eastAsia="宋体" w:cs="宋体"/>
          <w:sz w:val="21"/>
          <w:szCs w:val="24"/>
        </w:rPr>
        <w:t>年；</w:t>
      </w:r>
    </w:p>
    <w:p w14:paraId="325514B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电气管线、给排水管道、设备安装工程为</w:t>
      </w:r>
      <w:r>
        <w:rPr>
          <w:rFonts w:ascii="宋体" w:hAnsi="宋体" w:eastAsia="宋体" w:cs="宋体"/>
          <w:sz w:val="21"/>
          <w:szCs w:val="24"/>
          <w:u w:val="single"/>
        </w:rPr>
        <w:t xml:space="preserve"> </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6B7E83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5</w:t>
      </w:r>
      <w:r>
        <w:rPr>
          <w:rFonts w:hint="eastAsia" w:ascii="宋体" w:hAnsi="宋体" w:eastAsia="宋体" w:cs="宋体"/>
          <w:sz w:val="21"/>
          <w:szCs w:val="24"/>
          <w:lang w:eastAsia="zh-CN"/>
        </w:rPr>
        <w:t>、</w:t>
      </w:r>
      <w:r>
        <w:rPr>
          <w:rFonts w:hint="eastAsia" w:ascii="宋体" w:hAnsi="宋体" w:eastAsia="宋体" w:cs="宋体"/>
          <w:sz w:val="21"/>
          <w:szCs w:val="24"/>
        </w:rPr>
        <w:t>供热与供冷系统为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个采暖期、供冷期；</w:t>
      </w:r>
    </w:p>
    <w:p w14:paraId="198E54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6</w:t>
      </w:r>
      <w:r>
        <w:rPr>
          <w:rFonts w:hint="eastAsia" w:ascii="宋体" w:hAnsi="宋体" w:eastAsia="宋体" w:cs="宋体"/>
          <w:sz w:val="21"/>
          <w:szCs w:val="24"/>
          <w:lang w:eastAsia="zh-CN"/>
        </w:rPr>
        <w:t>、</w:t>
      </w:r>
      <w:r>
        <w:rPr>
          <w:rFonts w:hint="eastAsia" w:ascii="宋体" w:hAnsi="宋体" w:eastAsia="宋体" w:cs="宋体"/>
          <w:sz w:val="21"/>
          <w:szCs w:val="24"/>
        </w:rPr>
        <w:t>住宅小区内的给排水设施、道路等配套工程为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4024035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7</w:t>
      </w:r>
      <w:r>
        <w:rPr>
          <w:rFonts w:hint="eastAsia" w:ascii="宋体" w:hAnsi="宋体" w:eastAsia="宋体" w:cs="宋体"/>
          <w:sz w:val="21"/>
          <w:szCs w:val="24"/>
          <w:lang w:eastAsia="zh-CN"/>
        </w:rPr>
        <w:t>、</w:t>
      </w:r>
      <w:r>
        <w:rPr>
          <w:rFonts w:hint="eastAsia" w:ascii="宋体" w:hAnsi="宋体" w:eastAsia="宋体" w:cs="宋体"/>
          <w:sz w:val="21"/>
          <w:szCs w:val="24"/>
        </w:rPr>
        <w:t>其他项目保修期限为</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2</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p>
    <w:p w14:paraId="50095E70">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质量保修期自工程竣工验收合格之日起计算。</w:t>
      </w:r>
    </w:p>
    <w:p w14:paraId="37A2541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b/>
          <w:sz w:val="21"/>
          <w:szCs w:val="24"/>
        </w:rPr>
        <w:t>三、质量保修责任</w:t>
      </w:r>
    </w:p>
    <w:p w14:paraId="08323FCD">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属于保修范围、内容的项目，承包人应当在接到保修通知之日起3天内派人保修。承包人不在约定期限内派人保修的，发包人可以委托他人修理。</w:t>
      </w:r>
    </w:p>
    <w:p w14:paraId="162E05A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发生紧急事故需抢修的，承包人在接到事故通知后，应当立即到达事故现场抢修。</w:t>
      </w:r>
    </w:p>
    <w:p w14:paraId="5D7D204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14:paraId="271E27A6">
      <w:pPr>
        <w:keepNext w:val="0"/>
        <w:keepLines w:val="0"/>
        <w:pageBreakBefore w:val="0"/>
        <w:widowControl w:val="0"/>
        <w:kinsoku/>
        <w:wordWrap/>
        <w:overflowPunct/>
        <w:topLinePunct w:val="0"/>
        <w:autoSpaceDE/>
        <w:autoSpaceDN/>
        <w:bidi w:val="0"/>
        <w:spacing w:line="400" w:lineRule="exact"/>
        <w:ind w:firstLine="405"/>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质量保修完成后，由发包人组织验收。</w:t>
      </w:r>
    </w:p>
    <w:p w14:paraId="308607D9">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四、保修费用</w:t>
      </w:r>
    </w:p>
    <w:p w14:paraId="1A73314E">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保修费用由造成质量缺陷的责任方承担。</w:t>
      </w:r>
    </w:p>
    <w:p w14:paraId="7B458B7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sz w:val="21"/>
          <w:szCs w:val="24"/>
        </w:rPr>
      </w:pPr>
      <w:r>
        <w:rPr>
          <w:rFonts w:hint="eastAsia" w:ascii="宋体" w:hAnsi="宋体" w:eastAsia="宋体" w:cs="宋体"/>
          <w:b/>
          <w:sz w:val="21"/>
          <w:szCs w:val="24"/>
        </w:rPr>
        <w:t>五、其他</w:t>
      </w:r>
    </w:p>
    <w:p w14:paraId="29ED1FC6">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本工程质量保修书，由施工合同发包人、承包人双方在签订合同协议书时一并签订，作为施工合同附件，其有效保修期限至保修期满。</w:t>
      </w:r>
    </w:p>
    <w:p w14:paraId="4C0D8ADB">
      <w:pPr>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sz w:val="21"/>
          <w:szCs w:val="24"/>
        </w:rPr>
      </w:pPr>
    </w:p>
    <w:p w14:paraId="32E7B82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4B993E2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5FC62AB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eastAsia="宋体" w:cs="Times New Roman"/>
          <w:color w:val="auto"/>
          <w:sz w:val="21"/>
          <w:szCs w:val="24"/>
          <w:u w:val="single"/>
          <w:lang w:val="en-US" w:eastAsia="zh-CN"/>
        </w:rPr>
        <w:t>重庆市大足区龙岗第一小学</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 xml:space="preserve">) </w:t>
      </w:r>
    </w:p>
    <w:p w14:paraId="7E53CFF2">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09ABB56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7DE0EE4A">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436179C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0F25479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D21B99">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0DC2D82B">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019B4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u w:val="single"/>
          <w:lang w:val="en-US" w:eastAsia="zh-CN"/>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7059811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Times New Roman"/>
          <w:sz w:val="21"/>
          <w:szCs w:val="24"/>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5B9AD6BC">
      <w:pPr>
        <w:rPr>
          <w:rFonts w:hint="eastAsia" w:ascii="Times New Roman" w:hAnsi="Times New Roman" w:eastAsia="宋体" w:cs="Times New Roman"/>
          <w:sz w:val="21"/>
          <w:szCs w:val="24"/>
        </w:rPr>
      </w:pPr>
    </w:p>
    <w:p w14:paraId="3CD40596">
      <w:pPr>
        <w:rPr>
          <w:rFonts w:hint="eastAsia" w:ascii="Times New Roman" w:hAnsi="Times New Roman" w:eastAsia="宋体" w:cs="Times New Roman"/>
          <w:sz w:val="21"/>
          <w:szCs w:val="24"/>
        </w:rPr>
      </w:pPr>
    </w:p>
    <w:p w14:paraId="45C8B117">
      <w:pPr>
        <w:rPr>
          <w:rFonts w:hint="eastAsia" w:ascii="Times New Roman" w:hAnsi="Times New Roman" w:eastAsia="宋体" w:cs="Times New Roman"/>
          <w:sz w:val="21"/>
          <w:szCs w:val="24"/>
        </w:rPr>
      </w:pPr>
    </w:p>
    <w:p w14:paraId="4C270F75">
      <w:pPr>
        <w:rPr>
          <w:rFonts w:hint="eastAsia" w:ascii="Times New Roman" w:hAnsi="Times New Roman" w:eastAsia="宋体" w:cs="Times New Roman"/>
          <w:sz w:val="21"/>
          <w:szCs w:val="24"/>
        </w:rPr>
      </w:pPr>
    </w:p>
    <w:p w14:paraId="55CB04F7">
      <w:pPr>
        <w:rPr>
          <w:rFonts w:hint="eastAsia" w:ascii="Times New Roman" w:hAnsi="Times New Roman" w:eastAsia="宋体" w:cs="Times New Roman"/>
          <w:sz w:val="21"/>
          <w:szCs w:val="24"/>
        </w:rPr>
      </w:pPr>
    </w:p>
    <w:p w14:paraId="56232D33">
      <w:pPr>
        <w:rPr>
          <w:rFonts w:hint="eastAsia" w:ascii="Times New Roman" w:hAnsi="Times New Roman" w:eastAsia="宋体" w:cs="Times New Roman"/>
          <w:sz w:val="21"/>
          <w:szCs w:val="24"/>
        </w:rPr>
      </w:pPr>
    </w:p>
    <w:p w14:paraId="6B096258">
      <w:pPr>
        <w:rPr>
          <w:rFonts w:hint="eastAsia" w:ascii="Times New Roman" w:hAnsi="Times New Roman" w:eastAsia="宋体" w:cs="Times New Roman"/>
          <w:sz w:val="21"/>
          <w:szCs w:val="24"/>
        </w:rPr>
      </w:pPr>
    </w:p>
    <w:p w14:paraId="057B2BD6">
      <w:pPr>
        <w:rPr>
          <w:rFonts w:hint="eastAsia" w:ascii="Times New Roman" w:hAnsi="Times New Roman" w:eastAsia="宋体" w:cs="Times New Roman"/>
          <w:sz w:val="21"/>
          <w:szCs w:val="24"/>
        </w:rPr>
      </w:pPr>
    </w:p>
    <w:p w14:paraId="186EB37D">
      <w:pPr>
        <w:rPr>
          <w:rFonts w:hint="eastAsia" w:ascii="Times New Roman" w:hAnsi="Times New Roman" w:eastAsia="宋体" w:cs="Times New Roman"/>
          <w:sz w:val="21"/>
          <w:szCs w:val="24"/>
        </w:rPr>
      </w:pPr>
    </w:p>
    <w:p w14:paraId="2440F420">
      <w:pPr>
        <w:rPr>
          <w:rFonts w:hint="eastAsia" w:ascii="Times New Roman" w:hAnsi="Times New Roman" w:eastAsia="宋体" w:cs="Times New Roman"/>
          <w:sz w:val="21"/>
          <w:szCs w:val="24"/>
        </w:rPr>
      </w:pPr>
    </w:p>
    <w:p w14:paraId="332802E1">
      <w:pPr>
        <w:rPr>
          <w:rFonts w:hint="eastAsia" w:ascii="Times New Roman" w:hAnsi="Times New Roman" w:eastAsia="宋体" w:cs="Times New Roman"/>
          <w:sz w:val="21"/>
          <w:szCs w:val="24"/>
        </w:rPr>
      </w:pPr>
    </w:p>
    <w:p w14:paraId="7FED3B4A">
      <w:pPr>
        <w:rPr>
          <w:rFonts w:hint="eastAsia" w:ascii="Times New Roman" w:hAnsi="Times New Roman" w:eastAsia="宋体" w:cs="Times New Roman"/>
          <w:sz w:val="21"/>
          <w:szCs w:val="24"/>
        </w:rPr>
      </w:pPr>
    </w:p>
    <w:p w14:paraId="73B33944">
      <w:pPr>
        <w:rPr>
          <w:rFonts w:hint="eastAsia" w:ascii="Times New Roman" w:hAnsi="Times New Roman" w:eastAsia="宋体" w:cs="Times New Roman"/>
          <w:sz w:val="21"/>
          <w:szCs w:val="24"/>
        </w:rPr>
      </w:pPr>
    </w:p>
    <w:p w14:paraId="0C32CE9A">
      <w:pPr>
        <w:rPr>
          <w:rFonts w:hint="eastAsia" w:ascii="Times New Roman" w:hAnsi="Times New Roman" w:eastAsia="宋体" w:cs="Times New Roman"/>
          <w:sz w:val="21"/>
          <w:szCs w:val="24"/>
        </w:rPr>
      </w:pPr>
    </w:p>
    <w:p w14:paraId="082D9E2E">
      <w:pPr>
        <w:rPr>
          <w:rFonts w:hint="eastAsia" w:ascii="Times New Roman" w:hAnsi="Times New Roman" w:eastAsia="宋体" w:cs="Times New Roman"/>
          <w:sz w:val="21"/>
          <w:szCs w:val="24"/>
        </w:rPr>
      </w:pPr>
    </w:p>
    <w:p w14:paraId="1F72F53F">
      <w:pPr>
        <w:rPr>
          <w:rFonts w:hint="eastAsia" w:ascii="Times New Roman" w:hAnsi="Times New Roman" w:eastAsia="宋体" w:cs="Times New Roman"/>
          <w:sz w:val="21"/>
          <w:szCs w:val="24"/>
        </w:rPr>
      </w:pPr>
    </w:p>
    <w:p w14:paraId="1A84B074">
      <w:pPr>
        <w:rPr>
          <w:rFonts w:hint="eastAsia" w:ascii="Times New Roman" w:hAnsi="Times New Roman" w:eastAsia="宋体" w:cs="Times New Roman"/>
          <w:sz w:val="21"/>
          <w:szCs w:val="24"/>
        </w:rPr>
      </w:pPr>
    </w:p>
    <w:p w14:paraId="2F49A3BA">
      <w:pPr>
        <w:rPr>
          <w:rFonts w:hint="eastAsia" w:ascii="Times New Roman" w:hAnsi="Times New Roman" w:eastAsia="宋体" w:cs="Times New Roman"/>
          <w:sz w:val="21"/>
          <w:szCs w:val="24"/>
        </w:rPr>
      </w:pPr>
    </w:p>
    <w:p w14:paraId="03047111">
      <w:pPr>
        <w:rPr>
          <w:rFonts w:hint="eastAsia" w:ascii="Times New Roman" w:hAnsi="Times New Roman" w:eastAsia="宋体" w:cs="Times New Roman"/>
          <w:sz w:val="21"/>
          <w:szCs w:val="24"/>
        </w:rPr>
      </w:pPr>
    </w:p>
    <w:p w14:paraId="17485CE3">
      <w:pPr>
        <w:rPr>
          <w:rFonts w:hint="eastAsia" w:ascii="Times New Roman" w:hAnsi="Times New Roman" w:eastAsia="宋体" w:cs="Times New Roman"/>
          <w:sz w:val="21"/>
          <w:szCs w:val="24"/>
        </w:rPr>
      </w:pPr>
    </w:p>
    <w:p w14:paraId="5EDB0B67">
      <w:pPr>
        <w:rPr>
          <w:rFonts w:hint="eastAsia" w:ascii="Times New Roman" w:hAnsi="Times New Roman" w:eastAsia="宋体" w:cs="Times New Roman"/>
          <w:sz w:val="21"/>
          <w:szCs w:val="24"/>
        </w:rPr>
      </w:pPr>
    </w:p>
    <w:p w14:paraId="3403B395">
      <w:pPr>
        <w:rPr>
          <w:rFonts w:hint="eastAsia" w:ascii="Times New Roman" w:hAnsi="Times New Roman" w:eastAsia="宋体" w:cs="Times New Roman"/>
          <w:sz w:val="21"/>
          <w:szCs w:val="24"/>
        </w:rPr>
      </w:pPr>
    </w:p>
    <w:p w14:paraId="32F69447">
      <w:pPr>
        <w:rPr>
          <w:rFonts w:hint="eastAsia" w:ascii="Times New Roman" w:hAnsi="Times New Roman" w:eastAsia="宋体" w:cs="Times New Roman"/>
          <w:sz w:val="21"/>
          <w:szCs w:val="24"/>
        </w:rPr>
      </w:pPr>
    </w:p>
    <w:p w14:paraId="7715BC95">
      <w:pPr>
        <w:rPr>
          <w:rFonts w:hint="eastAsia" w:ascii="Times New Roman" w:hAnsi="Times New Roman" w:eastAsia="宋体" w:cs="Times New Roman"/>
          <w:sz w:val="21"/>
          <w:szCs w:val="24"/>
        </w:rPr>
      </w:pPr>
    </w:p>
    <w:p w14:paraId="2EDB9A2E">
      <w:pPr>
        <w:rPr>
          <w:rFonts w:hint="eastAsia" w:ascii="Times New Roman" w:hAnsi="Times New Roman" w:eastAsia="宋体" w:cs="Times New Roman"/>
          <w:sz w:val="21"/>
          <w:szCs w:val="24"/>
        </w:rPr>
      </w:pPr>
    </w:p>
    <w:p w14:paraId="4C99EB7B">
      <w:pPr>
        <w:rPr>
          <w:rFonts w:hint="eastAsia" w:ascii="Times New Roman" w:hAnsi="Times New Roman" w:eastAsia="宋体" w:cs="Times New Roman"/>
          <w:sz w:val="21"/>
          <w:szCs w:val="24"/>
        </w:rPr>
      </w:pPr>
    </w:p>
    <w:p w14:paraId="55AEA684">
      <w:pPr>
        <w:rPr>
          <w:rFonts w:hint="eastAsia" w:ascii="Times New Roman" w:hAnsi="Times New Roman" w:eastAsia="宋体" w:cs="Times New Roman"/>
          <w:sz w:val="21"/>
          <w:szCs w:val="24"/>
        </w:rPr>
      </w:pPr>
    </w:p>
    <w:p w14:paraId="16E23DC9">
      <w:pPr>
        <w:ind w:left="0" w:leftChars="0" w:firstLine="0" w:firstLineChars="0"/>
        <w:rPr>
          <w:rFonts w:hint="eastAsia" w:ascii="Times New Roman" w:hAnsi="Times New Roman" w:eastAsia="宋体" w:cs="Times New Roman"/>
          <w:sz w:val="21"/>
          <w:szCs w:val="24"/>
        </w:rPr>
      </w:pPr>
    </w:p>
    <w:p w14:paraId="5F6BB8CF">
      <w:pPr>
        <w:rPr>
          <w:rFonts w:hint="eastAsia" w:ascii="Times New Roman" w:hAnsi="Times New Roman" w:eastAsia="宋体" w:cs="Times New Roman"/>
          <w:sz w:val="21"/>
          <w:szCs w:val="24"/>
        </w:rPr>
      </w:pPr>
    </w:p>
    <w:p w14:paraId="00CCE8D9">
      <w:pPr>
        <w:pStyle w:val="2"/>
        <w:rPr>
          <w:rFonts w:hint="eastAsia"/>
        </w:rPr>
      </w:pPr>
    </w:p>
    <w:p w14:paraId="3C746A62">
      <w:pPr>
        <w:rPr>
          <w:rFonts w:hint="eastAsia" w:ascii="宋体" w:hAnsi="宋体" w:eastAsia="宋体" w:cs="宋体"/>
          <w:b/>
          <w:sz w:val="30"/>
          <w:szCs w:val="30"/>
        </w:rPr>
      </w:pPr>
      <w:r>
        <w:rPr>
          <w:rFonts w:hint="eastAsia" w:ascii="Times New Roman" w:hAnsi="Times New Roman" w:eastAsia="宋体" w:cs="Times New Roman"/>
          <w:sz w:val="21"/>
          <w:szCs w:val="24"/>
        </w:rPr>
        <w:t>附件二：建设工程廉政责任书</w:t>
      </w:r>
    </w:p>
    <w:p w14:paraId="4A869A55">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建设工程廉政责任书</w:t>
      </w:r>
    </w:p>
    <w:p w14:paraId="3D72E3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4"/>
          <w:u w:val="single"/>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重庆市大足区龙岗第一小学</w:t>
      </w:r>
    </w:p>
    <w:p w14:paraId="75B27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宋体" w:hAnsi="宋体" w:eastAsia="宋体" w:cs="宋体"/>
          <w:b/>
          <w:sz w:val="21"/>
          <w:szCs w:val="24"/>
          <w:u w:val="single"/>
        </w:rPr>
        <w:t xml:space="preserve">             </w:t>
      </w:r>
      <w:r>
        <w:rPr>
          <w:rFonts w:hint="eastAsia" w:ascii="宋体" w:hAnsi="宋体" w:eastAsia="宋体" w:cs="宋体"/>
          <w:b/>
          <w:sz w:val="21"/>
          <w:szCs w:val="24"/>
          <w:u w:val="single"/>
          <w:lang w:val="en-US" w:eastAsia="zh-CN"/>
        </w:rPr>
        <w:t xml:space="preserve">        </w:t>
      </w:r>
      <w:r>
        <w:rPr>
          <w:rFonts w:hint="eastAsia" w:ascii="宋体" w:hAnsi="宋体" w:eastAsia="宋体" w:cs="宋体"/>
          <w:b/>
          <w:sz w:val="21"/>
          <w:szCs w:val="24"/>
          <w:u w:val="single"/>
        </w:rPr>
        <w:t xml:space="preserve">         </w:t>
      </w:r>
      <w:r>
        <w:rPr>
          <w:rFonts w:hint="eastAsia" w:ascii="宋体" w:hAnsi="宋体" w:eastAsia="宋体" w:cs="宋体"/>
          <w:sz w:val="21"/>
          <w:szCs w:val="24"/>
        </w:rPr>
        <w:t xml:space="preserve">   　　　　　　　　　　　　　　　　　　　　　　</w:t>
      </w:r>
    </w:p>
    <w:p w14:paraId="6A0EE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66E5D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一、双方的责任</w:t>
      </w:r>
    </w:p>
    <w:p w14:paraId="5B468D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1.1应严格遵守国家关于建设工程的有关法律、法规，相关政策，以及廉政建设的各项规定。</w:t>
      </w:r>
    </w:p>
    <w:p w14:paraId="7BF00F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1.2严格执行建设工程合同文件，自觉按合同办事。</w:t>
      </w:r>
    </w:p>
    <w:p w14:paraId="7A8DDF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1.3各项活动必须坚持公开、公平、公正、诚信、透明的原则(除法律法规另有规定者外)，不得为获取不正当的利益，损害国家、集体和对方利益，不得违反建设工程管理的规章制度。</w:t>
      </w:r>
    </w:p>
    <w:p w14:paraId="03CF40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1.4发现对方在业务活动中有违规、违纪、违法行为的，应及时提醒对方，情节严重的，应向其上级主管部门或纪检监察、司法等有关机关举报。</w:t>
      </w:r>
    </w:p>
    <w:p w14:paraId="264E6E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二、发包人责任</w:t>
      </w:r>
    </w:p>
    <w:p w14:paraId="58F8E7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发包人的领导和从事该建设工程项目的工作人员，在工程建设的事前、事中、事后应遵守以下规定：</w:t>
      </w:r>
    </w:p>
    <w:p w14:paraId="07B608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2.1不得向承包人和相关单位索要或接受回扣、礼金、有价证券、贵重物品和好处费、感谢费等。</w:t>
      </w:r>
    </w:p>
    <w:p w14:paraId="15E877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2.2不得在承包人和相关单位报销任何应由发包人或个人支付的费用。</w:t>
      </w:r>
    </w:p>
    <w:p w14:paraId="1C706E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2.3不得要求、暗示或接受承包人和相关单位为个人装修住房、婚丧嫁娶、配偶子女的工作安排以及出国(境)、旅游等提供方便。</w:t>
      </w:r>
    </w:p>
    <w:p w14:paraId="74A74B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2.4不得参加有可能影响公正执行公务的承包人和相关单位的宴请、健身、娱乐等活动。</w:t>
      </w:r>
    </w:p>
    <w:p w14:paraId="5C1B03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2.5不得向承包人和相关单位介绍或为配偶、子女、亲属参与同发包人工程建设管理合同有关的业务活动；不得以任何理由要求承包人和相关单位使用某种产品、材料和设备。</w:t>
      </w:r>
    </w:p>
    <w:p w14:paraId="02B73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三、承包人责任</w:t>
      </w:r>
    </w:p>
    <w:p w14:paraId="7D7D3E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应与发包人保持正常的业务交往，按照有关法律法规和程序开展业务工作，严格执行工程建设的有关方针、政策，执行工程建设强制性标准，并遵守以下规定：</w:t>
      </w:r>
    </w:p>
    <w:p w14:paraId="270794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3.1不得以任何理由向发包人及其工作人员索要、接受或赠送礼金、有价证券、贵重物品及回扣、好处费、感谢费等。</w:t>
      </w:r>
    </w:p>
    <w:p w14:paraId="7112A3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3.2不得以任何理由为发包人和相关单位报销应由对方或个人支付的费用。</w:t>
      </w:r>
    </w:p>
    <w:p w14:paraId="360A06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3.3不得接受或暗示为发包人、相关单位或个人装修住房、婚丧嫁娶、配偶子女的工作安排以及出国(境)、旅游等提供方便。</w:t>
      </w:r>
    </w:p>
    <w:p w14:paraId="003F0D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3.4不得以任何理由为发包人、相关单位或个人组织有可能影响公正执行公务的宴请、健身、娱乐等活动。</w:t>
      </w:r>
    </w:p>
    <w:p w14:paraId="005320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四、违约责任</w:t>
      </w:r>
    </w:p>
    <w:p w14:paraId="62C756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4.1发包人工作人员有违反本责任书第一、二条责任行为的，依据有关法律、法规给予处理；涉嫌犯罪的，移交司法机关追究刑事责任；给承包人单位造成经济损失的，应予以赔偿。</w:t>
      </w:r>
    </w:p>
    <w:p w14:paraId="49C5B4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4.2承包人工作人员有违反本责任书第一、三条责任行为的，依据有关法律法规处理；涉嫌犯罪的，移交司法机关追究刑事责任；给发包人单位造成经济损失的，应予以赔偿。</w:t>
      </w:r>
    </w:p>
    <w:p w14:paraId="5DB64B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4.3本责任书作为建设工程合同的组成部分，与建设工程合同具有同等法律效力。经双方签署后立即生效。</w:t>
      </w:r>
    </w:p>
    <w:p w14:paraId="7976A7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五、责任书有效期</w:t>
      </w:r>
    </w:p>
    <w:p w14:paraId="765BBB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本责任书的有效期为双方签署之日起至该工程项目竣工验收合格时止。</w:t>
      </w:r>
    </w:p>
    <w:p w14:paraId="1D6619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六、责任书份数</w:t>
      </w:r>
    </w:p>
    <w:p w14:paraId="28E66BB9">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本责任书一式二份，发包人承包人各执一份，具有同等效力。</w:t>
      </w:r>
    </w:p>
    <w:p w14:paraId="76DA72E5">
      <w:pPr>
        <w:pStyle w:val="4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p>
    <w:p w14:paraId="573F87A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ascii="宋体" w:hAnsi="宋体" w:eastAsia="宋体" w:cs="MingLiUfalt"/>
          <w:snapToGrid w:val="0"/>
          <w:color w:val="auto"/>
          <w:kern w:val="0"/>
          <w:sz w:val="22"/>
          <w:szCs w:val="22"/>
        </w:rPr>
        <w:t>：</w:t>
      </w:r>
      <w:r>
        <w:rPr>
          <w:rFonts w:hint="eastAsia" w:eastAsia="宋体" w:cs="Times New Roman"/>
          <w:color w:val="auto"/>
          <w:sz w:val="21"/>
          <w:szCs w:val="24"/>
          <w:u w:val="single"/>
          <w:lang w:val="en-US" w:eastAsia="zh-CN"/>
        </w:rPr>
        <w:t>重庆市大足区龙岗第一小学</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p>
    <w:p w14:paraId="08A4AC8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4FAA89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2512D4F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1395AA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4A7A35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64A8E4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3E23F6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778210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585179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C061C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6CAC2A1">
      <w:pPr>
        <w:pStyle w:val="3"/>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034D3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lang w:val="en-US" w:eastAsia="zh-CN"/>
        </w:rPr>
      </w:pPr>
    </w:p>
    <w:p w14:paraId="7E4ACBEE">
      <w:pPr>
        <w:rPr>
          <w:rFonts w:hint="eastAsia" w:ascii="Times New Roman" w:hAnsi="Times New Roman" w:eastAsia="宋体" w:cs="Times New Roman"/>
          <w:sz w:val="21"/>
          <w:szCs w:val="24"/>
        </w:rPr>
      </w:pPr>
    </w:p>
    <w:p w14:paraId="3F193AE2">
      <w:pPr>
        <w:rPr>
          <w:rFonts w:hint="eastAsia" w:ascii="Times New Roman" w:hAnsi="Times New Roman" w:eastAsia="宋体" w:cs="Times New Roman"/>
          <w:sz w:val="21"/>
          <w:szCs w:val="24"/>
        </w:rPr>
      </w:pPr>
    </w:p>
    <w:p w14:paraId="4375A947">
      <w:pPr>
        <w:rPr>
          <w:rFonts w:hint="eastAsia" w:ascii="Times New Roman" w:hAnsi="Times New Roman" w:eastAsia="宋体" w:cs="Times New Roman"/>
          <w:sz w:val="21"/>
          <w:szCs w:val="24"/>
        </w:rPr>
      </w:pPr>
    </w:p>
    <w:p w14:paraId="60D65B62">
      <w:pPr>
        <w:rPr>
          <w:rFonts w:hint="eastAsia" w:ascii="Times New Roman" w:hAnsi="Times New Roman" w:eastAsia="宋体" w:cs="Times New Roman"/>
          <w:sz w:val="21"/>
          <w:szCs w:val="24"/>
        </w:rPr>
      </w:pPr>
    </w:p>
    <w:p w14:paraId="16FB833F">
      <w:pPr>
        <w:rPr>
          <w:rFonts w:hint="eastAsia" w:ascii="Times New Roman" w:hAnsi="Times New Roman" w:eastAsia="宋体" w:cs="Times New Roman"/>
          <w:sz w:val="21"/>
          <w:szCs w:val="24"/>
        </w:rPr>
      </w:pPr>
    </w:p>
    <w:p w14:paraId="0E5438D8">
      <w:pPr>
        <w:rPr>
          <w:rFonts w:hint="eastAsia" w:ascii="Times New Roman" w:hAnsi="Times New Roman" w:eastAsia="宋体" w:cs="Times New Roman"/>
          <w:sz w:val="21"/>
          <w:szCs w:val="24"/>
        </w:rPr>
      </w:pPr>
    </w:p>
    <w:p w14:paraId="0EC3F80A">
      <w:pPr>
        <w:rPr>
          <w:rFonts w:hint="eastAsia" w:ascii="Times New Roman" w:hAnsi="Times New Roman" w:eastAsia="宋体" w:cs="Times New Roman"/>
          <w:sz w:val="21"/>
          <w:szCs w:val="24"/>
        </w:rPr>
      </w:pPr>
    </w:p>
    <w:p w14:paraId="3A410190">
      <w:pPr>
        <w:rPr>
          <w:rFonts w:hint="eastAsia" w:ascii="Times New Roman" w:hAnsi="Times New Roman" w:eastAsia="宋体" w:cs="Times New Roman"/>
          <w:sz w:val="21"/>
          <w:szCs w:val="24"/>
        </w:rPr>
      </w:pPr>
    </w:p>
    <w:p w14:paraId="170C9C8E">
      <w:pPr>
        <w:rPr>
          <w:rFonts w:hint="eastAsia" w:ascii="Times New Roman" w:hAnsi="Times New Roman" w:eastAsia="宋体" w:cs="Times New Roman"/>
          <w:sz w:val="21"/>
          <w:szCs w:val="24"/>
        </w:rPr>
      </w:pPr>
    </w:p>
    <w:p w14:paraId="15FD78B6">
      <w:pPr>
        <w:ind w:left="0" w:leftChars="0" w:firstLine="0" w:firstLineChars="0"/>
        <w:rPr>
          <w:rFonts w:hint="eastAsia" w:ascii="Times New Roman" w:hAnsi="Times New Roman" w:eastAsia="宋体" w:cs="Times New Roman"/>
          <w:sz w:val="21"/>
          <w:szCs w:val="24"/>
        </w:rPr>
      </w:pPr>
    </w:p>
    <w:p w14:paraId="226538C6">
      <w:pPr>
        <w:pStyle w:val="2"/>
        <w:rPr>
          <w:rFonts w:hint="eastAsia" w:ascii="Times New Roman" w:hAnsi="Times New Roman" w:eastAsia="宋体" w:cs="Times New Roman"/>
          <w:sz w:val="21"/>
          <w:szCs w:val="24"/>
        </w:rPr>
      </w:pPr>
    </w:p>
    <w:p w14:paraId="567DCBAF">
      <w:pPr>
        <w:rPr>
          <w:rFonts w:hint="eastAsia" w:ascii="Times New Roman" w:hAnsi="Times New Roman" w:eastAsia="宋体" w:cs="Times New Roman"/>
          <w:sz w:val="21"/>
          <w:szCs w:val="24"/>
        </w:rPr>
      </w:pPr>
    </w:p>
    <w:p w14:paraId="2C55B884">
      <w:pPr>
        <w:pStyle w:val="2"/>
        <w:rPr>
          <w:rFonts w:hint="eastAsia" w:ascii="Times New Roman" w:hAnsi="Times New Roman" w:eastAsia="宋体" w:cs="Times New Roman"/>
          <w:sz w:val="21"/>
          <w:szCs w:val="24"/>
        </w:rPr>
      </w:pPr>
    </w:p>
    <w:p w14:paraId="51C6DCAB">
      <w:pPr>
        <w:rPr>
          <w:rFonts w:hint="eastAsia"/>
        </w:rPr>
      </w:pPr>
    </w:p>
    <w:p w14:paraId="6C90E9F4">
      <w:pPr>
        <w:rPr>
          <w:rFonts w:hint="eastAsia"/>
        </w:rPr>
      </w:pPr>
    </w:p>
    <w:p w14:paraId="74308240">
      <w:pPr>
        <w:rPr>
          <w:rFonts w:hint="eastAsia" w:ascii="Times New Roman" w:hAnsi="Times New Roman" w:eastAsia="宋体" w:cs="Times New Roman"/>
          <w:sz w:val="21"/>
          <w:szCs w:val="24"/>
        </w:rPr>
      </w:pPr>
    </w:p>
    <w:p w14:paraId="129D0F56">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附</w:t>
      </w:r>
      <w:bookmarkStart w:id="316" w:name="_Toc296347230"/>
      <w:bookmarkStart w:id="317" w:name="_Toc296346732"/>
      <w:bookmarkStart w:id="318" w:name="_Toc296944570"/>
      <w:bookmarkStart w:id="319" w:name="_Toc296891271"/>
      <w:bookmarkStart w:id="320" w:name="_Toc296503231"/>
      <w:bookmarkStart w:id="321" w:name="_Toc296891059"/>
      <w:r>
        <w:rPr>
          <w:rFonts w:hint="eastAsia" w:ascii="Times New Roman" w:hAnsi="Times New Roman" w:eastAsia="宋体" w:cs="Times New Roman"/>
          <w:sz w:val="21"/>
          <w:szCs w:val="24"/>
        </w:rPr>
        <w:t>件三：</w:t>
      </w:r>
    </w:p>
    <w:bookmarkEnd w:id="316"/>
    <w:bookmarkEnd w:id="317"/>
    <w:bookmarkEnd w:id="318"/>
    <w:bookmarkEnd w:id="319"/>
    <w:bookmarkEnd w:id="320"/>
    <w:bookmarkEnd w:id="321"/>
    <w:p w14:paraId="70230FB3">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履约保函示范文本</w:t>
      </w:r>
    </w:p>
    <w:p w14:paraId="19E819C7">
      <w:pPr>
        <w:spacing w:line="360" w:lineRule="auto"/>
        <w:rPr>
          <w:rFonts w:hint="eastAsia" w:ascii="宋体" w:hAnsi="宋体" w:cs="宋体"/>
          <w:sz w:val="21"/>
          <w:szCs w:val="21"/>
        </w:rPr>
      </w:pPr>
    </w:p>
    <w:p w14:paraId="05A9A7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申请人：</w:t>
      </w:r>
    </w:p>
    <w:p w14:paraId="4A69E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4E4D89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w:t>
      </w:r>
    </w:p>
    <w:p w14:paraId="2B695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20BDDE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开立人：</w:t>
      </w:r>
    </w:p>
    <w:p w14:paraId="1BB551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eastAsia="宋体" w:cs="宋体"/>
          <w:sz w:val="21"/>
          <w:szCs w:val="24"/>
        </w:rPr>
        <w:t>地  址：</w:t>
      </w:r>
    </w:p>
    <w:p w14:paraId="1346C9BD">
      <w:pPr>
        <w:spacing w:line="360" w:lineRule="auto"/>
        <w:rPr>
          <w:rFonts w:hint="eastAsia" w:ascii="宋体" w:hAnsi="宋体" w:cs="宋体"/>
          <w:sz w:val="21"/>
          <w:szCs w:val="21"/>
        </w:rPr>
      </w:pPr>
    </w:p>
    <w:p w14:paraId="2FD826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u w:val="single"/>
        </w:rPr>
      </w:pPr>
      <w:r>
        <w:rPr>
          <w:rFonts w:hint="eastAsia" w:ascii="宋体" w:hAnsi="宋体" w:eastAsia="宋体" w:cs="宋体"/>
          <w:sz w:val="21"/>
          <w:szCs w:val="24"/>
          <w:u w:val="single"/>
        </w:rPr>
        <w:t xml:space="preserve">                （受益人名称）：</w:t>
      </w:r>
    </w:p>
    <w:p w14:paraId="4B44B2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鉴于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（以下简称“受益人”）与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（以下简称“申请人”）就工程</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本工程”）施工和有关事项协商一致，根据本工程中选通知书、比价文件和比价申请文件，了解到申请人为本工程项下之承包人、受益人为本工程项下之发包人，基于申请人的请求，我方（即“开立人”）同意就申请人履行本工程依据中选通知书、比价文件和比价申请文件签订的</w:t>
      </w:r>
      <w:r>
        <w:rPr>
          <w:rFonts w:hint="eastAsia" w:ascii="宋体" w:hAnsi="宋体" w:eastAsia="宋体" w:cs="宋体"/>
          <w:sz w:val="21"/>
          <w:szCs w:val="24"/>
          <w:u w:val="single"/>
        </w:rPr>
        <w:t>《        》</w:t>
      </w:r>
      <w:r>
        <w:rPr>
          <w:rFonts w:hint="eastAsia" w:ascii="宋体" w:hAnsi="宋体" w:eastAsia="宋体" w:cs="宋体"/>
          <w:sz w:val="21"/>
          <w:szCs w:val="24"/>
        </w:rPr>
        <w:t>（以下简称“基础合同”）约定的义务，向贵方提供不可撤销、不可转让的见索即付保函（以下简称“本保函”）。</w:t>
      </w:r>
    </w:p>
    <w:p w14:paraId="2DCF9C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一、本保函担保范围：承包人未按照基础合同的约定履行义务，应当向贵方承担的违约责任和赔偿因此造成的损失、利息、律师费、诉讼费用等实现债权的费用。</w:t>
      </w:r>
    </w:p>
    <w:p w14:paraId="12D389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二、本保函担保金额最高不超过人民币（大写）</w:t>
      </w:r>
      <w:r>
        <w:rPr>
          <w:rFonts w:hint="eastAsia" w:ascii="宋体" w:hAnsi="宋体" w:eastAsia="宋体" w:cs="宋体"/>
          <w:sz w:val="21"/>
          <w:szCs w:val="24"/>
          <w:u w:val="single"/>
        </w:rPr>
        <w:t xml:space="preserve">          </w:t>
      </w:r>
      <w:r>
        <w:rPr>
          <w:rFonts w:hint="eastAsia" w:ascii="宋体" w:hAnsi="宋体" w:eastAsia="宋体" w:cs="宋体"/>
          <w:sz w:val="21"/>
          <w:szCs w:val="24"/>
        </w:rPr>
        <w:t>元</w:t>
      </w:r>
      <w:r>
        <w:rPr>
          <w:rFonts w:hint="eastAsia" w:ascii="宋体" w:hAnsi="宋体" w:eastAsia="宋体" w:cs="宋体"/>
          <w:sz w:val="21"/>
          <w:szCs w:val="24"/>
          <w:u w:val="single"/>
        </w:rPr>
        <w:t>（¥       ）</w:t>
      </w:r>
      <w:r>
        <w:rPr>
          <w:rFonts w:hint="eastAsia" w:ascii="宋体" w:hAnsi="宋体" w:eastAsia="宋体" w:cs="宋体"/>
          <w:sz w:val="21"/>
          <w:szCs w:val="24"/>
        </w:rPr>
        <w:t>。</w:t>
      </w:r>
    </w:p>
    <w:p w14:paraId="0BCE64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三、本保函有效期自受益人与申请人签订的合同生效之日起至合同约定的工期截止日后</w:t>
      </w:r>
      <w:r>
        <w:rPr>
          <w:rFonts w:hint="eastAsia" w:ascii="宋体" w:hAnsi="宋体" w:eastAsia="宋体" w:cs="宋体"/>
          <w:sz w:val="21"/>
          <w:szCs w:val="24"/>
          <w:u w:val="single"/>
        </w:rPr>
        <w:t xml:space="preserve">  天</w:t>
      </w:r>
      <w:r>
        <w:rPr>
          <w:rFonts w:hint="eastAsia" w:ascii="宋体" w:hAnsi="宋体" w:eastAsia="宋体" w:cs="宋体"/>
          <w:sz w:val="21"/>
          <w:szCs w:val="24"/>
        </w:rPr>
        <w:t>，最迟不超过</w:t>
      </w:r>
      <w:r>
        <w:rPr>
          <w:rFonts w:hint="eastAsia" w:ascii="宋体" w:hAnsi="宋体" w:eastAsia="宋体" w:cs="宋体"/>
          <w:sz w:val="21"/>
          <w:szCs w:val="24"/>
          <w:u w:val="single"/>
        </w:rPr>
        <w:t xml:space="preserve">  年  月  日</w:t>
      </w:r>
      <w:r>
        <w:rPr>
          <w:rFonts w:hint="eastAsia" w:ascii="宋体" w:hAnsi="宋体" w:eastAsia="宋体" w:cs="宋体"/>
          <w:sz w:val="21"/>
          <w:szCs w:val="24"/>
        </w:rPr>
        <w:t>。</w:t>
      </w:r>
    </w:p>
    <w:p w14:paraId="7975F0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四、我方承诺，在收到受益人发来的书面索赔通知和本保函原件后的</w:t>
      </w:r>
      <w:r>
        <w:rPr>
          <w:rFonts w:hint="eastAsia" w:ascii="宋体" w:hAnsi="宋体" w:eastAsia="宋体" w:cs="宋体"/>
          <w:sz w:val="21"/>
          <w:szCs w:val="24"/>
          <w:u w:val="single"/>
        </w:rPr>
        <w:t xml:space="preserve">  </w:t>
      </w:r>
      <w:r>
        <w:rPr>
          <w:rFonts w:hint="eastAsia" w:ascii="宋体" w:hAnsi="宋体" w:eastAsia="宋体" w:cs="宋体"/>
          <w:sz w:val="21"/>
          <w:szCs w:val="24"/>
        </w:rPr>
        <w:t>个工作日内无条件支付至受益人指定账户，前述书面索赔通知即为付款要求之单据，且应满足以下要求：</w:t>
      </w:r>
    </w:p>
    <w:p w14:paraId="56E8CA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（1）索赔通知到达的日期在本保函的有效期内；</w:t>
      </w:r>
    </w:p>
    <w:p w14:paraId="52376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（2）载明要求支付的金额；</w:t>
      </w:r>
    </w:p>
    <w:p w14:paraId="5BD2E8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（3）载明申请人违反合同义务的条款和内容；</w:t>
      </w:r>
    </w:p>
    <w:p w14:paraId="11BE57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（4）声明不存在合同文件约定或我国法律规定免除申请人或开立人支付责任的情形；</w:t>
      </w:r>
    </w:p>
    <w:p w14:paraId="0AA50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（5）索赔通知应在本保函有效期内到达的地址是</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36A5FD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受益人发出的书面索赔通知应由其为鉴明受益人法定代表人（负责人）或授权代理人签名或盖个人名章并加盖公章。</w:t>
      </w:r>
    </w:p>
    <w:p w14:paraId="06C55F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五、本保函项下的权利不得转让，不得设定担保。贵方未经我方书面同意转让本保函或其项下任何权利，对我方不发生法律效力。</w:t>
      </w:r>
    </w:p>
    <w:p w14:paraId="26DEE9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六、与本保函有关的基础合同不成立、不生效、无效、被撤销、被解除，不影响本保函的独立有效。</w:t>
      </w:r>
    </w:p>
    <w:p w14:paraId="4603B4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七、贵方应在本保函到期后的七个工作日内将本保函正本退回我方注销，但是不论贵方是否按此要求将本保函正本退回我方，我方在本保函项下的义务和责任均在保函有效期到期后自动消灭。</w:t>
      </w:r>
    </w:p>
    <w:p w14:paraId="3A1FDA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八、本保函适用的法律为中华人民共和国法律，争议裁判管辖地为中华人民共和国</w:t>
      </w:r>
      <w:r>
        <w:rPr>
          <w:rFonts w:hint="eastAsia" w:ascii="宋体" w:hAnsi="宋体" w:eastAsia="宋体" w:cs="宋体"/>
          <w:sz w:val="21"/>
          <w:szCs w:val="24"/>
          <w:u w:val="single"/>
        </w:rPr>
        <w:t xml:space="preserve">           </w:t>
      </w:r>
      <w:r>
        <w:rPr>
          <w:rFonts w:hint="eastAsia" w:ascii="宋体" w:hAnsi="宋体" w:eastAsia="宋体" w:cs="宋体"/>
          <w:sz w:val="21"/>
          <w:szCs w:val="24"/>
        </w:rPr>
        <w:t>。</w:t>
      </w:r>
    </w:p>
    <w:p w14:paraId="16377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九、本保函自我方法定代表人或授权代表签名或盖个人名章并加盖公章或合同专用章之日起生效。</w:t>
      </w:r>
    </w:p>
    <w:p w14:paraId="40F5AE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十、本保函在重庆市辖区范围内的核验地点：</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；核验方式：</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10FD1B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p>
    <w:p w14:paraId="145E45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 立 人：</w:t>
      </w:r>
      <w:r>
        <w:rPr>
          <w:rFonts w:hint="eastAsia" w:ascii="宋体" w:hAnsi="宋体" w:eastAsia="宋体" w:cs="宋体"/>
          <w:sz w:val="21"/>
          <w:szCs w:val="24"/>
          <w:u w:val="single"/>
        </w:rPr>
        <w:t xml:space="preserve">                                   </w:t>
      </w:r>
      <w:r>
        <w:rPr>
          <w:rFonts w:hint="eastAsia" w:ascii="宋体" w:hAnsi="宋体" w:eastAsia="宋体" w:cs="宋体"/>
          <w:sz w:val="21"/>
          <w:szCs w:val="24"/>
        </w:rPr>
        <w:t>（公章）</w:t>
      </w:r>
    </w:p>
    <w:p w14:paraId="27C340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法定代表人（或授权代表）：</w:t>
      </w:r>
      <w:r>
        <w:rPr>
          <w:rFonts w:hint="eastAsia" w:ascii="宋体" w:hAnsi="宋体" w:eastAsia="宋体" w:cs="宋体"/>
          <w:sz w:val="21"/>
          <w:szCs w:val="24"/>
          <w:u w:val="single"/>
        </w:rPr>
        <w:t xml:space="preserve">        </w:t>
      </w:r>
      <w:r>
        <w:rPr>
          <w:rFonts w:hint="eastAsia" w:ascii="宋体" w:hAnsi="宋体" w:eastAsia="宋体" w:cs="宋体"/>
          <w:sz w:val="21"/>
          <w:szCs w:val="24"/>
        </w:rPr>
        <w:t>（签名或盖个人名章）</w:t>
      </w:r>
    </w:p>
    <w:p w14:paraId="7DE99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01ED49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邮政编码：</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59CD2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电    话：</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71A7D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传    真：</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3300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开立时间：</w:t>
      </w:r>
      <w:r>
        <w:rPr>
          <w:rFonts w:hint="eastAsia" w:ascii="宋体" w:hAnsi="宋体" w:eastAsia="宋体" w:cs="宋体"/>
          <w:sz w:val="21"/>
          <w:szCs w:val="24"/>
          <w:u w:val="single"/>
        </w:rPr>
        <w:t xml:space="preserve">    年    月    日</w:t>
      </w:r>
    </w:p>
    <w:p w14:paraId="4D2334B5">
      <w:pPr>
        <w:spacing w:line="480" w:lineRule="auto"/>
        <w:rPr>
          <w:rFonts w:hint="eastAsia" w:ascii="宋体" w:hAnsi="宋体"/>
          <w:color w:val="auto"/>
          <w:sz w:val="21"/>
          <w:szCs w:val="21"/>
        </w:rPr>
      </w:pPr>
    </w:p>
    <w:p w14:paraId="2AE60616">
      <w:pPr>
        <w:spacing w:line="480" w:lineRule="auto"/>
        <w:rPr>
          <w:rFonts w:hint="eastAsia" w:ascii="宋体" w:hAnsi="宋体"/>
          <w:color w:val="auto"/>
          <w:sz w:val="21"/>
          <w:szCs w:val="21"/>
        </w:rPr>
      </w:pPr>
    </w:p>
    <w:p w14:paraId="50469879">
      <w:pPr>
        <w:spacing w:line="480" w:lineRule="auto"/>
        <w:rPr>
          <w:rFonts w:hint="eastAsia" w:ascii="宋体" w:hAnsi="宋体"/>
          <w:color w:val="auto"/>
          <w:sz w:val="21"/>
          <w:szCs w:val="21"/>
        </w:rPr>
      </w:pPr>
    </w:p>
    <w:p w14:paraId="3A0A4FDE">
      <w:pPr>
        <w:spacing w:line="480" w:lineRule="auto"/>
        <w:rPr>
          <w:rFonts w:hint="eastAsia" w:ascii="宋体" w:hAnsi="宋体"/>
          <w:color w:val="auto"/>
          <w:sz w:val="21"/>
          <w:szCs w:val="21"/>
        </w:rPr>
      </w:pPr>
    </w:p>
    <w:p w14:paraId="33ADC292">
      <w:pPr>
        <w:spacing w:line="480" w:lineRule="auto"/>
        <w:rPr>
          <w:rFonts w:hint="eastAsia" w:ascii="宋体" w:hAnsi="宋体"/>
          <w:color w:val="auto"/>
          <w:sz w:val="21"/>
          <w:szCs w:val="21"/>
        </w:rPr>
      </w:pPr>
    </w:p>
    <w:p w14:paraId="562F82D2">
      <w:pPr>
        <w:spacing w:line="480" w:lineRule="auto"/>
        <w:rPr>
          <w:rFonts w:hint="eastAsia" w:ascii="宋体" w:hAnsi="宋体"/>
          <w:color w:val="auto"/>
          <w:sz w:val="21"/>
          <w:szCs w:val="21"/>
        </w:rPr>
      </w:pPr>
    </w:p>
    <w:p w14:paraId="559CFFB4">
      <w:pPr>
        <w:spacing w:line="480" w:lineRule="auto"/>
        <w:rPr>
          <w:rFonts w:hint="eastAsia" w:ascii="宋体" w:hAnsi="宋体"/>
          <w:color w:val="auto"/>
          <w:sz w:val="21"/>
          <w:szCs w:val="21"/>
        </w:rPr>
      </w:pPr>
    </w:p>
    <w:p w14:paraId="47FB761D">
      <w:pPr>
        <w:spacing w:line="480" w:lineRule="auto"/>
        <w:rPr>
          <w:rFonts w:hint="eastAsia" w:ascii="宋体" w:hAnsi="宋体"/>
          <w:color w:val="auto"/>
          <w:sz w:val="21"/>
          <w:szCs w:val="21"/>
        </w:rPr>
      </w:pPr>
    </w:p>
    <w:p w14:paraId="2511A62E">
      <w:pPr>
        <w:spacing w:line="480" w:lineRule="auto"/>
        <w:rPr>
          <w:rFonts w:hint="eastAsia" w:ascii="宋体" w:hAnsi="宋体"/>
          <w:color w:val="auto"/>
          <w:sz w:val="21"/>
          <w:szCs w:val="21"/>
        </w:rPr>
      </w:pPr>
    </w:p>
    <w:p w14:paraId="3CD14434">
      <w:pPr>
        <w:spacing w:line="480" w:lineRule="auto"/>
        <w:rPr>
          <w:rFonts w:hint="eastAsia" w:ascii="宋体" w:hAnsi="宋体"/>
          <w:color w:val="auto"/>
          <w:sz w:val="21"/>
          <w:szCs w:val="21"/>
        </w:rPr>
      </w:pPr>
    </w:p>
    <w:p w14:paraId="0DD26C77">
      <w:pPr>
        <w:spacing w:line="480" w:lineRule="auto"/>
        <w:ind w:left="0" w:leftChars="0" w:firstLine="0" w:firstLineChars="0"/>
        <w:rPr>
          <w:rFonts w:hint="eastAsia" w:ascii="宋体" w:hAnsi="宋体"/>
          <w:color w:val="auto"/>
          <w:sz w:val="21"/>
          <w:szCs w:val="21"/>
        </w:rPr>
      </w:pPr>
    </w:p>
    <w:p w14:paraId="1037078E">
      <w:pPr>
        <w:pStyle w:val="2"/>
        <w:rPr>
          <w:rFonts w:hint="eastAsia" w:ascii="宋体" w:hAnsi="宋体"/>
          <w:color w:val="auto"/>
          <w:sz w:val="21"/>
          <w:szCs w:val="21"/>
        </w:rPr>
      </w:pPr>
    </w:p>
    <w:p w14:paraId="5E5767A8">
      <w:pPr>
        <w:rPr>
          <w:rFonts w:hint="eastAsia" w:ascii="宋体" w:hAnsi="宋体"/>
          <w:color w:val="auto"/>
          <w:sz w:val="21"/>
          <w:szCs w:val="21"/>
        </w:rPr>
      </w:pPr>
    </w:p>
    <w:p w14:paraId="0765BDB0">
      <w:pPr>
        <w:pStyle w:val="2"/>
        <w:rPr>
          <w:rFonts w:hint="eastAsia" w:ascii="宋体" w:hAnsi="宋体"/>
          <w:color w:val="auto"/>
          <w:sz w:val="21"/>
          <w:szCs w:val="21"/>
        </w:rPr>
      </w:pPr>
    </w:p>
    <w:p w14:paraId="57C76575">
      <w:pPr>
        <w:rPr>
          <w:rFonts w:hint="eastAsia" w:ascii="宋体" w:hAnsi="宋体"/>
          <w:color w:val="auto"/>
          <w:sz w:val="21"/>
          <w:szCs w:val="21"/>
        </w:rPr>
      </w:pPr>
    </w:p>
    <w:p w14:paraId="5EE894EE">
      <w:pPr>
        <w:pStyle w:val="2"/>
        <w:rPr>
          <w:rFonts w:hint="eastAsia" w:ascii="宋体" w:hAnsi="宋体"/>
          <w:color w:val="auto"/>
          <w:sz w:val="21"/>
          <w:szCs w:val="21"/>
        </w:rPr>
      </w:pPr>
    </w:p>
    <w:p w14:paraId="5CAD2F9E">
      <w:pPr>
        <w:rPr>
          <w:rFonts w:hint="eastAsia" w:ascii="宋体" w:hAnsi="宋体"/>
          <w:color w:val="auto"/>
          <w:sz w:val="21"/>
          <w:szCs w:val="21"/>
        </w:rPr>
      </w:pPr>
    </w:p>
    <w:p w14:paraId="5A0BCB63">
      <w:pPr>
        <w:pStyle w:val="2"/>
        <w:rPr>
          <w:rFonts w:hint="eastAsia"/>
        </w:rPr>
      </w:pPr>
    </w:p>
    <w:p w14:paraId="081C2D26">
      <w:pPr>
        <w:rPr>
          <w:rFonts w:hint="eastAsia"/>
        </w:rPr>
      </w:pPr>
    </w:p>
    <w:p w14:paraId="3AE370AB">
      <w:pPr>
        <w:keepNext w:val="0"/>
        <w:keepLines w:val="0"/>
        <w:pageBreakBefore w:val="0"/>
        <w:widowControl w:val="0"/>
        <w:kinsoku/>
        <w:wordWrap/>
        <w:overflowPunct/>
        <w:topLinePunct w:val="0"/>
        <w:autoSpaceDE/>
        <w:autoSpaceDN/>
        <w:bidi w:val="0"/>
        <w:adjustRightInd/>
        <w:snapToGrid/>
        <w:spacing w:before="240" w:after="240" w:line="600" w:lineRule="exact"/>
        <w:jc w:val="left"/>
        <w:textAlignment w:val="auto"/>
        <w:rPr>
          <w:rFonts w:hint="eastAsia" w:ascii="宋体" w:hAnsi="宋体" w:eastAsia="宋体" w:cs="宋体"/>
          <w:b/>
          <w:sz w:val="30"/>
          <w:szCs w:val="30"/>
        </w:rPr>
      </w:pPr>
      <w:r>
        <w:rPr>
          <w:rFonts w:hint="eastAsia" w:ascii="宋体" w:hAnsi="宋体" w:eastAsia="宋体" w:cs="宋体"/>
          <w:b/>
          <w:sz w:val="30"/>
          <w:szCs w:val="30"/>
        </w:rPr>
        <w:t>附件四：</w:t>
      </w:r>
    </w:p>
    <w:p w14:paraId="043E4318">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安全生产合同</w:t>
      </w:r>
    </w:p>
    <w:p w14:paraId="429210AA">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发包人（全称）：</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重庆市大足区龙岗第一小学</w:t>
      </w:r>
      <w:r>
        <w:rPr>
          <w:rFonts w:hint="eastAsia" w:ascii="宋体" w:hAnsi="宋体"/>
          <w:color w:val="auto"/>
          <w:sz w:val="21"/>
          <w:szCs w:val="21"/>
          <w:u w:val="single"/>
          <w:lang w:val="en-US" w:eastAsia="zh-CN"/>
        </w:rPr>
        <w:t xml:space="preserve">   </w:t>
      </w:r>
    </w:p>
    <w:p w14:paraId="082B4545">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14:paraId="6D485092">
      <w:pPr>
        <w:pStyle w:val="20"/>
        <w:spacing w:line="360" w:lineRule="auto"/>
        <w:ind w:firstLine="210"/>
        <w:jc w:val="left"/>
        <w:rPr>
          <w:rFonts w:hint="eastAsia" w:hAnsi="宋体" w:cs="MingLiU"/>
          <w:color w:val="auto"/>
          <w:w w:val="99"/>
          <w:kern w:val="0"/>
          <w:sz w:val="36"/>
          <w:szCs w:val="36"/>
        </w:rPr>
      </w:pPr>
      <w:r>
        <w:rPr>
          <w:rFonts w:hint="eastAsia" w:ascii="宋体" w:hAnsi="宋体" w:cs="宋体"/>
          <w:color w:val="auto"/>
          <w:szCs w:val="21"/>
        </w:rPr>
        <w:t>为在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合同的实施过程中创造安全、高效的施工环境切实搞好本项目的安全管理工作，本项目发包人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与承包人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特此签订安全生产合同。</w:t>
      </w:r>
    </w:p>
    <w:p w14:paraId="4206775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一、发包人职责</w:t>
      </w:r>
    </w:p>
    <w:p w14:paraId="48276C8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3DACFB9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68169AD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3、重要的安全设施必须坚持与主体工程“三同时”的原则，即：同时设计、审批，同时施工，同时验收，投人使用。</w:t>
      </w:r>
    </w:p>
    <w:p w14:paraId="219CD9B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C15AC8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10B1A7F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二、承包人职责</w:t>
      </w:r>
    </w:p>
    <w:p w14:paraId="24047A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1、严格遵守国家有关安全生产的法律法规有关安全生产的规定，认真执行工程承包合同中的有关安全要求。</w:t>
      </w:r>
    </w:p>
    <w:p w14:paraId="2EC199D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26D15A6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承办人应定期进行防火、防盗、防爆炸、防事故为重点的安全教育和遵纪守法教育，增强安全防范意识和遵纪守法意识。</w:t>
      </w:r>
    </w:p>
    <w:p w14:paraId="2861EBC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3A6E0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应在施工开始前，根据建设工程的性质、规模和特点，配备规定数量的专职安全管理员，佩戴明显安全标志，并明确施工安全管理的具体职责范围。在进场3天内将安全管理机构、专职、兼职安全员名单报发包人备案。</w:t>
      </w:r>
    </w:p>
    <w:p w14:paraId="61130C0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在编制施工组织设计时，应根据建设工程的性质、规模、特点以及施工现场的环境条件，制定和组织落实专项的施工安全技术措施，并向所有施工人员进行安全技术交底；在施工过程中，根据施工组织的设计和施工进度，向不同工种的施工人员进行专项的安全技术交底。施工安全技术措施应符合有关的国家标准、行业标准或地方标准。</w:t>
      </w:r>
    </w:p>
    <w:p w14:paraId="605CC2A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每天24小时必须有安全值班人员，要求安全值班人员对各自负责区域范围进行安全检查，做好安全检查记录，发现安全事故隐患以及违反施工安全技术标准或安全操作规程的行为，应及时予以制止或纠正，及时消除各种安全隐患、漏洞，并随时接受发包人的监督检查。</w:t>
      </w:r>
    </w:p>
    <w:p w14:paraId="4C4782C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施工单位住地禁止留宿外人。</w:t>
      </w:r>
    </w:p>
    <w:p w14:paraId="179EDE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0A9DF56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承包人应建立、健全对施工人员的日常安全教育、技术培训和考核的制度，并严格组织实施。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21D96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84501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7、承包人应及时提供施工安全所必须的，符合规定标准的劳动防护用品。操作人员上岗，必须按规定穿戴防护用品。施工负责人和安全检查员应随时检查劳动防护用品的穿戴情况，不按规定穿戴防护用品的人员不得上岗。</w:t>
      </w:r>
    </w:p>
    <w:p w14:paraId="274B8E5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8、所有施工机具设备、电气设备设施和高空作业的设备设施均应定期检查，并有安全员的签字记录，保证其经常处于完好状态；不合格的机具、设备和劳动保护用品严禁使用、安装。</w:t>
      </w:r>
    </w:p>
    <w:p w14:paraId="180C51D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1EAB968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10、承包人应按照有关的国家标准、行业标准或者地方标准，在施工现场设置安全防护设施，并达到下列要求：</w:t>
      </w:r>
    </w:p>
    <w:p w14:paraId="2A665E2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(1)根据建设工程的施工进度，及时调整和完善安全防护设施以及标志牌、标语等。</w:t>
      </w:r>
    </w:p>
    <w:p w14:paraId="0F15D51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(2)在施工现场的事故易发区域，设置专项的安全防护设施，并设立醒目的警示标志。</w:t>
      </w:r>
    </w:p>
    <w:p w14:paraId="02C5B36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(3)根据季节或者天气特点，设置或者调整专项的安全防护设施，并进行相关的安全检查。</w:t>
      </w:r>
    </w:p>
    <w:p w14:paraId="1CBBA17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（4）建设工程涉及到公共安全，施工单位应按照有关规定，进行全封闭施工，在施工现场周围设置专门的公共安全防护设施。</w:t>
      </w:r>
    </w:p>
    <w:p w14:paraId="3BCB57E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11、承包人应遵守施工现场电气安全保护和防火安全的有关规定，并达到下列要求：</w:t>
      </w:r>
    </w:p>
    <w:p w14:paraId="15140B6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(一)保持变配电设施和输配电线路处于安全、可靠的可使用状态。</w:t>
      </w:r>
    </w:p>
    <w:p w14:paraId="0B0F85B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(二)确保用火作业符合消防技术标准和规范，并保证消防设施的完好、有效。</w:t>
      </w:r>
    </w:p>
    <w:p w14:paraId="6032B6C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12、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25337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三、施工安全责任</w:t>
      </w:r>
    </w:p>
    <w:p w14:paraId="622CBE0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承包人负责本单位承担的施工范围内全部的安全管理工作，并承担该区域范围内发生的一切安全责任事故的处理和全部经济法律责任，处理安全责任事故所产生的一切费用均由承包人承担。</w:t>
      </w:r>
    </w:p>
    <w:p w14:paraId="46BAA51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如若发包人对安全事故进行了赔偿，则发包人有权直接从承包人工程款中扣除用以抵偿发包人，若工程款不够抵偿部分，发包人仍有权向承包人追偿。</w:t>
      </w:r>
    </w:p>
    <w:p w14:paraId="7E43E3C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四、其他</w:t>
      </w:r>
    </w:p>
    <w:p w14:paraId="27B07F5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本安全生产合同为施工合同的附件，由发包人、承包人双方签字盖公章后生效。</w:t>
      </w:r>
    </w:p>
    <w:p w14:paraId="52294C10">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1702F6C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发包人（公章）：                         承包人（公章）：</w:t>
      </w:r>
    </w:p>
    <w:p w14:paraId="6A0C3AD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6C5824E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法定代表人：                            法定代表人：</w:t>
      </w:r>
    </w:p>
    <w:p w14:paraId="13307500">
      <w:pPr>
        <w:adjustRightInd w:val="0"/>
        <w:snapToGrid w:val="0"/>
        <w:spacing w:line="360" w:lineRule="auto"/>
        <w:ind w:firstLine="480" w:firstLineChars="200"/>
        <w:rPr>
          <w:rFonts w:hint="eastAsia" w:ascii="宋体" w:hAnsi="宋体" w:cs="宋体"/>
          <w:color w:val="auto"/>
          <w:szCs w:val="21"/>
        </w:rPr>
      </w:pPr>
    </w:p>
    <w:p w14:paraId="414E169D">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或授权委托人：                          或授权委托人：</w:t>
      </w:r>
    </w:p>
    <w:p w14:paraId="4A83D3FD">
      <w:pPr>
        <w:adjustRightInd w:val="0"/>
        <w:snapToGrid w:val="0"/>
        <w:spacing w:line="360" w:lineRule="auto"/>
        <w:ind w:firstLine="480" w:firstLineChars="200"/>
        <w:rPr>
          <w:rFonts w:hint="eastAsia" w:ascii="宋体" w:hAnsi="宋体" w:cs="宋体"/>
          <w:color w:val="auto"/>
          <w:szCs w:val="21"/>
        </w:rPr>
      </w:pPr>
    </w:p>
    <w:p w14:paraId="4B719FF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电   话 ：                              电     话 ： </w:t>
      </w:r>
    </w:p>
    <w:p w14:paraId="6D5820AD">
      <w:pPr>
        <w:adjustRightInd w:val="0"/>
        <w:snapToGrid w:val="0"/>
        <w:spacing w:line="360" w:lineRule="auto"/>
        <w:ind w:firstLine="480" w:firstLineChars="200"/>
        <w:rPr>
          <w:rFonts w:hint="eastAsia" w:ascii="宋体" w:hAnsi="宋体" w:cs="宋体"/>
          <w:color w:val="auto"/>
          <w:szCs w:val="21"/>
        </w:rPr>
      </w:pPr>
    </w:p>
    <w:p w14:paraId="595D892C">
      <w:pPr>
        <w:pStyle w:val="2"/>
        <w:spacing w:line="360" w:lineRule="auto"/>
        <w:rPr>
          <w:rFonts w:hint="eastAsia" w:ascii="宋体" w:hAnsi="宋体" w:cs="宋体"/>
          <w:color w:val="auto"/>
          <w:szCs w:val="21"/>
        </w:rPr>
      </w:pPr>
    </w:p>
    <w:p w14:paraId="3BC28D50">
      <w:pPr>
        <w:spacing w:line="360" w:lineRule="auto"/>
        <w:rPr>
          <w:rFonts w:hint="eastAsia"/>
          <w:color w:val="auto"/>
        </w:rPr>
      </w:pPr>
    </w:p>
    <w:p w14:paraId="1BB1099B">
      <w:pPr>
        <w:adjustRightInd w:val="0"/>
        <w:snapToGrid w:val="0"/>
        <w:spacing w:line="360" w:lineRule="auto"/>
        <w:ind w:firstLine="6000" w:firstLineChars="2500"/>
        <w:rPr>
          <w:rFonts w:hint="eastAsia" w:ascii="宋体" w:hAnsi="宋体" w:cs="宋体"/>
          <w:color w:val="auto"/>
          <w:sz w:val="28"/>
          <w:szCs w:val="28"/>
        </w:rPr>
        <w:sectPr>
          <w:footerReference r:id="rId8" w:type="default"/>
          <w:pgSz w:w="11906" w:h="16838"/>
          <w:pgMar w:top="1440" w:right="1080" w:bottom="1440" w:left="1080" w:header="720" w:footer="720" w:gutter="0"/>
          <w:pgNumType w:fmt="numberInDash" w:start="1"/>
          <w:cols w:space="720" w:num="1"/>
          <w:docGrid w:type="lines" w:linePitch="312" w:charSpace="0"/>
        </w:sectPr>
      </w:pPr>
      <w:r>
        <w:rPr>
          <w:rFonts w:hint="eastAsia" w:ascii="宋体" w:hAnsi="宋体" w:cs="宋体"/>
          <w:color w:val="auto"/>
          <w:szCs w:val="21"/>
        </w:rPr>
        <w:t xml:space="preserve">   签订日期：</w:t>
      </w:r>
    </w:p>
    <w:p w14:paraId="39FC77E4">
      <w:pPr>
        <w:spacing w:line="360" w:lineRule="auto"/>
        <w:ind w:firstLine="723" w:firstLineChars="200"/>
        <w:jc w:val="left"/>
        <w:rPr>
          <w:rFonts w:hint="eastAsia" w:ascii="仿宋" w:hAnsi="仿宋" w:eastAsia="仿宋" w:cs="仿宋"/>
          <w:b/>
          <w:bCs/>
          <w:sz w:val="36"/>
          <w:szCs w:val="36"/>
          <w:highlight w:val="none"/>
        </w:rPr>
      </w:pPr>
    </w:p>
    <w:p w14:paraId="72E01EA1">
      <w:pPr>
        <w:pStyle w:val="3"/>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第七篇  响应文件格式要求</w:t>
      </w:r>
      <w:bookmarkEnd w:id="315"/>
    </w:p>
    <w:p w14:paraId="073F5BB4">
      <w:pPr>
        <w:spacing w:line="360" w:lineRule="auto"/>
        <w:ind w:firstLine="480" w:firstLineChars="200"/>
        <w:outlineLvl w:val="0"/>
        <w:rPr>
          <w:rFonts w:hint="eastAsia" w:ascii="仿宋" w:hAnsi="仿宋" w:eastAsia="仿宋" w:cs="仿宋"/>
          <w:sz w:val="24"/>
          <w:szCs w:val="24"/>
          <w:highlight w:val="none"/>
        </w:rPr>
      </w:pPr>
      <w:bookmarkStart w:id="322" w:name="_Toc15626"/>
      <w:bookmarkStart w:id="323" w:name="_Toc30691"/>
      <w:r>
        <w:rPr>
          <w:rFonts w:hint="eastAsia" w:ascii="仿宋" w:hAnsi="仿宋" w:eastAsia="仿宋" w:cs="仿宋"/>
          <w:sz w:val="24"/>
          <w:szCs w:val="24"/>
          <w:highlight w:val="none"/>
        </w:rPr>
        <w:t>一、经济部分</w:t>
      </w:r>
      <w:bookmarkEnd w:id="322"/>
      <w:bookmarkEnd w:id="323"/>
    </w:p>
    <w:p w14:paraId="3F03EA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030A6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（二）已标价工程量清单</w:t>
      </w:r>
    </w:p>
    <w:p w14:paraId="1F97238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（三）低价风险担保提交承诺书（如有）</w:t>
      </w:r>
    </w:p>
    <w:p w14:paraId="53CC10C3">
      <w:pPr>
        <w:spacing w:line="360" w:lineRule="auto"/>
        <w:ind w:firstLine="480" w:firstLineChars="200"/>
        <w:outlineLvl w:val="0"/>
        <w:rPr>
          <w:rFonts w:hint="eastAsia" w:ascii="仿宋" w:hAnsi="仿宋" w:eastAsia="仿宋" w:cs="仿宋"/>
          <w:sz w:val="24"/>
          <w:szCs w:val="24"/>
          <w:highlight w:val="none"/>
        </w:rPr>
      </w:pPr>
      <w:bookmarkStart w:id="324" w:name="_Toc31229"/>
      <w:bookmarkStart w:id="325" w:name="_Toc31126"/>
      <w:r>
        <w:rPr>
          <w:rFonts w:hint="eastAsia" w:ascii="仿宋" w:hAnsi="仿宋" w:eastAsia="仿宋" w:cs="仿宋"/>
          <w:sz w:val="24"/>
          <w:szCs w:val="24"/>
          <w:highlight w:val="none"/>
        </w:rPr>
        <w:t>二、技术（质量）部分</w:t>
      </w:r>
      <w:bookmarkEnd w:id="324"/>
      <w:bookmarkEnd w:id="325"/>
    </w:p>
    <w:p w14:paraId="171CC5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6FB44B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（二）承诺</w:t>
      </w:r>
    </w:p>
    <w:p w14:paraId="264180C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（三）技术方案</w:t>
      </w:r>
    </w:p>
    <w:p w14:paraId="3D405D7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项目管理机构</w:t>
      </w:r>
    </w:p>
    <w:p w14:paraId="36726832">
      <w:pPr>
        <w:spacing w:line="360" w:lineRule="auto"/>
        <w:ind w:firstLine="480" w:firstLineChars="200"/>
        <w:outlineLvl w:val="0"/>
        <w:rPr>
          <w:rFonts w:hint="eastAsia" w:ascii="仿宋" w:hAnsi="仿宋" w:eastAsia="仿宋" w:cs="仿宋"/>
          <w:sz w:val="24"/>
          <w:szCs w:val="24"/>
          <w:highlight w:val="none"/>
        </w:rPr>
      </w:pPr>
      <w:bookmarkStart w:id="326" w:name="_Toc24515"/>
      <w:bookmarkStart w:id="327" w:name="_Toc1851"/>
      <w:r>
        <w:rPr>
          <w:rFonts w:hint="eastAsia" w:ascii="仿宋" w:hAnsi="仿宋" w:eastAsia="仿宋" w:cs="仿宋"/>
          <w:sz w:val="24"/>
          <w:szCs w:val="24"/>
          <w:highlight w:val="none"/>
        </w:rPr>
        <w:t>三、商务部分</w:t>
      </w:r>
      <w:bookmarkEnd w:id="326"/>
      <w:bookmarkEnd w:id="327"/>
    </w:p>
    <w:p w14:paraId="16A843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1FCEBFB4">
      <w:pPr>
        <w:spacing w:line="360" w:lineRule="auto"/>
        <w:ind w:firstLine="480" w:firstLineChars="200"/>
        <w:outlineLvl w:val="0"/>
        <w:rPr>
          <w:rFonts w:hint="eastAsia" w:ascii="仿宋" w:hAnsi="仿宋" w:eastAsia="仿宋" w:cs="仿宋"/>
          <w:sz w:val="24"/>
          <w:szCs w:val="24"/>
          <w:highlight w:val="none"/>
        </w:rPr>
      </w:pPr>
      <w:bookmarkStart w:id="328" w:name="_Toc1511"/>
      <w:bookmarkStart w:id="329" w:name="_Toc8795"/>
      <w:r>
        <w:rPr>
          <w:rFonts w:hint="eastAsia" w:ascii="仿宋" w:hAnsi="仿宋" w:eastAsia="仿宋" w:cs="仿宋"/>
          <w:sz w:val="24"/>
          <w:szCs w:val="24"/>
          <w:highlight w:val="none"/>
        </w:rPr>
        <w:t>四、资格条件及其他</w:t>
      </w:r>
      <w:bookmarkEnd w:id="328"/>
      <w:bookmarkEnd w:id="329"/>
    </w:p>
    <w:p w14:paraId="7077C11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194836B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67646758">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3ED8AC3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43E6A2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6957A6EA">
      <w:pPr>
        <w:spacing w:line="360" w:lineRule="auto"/>
        <w:ind w:firstLine="480" w:firstLineChars="200"/>
        <w:outlineLvl w:val="0"/>
        <w:rPr>
          <w:rFonts w:hint="eastAsia" w:ascii="仿宋" w:hAnsi="仿宋" w:eastAsia="仿宋" w:cs="仿宋"/>
          <w:sz w:val="24"/>
          <w:szCs w:val="24"/>
          <w:highlight w:val="none"/>
        </w:rPr>
      </w:pPr>
      <w:bookmarkStart w:id="330" w:name="_Toc31239"/>
      <w:bookmarkStart w:id="331" w:name="_Toc6908"/>
      <w:r>
        <w:rPr>
          <w:rFonts w:hint="eastAsia" w:ascii="仿宋" w:hAnsi="仿宋" w:eastAsia="仿宋" w:cs="仿宋"/>
          <w:sz w:val="24"/>
          <w:szCs w:val="24"/>
          <w:highlight w:val="none"/>
        </w:rPr>
        <w:t>五、其他资料</w:t>
      </w:r>
      <w:bookmarkEnd w:id="330"/>
      <w:bookmarkEnd w:id="331"/>
    </w:p>
    <w:p w14:paraId="53909AD8">
      <w:pPr>
        <w:spacing w:line="360" w:lineRule="auto"/>
        <w:ind w:firstLine="480" w:firstLineChars="200"/>
        <w:rPr>
          <w:rFonts w:hint="eastAsia" w:ascii="仿宋" w:hAnsi="仿宋" w:eastAsia="仿宋" w:cs="仿宋"/>
          <w:sz w:val="24"/>
          <w:szCs w:val="24"/>
          <w:highlight w:val="none"/>
          <w:bdr w:val="single" w:color="auto" w:sz="4" w:space="0"/>
        </w:rPr>
        <w:sectPr>
          <w:footerReference r:id="rId9" w:type="default"/>
          <w:pgSz w:w="11907" w:h="16840"/>
          <w:pgMar w:top="1134" w:right="1134" w:bottom="1134" w:left="1134" w:header="851" w:footer="992" w:gutter="0"/>
          <w:pgNumType w:fmt="numberInDash"/>
          <w:cols w:space="720" w:num="1"/>
          <w:docGrid w:linePitch="380" w:charSpace="-5735"/>
        </w:sect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）其他与项目有关的资料（自附）</w:t>
      </w:r>
    </w:p>
    <w:p w14:paraId="567165EB">
      <w:pPr>
        <w:pStyle w:val="4"/>
        <w:spacing w:before="65" w:after="65"/>
        <w:ind w:left="0" w:leftChars="0" w:firstLine="0" w:firstLineChars="0"/>
        <w:rPr>
          <w:rFonts w:hint="eastAsia" w:ascii="仿宋" w:hAnsi="仿宋" w:eastAsia="仿宋" w:cs="仿宋"/>
          <w:color w:val="auto"/>
          <w:szCs w:val="28"/>
          <w:highlight w:val="none"/>
        </w:rPr>
      </w:pPr>
    </w:p>
    <w:p w14:paraId="076D23CD">
      <w:pPr>
        <w:pStyle w:val="4"/>
        <w:spacing w:before="65" w:after="65"/>
        <w:ind w:firstLine="422"/>
        <w:rPr>
          <w:rFonts w:hint="eastAsia" w:ascii="仿宋" w:hAnsi="仿宋" w:eastAsia="仿宋" w:cs="仿宋"/>
          <w:color w:val="auto"/>
          <w:szCs w:val="28"/>
          <w:highlight w:val="none"/>
        </w:rPr>
      </w:pPr>
      <w:r>
        <w:rPr>
          <w:rFonts w:hint="eastAsia" w:ascii="仿宋" w:hAnsi="仿宋" w:eastAsia="仿宋" w:cs="仿宋"/>
          <w:color w:val="auto"/>
          <w:highlight w:val="none"/>
        </w:rPr>
        <w:t>供应商</w:t>
      </w:r>
      <w:r>
        <w:rPr>
          <w:rFonts w:hint="eastAsia" w:ascii="仿宋" w:hAnsi="仿宋" w:eastAsia="仿宋" w:cs="仿宋"/>
          <w:color w:val="auto"/>
          <w:szCs w:val="28"/>
          <w:highlight w:val="none"/>
        </w:rPr>
        <w:t>编制响应文件要求</w:t>
      </w:r>
      <w:bookmarkEnd w:id="309"/>
      <w:bookmarkEnd w:id="310"/>
    </w:p>
    <w:p w14:paraId="0B6E505A">
      <w:pPr>
        <w:ind w:firstLine="480"/>
        <w:rPr>
          <w:rFonts w:hint="eastAsia" w:ascii="仿宋" w:hAnsi="仿宋" w:eastAsia="仿宋" w:cs="仿宋"/>
          <w:color w:val="auto"/>
          <w:highlight w:val="none"/>
        </w:rPr>
      </w:pPr>
    </w:p>
    <w:bookmarkEnd w:id="311"/>
    <w:bookmarkEnd w:id="312"/>
    <w:p w14:paraId="61F501D7">
      <w:pPr>
        <w:spacing w:line="360" w:lineRule="auto"/>
        <w:ind w:left="480" w:leftChars="200" w:firstLine="562"/>
        <w:rPr>
          <w:rFonts w:hint="eastAsia" w:ascii="仿宋" w:hAnsi="仿宋" w:eastAsia="仿宋" w:cs="仿宋"/>
          <w:b/>
          <w:bCs/>
          <w:color w:val="auto"/>
          <w:sz w:val="28"/>
          <w:szCs w:val="28"/>
          <w:highlight w:val="none"/>
        </w:rPr>
      </w:pPr>
      <w:bookmarkStart w:id="332" w:name="_Toc17074"/>
    </w:p>
    <w:p w14:paraId="18DE7B4B">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14:paraId="5FFE9C49">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w:t>
      </w:r>
    </w:p>
    <w:p w14:paraId="7B12945C">
      <w:pPr>
        <w:spacing w:line="360" w:lineRule="auto"/>
        <w:ind w:firstLine="480"/>
        <w:rPr>
          <w:rFonts w:hint="eastAsia" w:ascii="仿宋" w:hAnsi="仿宋" w:eastAsia="仿宋" w:cs="仿宋"/>
          <w:color w:val="auto"/>
          <w:highlight w:val="none"/>
        </w:rPr>
      </w:pPr>
    </w:p>
    <w:p w14:paraId="7FB0C74D">
      <w:pPr>
        <w:spacing w:line="600" w:lineRule="auto"/>
        <w:ind w:firstLine="0" w:firstLineChars="0"/>
        <w:jc w:val="center"/>
        <w:rPr>
          <w:rFonts w:hint="eastAsia" w:ascii="仿宋" w:hAnsi="仿宋" w:eastAsia="仿宋" w:cs="仿宋"/>
          <w:b/>
          <w:bCs/>
          <w:color w:val="auto"/>
          <w:sz w:val="50"/>
          <w:szCs w:val="50"/>
          <w:highlight w:val="none"/>
        </w:rPr>
      </w:pPr>
      <w:r>
        <w:rPr>
          <w:rFonts w:hint="eastAsia" w:ascii="仿宋" w:hAnsi="仿宋" w:eastAsia="仿宋" w:cs="仿宋"/>
          <w:b/>
          <w:bCs/>
          <w:color w:val="auto"/>
          <w:sz w:val="50"/>
          <w:szCs w:val="50"/>
          <w:highlight w:val="none"/>
        </w:rPr>
        <w:t>(正本/副本)</w:t>
      </w:r>
    </w:p>
    <w:p w14:paraId="6223EA0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响</w:t>
      </w:r>
    </w:p>
    <w:p w14:paraId="281EC0B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应</w:t>
      </w:r>
    </w:p>
    <w:p w14:paraId="22CEB905">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2B54FB1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件</w:t>
      </w:r>
    </w:p>
    <w:p w14:paraId="107486E4">
      <w:pPr>
        <w:spacing w:line="360" w:lineRule="auto"/>
        <w:ind w:firstLine="0" w:firstLineChars="0"/>
        <w:jc w:val="both"/>
        <w:rPr>
          <w:rFonts w:hint="eastAsia" w:ascii="仿宋" w:hAnsi="仿宋" w:eastAsia="仿宋" w:cs="仿宋"/>
          <w:b/>
          <w:bCs/>
          <w:color w:val="auto"/>
          <w:sz w:val="28"/>
          <w:szCs w:val="28"/>
          <w:highlight w:val="none"/>
        </w:rPr>
      </w:pPr>
    </w:p>
    <w:p w14:paraId="17C1AF9E">
      <w:pPr>
        <w:spacing w:line="360" w:lineRule="auto"/>
        <w:ind w:firstLine="0" w:firstLineChars="0"/>
        <w:jc w:val="both"/>
        <w:rPr>
          <w:rFonts w:hint="eastAsia" w:ascii="仿宋" w:hAnsi="仿宋" w:eastAsia="仿宋" w:cs="仿宋"/>
          <w:b/>
          <w:bCs/>
          <w:color w:val="auto"/>
          <w:sz w:val="28"/>
          <w:szCs w:val="28"/>
          <w:highlight w:val="none"/>
        </w:rPr>
      </w:pPr>
    </w:p>
    <w:p w14:paraId="18CC3139">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w:t>
      </w:r>
    </w:p>
    <w:p w14:paraId="6AC0FB8E">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供应商地址：</w:t>
      </w:r>
    </w:p>
    <w:p w14:paraId="0FBA7063">
      <w:pPr>
        <w:spacing w:line="360" w:lineRule="auto"/>
        <w:ind w:left="1200" w:leftChars="500" w:firstLine="0" w:firstLineChars="0"/>
        <w:jc w:val="both"/>
        <w:rPr>
          <w:rFonts w:hint="eastAsia" w:ascii="仿宋" w:hAnsi="仿宋" w:eastAsia="仿宋" w:cs="仿宋"/>
          <w:b/>
          <w:color w:val="auto"/>
          <w:szCs w:val="28"/>
          <w:highlight w:val="none"/>
        </w:rPr>
      </w:pPr>
      <w:r>
        <w:rPr>
          <w:rFonts w:hint="eastAsia" w:ascii="仿宋" w:hAnsi="仿宋" w:eastAsia="仿宋" w:cs="仿宋"/>
          <w:b/>
          <w:bCs/>
          <w:color w:val="auto"/>
          <w:sz w:val="28"/>
          <w:szCs w:val="28"/>
          <w:highlight w:val="none"/>
        </w:rPr>
        <w:t>投标日期：</w:t>
      </w:r>
    </w:p>
    <w:p w14:paraId="7B8FE49F">
      <w:pPr>
        <w:spacing w:line="312" w:lineRule="auto"/>
        <w:ind w:firstLine="0" w:firstLineChars="0"/>
        <w:rPr>
          <w:rFonts w:hint="eastAsia" w:ascii="仿宋" w:hAnsi="仿宋" w:eastAsia="仿宋" w:cs="仿宋"/>
          <w:b/>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b/>
          <w:color w:val="auto"/>
          <w:highlight w:val="none"/>
        </w:rPr>
        <w:t>一、</w:t>
      </w:r>
      <w:r>
        <w:rPr>
          <w:rFonts w:hint="eastAsia" w:ascii="仿宋" w:hAnsi="仿宋" w:eastAsia="仿宋" w:cs="仿宋"/>
          <w:b/>
          <w:color w:val="auto"/>
          <w:highlight w:val="none"/>
          <w:lang w:val="en-US" w:eastAsia="zh-CN"/>
        </w:rPr>
        <w:t>经济部分</w:t>
      </w:r>
    </w:p>
    <w:p w14:paraId="535247CE">
      <w:pPr>
        <w:spacing w:line="312" w:lineRule="auto"/>
        <w:ind w:firstLine="0" w:firstLineChars="0"/>
        <w:rPr>
          <w:rFonts w:hint="eastAsia" w:ascii="仿宋" w:hAnsi="仿宋" w:eastAsia="仿宋" w:cs="仿宋"/>
          <w:b/>
          <w:color w:val="auto"/>
          <w:highlight w:val="none"/>
        </w:rPr>
      </w:pPr>
    </w:p>
    <w:p w14:paraId="778ABFDD">
      <w:pPr>
        <w:tabs>
          <w:tab w:val="left" w:pos="6300"/>
        </w:tabs>
        <w:snapToGrid w:val="0"/>
        <w:spacing w:line="312"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（一）报价函</w:t>
      </w:r>
    </w:p>
    <w:p w14:paraId="6B71FEF6">
      <w:pPr>
        <w:tabs>
          <w:tab w:val="left" w:pos="6300"/>
        </w:tabs>
        <w:snapToGrid w:val="0"/>
        <w:spacing w:line="360" w:lineRule="auto"/>
        <w:ind w:firstLine="482"/>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4E3CAC8">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62A08D00">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我方收到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文件，经详细研究，决定参加该项目的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w:t>
      </w:r>
    </w:p>
    <w:p w14:paraId="25D73F09">
      <w:pPr>
        <w:tabs>
          <w:tab w:val="left" w:pos="6300"/>
        </w:tabs>
        <w:snapToGrid w:val="0"/>
        <w:spacing w:line="520" w:lineRule="exact"/>
        <w:ind w:left="470" w:leftChars="196"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服务，报价为人民币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,（其中安全文明施工费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p>
    <w:p w14:paraId="5B75F514">
      <w:pPr>
        <w:tabs>
          <w:tab w:val="left" w:pos="6300"/>
        </w:tabs>
        <w:snapToGrid w:val="0"/>
        <w:spacing w:line="52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2、我方现提交的响应文件为：响应文件正本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份，副本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w:t>
      </w:r>
    </w:p>
    <w:p w14:paraId="060EBCF3">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的有效期为90天。</w:t>
      </w:r>
    </w:p>
    <w:p w14:paraId="4E5F3D1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的一切规定和要求及评审办法。</w:t>
      </w:r>
    </w:p>
    <w:p w14:paraId="6383207E">
      <w:pPr>
        <w:tabs>
          <w:tab w:val="left" w:pos="6300"/>
        </w:tabs>
        <w:snapToGrid w:val="0"/>
        <w:spacing w:line="520" w:lineRule="exact"/>
        <w:ind w:left="470" w:leftChars="196"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过程中，我方若有违</w:t>
      </w:r>
      <w:r>
        <w:rPr>
          <w:rFonts w:hint="eastAsia" w:ascii="仿宋" w:hAnsi="仿宋" w:eastAsia="仿宋" w:cs="仿宋"/>
          <w:sz w:val="24"/>
          <w:szCs w:val="24"/>
          <w:highlight w:val="none"/>
        </w:rPr>
        <w:t>规行为，接受按照《中华人民共和国政府采购法》和《</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》之规定给予惩罚。</w:t>
      </w:r>
    </w:p>
    <w:p w14:paraId="1FB87BDA">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6.我方若成为成交供应商，将按照最终报价结果签订合同，并且严格履行合同义务。本承</w:t>
      </w:r>
      <w:r>
        <w:rPr>
          <w:rFonts w:hint="eastAsia" w:ascii="仿宋" w:hAnsi="仿宋" w:eastAsia="仿宋" w:cs="仿宋"/>
          <w:color w:val="auto"/>
          <w:sz w:val="24"/>
          <w:szCs w:val="24"/>
          <w:highlight w:val="none"/>
        </w:rPr>
        <w:t>诺函将成为合同不可分割的一部分，与合同具有同等的法律效力。</w:t>
      </w:r>
    </w:p>
    <w:p w14:paraId="3B5E0CFC">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规定，交纳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要求的保证金。如果我方成为成交供应商，保证在接到成交通知书后，向采购代理机构缴纳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规定的采购代理服务费。</w:t>
      </w:r>
    </w:p>
    <w:p w14:paraId="1751C2A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0C32CFCF">
      <w:pPr>
        <w:tabs>
          <w:tab w:val="left" w:pos="6300"/>
        </w:tabs>
        <w:snapToGrid w:val="0"/>
        <w:spacing w:line="360" w:lineRule="auto"/>
        <w:ind w:firstLine="480"/>
        <w:rPr>
          <w:rFonts w:hint="eastAsia" w:ascii="仿宋" w:hAnsi="仿宋" w:eastAsia="仿宋" w:cs="仿宋"/>
          <w:color w:val="auto"/>
          <w:highlight w:val="none"/>
        </w:rPr>
      </w:pPr>
    </w:p>
    <w:p w14:paraId="7B504CA0">
      <w:pPr>
        <w:tabs>
          <w:tab w:val="left" w:pos="6300"/>
        </w:tabs>
        <w:snapToGrid w:val="0"/>
        <w:spacing w:line="360" w:lineRule="auto"/>
        <w:ind w:firstLine="480"/>
        <w:rPr>
          <w:rFonts w:hint="eastAsia" w:ascii="仿宋" w:hAnsi="仿宋" w:eastAsia="仿宋" w:cs="仿宋"/>
          <w:color w:val="auto"/>
          <w:highlight w:val="none"/>
        </w:rPr>
      </w:pPr>
    </w:p>
    <w:p w14:paraId="6E0A2DC5">
      <w:pPr>
        <w:tabs>
          <w:tab w:val="left" w:pos="6300"/>
        </w:tabs>
        <w:snapToGrid w:val="0"/>
        <w:spacing w:line="360" w:lineRule="auto"/>
        <w:ind w:firstLine="480"/>
        <w:rPr>
          <w:rFonts w:hint="eastAsia" w:ascii="仿宋" w:hAnsi="仿宋" w:eastAsia="仿宋" w:cs="仿宋"/>
          <w:color w:val="auto"/>
          <w:highlight w:val="none"/>
        </w:rPr>
      </w:pPr>
    </w:p>
    <w:p w14:paraId="2F3A98FB">
      <w:pPr>
        <w:tabs>
          <w:tab w:val="left" w:pos="6300"/>
        </w:tabs>
        <w:snapToGrid w:val="0"/>
        <w:spacing w:line="360" w:lineRule="auto"/>
        <w:ind w:firstLine="480"/>
        <w:rPr>
          <w:rFonts w:hint="eastAsia" w:ascii="仿宋" w:hAnsi="仿宋" w:eastAsia="仿宋" w:cs="仿宋"/>
          <w:color w:val="auto"/>
          <w:highlight w:val="none"/>
        </w:rPr>
      </w:pPr>
    </w:p>
    <w:p w14:paraId="2E72B082">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E5A44AC">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2E73932F">
      <w:pPr>
        <w:spacing w:line="240" w:lineRule="auto"/>
        <w:ind w:firstLine="0" w:firstLineChars="0"/>
        <w:textAlignment w:val="center"/>
        <w:rPr>
          <w:rFonts w:hint="eastAsia" w:ascii="仿宋" w:hAnsi="仿宋" w:eastAsia="仿宋" w:cs="仿宋"/>
          <w:color w:val="auto"/>
          <w:kern w:val="0"/>
          <w:highlight w:val="none"/>
        </w:rPr>
      </w:pPr>
      <w:r>
        <w:rPr>
          <w:rFonts w:hint="eastAsia" w:ascii="仿宋" w:hAnsi="仿宋" w:eastAsia="仿宋" w:cs="仿宋"/>
          <w:color w:val="auto"/>
          <w:highlight w:val="none"/>
        </w:rPr>
        <w:br w:type="page"/>
      </w:r>
      <w:r>
        <w:rPr>
          <w:rFonts w:hint="eastAsia" w:ascii="仿宋" w:hAnsi="仿宋" w:eastAsia="仿宋" w:cs="仿宋"/>
          <w:color w:val="auto"/>
          <w:kern w:val="0"/>
          <w:highlight w:val="none"/>
        </w:rPr>
        <w:t>（二）</w:t>
      </w:r>
      <w:bookmarkStart w:id="333" w:name="OLE_LINK12"/>
      <w:r>
        <w:rPr>
          <w:rFonts w:hint="eastAsia" w:ascii="仿宋" w:hAnsi="仿宋" w:eastAsia="仿宋" w:cs="仿宋"/>
          <w:sz w:val="24"/>
          <w:szCs w:val="24"/>
          <w:highlight w:val="none"/>
          <w:lang w:val="en-US" w:eastAsia="zh-CN"/>
        </w:rPr>
        <w:t>分项报价表明细</w:t>
      </w:r>
      <w:bookmarkEnd w:id="333"/>
    </w:p>
    <w:p w14:paraId="26548315">
      <w:pPr>
        <w:widowControl w:val="0"/>
        <w:spacing w:line="240" w:lineRule="auto"/>
        <w:ind w:firstLine="0" w:firstLineChars="0"/>
        <w:jc w:val="both"/>
        <w:rPr>
          <w:rFonts w:hint="eastAsia" w:ascii="仿宋" w:hAnsi="仿宋" w:eastAsia="仿宋" w:cs="仿宋"/>
          <w:color w:val="auto"/>
          <w:highlight w:val="none"/>
        </w:rPr>
      </w:pPr>
    </w:p>
    <w:p w14:paraId="07DCA618">
      <w:pPr>
        <w:pStyle w:val="7"/>
        <w:ind w:left="480" w:firstLine="480"/>
        <w:rPr>
          <w:rFonts w:hint="eastAsia" w:ascii="仿宋" w:hAnsi="仿宋" w:eastAsia="仿宋" w:cs="仿宋"/>
          <w:color w:val="auto"/>
          <w:highlight w:val="none"/>
        </w:rPr>
      </w:pPr>
    </w:p>
    <w:p w14:paraId="3330C10C">
      <w:pPr>
        <w:spacing w:line="360" w:lineRule="auto"/>
        <w:ind w:firstLine="2880" w:firstLineChars="1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（供应商提供已标价工程量清单）</w:t>
      </w:r>
    </w:p>
    <w:p w14:paraId="78C06600">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注：1.供应商应严格按照采购人给出的采购清单进行填报，不得增减项，不得修改采购数量。</w:t>
      </w:r>
    </w:p>
    <w:p w14:paraId="657AEF32">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2.总价和单价超出采购人给出的限价的，其报价按无效报价处理。</w:t>
      </w:r>
    </w:p>
    <w:p w14:paraId="58258227">
      <w:pPr>
        <w:pStyle w:val="21"/>
        <w:ind w:left="480" w:firstLine="560"/>
        <w:rPr>
          <w:rFonts w:hint="eastAsia" w:ascii="宋体" w:hAnsi="宋体" w:cs="宋体"/>
          <w:b w:val="0"/>
          <w:color w:val="auto"/>
          <w:sz w:val="28"/>
          <w:szCs w:val="28"/>
          <w:highlight w:val="none"/>
          <w:lang w:eastAsia="zh-CN"/>
        </w:rPr>
      </w:pPr>
    </w:p>
    <w:p w14:paraId="6D68C9BA">
      <w:pPr>
        <w:pStyle w:val="21"/>
        <w:ind w:left="480" w:firstLine="560"/>
        <w:rPr>
          <w:rFonts w:hint="eastAsia" w:ascii="宋体" w:hAnsi="宋体" w:cs="宋体"/>
          <w:b w:val="0"/>
          <w:color w:val="auto"/>
          <w:sz w:val="28"/>
          <w:szCs w:val="28"/>
          <w:highlight w:val="none"/>
          <w:lang w:eastAsia="zh-CN"/>
        </w:rPr>
      </w:pPr>
    </w:p>
    <w:p w14:paraId="61C754AD">
      <w:pPr>
        <w:pStyle w:val="21"/>
        <w:ind w:left="480" w:firstLine="560"/>
        <w:rPr>
          <w:rFonts w:hint="eastAsia" w:ascii="宋体" w:hAnsi="宋体" w:cs="宋体"/>
          <w:b w:val="0"/>
          <w:color w:val="auto"/>
          <w:sz w:val="28"/>
          <w:szCs w:val="28"/>
          <w:highlight w:val="none"/>
          <w:lang w:eastAsia="zh-CN"/>
        </w:rPr>
      </w:pPr>
    </w:p>
    <w:p w14:paraId="6BFD55F4">
      <w:pPr>
        <w:pStyle w:val="21"/>
        <w:ind w:left="480" w:firstLine="560"/>
        <w:rPr>
          <w:rFonts w:hint="eastAsia" w:ascii="宋体" w:hAnsi="宋体" w:cs="宋体"/>
          <w:b w:val="0"/>
          <w:color w:val="auto"/>
          <w:sz w:val="28"/>
          <w:szCs w:val="28"/>
          <w:highlight w:val="none"/>
          <w:lang w:eastAsia="zh-CN"/>
        </w:rPr>
      </w:pPr>
    </w:p>
    <w:p w14:paraId="62B4CB24">
      <w:pPr>
        <w:tabs>
          <w:tab w:val="left" w:pos="6300"/>
        </w:tabs>
        <w:snapToGrid w:val="0"/>
        <w:spacing w:line="360" w:lineRule="auto"/>
        <w:ind w:firstLine="480"/>
        <w:rPr>
          <w:rFonts w:hint="eastAsia" w:ascii="仿宋" w:hAnsi="仿宋" w:eastAsia="仿宋" w:cs="仿宋"/>
          <w:color w:val="auto"/>
          <w:highlight w:val="none"/>
        </w:rPr>
      </w:pPr>
    </w:p>
    <w:p w14:paraId="3B93E295">
      <w:pPr>
        <w:widowControl w:val="0"/>
        <w:spacing w:line="312" w:lineRule="auto"/>
        <w:ind w:firstLine="480"/>
        <w:jc w:val="center"/>
        <w:rPr>
          <w:rFonts w:hint="eastAsia" w:ascii="宋体" w:hAnsi="宋体" w:eastAsia="宋体" w:cs="宋体"/>
          <w:color w:val="auto"/>
          <w:highlight w:val="none"/>
        </w:rPr>
      </w:pPr>
    </w:p>
    <w:p w14:paraId="67DEE645">
      <w:pPr>
        <w:widowControl w:val="0"/>
        <w:spacing w:line="312" w:lineRule="auto"/>
        <w:ind w:firstLine="480"/>
        <w:jc w:val="center"/>
        <w:rPr>
          <w:rFonts w:hint="eastAsia" w:ascii="宋体" w:hAnsi="宋体" w:eastAsia="宋体" w:cs="宋体"/>
          <w:color w:val="auto"/>
          <w:sz w:val="30"/>
          <w:szCs w:val="20"/>
          <w:highlight w:val="none"/>
        </w:rPr>
      </w:pPr>
      <w:r>
        <w:rPr>
          <w:rFonts w:hint="eastAsia" w:ascii="宋体" w:hAnsi="宋体" w:eastAsia="宋体" w:cs="宋体"/>
          <w:color w:val="auto"/>
          <w:highlight w:val="none"/>
        </w:rPr>
        <w:t xml:space="preserve">            </w:t>
      </w:r>
    </w:p>
    <w:p w14:paraId="1FB16381">
      <w:pPr>
        <w:widowControl w:val="0"/>
        <w:spacing w:line="312" w:lineRule="auto"/>
        <w:ind w:firstLine="0" w:firstLineChars="0"/>
        <w:jc w:val="both"/>
        <w:rPr>
          <w:rFonts w:hint="eastAsia" w:ascii="宋体" w:hAnsi="宋体" w:eastAsia="宋体" w:cs="宋体"/>
          <w:color w:val="auto"/>
          <w:sz w:val="28"/>
          <w:szCs w:val="20"/>
          <w:highlight w:val="none"/>
        </w:rPr>
      </w:pPr>
    </w:p>
    <w:p w14:paraId="6FC72160">
      <w:pPr>
        <w:widowControl w:val="0"/>
        <w:spacing w:line="312" w:lineRule="auto"/>
        <w:ind w:right="480" w:firstLine="6480" w:firstLineChars="27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15E38B">
      <w:pPr>
        <w:ind w:firstLine="480"/>
        <w:rPr>
          <w:rFonts w:hint="eastAsia" w:ascii="仿宋" w:hAnsi="仿宋" w:eastAsia="仿宋" w:cs="仿宋"/>
          <w:color w:val="auto"/>
          <w:highlight w:val="none"/>
        </w:rPr>
      </w:pPr>
    </w:p>
    <w:p w14:paraId="4757D8D1">
      <w:pPr>
        <w:pStyle w:val="19"/>
        <w:ind w:firstLine="643"/>
        <w:rPr>
          <w:rFonts w:hint="eastAsia" w:ascii="仿宋" w:hAnsi="仿宋" w:eastAsia="仿宋" w:cs="仿宋"/>
          <w:color w:val="auto"/>
          <w:highlight w:val="none"/>
        </w:rPr>
      </w:pPr>
    </w:p>
    <w:p w14:paraId="67899231">
      <w:pPr>
        <w:ind w:firstLine="480"/>
        <w:rPr>
          <w:rFonts w:hint="eastAsia" w:ascii="仿宋" w:hAnsi="仿宋" w:eastAsia="仿宋" w:cs="仿宋"/>
          <w:color w:val="auto"/>
          <w:highlight w:val="none"/>
        </w:rPr>
      </w:pPr>
    </w:p>
    <w:p w14:paraId="42A37752">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D4576C1">
      <w:pPr>
        <w:pStyle w:val="5"/>
        <w:spacing w:before="65" w:after="65"/>
        <w:ind w:firstLine="182"/>
        <w:rPr>
          <w:rFonts w:hint="eastAsia" w:ascii="仿宋" w:hAnsi="仿宋" w:eastAsia="仿宋" w:cs="仿宋"/>
          <w:color w:val="auto"/>
          <w:highlight w:val="none"/>
        </w:rPr>
      </w:pPr>
    </w:p>
    <w:p w14:paraId="4C8280D8">
      <w:pPr>
        <w:ind w:firstLine="480"/>
        <w:rPr>
          <w:rFonts w:hint="eastAsia" w:ascii="仿宋" w:hAnsi="仿宋" w:eastAsia="仿宋" w:cs="仿宋"/>
          <w:color w:val="auto"/>
          <w:highlight w:val="none"/>
        </w:rPr>
      </w:pPr>
    </w:p>
    <w:p w14:paraId="1741F0F5">
      <w:pPr>
        <w:pStyle w:val="5"/>
        <w:spacing w:before="65" w:after="65"/>
        <w:ind w:firstLine="182"/>
        <w:rPr>
          <w:rFonts w:hint="eastAsia" w:ascii="仿宋" w:hAnsi="仿宋" w:eastAsia="仿宋" w:cs="仿宋"/>
          <w:color w:val="auto"/>
          <w:highlight w:val="none"/>
        </w:rPr>
      </w:pPr>
    </w:p>
    <w:p w14:paraId="1BD8DECB">
      <w:pPr>
        <w:pStyle w:val="5"/>
        <w:jc w:val="center"/>
        <w:rPr>
          <w:rFonts w:hint="eastAsia" w:ascii="宋体" w:hAnsi="宋体" w:eastAsia="宋体" w:cs="宋体"/>
          <w:b w:val="0"/>
          <w:bCs/>
          <w:snapToGrid w:val="0"/>
          <w:color w:val="auto"/>
          <w:kern w:val="0"/>
          <w:sz w:val="28"/>
          <w:szCs w:val="28"/>
          <w:lang w:eastAsia="zh-CN"/>
        </w:rPr>
      </w:pPr>
      <w:r>
        <w:rPr>
          <w:rFonts w:hint="eastAsia" w:ascii="仿宋" w:hAnsi="仿宋" w:eastAsia="仿宋" w:cs="仿宋"/>
          <w:color w:val="auto"/>
          <w:highlight w:val="none"/>
        </w:rPr>
        <w:br w:type="page"/>
      </w:r>
      <w:bookmarkStart w:id="334" w:name="_Toc22850"/>
      <w:bookmarkStart w:id="335" w:name="_Toc66460693"/>
      <w:bookmarkStart w:id="336" w:name="_Toc23307"/>
      <w:bookmarkStart w:id="337" w:name="_Toc75903559"/>
      <w:bookmarkStart w:id="338" w:name="_Toc61649355"/>
      <w:bookmarkStart w:id="339" w:name="_Toc12142"/>
      <w:bookmarkStart w:id="340" w:name="_Toc4100"/>
      <w:bookmarkStart w:id="341" w:name="_Toc15538"/>
      <w:bookmarkStart w:id="342" w:name="_Toc22837"/>
      <w:bookmarkStart w:id="343" w:name="_Toc27587"/>
      <w:r>
        <w:rPr>
          <w:rFonts w:hint="eastAsia" w:ascii="宋体" w:hAnsi="宋体" w:cs="宋体"/>
          <w:b w:val="0"/>
          <w:bCs/>
          <w:snapToGrid w:val="0"/>
          <w:color w:val="auto"/>
          <w:kern w:val="0"/>
          <w:sz w:val="28"/>
          <w:szCs w:val="28"/>
        </w:rPr>
        <w:t>（</w:t>
      </w:r>
      <w:r>
        <w:rPr>
          <w:rFonts w:hint="eastAsia" w:ascii="宋体" w:hAnsi="宋体" w:cs="宋体"/>
          <w:b w:val="0"/>
          <w:bCs/>
          <w:snapToGrid w:val="0"/>
          <w:color w:val="auto"/>
          <w:kern w:val="0"/>
          <w:sz w:val="28"/>
          <w:szCs w:val="28"/>
          <w:lang w:val="en-US" w:eastAsia="zh-CN"/>
        </w:rPr>
        <w:t>三</w:t>
      </w:r>
      <w:r>
        <w:rPr>
          <w:rFonts w:hint="eastAsia" w:ascii="宋体" w:hAnsi="宋体" w:cs="宋体"/>
          <w:b w:val="0"/>
          <w:bCs/>
          <w:snapToGrid w:val="0"/>
          <w:color w:val="auto"/>
          <w:kern w:val="0"/>
          <w:sz w:val="28"/>
          <w:szCs w:val="28"/>
        </w:rPr>
        <w:t>）低价风险担保提交承诺书</w:t>
      </w:r>
      <w:bookmarkEnd w:id="334"/>
      <w:bookmarkEnd w:id="335"/>
      <w:bookmarkEnd w:id="336"/>
      <w:bookmarkEnd w:id="337"/>
      <w:bookmarkEnd w:id="338"/>
      <w:r>
        <w:rPr>
          <w:rFonts w:hint="eastAsia" w:ascii="宋体" w:hAnsi="宋体" w:cs="宋体"/>
          <w:b w:val="0"/>
          <w:bCs/>
          <w:snapToGrid w:val="0"/>
          <w:color w:val="auto"/>
          <w:kern w:val="0"/>
          <w:sz w:val="28"/>
          <w:szCs w:val="28"/>
          <w:lang w:eastAsia="zh-CN"/>
        </w:rPr>
        <w:t>（</w:t>
      </w:r>
      <w:r>
        <w:rPr>
          <w:rFonts w:hint="eastAsia" w:ascii="宋体" w:hAnsi="宋体" w:cs="宋体"/>
          <w:b w:val="0"/>
          <w:bCs/>
          <w:snapToGrid w:val="0"/>
          <w:color w:val="auto"/>
          <w:kern w:val="0"/>
          <w:sz w:val="28"/>
          <w:szCs w:val="28"/>
          <w:lang w:val="en-US" w:eastAsia="zh-CN"/>
        </w:rPr>
        <w:t>如有</w:t>
      </w:r>
      <w:r>
        <w:rPr>
          <w:rFonts w:hint="eastAsia" w:ascii="宋体" w:hAnsi="宋体" w:cs="宋体"/>
          <w:b w:val="0"/>
          <w:bCs/>
          <w:snapToGrid w:val="0"/>
          <w:color w:val="auto"/>
          <w:kern w:val="0"/>
          <w:sz w:val="28"/>
          <w:szCs w:val="28"/>
          <w:lang w:eastAsia="zh-CN"/>
        </w:rPr>
        <w:t>）</w:t>
      </w:r>
      <w:bookmarkEnd w:id="339"/>
      <w:bookmarkEnd w:id="340"/>
      <w:bookmarkEnd w:id="341"/>
      <w:bookmarkEnd w:id="342"/>
    </w:p>
    <w:p w14:paraId="20632E5F">
      <w:pPr>
        <w:autoSpaceDE w:val="0"/>
        <w:autoSpaceDN w:val="0"/>
        <w:adjustRightInd w:val="0"/>
        <w:snapToGrid w:val="0"/>
        <w:spacing w:line="360" w:lineRule="auto"/>
        <w:jc w:val="center"/>
        <w:rPr>
          <w:rFonts w:hint="eastAsia" w:ascii="宋体" w:hAnsi="宋体" w:cs="宋体"/>
          <w:snapToGrid w:val="0"/>
          <w:color w:val="auto"/>
          <w:kern w:val="0"/>
          <w:sz w:val="32"/>
          <w:szCs w:val="32"/>
        </w:rPr>
      </w:pPr>
    </w:p>
    <w:p w14:paraId="3D7E57FC">
      <w:pPr>
        <w:autoSpaceDE w:val="0"/>
        <w:autoSpaceDN w:val="0"/>
        <w:adjustRightInd w:val="0"/>
        <w:snapToGrid w:val="0"/>
        <w:spacing w:line="360" w:lineRule="auto"/>
        <w:jc w:val="center"/>
        <w:rPr>
          <w:rFonts w:hint="eastAsia" w:ascii="宋体" w:hAnsi="宋体" w:cs="宋体"/>
          <w:snapToGrid w:val="0"/>
          <w:color w:val="auto"/>
          <w:kern w:val="0"/>
          <w:sz w:val="24"/>
        </w:rPr>
      </w:pPr>
      <w:r>
        <w:rPr>
          <w:rFonts w:hint="eastAsia" w:ascii="宋体" w:hAnsi="宋体" w:cs="宋体"/>
          <w:snapToGrid w:val="0"/>
          <w:color w:val="auto"/>
          <w:kern w:val="0"/>
          <w:sz w:val="24"/>
        </w:rPr>
        <w:t>（</w:t>
      </w:r>
      <w:r>
        <w:rPr>
          <w:rFonts w:hint="eastAsia" w:ascii="宋体" w:hAnsi="宋体" w:cs="宋体"/>
          <w:snapToGrid w:val="0"/>
          <w:color w:val="auto"/>
          <w:kern w:val="0"/>
          <w:sz w:val="24"/>
          <w:lang w:val="en-US" w:eastAsia="zh-CN"/>
        </w:rPr>
        <w:t>竞采</w:t>
      </w:r>
      <w:r>
        <w:rPr>
          <w:rFonts w:hint="eastAsia" w:ascii="宋体" w:hAnsi="宋体" w:cs="宋体"/>
          <w:snapToGrid w:val="0"/>
          <w:color w:val="auto"/>
          <w:kern w:val="0"/>
          <w:sz w:val="24"/>
        </w:rPr>
        <w:t>报价低于</w:t>
      </w:r>
      <w:r>
        <w:rPr>
          <w:rFonts w:hint="eastAsia" w:ascii="宋体" w:hAnsi="宋体" w:cs="宋体"/>
          <w:snapToGrid w:val="0"/>
          <w:color w:val="auto"/>
          <w:kern w:val="0"/>
          <w:sz w:val="24"/>
          <w:lang w:val="en-US" w:eastAsia="zh-CN"/>
        </w:rPr>
        <w:t>采购</w:t>
      </w:r>
      <w:r>
        <w:rPr>
          <w:rFonts w:hint="eastAsia" w:ascii="宋体" w:hAnsi="宋体" w:cs="宋体"/>
          <w:snapToGrid w:val="0"/>
          <w:color w:val="auto"/>
          <w:kern w:val="0"/>
          <w:sz w:val="24"/>
        </w:rPr>
        <w:t>项目最高限价85%时采用）</w:t>
      </w:r>
    </w:p>
    <w:p w14:paraId="46FF2194">
      <w:pPr>
        <w:autoSpaceDE w:val="0"/>
        <w:autoSpaceDN w:val="0"/>
        <w:adjustRightInd w:val="0"/>
        <w:snapToGrid w:val="0"/>
        <w:spacing w:line="360" w:lineRule="auto"/>
        <w:jc w:val="center"/>
        <w:rPr>
          <w:rFonts w:hint="eastAsia" w:ascii="宋体" w:hAnsi="宋体" w:cs="宋体"/>
          <w:snapToGrid w:val="0"/>
          <w:color w:val="auto"/>
          <w:kern w:val="0"/>
          <w:sz w:val="24"/>
        </w:rPr>
      </w:pPr>
    </w:p>
    <w:p w14:paraId="3FCCE687">
      <w:pPr>
        <w:autoSpaceDE w:val="0"/>
        <w:autoSpaceDN w:val="0"/>
        <w:adjustRightInd w:val="0"/>
        <w:snapToGrid w:val="0"/>
        <w:spacing w:line="72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val="en-US" w:eastAsia="zh-CN"/>
        </w:rPr>
        <w:t>采购</w:t>
      </w:r>
      <w:r>
        <w:rPr>
          <w:rFonts w:hint="eastAsia" w:ascii="宋体" w:hAnsi="宋体" w:eastAsia="宋体" w:cs="宋体"/>
          <w:snapToGrid w:val="0"/>
          <w:color w:val="auto"/>
          <w:kern w:val="0"/>
          <w:sz w:val="24"/>
          <w:szCs w:val="24"/>
          <w:u w:val="single"/>
        </w:rPr>
        <w:t>人名称）</w:t>
      </w:r>
      <w:r>
        <w:rPr>
          <w:rFonts w:hint="eastAsia" w:ascii="宋体" w:hAnsi="宋体" w:eastAsia="宋体" w:cs="宋体"/>
          <w:snapToGrid w:val="0"/>
          <w:color w:val="auto"/>
          <w:kern w:val="0"/>
          <w:sz w:val="24"/>
          <w:szCs w:val="24"/>
        </w:rPr>
        <w:t>：</w:t>
      </w:r>
    </w:p>
    <w:p w14:paraId="2E94133C">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我公司</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single"/>
          <w:lang w:val="en-US" w:eastAsia="zh-CN"/>
        </w:rPr>
        <w:t>供应商</w:t>
      </w:r>
      <w:r>
        <w:rPr>
          <w:rFonts w:hint="eastAsia" w:ascii="宋体" w:hAnsi="宋体" w:eastAsia="宋体" w:cs="宋体"/>
          <w:snapToGrid w:val="0"/>
          <w:color w:val="auto"/>
          <w:kern w:val="0"/>
          <w:sz w:val="24"/>
          <w:szCs w:val="24"/>
          <w:u w:val="single"/>
        </w:rPr>
        <w:t>名称）</w:t>
      </w:r>
      <w:r>
        <w:rPr>
          <w:rFonts w:hint="eastAsia" w:ascii="宋体" w:hAnsi="宋体" w:eastAsia="宋体" w:cs="宋体"/>
          <w:snapToGrid w:val="0"/>
          <w:color w:val="auto"/>
          <w:kern w:val="0"/>
          <w:sz w:val="24"/>
          <w:szCs w:val="24"/>
        </w:rPr>
        <w:t>参加了你单位</w:t>
      </w:r>
      <w:r>
        <w:rPr>
          <w:rFonts w:hint="eastAsia" w:ascii="宋体" w:hAnsi="宋体" w:eastAsia="宋体" w:cs="宋体"/>
          <w:snapToGrid w:val="0"/>
          <w:color w:val="auto"/>
          <w:kern w:val="0"/>
          <w:sz w:val="24"/>
          <w:szCs w:val="24"/>
          <w:u w:val="single"/>
        </w:rPr>
        <w:t xml:space="preserve">        （项目名称）</w:t>
      </w:r>
      <w:r>
        <w:rPr>
          <w:rFonts w:hint="eastAsia" w:ascii="宋体" w:hAnsi="宋体" w:eastAsia="宋体" w:cs="宋体"/>
          <w:snapToGrid w:val="0"/>
          <w:color w:val="auto"/>
          <w:kern w:val="0"/>
          <w:sz w:val="24"/>
          <w:szCs w:val="24"/>
        </w:rPr>
        <w:t>的竞</w:t>
      </w:r>
      <w:r>
        <w:rPr>
          <w:rFonts w:hint="eastAsia" w:ascii="宋体" w:hAnsi="宋体" w:eastAsia="宋体" w:cs="宋体"/>
          <w:snapToGrid w:val="0"/>
          <w:color w:val="auto"/>
          <w:kern w:val="0"/>
          <w:sz w:val="24"/>
          <w:szCs w:val="24"/>
          <w:lang w:val="en-US" w:eastAsia="zh-CN"/>
        </w:rPr>
        <w:t>采</w:t>
      </w:r>
      <w:r>
        <w:rPr>
          <w:rFonts w:hint="eastAsia" w:ascii="宋体" w:hAnsi="宋体" w:eastAsia="宋体" w:cs="宋体"/>
          <w:snapToGrid w:val="0"/>
          <w:color w:val="auto"/>
          <w:kern w:val="0"/>
          <w:sz w:val="24"/>
          <w:szCs w:val="24"/>
        </w:rPr>
        <w:t>。我公司竞采报价低于最高限价的85%，若获得中</w:t>
      </w:r>
      <w:r>
        <w:rPr>
          <w:rFonts w:hint="eastAsia" w:ascii="宋体" w:hAnsi="宋体" w:eastAsia="宋体" w:cs="宋体"/>
          <w:snapToGrid w:val="0"/>
          <w:color w:val="auto"/>
          <w:kern w:val="0"/>
          <w:sz w:val="24"/>
          <w:szCs w:val="24"/>
          <w:lang w:val="en-US" w:eastAsia="zh-CN"/>
        </w:rPr>
        <w:t>标</w:t>
      </w:r>
      <w:r>
        <w:rPr>
          <w:rFonts w:hint="eastAsia" w:ascii="宋体" w:hAnsi="宋体" w:eastAsia="宋体" w:cs="宋体"/>
          <w:snapToGrid w:val="0"/>
          <w:color w:val="auto"/>
          <w:kern w:val="0"/>
          <w:sz w:val="24"/>
          <w:szCs w:val="24"/>
        </w:rPr>
        <w:t>资格，我公司承诺按照</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文件的规定递交低价风险担保。否则，我公司愿承担</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文件中约定的，因未按规定递交低价风险担保的相应责任。</w:t>
      </w:r>
    </w:p>
    <w:p w14:paraId="6DF6AB0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30BA803">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特此承诺。</w:t>
      </w:r>
    </w:p>
    <w:p w14:paraId="55AB1FFA">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73AB53A7">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7C43B56">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3066F1A8">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6911D9A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0C20C11">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供</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应</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商</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公</w:t>
      </w:r>
      <w:r>
        <w:rPr>
          <w:rFonts w:hint="eastAsia" w:ascii="宋体" w:hAnsi="宋体" w:eastAsia="宋体" w:cs="宋体"/>
          <w:snapToGrid w:val="0"/>
          <w:color w:val="auto"/>
          <w:kern w:val="0"/>
          <w:sz w:val="24"/>
          <w:szCs w:val="24"/>
        </w:rPr>
        <w:t>章）</w:t>
      </w:r>
      <w:r>
        <w:rPr>
          <w:rFonts w:hint="eastAsia" w:ascii="宋体" w:hAnsi="宋体" w:eastAsia="宋体" w:cs="宋体"/>
          <w:snapToGrid w:val="0"/>
          <w:color w:val="auto"/>
          <w:kern w:val="0"/>
          <w:sz w:val="24"/>
          <w:szCs w:val="24"/>
          <w:lang w:eastAsia="zh-CN"/>
        </w:rPr>
        <w:t>：</w:t>
      </w:r>
    </w:p>
    <w:p w14:paraId="6A226D0D">
      <w:pPr>
        <w:autoSpaceDE w:val="0"/>
        <w:autoSpaceDN w:val="0"/>
        <w:adjustRightInd w:val="0"/>
        <w:snapToGrid w:val="0"/>
        <w:spacing w:line="70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snapToGrid w:val="0"/>
          <w:color w:val="auto"/>
          <w:kern w:val="0"/>
          <w:sz w:val="24"/>
          <w:szCs w:val="24"/>
        </w:rPr>
        <w:t>法定代表人（签字</w:t>
      </w:r>
      <w:r>
        <w:rPr>
          <w:rFonts w:hint="eastAsia" w:ascii="宋体" w:hAnsi="宋体" w:eastAsia="宋体" w:cs="宋体"/>
          <w:snapToGrid w:val="0"/>
          <w:color w:val="auto"/>
          <w:kern w:val="0"/>
          <w:sz w:val="24"/>
          <w:szCs w:val="24"/>
          <w:lang w:val="en-US" w:eastAsia="zh-CN"/>
        </w:rPr>
        <w:t>及</w:t>
      </w:r>
      <w:r>
        <w:rPr>
          <w:rFonts w:hint="eastAsia" w:ascii="宋体" w:hAnsi="宋体" w:eastAsia="宋体" w:cs="宋体"/>
          <w:snapToGrid w:val="0"/>
          <w:color w:val="auto"/>
          <w:kern w:val="0"/>
          <w:sz w:val="24"/>
          <w:szCs w:val="24"/>
        </w:rPr>
        <w:t>盖章）</w:t>
      </w:r>
      <w:r>
        <w:rPr>
          <w:rFonts w:hint="eastAsia" w:ascii="宋体" w:hAnsi="宋体" w:eastAsia="宋体" w:cs="宋体"/>
          <w:snapToGrid w:val="0"/>
          <w:color w:val="auto"/>
          <w:kern w:val="0"/>
          <w:sz w:val="24"/>
          <w:szCs w:val="24"/>
          <w:lang w:eastAsia="zh-CN"/>
        </w:rPr>
        <w:t>：</w:t>
      </w:r>
    </w:p>
    <w:p w14:paraId="5A68D237">
      <w:pPr>
        <w:pStyle w:val="4"/>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p>
    <w:p w14:paraId="5B3BC6A2">
      <w:pPr>
        <w:pStyle w:val="4"/>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b w:val="0"/>
          <w:bCs w:val="0"/>
          <w:snapToGrid w:val="0"/>
          <w:color w:val="auto"/>
          <w:kern w:val="0"/>
          <w:sz w:val="24"/>
          <w:szCs w:val="24"/>
          <w:lang w:val="en-US" w:eastAsia="zh-CN" w:bidi="ar-SA"/>
        </w:rPr>
        <w:t>年    月    日</w:t>
      </w:r>
    </w:p>
    <w:p w14:paraId="01B8E4E4">
      <w:pPr>
        <w:pStyle w:val="4"/>
        <w:spacing w:line="360" w:lineRule="auto"/>
        <w:ind w:firstLine="482" w:firstLineChars="200"/>
        <w:outlineLvl w:val="0"/>
        <w:rPr>
          <w:rFonts w:hint="eastAsia" w:ascii="宋体" w:hAnsi="宋体" w:eastAsia="宋体" w:cs="宋体"/>
          <w:color w:val="auto"/>
          <w:kern w:val="0"/>
          <w:sz w:val="24"/>
          <w:szCs w:val="24"/>
        </w:rPr>
      </w:pPr>
    </w:p>
    <w:p w14:paraId="2F135458">
      <w:pPr>
        <w:pStyle w:val="4"/>
        <w:spacing w:line="360" w:lineRule="auto"/>
        <w:ind w:firstLine="482" w:firstLineChars="200"/>
        <w:outlineLvl w:val="0"/>
        <w:rPr>
          <w:rFonts w:hint="eastAsia" w:ascii="宋体" w:hAnsi="宋体" w:eastAsia="宋体" w:cs="宋体"/>
          <w:color w:val="auto"/>
          <w:kern w:val="0"/>
          <w:sz w:val="24"/>
          <w:szCs w:val="24"/>
        </w:rPr>
      </w:pPr>
    </w:p>
    <w:p w14:paraId="6F90E399">
      <w:pPr>
        <w:pStyle w:val="4"/>
        <w:spacing w:line="360" w:lineRule="auto"/>
        <w:ind w:firstLine="482" w:firstLineChars="200"/>
        <w:outlineLvl w:val="0"/>
        <w:rPr>
          <w:rFonts w:hint="eastAsia" w:ascii="宋体" w:hAnsi="宋体" w:eastAsia="宋体" w:cs="宋体"/>
          <w:color w:val="auto"/>
          <w:kern w:val="0"/>
          <w:sz w:val="24"/>
          <w:szCs w:val="24"/>
        </w:rPr>
      </w:pPr>
    </w:p>
    <w:p w14:paraId="7CDA4BBC">
      <w:pPr>
        <w:pStyle w:val="4"/>
        <w:spacing w:line="360" w:lineRule="auto"/>
        <w:ind w:firstLine="482" w:firstLineChars="200"/>
        <w:outlineLvl w:val="0"/>
        <w:rPr>
          <w:rFonts w:hint="eastAsia" w:ascii="宋体" w:hAnsi="宋体" w:eastAsia="宋体" w:cs="宋体"/>
          <w:color w:val="auto"/>
          <w:kern w:val="0"/>
          <w:sz w:val="24"/>
          <w:szCs w:val="24"/>
        </w:rPr>
      </w:pPr>
    </w:p>
    <w:p w14:paraId="25425D37">
      <w:pPr>
        <w:pStyle w:val="4"/>
        <w:spacing w:line="360" w:lineRule="auto"/>
        <w:ind w:left="0" w:leftChars="0" w:firstLine="0" w:firstLineChars="0"/>
        <w:outlineLvl w:val="0"/>
        <w:rPr>
          <w:rFonts w:hint="eastAsia" w:ascii="宋体" w:hAnsi="宋体" w:eastAsia="宋体" w:cs="宋体"/>
          <w:color w:val="auto"/>
          <w:kern w:val="0"/>
          <w:sz w:val="24"/>
          <w:szCs w:val="24"/>
        </w:rPr>
      </w:pPr>
    </w:p>
    <w:p w14:paraId="69AB8A08">
      <w:pPr>
        <w:rPr>
          <w:rFonts w:hint="eastAsia"/>
        </w:rPr>
      </w:pPr>
    </w:p>
    <w:p w14:paraId="1CF75B7C">
      <w:pPr>
        <w:pStyle w:val="4"/>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二、技术（质量）部分</w:t>
      </w:r>
      <w:bookmarkEnd w:id="343"/>
    </w:p>
    <w:p w14:paraId="08370C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0F79133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B63343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42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8" w:type="dxa"/>
            <w:noWrap w:val="0"/>
            <w:vAlign w:val="center"/>
          </w:tcPr>
          <w:p w14:paraId="1FAEF8B4">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844" w:type="dxa"/>
            <w:noWrap w:val="0"/>
            <w:vAlign w:val="center"/>
          </w:tcPr>
          <w:p w14:paraId="301B8250">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2952" w:type="dxa"/>
            <w:noWrap w:val="0"/>
            <w:vAlign w:val="center"/>
          </w:tcPr>
          <w:p w14:paraId="59A4172C">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212" w:type="dxa"/>
            <w:noWrap w:val="0"/>
            <w:vAlign w:val="center"/>
          </w:tcPr>
          <w:p w14:paraId="511A3021">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53F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ACC7FB2">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603A105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D388D8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175BEB0C">
            <w:pPr>
              <w:tabs>
                <w:tab w:val="left" w:pos="6300"/>
              </w:tabs>
              <w:snapToGrid w:val="0"/>
              <w:spacing w:line="360" w:lineRule="auto"/>
              <w:jc w:val="center"/>
              <w:rPr>
                <w:rFonts w:hint="eastAsia" w:ascii="仿宋" w:hAnsi="仿宋" w:eastAsia="仿宋" w:cs="仿宋"/>
                <w:sz w:val="21"/>
                <w:szCs w:val="21"/>
                <w:highlight w:val="none"/>
              </w:rPr>
            </w:pPr>
          </w:p>
        </w:tc>
      </w:tr>
      <w:tr w14:paraId="275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98630C">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FD14A1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191D2DB">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88CA0E">
            <w:pPr>
              <w:tabs>
                <w:tab w:val="left" w:pos="6300"/>
              </w:tabs>
              <w:snapToGrid w:val="0"/>
              <w:spacing w:line="360" w:lineRule="auto"/>
              <w:jc w:val="center"/>
              <w:rPr>
                <w:rFonts w:hint="eastAsia" w:ascii="仿宋" w:hAnsi="仿宋" w:eastAsia="仿宋" w:cs="仿宋"/>
                <w:sz w:val="21"/>
                <w:szCs w:val="21"/>
                <w:highlight w:val="none"/>
              </w:rPr>
            </w:pPr>
          </w:p>
        </w:tc>
      </w:tr>
      <w:tr w14:paraId="3B2E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85692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3DBB969">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41C6D39">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07E37A88">
            <w:pPr>
              <w:tabs>
                <w:tab w:val="left" w:pos="6300"/>
              </w:tabs>
              <w:snapToGrid w:val="0"/>
              <w:spacing w:line="360" w:lineRule="auto"/>
              <w:jc w:val="center"/>
              <w:rPr>
                <w:rFonts w:hint="eastAsia" w:ascii="仿宋" w:hAnsi="仿宋" w:eastAsia="仿宋" w:cs="仿宋"/>
                <w:sz w:val="21"/>
                <w:szCs w:val="21"/>
                <w:highlight w:val="none"/>
              </w:rPr>
            </w:pPr>
          </w:p>
        </w:tc>
      </w:tr>
      <w:tr w14:paraId="1859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5868A8">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382956C">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EAA92F1">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8C1F463">
            <w:pPr>
              <w:tabs>
                <w:tab w:val="left" w:pos="6300"/>
              </w:tabs>
              <w:snapToGrid w:val="0"/>
              <w:spacing w:line="360" w:lineRule="auto"/>
              <w:jc w:val="center"/>
              <w:rPr>
                <w:rFonts w:hint="eastAsia" w:ascii="仿宋" w:hAnsi="仿宋" w:eastAsia="仿宋" w:cs="仿宋"/>
                <w:sz w:val="21"/>
                <w:szCs w:val="21"/>
                <w:highlight w:val="none"/>
              </w:rPr>
            </w:pPr>
          </w:p>
        </w:tc>
      </w:tr>
      <w:tr w14:paraId="5785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10743FF">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71CC0B9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42F12550">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8ACAA5E">
            <w:pPr>
              <w:tabs>
                <w:tab w:val="left" w:pos="6300"/>
              </w:tabs>
              <w:snapToGrid w:val="0"/>
              <w:spacing w:line="360" w:lineRule="auto"/>
              <w:jc w:val="center"/>
              <w:rPr>
                <w:rFonts w:hint="eastAsia" w:ascii="仿宋" w:hAnsi="仿宋" w:eastAsia="仿宋" w:cs="仿宋"/>
                <w:sz w:val="21"/>
                <w:szCs w:val="21"/>
                <w:highlight w:val="none"/>
              </w:rPr>
            </w:pPr>
          </w:p>
        </w:tc>
      </w:tr>
      <w:tr w14:paraId="3D4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EA2BECB">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0ED5DCF">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3D104ED">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E114890">
            <w:pPr>
              <w:tabs>
                <w:tab w:val="left" w:pos="6300"/>
              </w:tabs>
              <w:snapToGrid w:val="0"/>
              <w:spacing w:line="360" w:lineRule="auto"/>
              <w:jc w:val="center"/>
              <w:rPr>
                <w:rFonts w:hint="eastAsia" w:ascii="仿宋" w:hAnsi="仿宋" w:eastAsia="仿宋" w:cs="仿宋"/>
                <w:sz w:val="21"/>
                <w:szCs w:val="21"/>
                <w:highlight w:val="none"/>
              </w:rPr>
            </w:pPr>
          </w:p>
        </w:tc>
      </w:tr>
      <w:tr w14:paraId="6C0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CE904B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3E8E9B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797A69F">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7ADAFF7">
            <w:pPr>
              <w:tabs>
                <w:tab w:val="left" w:pos="6300"/>
              </w:tabs>
              <w:snapToGrid w:val="0"/>
              <w:spacing w:line="360" w:lineRule="auto"/>
              <w:jc w:val="center"/>
              <w:rPr>
                <w:rFonts w:hint="eastAsia" w:ascii="仿宋" w:hAnsi="仿宋" w:eastAsia="仿宋" w:cs="仿宋"/>
                <w:sz w:val="21"/>
                <w:szCs w:val="21"/>
                <w:highlight w:val="none"/>
              </w:rPr>
            </w:pPr>
          </w:p>
        </w:tc>
      </w:tr>
      <w:tr w14:paraId="3465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6253A6">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69DA00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05E278A5">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275E9DE1">
            <w:pPr>
              <w:tabs>
                <w:tab w:val="left" w:pos="6300"/>
              </w:tabs>
              <w:snapToGrid w:val="0"/>
              <w:spacing w:line="360" w:lineRule="auto"/>
              <w:jc w:val="center"/>
              <w:rPr>
                <w:rFonts w:hint="eastAsia" w:ascii="仿宋" w:hAnsi="仿宋" w:eastAsia="仿宋" w:cs="仿宋"/>
                <w:sz w:val="21"/>
                <w:szCs w:val="21"/>
                <w:highlight w:val="none"/>
              </w:rPr>
            </w:pPr>
          </w:p>
        </w:tc>
      </w:tr>
      <w:tr w14:paraId="7B6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65E564">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115AD4DB">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C42A88A">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7A9B89">
            <w:pPr>
              <w:tabs>
                <w:tab w:val="left" w:pos="6300"/>
              </w:tabs>
              <w:snapToGrid w:val="0"/>
              <w:spacing w:line="360" w:lineRule="auto"/>
              <w:jc w:val="center"/>
              <w:rPr>
                <w:rFonts w:hint="eastAsia" w:ascii="仿宋" w:hAnsi="仿宋" w:eastAsia="仿宋" w:cs="仿宋"/>
                <w:sz w:val="21"/>
                <w:szCs w:val="21"/>
                <w:highlight w:val="none"/>
              </w:rPr>
            </w:pPr>
          </w:p>
        </w:tc>
      </w:tr>
      <w:tr w14:paraId="71BB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6C2D7E">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50F0AFD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63A23A9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3F0E33F">
            <w:pPr>
              <w:tabs>
                <w:tab w:val="left" w:pos="6300"/>
              </w:tabs>
              <w:snapToGrid w:val="0"/>
              <w:spacing w:line="360" w:lineRule="auto"/>
              <w:jc w:val="center"/>
              <w:rPr>
                <w:rFonts w:hint="eastAsia" w:ascii="仿宋" w:hAnsi="仿宋" w:eastAsia="仿宋" w:cs="仿宋"/>
                <w:sz w:val="21"/>
                <w:szCs w:val="21"/>
                <w:highlight w:val="none"/>
              </w:rPr>
            </w:pPr>
          </w:p>
        </w:tc>
      </w:tr>
    </w:tbl>
    <w:p w14:paraId="2E8E136D">
      <w:pPr>
        <w:spacing w:line="360" w:lineRule="auto"/>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09A6816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DBCC20F">
      <w:pPr>
        <w:spacing w:line="360" w:lineRule="auto"/>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w:t>
      </w:r>
      <w:r>
        <w:rPr>
          <w:rFonts w:hint="eastAsia" w:ascii="仿宋" w:hAnsi="仿宋" w:eastAsia="仿宋" w:cs="仿宋"/>
          <w:sz w:val="24"/>
          <w:szCs w:val="24"/>
          <w:highlight w:val="none"/>
        </w:rPr>
        <w:t>签署</w:t>
      </w:r>
      <w:r>
        <w:rPr>
          <w:rFonts w:hint="eastAsia" w:ascii="仿宋" w:hAnsi="仿宋" w:eastAsia="仿宋" w:cs="仿宋"/>
          <w:sz w:val="24"/>
          <w:szCs w:val="28"/>
          <w:highlight w:val="none"/>
        </w:rPr>
        <w:t>或盖章）</w:t>
      </w:r>
    </w:p>
    <w:p w14:paraId="457D33A7">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206A8440">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17112701">
      <w:pPr>
        <w:tabs>
          <w:tab w:val="left" w:pos="6300"/>
        </w:tabs>
        <w:snapToGrid w:val="0"/>
        <w:spacing w:line="360" w:lineRule="auto"/>
        <w:ind w:left="653" w:leftChars="172" w:hanging="240" w:hangingChars="1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项目技术（质量）需求”中所列条款进行比较和响应；</w:t>
      </w:r>
    </w:p>
    <w:p w14:paraId="4FBA191A">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2.本表可扩展；</w:t>
      </w:r>
    </w:p>
    <w:p w14:paraId="00DE4F96">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3.可附相关服务支撑材料（格式自定）。</w:t>
      </w:r>
    </w:p>
    <w:p w14:paraId="64E97763">
      <w:pPr>
        <w:tabs>
          <w:tab w:val="left" w:pos="6300"/>
        </w:tabs>
        <w:snapToGrid w:val="0"/>
        <w:spacing w:line="360" w:lineRule="auto"/>
        <w:ind w:firstLine="480" w:firstLineChars="200"/>
        <w:rPr>
          <w:rFonts w:hint="eastAsia" w:ascii="仿宋" w:hAnsi="仿宋" w:eastAsia="仿宋" w:cs="仿宋"/>
          <w:sz w:val="24"/>
          <w:highlight w:val="none"/>
        </w:rPr>
      </w:pPr>
    </w:p>
    <w:p w14:paraId="48DFB999">
      <w:pPr>
        <w:snapToGrid w:val="0"/>
        <w:spacing w:line="400" w:lineRule="exact"/>
        <w:ind w:firstLine="480" w:firstLineChars="200"/>
        <w:jc w:val="left"/>
        <w:rPr>
          <w:rFonts w:hint="eastAsia" w:ascii="宋体" w:hAnsi="宋体" w:eastAsia="宋体" w:cs="宋体"/>
          <w:sz w:val="24"/>
          <w:lang w:eastAsia="zh-CN"/>
        </w:rPr>
      </w:pPr>
      <w:r>
        <w:rPr>
          <w:rFonts w:hint="eastAsia" w:ascii="仿宋" w:hAnsi="仿宋" w:eastAsia="仿宋" w:cs="仿宋"/>
          <w:sz w:val="24"/>
          <w:highlight w:val="none"/>
        </w:rPr>
        <w:br w:type="page"/>
      </w:r>
      <w:r>
        <w:rPr>
          <w:rFonts w:hint="eastAsia" w:ascii="宋体" w:hAnsi="宋体" w:eastAsia="宋体" w:cs="宋体"/>
          <w:sz w:val="24"/>
          <w:szCs w:val="24"/>
        </w:rPr>
        <w:t>（二）</w:t>
      </w:r>
      <w:r>
        <w:rPr>
          <w:rFonts w:hint="eastAsia" w:ascii="宋体" w:hAnsi="宋体" w:eastAsia="宋体" w:cs="宋体"/>
          <w:sz w:val="24"/>
          <w:szCs w:val="24"/>
          <w:lang w:eastAsia="zh-CN"/>
        </w:rPr>
        <w:t>承诺</w:t>
      </w:r>
    </w:p>
    <w:p w14:paraId="6BF7E5F5">
      <w:pPr>
        <w:pStyle w:val="2"/>
        <w:jc w:val="center"/>
        <w:rPr>
          <w:rFonts w:hint="eastAsia" w:ascii="宋体" w:hAnsi="宋体" w:eastAsia="宋体" w:cs="宋体"/>
          <w:b/>
          <w:bCs/>
          <w:sz w:val="24"/>
          <w:szCs w:val="24"/>
          <w:u w:val="none"/>
          <w:lang w:eastAsia="zh-CN"/>
        </w:rPr>
      </w:pPr>
    </w:p>
    <w:p w14:paraId="64F710B2">
      <w:pPr>
        <w:pStyle w:val="2"/>
        <w:jc w:val="center"/>
        <w:rPr>
          <w:rFonts w:hint="default" w:ascii="宋体" w:hAnsi="宋体" w:eastAsia="宋体" w:cs="宋体"/>
          <w:b/>
          <w:bCs/>
          <w:lang w:val="en-US" w:eastAsia="zh-CN"/>
        </w:rPr>
      </w:pPr>
      <w:r>
        <w:rPr>
          <w:rFonts w:hint="eastAsia" w:ascii="宋体" w:hAnsi="宋体" w:eastAsia="宋体" w:cs="宋体"/>
          <w:b/>
          <w:bCs/>
          <w:sz w:val="24"/>
          <w:szCs w:val="24"/>
          <w:u w:val="none"/>
          <w:lang w:eastAsia="zh-CN"/>
        </w:rPr>
        <w:t>承诺</w:t>
      </w:r>
      <w:r>
        <w:rPr>
          <w:rFonts w:hint="eastAsia" w:cs="宋体"/>
          <w:b/>
          <w:bCs/>
          <w:sz w:val="24"/>
          <w:szCs w:val="24"/>
          <w:u w:val="none"/>
          <w:lang w:val="en-US" w:eastAsia="zh-CN"/>
        </w:rPr>
        <w:t>书</w:t>
      </w:r>
    </w:p>
    <w:p w14:paraId="7BB179F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人名称）</w:t>
      </w:r>
      <w:r>
        <w:rPr>
          <w:rFonts w:hint="eastAsia" w:ascii="宋体" w:hAnsi="宋体" w:eastAsia="宋体" w:cs="宋体"/>
          <w:sz w:val="24"/>
          <w:szCs w:val="24"/>
        </w:rPr>
        <w:t>：</w:t>
      </w:r>
    </w:p>
    <w:p w14:paraId="315E00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参加了贵单位</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的投标，自愿作出以下承诺：</w:t>
      </w:r>
    </w:p>
    <w:p w14:paraId="23D0A0C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1、我公司投标截止日投标资格情况不存在下列情形之一：</w:t>
      </w:r>
    </w:p>
    <w:p w14:paraId="6BBFFBE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（1）被人民法院列入失信被执行人名单且在被执行期内；</w:t>
      </w:r>
    </w:p>
    <w:p w14:paraId="7D1E95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（2）被列入《重庆市工程建设领域招标投标信用管理暂行办法》规定的重点关注名单且记分达到12分且在记分有效期内；</w:t>
      </w:r>
    </w:p>
    <w:p w14:paraId="1D0EF5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（3）被列入《重庆市工程建设领域招标投标信用管理暂行办法》规定的黑名单且在记分有效期内；</w:t>
      </w:r>
    </w:p>
    <w:p w14:paraId="134545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（4）被国家、重庆市（含市或任意区县）有关行政部门处以暂停投标资格行政处罚，且在处罚期限内；</w:t>
      </w:r>
    </w:p>
    <w:p w14:paraId="7689AB0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主管部门暂停在渝承揽新业务且在暂停期内。</w:t>
      </w:r>
    </w:p>
    <w:p w14:paraId="21E4D1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拟派的项目经理中标后在本项目任职，签订合同时拟派的项目经理必须与</w:t>
      </w:r>
      <w:r>
        <w:rPr>
          <w:rFonts w:hint="eastAsia" w:ascii="宋体" w:hAnsi="宋体" w:eastAsia="宋体" w:cs="宋体"/>
          <w:sz w:val="24"/>
          <w:szCs w:val="24"/>
          <w:lang w:eastAsia="zh-CN"/>
        </w:rPr>
        <w:t>响应</w:t>
      </w:r>
      <w:r>
        <w:rPr>
          <w:rFonts w:hint="eastAsia" w:ascii="宋体" w:hAnsi="宋体" w:eastAsia="宋体" w:cs="宋体"/>
          <w:sz w:val="24"/>
          <w:szCs w:val="24"/>
        </w:rPr>
        <w:t>文件中的项目经理一致，并满足办理施工许可手续的相关要求。</w:t>
      </w:r>
    </w:p>
    <w:p w14:paraId="73D8B7E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拟派的项目经理未被重庆市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3433B27F">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eastAsia="宋体" w:cs="宋体"/>
          <w:sz w:val="24"/>
          <w:szCs w:val="24"/>
          <w:lang w:val="en-US" w:eastAsia="zh-CN"/>
        </w:rPr>
        <w:t>贵单位</w:t>
      </w:r>
      <w:r>
        <w:rPr>
          <w:rFonts w:hint="eastAsia" w:ascii="宋体" w:hAnsi="宋体" w:eastAsia="宋体" w:cs="宋体"/>
          <w:sz w:val="24"/>
          <w:szCs w:val="24"/>
        </w:rPr>
        <w:t>。相关岗位管理人员应持有建设行政主管部门要求的岗位证书。中标后不能满足该要求的，取消我公司中标资格，给</w:t>
      </w:r>
      <w:r>
        <w:rPr>
          <w:rFonts w:hint="eastAsia" w:ascii="宋体" w:hAnsi="宋体" w:eastAsia="宋体" w:cs="宋体"/>
          <w:sz w:val="24"/>
          <w:szCs w:val="24"/>
          <w:lang w:val="en-US" w:eastAsia="zh-CN"/>
        </w:rPr>
        <w:t>贵单位</w:t>
      </w:r>
      <w:r>
        <w:rPr>
          <w:rFonts w:hint="eastAsia" w:ascii="宋体" w:hAnsi="宋体" w:eastAsia="宋体" w:cs="宋体"/>
          <w:sz w:val="24"/>
          <w:szCs w:val="24"/>
        </w:rPr>
        <w:t>造成损失的，我公司依法承担违约赔偿责任。</w:t>
      </w:r>
    </w:p>
    <w:p w14:paraId="0FC31B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、我公司在资格审查部分中提供的相关证明材料真实有效，不存在弄虚作假情形。</w:t>
      </w:r>
      <w:r>
        <w:rPr>
          <w:rFonts w:hint="eastAsia" w:ascii="宋体" w:hAnsi="宋体" w:eastAsia="宋体" w:cs="宋体"/>
          <w:sz w:val="24"/>
          <w:szCs w:val="24"/>
          <w:u w:val="single"/>
          <w:lang w:val="en-US" w:eastAsia="zh-CN"/>
        </w:rPr>
        <w:t>贵单位</w:t>
      </w:r>
      <w:r>
        <w:rPr>
          <w:rFonts w:hint="eastAsia" w:ascii="宋体" w:hAnsi="宋体" w:eastAsia="宋体" w:cs="宋体"/>
          <w:sz w:val="24"/>
          <w:szCs w:val="24"/>
          <w:u w:val="single"/>
        </w:rPr>
        <w:t>在合同签订前均有权对我</w:t>
      </w:r>
      <w:r>
        <w:rPr>
          <w:rFonts w:hint="eastAsia" w:ascii="宋体" w:hAnsi="宋体" w:eastAsia="宋体" w:cs="宋体"/>
          <w:sz w:val="24"/>
          <w:szCs w:val="24"/>
          <w:u w:val="single"/>
          <w:lang w:val="en-US" w:eastAsia="zh-CN"/>
        </w:rPr>
        <w:t>公</w:t>
      </w:r>
      <w:r>
        <w:rPr>
          <w:rFonts w:hint="eastAsia" w:ascii="宋体" w:hAnsi="宋体" w:eastAsia="宋体" w:cs="宋体"/>
          <w:sz w:val="24"/>
          <w:szCs w:val="24"/>
          <w:u w:val="single"/>
        </w:rPr>
        <w:t>司提供的资料进行核实，若发现弄虚作假，</w:t>
      </w:r>
      <w:r>
        <w:rPr>
          <w:rFonts w:hint="eastAsia" w:ascii="宋体" w:hAnsi="宋体" w:eastAsia="宋体" w:cs="宋体"/>
          <w:sz w:val="24"/>
          <w:szCs w:val="24"/>
          <w:u w:val="single"/>
          <w:lang w:val="en-US" w:eastAsia="zh-CN"/>
        </w:rPr>
        <w:t>按相关规定</w:t>
      </w:r>
      <w:r>
        <w:rPr>
          <w:rFonts w:hint="eastAsia" w:ascii="宋体" w:hAnsi="宋体" w:eastAsia="宋体" w:cs="宋体"/>
          <w:sz w:val="24"/>
          <w:szCs w:val="24"/>
          <w:u w:val="single"/>
        </w:rPr>
        <w:t>取消</w:t>
      </w:r>
      <w:r>
        <w:rPr>
          <w:rFonts w:hint="eastAsia" w:ascii="宋体" w:hAnsi="宋体" w:eastAsia="宋体" w:cs="宋体"/>
          <w:sz w:val="24"/>
          <w:szCs w:val="24"/>
          <w:u w:val="single"/>
          <w:lang w:val="en-US" w:eastAsia="zh-CN"/>
        </w:rPr>
        <w:t>我公司</w:t>
      </w:r>
      <w:r>
        <w:rPr>
          <w:rFonts w:hint="eastAsia" w:ascii="宋体" w:hAnsi="宋体" w:eastAsia="宋体" w:cs="宋体"/>
          <w:sz w:val="24"/>
          <w:szCs w:val="24"/>
          <w:u w:val="single"/>
        </w:rPr>
        <w:t>中标资格，并按相关法律法规报招标投标监督部门，我</w:t>
      </w:r>
      <w:r>
        <w:rPr>
          <w:rFonts w:hint="eastAsia" w:ascii="宋体" w:hAnsi="宋体" w:eastAsia="宋体" w:cs="宋体"/>
          <w:sz w:val="24"/>
          <w:szCs w:val="24"/>
          <w:u w:val="single"/>
          <w:lang w:val="en-US" w:eastAsia="zh-CN"/>
        </w:rPr>
        <w:t>公</w:t>
      </w:r>
      <w:r>
        <w:rPr>
          <w:rFonts w:hint="eastAsia" w:ascii="宋体" w:hAnsi="宋体" w:eastAsia="宋体" w:cs="宋体"/>
          <w:sz w:val="24"/>
          <w:szCs w:val="24"/>
          <w:u w:val="single"/>
        </w:rPr>
        <w:t>司自愿承担因此造成的相关责任并赔偿相应损失</w:t>
      </w:r>
      <w:r>
        <w:rPr>
          <w:rFonts w:hint="eastAsia" w:ascii="宋体" w:hAnsi="宋体" w:eastAsia="宋体" w:cs="宋体"/>
          <w:sz w:val="24"/>
          <w:szCs w:val="24"/>
        </w:rPr>
        <w:t>。</w:t>
      </w:r>
    </w:p>
    <w:p w14:paraId="4BDE110C">
      <w:pPr>
        <w:spacing w:line="500" w:lineRule="exact"/>
        <w:ind w:firstLine="600" w:firstLineChars="250"/>
        <w:rPr>
          <w:rFonts w:hint="eastAsia" w:ascii="宋体" w:hAnsi="宋体" w:eastAsia="宋体" w:cs="宋体"/>
          <w:sz w:val="24"/>
          <w:szCs w:val="28"/>
        </w:rPr>
      </w:pPr>
    </w:p>
    <w:p w14:paraId="064269E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w:t>
      </w:r>
      <w:r>
        <w:rPr>
          <w:rFonts w:hint="eastAsia" w:ascii="宋体" w:hAnsi="宋体" w:eastAsia="宋体" w:cs="宋体"/>
          <w:sz w:val="24"/>
          <w:szCs w:val="28"/>
        </w:rPr>
        <w:t>：</w:t>
      </w:r>
    </w:p>
    <w:p w14:paraId="0810B03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7E926FC5">
      <w:pPr>
        <w:spacing w:before="0" w:after="0" w:line="400" w:lineRule="exact"/>
        <w:ind w:firstLine="5280" w:firstLineChars="2200"/>
        <w:outlineLvl w:val="9"/>
        <w:rPr>
          <w:rFonts w:hint="eastAsia" w:ascii="宋体" w:hAnsi="宋体" w:eastAsia="宋体" w:cs="宋体"/>
          <w:sz w:val="24"/>
          <w:szCs w:val="28"/>
        </w:rPr>
      </w:pPr>
      <w:r>
        <w:rPr>
          <w:rFonts w:hint="eastAsia" w:ascii="宋体" w:hAnsi="宋体" w:eastAsia="宋体" w:cs="宋体"/>
          <w:sz w:val="24"/>
          <w:szCs w:val="28"/>
        </w:rPr>
        <w:t>年     月     日</w:t>
      </w:r>
    </w:p>
    <w:p w14:paraId="7002D93D">
      <w:pPr>
        <w:tabs>
          <w:tab w:val="left" w:pos="6300"/>
        </w:tabs>
        <w:snapToGrid w:val="0"/>
        <w:spacing w:line="360" w:lineRule="auto"/>
        <w:ind w:firstLine="480" w:firstLineChars="200"/>
        <w:rPr>
          <w:rFonts w:hint="eastAsia" w:ascii="仿宋" w:hAnsi="仿宋" w:eastAsia="仿宋" w:cs="仿宋"/>
          <w:sz w:val="24"/>
          <w:szCs w:val="24"/>
          <w:highlight w:val="none"/>
        </w:rPr>
      </w:pPr>
    </w:p>
    <w:p w14:paraId="251CF37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）技术方案（由供应商自行提供，格式自拟）</w:t>
      </w:r>
    </w:p>
    <w:p w14:paraId="49D65B6B">
      <w:pPr>
        <w:tabs>
          <w:tab w:val="left" w:pos="6300"/>
        </w:tabs>
        <w:snapToGrid w:val="0"/>
        <w:spacing w:line="360" w:lineRule="auto"/>
        <w:ind w:firstLine="480" w:firstLineChars="200"/>
        <w:rPr>
          <w:rFonts w:hint="eastAsia" w:ascii="仿宋" w:hAnsi="仿宋" w:eastAsia="仿宋" w:cs="仿宋"/>
          <w:sz w:val="24"/>
          <w:szCs w:val="24"/>
          <w:highlight w:val="none"/>
        </w:rPr>
      </w:pPr>
    </w:p>
    <w:p w14:paraId="37312318">
      <w:pPr>
        <w:tabs>
          <w:tab w:val="left" w:pos="6300"/>
        </w:tabs>
        <w:snapToGrid w:val="0"/>
        <w:spacing w:line="360" w:lineRule="auto"/>
        <w:ind w:firstLine="480" w:firstLineChars="200"/>
        <w:rPr>
          <w:rFonts w:hint="eastAsia" w:ascii="仿宋" w:hAnsi="仿宋" w:eastAsia="仿宋" w:cs="仿宋"/>
          <w:sz w:val="24"/>
          <w:szCs w:val="24"/>
          <w:highlight w:val="none"/>
        </w:rPr>
      </w:pPr>
    </w:p>
    <w:p w14:paraId="1D4D0B65">
      <w:pPr>
        <w:tabs>
          <w:tab w:val="left" w:pos="6300"/>
        </w:tabs>
        <w:snapToGrid w:val="0"/>
        <w:spacing w:line="360" w:lineRule="auto"/>
        <w:ind w:firstLine="480" w:firstLineChars="200"/>
        <w:rPr>
          <w:rFonts w:hint="eastAsia" w:ascii="仿宋" w:hAnsi="仿宋" w:eastAsia="仿宋" w:cs="仿宋"/>
          <w:sz w:val="24"/>
          <w:szCs w:val="24"/>
          <w:highlight w:val="none"/>
        </w:rPr>
      </w:pPr>
    </w:p>
    <w:p w14:paraId="6FF98962">
      <w:pPr>
        <w:tabs>
          <w:tab w:val="left" w:pos="6300"/>
        </w:tabs>
        <w:snapToGrid w:val="0"/>
        <w:spacing w:line="360" w:lineRule="auto"/>
        <w:ind w:firstLine="480" w:firstLineChars="200"/>
        <w:rPr>
          <w:rFonts w:hint="eastAsia" w:ascii="仿宋" w:hAnsi="仿宋" w:eastAsia="仿宋" w:cs="仿宋"/>
          <w:sz w:val="24"/>
          <w:szCs w:val="24"/>
          <w:highlight w:val="none"/>
        </w:rPr>
      </w:pPr>
    </w:p>
    <w:p w14:paraId="3DB192E5">
      <w:pPr>
        <w:tabs>
          <w:tab w:val="left" w:pos="6300"/>
        </w:tabs>
        <w:snapToGrid w:val="0"/>
        <w:spacing w:line="360" w:lineRule="auto"/>
        <w:ind w:firstLine="480" w:firstLineChars="200"/>
        <w:rPr>
          <w:rFonts w:hint="eastAsia" w:ascii="仿宋" w:hAnsi="仿宋" w:eastAsia="仿宋" w:cs="仿宋"/>
          <w:sz w:val="24"/>
          <w:szCs w:val="24"/>
          <w:highlight w:val="none"/>
        </w:rPr>
      </w:pPr>
    </w:p>
    <w:p w14:paraId="5F71BE05">
      <w:pPr>
        <w:tabs>
          <w:tab w:val="left" w:pos="6300"/>
        </w:tabs>
        <w:snapToGrid w:val="0"/>
        <w:spacing w:line="360" w:lineRule="auto"/>
        <w:ind w:firstLine="480" w:firstLineChars="200"/>
        <w:rPr>
          <w:rFonts w:hint="eastAsia" w:ascii="仿宋" w:hAnsi="仿宋" w:eastAsia="仿宋" w:cs="仿宋"/>
          <w:sz w:val="24"/>
          <w:szCs w:val="24"/>
          <w:highlight w:val="none"/>
        </w:rPr>
      </w:pPr>
    </w:p>
    <w:p w14:paraId="3E28B3D9">
      <w:pPr>
        <w:tabs>
          <w:tab w:val="left" w:pos="6300"/>
        </w:tabs>
        <w:snapToGrid w:val="0"/>
        <w:spacing w:line="360" w:lineRule="auto"/>
        <w:ind w:firstLine="480" w:firstLineChars="200"/>
        <w:rPr>
          <w:rFonts w:hint="eastAsia" w:ascii="仿宋" w:hAnsi="仿宋" w:eastAsia="仿宋" w:cs="仿宋"/>
          <w:sz w:val="24"/>
          <w:szCs w:val="24"/>
          <w:highlight w:val="none"/>
        </w:rPr>
      </w:pPr>
    </w:p>
    <w:p w14:paraId="4F536BE3">
      <w:pPr>
        <w:tabs>
          <w:tab w:val="left" w:pos="6300"/>
        </w:tabs>
        <w:snapToGrid w:val="0"/>
        <w:spacing w:line="360" w:lineRule="auto"/>
        <w:ind w:firstLine="480" w:firstLineChars="200"/>
        <w:rPr>
          <w:rFonts w:hint="eastAsia" w:ascii="仿宋" w:hAnsi="仿宋" w:eastAsia="仿宋" w:cs="仿宋"/>
          <w:sz w:val="24"/>
          <w:szCs w:val="24"/>
          <w:highlight w:val="none"/>
        </w:rPr>
      </w:pPr>
    </w:p>
    <w:p w14:paraId="5B535D87">
      <w:pPr>
        <w:tabs>
          <w:tab w:val="left" w:pos="6300"/>
        </w:tabs>
        <w:snapToGrid w:val="0"/>
        <w:spacing w:line="360" w:lineRule="auto"/>
        <w:ind w:firstLine="480" w:firstLineChars="200"/>
        <w:rPr>
          <w:rFonts w:hint="eastAsia" w:ascii="仿宋" w:hAnsi="仿宋" w:eastAsia="仿宋" w:cs="仿宋"/>
          <w:sz w:val="24"/>
          <w:szCs w:val="24"/>
          <w:highlight w:val="none"/>
        </w:rPr>
      </w:pPr>
    </w:p>
    <w:p w14:paraId="61660F4F">
      <w:pPr>
        <w:tabs>
          <w:tab w:val="left" w:pos="6300"/>
        </w:tabs>
        <w:snapToGrid w:val="0"/>
        <w:spacing w:line="360" w:lineRule="auto"/>
        <w:ind w:firstLine="480" w:firstLineChars="200"/>
        <w:rPr>
          <w:rFonts w:hint="eastAsia" w:ascii="仿宋" w:hAnsi="仿宋" w:eastAsia="仿宋" w:cs="仿宋"/>
          <w:sz w:val="24"/>
          <w:szCs w:val="24"/>
          <w:highlight w:val="none"/>
        </w:rPr>
      </w:pPr>
    </w:p>
    <w:p w14:paraId="56E805A2">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F6151">
      <w:pPr>
        <w:tabs>
          <w:tab w:val="left" w:pos="6300"/>
        </w:tabs>
        <w:snapToGrid w:val="0"/>
        <w:spacing w:line="360" w:lineRule="auto"/>
        <w:ind w:firstLine="480" w:firstLineChars="200"/>
        <w:rPr>
          <w:rFonts w:hint="eastAsia" w:ascii="仿宋" w:hAnsi="仿宋" w:eastAsia="仿宋" w:cs="仿宋"/>
          <w:sz w:val="24"/>
          <w:szCs w:val="24"/>
          <w:highlight w:val="none"/>
        </w:rPr>
      </w:pPr>
    </w:p>
    <w:p w14:paraId="39F67E55">
      <w:pPr>
        <w:tabs>
          <w:tab w:val="left" w:pos="6300"/>
        </w:tabs>
        <w:snapToGrid w:val="0"/>
        <w:spacing w:line="360" w:lineRule="auto"/>
        <w:ind w:firstLine="480" w:firstLineChars="200"/>
        <w:rPr>
          <w:rFonts w:hint="eastAsia" w:ascii="仿宋" w:hAnsi="仿宋" w:eastAsia="仿宋" w:cs="仿宋"/>
          <w:sz w:val="24"/>
          <w:szCs w:val="24"/>
          <w:highlight w:val="none"/>
        </w:rPr>
      </w:pPr>
    </w:p>
    <w:p w14:paraId="31826E0D">
      <w:pPr>
        <w:tabs>
          <w:tab w:val="left" w:pos="6300"/>
        </w:tabs>
        <w:snapToGrid w:val="0"/>
        <w:spacing w:line="360" w:lineRule="auto"/>
        <w:ind w:firstLine="480" w:firstLineChars="200"/>
        <w:rPr>
          <w:rFonts w:hint="eastAsia" w:ascii="仿宋" w:hAnsi="仿宋" w:eastAsia="仿宋" w:cs="仿宋"/>
          <w:sz w:val="24"/>
          <w:szCs w:val="24"/>
          <w:highlight w:val="none"/>
        </w:rPr>
      </w:pPr>
    </w:p>
    <w:p w14:paraId="2946837E">
      <w:pPr>
        <w:tabs>
          <w:tab w:val="left" w:pos="6300"/>
        </w:tabs>
        <w:snapToGrid w:val="0"/>
        <w:spacing w:line="360" w:lineRule="auto"/>
        <w:ind w:firstLine="480" w:firstLineChars="200"/>
        <w:rPr>
          <w:rFonts w:hint="eastAsia" w:ascii="仿宋" w:hAnsi="仿宋" w:eastAsia="仿宋" w:cs="仿宋"/>
          <w:sz w:val="24"/>
          <w:szCs w:val="24"/>
          <w:highlight w:val="none"/>
        </w:rPr>
      </w:pPr>
    </w:p>
    <w:p w14:paraId="4087CB76">
      <w:pPr>
        <w:tabs>
          <w:tab w:val="left" w:pos="6300"/>
        </w:tabs>
        <w:snapToGrid w:val="0"/>
        <w:spacing w:line="360" w:lineRule="auto"/>
        <w:ind w:firstLine="480" w:firstLineChars="200"/>
        <w:rPr>
          <w:rFonts w:hint="eastAsia" w:ascii="仿宋" w:hAnsi="仿宋" w:eastAsia="仿宋" w:cs="仿宋"/>
          <w:sz w:val="24"/>
          <w:szCs w:val="24"/>
          <w:highlight w:val="none"/>
        </w:rPr>
      </w:pPr>
    </w:p>
    <w:p w14:paraId="37E37617">
      <w:pPr>
        <w:tabs>
          <w:tab w:val="left" w:pos="6300"/>
        </w:tabs>
        <w:snapToGrid w:val="0"/>
        <w:spacing w:line="360" w:lineRule="auto"/>
        <w:ind w:firstLine="480" w:firstLineChars="200"/>
        <w:rPr>
          <w:rFonts w:hint="eastAsia" w:ascii="仿宋" w:hAnsi="仿宋" w:eastAsia="仿宋" w:cs="仿宋"/>
          <w:sz w:val="24"/>
          <w:szCs w:val="24"/>
          <w:highlight w:val="none"/>
        </w:rPr>
      </w:pPr>
    </w:p>
    <w:p w14:paraId="55A8581C">
      <w:pPr>
        <w:tabs>
          <w:tab w:val="left" w:pos="6300"/>
        </w:tabs>
        <w:snapToGrid w:val="0"/>
        <w:spacing w:line="360" w:lineRule="auto"/>
        <w:ind w:firstLine="480" w:firstLineChars="200"/>
        <w:rPr>
          <w:rFonts w:hint="eastAsia" w:ascii="仿宋" w:hAnsi="仿宋" w:eastAsia="仿宋" w:cs="仿宋"/>
          <w:sz w:val="24"/>
          <w:szCs w:val="24"/>
          <w:highlight w:val="none"/>
        </w:rPr>
      </w:pPr>
    </w:p>
    <w:p w14:paraId="6C3C67D3">
      <w:pPr>
        <w:tabs>
          <w:tab w:val="left" w:pos="6300"/>
        </w:tabs>
        <w:snapToGrid w:val="0"/>
        <w:spacing w:line="360" w:lineRule="auto"/>
        <w:ind w:firstLine="480" w:firstLineChars="200"/>
        <w:rPr>
          <w:rFonts w:hint="eastAsia" w:ascii="仿宋" w:hAnsi="仿宋" w:eastAsia="仿宋" w:cs="仿宋"/>
          <w:sz w:val="24"/>
          <w:szCs w:val="24"/>
          <w:highlight w:val="none"/>
        </w:rPr>
      </w:pPr>
    </w:p>
    <w:p w14:paraId="591CB291">
      <w:pPr>
        <w:tabs>
          <w:tab w:val="left" w:pos="6300"/>
        </w:tabs>
        <w:snapToGrid w:val="0"/>
        <w:spacing w:line="360" w:lineRule="auto"/>
        <w:ind w:firstLine="480" w:firstLineChars="200"/>
        <w:rPr>
          <w:rFonts w:hint="eastAsia" w:ascii="仿宋" w:hAnsi="仿宋" w:eastAsia="仿宋" w:cs="仿宋"/>
          <w:sz w:val="24"/>
          <w:szCs w:val="24"/>
          <w:highlight w:val="none"/>
        </w:rPr>
      </w:pPr>
    </w:p>
    <w:p w14:paraId="714738FC">
      <w:pPr>
        <w:tabs>
          <w:tab w:val="left" w:pos="6300"/>
        </w:tabs>
        <w:snapToGrid w:val="0"/>
        <w:spacing w:line="360" w:lineRule="auto"/>
        <w:ind w:firstLine="480" w:firstLineChars="200"/>
        <w:rPr>
          <w:rFonts w:hint="eastAsia" w:ascii="仿宋" w:hAnsi="仿宋" w:eastAsia="仿宋" w:cs="仿宋"/>
          <w:sz w:val="24"/>
          <w:szCs w:val="24"/>
          <w:highlight w:val="none"/>
        </w:rPr>
      </w:pPr>
    </w:p>
    <w:p w14:paraId="605FBF41">
      <w:pPr>
        <w:tabs>
          <w:tab w:val="left" w:pos="6300"/>
        </w:tabs>
        <w:snapToGrid w:val="0"/>
        <w:spacing w:line="360" w:lineRule="auto"/>
        <w:ind w:firstLine="480" w:firstLineChars="200"/>
        <w:rPr>
          <w:rFonts w:hint="eastAsia" w:ascii="仿宋" w:hAnsi="仿宋" w:eastAsia="仿宋" w:cs="仿宋"/>
          <w:sz w:val="24"/>
          <w:szCs w:val="24"/>
          <w:highlight w:val="none"/>
        </w:rPr>
      </w:pPr>
    </w:p>
    <w:p w14:paraId="114166A0">
      <w:pPr>
        <w:tabs>
          <w:tab w:val="left" w:pos="6300"/>
        </w:tabs>
        <w:snapToGrid w:val="0"/>
        <w:spacing w:line="360" w:lineRule="auto"/>
        <w:ind w:firstLine="480" w:firstLineChars="200"/>
        <w:rPr>
          <w:rFonts w:hint="eastAsia" w:ascii="仿宋" w:hAnsi="仿宋" w:eastAsia="仿宋" w:cs="仿宋"/>
          <w:sz w:val="24"/>
          <w:szCs w:val="24"/>
          <w:highlight w:val="none"/>
        </w:rPr>
      </w:pPr>
    </w:p>
    <w:p w14:paraId="7256BADA">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9D91A">
      <w:pPr>
        <w:tabs>
          <w:tab w:val="left" w:pos="6300"/>
        </w:tabs>
        <w:snapToGrid w:val="0"/>
        <w:spacing w:line="360" w:lineRule="auto"/>
        <w:ind w:firstLine="480" w:firstLineChars="200"/>
        <w:rPr>
          <w:rFonts w:hint="eastAsia" w:ascii="仿宋" w:hAnsi="仿宋" w:eastAsia="仿宋" w:cs="仿宋"/>
          <w:sz w:val="24"/>
          <w:szCs w:val="24"/>
          <w:highlight w:val="none"/>
        </w:rPr>
      </w:pPr>
    </w:p>
    <w:p w14:paraId="2BA46C40">
      <w:pPr>
        <w:tabs>
          <w:tab w:val="left" w:pos="6300"/>
        </w:tabs>
        <w:snapToGrid w:val="0"/>
        <w:spacing w:line="360" w:lineRule="auto"/>
        <w:ind w:firstLine="480" w:firstLineChars="200"/>
        <w:rPr>
          <w:rFonts w:hint="eastAsia" w:ascii="仿宋" w:hAnsi="仿宋" w:eastAsia="仿宋" w:cs="仿宋"/>
          <w:sz w:val="24"/>
          <w:szCs w:val="24"/>
          <w:highlight w:val="none"/>
        </w:rPr>
      </w:pPr>
    </w:p>
    <w:p w14:paraId="12523F10">
      <w:pPr>
        <w:tabs>
          <w:tab w:val="left" w:pos="6300"/>
        </w:tabs>
        <w:snapToGrid w:val="0"/>
        <w:spacing w:line="360" w:lineRule="auto"/>
        <w:ind w:firstLine="480" w:firstLineChars="200"/>
        <w:rPr>
          <w:rFonts w:hint="eastAsia" w:ascii="仿宋" w:hAnsi="仿宋" w:eastAsia="仿宋" w:cs="仿宋"/>
          <w:sz w:val="24"/>
          <w:szCs w:val="24"/>
          <w:highlight w:val="none"/>
        </w:rPr>
      </w:pPr>
    </w:p>
    <w:p w14:paraId="585269B6">
      <w:pPr>
        <w:tabs>
          <w:tab w:val="left" w:pos="6300"/>
        </w:tabs>
        <w:snapToGrid w:val="0"/>
        <w:spacing w:line="360" w:lineRule="auto"/>
        <w:ind w:firstLine="480" w:firstLineChars="200"/>
        <w:rPr>
          <w:rFonts w:hint="eastAsia" w:ascii="仿宋" w:hAnsi="仿宋" w:eastAsia="仿宋" w:cs="仿宋"/>
          <w:sz w:val="24"/>
          <w:szCs w:val="24"/>
          <w:highlight w:val="none"/>
        </w:rPr>
      </w:pPr>
    </w:p>
    <w:p w14:paraId="49FC36CB">
      <w:pPr>
        <w:tabs>
          <w:tab w:val="left" w:pos="6300"/>
        </w:tabs>
        <w:snapToGrid w:val="0"/>
        <w:spacing w:line="360" w:lineRule="auto"/>
        <w:ind w:firstLine="480" w:firstLineChars="200"/>
        <w:rPr>
          <w:rFonts w:hint="eastAsia" w:ascii="仿宋" w:hAnsi="仿宋" w:eastAsia="仿宋" w:cs="仿宋"/>
          <w:sz w:val="24"/>
          <w:szCs w:val="24"/>
          <w:highlight w:val="none"/>
        </w:rPr>
      </w:pPr>
    </w:p>
    <w:p w14:paraId="7A7B1621">
      <w:pPr>
        <w:spacing w:line="360" w:lineRule="auto"/>
        <w:outlineLvl w:val="0"/>
        <w:rPr>
          <w:rFonts w:hint="eastAsia" w:ascii="仿宋" w:hAnsi="仿宋" w:eastAsia="仿宋" w:cs="仿宋"/>
          <w:sz w:val="24"/>
          <w:highlight w:val="none"/>
        </w:rPr>
      </w:pPr>
      <w:bookmarkStart w:id="344" w:name="_Toc32339"/>
      <w:bookmarkStart w:id="345" w:name="_Toc22376"/>
      <w:bookmarkStart w:id="346" w:name="_Toc106034810"/>
      <w:bookmarkStart w:id="347" w:name="_Toc27717"/>
      <w:bookmarkStart w:id="348" w:name="_Toc32158"/>
      <w:bookmarkStart w:id="349" w:name="_Toc29514"/>
      <w:bookmarkStart w:id="350" w:name="_Toc65660381"/>
      <w:bookmarkStart w:id="351" w:name="_Toc342913421"/>
      <w:bookmarkStart w:id="352" w:name="_Toc313888362"/>
      <w:bookmarkStart w:id="353" w:name="_Toc313008358"/>
      <w:r>
        <w:rPr>
          <w:rStyle w:val="45"/>
          <w:rFonts w:hint="eastAsia" w:ascii="仿宋" w:hAnsi="仿宋" w:eastAsia="仿宋" w:cs="仿宋"/>
          <w:sz w:val="24"/>
          <w:szCs w:val="18"/>
          <w:highlight w:val="none"/>
          <w:lang w:val="en-US" w:eastAsia="zh-CN"/>
        </w:rPr>
        <w:t>三、商务部分</w:t>
      </w:r>
      <w:bookmarkEnd w:id="344"/>
      <w:bookmarkEnd w:id="345"/>
      <w:bookmarkEnd w:id="346"/>
      <w:bookmarkEnd w:id="347"/>
      <w:bookmarkEnd w:id="348"/>
      <w:bookmarkEnd w:id="349"/>
      <w:bookmarkEnd w:id="350"/>
    </w:p>
    <w:p w14:paraId="2E8A2D5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3B519D4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48D916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EC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7FC10FBD">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序号</w:t>
            </w:r>
          </w:p>
        </w:tc>
        <w:tc>
          <w:tcPr>
            <w:tcW w:w="3184" w:type="dxa"/>
            <w:noWrap w:val="0"/>
            <w:vAlign w:val="center"/>
          </w:tcPr>
          <w:p w14:paraId="28A32D55">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采购需求</w:t>
            </w:r>
          </w:p>
        </w:tc>
        <w:tc>
          <w:tcPr>
            <w:tcW w:w="2438" w:type="dxa"/>
            <w:noWrap w:val="0"/>
            <w:vAlign w:val="center"/>
          </w:tcPr>
          <w:p w14:paraId="25C4A7F4">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59" w:type="dxa"/>
            <w:noWrap w:val="0"/>
            <w:vAlign w:val="center"/>
          </w:tcPr>
          <w:p w14:paraId="32C3586F">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1"/>
                <w:highlight w:val="none"/>
              </w:rPr>
              <w:t>差异说明</w:t>
            </w:r>
          </w:p>
        </w:tc>
      </w:tr>
      <w:tr w14:paraId="14A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484C18E">
            <w:pPr>
              <w:spacing w:line="360" w:lineRule="auto"/>
              <w:rPr>
                <w:rFonts w:hint="eastAsia" w:ascii="仿宋" w:hAnsi="仿宋" w:eastAsia="仿宋" w:cs="仿宋"/>
                <w:sz w:val="21"/>
                <w:szCs w:val="24"/>
                <w:highlight w:val="none"/>
              </w:rPr>
            </w:pPr>
          </w:p>
        </w:tc>
        <w:tc>
          <w:tcPr>
            <w:tcW w:w="3184" w:type="dxa"/>
            <w:noWrap w:val="0"/>
            <w:vAlign w:val="center"/>
          </w:tcPr>
          <w:p w14:paraId="2E6AD4BD">
            <w:pPr>
              <w:spacing w:line="360" w:lineRule="auto"/>
              <w:rPr>
                <w:rFonts w:hint="eastAsia" w:ascii="仿宋" w:hAnsi="仿宋" w:eastAsia="仿宋" w:cs="仿宋"/>
                <w:sz w:val="21"/>
                <w:szCs w:val="24"/>
                <w:highlight w:val="none"/>
              </w:rPr>
            </w:pPr>
          </w:p>
        </w:tc>
        <w:tc>
          <w:tcPr>
            <w:tcW w:w="2438" w:type="dxa"/>
            <w:noWrap w:val="0"/>
            <w:vAlign w:val="center"/>
          </w:tcPr>
          <w:p w14:paraId="3928A310">
            <w:pPr>
              <w:spacing w:line="360" w:lineRule="auto"/>
              <w:rPr>
                <w:rFonts w:hint="eastAsia" w:ascii="仿宋" w:hAnsi="仿宋" w:eastAsia="仿宋" w:cs="仿宋"/>
                <w:sz w:val="21"/>
                <w:szCs w:val="24"/>
                <w:highlight w:val="none"/>
              </w:rPr>
            </w:pPr>
          </w:p>
        </w:tc>
        <w:tc>
          <w:tcPr>
            <w:tcW w:w="2359" w:type="dxa"/>
            <w:noWrap w:val="0"/>
            <w:vAlign w:val="center"/>
          </w:tcPr>
          <w:p w14:paraId="3921B7DE">
            <w:pPr>
              <w:spacing w:line="360" w:lineRule="auto"/>
              <w:rPr>
                <w:rFonts w:hint="eastAsia" w:ascii="仿宋" w:hAnsi="仿宋" w:eastAsia="仿宋" w:cs="仿宋"/>
                <w:sz w:val="21"/>
                <w:szCs w:val="24"/>
                <w:highlight w:val="none"/>
              </w:rPr>
            </w:pPr>
          </w:p>
        </w:tc>
      </w:tr>
      <w:tr w14:paraId="4E7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EC5851">
            <w:pPr>
              <w:spacing w:line="360" w:lineRule="auto"/>
              <w:rPr>
                <w:rFonts w:hint="eastAsia" w:ascii="仿宋" w:hAnsi="仿宋" w:eastAsia="仿宋" w:cs="仿宋"/>
                <w:sz w:val="21"/>
                <w:szCs w:val="24"/>
                <w:highlight w:val="none"/>
              </w:rPr>
            </w:pPr>
          </w:p>
        </w:tc>
        <w:tc>
          <w:tcPr>
            <w:tcW w:w="3184" w:type="dxa"/>
            <w:noWrap w:val="0"/>
            <w:vAlign w:val="center"/>
          </w:tcPr>
          <w:p w14:paraId="1891F144">
            <w:pPr>
              <w:spacing w:line="360" w:lineRule="auto"/>
              <w:rPr>
                <w:rFonts w:hint="eastAsia" w:ascii="仿宋" w:hAnsi="仿宋" w:eastAsia="仿宋" w:cs="仿宋"/>
                <w:sz w:val="21"/>
                <w:szCs w:val="24"/>
                <w:highlight w:val="none"/>
              </w:rPr>
            </w:pPr>
          </w:p>
        </w:tc>
        <w:tc>
          <w:tcPr>
            <w:tcW w:w="2438" w:type="dxa"/>
            <w:noWrap w:val="0"/>
            <w:vAlign w:val="center"/>
          </w:tcPr>
          <w:p w14:paraId="2847E99A">
            <w:pPr>
              <w:spacing w:line="360" w:lineRule="auto"/>
              <w:rPr>
                <w:rFonts w:hint="eastAsia" w:ascii="仿宋" w:hAnsi="仿宋" w:eastAsia="仿宋" w:cs="仿宋"/>
                <w:sz w:val="21"/>
                <w:szCs w:val="24"/>
                <w:highlight w:val="none"/>
              </w:rPr>
            </w:pPr>
          </w:p>
        </w:tc>
        <w:tc>
          <w:tcPr>
            <w:tcW w:w="2359" w:type="dxa"/>
            <w:noWrap w:val="0"/>
            <w:vAlign w:val="center"/>
          </w:tcPr>
          <w:p w14:paraId="3AC0DD78">
            <w:pPr>
              <w:spacing w:line="360" w:lineRule="auto"/>
              <w:rPr>
                <w:rFonts w:hint="eastAsia" w:ascii="仿宋" w:hAnsi="仿宋" w:eastAsia="仿宋" w:cs="仿宋"/>
                <w:sz w:val="21"/>
                <w:szCs w:val="24"/>
                <w:highlight w:val="none"/>
              </w:rPr>
            </w:pPr>
          </w:p>
        </w:tc>
      </w:tr>
      <w:tr w14:paraId="57F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177936D">
            <w:pPr>
              <w:spacing w:line="360" w:lineRule="auto"/>
              <w:rPr>
                <w:rFonts w:hint="eastAsia" w:ascii="仿宋" w:hAnsi="仿宋" w:eastAsia="仿宋" w:cs="仿宋"/>
                <w:sz w:val="21"/>
                <w:szCs w:val="24"/>
                <w:highlight w:val="none"/>
              </w:rPr>
            </w:pPr>
          </w:p>
        </w:tc>
        <w:tc>
          <w:tcPr>
            <w:tcW w:w="3184" w:type="dxa"/>
            <w:noWrap w:val="0"/>
            <w:vAlign w:val="center"/>
          </w:tcPr>
          <w:p w14:paraId="0019E904">
            <w:pPr>
              <w:spacing w:line="360" w:lineRule="auto"/>
              <w:rPr>
                <w:rFonts w:hint="eastAsia" w:ascii="仿宋" w:hAnsi="仿宋" w:eastAsia="仿宋" w:cs="仿宋"/>
                <w:sz w:val="21"/>
                <w:szCs w:val="24"/>
                <w:highlight w:val="none"/>
              </w:rPr>
            </w:pPr>
          </w:p>
        </w:tc>
        <w:tc>
          <w:tcPr>
            <w:tcW w:w="2438" w:type="dxa"/>
            <w:noWrap w:val="0"/>
            <w:vAlign w:val="center"/>
          </w:tcPr>
          <w:p w14:paraId="0C57C9C4">
            <w:pPr>
              <w:spacing w:line="360" w:lineRule="auto"/>
              <w:rPr>
                <w:rFonts w:hint="eastAsia" w:ascii="仿宋" w:hAnsi="仿宋" w:eastAsia="仿宋" w:cs="仿宋"/>
                <w:sz w:val="21"/>
                <w:szCs w:val="24"/>
                <w:highlight w:val="none"/>
              </w:rPr>
            </w:pPr>
          </w:p>
        </w:tc>
        <w:tc>
          <w:tcPr>
            <w:tcW w:w="2359" w:type="dxa"/>
            <w:noWrap w:val="0"/>
            <w:vAlign w:val="center"/>
          </w:tcPr>
          <w:p w14:paraId="63289413">
            <w:pPr>
              <w:spacing w:line="360" w:lineRule="auto"/>
              <w:rPr>
                <w:rFonts w:hint="eastAsia" w:ascii="仿宋" w:hAnsi="仿宋" w:eastAsia="仿宋" w:cs="仿宋"/>
                <w:sz w:val="21"/>
                <w:szCs w:val="24"/>
                <w:highlight w:val="none"/>
              </w:rPr>
            </w:pPr>
          </w:p>
        </w:tc>
      </w:tr>
      <w:tr w14:paraId="6441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084F73">
            <w:pPr>
              <w:spacing w:line="360" w:lineRule="auto"/>
              <w:rPr>
                <w:rFonts w:hint="eastAsia" w:ascii="仿宋" w:hAnsi="仿宋" w:eastAsia="仿宋" w:cs="仿宋"/>
                <w:sz w:val="21"/>
                <w:szCs w:val="24"/>
                <w:highlight w:val="none"/>
              </w:rPr>
            </w:pPr>
          </w:p>
        </w:tc>
        <w:tc>
          <w:tcPr>
            <w:tcW w:w="3184" w:type="dxa"/>
            <w:noWrap w:val="0"/>
            <w:vAlign w:val="center"/>
          </w:tcPr>
          <w:p w14:paraId="472DFDA8">
            <w:pPr>
              <w:spacing w:line="360" w:lineRule="auto"/>
              <w:rPr>
                <w:rFonts w:hint="eastAsia" w:ascii="仿宋" w:hAnsi="仿宋" w:eastAsia="仿宋" w:cs="仿宋"/>
                <w:sz w:val="21"/>
                <w:szCs w:val="24"/>
                <w:highlight w:val="none"/>
              </w:rPr>
            </w:pPr>
          </w:p>
        </w:tc>
        <w:tc>
          <w:tcPr>
            <w:tcW w:w="2438" w:type="dxa"/>
            <w:noWrap w:val="0"/>
            <w:vAlign w:val="center"/>
          </w:tcPr>
          <w:p w14:paraId="7ACE3890">
            <w:pPr>
              <w:spacing w:line="360" w:lineRule="auto"/>
              <w:rPr>
                <w:rFonts w:hint="eastAsia" w:ascii="仿宋" w:hAnsi="仿宋" w:eastAsia="仿宋" w:cs="仿宋"/>
                <w:sz w:val="21"/>
                <w:szCs w:val="24"/>
                <w:highlight w:val="none"/>
              </w:rPr>
            </w:pPr>
          </w:p>
        </w:tc>
        <w:tc>
          <w:tcPr>
            <w:tcW w:w="2359" w:type="dxa"/>
            <w:noWrap w:val="0"/>
            <w:vAlign w:val="center"/>
          </w:tcPr>
          <w:p w14:paraId="3DB05EDA">
            <w:pPr>
              <w:spacing w:line="360" w:lineRule="auto"/>
              <w:rPr>
                <w:rFonts w:hint="eastAsia" w:ascii="仿宋" w:hAnsi="仿宋" w:eastAsia="仿宋" w:cs="仿宋"/>
                <w:sz w:val="21"/>
                <w:szCs w:val="24"/>
                <w:highlight w:val="none"/>
              </w:rPr>
            </w:pPr>
          </w:p>
        </w:tc>
      </w:tr>
      <w:tr w14:paraId="2790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96D586">
            <w:pPr>
              <w:spacing w:line="360" w:lineRule="auto"/>
              <w:rPr>
                <w:rFonts w:hint="eastAsia" w:ascii="仿宋" w:hAnsi="仿宋" w:eastAsia="仿宋" w:cs="仿宋"/>
                <w:sz w:val="21"/>
                <w:szCs w:val="24"/>
                <w:highlight w:val="none"/>
              </w:rPr>
            </w:pPr>
          </w:p>
        </w:tc>
        <w:tc>
          <w:tcPr>
            <w:tcW w:w="3184" w:type="dxa"/>
            <w:noWrap w:val="0"/>
            <w:vAlign w:val="center"/>
          </w:tcPr>
          <w:p w14:paraId="02E8F297">
            <w:pPr>
              <w:spacing w:line="360" w:lineRule="auto"/>
              <w:rPr>
                <w:rFonts w:hint="eastAsia" w:ascii="仿宋" w:hAnsi="仿宋" w:eastAsia="仿宋" w:cs="仿宋"/>
                <w:sz w:val="21"/>
                <w:szCs w:val="24"/>
                <w:highlight w:val="none"/>
              </w:rPr>
            </w:pPr>
          </w:p>
        </w:tc>
        <w:tc>
          <w:tcPr>
            <w:tcW w:w="2438" w:type="dxa"/>
            <w:noWrap w:val="0"/>
            <w:vAlign w:val="center"/>
          </w:tcPr>
          <w:p w14:paraId="3089BFA2">
            <w:pPr>
              <w:spacing w:line="360" w:lineRule="auto"/>
              <w:rPr>
                <w:rFonts w:hint="eastAsia" w:ascii="仿宋" w:hAnsi="仿宋" w:eastAsia="仿宋" w:cs="仿宋"/>
                <w:sz w:val="21"/>
                <w:szCs w:val="24"/>
                <w:highlight w:val="none"/>
              </w:rPr>
            </w:pPr>
          </w:p>
        </w:tc>
        <w:tc>
          <w:tcPr>
            <w:tcW w:w="2359" w:type="dxa"/>
            <w:noWrap w:val="0"/>
            <w:vAlign w:val="center"/>
          </w:tcPr>
          <w:p w14:paraId="1437EA7F">
            <w:pPr>
              <w:spacing w:line="360" w:lineRule="auto"/>
              <w:rPr>
                <w:rFonts w:hint="eastAsia" w:ascii="仿宋" w:hAnsi="仿宋" w:eastAsia="仿宋" w:cs="仿宋"/>
                <w:sz w:val="21"/>
                <w:szCs w:val="24"/>
                <w:highlight w:val="none"/>
              </w:rPr>
            </w:pPr>
          </w:p>
        </w:tc>
      </w:tr>
      <w:tr w14:paraId="6533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73DA0E">
            <w:pPr>
              <w:spacing w:line="360" w:lineRule="auto"/>
              <w:rPr>
                <w:rFonts w:hint="eastAsia" w:ascii="仿宋" w:hAnsi="仿宋" w:eastAsia="仿宋" w:cs="仿宋"/>
                <w:sz w:val="21"/>
                <w:szCs w:val="24"/>
                <w:highlight w:val="none"/>
              </w:rPr>
            </w:pPr>
          </w:p>
        </w:tc>
        <w:tc>
          <w:tcPr>
            <w:tcW w:w="3184" w:type="dxa"/>
            <w:noWrap w:val="0"/>
            <w:vAlign w:val="center"/>
          </w:tcPr>
          <w:p w14:paraId="5EAE5829">
            <w:pPr>
              <w:spacing w:line="360" w:lineRule="auto"/>
              <w:rPr>
                <w:rFonts w:hint="eastAsia" w:ascii="仿宋" w:hAnsi="仿宋" w:eastAsia="仿宋" w:cs="仿宋"/>
                <w:sz w:val="21"/>
                <w:szCs w:val="24"/>
                <w:highlight w:val="none"/>
              </w:rPr>
            </w:pPr>
          </w:p>
        </w:tc>
        <w:tc>
          <w:tcPr>
            <w:tcW w:w="2438" w:type="dxa"/>
            <w:noWrap w:val="0"/>
            <w:vAlign w:val="center"/>
          </w:tcPr>
          <w:p w14:paraId="5560B92A">
            <w:pPr>
              <w:spacing w:line="360" w:lineRule="auto"/>
              <w:rPr>
                <w:rFonts w:hint="eastAsia" w:ascii="仿宋" w:hAnsi="仿宋" w:eastAsia="仿宋" w:cs="仿宋"/>
                <w:sz w:val="21"/>
                <w:szCs w:val="24"/>
                <w:highlight w:val="none"/>
              </w:rPr>
            </w:pPr>
          </w:p>
        </w:tc>
        <w:tc>
          <w:tcPr>
            <w:tcW w:w="2359" w:type="dxa"/>
            <w:noWrap w:val="0"/>
            <w:vAlign w:val="center"/>
          </w:tcPr>
          <w:p w14:paraId="6943F02F">
            <w:pPr>
              <w:spacing w:line="360" w:lineRule="auto"/>
              <w:rPr>
                <w:rFonts w:hint="eastAsia" w:ascii="仿宋" w:hAnsi="仿宋" w:eastAsia="仿宋" w:cs="仿宋"/>
                <w:sz w:val="21"/>
                <w:szCs w:val="24"/>
                <w:highlight w:val="none"/>
              </w:rPr>
            </w:pPr>
          </w:p>
        </w:tc>
      </w:tr>
    </w:tbl>
    <w:p w14:paraId="190269EB">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6A1A1F11">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12BF7C8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331E1B4E">
      <w:pPr>
        <w:spacing w:line="360" w:lineRule="auto"/>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68119C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101655C4">
      <w:pPr>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本表即为对本项目“第三篇  项目商务需求”中所列条款进行比较和响应；</w:t>
      </w:r>
    </w:p>
    <w:p w14:paraId="361FB28A">
      <w:pP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11A8CEAE">
      <w:pPr>
        <w:spacing w:line="360" w:lineRule="auto"/>
        <w:rPr>
          <w:rFonts w:hint="eastAsia" w:ascii="仿宋" w:hAnsi="仿宋" w:eastAsia="仿宋" w:cs="仿宋"/>
          <w:sz w:val="24"/>
          <w:szCs w:val="24"/>
          <w:highlight w:val="none"/>
        </w:rPr>
      </w:pPr>
    </w:p>
    <w:p w14:paraId="3B393BAF">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（二）其它优惠服务承诺（格式自定）</w:t>
      </w:r>
    </w:p>
    <w:p w14:paraId="342B1C1E">
      <w:pPr>
        <w:tabs>
          <w:tab w:val="left" w:pos="6300"/>
        </w:tabs>
        <w:snapToGrid w:val="0"/>
        <w:spacing w:line="360" w:lineRule="auto"/>
        <w:ind w:firstLine="480" w:firstLineChars="200"/>
        <w:rPr>
          <w:rFonts w:hint="eastAsia" w:ascii="仿宋" w:hAnsi="仿宋" w:eastAsia="仿宋" w:cs="仿宋"/>
          <w:sz w:val="24"/>
          <w:szCs w:val="24"/>
          <w:highlight w:val="none"/>
        </w:rPr>
      </w:pPr>
    </w:p>
    <w:p w14:paraId="3CDB0FA3">
      <w:pPr>
        <w:pStyle w:val="4"/>
        <w:spacing w:line="360" w:lineRule="auto"/>
        <w:ind w:firstLine="482" w:firstLineChars="200"/>
        <w:outlineLvl w:val="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354" w:name="_Toc106034811"/>
      <w:bookmarkStart w:id="355" w:name="_Toc2082"/>
      <w:bookmarkStart w:id="356" w:name="_Toc20162"/>
      <w:bookmarkStart w:id="357" w:name="_Toc21793"/>
      <w:bookmarkStart w:id="358" w:name="_Toc4178"/>
      <w:bookmarkStart w:id="359" w:name="_Toc65660382"/>
      <w:bookmarkStart w:id="360" w:name="_Toc22068"/>
      <w:r>
        <w:rPr>
          <w:rFonts w:hint="eastAsia" w:ascii="仿宋" w:hAnsi="仿宋" w:eastAsia="仿宋" w:cs="仿宋"/>
          <w:sz w:val="24"/>
          <w:highlight w:val="none"/>
        </w:rPr>
        <w:t>四、</w:t>
      </w:r>
      <w:bookmarkEnd w:id="351"/>
      <w:bookmarkEnd w:id="352"/>
      <w:bookmarkEnd w:id="353"/>
      <w:r>
        <w:rPr>
          <w:rFonts w:hint="eastAsia" w:ascii="仿宋" w:hAnsi="仿宋" w:eastAsia="仿宋" w:cs="仿宋"/>
          <w:sz w:val="24"/>
          <w:highlight w:val="none"/>
        </w:rPr>
        <w:t>资格条件及其他</w:t>
      </w:r>
      <w:bookmarkEnd w:id="354"/>
      <w:bookmarkEnd w:id="355"/>
      <w:bookmarkEnd w:id="356"/>
      <w:bookmarkEnd w:id="357"/>
      <w:bookmarkEnd w:id="358"/>
      <w:bookmarkEnd w:id="359"/>
      <w:bookmarkEnd w:id="360"/>
    </w:p>
    <w:p w14:paraId="2D7CD87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75AD456E">
      <w:pPr>
        <w:widowControl w:val="0"/>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8A95A4">
      <w:pPr>
        <w:widowControl w:val="0"/>
        <w:spacing w:line="240" w:lineRule="auto"/>
        <w:ind w:firstLine="0" w:firstLineChars="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（二）</w:t>
      </w:r>
      <w:r>
        <w:rPr>
          <w:rFonts w:hint="eastAsia" w:ascii="仿宋" w:hAnsi="仿宋" w:eastAsia="仿宋" w:cs="仿宋"/>
          <w:b w:val="0"/>
          <w:bCs/>
          <w:color w:val="auto"/>
          <w:highlight w:val="none"/>
        </w:rPr>
        <w:t>法定代表人身份证明书</w:t>
      </w:r>
    </w:p>
    <w:p w14:paraId="144A285F">
      <w:pPr>
        <w:keepNext/>
        <w:keepLines/>
        <w:widowControl w:val="0"/>
        <w:spacing w:before="260" w:after="260" w:line="240" w:lineRule="auto"/>
        <w:ind w:firstLine="40"/>
        <w:jc w:val="both"/>
        <w:outlineLvl w:val="2"/>
        <w:rPr>
          <w:rFonts w:hint="eastAsia" w:ascii="仿宋" w:hAnsi="仿宋" w:eastAsia="仿宋" w:cs="仿宋"/>
          <w:b/>
          <w:color w:val="auto"/>
          <w:sz w:val="2"/>
          <w:szCs w:val="2"/>
          <w:highlight w:val="none"/>
        </w:rPr>
      </w:pPr>
    </w:p>
    <w:p w14:paraId="7B6CEAEA">
      <w:pPr>
        <w:widowControl w:val="0"/>
        <w:tabs>
          <w:tab w:val="left" w:pos="6300"/>
        </w:tabs>
        <w:snapToGrid w:val="0"/>
        <w:spacing w:line="500" w:lineRule="exact"/>
        <w:ind w:firstLine="480" w:firstLineChars="0"/>
        <w:jc w:val="center"/>
        <w:rPr>
          <w:rFonts w:hint="eastAsia" w:ascii="仿宋" w:hAnsi="仿宋" w:eastAsia="仿宋" w:cs="仿宋"/>
          <w:color w:val="auto"/>
          <w:sz w:val="28"/>
          <w:szCs w:val="20"/>
          <w:highlight w:val="none"/>
        </w:rPr>
      </w:pPr>
      <w:r>
        <w:rPr>
          <w:rFonts w:hint="eastAsia" w:ascii="仿宋" w:hAnsi="仿宋" w:eastAsia="仿宋" w:cs="仿宋"/>
          <w:b/>
          <w:bCs/>
          <w:color w:val="auto"/>
          <w:highlight w:val="none"/>
        </w:rPr>
        <w:t>法定代表人身份证明书</w:t>
      </w:r>
    </w:p>
    <w:p w14:paraId="6C9F01F9">
      <w:pPr>
        <w:widowControl w:val="0"/>
        <w:tabs>
          <w:tab w:val="left" w:pos="6300"/>
        </w:tabs>
        <w:snapToGrid w:val="0"/>
        <w:spacing w:line="312" w:lineRule="auto"/>
        <w:ind w:firstLine="480"/>
        <w:jc w:val="both"/>
        <w:rPr>
          <w:rFonts w:hint="eastAsia" w:ascii="仿宋" w:hAnsi="仿宋" w:eastAsia="仿宋" w:cs="仿宋"/>
          <w:color w:val="auto"/>
          <w:highlight w:val="none"/>
        </w:rPr>
      </w:pPr>
    </w:p>
    <w:p w14:paraId="4168621B">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D979739">
      <w:pPr>
        <w:pStyle w:val="29"/>
        <w:ind w:firstLine="480"/>
        <w:rPr>
          <w:rFonts w:hint="eastAsia" w:ascii="仿宋" w:hAnsi="仿宋" w:eastAsia="仿宋" w:cs="仿宋"/>
          <w:color w:val="auto"/>
          <w:highlight w:val="none"/>
        </w:rPr>
      </w:pPr>
    </w:p>
    <w:p w14:paraId="7DE8DFE4">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0B31A216">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（法定代表人姓名）在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（职务名称）职务，是（供应商名称）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的法定代表人。</w:t>
      </w:r>
    </w:p>
    <w:p w14:paraId="5C6D45FB">
      <w:pPr>
        <w:pStyle w:val="29"/>
        <w:ind w:firstLine="480"/>
        <w:rPr>
          <w:rFonts w:hint="eastAsia" w:ascii="仿宋" w:hAnsi="仿宋" w:eastAsia="仿宋" w:cs="仿宋"/>
          <w:color w:val="auto"/>
          <w:highlight w:val="none"/>
        </w:rPr>
      </w:pPr>
    </w:p>
    <w:p w14:paraId="3AB438F1">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12764A83">
      <w:pPr>
        <w:ind w:firstLine="480"/>
        <w:rPr>
          <w:rFonts w:hint="eastAsia" w:ascii="仿宋" w:hAnsi="仿宋" w:eastAsia="仿宋" w:cs="仿宋"/>
          <w:color w:val="auto"/>
          <w:highlight w:val="none"/>
        </w:rPr>
      </w:pPr>
    </w:p>
    <w:p w14:paraId="51E6B938">
      <w:pPr>
        <w:ind w:firstLine="480"/>
        <w:rPr>
          <w:rFonts w:hint="eastAsia" w:ascii="仿宋" w:hAnsi="仿宋" w:eastAsia="仿宋" w:cs="仿宋"/>
          <w:color w:val="auto"/>
          <w:highlight w:val="none"/>
        </w:rPr>
      </w:pPr>
    </w:p>
    <w:p w14:paraId="56353CEC">
      <w:pPr>
        <w:ind w:firstLine="480"/>
        <w:rPr>
          <w:rFonts w:hint="eastAsia" w:ascii="仿宋" w:hAnsi="仿宋" w:eastAsia="仿宋" w:cs="仿宋"/>
          <w:color w:val="auto"/>
          <w:highlight w:val="none"/>
        </w:rPr>
      </w:pPr>
    </w:p>
    <w:p w14:paraId="5CA233C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71B1D91F">
      <w:pPr>
        <w:ind w:firstLine="480"/>
        <w:rPr>
          <w:rFonts w:hint="eastAsia" w:ascii="仿宋" w:hAnsi="仿宋" w:eastAsia="仿宋" w:cs="仿宋"/>
          <w:color w:val="auto"/>
          <w:highlight w:val="none"/>
        </w:rPr>
      </w:pPr>
    </w:p>
    <w:p w14:paraId="7BC038D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0D1865D6">
      <w:pPr>
        <w:tabs>
          <w:tab w:val="left" w:pos="6300"/>
        </w:tabs>
        <w:snapToGrid w:val="0"/>
        <w:spacing w:line="500" w:lineRule="exact"/>
        <w:ind w:firstLine="480"/>
        <w:rPr>
          <w:rFonts w:hint="eastAsia" w:ascii="仿宋" w:hAnsi="仿宋" w:eastAsia="仿宋" w:cs="仿宋"/>
          <w:color w:val="auto"/>
          <w:highlight w:val="none"/>
        </w:rPr>
      </w:pPr>
    </w:p>
    <w:p w14:paraId="4F2561C5">
      <w:pPr>
        <w:ind w:firstLine="48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14:paraId="78CD6449">
      <w:pPr>
        <w:widowControl w:val="0"/>
        <w:spacing w:line="240" w:lineRule="auto"/>
        <w:ind w:firstLine="0" w:firstLineChars="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11B7C81E">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（三）</w:t>
      </w:r>
      <w:r>
        <w:rPr>
          <w:rFonts w:hint="eastAsia" w:ascii="仿宋" w:hAnsi="仿宋" w:eastAsia="仿宋" w:cs="仿宋"/>
          <w:b w:val="0"/>
          <w:bCs/>
          <w:color w:val="auto"/>
          <w:highlight w:val="none"/>
        </w:rPr>
        <w:t>法定代表人授权委托书</w:t>
      </w:r>
    </w:p>
    <w:p w14:paraId="7517EEE2">
      <w:pPr>
        <w:widowControl w:val="0"/>
        <w:tabs>
          <w:tab w:val="left" w:pos="6300"/>
        </w:tabs>
        <w:snapToGrid w:val="0"/>
        <w:spacing w:line="312" w:lineRule="auto"/>
        <w:ind w:firstLine="0" w:firstLineChars="0"/>
        <w:jc w:val="center"/>
        <w:rPr>
          <w:rFonts w:hint="eastAsia" w:ascii="仿宋" w:hAnsi="仿宋" w:eastAsia="仿宋" w:cs="仿宋"/>
          <w:color w:val="auto"/>
          <w:highlight w:val="none"/>
        </w:rPr>
      </w:pPr>
    </w:p>
    <w:p w14:paraId="3CBB8D67">
      <w:pPr>
        <w:pStyle w:val="6"/>
        <w:spacing w:before="32" w:after="32"/>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w:t>
      </w:r>
    </w:p>
    <w:p w14:paraId="060D7122">
      <w:pPr>
        <w:snapToGrid w:val="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2934F556">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18463360">
      <w:pPr>
        <w:ind w:firstLine="480"/>
        <w:rPr>
          <w:rFonts w:hint="eastAsia" w:ascii="仿宋" w:hAnsi="仿宋" w:eastAsia="仿宋" w:cs="仿宋"/>
          <w:color w:val="auto"/>
          <w:highlight w:val="none"/>
        </w:rPr>
      </w:pPr>
    </w:p>
    <w:p w14:paraId="3102F9CA">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74EBC1D8">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（供应商法定代表人名称）是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（供应商名称）的法定代表人，特授权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（被授权人姓名及身份证代码）电话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代表我单位全权办理上述项目的投标、谈判、签约等具体工作，并签署全部有关文件、协议及合同。</w:t>
      </w:r>
    </w:p>
    <w:p w14:paraId="5B466462">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我单位对被授权人的签名负全部责任。</w:t>
      </w:r>
    </w:p>
    <w:p w14:paraId="4EDCE7EF">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在撤销授权的书面通知以前，本授权书一直有效。被授权人在授权书有效期内签署的所有文件不因授权的撤销而失效。</w:t>
      </w:r>
    </w:p>
    <w:p w14:paraId="48D20449">
      <w:pPr>
        <w:pStyle w:val="30"/>
        <w:ind w:left="480" w:hanging="480"/>
        <w:rPr>
          <w:rFonts w:hint="eastAsia" w:ascii="仿宋" w:hAnsi="仿宋" w:eastAsia="仿宋" w:cs="仿宋"/>
          <w:color w:val="auto"/>
          <w:highlight w:val="none"/>
        </w:rPr>
      </w:pPr>
    </w:p>
    <w:p w14:paraId="1051B2B1">
      <w:pPr>
        <w:pStyle w:val="30"/>
        <w:ind w:left="480" w:leftChars="200"/>
        <w:rPr>
          <w:rFonts w:hint="eastAsia" w:ascii="仿宋" w:hAnsi="仿宋" w:eastAsia="仿宋" w:cs="仿宋"/>
          <w:color w:val="auto"/>
          <w:highlight w:val="none"/>
        </w:rPr>
      </w:pPr>
      <w:r>
        <w:rPr>
          <w:rFonts w:hint="eastAsia" w:ascii="仿宋" w:hAnsi="仿宋" w:eastAsia="仿宋" w:cs="仿宋"/>
          <w:color w:val="auto"/>
          <w:highlight w:val="none"/>
        </w:rPr>
        <w:t>被授权人：                                 供应商法定代表人：</w:t>
      </w:r>
    </w:p>
    <w:p w14:paraId="0A94F3C2">
      <w:pPr>
        <w:pStyle w:val="30"/>
        <w:ind w:left="480" w:hanging="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（签字或盖章）                                （签字或盖章）</w:t>
      </w:r>
    </w:p>
    <w:p w14:paraId="4F258EF0">
      <w:pPr>
        <w:ind w:firstLine="480"/>
        <w:rPr>
          <w:rFonts w:hint="eastAsia" w:ascii="仿宋" w:hAnsi="仿宋" w:eastAsia="仿宋" w:cs="仿宋"/>
          <w:color w:val="auto"/>
          <w:highlight w:val="none"/>
        </w:rPr>
      </w:pPr>
    </w:p>
    <w:p w14:paraId="20F1B009">
      <w:pPr>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4CA03138">
      <w:pPr>
        <w:ind w:firstLine="480"/>
        <w:rPr>
          <w:rFonts w:hint="eastAsia" w:ascii="仿宋" w:hAnsi="仿宋" w:eastAsia="仿宋" w:cs="仿宋"/>
          <w:color w:val="auto"/>
          <w:highlight w:val="none"/>
        </w:rPr>
      </w:pPr>
    </w:p>
    <w:p w14:paraId="5E22C2F1">
      <w:pPr>
        <w:ind w:firstLine="480"/>
        <w:rPr>
          <w:rFonts w:hint="eastAsia" w:ascii="仿宋" w:hAnsi="仿宋" w:eastAsia="仿宋" w:cs="仿宋"/>
          <w:color w:val="auto"/>
          <w:highlight w:val="none"/>
        </w:rPr>
      </w:pPr>
    </w:p>
    <w:p w14:paraId="3B71B2A9">
      <w:pPr>
        <w:ind w:firstLine="480"/>
        <w:rPr>
          <w:rFonts w:hint="eastAsia" w:ascii="仿宋" w:hAnsi="仿宋" w:eastAsia="仿宋" w:cs="仿宋"/>
          <w:color w:val="auto"/>
          <w:highlight w:val="none"/>
        </w:rPr>
      </w:pPr>
    </w:p>
    <w:p w14:paraId="43BB125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A2BC098">
      <w:pPr>
        <w:ind w:firstLine="480"/>
        <w:rPr>
          <w:rFonts w:hint="eastAsia" w:ascii="仿宋" w:hAnsi="仿宋" w:eastAsia="仿宋" w:cs="仿宋"/>
          <w:color w:val="auto"/>
          <w:highlight w:val="none"/>
        </w:rPr>
      </w:pPr>
    </w:p>
    <w:p w14:paraId="69F33EAF">
      <w:pPr>
        <w:ind w:firstLine="480"/>
        <w:rPr>
          <w:rFonts w:hint="eastAsia" w:ascii="仿宋" w:hAnsi="仿宋" w:eastAsia="仿宋" w:cs="仿宋"/>
          <w:color w:val="auto"/>
          <w:highlight w:val="none"/>
        </w:rPr>
      </w:pPr>
    </w:p>
    <w:p w14:paraId="22D913F3">
      <w:pPr>
        <w:ind w:firstLine="480"/>
        <w:rPr>
          <w:rFonts w:hint="eastAsia" w:ascii="仿宋" w:hAnsi="仿宋" w:eastAsia="仿宋" w:cs="仿宋"/>
          <w:color w:val="auto"/>
          <w:highlight w:val="none"/>
        </w:rPr>
      </w:pPr>
    </w:p>
    <w:p w14:paraId="74CEAE0E">
      <w:pPr>
        <w:ind w:firstLine="480"/>
        <w:rPr>
          <w:rFonts w:hint="eastAsia" w:ascii="仿宋" w:hAnsi="仿宋" w:eastAsia="仿宋" w:cs="仿宋"/>
          <w:color w:val="auto"/>
          <w:highlight w:val="none"/>
        </w:rPr>
      </w:pPr>
    </w:p>
    <w:p w14:paraId="2960B4E0">
      <w:pPr>
        <w:ind w:firstLine="480"/>
        <w:rPr>
          <w:rFonts w:hint="eastAsia" w:ascii="仿宋" w:hAnsi="仿宋" w:eastAsia="仿宋" w:cs="仿宋"/>
          <w:color w:val="auto"/>
          <w:highlight w:val="none"/>
        </w:rPr>
      </w:pPr>
    </w:p>
    <w:p w14:paraId="7B0EC127">
      <w:pPr>
        <w:ind w:firstLine="480"/>
        <w:rPr>
          <w:rFonts w:hint="eastAsia" w:ascii="仿宋" w:hAnsi="仿宋" w:eastAsia="仿宋" w:cs="仿宋"/>
          <w:color w:val="auto"/>
          <w:highlight w:val="none"/>
        </w:rPr>
      </w:pPr>
    </w:p>
    <w:p w14:paraId="220EE695">
      <w:pPr>
        <w:ind w:firstLine="480"/>
        <w:rPr>
          <w:rFonts w:hint="eastAsia" w:ascii="仿宋" w:hAnsi="仿宋" w:eastAsia="仿宋" w:cs="仿宋"/>
          <w:color w:val="auto"/>
          <w:highlight w:val="none"/>
        </w:rPr>
      </w:pPr>
    </w:p>
    <w:p w14:paraId="533C0371">
      <w:pPr>
        <w:ind w:firstLine="6120" w:firstLineChars="255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7982AC0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77BA02A5">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336330B">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4FBA2AEF">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1F3A6FEA">
      <w:pPr>
        <w:spacing w:line="312"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AE76C60">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（四）</w:t>
      </w:r>
      <w:r>
        <w:rPr>
          <w:rFonts w:hint="eastAsia" w:ascii="仿宋" w:hAnsi="仿宋" w:eastAsia="仿宋" w:cs="仿宋"/>
          <w:b w:val="0"/>
          <w:bCs/>
          <w:color w:val="auto"/>
          <w:highlight w:val="none"/>
        </w:rPr>
        <w:t>基本资格条件承诺函</w:t>
      </w:r>
    </w:p>
    <w:p w14:paraId="5421D9E7">
      <w:pPr>
        <w:tabs>
          <w:tab w:val="left" w:pos="6300"/>
        </w:tabs>
        <w:snapToGrid w:val="0"/>
        <w:spacing w:line="500" w:lineRule="exact"/>
        <w:ind w:firstLine="480"/>
        <w:rPr>
          <w:rFonts w:hint="eastAsia" w:ascii="仿宋" w:hAnsi="仿宋" w:eastAsia="仿宋" w:cs="仿宋"/>
          <w:color w:val="auto"/>
          <w:highlight w:val="none"/>
        </w:rPr>
      </w:pPr>
    </w:p>
    <w:p w14:paraId="774CB825">
      <w:pPr>
        <w:pStyle w:val="29"/>
        <w:ind w:firstLine="480"/>
        <w:rPr>
          <w:rFonts w:hint="eastAsia" w:ascii="仿宋" w:hAnsi="仿宋" w:eastAsia="仿宋" w:cs="仿宋"/>
          <w:color w:val="auto"/>
          <w:highlight w:val="none"/>
          <w:u w:val="single"/>
        </w:rPr>
      </w:pPr>
      <w:r>
        <w:rPr>
          <w:rFonts w:hint="eastAsia" w:ascii="仿宋" w:hAnsi="仿宋" w:eastAsia="仿宋" w:cs="仿宋"/>
          <w:color w:val="auto"/>
          <w:szCs w:val="28"/>
          <w:highlight w:val="none"/>
        </w:rPr>
        <w:t>招标项目名称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1E3442BB">
      <w:pPr>
        <w:pStyle w:val="29"/>
        <w:ind w:firstLine="480"/>
        <w:rPr>
          <w:rFonts w:hint="eastAsia" w:ascii="仿宋" w:hAnsi="仿宋" w:eastAsia="仿宋" w:cs="仿宋"/>
          <w:color w:val="auto"/>
          <w:highlight w:val="none"/>
        </w:rPr>
      </w:pPr>
    </w:p>
    <w:p w14:paraId="375B766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7789FCD1">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（供应商名称）郑重承诺：</w:t>
      </w:r>
    </w:p>
    <w:p w14:paraId="14D8B582">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1.我方具有良好的商业信誉和健全的财务会计制度，具有履行合同所必需的设备和专业技术能力，具</w:t>
      </w:r>
      <w:r>
        <w:rPr>
          <w:rFonts w:hint="eastAsia" w:ascii="仿宋" w:hAnsi="仿宋" w:eastAsia="仿宋" w:cs="仿宋"/>
          <w:color w:val="auto"/>
          <w:highlight w:val="none"/>
          <w:lang w:val="zh-CN"/>
        </w:rPr>
        <w:t>有依法缴纳税收和社会保障金的良好记录</w:t>
      </w:r>
      <w:r>
        <w:rPr>
          <w:rFonts w:hint="eastAsia" w:ascii="仿宋" w:hAnsi="仿宋" w:eastAsia="仿宋" w:cs="仿宋"/>
          <w:color w:val="auto"/>
          <w:highlight w:val="none"/>
        </w:rPr>
        <w:t>，参加本项目采购活动前三年内无重大违法活动记录。</w:t>
      </w:r>
    </w:p>
    <w:p w14:paraId="3F571FC6">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2.我方未列入在信用中国网站（www.creditchina.gov.cn）“失信被执行人”、“重大税收违法案件当事人名单”中，也未列入中国政府采购网（www.ccgp.gov.cn）“政府采购严重违法失信行为记录名单”中。</w:t>
      </w:r>
    </w:p>
    <w:p w14:paraId="1F8F7A4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文件》规定的供应商基本资格条件。</w:t>
      </w:r>
    </w:p>
    <w:p w14:paraId="02EAC5DB">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我方对以上承诺负全部法律责任。</w:t>
      </w:r>
    </w:p>
    <w:p w14:paraId="35460E87">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24BE6AB9">
      <w:pPr>
        <w:tabs>
          <w:tab w:val="left" w:pos="6300"/>
        </w:tabs>
        <w:snapToGrid w:val="0"/>
        <w:spacing w:line="530" w:lineRule="exact"/>
        <w:ind w:firstLine="480"/>
        <w:rPr>
          <w:rFonts w:hint="eastAsia" w:ascii="仿宋" w:hAnsi="仿宋" w:eastAsia="仿宋" w:cs="仿宋"/>
          <w:color w:val="auto"/>
          <w:szCs w:val="32"/>
          <w:highlight w:val="none"/>
        </w:rPr>
      </w:pPr>
    </w:p>
    <w:p w14:paraId="4CC55D5F">
      <w:pPr>
        <w:tabs>
          <w:tab w:val="left" w:pos="6300"/>
        </w:tabs>
        <w:snapToGrid w:val="0"/>
        <w:spacing w:line="500" w:lineRule="exact"/>
        <w:ind w:firstLine="480"/>
        <w:rPr>
          <w:rFonts w:hint="eastAsia" w:ascii="仿宋" w:hAnsi="仿宋" w:eastAsia="仿宋" w:cs="仿宋"/>
          <w:color w:val="auto"/>
          <w:highlight w:val="none"/>
        </w:rPr>
      </w:pPr>
    </w:p>
    <w:p w14:paraId="3EB8D1BB">
      <w:pPr>
        <w:tabs>
          <w:tab w:val="left" w:pos="6300"/>
        </w:tabs>
        <w:snapToGrid w:val="0"/>
        <w:spacing w:line="500" w:lineRule="exact"/>
        <w:ind w:firstLine="480"/>
        <w:rPr>
          <w:rFonts w:hint="eastAsia" w:ascii="仿宋" w:hAnsi="仿宋" w:eastAsia="仿宋" w:cs="仿宋"/>
          <w:color w:val="auto"/>
          <w:highlight w:val="none"/>
        </w:rPr>
      </w:pPr>
    </w:p>
    <w:p w14:paraId="62E1F9B2">
      <w:pPr>
        <w:tabs>
          <w:tab w:val="left" w:pos="6300"/>
        </w:tabs>
        <w:snapToGrid w:val="0"/>
        <w:spacing w:line="500" w:lineRule="exact"/>
        <w:ind w:firstLine="480"/>
        <w:rPr>
          <w:rFonts w:hint="eastAsia" w:ascii="仿宋" w:hAnsi="仿宋" w:eastAsia="仿宋" w:cs="仿宋"/>
          <w:color w:val="auto"/>
          <w:highlight w:val="none"/>
        </w:rPr>
      </w:pPr>
    </w:p>
    <w:p w14:paraId="5F5B58B1">
      <w:pPr>
        <w:pStyle w:val="29"/>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2991445">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DBEEA45">
      <w:pPr>
        <w:widowControl w:val="0"/>
        <w:tabs>
          <w:tab w:val="left" w:pos="6300"/>
        </w:tabs>
        <w:snapToGrid w:val="0"/>
        <w:spacing w:line="312"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A9AD458">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75EF8025">
      <w:pPr>
        <w:pStyle w:val="4"/>
        <w:spacing w:line="360" w:lineRule="auto"/>
        <w:ind w:firstLine="482" w:firstLineChars="200"/>
        <w:outlineLvl w:val="0"/>
        <w:rPr>
          <w:rFonts w:hint="eastAsia" w:ascii="仿宋" w:hAnsi="仿宋" w:eastAsia="仿宋" w:cs="仿宋"/>
          <w:sz w:val="24"/>
          <w:highlight w:val="none"/>
        </w:rPr>
      </w:pPr>
      <w:bookmarkStart w:id="361" w:name="_Toc19733"/>
      <w:bookmarkStart w:id="362" w:name="_Toc15815"/>
      <w:bookmarkStart w:id="363" w:name="_Toc2080"/>
      <w:bookmarkStart w:id="364" w:name="_Toc32745"/>
      <w:bookmarkStart w:id="365" w:name="_Toc17010"/>
      <w:bookmarkStart w:id="366" w:name="_Toc65660383"/>
      <w:bookmarkStart w:id="367" w:name="_Toc106034812"/>
    </w:p>
    <w:p w14:paraId="4E5971B2">
      <w:pPr>
        <w:pStyle w:val="4"/>
        <w:spacing w:line="360" w:lineRule="auto"/>
        <w:ind w:firstLine="482" w:firstLineChars="200"/>
        <w:outlineLvl w:val="0"/>
        <w:rPr>
          <w:rFonts w:hint="eastAsia" w:ascii="仿宋" w:hAnsi="仿宋" w:eastAsia="仿宋" w:cs="仿宋"/>
          <w:sz w:val="24"/>
          <w:highlight w:val="none"/>
        </w:rPr>
      </w:pPr>
    </w:p>
    <w:p w14:paraId="47C0CCC8">
      <w:pPr>
        <w:pStyle w:val="4"/>
        <w:spacing w:line="360" w:lineRule="auto"/>
        <w:ind w:firstLine="482" w:firstLineChars="200"/>
        <w:outlineLvl w:val="0"/>
        <w:rPr>
          <w:rFonts w:hint="eastAsia" w:ascii="仿宋" w:hAnsi="仿宋" w:eastAsia="仿宋" w:cs="仿宋"/>
          <w:sz w:val="24"/>
          <w:highlight w:val="none"/>
        </w:rPr>
      </w:pPr>
    </w:p>
    <w:p w14:paraId="43983B05">
      <w:pPr>
        <w:pStyle w:val="4"/>
        <w:spacing w:line="360" w:lineRule="auto"/>
        <w:ind w:firstLine="482" w:firstLineChars="200"/>
        <w:outlineLvl w:val="0"/>
        <w:rPr>
          <w:rFonts w:hint="eastAsia" w:ascii="仿宋" w:hAnsi="仿宋" w:eastAsia="仿宋" w:cs="仿宋"/>
          <w:sz w:val="24"/>
          <w:highlight w:val="none"/>
        </w:rPr>
      </w:pPr>
    </w:p>
    <w:p w14:paraId="467828EA">
      <w:pPr>
        <w:pStyle w:val="4"/>
        <w:spacing w:line="360" w:lineRule="auto"/>
        <w:ind w:left="0" w:leftChars="0" w:firstLine="0" w:firstLineChars="0"/>
        <w:outlineLvl w:val="0"/>
        <w:rPr>
          <w:rFonts w:hint="eastAsia" w:ascii="仿宋" w:hAnsi="仿宋" w:eastAsia="仿宋" w:cs="仿宋"/>
          <w:sz w:val="24"/>
          <w:highlight w:val="none"/>
        </w:rPr>
      </w:pPr>
    </w:p>
    <w:p w14:paraId="04A2AADC">
      <w:pPr>
        <w:pStyle w:val="4"/>
        <w:spacing w:line="360" w:lineRule="auto"/>
        <w:ind w:left="0" w:leftChars="0" w:firstLine="0" w:firstLineChars="0"/>
        <w:outlineLvl w:val="0"/>
        <w:rPr>
          <w:rFonts w:hint="eastAsia" w:ascii="仿宋" w:hAnsi="仿宋" w:eastAsia="仿宋" w:cs="仿宋"/>
          <w:sz w:val="24"/>
          <w:highlight w:val="none"/>
        </w:rPr>
      </w:pPr>
    </w:p>
    <w:p w14:paraId="2CF7D7E6">
      <w:pPr>
        <w:pStyle w:val="4"/>
        <w:spacing w:line="360" w:lineRule="auto"/>
        <w:ind w:left="0" w:leftChars="0" w:firstLine="0" w:firstLineChars="0"/>
        <w:outlineLvl w:val="0"/>
        <w:rPr>
          <w:rFonts w:hint="eastAsia" w:ascii="仿宋" w:hAnsi="仿宋" w:eastAsia="仿宋" w:cs="仿宋"/>
          <w:sz w:val="24"/>
          <w:highlight w:val="none"/>
        </w:rPr>
      </w:pPr>
    </w:p>
    <w:p w14:paraId="460AA464">
      <w:pPr>
        <w:pStyle w:val="4"/>
        <w:spacing w:line="360" w:lineRule="auto"/>
        <w:ind w:left="0" w:leftChars="0" w:firstLine="0" w:firstLineChars="0"/>
        <w:outlineLvl w:val="0"/>
        <w:rPr>
          <w:rFonts w:hint="eastAsia" w:ascii="仿宋" w:hAnsi="仿宋" w:eastAsia="仿宋" w:cs="仿宋"/>
          <w:sz w:val="24"/>
          <w:highlight w:val="none"/>
        </w:rPr>
      </w:pPr>
    </w:p>
    <w:p w14:paraId="3CBE03DB">
      <w:pPr>
        <w:pStyle w:val="4"/>
        <w:spacing w:line="360" w:lineRule="auto"/>
        <w:ind w:left="0" w:leftChars="0" w:firstLine="0" w:firstLineChars="0"/>
        <w:outlineLvl w:val="0"/>
        <w:rPr>
          <w:rFonts w:hint="eastAsia" w:ascii="仿宋" w:hAnsi="仿宋" w:eastAsia="仿宋" w:cs="仿宋"/>
          <w:sz w:val="24"/>
          <w:highlight w:val="none"/>
        </w:rPr>
      </w:pPr>
    </w:p>
    <w:p w14:paraId="79FD7E61">
      <w:pPr>
        <w:pStyle w:val="4"/>
        <w:spacing w:line="360" w:lineRule="auto"/>
        <w:ind w:left="0" w:leftChars="0" w:firstLine="0" w:firstLineChars="0"/>
        <w:outlineLvl w:val="0"/>
        <w:rPr>
          <w:rFonts w:hint="eastAsia" w:ascii="仿宋" w:hAnsi="仿宋" w:eastAsia="仿宋" w:cs="仿宋"/>
          <w:sz w:val="24"/>
          <w:highlight w:val="none"/>
        </w:rPr>
      </w:pPr>
    </w:p>
    <w:p w14:paraId="2D6A8A03">
      <w:pPr>
        <w:pStyle w:val="4"/>
        <w:spacing w:line="360" w:lineRule="auto"/>
        <w:ind w:left="0" w:leftChars="0" w:firstLine="0" w:firstLineChars="0"/>
        <w:outlineLvl w:val="0"/>
        <w:rPr>
          <w:rFonts w:hint="eastAsia" w:ascii="仿宋" w:hAnsi="仿宋" w:eastAsia="仿宋" w:cs="仿宋"/>
          <w:sz w:val="24"/>
          <w:highlight w:val="none"/>
        </w:rPr>
      </w:pPr>
    </w:p>
    <w:p w14:paraId="4E12C01E">
      <w:pPr>
        <w:pStyle w:val="4"/>
        <w:spacing w:line="360" w:lineRule="auto"/>
        <w:ind w:left="0" w:leftChars="0" w:firstLine="0" w:firstLineChars="0"/>
        <w:outlineLvl w:val="0"/>
        <w:rPr>
          <w:rFonts w:hint="eastAsia" w:ascii="仿宋" w:hAnsi="仿宋" w:eastAsia="仿宋" w:cs="仿宋"/>
          <w:sz w:val="24"/>
          <w:highlight w:val="none"/>
        </w:rPr>
      </w:pPr>
    </w:p>
    <w:p w14:paraId="48A3CE61">
      <w:pPr>
        <w:pStyle w:val="4"/>
        <w:spacing w:line="360" w:lineRule="auto"/>
        <w:ind w:left="0" w:leftChars="0" w:firstLine="0" w:firstLineChars="0"/>
        <w:outlineLvl w:val="0"/>
        <w:rPr>
          <w:rFonts w:hint="eastAsia" w:ascii="仿宋" w:hAnsi="仿宋" w:eastAsia="仿宋" w:cs="仿宋"/>
          <w:sz w:val="24"/>
          <w:highlight w:val="none"/>
        </w:rPr>
      </w:pPr>
    </w:p>
    <w:p w14:paraId="121C889F">
      <w:pPr>
        <w:pStyle w:val="4"/>
        <w:spacing w:line="360" w:lineRule="auto"/>
        <w:ind w:left="0" w:leftChars="0" w:firstLine="0" w:firstLineChars="0"/>
        <w:outlineLvl w:val="0"/>
        <w:rPr>
          <w:rFonts w:hint="eastAsia" w:ascii="仿宋" w:hAnsi="仿宋" w:eastAsia="仿宋" w:cs="仿宋"/>
          <w:sz w:val="24"/>
          <w:highlight w:val="none"/>
        </w:rPr>
      </w:pPr>
    </w:p>
    <w:p w14:paraId="3FF47437">
      <w:pPr>
        <w:pStyle w:val="4"/>
        <w:spacing w:line="360" w:lineRule="auto"/>
        <w:ind w:left="0" w:leftChars="0" w:firstLine="0" w:firstLineChars="0"/>
        <w:outlineLvl w:val="0"/>
        <w:rPr>
          <w:rFonts w:hint="eastAsia" w:ascii="仿宋" w:hAnsi="仿宋" w:eastAsia="仿宋" w:cs="仿宋"/>
          <w:sz w:val="24"/>
          <w:highlight w:val="none"/>
        </w:rPr>
      </w:pPr>
    </w:p>
    <w:p w14:paraId="69EB863D">
      <w:pPr>
        <w:pStyle w:val="4"/>
        <w:spacing w:line="360" w:lineRule="auto"/>
        <w:ind w:left="0" w:leftChars="0" w:firstLine="0" w:firstLineChars="0"/>
        <w:outlineLvl w:val="0"/>
        <w:rPr>
          <w:rFonts w:hint="eastAsia" w:ascii="仿宋" w:hAnsi="仿宋" w:eastAsia="仿宋" w:cs="仿宋"/>
          <w:sz w:val="24"/>
          <w:highlight w:val="none"/>
        </w:rPr>
      </w:pPr>
    </w:p>
    <w:p w14:paraId="31032260">
      <w:pPr>
        <w:pStyle w:val="4"/>
        <w:spacing w:line="360" w:lineRule="auto"/>
        <w:ind w:left="0" w:leftChars="0" w:firstLine="0" w:firstLineChars="0"/>
        <w:outlineLvl w:val="0"/>
        <w:rPr>
          <w:rFonts w:hint="eastAsia" w:ascii="仿宋" w:hAnsi="仿宋" w:eastAsia="仿宋" w:cs="仿宋"/>
          <w:sz w:val="24"/>
          <w:highlight w:val="none"/>
        </w:rPr>
      </w:pPr>
    </w:p>
    <w:p w14:paraId="47E52776">
      <w:pPr>
        <w:pStyle w:val="4"/>
        <w:spacing w:line="360" w:lineRule="auto"/>
        <w:ind w:left="0" w:leftChars="0" w:firstLine="0" w:firstLineChars="0"/>
        <w:outlineLvl w:val="0"/>
        <w:rPr>
          <w:rFonts w:hint="eastAsia" w:ascii="仿宋" w:hAnsi="仿宋" w:eastAsia="仿宋" w:cs="仿宋"/>
          <w:sz w:val="24"/>
          <w:highlight w:val="none"/>
        </w:rPr>
      </w:pPr>
    </w:p>
    <w:p w14:paraId="49FC6221">
      <w:pPr>
        <w:pStyle w:val="4"/>
        <w:spacing w:line="360" w:lineRule="auto"/>
        <w:ind w:left="0" w:leftChars="0" w:firstLine="0" w:firstLineChars="0"/>
        <w:outlineLvl w:val="0"/>
        <w:rPr>
          <w:rFonts w:hint="eastAsia" w:ascii="仿宋" w:hAnsi="仿宋" w:eastAsia="仿宋" w:cs="仿宋"/>
          <w:sz w:val="24"/>
          <w:highlight w:val="none"/>
        </w:rPr>
      </w:pPr>
    </w:p>
    <w:p w14:paraId="78D59365">
      <w:pPr>
        <w:pStyle w:val="4"/>
        <w:spacing w:line="360" w:lineRule="auto"/>
        <w:ind w:left="0" w:leftChars="0" w:firstLine="0" w:firstLineChars="0"/>
        <w:outlineLvl w:val="0"/>
        <w:rPr>
          <w:rFonts w:hint="eastAsia" w:ascii="仿宋" w:hAnsi="仿宋" w:eastAsia="仿宋" w:cs="仿宋"/>
          <w:sz w:val="24"/>
          <w:highlight w:val="none"/>
        </w:rPr>
      </w:pPr>
    </w:p>
    <w:p w14:paraId="6D1D33AC">
      <w:pPr>
        <w:pStyle w:val="4"/>
        <w:spacing w:line="360" w:lineRule="auto"/>
        <w:ind w:left="0" w:leftChars="0" w:firstLine="0" w:firstLineChars="0"/>
        <w:outlineLvl w:val="0"/>
        <w:rPr>
          <w:rFonts w:hint="eastAsia" w:ascii="仿宋" w:hAnsi="仿宋" w:eastAsia="仿宋" w:cs="仿宋"/>
          <w:sz w:val="24"/>
          <w:highlight w:val="none"/>
        </w:rPr>
      </w:pPr>
    </w:p>
    <w:p w14:paraId="4F22C888">
      <w:pPr>
        <w:pStyle w:val="4"/>
        <w:spacing w:line="360" w:lineRule="auto"/>
        <w:ind w:left="0" w:leftChars="0" w:firstLine="0" w:firstLineChars="0"/>
        <w:outlineLvl w:val="0"/>
        <w:rPr>
          <w:rFonts w:hint="eastAsia" w:ascii="仿宋" w:hAnsi="仿宋" w:eastAsia="仿宋" w:cs="仿宋"/>
          <w:sz w:val="24"/>
          <w:highlight w:val="none"/>
        </w:rPr>
      </w:pPr>
    </w:p>
    <w:p w14:paraId="13EDBF56">
      <w:pPr>
        <w:pStyle w:val="4"/>
        <w:spacing w:line="360" w:lineRule="auto"/>
        <w:ind w:left="0" w:leftChars="0" w:firstLine="0" w:firstLineChars="0"/>
        <w:outlineLvl w:val="0"/>
        <w:rPr>
          <w:rFonts w:hint="eastAsia" w:ascii="仿宋" w:hAnsi="仿宋" w:eastAsia="仿宋" w:cs="仿宋"/>
          <w:sz w:val="24"/>
          <w:highlight w:val="none"/>
        </w:rPr>
      </w:pPr>
    </w:p>
    <w:p w14:paraId="6164B3ED">
      <w:pPr>
        <w:rPr>
          <w:rFonts w:hint="eastAsia"/>
        </w:rPr>
      </w:pPr>
    </w:p>
    <w:p w14:paraId="2B86F453">
      <w:pPr>
        <w:pStyle w:val="4"/>
        <w:spacing w:line="360" w:lineRule="auto"/>
        <w:ind w:left="0" w:leftChars="0" w:firstLine="0" w:firstLineChars="0"/>
        <w:outlineLvl w:val="0"/>
        <w:rPr>
          <w:rFonts w:hint="eastAsia" w:ascii="仿宋" w:hAnsi="仿宋" w:eastAsia="仿宋" w:cs="仿宋"/>
          <w:sz w:val="24"/>
          <w:highlight w:val="none"/>
        </w:rPr>
      </w:pPr>
    </w:p>
    <w:p w14:paraId="3BA2128A">
      <w:pPr>
        <w:pStyle w:val="4"/>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五、其他资料</w:t>
      </w:r>
      <w:bookmarkEnd w:id="361"/>
      <w:bookmarkEnd w:id="362"/>
      <w:bookmarkEnd w:id="363"/>
      <w:bookmarkEnd w:id="364"/>
      <w:bookmarkEnd w:id="365"/>
      <w:bookmarkEnd w:id="366"/>
      <w:bookmarkEnd w:id="367"/>
    </w:p>
    <w:p w14:paraId="110970D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一</w:t>
      </w:r>
      <w:r>
        <w:rPr>
          <w:rFonts w:hint="eastAsia" w:ascii="仿宋" w:hAnsi="仿宋" w:eastAsia="仿宋" w:cs="仿宋"/>
          <w:kern w:val="0"/>
          <w:sz w:val="24"/>
          <w:highlight w:val="none"/>
        </w:rPr>
        <w:t>）其他与项目有关的资料（自附）</w:t>
      </w:r>
    </w:p>
    <w:p w14:paraId="0F3E8E7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1.保证金缴纳凭证</w:t>
      </w:r>
    </w:p>
    <w:p w14:paraId="3A4B3820">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2.开户许可证或基本存款账户信息</w:t>
      </w:r>
    </w:p>
    <w:p w14:paraId="263C2866">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3.其他</w:t>
      </w:r>
    </w:p>
    <w:p w14:paraId="3407704E">
      <w:pPr>
        <w:spacing w:line="360" w:lineRule="auto"/>
        <w:ind w:firstLine="480" w:firstLineChars="200"/>
        <w:jc w:val="center"/>
        <w:rPr>
          <w:rFonts w:hint="eastAsia" w:ascii="仿宋" w:hAnsi="仿宋" w:eastAsia="仿宋" w:cs="仿宋"/>
          <w:sz w:val="24"/>
          <w:szCs w:val="24"/>
          <w:highlight w:val="none"/>
        </w:rPr>
      </w:pPr>
    </w:p>
    <w:p w14:paraId="2C1FAABA">
      <w:pPr>
        <w:spacing w:line="360" w:lineRule="auto"/>
        <w:ind w:firstLine="480" w:firstLineChars="200"/>
        <w:jc w:val="center"/>
        <w:rPr>
          <w:rFonts w:hint="eastAsia" w:ascii="仿宋" w:hAnsi="仿宋" w:eastAsia="仿宋" w:cs="仿宋"/>
          <w:sz w:val="24"/>
          <w:szCs w:val="24"/>
          <w:highlight w:val="none"/>
        </w:rPr>
      </w:pPr>
    </w:p>
    <w:p w14:paraId="36E77CBF">
      <w:pPr>
        <w:spacing w:line="360" w:lineRule="auto"/>
        <w:ind w:firstLine="480" w:firstLineChars="200"/>
        <w:jc w:val="center"/>
        <w:rPr>
          <w:rFonts w:hint="eastAsia" w:ascii="仿宋" w:hAnsi="仿宋" w:eastAsia="仿宋" w:cs="仿宋"/>
          <w:sz w:val="24"/>
          <w:szCs w:val="24"/>
          <w:highlight w:val="none"/>
        </w:rPr>
      </w:pPr>
    </w:p>
    <w:p w14:paraId="41C58E9C">
      <w:pPr>
        <w:spacing w:line="360" w:lineRule="auto"/>
        <w:ind w:firstLine="480" w:firstLineChars="200"/>
        <w:jc w:val="center"/>
        <w:rPr>
          <w:rFonts w:hint="eastAsia" w:ascii="仿宋" w:hAnsi="仿宋" w:eastAsia="仿宋" w:cs="仿宋"/>
          <w:sz w:val="24"/>
          <w:szCs w:val="24"/>
          <w:highlight w:val="none"/>
        </w:rPr>
      </w:pPr>
    </w:p>
    <w:p w14:paraId="146566CA">
      <w:pPr>
        <w:spacing w:line="360" w:lineRule="auto"/>
        <w:ind w:firstLine="480" w:firstLineChars="200"/>
        <w:jc w:val="center"/>
        <w:rPr>
          <w:rFonts w:hint="eastAsia" w:ascii="仿宋" w:hAnsi="仿宋" w:eastAsia="仿宋" w:cs="仿宋"/>
          <w:sz w:val="24"/>
          <w:szCs w:val="24"/>
          <w:highlight w:val="none"/>
        </w:rPr>
      </w:pPr>
    </w:p>
    <w:p w14:paraId="19F808C7">
      <w:pPr>
        <w:tabs>
          <w:tab w:val="left" w:pos="6300"/>
        </w:tabs>
        <w:snapToGrid w:val="0"/>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（正文结束）</w:t>
      </w:r>
    </w:p>
    <w:p w14:paraId="48359E11">
      <w:pPr>
        <w:keepNext/>
        <w:keepLines/>
        <w:widowControl w:val="0"/>
        <w:spacing w:line="312" w:lineRule="auto"/>
        <w:ind w:firstLine="0" w:firstLineChars="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67D992">
      <w:pPr>
        <w:pStyle w:val="32"/>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附件</w:t>
      </w:r>
      <w:r>
        <w:rPr>
          <w:rFonts w:hint="eastAsia" w:ascii="仿宋" w:hAnsi="仿宋" w:eastAsia="仿宋" w:cs="仿宋"/>
          <w:color w:val="auto"/>
          <w:sz w:val="36"/>
          <w:szCs w:val="36"/>
          <w:highlight w:val="none"/>
          <w:lang w:val="en-US" w:eastAsia="zh-CN"/>
        </w:rPr>
        <w:t>一</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重庆市捷晟工程项目管理有限公司</w:t>
      </w:r>
      <w:r>
        <w:rPr>
          <w:rFonts w:hint="eastAsia" w:ascii="仿宋" w:hAnsi="仿宋" w:eastAsia="仿宋" w:cs="仿宋"/>
          <w:color w:val="auto"/>
          <w:sz w:val="36"/>
          <w:szCs w:val="36"/>
          <w:highlight w:val="none"/>
        </w:rPr>
        <w:t>项目报名表</w:t>
      </w:r>
    </w:p>
    <w:tbl>
      <w:tblPr>
        <w:tblStyle w:val="22"/>
        <w:tblW w:w="94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510"/>
        <w:gridCol w:w="1103"/>
        <w:gridCol w:w="4163"/>
      </w:tblGrid>
      <w:tr w14:paraId="52E14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94" w:type="dxa"/>
            <w:vAlign w:val="center"/>
          </w:tcPr>
          <w:p w14:paraId="6DB5A88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项目号</w:t>
            </w:r>
          </w:p>
        </w:tc>
        <w:tc>
          <w:tcPr>
            <w:tcW w:w="7776" w:type="dxa"/>
            <w:gridSpan w:val="3"/>
            <w:vAlign w:val="center"/>
          </w:tcPr>
          <w:p w14:paraId="662D567B">
            <w:pPr>
              <w:ind w:firstLine="0" w:firstLineChars="0"/>
              <w:jc w:val="center"/>
              <w:rPr>
                <w:rFonts w:hint="eastAsia" w:ascii="仿宋" w:hAnsi="仿宋" w:eastAsia="仿宋" w:cs="仿宋"/>
                <w:color w:val="auto"/>
                <w:sz w:val="28"/>
                <w:szCs w:val="21"/>
                <w:highlight w:val="none"/>
              </w:rPr>
            </w:pPr>
          </w:p>
        </w:tc>
      </w:tr>
      <w:tr w14:paraId="553AA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694" w:type="dxa"/>
            <w:vAlign w:val="center"/>
          </w:tcPr>
          <w:p w14:paraId="7F5267C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项目名称</w:t>
            </w:r>
          </w:p>
        </w:tc>
        <w:tc>
          <w:tcPr>
            <w:tcW w:w="7776" w:type="dxa"/>
            <w:gridSpan w:val="3"/>
            <w:vAlign w:val="center"/>
          </w:tcPr>
          <w:p w14:paraId="3E1BEF9C">
            <w:pPr>
              <w:ind w:firstLine="0" w:firstLineChars="0"/>
              <w:jc w:val="center"/>
              <w:rPr>
                <w:rFonts w:hint="eastAsia" w:ascii="仿宋" w:hAnsi="仿宋" w:eastAsia="仿宋" w:cs="仿宋"/>
                <w:color w:val="auto"/>
                <w:sz w:val="28"/>
                <w:szCs w:val="21"/>
                <w:highlight w:val="none"/>
              </w:rPr>
            </w:pPr>
          </w:p>
        </w:tc>
      </w:tr>
      <w:tr w14:paraId="1A383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694" w:type="dxa"/>
            <w:vAlign w:val="center"/>
          </w:tcPr>
          <w:p w14:paraId="0A82A730">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供应商名称</w:t>
            </w:r>
          </w:p>
        </w:tc>
        <w:tc>
          <w:tcPr>
            <w:tcW w:w="7776" w:type="dxa"/>
            <w:gridSpan w:val="3"/>
            <w:vAlign w:val="center"/>
          </w:tcPr>
          <w:p w14:paraId="462EAAE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（供应商公章）</w:t>
            </w:r>
          </w:p>
        </w:tc>
      </w:tr>
      <w:tr w14:paraId="7956D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94" w:type="dxa"/>
            <w:vAlign w:val="center"/>
          </w:tcPr>
          <w:p w14:paraId="75D40AA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联系人</w:t>
            </w:r>
          </w:p>
        </w:tc>
        <w:tc>
          <w:tcPr>
            <w:tcW w:w="2510" w:type="dxa"/>
            <w:vAlign w:val="center"/>
          </w:tcPr>
          <w:p w14:paraId="3FAB4F38">
            <w:pPr>
              <w:ind w:firstLine="0" w:firstLineChars="0"/>
              <w:jc w:val="center"/>
              <w:rPr>
                <w:rFonts w:hint="eastAsia" w:ascii="仿宋" w:hAnsi="仿宋" w:eastAsia="仿宋" w:cs="仿宋"/>
                <w:color w:val="auto"/>
                <w:sz w:val="28"/>
                <w:szCs w:val="21"/>
                <w:highlight w:val="none"/>
              </w:rPr>
            </w:pPr>
          </w:p>
        </w:tc>
        <w:tc>
          <w:tcPr>
            <w:tcW w:w="1103" w:type="dxa"/>
            <w:vAlign w:val="center"/>
          </w:tcPr>
          <w:p w14:paraId="1CD1C67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手机</w:t>
            </w:r>
          </w:p>
        </w:tc>
        <w:tc>
          <w:tcPr>
            <w:tcW w:w="4163" w:type="dxa"/>
            <w:vAlign w:val="center"/>
          </w:tcPr>
          <w:p w14:paraId="30E55AE1">
            <w:pPr>
              <w:ind w:firstLine="0" w:firstLineChars="0"/>
              <w:jc w:val="center"/>
              <w:rPr>
                <w:rFonts w:hint="eastAsia" w:ascii="仿宋" w:hAnsi="仿宋" w:eastAsia="仿宋" w:cs="仿宋"/>
                <w:color w:val="auto"/>
                <w:sz w:val="28"/>
                <w:szCs w:val="21"/>
                <w:highlight w:val="none"/>
              </w:rPr>
            </w:pPr>
          </w:p>
        </w:tc>
      </w:tr>
      <w:tr w14:paraId="41A9C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94" w:type="dxa"/>
            <w:vAlign w:val="center"/>
          </w:tcPr>
          <w:p w14:paraId="0290D77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办公电话</w:t>
            </w:r>
          </w:p>
        </w:tc>
        <w:tc>
          <w:tcPr>
            <w:tcW w:w="2510" w:type="dxa"/>
            <w:vAlign w:val="center"/>
          </w:tcPr>
          <w:p w14:paraId="308D08EB">
            <w:pPr>
              <w:ind w:firstLine="0" w:firstLineChars="0"/>
              <w:jc w:val="center"/>
              <w:rPr>
                <w:rFonts w:hint="eastAsia" w:ascii="仿宋" w:hAnsi="仿宋" w:eastAsia="仿宋" w:cs="仿宋"/>
                <w:color w:val="auto"/>
                <w:sz w:val="28"/>
                <w:szCs w:val="21"/>
                <w:highlight w:val="none"/>
              </w:rPr>
            </w:pPr>
          </w:p>
        </w:tc>
        <w:tc>
          <w:tcPr>
            <w:tcW w:w="1103" w:type="dxa"/>
            <w:vAlign w:val="center"/>
          </w:tcPr>
          <w:p w14:paraId="6F00269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传真</w:t>
            </w:r>
          </w:p>
        </w:tc>
        <w:tc>
          <w:tcPr>
            <w:tcW w:w="4163" w:type="dxa"/>
            <w:vAlign w:val="center"/>
          </w:tcPr>
          <w:p w14:paraId="610D3E04">
            <w:pPr>
              <w:ind w:firstLine="0" w:firstLineChars="0"/>
              <w:jc w:val="center"/>
              <w:rPr>
                <w:rFonts w:hint="eastAsia" w:ascii="仿宋" w:hAnsi="仿宋" w:eastAsia="仿宋" w:cs="仿宋"/>
                <w:color w:val="auto"/>
                <w:sz w:val="28"/>
                <w:szCs w:val="21"/>
                <w:highlight w:val="none"/>
              </w:rPr>
            </w:pPr>
          </w:p>
        </w:tc>
      </w:tr>
      <w:tr w14:paraId="04BD0E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94" w:type="dxa"/>
            <w:vAlign w:val="center"/>
          </w:tcPr>
          <w:p w14:paraId="1E7E0C9A">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E-mail</w:t>
            </w:r>
          </w:p>
        </w:tc>
        <w:tc>
          <w:tcPr>
            <w:tcW w:w="7776" w:type="dxa"/>
            <w:gridSpan w:val="3"/>
            <w:vAlign w:val="center"/>
          </w:tcPr>
          <w:p w14:paraId="7224F5E7">
            <w:pPr>
              <w:ind w:firstLine="0" w:firstLineChars="0"/>
              <w:jc w:val="center"/>
              <w:rPr>
                <w:rFonts w:hint="eastAsia" w:ascii="仿宋" w:hAnsi="仿宋" w:eastAsia="仿宋" w:cs="仿宋"/>
                <w:color w:val="auto"/>
                <w:sz w:val="28"/>
                <w:szCs w:val="21"/>
                <w:highlight w:val="none"/>
              </w:rPr>
            </w:pPr>
          </w:p>
        </w:tc>
      </w:tr>
      <w:tr w14:paraId="52C2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94" w:type="dxa"/>
            <w:vAlign w:val="center"/>
          </w:tcPr>
          <w:p w14:paraId="0724FF2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单位地址</w:t>
            </w:r>
          </w:p>
        </w:tc>
        <w:tc>
          <w:tcPr>
            <w:tcW w:w="7776" w:type="dxa"/>
            <w:gridSpan w:val="3"/>
            <w:vAlign w:val="center"/>
          </w:tcPr>
          <w:p w14:paraId="77E25EFD">
            <w:pPr>
              <w:ind w:firstLine="0" w:firstLineChars="0"/>
              <w:jc w:val="center"/>
              <w:rPr>
                <w:rFonts w:hint="eastAsia" w:ascii="仿宋" w:hAnsi="仿宋" w:eastAsia="仿宋" w:cs="仿宋"/>
                <w:color w:val="auto"/>
                <w:sz w:val="28"/>
                <w:szCs w:val="21"/>
                <w:highlight w:val="none"/>
              </w:rPr>
            </w:pPr>
          </w:p>
        </w:tc>
      </w:tr>
    </w:tbl>
    <w:p w14:paraId="4A157F1F">
      <w:pPr>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E3E487A">
      <w:pPr>
        <w:ind w:firstLine="480"/>
        <w:jc w:val="right"/>
        <w:rPr>
          <w:rFonts w:hint="eastAsia" w:ascii="仿宋" w:hAnsi="仿宋" w:eastAsia="仿宋" w:cs="仿宋"/>
          <w:b/>
          <w:bCs/>
          <w:color w:val="auto"/>
          <w:szCs w:val="28"/>
          <w:highlight w:val="none"/>
          <w:lang w:eastAsia="zh-CN"/>
        </w:rPr>
      </w:pPr>
      <w:r>
        <w:rPr>
          <w:rFonts w:hint="eastAsia" w:ascii="仿宋" w:hAnsi="仿宋" w:eastAsia="仿宋" w:cs="仿宋"/>
          <w:color w:val="auto"/>
          <w:highlight w:val="none"/>
        </w:rPr>
        <w:t xml:space="preserve">   代理机构：</w:t>
      </w:r>
      <w:bookmarkEnd w:id="313"/>
      <w:bookmarkEnd w:id="332"/>
      <w:r>
        <w:rPr>
          <w:rFonts w:hint="eastAsia" w:ascii="仿宋" w:hAnsi="仿宋" w:eastAsia="仿宋" w:cs="仿宋"/>
          <w:color w:val="auto"/>
          <w:highlight w:val="none"/>
          <w:lang w:eastAsia="zh-CN"/>
        </w:rPr>
        <w:t>重庆市捷晟工程项目管理有限公司</w:t>
      </w:r>
    </w:p>
    <w:p w14:paraId="0CCC74BD">
      <w:pPr>
        <w:ind w:firstLine="480"/>
        <w:rPr>
          <w:rFonts w:hint="eastAsia" w:ascii="仿宋" w:hAnsi="仿宋" w:eastAsia="仿宋" w:cs="仿宋"/>
          <w:color w:val="auto"/>
          <w:highlight w:val="none"/>
        </w:rPr>
      </w:pPr>
    </w:p>
    <w:p w14:paraId="62DDE7EE">
      <w:pPr>
        <w:ind w:firstLine="480"/>
        <w:rPr>
          <w:rFonts w:hint="eastAsia" w:ascii="仿宋" w:hAnsi="仿宋" w:eastAsia="仿宋" w:cs="仿宋"/>
          <w:color w:val="auto"/>
          <w:highlight w:val="none"/>
        </w:rPr>
      </w:pPr>
    </w:p>
    <w:p w14:paraId="0511D96C">
      <w:pPr>
        <w:ind w:firstLine="48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1F511B9F">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供应商需在规定的报名时间内（工作日：每天上午9：00-12:00时，下午14：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0-17：</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0时）缴纳报名费。</w:t>
      </w:r>
    </w:p>
    <w:sectPr>
      <w:headerReference r:id="rId10" w:type="default"/>
      <w:footerReference r:id="rId11" w:type="default"/>
      <w:pgSz w:w="11906" w:h="16838"/>
      <w:pgMar w:top="1134" w:right="1134" w:bottom="1134" w:left="1134" w:header="851" w:footer="851"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A63A">
    <w:pPr>
      <w:pStyle w:val="12"/>
      <w:tabs>
        <w:tab w:val="center" w:pos="4153"/>
        <w:tab w:val="right" w:pos="8306"/>
        <w:tab w:val="clear" w:pos="4140"/>
        <w:tab w:val="clear" w:pos="8300"/>
      </w:tabs>
      <w:ind w:right="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505F">
    <w:pPr>
      <w:pStyle w:val="12"/>
      <w:tabs>
        <w:tab w:val="center" w:pos="4153"/>
        <w:tab w:val="right" w:pos="8306"/>
        <w:tab w:val="clear" w:pos="4140"/>
        <w:tab w:val="clear" w:pos="8300"/>
      </w:tabs>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2254">
    <w:pPr>
      <w:pStyle w:val="12"/>
      <w:tabs>
        <w:tab w:val="center" w:pos="4153"/>
        <w:tab w:val="right" w:pos="8306"/>
        <w:tab w:val="clear" w:pos="4140"/>
        <w:tab w:val="clear" w:pos="830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1887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18874">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051D4498">
    <w:pPr>
      <w:pStyle w:val="12"/>
      <w:tabs>
        <w:tab w:val="center" w:pos="4153"/>
        <w:tab w:val="right" w:pos="8306"/>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1E47">
    <w:pPr>
      <w:pStyle w:val="12"/>
      <w:tabs>
        <w:tab w:val="center" w:pos="4153"/>
        <w:tab w:val="right" w:pos="8306"/>
        <w:tab w:val="clear" w:pos="4140"/>
        <w:tab w:val="clear" w:pos="8300"/>
      </w:tabs>
      <w:ind w:right="360"/>
      <w:jc w:val="center"/>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5E72">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4A5E7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3406">
    <w:pPr>
      <w:ind w:firstLine="0" w:firstLineChars="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78A6">
                          <w:pPr>
                            <w:pStyle w:val="12"/>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2778A6">
                    <w:pPr>
                      <w:pStyle w:val="12"/>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91F0">
    <w:pPr>
      <w:pStyle w:val="14"/>
      <w:pBdr>
        <w:bottom w:val="none" w:color="auto" w:sz="0" w:space="0"/>
      </w:pBdr>
      <w:tabs>
        <w:tab w:val="center" w:pos="4153"/>
        <w:tab w:val="right" w:pos="8306"/>
        <w:tab w:val="clear" w:pos="4140"/>
        <w:tab w:val="clear" w:pos="8300"/>
      </w:tabs>
      <w:ind w:firstLineChars="0"/>
      <w:rPr>
        <w:rFonts w:ascii="楷体_GB2312" w:eastAsia="楷体_GB2312"/>
        <w:b/>
        <w:sz w:val="24"/>
        <w:szCs w:val="24"/>
        <w:u w:val="single"/>
      </w:rPr>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59264"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2"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C930">
    <w:pPr>
      <w:pStyle w:val="14"/>
      <w:pBdr>
        <w:bottom w:val="none" w:color="auto" w:sz="0" w:space="1"/>
      </w:pBdr>
      <w:tabs>
        <w:tab w:val="center" w:pos="4153"/>
        <w:tab w:val="right" w:pos="8306"/>
        <w:tab w:val="clear" w:pos="4140"/>
        <w:tab w:val="clear" w:pos="8300"/>
      </w:tabs>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60288"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4"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AA058"/>
    <w:multiLevelType w:val="singleLevel"/>
    <w:tmpl w:val="BB1AA058"/>
    <w:lvl w:ilvl="0" w:tentative="0">
      <w:start w:val="1"/>
      <w:numFmt w:val="chineseCounting"/>
      <w:suff w:val="nothing"/>
      <w:lvlText w:val="%1、"/>
      <w:lvlJc w:val="left"/>
      <w:pPr>
        <w:ind w:left="602" w:leftChars="0" w:firstLine="0" w:firstLineChars="0"/>
      </w:pPr>
      <w:rPr>
        <w:rFonts w:hint="eastAsia"/>
      </w:rPr>
    </w:lvl>
  </w:abstractNum>
  <w:abstractNum w:abstractNumId="1">
    <w:nsid w:val="4BD847A3"/>
    <w:multiLevelType w:val="singleLevel"/>
    <w:tmpl w:val="4BD847A3"/>
    <w:lvl w:ilvl="0" w:tentative="0">
      <w:start w:val="5"/>
      <w:numFmt w:val="chineseCounting"/>
      <w:suff w:val="nothing"/>
      <w:lvlText w:val="%1、"/>
      <w:lvlJc w:val="left"/>
      <w:rPr>
        <w:rFonts w:hint="eastAsia"/>
      </w:rPr>
    </w:lvl>
  </w:abstractNum>
  <w:abstractNum w:abstractNumId="2">
    <w:nsid w:val="5F471D00"/>
    <w:multiLevelType w:val="singleLevel"/>
    <w:tmpl w:val="5F471D0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2E3YmZhNTE3NzMxY2VkMDIxMjY0MjlmZWE2NjcifQ=="/>
  </w:docVars>
  <w:rsids>
    <w:rsidRoot w:val="4A0069D3"/>
    <w:rsid w:val="000529C7"/>
    <w:rsid w:val="000E4BC9"/>
    <w:rsid w:val="00151B3B"/>
    <w:rsid w:val="002870DB"/>
    <w:rsid w:val="002D269B"/>
    <w:rsid w:val="0060485E"/>
    <w:rsid w:val="00644685"/>
    <w:rsid w:val="006C7826"/>
    <w:rsid w:val="00A4442E"/>
    <w:rsid w:val="00AF4E58"/>
    <w:rsid w:val="00BA6758"/>
    <w:rsid w:val="00C16535"/>
    <w:rsid w:val="00E14AC5"/>
    <w:rsid w:val="00E50396"/>
    <w:rsid w:val="00E966FD"/>
    <w:rsid w:val="00F55096"/>
    <w:rsid w:val="02EB7DDE"/>
    <w:rsid w:val="032E5549"/>
    <w:rsid w:val="035241C7"/>
    <w:rsid w:val="03CC6BFC"/>
    <w:rsid w:val="04C44C50"/>
    <w:rsid w:val="05D67172"/>
    <w:rsid w:val="05DC228D"/>
    <w:rsid w:val="089748FF"/>
    <w:rsid w:val="089A4646"/>
    <w:rsid w:val="08EB2212"/>
    <w:rsid w:val="09E512CD"/>
    <w:rsid w:val="0A3C040B"/>
    <w:rsid w:val="0A473C4F"/>
    <w:rsid w:val="0AAC4E4A"/>
    <w:rsid w:val="0AAD224A"/>
    <w:rsid w:val="0B795223"/>
    <w:rsid w:val="0CCA5C12"/>
    <w:rsid w:val="0D800180"/>
    <w:rsid w:val="0E0B1B42"/>
    <w:rsid w:val="0E1924B1"/>
    <w:rsid w:val="0E3966AF"/>
    <w:rsid w:val="0E42734D"/>
    <w:rsid w:val="0F0E1171"/>
    <w:rsid w:val="0FDF54F1"/>
    <w:rsid w:val="10421D2F"/>
    <w:rsid w:val="10A2678D"/>
    <w:rsid w:val="10BD0C5E"/>
    <w:rsid w:val="118C57A8"/>
    <w:rsid w:val="11BB73DB"/>
    <w:rsid w:val="11DA3FAE"/>
    <w:rsid w:val="122D6674"/>
    <w:rsid w:val="129513D3"/>
    <w:rsid w:val="137D53D5"/>
    <w:rsid w:val="138E2FF9"/>
    <w:rsid w:val="140F7CAE"/>
    <w:rsid w:val="1445086F"/>
    <w:rsid w:val="14A01627"/>
    <w:rsid w:val="14F96B98"/>
    <w:rsid w:val="154F1746"/>
    <w:rsid w:val="156F6E5A"/>
    <w:rsid w:val="158D2208"/>
    <w:rsid w:val="15F26094"/>
    <w:rsid w:val="15F51C7C"/>
    <w:rsid w:val="16F05D79"/>
    <w:rsid w:val="175654AF"/>
    <w:rsid w:val="179606CE"/>
    <w:rsid w:val="18B352B0"/>
    <w:rsid w:val="18D211EB"/>
    <w:rsid w:val="197D4314"/>
    <w:rsid w:val="1CC32911"/>
    <w:rsid w:val="1CCE7106"/>
    <w:rsid w:val="1D473F18"/>
    <w:rsid w:val="1E0A5972"/>
    <w:rsid w:val="1E7D7504"/>
    <w:rsid w:val="1E8B7B60"/>
    <w:rsid w:val="202F7912"/>
    <w:rsid w:val="21C941D6"/>
    <w:rsid w:val="21CF36B3"/>
    <w:rsid w:val="22D24584"/>
    <w:rsid w:val="2378466F"/>
    <w:rsid w:val="248969E3"/>
    <w:rsid w:val="253838D6"/>
    <w:rsid w:val="27252BF1"/>
    <w:rsid w:val="28036086"/>
    <w:rsid w:val="285F68BA"/>
    <w:rsid w:val="2A442505"/>
    <w:rsid w:val="2CF256CF"/>
    <w:rsid w:val="2DB5036C"/>
    <w:rsid w:val="2E9628E2"/>
    <w:rsid w:val="2EA24EF7"/>
    <w:rsid w:val="2ED25D7E"/>
    <w:rsid w:val="2ED3590C"/>
    <w:rsid w:val="2F652D7D"/>
    <w:rsid w:val="2FAA4E4D"/>
    <w:rsid w:val="2FC846E0"/>
    <w:rsid w:val="2FCF65BD"/>
    <w:rsid w:val="2FE96074"/>
    <w:rsid w:val="303A3E51"/>
    <w:rsid w:val="30BE52F3"/>
    <w:rsid w:val="311666D6"/>
    <w:rsid w:val="321E75CB"/>
    <w:rsid w:val="330A68F0"/>
    <w:rsid w:val="331C244D"/>
    <w:rsid w:val="35075CB0"/>
    <w:rsid w:val="359D0BE9"/>
    <w:rsid w:val="35FD615D"/>
    <w:rsid w:val="372A574B"/>
    <w:rsid w:val="38B04A49"/>
    <w:rsid w:val="39243934"/>
    <w:rsid w:val="39ED1C64"/>
    <w:rsid w:val="3A816B64"/>
    <w:rsid w:val="3C1E0B0E"/>
    <w:rsid w:val="3D655304"/>
    <w:rsid w:val="3DA958E6"/>
    <w:rsid w:val="3F9B06C8"/>
    <w:rsid w:val="40A105ED"/>
    <w:rsid w:val="40D865F2"/>
    <w:rsid w:val="41D35EF7"/>
    <w:rsid w:val="42835182"/>
    <w:rsid w:val="437D25BE"/>
    <w:rsid w:val="44222D22"/>
    <w:rsid w:val="44C34483"/>
    <w:rsid w:val="44F3509C"/>
    <w:rsid w:val="44FE300A"/>
    <w:rsid w:val="452B1BA6"/>
    <w:rsid w:val="453933F0"/>
    <w:rsid w:val="458E548B"/>
    <w:rsid w:val="45B61DB8"/>
    <w:rsid w:val="4668759E"/>
    <w:rsid w:val="469330D2"/>
    <w:rsid w:val="47322C01"/>
    <w:rsid w:val="4784730D"/>
    <w:rsid w:val="48025062"/>
    <w:rsid w:val="4A0069D3"/>
    <w:rsid w:val="4A4776B8"/>
    <w:rsid w:val="4ACC5BD9"/>
    <w:rsid w:val="4B1C090F"/>
    <w:rsid w:val="4B5A41B9"/>
    <w:rsid w:val="4C716A38"/>
    <w:rsid w:val="4D135D42"/>
    <w:rsid w:val="4D73233C"/>
    <w:rsid w:val="4D885CC4"/>
    <w:rsid w:val="4D8B1D7C"/>
    <w:rsid w:val="4E452EA6"/>
    <w:rsid w:val="4EE3134F"/>
    <w:rsid w:val="4F072625"/>
    <w:rsid w:val="4F2835C6"/>
    <w:rsid w:val="4FA21CD9"/>
    <w:rsid w:val="50E21824"/>
    <w:rsid w:val="51EE0D81"/>
    <w:rsid w:val="5201260D"/>
    <w:rsid w:val="53EC71FB"/>
    <w:rsid w:val="542E3461"/>
    <w:rsid w:val="54674016"/>
    <w:rsid w:val="54A908F7"/>
    <w:rsid w:val="54B24B86"/>
    <w:rsid w:val="557373B5"/>
    <w:rsid w:val="55D65C46"/>
    <w:rsid w:val="56F66DA2"/>
    <w:rsid w:val="57DB7E78"/>
    <w:rsid w:val="58120247"/>
    <w:rsid w:val="58D26AB1"/>
    <w:rsid w:val="5ACB7639"/>
    <w:rsid w:val="5B687259"/>
    <w:rsid w:val="5BD40422"/>
    <w:rsid w:val="5C3B31D9"/>
    <w:rsid w:val="5CD10E2D"/>
    <w:rsid w:val="5D1934CF"/>
    <w:rsid w:val="5DAA7FFC"/>
    <w:rsid w:val="5DC32E6C"/>
    <w:rsid w:val="61972E1F"/>
    <w:rsid w:val="61AC22AE"/>
    <w:rsid w:val="61BB087E"/>
    <w:rsid w:val="629537A9"/>
    <w:rsid w:val="62C84A81"/>
    <w:rsid w:val="62EA5F80"/>
    <w:rsid w:val="639B08B9"/>
    <w:rsid w:val="64CE699B"/>
    <w:rsid w:val="656F0C4F"/>
    <w:rsid w:val="66345394"/>
    <w:rsid w:val="663D672B"/>
    <w:rsid w:val="6647779C"/>
    <w:rsid w:val="673F449B"/>
    <w:rsid w:val="67F57F70"/>
    <w:rsid w:val="68067009"/>
    <w:rsid w:val="680D21FC"/>
    <w:rsid w:val="68C95EAD"/>
    <w:rsid w:val="68DE07FF"/>
    <w:rsid w:val="697300C4"/>
    <w:rsid w:val="6AA240B7"/>
    <w:rsid w:val="6B0E5F2B"/>
    <w:rsid w:val="6C1B2989"/>
    <w:rsid w:val="6C7B12DF"/>
    <w:rsid w:val="6CF06601"/>
    <w:rsid w:val="6D2F21A7"/>
    <w:rsid w:val="6D4A2351"/>
    <w:rsid w:val="6DA67533"/>
    <w:rsid w:val="6EC17221"/>
    <w:rsid w:val="6F2713D7"/>
    <w:rsid w:val="6F7A7103"/>
    <w:rsid w:val="6FD27F65"/>
    <w:rsid w:val="700B2311"/>
    <w:rsid w:val="700D1CF9"/>
    <w:rsid w:val="707149AA"/>
    <w:rsid w:val="71096990"/>
    <w:rsid w:val="719420FC"/>
    <w:rsid w:val="71EC5176"/>
    <w:rsid w:val="721D23F9"/>
    <w:rsid w:val="725319FA"/>
    <w:rsid w:val="728101E5"/>
    <w:rsid w:val="731A57E5"/>
    <w:rsid w:val="73760362"/>
    <w:rsid w:val="73BC02E3"/>
    <w:rsid w:val="74A83BD6"/>
    <w:rsid w:val="74E31AB7"/>
    <w:rsid w:val="753D63C7"/>
    <w:rsid w:val="7576754E"/>
    <w:rsid w:val="7579069A"/>
    <w:rsid w:val="76216CED"/>
    <w:rsid w:val="769F174E"/>
    <w:rsid w:val="77114552"/>
    <w:rsid w:val="77217C6E"/>
    <w:rsid w:val="777F5BFE"/>
    <w:rsid w:val="78E421BD"/>
    <w:rsid w:val="78F04D55"/>
    <w:rsid w:val="794044FD"/>
    <w:rsid w:val="799853B0"/>
    <w:rsid w:val="79C66526"/>
    <w:rsid w:val="79F279F5"/>
    <w:rsid w:val="7A340F22"/>
    <w:rsid w:val="7A770E0E"/>
    <w:rsid w:val="7AB54668"/>
    <w:rsid w:val="7AFB7279"/>
    <w:rsid w:val="7B4639B3"/>
    <w:rsid w:val="7C594639"/>
    <w:rsid w:val="7CD64C01"/>
    <w:rsid w:val="7D142A06"/>
    <w:rsid w:val="7D896CEA"/>
    <w:rsid w:val="7E8C10F9"/>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44"/>
    <w:autoRedefine/>
    <w:qFormat/>
    <w:uiPriority w:val="0"/>
    <w:pPr>
      <w:keepNext/>
      <w:keepLines/>
      <w:spacing w:beforeLines="50" w:afterLines="50" w:line="380" w:lineRule="exact"/>
      <w:jc w:val="center"/>
      <w:outlineLvl w:val="0"/>
    </w:pPr>
    <w:rPr>
      <w:rFonts w:eastAsia="黑体"/>
      <w:b/>
      <w:bCs/>
      <w:kern w:val="44"/>
      <w:sz w:val="32"/>
      <w:szCs w:val="44"/>
    </w:rPr>
  </w:style>
  <w:style w:type="paragraph" w:styleId="4">
    <w:name w:val="heading 2"/>
    <w:basedOn w:val="1"/>
    <w:next w:val="1"/>
    <w:link w:val="45"/>
    <w:autoRedefine/>
    <w:qFormat/>
    <w:uiPriority w:val="0"/>
    <w:pPr>
      <w:keepNext/>
      <w:keepLines/>
      <w:widowControl w:val="0"/>
      <w:adjustRightInd w:val="0"/>
      <w:snapToGrid w:val="0"/>
      <w:spacing w:beforeLines="20" w:afterLines="20" w:line="380" w:lineRule="atLeast"/>
      <w:ind w:firstLine="140" w:firstLineChars="140"/>
      <w:outlineLvl w:val="1"/>
    </w:pPr>
    <w:rPr>
      <w:rFonts w:ascii="宋体" w:hAnsi="宋体" w:eastAsia="黑体"/>
      <w:b/>
      <w:bCs/>
      <w:sz w:val="30"/>
    </w:rPr>
  </w:style>
  <w:style w:type="paragraph" w:styleId="5">
    <w:name w:val="heading 3"/>
    <w:basedOn w:val="1"/>
    <w:next w:val="1"/>
    <w:link w:val="43"/>
    <w:autoRedefine/>
    <w:qFormat/>
    <w:uiPriority w:val="0"/>
    <w:pPr>
      <w:keepNext/>
      <w:keepLines/>
      <w:widowControl w:val="0"/>
      <w:spacing w:beforeLines="20" w:afterLines="20" w:line="380" w:lineRule="atLeast"/>
      <w:ind w:firstLine="60" w:firstLineChars="67"/>
      <w:outlineLvl w:val="2"/>
    </w:pPr>
    <w:rPr>
      <w:rFonts w:ascii="Verdana" w:hAnsi="Verdana" w:eastAsia="黑体"/>
      <w:b/>
      <w:bCs/>
      <w:sz w:val="27"/>
      <w:szCs w:val="32"/>
    </w:rPr>
  </w:style>
  <w:style w:type="paragraph" w:styleId="6">
    <w:name w:val="heading 4"/>
    <w:basedOn w:val="1"/>
    <w:next w:val="1"/>
    <w:autoRedefine/>
    <w:qFormat/>
    <w:uiPriority w:val="0"/>
    <w:pPr>
      <w:keepNext/>
      <w:keepLines/>
      <w:widowControl w:val="0"/>
      <w:tabs>
        <w:tab w:val="left" w:pos="720"/>
      </w:tabs>
      <w:spacing w:beforeLines="10" w:afterLines="10" w:line="380" w:lineRule="atLeast"/>
      <w:ind w:firstLine="210" w:firstLineChars="210"/>
      <w:outlineLvl w:val="3"/>
    </w:pPr>
    <w:rPr>
      <w:rFonts w:ascii="Arial" w:hAnsi="Arial" w:eastAsia="黑体"/>
      <w:b/>
      <w:bCs/>
      <w:sz w:val="2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pPr>
    <w:rPr>
      <w:rFonts w:ascii="宋体" w:hAnsi="宋体" w:eastAsia="宋体"/>
      <w:sz w:val="28"/>
      <w:szCs w:val="20"/>
      <w:lang w:eastAsia="en-US"/>
    </w:rPr>
  </w:style>
  <w:style w:type="paragraph" w:styleId="7">
    <w:name w:val="table of authorities"/>
    <w:basedOn w:val="1"/>
    <w:next w:val="1"/>
    <w:autoRedefine/>
    <w:qFormat/>
    <w:uiPriority w:val="0"/>
    <w:pPr>
      <w:ind w:left="420" w:leftChars="200" w:firstLine="0"/>
    </w:pPr>
    <w:rPr>
      <w:rFonts w:eastAsia="宋体"/>
    </w:rPr>
  </w:style>
  <w:style w:type="paragraph" w:styleId="8">
    <w:name w:val="Body Text Indent"/>
    <w:basedOn w:val="1"/>
    <w:autoRedefine/>
    <w:qFormat/>
    <w:uiPriority w:val="0"/>
    <w:pPr>
      <w:widowControl w:val="0"/>
      <w:spacing w:after="120" w:line="320" w:lineRule="atLeast"/>
      <w:ind w:left="420" w:leftChars="200"/>
    </w:pPr>
    <w:rPr>
      <w:rFonts w:ascii="Arial" w:hAnsi="Arial" w:eastAsia="宋体"/>
      <w:b/>
      <w:bCs/>
      <w:smallCaps/>
      <w:kern w:val="28"/>
      <w:sz w:val="36"/>
      <w:szCs w:val="20"/>
      <w:lang w:eastAsia="en-US"/>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40"/>
        <w:tab w:val="right" w:pos="8300"/>
      </w:tabs>
      <w:snapToGrid w:val="0"/>
      <w:spacing w:line="320" w:lineRule="atLeast"/>
    </w:pPr>
    <w:rPr>
      <w:rFonts w:eastAsia="宋体"/>
      <w:b/>
      <w:bCs/>
      <w:sz w:val="21"/>
      <w:szCs w:val="20"/>
    </w:rPr>
  </w:style>
  <w:style w:type="paragraph" w:styleId="13">
    <w:name w:val="envelope return"/>
    <w:basedOn w:val="1"/>
    <w:autoRedefine/>
    <w:qFormat/>
    <w:uiPriority w:val="0"/>
    <w:pPr>
      <w:snapToGrid w:val="0"/>
    </w:pPr>
    <w:rPr>
      <w:rFonts w:ascii="Arial" w:hAnsi="Arial" w:eastAsia="宋体" w:cs="Arial"/>
    </w:rPr>
  </w:style>
  <w:style w:type="paragraph" w:styleId="14">
    <w:name w:val="header"/>
    <w:basedOn w:val="1"/>
    <w:autoRedefine/>
    <w:qFormat/>
    <w:uiPriority w:val="0"/>
    <w:pPr>
      <w:pBdr>
        <w:bottom w:val="single" w:color="auto" w:sz="6" w:space="1"/>
      </w:pBdr>
      <w:tabs>
        <w:tab w:val="center" w:pos="4140"/>
        <w:tab w:val="right" w:pos="8300"/>
      </w:tabs>
      <w:snapToGrid w:val="0"/>
      <w:spacing w:line="320" w:lineRule="atLeast"/>
      <w:jc w:val="center"/>
    </w:pPr>
    <w:rPr>
      <w:rFonts w:ascii="仿宋_GB2312"/>
      <w:sz w:val="32"/>
      <w:szCs w:val="20"/>
    </w:rPr>
  </w:style>
  <w:style w:type="paragraph" w:styleId="15">
    <w:name w:val="toc 1"/>
    <w:basedOn w:val="1"/>
    <w:next w:val="1"/>
    <w:autoRedefine/>
    <w:qFormat/>
    <w:uiPriority w:val="0"/>
    <w:pPr>
      <w:tabs>
        <w:tab w:val="right" w:leader="dot" w:pos="9120"/>
      </w:tabs>
      <w:spacing w:before="24" w:after="24"/>
      <w:ind w:firstLine="120" w:firstLineChars="50"/>
    </w:pPr>
    <w:rPr>
      <w:rFonts w:eastAsia="方正黑体_GBK"/>
      <w:b/>
    </w:rPr>
  </w:style>
  <w:style w:type="paragraph" w:styleId="16">
    <w:name w:val="List"/>
    <w:basedOn w:val="1"/>
    <w:semiHidden/>
    <w:qFormat/>
    <w:uiPriority w:val="0"/>
    <w:pPr>
      <w:ind w:left="200" w:hanging="200" w:hangingChars="200"/>
    </w:pPr>
  </w:style>
  <w:style w:type="paragraph" w:styleId="17">
    <w:name w:val="toc 2"/>
    <w:basedOn w:val="1"/>
    <w:next w:val="1"/>
    <w:autoRedefine/>
    <w:qFormat/>
    <w:uiPriority w:val="0"/>
    <w:pPr>
      <w:tabs>
        <w:tab w:val="right" w:leader="dot" w:pos="9120"/>
      </w:tabs>
      <w:ind w:left="100" w:leftChars="100" w:firstLine="100" w:firstLineChars="100"/>
    </w:pPr>
    <w:rPr>
      <w:smallCaps/>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20">
    <w:name w:val="Body Text First Indent"/>
    <w:basedOn w:val="2"/>
    <w:next w:val="1"/>
    <w:autoRedefine/>
    <w:qFormat/>
    <w:uiPriority w:val="0"/>
    <w:pPr>
      <w:spacing w:after="0" w:line="360" w:lineRule="auto"/>
      <w:ind w:firstLine="420"/>
    </w:pPr>
    <w:rPr>
      <w:rFonts w:eastAsia="仿宋_GB2312"/>
      <w:sz w:val="24"/>
      <w:szCs w:val="24"/>
      <w:lang w:eastAsia="zh-CN"/>
    </w:rPr>
  </w:style>
  <w:style w:type="paragraph" w:styleId="21">
    <w:name w:val="Body Text First Indent 2"/>
    <w:basedOn w:val="8"/>
    <w:autoRedefine/>
    <w:qFormat/>
    <w:uiPriority w:val="0"/>
    <w:pPr>
      <w:ind w:firstLine="420"/>
    </w:pPr>
    <w:rPr>
      <w:sz w:val="18"/>
      <w:szCs w:val="18"/>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lang w:val="en-US" w:eastAsia="en-US" w:bidi="ar-SA"/>
    </w:rPr>
  </w:style>
  <w:style w:type="paragraph" w:customStyle="1" w:styleId="26">
    <w:name w:val="标书正文1"/>
    <w:basedOn w:val="1"/>
    <w:qFormat/>
    <w:uiPriority w:val="0"/>
    <w:pPr>
      <w:spacing w:line="520" w:lineRule="exact"/>
      <w:ind w:firstLine="640" w:firstLineChars="200"/>
    </w:pPr>
  </w:style>
  <w:style w:type="paragraph" w:customStyle="1" w:styleId="27">
    <w:name w:val="BodyText"/>
    <w:basedOn w:val="1"/>
    <w:autoRedefine/>
    <w:qFormat/>
    <w:uiPriority w:val="0"/>
    <w:pPr>
      <w:jc w:val="both"/>
      <w:textAlignment w:val="baseline"/>
    </w:pPr>
    <w:rPr>
      <w:rFonts w:ascii="仿宋_GB2312"/>
      <w:sz w:val="32"/>
      <w:szCs w:val="28"/>
    </w:rPr>
  </w:style>
  <w:style w:type="paragraph" w:customStyle="1" w:styleId="28">
    <w:name w:val="图例"/>
    <w:basedOn w:val="1"/>
    <w:autoRedefine/>
    <w:qFormat/>
    <w:uiPriority w:val="0"/>
    <w:pPr>
      <w:spacing w:before="120" w:after="120" w:line="360" w:lineRule="auto"/>
      <w:jc w:val="center"/>
    </w:pPr>
    <w:rPr>
      <w:rFonts w:eastAsia="宋体"/>
      <w:b/>
    </w:rPr>
  </w:style>
  <w:style w:type="paragraph" w:customStyle="1" w:styleId="29">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0">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1">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3">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4">
    <w:name w:val="Table Paragraph"/>
    <w:basedOn w:val="1"/>
    <w:autoRedefine/>
    <w:qFormat/>
    <w:uiPriority w:val="1"/>
    <w:pPr>
      <w:adjustRightInd w:val="0"/>
      <w:snapToGrid w:val="0"/>
      <w:spacing w:after="200"/>
    </w:pPr>
    <w:rPr>
      <w:rFonts w:ascii="仿宋" w:hAnsi="仿宋" w:eastAsia="仿宋" w:cs="仿宋"/>
      <w:kern w:val="0"/>
      <w:sz w:val="22"/>
      <w:szCs w:val="22"/>
      <w:lang w:val="zh-CN" w:bidi="zh-CN"/>
    </w:rPr>
  </w:style>
  <w:style w:type="character" w:customStyle="1" w:styleId="35">
    <w:name w:val="font11"/>
    <w:basedOn w:val="24"/>
    <w:autoRedefine/>
    <w:qFormat/>
    <w:uiPriority w:val="0"/>
    <w:rPr>
      <w:rFonts w:ascii="方正仿宋_GBK" w:hAnsi="方正仿宋_GBK" w:eastAsia="方正仿宋_GBK" w:cs="方正仿宋_GBK"/>
      <w:color w:val="000000"/>
      <w:sz w:val="22"/>
      <w:szCs w:val="22"/>
      <w:u w:val="none"/>
    </w:rPr>
  </w:style>
  <w:style w:type="character" w:customStyle="1" w:styleId="36">
    <w:name w:val="font21"/>
    <w:basedOn w:val="24"/>
    <w:autoRedefine/>
    <w:qFormat/>
    <w:uiPriority w:val="0"/>
    <w:rPr>
      <w:rFonts w:hint="default" w:ascii="Times New Roman" w:hAnsi="Times New Roman" w:cs="Times New Roman"/>
      <w:color w:val="000000"/>
      <w:sz w:val="22"/>
      <w:szCs w:val="22"/>
      <w:u w:val="none"/>
    </w:rPr>
  </w:style>
  <w:style w:type="character" w:customStyle="1" w:styleId="37">
    <w:name w:val="NormalCharacter"/>
    <w:autoRedefine/>
    <w:semiHidden/>
    <w:qFormat/>
    <w:uiPriority w:val="0"/>
    <w:rPr>
      <w:rFonts w:ascii="Verdana" w:hAnsi="Verdana" w:eastAsia="仿宋_GB2312"/>
      <w:sz w:val="24"/>
      <w:lang w:val="en-US" w:eastAsia="en-US" w:bidi="ar-SA"/>
    </w:rPr>
  </w:style>
  <w:style w:type="paragraph" w:customStyle="1" w:styleId="38">
    <w:name w:val="列表段落1"/>
    <w:basedOn w:val="1"/>
    <w:autoRedefine/>
    <w:qFormat/>
    <w:uiPriority w:val="34"/>
    <w:pPr>
      <w:ind w:firstLine="420" w:firstLineChars="200"/>
    </w:pPr>
  </w:style>
  <w:style w:type="paragraph" w:customStyle="1" w:styleId="39">
    <w:name w:val="List Paragraph"/>
    <w:basedOn w:val="1"/>
    <w:autoRedefine/>
    <w:qFormat/>
    <w:uiPriority w:val="34"/>
    <w:pPr>
      <w:ind w:firstLine="420" w:firstLineChars="200"/>
    </w:pPr>
  </w:style>
  <w:style w:type="table" w:customStyle="1" w:styleId="40">
    <w:name w:val="Table Normal"/>
    <w:autoRedefine/>
    <w:unhideWhenUsed/>
    <w:qFormat/>
    <w:uiPriority w:val="0"/>
    <w:tblPr>
      <w:tblCellMar>
        <w:top w:w="0" w:type="dxa"/>
        <w:left w:w="0" w:type="dxa"/>
        <w:bottom w:w="0" w:type="dxa"/>
        <w:right w:w="0" w:type="dxa"/>
      </w:tblCellMar>
    </w:tblPr>
  </w:style>
  <w:style w:type="paragraph" w:customStyle="1" w:styleId="41">
    <w:name w:val="电建正文"/>
    <w:basedOn w:val="42"/>
    <w:qFormat/>
    <w:uiPriority w:val="0"/>
    <w:pPr>
      <w:tabs>
        <w:tab w:val="left" w:pos="720"/>
      </w:tabs>
      <w:spacing w:line="360" w:lineRule="auto"/>
      <w:ind w:firstLine="200" w:firstLineChars="200"/>
    </w:pPr>
    <w:rPr>
      <w:rFonts w:ascii="Tahoma" w:hAnsi="Tahoma"/>
      <w:sz w:val="24"/>
    </w:rPr>
  </w:style>
  <w:style w:type="paragraph" w:customStyle="1" w:styleId="42">
    <w:name w:val="List First"/>
    <w:basedOn w:val="16"/>
    <w:next w:val="16"/>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43">
    <w:name w:val="标题 3 Char"/>
    <w:basedOn w:val="24"/>
    <w:link w:val="5"/>
    <w:qFormat/>
    <w:uiPriority w:val="0"/>
    <w:rPr>
      <w:rFonts w:ascii="Verdana" w:hAnsi="Verdana" w:eastAsia="黑体"/>
      <w:b/>
      <w:bCs/>
      <w:sz w:val="27"/>
      <w:szCs w:val="32"/>
    </w:rPr>
  </w:style>
  <w:style w:type="character" w:customStyle="1" w:styleId="44">
    <w:name w:val="标题 1 Char1"/>
    <w:link w:val="3"/>
    <w:qFormat/>
    <w:uiPriority w:val="0"/>
    <w:rPr>
      <w:rFonts w:eastAsia="黑体"/>
      <w:b/>
      <w:bCs/>
      <w:kern w:val="44"/>
      <w:sz w:val="32"/>
      <w:szCs w:val="44"/>
    </w:rPr>
  </w:style>
  <w:style w:type="character" w:customStyle="1" w:styleId="45">
    <w:name w:val=" Char Char10"/>
    <w:link w:val="4"/>
    <w:qFormat/>
    <w:uiPriority w:val="0"/>
    <w:rPr>
      <w:rFonts w:ascii="宋体" w:hAnsi="宋体" w:eastAsia="黑体"/>
      <w:b/>
      <w:bCs/>
      <w:sz w:val="30"/>
    </w:rPr>
  </w:style>
  <w:style w:type="paragraph" w:customStyle="1" w:styleId="46">
    <w:name w:val="1"/>
    <w:basedOn w:val="1"/>
    <w:qFormat/>
    <w:uiPriority w:val="0"/>
    <w:rPr>
      <w:rFonts w:ascii="Tahoma" w:hAnsi="Tahoma"/>
      <w:sz w:val="24"/>
    </w:rPr>
  </w:style>
  <w:style w:type="paragraph" w:customStyle="1" w:styleId="47">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11498</Words>
  <Characters>11951</Characters>
  <Lines>93</Lines>
  <Paragraphs>26</Paragraphs>
  <TotalTime>128</TotalTime>
  <ScaleCrop>false</ScaleCrop>
  <LinksUpToDate>false</LinksUpToDate>
  <CharactersWithSpaces>12112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2023-02-17T07:17:00Z</dcterms:created>
  <dc:creator>低吟，孤独港＠</dc:creator>
  <cp:lastModifiedBy>大道至简</cp:lastModifiedBy>
  <cp:lastPrinted>2025-03-21T06:11:00Z</cp:lastPrinted>
  <dcterms:modified xsi:type="dcterms:W3CDTF">2025-07-30T09:12:08Z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A656E35788CB4C908B4CE0CE0845CD80_13</vt:lpwstr>
  </property>
  <property fmtid="{D5CDD505-2E9C-101B-9397-08002B2CF9AE}" pid="4" name="KSOTemplateDocerSaveRecord">
    <vt:lpwstr>eyJoZGlkIjoiMGFhYzI2MGEzM2I0MjNhN2E4MWE2ZmZiZDljZjNjNWQiLCJ1c2VySWQiOiI5ODA5NTQ2OTgifQ==</vt:lpwstr>
  </property>
</Properties>
</file>