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F9BCACD">
      <w:pPr>
        <w:jc w:val="left"/>
        <w:rPr>
          <w:rFonts w:asciiTheme="minorEastAsia" w:hAnsiTheme="minorEastAsia" w:eastAsiaTheme="minorEastAsia" w:cstheme="minorEastAsia"/>
        </w:rPr>
      </w:pPr>
    </w:p>
    <w:p w14:paraId="56C00385">
      <w:pPr>
        <w:jc w:val="left"/>
        <w:rPr>
          <w:rFonts w:asciiTheme="minorEastAsia" w:hAnsiTheme="minorEastAsia" w:eastAsiaTheme="minorEastAsia" w:cstheme="minorEastAsia"/>
        </w:rPr>
      </w:pPr>
    </w:p>
    <w:p w14:paraId="1F53F87C">
      <w:pPr>
        <w:jc w:val="left"/>
        <w:rPr>
          <w:rFonts w:asciiTheme="minorEastAsia" w:hAnsiTheme="minorEastAsia" w:eastAsiaTheme="minorEastAsia" w:cstheme="minorEastAsia"/>
        </w:rPr>
      </w:pPr>
    </w:p>
    <w:p w14:paraId="7370677D">
      <w:pPr>
        <w:jc w:val="center"/>
        <w:rPr>
          <w:rFonts w:asciiTheme="minorEastAsia" w:hAnsiTheme="minorEastAsia" w:eastAsiaTheme="minorEastAsia" w:cstheme="minorEastAsia"/>
        </w:rPr>
      </w:pPr>
    </w:p>
    <w:p w14:paraId="3A3F1A53">
      <w:pPr>
        <w:spacing w:line="1600" w:lineRule="exact"/>
        <w:jc w:val="center"/>
        <w:outlineLvl w:val="0"/>
        <w:rPr>
          <w:rFonts w:asciiTheme="minorEastAsia" w:hAnsiTheme="minorEastAsia" w:eastAsiaTheme="minorEastAsia" w:cstheme="minorEastAsia"/>
          <w:sz w:val="130"/>
          <w:szCs w:val="130"/>
        </w:rPr>
      </w:pPr>
      <w:r>
        <w:rPr>
          <w:rFonts w:hint="eastAsia" w:asciiTheme="minorEastAsia" w:hAnsiTheme="minorEastAsia" w:eastAsiaTheme="minorEastAsia" w:cstheme="minorEastAsia"/>
          <w:sz w:val="84"/>
          <w:szCs w:val="84"/>
        </w:rPr>
        <w:t>竞争性磋商文件</w:t>
      </w:r>
    </w:p>
    <w:p w14:paraId="21E1BBFE">
      <w:pPr>
        <w:spacing w:line="700" w:lineRule="exact"/>
        <w:jc w:val="center"/>
        <w:rPr>
          <w:rFonts w:asciiTheme="minorEastAsia" w:hAnsiTheme="minorEastAsia" w:eastAsiaTheme="minorEastAsia" w:cstheme="minorEastAsia"/>
          <w:sz w:val="32"/>
        </w:rPr>
      </w:pPr>
    </w:p>
    <w:p w14:paraId="6BF5D0F1">
      <w:pPr>
        <w:spacing w:line="700" w:lineRule="exact"/>
        <w:jc w:val="center"/>
        <w:rPr>
          <w:rFonts w:asciiTheme="minorEastAsia" w:hAnsiTheme="minorEastAsia" w:eastAsiaTheme="minorEastAsia" w:cstheme="minorEastAsia"/>
          <w:sz w:val="32"/>
        </w:rPr>
      </w:pPr>
    </w:p>
    <w:p w14:paraId="505DAD4E">
      <w:pPr>
        <w:spacing w:line="500" w:lineRule="exact"/>
        <w:ind w:firstLine="360" w:firstLineChars="100"/>
        <w:outlineLvl w:val="0"/>
        <w:rPr>
          <w:rFonts w:asciiTheme="minorEastAsia" w:hAnsiTheme="minorEastAsia" w:eastAsiaTheme="minorEastAsia" w:cstheme="minorEastAsia"/>
          <w:sz w:val="36"/>
          <w:szCs w:val="36"/>
        </w:rPr>
      </w:pPr>
    </w:p>
    <w:p w14:paraId="34CE57A3">
      <w:pPr>
        <w:spacing w:line="500" w:lineRule="exact"/>
        <w:ind w:firstLine="360" w:firstLineChars="100"/>
        <w:outlineLvl w:val="0"/>
        <w:rPr>
          <w:rFonts w:asciiTheme="minorEastAsia" w:hAnsiTheme="minorEastAsia" w:eastAsiaTheme="minorEastAsia" w:cstheme="minorEastAsia"/>
          <w:sz w:val="36"/>
          <w:szCs w:val="36"/>
        </w:rPr>
      </w:pPr>
    </w:p>
    <w:p w14:paraId="344FF10B">
      <w:pPr>
        <w:spacing w:line="500" w:lineRule="exact"/>
        <w:outlineLvl w:val="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 xml:space="preserve">项目编号：HRZ25C171  </w:t>
      </w:r>
    </w:p>
    <w:p w14:paraId="5F9F13C2">
      <w:pPr>
        <w:spacing w:line="500" w:lineRule="exact"/>
        <w:outlineLvl w:val="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项目名称：基于时序InSAR反演结果的滑坡体形变预测</w:t>
      </w:r>
    </w:p>
    <w:p w14:paraId="79DF1453">
      <w:pPr>
        <w:spacing w:line="500" w:lineRule="exact"/>
        <w:ind w:firstLine="1800" w:firstLineChars="500"/>
        <w:outlineLvl w:val="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研究与应用</w:t>
      </w:r>
    </w:p>
    <w:p w14:paraId="7E1BB27A">
      <w:pPr>
        <w:spacing w:line="700" w:lineRule="exact"/>
        <w:ind w:firstLine="1749" w:firstLineChars="486"/>
        <w:rPr>
          <w:rFonts w:asciiTheme="minorEastAsia" w:hAnsiTheme="minorEastAsia" w:eastAsiaTheme="minorEastAsia" w:cstheme="minorEastAsia"/>
          <w:sz w:val="36"/>
          <w:szCs w:val="36"/>
        </w:rPr>
      </w:pPr>
    </w:p>
    <w:p w14:paraId="079AFC1E">
      <w:pPr>
        <w:spacing w:line="700" w:lineRule="exact"/>
        <w:ind w:firstLine="1749" w:firstLineChars="486"/>
        <w:rPr>
          <w:rFonts w:asciiTheme="minorEastAsia" w:hAnsiTheme="minorEastAsia" w:eastAsiaTheme="minorEastAsia" w:cstheme="minorEastAsia"/>
          <w:sz w:val="36"/>
          <w:szCs w:val="36"/>
        </w:rPr>
      </w:pPr>
    </w:p>
    <w:p w14:paraId="5FC6BFDF">
      <w:pPr>
        <w:spacing w:line="700" w:lineRule="exact"/>
        <w:ind w:firstLine="1749" w:firstLineChars="486"/>
        <w:rPr>
          <w:rFonts w:asciiTheme="minorEastAsia" w:hAnsiTheme="minorEastAsia" w:eastAsiaTheme="minorEastAsia" w:cstheme="minorEastAsia"/>
          <w:sz w:val="36"/>
          <w:szCs w:val="36"/>
        </w:rPr>
      </w:pPr>
    </w:p>
    <w:p w14:paraId="66BBB7F5">
      <w:pPr>
        <w:spacing w:line="700" w:lineRule="exact"/>
        <w:ind w:firstLine="1749" w:firstLineChars="486"/>
        <w:rPr>
          <w:rFonts w:asciiTheme="minorEastAsia" w:hAnsiTheme="minorEastAsia" w:eastAsiaTheme="minorEastAsia" w:cstheme="minorEastAsia"/>
          <w:sz w:val="36"/>
          <w:szCs w:val="36"/>
        </w:rPr>
      </w:pPr>
    </w:p>
    <w:p w14:paraId="4A8D2C10">
      <w:pPr>
        <w:spacing w:line="700" w:lineRule="exact"/>
        <w:jc w:val="center"/>
        <w:rPr>
          <w:rFonts w:asciiTheme="minorEastAsia" w:hAnsiTheme="minorEastAsia" w:eastAsiaTheme="minorEastAsia" w:cstheme="minorEastAsia"/>
          <w:b/>
          <w:sz w:val="36"/>
          <w:szCs w:val="36"/>
        </w:rPr>
      </w:pPr>
    </w:p>
    <w:p w14:paraId="24E03788">
      <w:pPr>
        <w:spacing w:line="500" w:lineRule="exact"/>
        <w:jc w:val="center"/>
        <w:outlineLvl w:val="0"/>
        <w:rPr>
          <w:rFonts w:asciiTheme="minorEastAsia" w:hAnsiTheme="minorEastAsia" w:eastAsiaTheme="minorEastAsia" w:cstheme="minorEastAsia"/>
          <w:sz w:val="36"/>
          <w:szCs w:val="36"/>
        </w:rPr>
      </w:pPr>
    </w:p>
    <w:p w14:paraId="48BF2E74">
      <w:pPr>
        <w:spacing w:line="500" w:lineRule="exact"/>
        <w:jc w:val="center"/>
        <w:outlineLvl w:val="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 xml:space="preserve">采购人：重庆市规划和自然资源局 </w:t>
      </w:r>
    </w:p>
    <w:p w14:paraId="6965EE02">
      <w:pPr>
        <w:spacing w:line="500" w:lineRule="exact"/>
        <w:jc w:val="center"/>
        <w:outlineLvl w:val="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采购代理机构：重庆宏仁招标代理有限公司</w:t>
      </w:r>
    </w:p>
    <w:p w14:paraId="0668A2B7">
      <w:pPr>
        <w:spacing w:line="500" w:lineRule="exact"/>
        <w:jc w:val="center"/>
        <w:outlineLvl w:val="0"/>
        <w:rPr>
          <w:rFonts w:asciiTheme="minorEastAsia" w:hAnsiTheme="minorEastAsia" w:eastAsiaTheme="minorEastAsia" w:cstheme="minorEastAsia"/>
          <w:sz w:val="36"/>
          <w:szCs w:val="36"/>
        </w:rPr>
      </w:pPr>
    </w:p>
    <w:p w14:paraId="7736EDBD">
      <w:pPr>
        <w:spacing w:line="720" w:lineRule="exact"/>
        <w:jc w:val="center"/>
        <w:outlineLvl w:val="0"/>
        <w:rPr>
          <w:rFonts w:asciiTheme="minorEastAsia" w:hAnsiTheme="minorEastAsia" w:eastAsiaTheme="minorEastAsia" w:cstheme="minorEastAsia"/>
          <w:sz w:val="48"/>
          <w:szCs w:val="32"/>
        </w:rPr>
      </w:pPr>
      <w:r>
        <w:rPr>
          <w:rFonts w:hint="eastAsia" w:asciiTheme="minorEastAsia" w:hAnsiTheme="minorEastAsia" w:eastAsiaTheme="minorEastAsia" w:cstheme="minorEastAsia"/>
          <w:sz w:val="36"/>
          <w:szCs w:val="36"/>
        </w:rPr>
        <w:t>二〇二五年八月</w:t>
      </w:r>
    </w:p>
    <w:p w14:paraId="114B72C2">
      <w:pPr>
        <w:spacing w:line="720" w:lineRule="exact"/>
        <w:jc w:val="center"/>
        <w:outlineLvl w:val="0"/>
        <w:rPr>
          <w:rFonts w:asciiTheme="minorEastAsia" w:hAnsiTheme="minorEastAsia" w:eastAsiaTheme="minorEastAsia" w:cstheme="minorEastAsia"/>
          <w:sz w:val="48"/>
          <w:szCs w:val="3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167E4323">
      <w:pPr>
        <w:spacing w:line="480" w:lineRule="exact"/>
        <w:jc w:val="center"/>
        <w:outlineLvl w:val="0"/>
        <w:rPr>
          <w:rFonts w:asciiTheme="minorEastAsia" w:hAnsiTheme="minorEastAsia" w:eastAsiaTheme="minorEastAsia" w:cstheme="minorEastAsia"/>
          <w:sz w:val="44"/>
          <w:szCs w:val="28"/>
        </w:rPr>
      </w:pPr>
      <w:r>
        <w:rPr>
          <w:rFonts w:hint="eastAsia" w:asciiTheme="minorEastAsia" w:hAnsiTheme="minorEastAsia" w:eastAsiaTheme="minorEastAsia" w:cstheme="minorEastAsia"/>
          <w:sz w:val="44"/>
          <w:szCs w:val="28"/>
        </w:rPr>
        <w:t>目   录</w:t>
      </w:r>
    </w:p>
    <w:p w14:paraId="287689BD">
      <w:pPr>
        <w:pStyle w:val="46"/>
        <w:tabs>
          <w:tab w:val="right" w:leader="dot" w:pos="9412"/>
        </w:tabs>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TOC \o "1-3" \h \z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_Toc31473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30"/>
        </w:rPr>
        <w:t>第一篇  采购邀请书</w:t>
      </w:r>
      <w:r>
        <w:tab/>
      </w:r>
      <w:r>
        <w:fldChar w:fldCharType="begin"/>
      </w:r>
      <w:r>
        <w:instrText xml:space="preserve"> PAGEREF _Toc31473 \h </w:instrText>
      </w:r>
      <w:r>
        <w:fldChar w:fldCharType="separate"/>
      </w:r>
      <w:r>
        <w:t>- 3 -</w:t>
      </w:r>
      <w:r>
        <w:fldChar w:fldCharType="end"/>
      </w:r>
      <w:r>
        <w:rPr>
          <w:rFonts w:hint="eastAsia" w:asciiTheme="minorEastAsia" w:hAnsiTheme="minorEastAsia" w:eastAsiaTheme="minorEastAsia" w:cstheme="minorEastAsia"/>
          <w:szCs w:val="21"/>
        </w:rPr>
        <w:fldChar w:fldCharType="end"/>
      </w:r>
    </w:p>
    <w:p w14:paraId="5841AEF1">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_Toc28655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一、竞争性磋商内容</w:t>
      </w:r>
      <w:r>
        <w:tab/>
      </w:r>
      <w:r>
        <w:fldChar w:fldCharType="begin"/>
      </w:r>
      <w:r>
        <w:instrText xml:space="preserve"> PAGEREF _Toc28655 \h </w:instrText>
      </w:r>
      <w:r>
        <w:fldChar w:fldCharType="separate"/>
      </w:r>
      <w:r>
        <w:t>- 3 -</w:t>
      </w:r>
      <w:r>
        <w:fldChar w:fldCharType="end"/>
      </w:r>
      <w:r>
        <w:rPr>
          <w:rFonts w:hint="eastAsia" w:asciiTheme="minorEastAsia" w:hAnsiTheme="minorEastAsia" w:eastAsiaTheme="minorEastAsia" w:cstheme="minorEastAsia"/>
          <w:szCs w:val="21"/>
        </w:rPr>
        <w:fldChar w:fldCharType="end"/>
      </w:r>
    </w:p>
    <w:p w14:paraId="0BAB4A7A">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_Toc2742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二、资金来源</w:t>
      </w:r>
      <w:r>
        <w:tab/>
      </w:r>
      <w:r>
        <w:fldChar w:fldCharType="begin"/>
      </w:r>
      <w:r>
        <w:instrText xml:space="preserve"> PAGEREF _Toc2742 \h </w:instrText>
      </w:r>
      <w:r>
        <w:fldChar w:fldCharType="separate"/>
      </w:r>
      <w:r>
        <w:t>- 3 -</w:t>
      </w:r>
      <w:r>
        <w:fldChar w:fldCharType="end"/>
      </w:r>
      <w:r>
        <w:rPr>
          <w:rFonts w:hint="eastAsia" w:asciiTheme="minorEastAsia" w:hAnsiTheme="minorEastAsia" w:eastAsiaTheme="minorEastAsia" w:cstheme="minorEastAsia"/>
          <w:szCs w:val="21"/>
        </w:rPr>
        <w:fldChar w:fldCharType="end"/>
      </w:r>
    </w:p>
    <w:p w14:paraId="5E898DA6">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_Toc16456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三、供应商资格条件</w:t>
      </w:r>
      <w:r>
        <w:tab/>
      </w:r>
      <w:r>
        <w:fldChar w:fldCharType="begin"/>
      </w:r>
      <w:r>
        <w:instrText xml:space="preserve"> PAGEREF _Toc16456 \h </w:instrText>
      </w:r>
      <w:r>
        <w:fldChar w:fldCharType="separate"/>
      </w:r>
      <w:r>
        <w:t>- 3 -</w:t>
      </w:r>
      <w:r>
        <w:fldChar w:fldCharType="end"/>
      </w:r>
      <w:r>
        <w:rPr>
          <w:rFonts w:hint="eastAsia" w:asciiTheme="minorEastAsia" w:hAnsiTheme="minorEastAsia" w:eastAsiaTheme="minorEastAsia" w:cstheme="minorEastAsia"/>
          <w:szCs w:val="21"/>
        </w:rPr>
        <w:fldChar w:fldCharType="end"/>
      </w:r>
    </w:p>
    <w:p w14:paraId="34D4DD91">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_Toc29775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四、磋商有关说明</w:t>
      </w:r>
      <w:r>
        <w:tab/>
      </w:r>
      <w:r>
        <w:fldChar w:fldCharType="begin"/>
      </w:r>
      <w:r>
        <w:instrText xml:space="preserve"> PAGEREF _Toc29775 \h </w:instrText>
      </w:r>
      <w:r>
        <w:fldChar w:fldCharType="separate"/>
      </w:r>
      <w:r>
        <w:t>- 3 -</w:t>
      </w:r>
      <w:r>
        <w:fldChar w:fldCharType="end"/>
      </w:r>
      <w:r>
        <w:rPr>
          <w:rFonts w:hint="eastAsia" w:asciiTheme="minorEastAsia" w:hAnsiTheme="minorEastAsia" w:eastAsiaTheme="minorEastAsia" w:cstheme="minorEastAsia"/>
          <w:szCs w:val="21"/>
        </w:rPr>
        <w:fldChar w:fldCharType="end"/>
      </w:r>
    </w:p>
    <w:p w14:paraId="59DE3BEE">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_Toc26294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五、采购项目参照落实的政府采购政策</w:t>
      </w:r>
      <w:r>
        <w:tab/>
      </w:r>
      <w:r>
        <w:fldChar w:fldCharType="begin"/>
      </w:r>
      <w:r>
        <w:instrText xml:space="preserve"> PAGEREF _Toc26294 \h </w:instrText>
      </w:r>
      <w:r>
        <w:fldChar w:fldCharType="separate"/>
      </w:r>
      <w:r>
        <w:t>- 4 -</w:t>
      </w:r>
      <w:r>
        <w:fldChar w:fldCharType="end"/>
      </w:r>
      <w:r>
        <w:rPr>
          <w:rFonts w:hint="eastAsia" w:asciiTheme="minorEastAsia" w:hAnsiTheme="minorEastAsia" w:eastAsiaTheme="minorEastAsia" w:cstheme="minorEastAsia"/>
          <w:szCs w:val="21"/>
        </w:rPr>
        <w:fldChar w:fldCharType="end"/>
      </w:r>
    </w:p>
    <w:p w14:paraId="47FB8D0D">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_Toc32249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六、其它有关规定</w:t>
      </w:r>
      <w:r>
        <w:tab/>
      </w:r>
      <w:r>
        <w:fldChar w:fldCharType="begin"/>
      </w:r>
      <w:r>
        <w:instrText xml:space="preserve"> PAGEREF _Toc32249 \h </w:instrText>
      </w:r>
      <w:r>
        <w:fldChar w:fldCharType="separate"/>
      </w:r>
      <w:r>
        <w:t>- 4 -</w:t>
      </w:r>
      <w:r>
        <w:fldChar w:fldCharType="end"/>
      </w:r>
      <w:r>
        <w:rPr>
          <w:rFonts w:hint="eastAsia" w:asciiTheme="minorEastAsia" w:hAnsiTheme="minorEastAsia" w:eastAsiaTheme="minorEastAsia" w:cstheme="minorEastAsia"/>
          <w:szCs w:val="21"/>
        </w:rPr>
        <w:fldChar w:fldCharType="end"/>
      </w:r>
    </w:p>
    <w:p w14:paraId="1129B51F">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_Toc24316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七、联系方式</w:t>
      </w:r>
      <w:r>
        <w:tab/>
      </w:r>
      <w:r>
        <w:fldChar w:fldCharType="begin"/>
      </w:r>
      <w:r>
        <w:instrText xml:space="preserve"> PAGEREF _Toc24316 \h </w:instrText>
      </w:r>
      <w:r>
        <w:fldChar w:fldCharType="separate"/>
      </w:r>
      <w:r>
        <w:t>- 5 -</w:t>
      </w:r>
      <w:r>
        <w:fldChar w:fldCharType="end"/>
      </w:r>
      <w:r>
        <w:rPr>
          <w:rFonts w:hint="eastAsia" w:asciiTheme="minorEastAsia" w:hAnsiTheme="minorEastAsia" w:eastAsiaTheme="minorEastAsia" w:cstheme="minorEastAsia"/>
          <w:szCs w:val="21"/>
        </w:rPr>
        <w:fldChar w:fldCharType="end"/>
      </w:r>
    </w:p>
    <w:p w14:paraId="27CF7258">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_Toc12543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30"/>
        </w:rPr>
        <w:t>第二篇  项目服务需求</w:t>
      </w:r>
      <w:r>
        <w:tab/>
      </w:r>
      <w:r>
        <w:fldChar w:fldCharType="begin"/>
      </w:r>
      <w:r>
        <w:instrText xml:space="preserve"> PAGEREF _Toc12543 \h </w:instrText>
      </w:r>
      <w:r>
        <w:fldChar w:fldCharType="separate"/>
      </w:r>
      <w:r>
        <w:t>- 6 -</w:t>
      </w:r>
      <w:r>
        <w:fldChar w:fldCharType="end"/>
      </w:r>
      <w:r>
        <w:rPr>
          <w:rFonts w:hint="eastAsia" w:asciiTheme="minorEastAsia" w:hAnsiTheme="minorEastAsia" w:eastAsiaTheme="minorEastAsia" w:cstheme="minorEastAsia"/>
          <w:szCs w:val="21"/>
        </w:rPr>
        <w:fldChar w:fldCharType="end"/>
      </w:r>
    </w:p>
    <w:p w14:paraId="0A11743A">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_Toc24448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一、项目基本概况介绍</w:t>
      </w:r>
      <w:r>
        <w:tab/>
      </w:r>
      <w:r>
        <w:fldChar w:fldCharType="begin"/>
      </w:r>
      <w:r>
        <w:instrText xml:space="preserve"> PAGEREF _Toc24448 \h </w:instrText>
      </w:r>
      <w:r>
        <w:fldChar w:fldCharType="separate"/>
      </w:r>
      <w:r>
        <w:t>- 6 -</w:t>
      </w:r>
      <w:r>
        <w:fldChar w:fldCharType="end"/>
      </w:r>
      <w:r>
        <w:rPr>
          <w:rFonts w:hint="eastAsia" w:asciiTheme="minorEastAsia" w:hAnsiTheme="minorEastAsia" w:eastAsiaTheme="minorEastAsia" w:cstheme="minorEastAsia"/>
          <w:szCs w:val="21"/>
        </w:rPr>
        <w:fldChar w:fldCharType="end"/>
      </w:r>
    </w:p>
    <w:p w14:paraId="2850C349">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_Toc6993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二、服务内容及要求</w:t>
      </w:r>
      <w:r>
        <w:tab/>
      </w:r>
      <w:r>
        <w:fldChar w:fldCharType="begin"/>
      </w:r>
      <w:r>
        <w:instrText xml:space="preserve"> PAGEREF _Toc6993 \h </w:instrText>
      </w:r>
      <w:r>
        <w:fldChar w:fldCharType="separate"/>
      </w:r>
      <w:r>
        <w:t>- 6 -</w:t>
      </w:r>
      <w:r>
        <w:fldChar w:fldCharType="end"/>
      </w:r>
      <w:r>
        <w:rPr>
          <w:rFonts w:hint="eastAsia" w:asciiTheme="minorEastAsia" w:hAnsiTheme="minorEastAsia" w:eastAsiaTheme="minorEastAsia" w:cstheme="minorEastAsia"/>
          <w:szCs w:val="21"/>
        </w:rPr>
        <w:fldChar w:fldCharType="end"/>
      </w:r>
    </w:p>
    <w:p w14:paraId="5FA3A156">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_Toc13067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三、成果</w:t>
      </w:r>
      <w:r>
        <w:rPr>
          <w:rFonts w:hint="eastAsia" w:asciiTheme="minorEastAsia" w:hAnsiTheme="minorEastAsia" w:eastAsiaTheme="minorEastAsia" w:cstheme="minorEastAsia"/>
          <w:lang w:val="en-US" w:eastAsia="zh-CN"/>
        </w:rPr>
        <w:t>要求</w:t>
      </w:r>
      <w:r>
        <w:tab/>
      </w:r>
      <w:r>
        <w:fldChar w:fldCharType="begin"/>
      </w:r>
      <w:r>
        <w:instrText xml:space="preserve"> PAGEREF _Toc13067 \h </w:instrText>
      </w:r>
      <w:r>
        <w:fldChar w:fldCharType="separate"/>
      </w:r>
      <w:r>
        <w:t>- 6 -</w:t>
      </w:r>
      <w:r>
        <w:fldChar w:fldCharType="end"/>
      </w:r>
      <w:r>
        <w:rPr>
          <w:rFonts w:hint="eastAsia" w:asciiTheme="minorEastAsia" w:hAnsiTheme="minorEastAsia" w:eastAsiaTheme="minorEastAsia" w:cstheme="minorEastAsia"/>
          <w:szCs w:val="21"/>
        </w:rPr>
        <w:fldChar w:fldCharType="end"/>
      </w:r>
    </w:p>
    <w:p w14:paraId="13FE4E55">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_Toc26312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30"/>
        </w:rPr>
        <w:t>第三篇  项目商务需求</w:t>
      </w:r>
      <w:r>
        <w:tab/>
      </w:r>
      <w:r>
        <w:fldChar w:fldCharType="begin"/>
      </w:r>
      <w:r>
        <w:instrText xml:space="preserve"> PAGEREF _Toc26312 \h </w:instrText>
      </w:r>
      <w:r>
        <w:fldChar w:fldCharType="separate"/>
      </w:r>
      <w:r>
        <w:t>- 7 -</w:t>
      </w:r>
      <w:r>
        <w:fldChar w:fldCharType="end"/>
      </w:r>
      <w:r>
        <w:rPr>
          <w:rFonts w:hint="eastAsia" w:asciiTheme="minorEastAsia" w:hAnsiTheme="minorEastAsia" w:eastAsiaTheme="minorEastAsia" w:cstheme="minorEastAsia"/>
          <w:szCs w:val="21"/>
        </w:rPr>
        <w:fldChar w:fldCharType="end"/>
      </w:r>
    </w:p>
    <w:p w14:paraId="2EC76834">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_Toc1409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一、服务期、地点及验收方式</w:t>
      </w:r>
      <w:r>
        <w:tab/>
      </w:r>
      <w:r>
        <w:fldChar w:fldCharType="begin"/>
      </w:r>
      <w:r>
        <w:instrText xml:space="preserve"> PAGEREF _Toc1409 \h </w:instrText>
      </w:r>
      <w:r>
        <w:fldChar w:fldCharType="separate"/>
      </w:r>
      <w:r>
        <w:t>- 7 -</w:t>
      </w:r>
      <w:r>
        <w:fldChar w:fldCharType="end"/>
      </w:r>
      <w:r>
        <w:rPr>
          <w:rFonts w:hint="eastAsia" w:asciiTheme="minorEastAsia" w:hAnsiTheme="minorEastAsia" w:eastAsiaTheme="minorEastAsia" w:cstheme="minorEastAsia"/>
          <w:szCs w:val="21"/>
        </w:rPr>
        <w:fldChar w:fldCharType="end"/>
      </w:r>
    </w:p>
    <w:p w14:paraId="4F739E5C">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_Toc15225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二、报价要求</w:t>
      </w:r>
      <w:r>
        <w:tab/>
      </w:r>
      <w:r>
        <w:fldChar w:fldCharType="begin"/>
      </w:r>
      <w:r>
        <w:instrText xml:space="preserve"> PAGEREF _Toc15225 \h </w:instrText>
      </w:r>
      <w:r>
        <w:fldChar w:fldCharType="separate"/>
      </w:r>
      <w:r>
        <w:t>- 7 -</w:t>
      </w:r>
      <w:r>
        <w:fldChar w:fldCharType="end"/>
      </w:r>
      <w:r>
        <w:rPr>
          <w:rFonts w:hint="eastAsia" w:asciiTheme="minorEastAsia" w:hAnsiTheme="minorEastAsia" w:eastAsiaTheme="minorEastAsia" w:cstheme="minorEastAsia"/>
          <w:szCs w:val="21"/>
        </w:rPr>
        <w:fldChar w:fldCharType="end"/>
      </w:r>
    </w:p>
    <w:p w14:paraId="1A9129E0">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_Toc25433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三、付款方式</w:t>
      </w:r>
      <w:r>
        <w:tab/>
      </w:r>
      <w:r>
        <w:fldChar w:fldCharType="begin"/>
      </w:r>
      <w:r>
        <w:instrText xml:space="preserve"> PAGEREF _Toc25433 \h </w:instrText>
      </w:r>
      <w:r>
        <w:fldChar w:fldCharType="separate"/>
      </w:r>
      <w:r>
        <w:t>- 7 -</w:t>
      </w:r>
      <w:r>
        <w:fldChar w:fldCharType="end"/>
      </w:r>
      <w:r>
        <w:rPr>
          <w:rFonts w:hint="eastAsia" w:asciiTheme="minorEastAsia" w:hAnsiTheme="minorEastAsia" w:eastAsiaTheme="minorEastAsia" w:cstheme="minorEastAsia"/>
          <w:szCs w:val="21"/>
        </w:rPr>
        <w:fldChar w:fldCharType="end"/>
      </w:r>
    </w:p>
    <w:p w14:paraId="5C4CF4F2">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_Toc19917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四、知识产权</w:t>
      </w:r>
      <w:r>
        <w:tab/>
      </w:r>
      <w:r>
        <w:fldChar w:fldCharType="begin"/>
      </w:r>
      <w:r>
        <w:instrText xml:space="preserve"> PAGEREF _Toc19917 \h </w:instrText>
      </w:r>
      <w:r>
        <w:fldChar w:fldCharType="separate"/>
      </w:r>
      <w:r>
        <w:t>- 7 -</w:t>
      </w:r>
      <w:r>
        <w:fldChar w:fldCharType="end"/>
      </w:r>
      <w:r>
        <w:rPr>
          <w:rFonts w:hint="eastAsia" w:asciiTheme="minorEastAsia" w:hAnsiTheme="minorEastAsia" w:eastAsiaTheme="minorEastAsia" w:cstheme="minorEastAsia"/>
          <w:szCs w:val="21"/>
        </w:rPr>
        <w:fldChar w:fldCharType="end"/>
      </w:r>
    </w:p>
    <w:p w14:paraId="668FDB93">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_Toc27108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五、其他</w:t>
      </w:r>
      <w:r>
        <w:tab/>
      </w:r>
      <w:r>
        <w:fldChar w:fldCharType="begin"/>
      </w:r>
      <w:r>
        <w:instrText xml:space="preserve"> PAGEREF _Toc27108 \h </w:instrText>
      </w:r>
      <w:r>
        <w:fldChar w:fldCharType="separate"/>
      </w:r>
      <w:r>
        <w:t>- 7 -</w:t>
      </w:r>
      <w:r>
        <w:fldChar w:fldCharType="end"/>
      </w:r>
      <w:r>
        <w:rPr>
          <w:rFonts w:hint="eastAsia" w:asciiTheme="minorEastAsia" w:hAnsiTheme="minorEastAsia" w:eastAsiaTheme="minorEastAsia" w:cstheme="minorEastAsia"/>
          <w:szCs w:val="21"/>
        </w:rPr>
        <w:fldChar w:fldCharType="end"/>
      </w:r>
    </w:p>
    <w:p w14:paraId="07AC3A68">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_Toc15930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30"/>
        </w:rPr>
        <w:t>第四篇  磋商程序及方法、评审标准、无效响应和</w:t>
      </w:r>
      <w:r>
        <w:rPr>
          <w:rFonts w:hint="eastAsia" w:asciiTheme="minorEastAsia" w:hAnsiTheme="minorEastAsia" w:eastAsiaTheme="minorEastAsia" w:cstheme="minorEastAsia"/>
          <w:szCs w:val="36"/>
        </w:rPr>
        <w:t>采购终止</w:t>
      </w:r>
      <w:r>
        <w:tab/>
      </w:r>
      <w:r>
        <w:fldChar w:fldCharType="begin"/>
      </w:r>
      <w:r>
        <w:instrText xml:space="preserve"> PAGEREF _Toc15930 \h </w:instrText>
      </w:r>
      <w:r>
        <w:fldChar w:fldCharType="separate"/>
      </w:r>
      <w:r>
        <w:t>- 8 -</w:t>
      </w:r>
      <w:r>
        <w:fldChar w:fldCharType="end"/>
      </w:r>
      <w:r>
        <w:rPr>
          <w:rFonts w:hint="eastAsia" w:asciiTheme="minorEastAsia" w:hAnsiTheme="minorEastAsia" w:eastAsiaTheme="minorEastAsia" w:cstheme="minorEastAsia"/>
          <w:szCs w:val="21"/>
        </w:rPr>
        <w:fldChar w:fldCharType="end"/>
      </w:r>
    </w:p>
    <w:p w14:paraId="3DA5A54D">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_Toc22168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一、磋商程序及方法</w:t>
      </w:r>
      <w:r>
        <w:tab/>
      </w:r>
      <w:r>
        <w:fldChar w:fldCharType="begin"/>
      </w:r>
      <w:r>
        <w:instrText xml:space="preserve"> PAGEREF _Toc22168 \h </w:instrText>
      </w:r>
      <w:r>
        <w:fldChar w:fldCharType="separate"/>
      </w:r>
      <w:r>
        <w:t>- 8 -</w:t>
      </w:r>
      <w:r>
        <w:fldChar w:fldCharType="end"/>
      </w:r>
      <w:r>
        <w:rPr>
          <w:rFonts w:hint="eastAsia" w:asciiTheme="minorEastAsia" w:hAnsiTheme="minorEastAsia" w:eastAsiaTheme="minorEastAsia" w:cstheme="minorEastAsia"/>
          <w:szCs w:val="21"/>
        </w:rPr>
        <w:fldChar w:fldCharType="end"/>
      </w:r>
    </w:p>
    <w:p w14:paraId="2CA10CB0">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_Toc24522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二、评审标准</w:t>
      </w:r>
      <w:r>
        <w:tab/>
      </w:r>
      <w:r>
        <w:fldChar w:fldCharType="begin"/>
      </w:r>
      <w:r>
        <w:instrText xml:space="preserve"> PAGEREF _Toc24522 \h </w:instrText>
      </w:r>
      <w:r>
        <w:fldChar w:fldCharType="separate"/>
      </w:r>
      <w:r>
        <w:t>- 10 -</w:t>
      </w:r>
      <w:r>
        <w:fldChar w:fldCharType="end"/>
      </w:r>
      <w:r>
        <w:rPr>
          <w:rFonts w:hint="eastAsia" w:asciiTheme="minorEastAsia" w:hAnsiTheme="minorEastAsia" w:eastAsiaTheme="minorEastAsia" w:cstheme="minorEastAsia"/>
          <w:szCs w:val="21"/>
        </w:rPr>
        <w:fldChar w:fldCharType="end"/>
      </w:r>
    </w:p>
    <w:p w14:paraId="2DC62B7B">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_Toc22020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三、无效响应</w:t>
      </w:r>
      <w:r>
        <w:tab/>
      </w:r>
      <w:r>
        <w:fldChar w:fldCharType="begin"/>
      </w:r>
      <w:r>
        <w:instrText xml:space="preserve"> PAGEREF _Toc22020 \h </w:instrText>
      </w:r>
      <w:r>
        <w:fldChar w:fldCharType="separate"/>
      </w:r>
      <w:r>
        <w:t>- 12 -</w:t>
      </w:r>
      <w:r>
        <w:fldChar w:fldCharType="end"/>
      </w:r>
      <w:r>
        <w:rPr>
          <w:rFonts w:hint="eastAsia" w:asciiTheme="minorEastAsia" w:hAnsiTheme="minorEastAsia" w:eastAsiaTheme="minorEastAsia" w:cstheme="minorEastAsia"/>
          <w:szCs w:val="21"/>
        </w:rPr>
        <w:fldChar w:fldCharType="end"/>
      </w:r>
    </w:p>
    <w:p w14:paraId="60A469DD">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_Toc25557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四、采购终止</w:t>
      </w:r>
      <w:r>
        <w:tab/>
      </w:r>
      <w:r>
        <w:fldChar w:fldCharType="begin"/>
      </w:r>
      <w:r>
        <w:instrText xml:space="preserve"> PAGEREF _Toc25557 \h </w:instrText>
      </w:r>
      <w:r>
        <w:fldChar w:fldCharType="separate"/>
      </w:r>
      <w:r>
        <w:t>- 12 -</w:t>
      </w:r>
      <w:r>
        <w:fldChar w:fldCharType="end"/>
      </w:r>
      <w:r>
        <w:rPr>
          <w:rFonts w:hint="eastAsia" w:asciiTheme="minorEastAsia" w:hAnsiTheme="minorEastAsia" w:eastAsiaTheme="minorEastAsia" w:cstheme="minorEastAsia"/>
          <w:szCs w:val="21"/>
        </w:rPr>
        <w:fldChar w:fldCharType="end"/>
      </w:r>
    </w:p>
    <w:p w14:paraId="46B96B77">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_Toc14104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Cs/>
          <w:szCs w:val="30"/>
        </w:rPr>
        <w:t>第五篇  供应商须知</w:t>
      </w:r>
      <w:r>
        <w:tab/>
      </w:r>
      <w:r>
        <w:fldChar w:fldCharType="begin"/>
      </w:r>
      <w:r>
        <w:instrText xml:space="preserve"> PAGEREF _Toc14104 \h </w:instrText>
      </w:r>
      <w:r>
        <w:fldChar w:fldCharType="separate"/>
      </w:r>
      <w:r>
        <w:t>- 14 -</w:t>
      </w:r>
      <w:r>
        <w:fldChar w:fldCharType="end"/>
      </w:r>
      <w:r>
        <w:rPr>
          <w:rFonts w:hint="eastAsia" w:asciiTheme="minorEastAsia" w:hAnsiTheme="minorEastAsia" w:eastAsiaTheme="minorEastAsia" w:cstheme="minorEastAsia"/>
          <w:szCs w:val="21"/>
        </w:rPr>
        <w:fldChar w:fldCharType="end"/>
      </w:r>
    </w:p>
    <w:p w14:paraId="6CA5F16B">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_Toc7323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一、磋商费用</w:t>
      </w:r>
      <w:r>
        <w:tab/>
      </w:r>
      <w:r>
        <w:fldChar w:fldCharType="begin"/>
      </w:r>
      <w:r>
        <w:instrText xml:space="preserve"> PAGEREF _Toc7323 \h </w:instrText>
      </w:r>
      <w:r>
        <w:fldChar w:fldCharType="separate"/>
      </w:r>
      <w:r>
        <w:t>- 14 -</w:t>
      </w:r>
      <w:r>
        <w:fldChar w:fldCharType="end"/>
      </w:r>
      <w:r>
        <w:rPr>
          <w:rFonts w:hint="eastAsia" w:asciiTheme="minorEastAsia" w:hAnsiTheme="minorEastAsia" w:eastAsiaTheme="minorEastAsia" w:cstheme="minorEastAsia"/>
          <w:szCs w:val="21"/>
        </w:rPr>
        <w:fldChar w:fldCharType="end"/>
      </w:r>
    </w:p>
    <w:p w14:paraId="708F460B">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_Toc3550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二、竞争性磋商文件</w:t>
      </w:r>
      <w:r>
        <w:tab/>
      </w:r>
      <w:r>
        <w:fldChar w:fldCharType="begin"/>
      </w:r>
      <w:r>
        <w:instrText xml:space="preserve"> PAGEREF _Toc3550 \h </w:instrText>
      </w:r>
      <w:r>
        <w:fldChar w:fldCharType="separate"/>
      </w:r>
      <w:r>
        <w:t>- 14 -</w:t>
      </w:r>
      <w:r>
        <w:fldChar w:fldCharType="end"/>
      </w:r>
      <w:r>
        <w:rPr>
          <w:rFonts w:hint="eastAsia" w:asciiTheme="minorEastAsia" w:hAnsiTheme="minorEastAsia" w:eastAsiaTheme="minorEastAsia" w:cstheme="minorEastAsia"/>
          <w:szCs w:val="21"/>
        </w:rPr>
        <w:fldChar w:fldCharType="end"/>
      </w:r>
    </w:p>
    <w:p w14:paraId="6293846F">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_Toc21921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三、磋商要求</w:t>
      </w:r>
      <w:r>
        <w:tab/>
      </w:r>
      <w:r>
        <w:fldChar w:fldCharType="begin"/>
      </w:r>
      <w:r>
        <w:instrText xml:space="preserve"> PAGEREF _Toc21921 \h </w:instrText>
      </w:r>
      <w:r>
        <w:fldChar w:fldCharType="separate"/>
      </w:r>
      <w:r>
        <w:t>- 14 -</w:t>
      </w:r>
      <w:r>
        <w:fldChar w:fldCharType="end"/>
      </w:r>
      <w:r>
        <w:rPr>
          <w:rFonts w:hint="eastAsia" w:asciiTheme="minorEastAsia" w:hAnsiTheme="minorEastAsia" w:eastAsiaTheme="minorEastAsia" w:cstheme="minorEastAsia"/>
          <w:szCs w:val="21"/>
        </w:rPr>
        <w:fldChar w:fldCharType="end"/>
      </w:r>
    </w:p>
    <w:p w14:paraId="3782948C">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_Toc26848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四、成交供应商的确认和变更</w:t>
      </w:r>
      <w:r>
        <w:tab/>
      </w:r>
      <w:r>
        <w:fldChar w:fldCharType="begin"/>
      </w:r>
      <w:r>
        <w:instrText xml:space="preserve"> PAGEREF _Toc26848 \h </w:instrText>
      </w:r>
      <w:r>
        <w:fldChar w:fldCharType="separate"/>
      </w:r>
      <w:r>
        <w:t>- 15 -</w:t>
      </w:r>
      <w:r>
        <w:fldChar w:fldCharType="end"/>
      </w:r>
      <w:r>
        <w:rPr>
          <w:rFonts w:hint="eastAsia" w:asciiTheme="minorEastAsia" w:hAnsiTheme="minorEastAsia" w:eastAsiaTheme="minorEastAsia" w:cstheme="minorEastAsia"/>
          <w:szCs w:val="21"/>
        </w:rPr>
        <w:fldChar w:fldCharType="end"/>
      </w:r>
    </w:p>
    <w:p w14:paraId="6B3F2410">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_Toc30718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五、成交通知</w:t>
      </w:r>
      <w:r>
        <w:tab/>
      </w:r>
      <w:r>
        <w:fldChar w:fldCharType="begin"/>
      </w:r>
      <w:r>
        <w:instrText xml:space="preserve"> PAGEREF _Toc30718 \h </w:instrText>
      </w:r>
      <w:r>
        <w:fldChar w:fldCharType="separate"/>
      </w:r>
      <w:r>
        <w:t>- 15 -</w:t>
      </w:r>
      <w:r>
        <w:fldChar w:fldCharType="end"/>
      </w:r>
      <w:r>
        <w:rPr>
          <w:rFonts w:hint="eastAsia" w:asciiTheme="minorEastAsia" w:hAnsiTheme="minorEastAsia" w:eastAsiaTheme="minorEastAsia" w:cstheme="minorEastAsia"/>
          <w:szCs w:val="21"/>
        </w:rPr>
        <w:fldChar w:fldCharType="end"/>
      </w:r>
    </w:p>
    <w:p w14:paraId="1CCCAE1E">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_Toc5831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六、关于询问</w:t>
      </w:r>
      <w:r>
        <w:tab/>
      </w:r>
      <w:r>
        <w:fldChar w:fldCharType="begin"/>
      </w:r>
      <w:r>
        <w:instrText xml:space="preserve"> PAGEREF _Toc5831 \h </w:instrText>
      </w:r>
      <w:r>
        <w:fldChar w:fldCharType="separate"/>
      </w:r>
      <w:r>
        <w:t>- 15 -</w:t>
      </w:r>
      <w:r>
        <w:fldChar w:fldCharType="end"/>
      </w:r>
      <w:r>
        <w:rPr>
          <w:rFonts w:hint="eastAsia" w:asciiTheme="minorEastAsia" w:hAnsiTheme="minorEastAsia" w:eastAsiaTheme="minorEastAsia" w:cstheme="minorEastAsia"/>
          <w:szCs w:val="21"/>
        </w:rPr>
        <w:fldChar w:fldCharType="end"/>
      </w:r>
    </w:p>
    <w:p w14:paraId="6C1367C1">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_Toc8693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七、采购代理服务费</w:t>
      </w:r>
      <w:r>
        <w:tab/>
      </w:r>
      <w:r>
        <w:fldChar w:fldCharType="begin"/>
      </w:r>
      <w:r>
        <w:instrText xml:space="preserve"> PAGEREF _Toc8693 \h </w:instrText>
      </w:r>
      <w:r>
        <w:fldChar w:fldCharType="separate"/>
      </w:r>
      <w:r>
        <w:t>- 16 -</w:t>
      </w:r>
      <w:r>
        <w:fldChar w:fldCharType="end"/>
      </w:r>
      <w:r>
        <w:rPr>
          <w:rFonts w:hint="eastAsia" w:asciiTheme="minorEastAsia" w:hAnsiTheme="minorEastAsia" w:eastAsiaTheme="minorEastAsia" w:cstheme="minorEastAsia"/>
          <w:szCs w:val="21"/>
        </w:rPr>
        <w:fldChar w:fldCharType="end"/>
      </w:r>
    </w:p>
    <w:p w14:paraId="38190BE6">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_Toc9725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九、签订合同</w:t>
      </w:r>
      <w:r>
        <w:tab/>
      </w:r>
      <w:r>
        <w:fldChar w:fldCharType="begin"/>
      </w:r>
      <w:r>
        <w:instrText xml:space="preserve"> PAGEREF _Toc9725 \h </w:instrText>
      </w:r>
      <w:r>
        <w:fldChar w:fldCharType="separate"/>
      </w:r>
      <w:r>
        <w:t>- 17 -</w:t>
      </w:r>
      <w:r>
        <w:fldChar w:fldCharType="end"/>
      </w:r>
      <w:r>
        <w:rPr>
          <w:rFonts w:hint="eastAsia" w:asciiTheme="minorEastAsia" w:hAnsiTheme="minorEastAsia" w:eastAsiaTheme="minorEastAsia" w:cstheme="minorEastAsia"/>
          <w:szCs w:val="21"/>
        </w:rPr>
        <w:fldChar w:fldCharType="end"/>
      </w:r>
    </w:p>
    <w:p w14:paraId="40167AD5">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_Toc21657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十、项目验收</w:t>
      </w:r>
      <w:r>
        <w:tab/>
      </w:r>
      <w:r>
        <w:fldChar w:fldCharType="begin"/>
      </w:r>
      <w:r>
        <w:instrText xml:space="preserve"> PAGEREF _Toc21657 \h </w:instrText>
      </w:r>
      <w:r>
        <w:fldChar w:fldCharType="separate"/>
      </w:r>
      <w:r>
        <w:t>- 17 -</w:t>
      </w:r>
      <w:r>
        <w:fldChar w:fldCharType="end"/>
      </w:r>
      <w:r>
        <w:rPr>
          <w:rFonts w:hint="eastAsia" w:asciiTheme="minorEastAsia" w:hAnsiTheme="minorEastAsia" w:eastAsiaTheme="minorEastAsia" w:cstheme="minorEastAsia"/>
          <w:szCs w:val="21"/>
        </w:rPr>
        <w:fldChar w:fldCharType="end"/>
      </w:r>
    </w:p>
    <w:p w14:paraId="53C6BCF2">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_Toc22106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30"/>
        </w:rPr>
        <w:t>第六篇  采购合同（参考格式）</w:t>
      </w:r>
      <w:r>
        <w:tab/>
      </w:r>
      <w:r>
        <w:fldChar w:fldCharType="begin"/>
      </w:r>
      <w:r>
        <w:instrText xml:space="preserve"> PAGEREF _Toc22106 \h </w:instrText>
      </w:r>
      <w:r>
        <w:fldChar w:fldCharType="separate"/>
      </w:r>
      <w:r>
        <w:t>- 18 -</w:t>
      </w:r>
      <w:r>
        <w:fldChar w:fldCharType="end"/>
      </w:r>
      <w:r>
        <w:rPr>
          <w:rFonts w:hint="eastAsia" w:asciiTheme="minorEastAsia" w:hAnsiTheme="minorEastAsia" w:eastAsiaTheme="minorEastAsia" w:cstheme="minorEastAsia"/>
          <w:szCs w:val="21"/>
        </w:rPr>
        <w:fldChar w:fldCharType="end"/>
      </w:r>
    </w:p>
    <w:p w14:paraId="4B94813A">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_Toc12104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30"/>
        </w:rPr>
        <w:t>第七篇  响应文件编制要求</w:t>
      </w:r>
      <w:r>
        <w:tab/>
      </w:r>
      <w:r>
        <w:fldChar w:fldCharType="begin"/>
      </w:r>
      <w:r>
        <w:instrText xml:space="preserve"> PAGEREF _Toc12104 \h </w:instrText>
      </w:r>
      <w:r>
        <w:fldChar w:fldCharType="separate"/>
      </w:r>
      <w:r>
        <w:t>- 26 -</w:t>
      </w:r>
      <w:r>
        <w:fldChar w:fldCharType="end"/>
      </w:r>
      <w:r>
        <w:rPr>
          <w:rFonts w:hint="eastAsia" w:asciiTheme="minorEastAsia" w:hAnsiTheme="minorEastAsia" w:eastAsiaTheme="minorEastAsia" w:cstheme="minorEastAsia"/>
          <w:szCs w:val="21"/>
        </w:rPr>
        <w:fldChar w:fldCharType="end"/>
      </w:r>
    </w:p>
    <w:p w14:paraId="0B34DF74">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_Toc13594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一、经济部分</w:t>
      </w:r>
      <w:r>
        <w:tab/>
      </w:r>
      <w:r>
        <w:fldChar w:fldCharType="begin"/>
      </w:r>
      <w:r>
        <w:instrText xml:space="preserve"> PAGEREF _Toc13594 \h </w:instrText>
      </w:r>
      <w:r>
        <w:fldChar w:fldCharType="separate"/>
      </w:r>
      <w:r>
        <w:t>- 27 -</w:t>
      </w:r>
      <w:r>
        <w:fldChar w:fldCharType="end"/>
      </w:r>
      <w:r>
        <w:rPr>
          <w:rFonts w:hint="eastAsia" w:asciiTheme="minorEastAsia" w:hAnsiTheme="minorEastAsia" w:eastAsiaTheme="minorEastAsia" w:cstheme="minorEastAsia"/>
          <w:szCs w:val="21"/>
        </w:rPr>
        <w:fldChar w:fldCharType="end"/>
      </w:r>
    </w:p>
    <w:p w14:paraId="69F9A2E9">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_Toc12351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二、服务部分</w:t>
      </w:r>
      <w:r>
        <w:tab/>
      </w:r>
      <w:r>
        <w:fldChar w:fldCharType="begin"/>
      </w:r>
      <w:r>
        <w:instrText xml:space="preserve"> PAGEREF _Toc12351 \h </w:instrText>
      </w:r>
      <w:r>
        <w:fldChar w:fldCharType="separate"/>
      </w:r>
      <w:r>
        <w:t>- 29 -</w:t>
      </w:r>
      <w:r>
        <w:fldChar w:fldCharType="end"/>
      </w:r>
      <w:r>
        <w:rPr>
          <w:rFonts w:hint="eastAsia" w:asciiTheme="minorEastAsia" w:hAnsiTheme="minorEastAsia" w:eastAsiaTheme="minorEastAsia" w:cstheme="minorEastAsia"/>
          <w:szCs w:val="21"/>
        </w:rPr>
        <w:fldChar w:fldCharType="end"/>
      </w:r>
    </w:p>
    <w:p w14:paraId="6FE26225">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_Toc7605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三、商务部分</w:t>
      </w:r>
      <w:r>
        <w:tab/>
      </w:r>
      <w:r>
        <w:fldChar w:fldCharType="begin"/>
      </w:r>
      <w:r>
        <w:instrText xml:space="preserve"> PAGEREF _Toc7605 \h </w:instrText>
      </w:r>
      <w:r>
        <w:fldChar w:fldCharType="separate"/>
      </w:r>
      <w:r>
        <w:t>- 31 -</w:t>
      </w:r>
      <w:r>
        <w:fldChar w:fldCharType="end"/>
      </w:r>
      <w:r>
        <w:rPr>
          <w:rFonts w:hint="eastAsia" w:asciiTheme="minorEastAsia" w:hAnsiTheme="minorEastAsia" w:eastAsiaTheme="minorEastAsia" w:cstheme="minorEastAsia"/>
          <w:szCs w:val="21"/>
        </w:rPr>
        <w:fldChar w:fldCharType="end"/>
      </w:r>
    </w:p>
    <w:p w14:paraId="63A4CF49">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_Toc27287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四、资格条件</w:t>
      </w:r>
      <w:r>
        <w:tab/>
      </w:r>
      <w:r>
        <w:fldChar w:fldCharType="begin"/>
      </w:r>
      <w:r>
        <w:instrText xml:space="preserve"> PAGEREF _Toc27287 \h </w:instrText>
      </w:r>
      <w:r>
        <w:fldChar w:fldCharType="separate"/>
      </w:r>
      <w:r>
        <w:t>- 33 -</w:t>
      </w:r>
      <w:r>
        <w:fldChar w:fldCharType="end"/>
      </w:r>
      <w:r>
        <w:rPr>
          <w:rFonts w:hint="eastAsia" w:asciiTheme="minorEastAsia" w:hAnsiTheme="minorEastAsia" w:eastAsiaTheme="minorEastAsia" w:cstheme="minorEastAsia"/>
          <w:szCs w:val="21"/>
        </w:rPr>
        <w:fldChar w:fldCharType="end"/>
      </w:r>
    </w:p>
    <w:p w14:paraId="57F71827">
      <w:pPr>
        <w:pStyle w:val="46"/>
        <w:tabs>
          <w:tab w:val="right" w:leader="dot" w:pos="9412"/>
        </w:tabs>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_Toc28241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rPr>
        <w:t>五、其他资料</w:t>
      </w:r>
      <w:r>
        <w:tab/>
      </w:r>
      <w:r>
        <w:fldChar w:fldCharType="begin"/>
      </w:r>
      <w:r>
        <w:instrText xml:space="preserve"> PAGEREF _Toc28241 \h </w:instrText>
      </w:r>
      <w:r>
        <w:fldChar w:fldCharType="separate"/>
      </w:r>
      <w:r>
        <w:t>- 38 -</w:t>
      </w:r>
      <w:r>
        <w:fldChar w:fldCharType="end"/>
      </w:r>
      <w:r>
        <w:rPr>
          <w:rFonts w:hint="eastAsia" w:asciiTheme="minorEastAsia" w:hAnsiTheme="minorEastAsia" w:eastAsiaTheme="minorEastAsia" w:cstheme="minorEastAsia"/>
          <w:szCs w:val="21"/>
        </w:rPr>
        <w:fldChar w:fldCharType="end"/>
      </w:r>
    </w:p>
    <w:p w14:paraId="44DE5DDE">
      <w:pPr>
        <w:pStyle w:val="46"/>
        <w:tabs>
          <w:tab w:val="right" w:leader="dot" w:pos="9402"/>
        </w:tabs>
        <w:spacing w:line="480" w:lineRule="exact"/>
        <w:ind w:left="560"/>
        <w:jc w:val="center"/>
        <w:rPr>
          <w:rFonts w:asciiTheme="minorEastAsia" w:hAnsiTheme="minorEastAsia" w:eastAsiaTheme="minorEastAsia" w:cstheme="minorEastAsia"/>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Theme="minorEastAsia" w:hAnsiTheme="minorEastAsia" w:eastAsiaTheme="minorEastAsia" w:cstheme="minorEastAsia"/>
          <w:szCs w:val="21"/>
        </w:rPr>
        <w:fldChar w:fldCharType="end"/>
      </w:r>
    </w:p>
    <w:p w14:paraId="21C3E0E5">
      <w:pPr>
        <w:pStyle w:val="3"/>
        <w:spacing w:line="360" w:lineRule="auto"/>
        <w:jc w:val="center"/>
        <w:rPr>
          <w:rFonts w:asciiTheme="minorEastAsia" w:hAnsiTheme="minorEastAsia" w:eastAsiaTheme="minorEastAsia" w:cstheme="minorEastAsia"/>
          <w:b w:val="0"/>
          <w:szCs w:val="30"/>
        </w:rPr>
      </w:pPr>
      <w:bookmarkStart w:id="0" w:name="_Toc3558"/>
      <w:bookmarkStart w:id="1" w:name="_Toc1451"/>
      <w:bookmarkStart w:id="2" w:name="_Toc10460"/>
      <w:bookmarkStart w:id="3" w:name="_Toc76462316"/>
      <w:bookmarkStart w:id="4" w:name="_Toc12789052"/>
      <w:bookmarkStart w:id="5" w:name="_Toc5183"/>
      <w:bookmarkStart w:id="6" w:name="_Toc11641050"/>
      <w:bookmarkStart w:id="7" w:name="_Toc106030870"/>
      <w:bookmarkStart w:id="8" w:name="_Toc7314"/>
      <w:bookmarkStart w:id="9" w:name="_Toc31473"/>
      <w:r>
        <w:rPr>
          <w:rFonts w:hint="eastAsia" w:asciiTheme="minorEastAsia" w:hAnsiTheme="minorEastAsia" w:eastAsiaTheme="minorEastAsia" w:cstheme="minorEastAsia"/>
          <w:b w:val="0"/>
          <w:sz w:val="36"/>
          <w:szCs w:val="30"/>
        </w:rPr>
        <w:t>第一篇  采购邀请书</w:t>
      </w:r>
      <w:bookmarkEnd w:id="0"/>
      <w:bookmarkEnd w:id="1"/>
      <w:bookmarkEnd w:id="2"/>
      <w:bookmarkEnd w:id="3"/>
      <w:bookmarkEnd w:id="4"/>
      <w:bookmarkEnd w:id="5"/>
      <w:bookmarkEnd w:id="6"/>
      <w:bookmarkEnd w:id="7"/>
      <w:bookmarkEnd w:id="8"/>
      <w:bookmarkEnd w:id="9"/>
    </w:p>
    <w:p w14:paraId="72978376">
      <w:pPr>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重庆宏仁招</w:t>
      </w:r>
      <w:r>
        <w:rPr>
          <w:rFonts w:hint="eastAsia" w:asciiTheme="minorEastAsia" w:hAnsiTheme="minorEastAsia" w:eastAsiaTheme="minorEastAsia" w:cstheme="minorEastAsia"/>
          <w:color w:val="auto"/>
          <w:sz w:val="24"/>
          <w:szCs w:val="24"/>
        </w:rPr>
        <w:t>标代理有限公司（以下简称：采购代理机构）接受重庆市规划和自然资源局（以下简称：采购人）的委托，对</w:t>
      </w:r>
      <w:r>
        <w:rPr>
          <w:rFonts w:hint="eastAsia" w:asciiTheme="minorEastAsia" w:hAnsiTheme="minorEastAsia" w:eastAsiaTheme="minorEastAsia" w:cstheme="minorEastAsia"/>
          <w:b/>
          <w:bCs/>
          <w:color w:val="auto"/>
          <w:sz w:val="24"/>
          <w:szCs w:val="24"/>
          <w:u w:val="single"/>
        </w:rPr>
        <w:t>基于时序InSAR反演结果的滑坡体形变预测研究与应用项目</w:t>
      </w:r>
      <w:r>
        <w:rPr>
          <w:rFonts w:hint="eastAsia" w:asciiTheme="minorEastAsia" w:hAnsiTheme="minorEastAsia" w:eastAsiaTheme="minorEastAsia" w:cstheme="minorEastAsia"/>
          <w:color w:val="auto"/>
          <w:sz w:val="24"/>
          <w:szCs w:val="24"/>
        </w:rPr>
        <w:t>进行竞争性磋商采购。欢迎有资格的供应商前来参与磋商。</w:t>
      </w:r>
    </w:p>
    <w:p w14:paraId="399B30A4">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rPr>
      </w:pPr>
      <w:bookmarkStart w:id="10" w:name="_Toc317775175"/>
      <w:bookmarkStart w:id="11" w:name="_Toc13663"/>
      <w:bookmarkStart w:id="12" w:name="_Toc10816"/>
      <w:bookmarkStart w:id="13" w:name="_Toc313893526"/>
      <w:bookmarkStart w:id="14" w:name="_Toc111"/>
      <w:bookmarkStart w:id="15" w:name="_Toc11655"/>
      <w:bookmarkStart w:id="16" w:name="_Toc106030871"/>
      <w:bookmarkStart w:id="17" w:name="_Toc76462317"/>
      <w:bookmarkStart w:id="18" w:name="_Toc27307"/>
      <w:bookmarkStart w:id="19" w:name="_Toc28655"/>
      <w:r>
        <w:rPr>
          <w:rFonts w:hint="eastAsia" w:asciiTheme="minorEastAsia" w:hAnsiTheme="minorEastAsia" w:eastAsiaTheme="minorEastAsia" w:cstheme="minorEastAsia"/>
          <w:color w:val="auto"/>
          <w:sz w:val="24"/>
        </w:rPr>
        <w:t>一、竞争性磋商内容</w:t>
      </w:r>
      <w:bookmarkEnd w:id="10"/>
      <w:bookmarkEnd w:id="11"/>
      <w:bookmarkEnd w:id="12"/>
      <w:bookmarkEnd w:id="13"/>
      <w:bookmarkEnd w:id="14"/>
      <w:bookmarkEnd w:id="15"/>
      <w:bookmarkEnd w:id="16"/>
      <w:bookmarkEnd w:id="17"/>
      <w:bookmarkEnd w:id="18"/>
      <w:bookmarkEnd w:id="19"/>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01"/>
        <w:gridCol w:w="2410"/>
        <w:gridCol w:w="2516"/>
      </w:tblGrid>
      <w:tr w14:paraId="102F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660" w:type="dxa"/>
            <w:tcBorders>
              <w:top w:val="single" w:color="auto" w:sz="4" w:space="0"/>
              <w:left w:val="single" w:color="auto" w:sz="4" w:space="0"/>
              <w:right w:val="single" w:color="auto" w:sz="4" w:space="0"/>
            </w:tcBorders>
            <w:vAlign w:val="center"/>
          </w:tcPr>
          <w:p w14:paraId="11A5D747">
            <w:pPr>
              <w:widowControl/>
              <w:jc w:val="center"/>
              <w:rPr>
                <w:rFonts w:asciiTheme="minorEastAsia" w:hAnsiTheme="minorEastAsia" w:eastAsiaTheme="minorEastAsia" w:cstheme="minorEastAsia"/>
                <w:b/>
                <w:bCs/>
                <w:color w:val="auto"/>
                <w:kern w:val="0"/>
                <w:sz w:val="21"/>
                <w:szCs w:val="24"/>
              </w:rPr>
            </w:pPr>
            <w:r>
              <w:rPr>
                <w:rFonts w:hint="eastAsia" w:asciiTheme="minorEastAsia" w:hAnsiTheme="minorEastAsia" w:eastAsiaTheme="minorEastAsia" w:cstheme="minorEastAsia"/>
                <w:b/>
                <w:bCs/>
                <w:color w:val="auto"/>
                <w:kern w:val="0"/>
                <w:sz w:val="21"/>
                <w:szCs w:val="24"/>
              </w:rPr>
              <w:t>名称</w:t>
            </w:r>
          </w:p>
        </w:tc>
        <w:tc>
          <w:tcPr>
            <w:tcW w:w="1701" w:type="dxa"/>
            <w:tcBorders>
              <w:top w:val="single" w:color="auto" w:sz="4" w:space="0"/>
              <w:left w:val="single" w:color="auto" w:sz="4" w:space="0"/>
              <w:right w:val="single" w:color="auto" w:sz="4" w:space="0"/>
            </w:tcBorders>
            <w:vAlign w:val="center"/>
          </w:tcPr>
          <w:p w14:paraId="22406E26">
            <w:pPr>
              <w:jc w:val="center"/>
              <w:rPr>
                <w:rFonts w:asciiTheme="minorEastAsia" w:hAnsiTheme="minorEastAsia" w:eastAsiaTheme="minorEastAsia" w:cstheme="minorEastAsia"/>
                <w:b/>
                <w:bCs/>
                <w:color w:val="auto"/>
                <w:kern w:val="0"/>
                <w:sz w:val="21"/>
                <w:szCs w:val="24"/>
              </w:rPr>
            </w:pPr>
            <w:r>
              <w:rPr>
                <w:rFonts w:hint="eastAsia" w:asciiTheme="minorEastAsia" w:hAnsiTheme="minorEastAsia" w:eastAsiaTheme="minorEastAsia" w:cstheme="minorEastAsia"/>
                <w:b/>
                <w:bCs/>
                <w:color w:val="auto"/>
                <w:kern w:val="0"/>
                <w:sz w:val="21"/>
                <w:szCs w:val="24"/>
              </w:rPr>
              <w:t>最高限价（万元）</w:t>
            </w:r>
          </w:p>
        </w:tc>
        <w:tc>
          <w:tcPr>
            <w:tcW w:w="2410" w:type="dxa"/>
            <w:tcBorders>
              <w:top w:val="single" w:color="auto" w:sz="4" w:space="0"/>
              <w:left w:val="single" w:color="auto" w:sz="4" w:space="0"/>
              <w:right w:val="single" w:color="auto" w:sz="4" w:space="0"/>
            </w:tcBorders>
            <w:vAlign w:val="center"/>
          </w:tcPr>
          <w:p w14:paraId="1CCE79DB">
            <w:pPr>
              <w:jc w:val="center"/>
              <w:rPr>
                <w:rFonts w:asciiTheme="minorEastAsia" w:hAnsiTheme="minorEastAsia" w:eastAsiaTheme="minorEastAsia" w:cstheme="minorEastAsia"/>
                <w:b/>
                <w:bCs/>
                <w:color w:val="auto"/>
                <w:kern w:val="0"/>
                <w:sz w:val="21"/>
                <w:szCs w:val="24"/>
              </w:rPr>
            </w:pPr>
            <w:r>
              <w:rPr>
                <w:rFonts w:hint="eastAsia" w:asciiTheme="minorEastAsia" w:hAnsiTheme="minorEastAsia" w:eastAsiaTheme="minorEastAsia" w:cstheme="minorEastAsia"/>
                <w:b/>
                <w:bCs/>
                <w:color w:val="auto"/>
                <w:kern w:val="0"/>
                <w:sz w:val="21"/>
                <w:szCs w:val="24"/>
              </w:rPr>
              <w:t>成交供应商数量（名）</w:t>
            </w:r>
          </w:p>
        </w:tc>
        <w:tc>
          <w:tcPr>
            <w:tcW w:w="2516" w:type="dxa"/>
            <w:tcBorders>
              <w:top w:val="single" w:color="auto" w:sz="4" w:space="0"/>
              <w:left w:val="single" w:color="auto" w:sz="4" w:space="0"/>
              <w:right w:val="single" w:color="auto" w:sz="4" w:space="0"/>
            </w:tcBorders>
            <w:vAlign w:val="center"/>
          </w:tcPr>
          <w:p w14:paraId="38257610">
            <w:pPr>
              <w:jc w:val="center"/>
              <w:rPr>
                <w:rFonts w:asciiTheme="minorEastAsia" w:hAnsiTheme="minorEastAsia" w:eastAsiaTheme="minorEastAsia" w:cstheme="minorEastAsia"/>
                <w:b/>
                <w:bCs/>
                <w:color w:val="auto"/>
                <w:kern w:val="0"/>
                <w:sz w:val="21"/>
                <w:szCs w:val="24"/>
              </w:rPr>
            </w:pPr>
            <w:r>
              <w:rPr>
                <w:rFonts w:hint="eastAsia" w:asciiTheme="minorEastAsia" w:hAnsiTheme="minorEastAsia" w:eastAsiaTheme="minorEastAsia" w:cstheme="minorEastAsia"/>
                <w:b/>
                <w:bCs/>
                <w:color w:val="auto"/>
                <w:kern w:val="0"/>
                <w:sz w:val="21"/>
                <w:szCs w:val="24"/>
              </w:rPr>
              <w:t>采购标的对应的中小企业划分标准所属行业</w:t>
            </w:r>
          </w:p>
        </w:tc>
      </w:tr>
      <w:tr w14:paraId="204A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60" w:type="dxa"/>
            <w:tcBorders>
              <w:top w:val="single" w:color="auto" w:sz="4" w:space="0"/>
              <w:left w:val="single" w:color="auto" w:sz="4" w:space="0"/>
              <w:right w:val="single" w:color="auto" w:sz="4" w:space="0"/>
            </w:tcBorders>
            <w:vAlign w:val="center"/>
          </w:tcPr>
          <w:p w14:paraId="7B7D16BB">
            <w:pPr>
              <w:widowControl/>
              <w:jc w:val="center"/>
              <w:rPr>
                <w:rFonts w:asciiTheme="minorEastAsia" w:hAnsiTheme="minorEastAsia" w:eastAsiaTheme="minorEastAsia" w:cstheme="minorEastAsia"/>
                <w:color w:val="auto"/>
                <w:kern w:val="0"/>
                <w:sz w:val="21"/>
                <w:szCs w:val="24"/>
              </w:rPr>
            </w:pPr>
            <w:bookmarkStart w:id="20" w:name="_Hlk344477914"/>
            <w:r>
              <w:rPr>
                <w:rFonts w:hint="eastAsia" w:asciiTheme="minorEastAsia" w:hAnsiTheme="minorEastAsia" w:eastAsiaTheme="minorEastAsia" w:cstheme="minorEastAsia"/>
                <w:color w:val="auto"/>
                <w:kern w:val="0"/>
                <w:sz w:val="21"/>
                <w:szCs w:val="24"/>
              </w:rPr>
              <w:t>基于时序InSAR反演结果的滑坡体形变预测研究与应用</w:t>
            </w:r>
          </w:p>
        </w:tc>
        <w:tc>
          <w:tcPr>
            <w:tcW w:w="1701" w:type="dxa"/>
            <w:tcBorders>
              <w:top w:val="single" w:color="auto" w:sz="4" w:space="0"/>
              <w:left w:val="single" w:color="auto" w:sz="4" w:space="0"/>
              <w:right w:val="single" w:color="auto" w:sz="4" w:space="0"/>
            </w:tcBorders>
            <w:vAlign w:val="center"/>
          </w:tcPr>
          <w:p w14:paraId="08DE0B08">
            <w:pPr>
              <w:widowControl/>
              <w:jc w:val="center"/>
              <w:rPr>
                <w:rFonts w:hint="default" w:asciiTheme="minorEastAsia" w:hAnsiTheme="minorEastAsia" w:eastAsiaTheme="minorEastAsia" w:cstheme="minorEastAsia"/>
                <w:b/>
                <w:bCs/>
                <w:color w:val="auto"/>
                <w:kern w:val="0"/>
                <w:sz w:val="21"/>
                <w:szCs w:val="24"/>
                <w:lang w:val="en-US" w:eastAsia="zh-CN"/>
              </w:rPr>
            </w:pPr>
            <w:r>
              <w:rPr>
                <w:rFonts w:hint="eastAsia" w:asciiTheme="minorEastAsia" w:hAnsiTheme="minorEastAsia" w:eastAsiaTheme="minorEastAsia" w:cstheme="minorEastAsia"/>
                <w:b w:val="0"/>
                <w:bCs w:val="0"/>
                <w:color w:val="auto"/>
                <w:kern w:val="0"/>
                <w:sz w:val="21"/>
                <w:szCs w:val="24"/>
                <w:lang w:val="en-US" w:eastAsia="zh-CN"/>
              </w:rPr>
              <w:t>18</w:t>
            </w:r>
          </w:p>
        </w:tc>
        <w:tc>
          <w:tcPr>
            <w:tcW w:w="2410" w:type="dxa"/>
            <w:tcBorders>
              <w:top w:val="single" w:color="auto" w:sz="4" w:space="0"/>
              <w:left w:val="single" w:color="auto" w:sz="4" w:space="0"/>
              <w:right w:val="single" w:color="auto" w:sz="4" w:space="0"/>
            </w:tcBorders>
            <w:vAlign w:val="center"/>
          </w:tcPr>
          <w:p w14:paraId="4959F890">
            <w:pPr>
              <w:widowControl/>
              <w:jc w:val="center"/>
              <w:rPr>
                <w:rFonts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1</w:t>
            </w:r>
          </w:p>
        </w:tc>
        <w:tc>
          <w:tcPr>
            <w:tcW w:w="2516" w:type="dxa"/>
            <w:tcBorders>
              <w:top w:val="single" w:color="auto" w:sz="4" w:space="0"/>
              <w:left w:val="single" w:color="auto" w:sz="4" w:space="0"/>
              <w:right w:val="single" w:color="auto" w:sz="4" w:space="0"/>
            </w:tcBorders>
            <w:vAlign w:val="center"/>
          </w:tcPr>
          <w:p w14:paraId="1BA1912B">
            <w:pPr>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其他未列明行业</w:t>
            </w:r>
          </w:p>
        </w:tc>
      </w:tr>
      <w:bookmarkEnd w:id="20"/>
    </w:tbl>
    <w:p w14:paraId="74397A6B">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rPr>
      </w:pPr>
      <w:bookmarkStart w:id="21" w:name="_Toc386"/>
      <w:bookmarkStart w:id="22" w:name="_Toc106030872"/>
      <w:bookmarkStart w:id="23" w:name="_Toc26452"/>
      <w:bookmarkStart w:id="24" w:name="_Toc13252"/>
      <w:bookmarkStart w:id="25" w:name="_Toc76462318"/>
      <w:bookmarkStart w:id="26" w:name="_Toc21035"/>
      <w:bookmarkStart w:id="27" w:name="_Toc3709"/>
      <w:bookmarkStart w:id="28" w:name="_Toc2742"/>
      <w:bookmarkStart w:id="29" w:name="_Toc373860293"/>
      <w:bookmarkStart w:id="30" w:name="_Toc317775178"/>
      <w:r>
        <w:rPr>
          <w:rFonts w:hint="eastAsia" w:asciiTheme="minorEastAsia" w:hAnsiTheme="minorEastAsia" w:eastAsiaTheme="minorEastAsia" w:cstheme="minorEastAsia"/>
          <w:color w:val="auto"/>
          <w:sz w:val="24"/>
        </w:rPr>
        <w:t>二、资金来源</w:t>
      </w:r>
      <w:bookmarkEnd w:id="21"/>
      <w:bookmarkEnd w:id="22"/>
      <w:bookmarkEnd w:id="23"/>
      <w:bookmarkEnd w:id="24"/>
      <w:bookmarkEnd w:id="25"/>
      <w:bookmarkEnd w:id="26"/>
      <w:bookmarkEnd w:id="27"/>
      <w:bookmarkEnd w:id="28"/>
    </w:p>
    <w:p w14:paraId="5C1A602B">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财政预算资金，预算金额为</w:t>
      </w:r>
      <w:r>
        <w:rPr>
          <w:rFonts w:hint="eastAsia" w:asciiTheme="minorEastAsia" w:hAnsiTheme="minorEastAsia" w:eastAsiaTheme="minorEastAsia" w:cstheme="minorEastAsia"/>
          <w:b w:val="0"/>
          <w:bCs w:val="0"/>
          <w:color w:val="auto"/>
          <w:sz w:val="24"/>
          <w:szCs w:val="24"/>
          <w:lang w:val="en-US" w:eastAsia="zh-CN"/>
        </w:rPr>
        <w:t>18</w:t>
      </w:r>
      <w:r>
        <w:rPr>
          <w:rFonts w:hint="eastAsia" w:asciiTheme="minorEastAsia" w:hAnsiTheme="minorEastAsia" w:eastAsiaTheme="minorEastAsia" w:cstheme="minorEastAsia"/>
          <w:color w:val="auto"/>
          <w:sz w:val="24"/>
          <w:szCs w:val="24"/>
        </w:rPr>
        <w:t>万元。</w:t>
      </w:r>
    </w:p>
    <w:p w14:paraId="7AE830DA">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rPr>
      </w:pPr>
      <w:bookmarkStart w:id="31" w:name="_Toc15383"/>
      <w:bookmarkStart w:id="32" w:name="_Toc32679"/>
      <w:bookmarkStart w:id="33" w:name="_Toc24576"/>
      <w:bookmarkStart w:id="34" w:name="_Toc106030873"/>
      <w:bookmarkStart w:id="35" w:name="_Toc29613"/>
      <w:bookmarkStart w:id="36" w:name="_Toc76462319"/>
      <w:bookmarkStart w:id="37" w:name="_Toc5231"/>
      <w:bookmarkStart w:id="38" w:name="_Toc16456"/>
      <w:r>
        <w:rPr>
          <w:rFonts w:hint="eastAsia" w:asciiTheme="minorEastAsia" w:hAnsiTheme="minorEastAsia" w:eastAsiaTheme="minorEastAsia" w:cstheme="minorEastAsia"/>
          <w:color w:val="auto"/>
          <w:sz w:val="24"/>
        </w:rPr>
        <w:t>三、供应商资格条件</w:t>
      </w:r>
      <w:bookmarkEnd w:id="31"/>
      <w:bookmarkEnd w:id="32"/>
      <w:bookmarkEnd w:id="33"/>
      <w:bookmarkEnd w:id="34"/>
      <w:bookmarkEnd w:id="35"/>
      <w:bookmarkEnd w:id="36"/>
      <w:bookmarkEnd w:id="37"/>
      <w:bookmarkEnd w:id="38"/>
    </w:p>
    <w:p w14:paraId="38A7163A">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（一）满足《中华人民共和国政府采购法》第二十二条规定；</w:t>
      </w:r>
    </w:p>
    <w:p w14:paraId="7D0C92CC">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1.具有独立承担民事责任的能力；</w:t>
      </w:r>
    </w:p>
    <w:p w14:paraId="6668933E">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2.具有良好的商业信誉和健全的财务会计制度；</w:t>
      </w:r>
    </w:p>
    <w:p w14:paraId="54E5AA88">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3.具有履行合同所必需的设备和专业技术能力；</w:t>
      </w:r>
    </w:p>
    <w:p w14:paraId="09CC0AA9">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4.有依法缴纳税收和社会保障资金的良好记录；</w:t>
      </w:r>
    </w:p>
    <w:p w14:paraId="73C1B468">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5.参加政府采购活动前三年内，在经营活动中没有重大违法记录；</w:t>
      </w:r>
    </w:p>
    <w:p w14:paraId="6932F0C4">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6.法律、行政法规规定的其他条件。</w:t>
      </w:r>
    </w:p>
    <w:p w14:paraId="624B7A20">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（二）参照落实政府采购政策需满足的资格要求：无。</w:t>
      </w:r>
    </w:p>
    <w:p w14:paraId="0498FF30">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（三）本项目的特定资格要求：无。</w:t>
      </w:r>
    </w:p>
    <w:p w14:paraId="7C827494">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rPr>
      </w:pPr>
      <w:bookmarkStart w:id="39" w:name="_Toc2678"/>
      <w:bookmarkStart w:id="40" w:name="_Toc16554"/>
      <w:bookmarkStart w:id="41" w:name="_Toc13002"/>
      <w:bookmarkStart w:id="42" w:name="_Toc31556"/>
      <w:bookmarkStart w:id="43" w:name="_Toc24313"/>
      <w:bookmarkStart w:id="44" w:name="_Toc76462320"/>
      <w:bookmarkStart w:id="45" w:name="_Toc106030874"/>
      <w:bookmarkStart w:id="46" w:name="_Toc29775"/>
      <w:r>
        <w:rPr>
          <w:rFonts w:hint="eastAsia" w:asciiTheme="minorEastAsia" w:hAnsiTheme="minorEastAsia" w:eastAsiaTheme="minorEastAsia" w:cstheme="minorEastAsia"/>
          <w:color w:val="auto"/>
          <w:sz w:val="24"/>
        </w:rPr>
        <w:t>四、磋商有关说明</w:t>
      </w:r>
      <w:bookmarkEnd w:id="29"/>
      <w:bookmarkEnd w:id="39"/>
      <w:bookmarkEnd w:id="40"/>
      <w:bookmarkEnd w:id="41"/>
      <w:bookmarkEnd w:id="42"/>
      <w:bookmarkEnd w:id="43"/>
      <w:bookmarkEnd w:id="44"/>
      <w:bookmarkEnd w:id="45"/>
      <w:bookmarkEnd w:id="46"/>
    </w:p>
    <w:p w14:paraId="33BF4F0C">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凡有意参加磋商的供应商，请在行采家（https://www.gec123.com/）网上下载或到采购代理机构处领取本项目竞争性磋商文件以及图纸、澄清等磋商前公布的所有项目资料，无论供应商下载或领取与否，均视为已知晓所有磋商实质性要求内容。</w:t>
      </w:r>
    </w:p>
    <w:p w14:paraId="4D484DCF">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（二）竞争性磋商公告期限：自采购公告发布之日起三个工作日。</w:t>
      </w:r>
    </w:p>
    <w:p w14:paraId="69DDDEDB">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（三）竞争性磋商文件发售期限： </w:t>
      </w:r>
    </w:p>
    <w:p w14:paraId="7FBB5D88">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1.竞争性磋商文件发售期：2025年</w:t>
      </w:r>
      <w:r>
        <w:rPr>
          <w:rFonts w:hint="eastAsia" w:asciiTheme="minorEastAsia" w:hAnsiTheme="minorEastAsia" w:eastAsiaTheme="minorEastAsia" w:cstheme="minorEastAsia"/>
          <w:color w:val="auto"/>
          <w:sz w:val="24"/>
          <w:szCs w:val="24"/>
          <w:u w:val="single"/>
          <w:lang w:val="en-US" w:eastAsia="zh-CN"/>
        </w:rPr>
        <w:t>8</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lang w:val="en-US" w:eastAsia="zh-CN"/>
        </w:rPr>
        <w:t>22</w:t>
      </w:r>
      <w:r>
        <w:rPr>
          <w:rFonts w:hint="eastAsia" w:asciiTheme="minorEastAsia" w:hAnsiTheme="minorEastAsia" w:eastAsiaTheme="minorEastAsia" w:cstheme="minorEastAsia"/>
          <w:color w:val="auto"/>
          <w:sz w:val="24"/>
          <w:szCs w:val="24"/>
        </w:rPr>
        <w:t>日至2025年</w:t>
      </w:r>
      <w:r>
        <w:rPr>
          <w:rFonts w:hint="eastAsia" w:asciiTheme="minorEastAsia" w:hAnsiTheme="minorEastAsia" w:eastAsiaTheme="minorEastAsia" w:cstheme="minorEastAsia"/>
          <w:color w:val="auto"/>
          <w:sz w:val="24"/>
          <w:szCs w:val="24"/>
          <w:u w:val="single"/>
          <w:lang w:val="en-US" w:eastAsia="zh-CN"/>
        </w:rPr>
        <w:t>8</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lang w:val="en-US" w:eastAsia="zh-CN"/>
        </w:rPr>
        <w:t>29</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rPr>
        <w:t>17时00分（工作时间）。</w:t>
      </w:r>
    </w:p>
    <w:p w14:paraId="520032C6">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2.报名方式：</w:t>
      </w:r>
    </w:p>
    <w:p w14:paraId="6CA8C63F">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（1）潜在供应商将《采购文件发售登记表》（加盖供应商公章）及标书费转账凭证扫描后发送至8501629@qq.com（邮箱）。</w:t>
      </w:r>
    </w:p>
    <w:p w14:paraId="21CA4371">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（2）收款账户：</w:t>
      </w:r>
    </w:p>
    <w:p w14:paraId="678A16E5">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户名：重庆宏仁招标代理有限公司</w:t>
      </w:r>
    </w:p>
    <w:p w14:paraId="379D4F05">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开户行：招商银行重庆分行总部城支行</w:t>
      </w:r>
    </w:p>
    <w:p w14:paraId="28ED4803">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账号：123907228910802</w:t>
      </w:r>
    </w:p>
    <w:p w14:paraId="31F062B9">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（3）在磋商文件发售期内购买了磋商文件的供应商，其报名才被接收。</w:t>
      </w:r>
    </w:p>
    <w:p w14:paraId="6E081F8E">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（4）潜在供应商未报名不得参与磋商。</w:t>
      </w:r>
    </w:p>
    <w:p w14:paraId="48AF8E4F">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3.竞争性磋商文件售价：人民币 300元/包。</w:t>
      </w:r>
    </w:p>
    <w:p w14:paraId="11F35321">
      <w:pPr>
        <w:spacing w:line="400" w:lineRule="exact"/>
        <w:ind w:firstLine="480"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（四）递交响应文件地点：重庆市规划和自然资源局会议室</w:t>
      </w:r>
      <w:r>
        <w:rPr>
          <w:rFonts w:hint="eastAsia" w:asciiTheme="minorEastAsia" w:hAnsiTheme="minorEastAsia" w:eastAsiaTheme="minorEastAsia" w:cstheme="minorEastAsia"/>
          <w:color w:val="auto"/>
          <w:sz w:val="24"/>
          <w:szCs w:val="24"/>
          <w:highlight w:val="none"/>
        </w:rPr>
        <w:t>（具体房间确定后通知）</w:t>
      </w:r>
    </w:p>
    <w:p w14:paraId="3EC8D814">
      <w:pPr>
        <w:spacing w:line="400" w:lineRule="exact"/>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（五）响应文件递交截止时间：2025年</w:t>
      </w:r>
      <w:r>
        <w:rPr>
          <w:rFonts w:hint="eastAsia" w:asciiTheme="minorEastAsia" w:hAnsiTheme="minorEastAsia" w:eastAsiaTheme="minorEastAsia" w:cstheme="minorEastAsia"/>
          <w:color w:val="auto"/>
          <w:sz w:val="24"/>
          <w:szCs w:val="24"/>
          <w:u w:val="single"/>
          <w:lang w:val="en-US" w:eastAsia="zh-CN"/>
        </w:rPr>
        <w:t>9</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lang w:val="en-US" w:eastAsia="zh-CN"/>
        </w:rPr>
        <w:t>3</w:t>
      </w:r>
      <w:r>
        <w:rPr>
          <w:rFonts w:hint="eastAsia" w:asciiTheme="minorEastAsia" w:hAnsiTheme="minorEastAsia" w:eastAsiaTheme="minorEastAsia" w:cstheme="minorEastAsia"/>
          <w:color w:val="auto"/>
          <w:sz w:val="24"/>
          <w:szCs w:val="24"/>
        </w:rPr>
        <w:t>日北京时间</w:t>
      </w:r>
      <w:r>
        <w:rPr>
          <w:rFonts w:hint="eastAsia" w:asciiTheme="minorEastAsia" w:hAnsiTheme="minorEastAsia" w:eastAsiaTheme="minorEastAsia" w:cstheme="minorEastAsia"/>
          <w:color w:val="auto"/>
          <w:sz w:val="24"/>
          <w:szCs w:val="24"/>
          <w:lang w:val="en-US" w:eastAsia="zh-CN"/>
        </w:rPr>
        <w:t>14</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30</w:t>
      </w:r>
    </w:p>
    <w:p w14:paraId="3A164EDC">
      <w:pPr>
        <w:spacing w:line="400" w:lineRule="exact"/>
        <w:ind w:firstLine="480" w:firstLineChars="200"/>
        <w:rPr>
          <w:rFonts w:hint="default" w:asciiTheme="minorEastAsia" w:hAnsiTheme="minorEastAsia" w:eastAsiaTheme="minorEastAsia" w:cstheme="minorEastAsia"/>
          <w:color w:val="auto"/>
          <w:sz w:val="24"/>
          <w:szCs w:val="24"/>
          <w:highlight w:val="yellow"/>
          <w:lang w:val="en-US" w:eastAsia="zh-CN"/>
        </w:rPr>
      </w:pPr>
      <w:r>
        <w:rPr>
          <w:rFonts w:hint="eastAsia" w:asciiTheme="minorEastAsia" w:hAnsiTheme="minorEastAsia" w:eastAsiaTheme="minorEastAsia" w:cstheme="minorEastAsia"/>
          <w:color w:val="auto"/>
          <w:sz w:val="24"/>
          <w:szCs w:val="24"/>
        </w:rPr>
        <w:t>（六）磋商开始时间：2025年</w:t>
      </w:r>
      <w:r>
        <w:rPr>
          <w:rFonts w:hint="eastAsia" w:asciiTheme="minorEastAsia" w:hAnsiTheme="minorEastAsia" w:eastAsiaTheme="minorEastAsia" w:cstheme="minorEastAsia"/>
          <w:color w:val="auto"/>
          <w:sz w:val="24"/>
          <w:szCs w:val="24"/>
          <w:u w:val="single"/>
          <w:lang w:val="en-US" w:eastAsia="zh-CN"/>
        </w:rPr>
        <w:t>9</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lang w:val="en-US" w:eastAsia="zh-CN"/>
        </w:rPr>
        <w:t>3</w:t>
      </w:r>
      <w:r>
        <w:rPr>
          <w:rFonts w:hint="eastAsia" w:asciiTheme="minorEastAsia" w:hAnsiTheme="minorEastAsia" w:eastAsiaTheme="minorEastAsia" w:cstheme="minorEastAsia"/>
          <w:color w:val="auto"/>
          <w:sz w:val="24"/>
          <w:szCs w:val="24"/>
        </w:rPr>
        <w:t>日北京时间</w:t>
      </w: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30</w:t>
      </w:r>
    </w:p>
    <w:p w14:paraId="04DC0E5D">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rPr>
      </w:pPr>
      <w:bookmarkStart w:id="47" w:name="_Toc373860294"/>
      <w:bookmarkStart w:id="48" w:name="_Toc17224"/>
      <w:bookmarkStart w:id="49" w:name="_Toc253"/>
      <w:bookmarkStart w:id="50" w:name="_Toc106030875"/>
      <w:bookmarkStart w:id="51" w:name="_Toc12747"/>
      <w:bookmarkStart w:id="52" w:name="_Toc8453"/>
      <w:bookmarkStart w:id="53" w:name="_Toc4376"/>
      <w:bookmarkStart w:id="54" w:name="_Toc76462321"/>
      <w:bookmarkStart w:id="55" w:name="_Toc26294"/>
      <w:r>
        <w:rPr>
          <w:rFonts w:hint="eastAsia" w:asciiTheme="minorEastAsia" w:hAnsiTheme="minorEastAsia" w:eastAsiaTheme="minorEastAsia" w:cstheme="minorEastAsia"/>
          <w:color w:val="auto"/>
          <w:sz w:val="24"/>
        </w:rPr>
        <w:t>五、</w:t>
      </w:r>
      <w:bookmarkEnd w:id="30"/>
      <w:bookmarkEnd w:id="47"/>
      <w:bookmarkStart w:id="56" w:name="_Toc479668114"/>
      <w:bookmarkStart w:id="57" w:name="_Toc480466698"/>
      <w:r>
        <w:rPr>
          <w:rFonts w:hint="eastAsia" w:asciiTheme="minorEastAsia" w:hAnsiTheme="minorEastAsia" w:eastAsiaTheme="minorEastAsia" w:cstheme="minorEastAsia"/>
          <w:color w:val="auto"/>
          <w:sz w:val="24"/>
        </w:rPr>
        <w:t>采购项目参照落实的政府采购政策</w:t>
      </w:r>
      <w:bookmarkEnd w:id="48"/>
      <w:bookmarkEnd w:id="49"/>
      <w:bookmarkEnd w:id="50"/>
      <w:bookmarkEnd w:id="51"/>
      <w:bookmarkEnd w:id="52"/>
      <w:bookmarkEnd w:id="53"/>
      <w:bookmarkEnd w:id="54"/>
      <w:bookmarkEnd w:id="55"/>
      <w:bookmarkEnd w:id="56"/>
      <w:bookmarkEnd w:id="57"/>
    </w:p>
    <w:p w14:paraId="091FC15B">
      <w:pPr>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（一）参照《财政部 生态环境部关于印发环境标志产品政府采购品目清单的通知》（财库〔2019〕18号）和《财政部 发展改革委关于印发节能产品政府采购品目清单的通知》（财库〔2019〕19号）的部分规定，落实国家节能环保政策。</w:t>
      </w:r>
    </w:p>
    <w:p w14:paraId="2249830C">
      <w:pPr>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（二）参照财政部、工业和信息化部关于印发《政府采购促进中小企业发展管理办法》的通知（财库〔2020〕46号）的部分规定，落实促进中小企业发展政策。</w:t>
      </w:r>
    </w:p>
    <w:p w14:paraId="793525AB">
      <w:pPr>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（三）参照《财政部、司法部关于政府采购支持监狱企业发展有关问题的通知》（财库〔2014〕68号）的部分规定，落实支持监狱企业发展政策。</w:t>
      </w:r>
    </w:p>
    <w:p w14:paraId="06F307D0">
      <w:pPr>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（四）参照《三部门联合发布关于促进残疾人就业政府采购政策的通知》（财库〔2017〕 141号）的部分规定，落实支持残疾人福利性单位发展政策。</w:t>
      </w:r>
    </w:p>
    <w:p w14:paraId="347F5F40">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rPr>
      </w:pPr>
      <w:bookmarkStart w:id="58" w:name="_Toc11939"/>
      <w:bookmarkStart w:id="59" w:name="_Toc21731"/>
      <w:bookmarkStart w:id="60" w:name="_Toc480466699"/>
      <w:bookmarkStart w:id="61" w:name="_Toc76462322"/>
      <w:bookmarkStart w:id="62" w:name="_Toc106030876"/>
      <w:bookmarkStart w:id="63" w:name="_Toc696"/>
      <w:bookmarkStart w:id="64" w:name="_Toc6826"/>
      <w:bookmarkStart w:id="65" w:name="_Toc24808"/>
      <w:bookmarkStart w:id="66" w:name="_Toc32249"/>
      <w:r>
        <w:rPr>
          <w:rFonts w:hint="eastAsia" w:asciiTheme="minorEastAsia" w:hAnsiTheme="minorEastAsia" w:eastAsiaTheme="minorEastAsia" w:cstheme="minorEastAsia"/>
          <w:color w:val="auto"/>
          <w:sz w:val="24"/>
        </w:rPr>
        <w:t>六、其它有关规定</w:t>
      </w:r>
      <w:bookmarkEnd w:id="58"/>
      <w:bookmarkEnd w:id="59"/>
      <w:bookmarkEnd w:id="60"/>
      <w:bookmarkEnd w:id="61"/>
      <w:bookmarkEnd w:id="62"/>
      <w:bookmarkEnd w:id="63"/>
      <w:bookmarkEnd w:id="64"/>
      <w:bookmarkEnd w:id="65"/>
      <w:bookmarkEnd w:id="66"/>
    </w:p>
    <w:p w14:paraId="1575E5EE">
      <w:pPr>
        <w:snapToGrid w:val="0"/>
        <w:spacing w:line="400" w:lineRule="exact"/>
        <w:ind w:firstLine="360" w:firstLineChars="15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（一）单位负责人为同一人或者存在直接控股、管理关系的不同供应商，不得参加同一合同项（包）下的政府采购活动，否则均为无效响应。</w:t>
      </w:r>
    </w:p>
    <w:p w14:paraId="6702A078">
      <w:pPr>
        <w:snapToGrid w:val="0"/>
        <w:spacing w:line="400" w:lineRule="exact"/>
        <w:ind w:firstLine="360" w:firstLineChars="15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（二）为采购项目提供整体设计、规范编制或者项目管理、监理、检测等服务的供应商，不得再参加该采购项目的其他采购活动。</w:t>
      </w:r>
    </w:p>
    <w:p w14:paraId="6AD30098">
      <w:pPr>
        <w:snapToGrid w:val="0"/>
        <w:spacing w:line="400" w:lineRule="exact"/>
        <w:ind w:firstLine="360" w:firstLineChars="15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本项目的澄清文件（如果有）一律在行采家（https://www.gec123.com/）上发布，请各供应商注意下载或到采购代理机构处领取；无论供应商下载或领取与否，均视同供应商已知晓本项目澄清文件（如果有）的内容。</w:t>
      </w:r>
    </w:p>
    <w:p w14:paraId="3BCAC1BA">
      <w:pPr>
        <w:snapToGrid w:val="0"/>
        <w:spacing w:line="400" w:lineRule="exact"/>
        <w:ind w:firstLine="360" w:firstLineChars="15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（四）超过响应文件截止时间递交的响应文件，恕不接收。</w:t>
      </w:r>
    </w:p>
    <w:p w14:paraId="6C76D5CF">
      <w:pPr>
        <w:snapToGrid w:val="0"/>
        <w:spacing w:line="400" w:lineRule="exact"/>
        <w:ind w:firstLine="360" w:firstLineChars="15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（五）磋商费用：无论磋商结果如何，供应商参与本项目磋商的所有费用均应由供应商自行承担。</w:t>
      </w:r>
    </w:p>
    <w:p w14:paraId="25F54CDA">
      <w:pPr>
        <w:snapToGrid w:val="0"/>
        <w:spacing w:line="400" w:lineRule="exact"/>
        <w:ind w:firstLine="361" w:firstLineChars="15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（六）本项目不接受联合体参与磋商，否则按无效处理。</w:t>
      </w:r>
    </w:p>
    <w:p w14:paraId="4E921B57">
      <w:pPr>
        <w:snapToGrid w:val="0"/>
        <w:spacing w:line="400" w:lineRule="exact"/>
        <w:ind w:firstLine="361" w:firstLineChars="15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（七）本项目不接受合同分包，否则按无效处理。</w:t>
      </w:r>
    </w:p>
    <w:p w14:paraId="562FB1C5">
      <w:pPr>
        <w:snapToGrid w:val="0"/>
        <w:spacing w:line="400" w:lineRule="exact"/>
        <w:ind w:firstLine="360" w:firstLineChars="15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w:t>
      </w:r>
      <w:bookmarkStart w:id="67" w:name="_Toc480466700"/>
      <w:r>
        <w:rPr>
          <w:rFonts w:hint="eastAsia" w:asciiTheme="minorEastAsia" w:hAnsiTheme="minorEastAsia" w:eastAsiaTheme="minorEastAsia" w:cstheme="minorEastAsia"/>
          <w:color w:val="auto"/>
          <w:sz w:val="24"/>
          <w:szCs w:val="24"/>
        </w:rPr>
        <w:t>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本项目采购活动。</w:t>
      </w:r>
    </w:p>
    <w:p w14:paraId="7EC3B23F">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rPr>
      </w:pPr>
      <w:bookmarkStart w:id="68" w:name="_Toc9586"/>
      <w:bookmarkStart w:id="69" w:name="_Toc32194"/>
      <w:bookmarkStart w:id="70" w:name="_Toc32225"/>
      <w:bookmarkStart w:id="71" w:name="_Toc3445"/>
      <w:bookmarkStart w:id="72" w:name="_Toc106030877"/>
      <w:bookmarkStart w:id="73" w:name="_Toc30702"/>
      <w:bookmarkStart w:id="74" w:name="_Toc76462323"/>
      <w:bookmarkStart w:id="75" w:name="_Toc24316"/>
      <w:r>
        <w:rPr>
          <w:rFonts w:hint="eastAsia" w:asciiTheme="minorEastAsia" w:hAnsiTheme="minorEastAsia" w:eastAsiaTheme="minorEastAsia" w:cstheme="minorEastAsia"/>
          <w:color w:val="auto"/>
          <w:sz w:val="24"/>
        </w:rPr>
        <w:t>七、联系方式</w:t>
      </w:r>
      <w:bookmarkEnd w:id="67"/>
      <w:bookmarkEnd w:id="68"/>
      <w:bookmarkEnd w:id="69"/>
      <w:bookmarkEnd w:id="70"/>
      <w:bookmarkEnd w:id="71"/>
      <w:bookmarkEnd w:id="72"/>
      <w:bookmarkEnd w:id="73"/>
      <w:bookmarkEnd w:id="74"/>
      <w:bookmarkEnd w:id="75"/>
    </w:p>
    <w:p w14:paraId="349A195E">
      <w:pPr>
        <w:snapToGrid w:val="0"/>
        <w:spacing w:line="400" w:lineRule="exact"/>
        <w:ind w:firstLine="480" w:firstLineChars="200"/>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（一）采购人：重庆市规划和自然资源局 </w:t>
      </w:r>
    </w:p>
    <w:p w14:paraId="16CBF601">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应静</w:t>
      </w:r>
    </w:p>
    <w:p w14:paraId="29A94973">
      <w:pPr>
        <w:snapToGrid w:val="0"/>
        <w:spacing w:line="400" w:lineRule="exact"/>
        <w:ind w:firstLine="480" w:firstLineChars="200"/>
        <w:outlineLvl w:val="2"/>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023-63158339</w:t>
      </w:r>
    </w:p>
    <w:p w14:paraId="5E738662">
      <w:pPr>
        <w:snapToGrid w:val="0"/>
        <w:spacing w:line="400" w:lineRule="exact"/>
        <w:ind w:firstLine="480" w:firstLineChars="200"/>
        <w:outlineLvl w:val="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址：重庆市渝北区龙山街道龙山大道339号</w:t>
      </w:r>
    </w:p>
    <w:p w14:paraId="10F753FE">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（二）采购代理机构：重庆宏仁招标代理有限公司</w:t>
      </w:r>
    </w:p>
    <w:p w14:paraId="7B5DEA72">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联系人：罗老师  蒋老师</w:t>
      </w:r>
    </w:p>
    <w:p w14:paraId="5CF819F0">
      <w:pPr>
        <w:snapToGrid w:val="0"/>
        <w:spacing w:line="4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话：19122472100</w:t>
      </w:r>
    </w:p>
    <w:p w14:paraId="3507F636">
      <w:pPr>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  址：重庆市渝北区星光大道60号</w:t>
      </w:r>
    </w:p>
    <w:p w14:paraId="0D7D5049">
      <w:pPr>
        <w:snapToGrid w:val="0"/>
        <w:spacing w:line="400" w:lineRule="exact"/>
        <w:ind w:firstLine="480" w:firstLineChars="200"/>
        <w:rPr>
          <w:rFonts w:asciiTheme="minorEastAsia" w:hAnsiTheme="minorEastAsia" w:eastAsiaTheme="minorEastAsia" w:cstheme="minorEastAsia"/>
          <w:color w:val="auto"/>
          <w:sz w:val="24"/>
          <w:szCs w:val="24"/>
        </w:rPr>
      </w:pPr>
    </w:p>
    <w:p w14:paraId="1B7DABC1">
      <w:pPr>
        <w:snapToGrid w:val="0"/>
        <w:spacing w:line="400" w:lineRule="exact"/>
        <w:ind w:firstLine="482" w:firstLineChars="200"/>
        <w:rPr>
          <w:rFonts w:asciiTheme="minorEastAsia" w:hAnsiTheme="minorEastAsia" w:eastAsiaTheme="minorEastAsia" w:cstheme="minorEastAsia"/>
          <w:b/>
          <w:color w:val="auto"/>
          <w:sz w:val="24"/>
          <w:szCs w:val="24"/>
        </w:rPr>
        <w:sectPr>
          <w:pgSz w:w="11907" w:h="16840"/>
          <w:pgMar w:top="1134" w:right="1418" w:bottom="1134" w:left="1418" w:header="964" w:footer="992" w:gutter="0"/>
          <w:pgNumType w:fmt="numberInDash"/>
          <w:cols w:space="720" w:num="1"/>
          <w:docGrid w:linePitch="312" w:charSpace="0"/>
        </w:sectPr>
      </w:pPr>
    </w:p>
    <w:p w14:paraId="3F32DD89">
      <w:pPr>
        <w:pStyle w:val="3"/>
        <w:spacing w:before="0" w:after="0" w:line="360" w:lineRule="auto"/>
        <w:jc w:val="center"/>
        <w:rPr>
          <w:rFonts w:asciiTheme="minorEastAsia" w:hAnsiTheme="minorEastAsia" w:eastAsiaTheme="minorEastAsia" w:cstheme="minorEastAsia"/>
          <w:b w:val="0"/>
          <w:color w:val="auto"/>
          <w:sz w:val="30"/>
          <w:szCs w:val="30"/>
          <w:highlight w:val="yellow"/>
        </w:rPr>
      </w:pPr>
      <w:bookmarkStart w:id="76" w:name="_Toc11231"/>
      <w:bookmarkStart w:id="77" w:name="_Toc3523"/>
      <w:bookmarkStart w:id="78" w:name="_Toc17478"/>
      <w:bookmarkStart w:id="79" w:name="_Toc76462324"/>
      <w:bookmarkStart w:id="80" w:name="_Toc20419"/>
      <w:bookmarkStart w:id="81" w:name="_Toc106030878"/>
      <w:bookmarkStart w:id="82" w:name="_Toc27148"/>
      <w:bookmarkStart w:id="83" w:name="_Toc12543"/>
      <w:r>
        <w:rPr>
          <w:rFonts w:hint="eastAsia" w:asciiTheme="minorEastAsia" w:hAnsiTheme="minorEastAsia" w:eastAsiaTheme="minorEastAsia" w:cstheme="minorEastAsia"/>
          <w:b w:val="0"/>
          <w:color w:val="auto"/>
          <w:sz w:val="36"/>
          <w:szCs w:val="30"/>
        </w:rPr>
        <w:t>第二篇  项目服务需求</w:t>
      </w:r>
      <w:bookmarkEnd w:id="76"/>
      <w:bookmarkEnd w:id="77"/>
      <w:bookmarkEnd w:id="78"/>
      <w:bookmarkEnd w:id="79"/>
      <w:bookmarkEnd w:id="80"/>
      <w:bookmarkEnd w:id="81"/>
      <w:bookmarkEnd w:id="82"/>
      <w:bookmarkEnd w:id="83"/>
    </w:p>
    <w:p w14:paraId="1D69A31E">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yellow"/>
        </w:rPr>
      </w:pPr>
      <w:bookmarkStart w:id="84" w:name="_Toc7485"/>
      <w:bookmarkStart w:id="85" w:name="_Toc14460"/>
      <w:bookmarkStart w:id="86" w:name="_Toc9233"/>
      <w:bookmarkStart w:id="87" w:name="_Toc31845"/>
      <w:bookmarkStart w:id="88" w:name="_Toc106030879"/>
      <w:bookmarkStart w:id="89" w:name="_Toc5216"/>
      <w:bookmarkStart w:id="90" w:name="_Toc76462325"/>
      <w:bookmarkStart w:id="91" w:name="_Toc24448"/>
      <w:bookmarkStart w:id="92" w:name="_Toc12789058"/>
      <w:r>
        <w:rPr>
          <w:rFonts w:hint="eastAsia" w:asciiTheme="minorEastAsia" w:hAnsiTheme="minorEastAsia" w:eastAsiaTheme="minorEastAsia" w:cstheme="minorEastAsia"/>
          <w:color w:val="auto"/>
          <w:sz w:val="24"/>
        </w:rPr>
        <w:t>一、项目基本概况介绍</w:t>
      </w:r>
      <w:bookmarkEnd w:id="84"/>
      <w:bookmarkEnd w:id="85"/>
      <w:bookmarkEnd w:id="86"/>
      <w:bookmarkEnd w:id="87"/>
      <w:bookmarkEnd w:id="88"/>
      <w:bookmarkEnd w:id="89"/>
      <w:bookmarkEnd w:id="90"/>
      <w:bookmarkEnd w:id="91"/>
    </w:p>
    <w:p w14:paraId="6156908E">
      <w:pPr>
        <w:snapToGrid w:val="0"/>
        <w:spacing w:line="400" w:lineRule="exact"/>
        <w:ind w:firstLine="480" w:firstLineChars="200"/>
        <w:rPr>
          <w:rFonts w:asciiTheme="minorEastAsia" w:hAnsiTheme="minorEastAsia" w:eastAsiaTheme="minorEastAsia" w:cstheme="minorEastAsia"/>
          <w:color w:val="auto"/>
          <w:sz w:val="24"/>
          <w:szCs w:val="24"/>
        </w:rPr>
      </w:pPr>
      <w:bookmarkStart w:id="93" w:name="_Toc2180"/>
      <w:bookmarkStart w:id="94" w:name="_Toc28580"/>
      <w:bookmarkStart w:id="95" w:name="_Toc7047"/>
      <w:bookmarkStart w:id="96" w:name="_Toc2639"/>
      <w:bookmarkStart w:id="97" w:name="_Toc3023"/>
      <w:bookmarkStart w:id="98" w:name="_Toc106030880"/>
      <w:r>
        <w:rPr>
          <w:rFonts w:hint="eastAsia" w:asciiTheme="minorEastAsia" w:hAnsiTheme="minorEastAsia" w:eastAsiaTheme="minorEastAsia" w:cstheme="minorEastAsia"/>
          <w:color w:val="auto"/>
          <w:sz w:val="24"/>
          <w:szCs w:val="24"/>
        </w:rPr>
        <w:t>滑坡灾害是威胁山区安全的主要地质灾害之一。中国西南地区地质结构复杂、降雨充沛、库水位变化频繁，滑坡灾害更为突出。针对日益严峻的地质灾害形势，《全国地质灾害防治“十四五”规划》提出“要强化地质灾害监测预警体系建设，提高灾害防治的科技水平，推动遥感技术、大数据分析、人工智能等新技术在地质灾害防治中的应用”。自然资源部、应急管理部等相关部门陆续推进基于遥感监测的地质灾害风险评估，并在全国范围内探索先进的监测手段，如合成孔径雷达干涉测量（InSAR）、卫星遥感、多源数据融合分析等。</w:t>
      </w:r>
    </w:p>
    <w:p w14:paraId="2C473F87">
      <w:pPr>
        <w:snapToGrid w:val="0"/>
        <w:spacing w:line="400" w:lineRule="exact"/>
        <w:ind w:firstLine="540"/>
        <w:rPr>
          <w:rFonts w:eastAsia="方正仿宋_GBK"/>
          <w:color w:val="auto"/>
          <w:szCs w:val="28"/>
        </w:rPr>
      </w:pPr>
      <w:r>
        <w:rPr>
          <w:rFonts w:hint="eastAsia" w:asciiTheme="minorEastAsia" w:hAnsiTheme="minorEastAsia" w:eastAsiaTheme="minorEastAsia" w:cstheme="minorEastAsia"/>
          <w:color w:val="auto"/>
          <w:sz w:val="24"/>
          <w:szCs w:val="24"/>
        </w:rPr>
        <w:t>为此，重庆市规划和自然资源局支持开展结合遥感和人工智能技术的滑坡监测预警研究。在融合InSAR和GNSS等数据基础上，基于深度学习和信号分离技术构建滑坡形变预测模型，实现对重庆市某大型滑坡的高精度变形预测，针对性提出滑坡形变监测管控措施。通过体系化研究和试验，为重庆地质灾害防治提供技术参考和示范样板。</w:t>
      </w:r>
    </w:p>
    <w:p w14:paraId="33A3504B">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highlight w:val="yellow"/>
        </w:rPr>
      </w:pPr>
      <w:bookmarkStart w:id="99" w:name="_Toc6993"/>
      <w:r>
        <w:rPr>
          <w:rFonts w:hint="eastAsia" w:asciiTheme="minorEastAsia" w:hAnsiTheme="minorEastAsia" w:eastAsiaTheme="minorEastAsia" w:cstheme="minorEastAsia"/>
          <w:color w:val="auto"/>
          <w:sz w:val="24"/>
        </w:rPr>
        <w:t>二、服务内容及要求</w:t>
      </w:r>
      <w:bookmarkEnd w:id="93"/>
      <w:bookmarkEnd w:id="94"/>
      <w:bookmarkEnd w:id="95"/>
      <w:bookmarkEnd w:id="96"/>
      <w:bookmarkEnd w:id="97"/>
      <w:bookmarkEnd w:id="98"/>
      <w:bookmarkEnd w:id="99"/>
    </w:p>
    <w:p w14:paraId="553B948D">
      <w:pPr>
        <w:snapToGrid w:val="0"/>
        <w:spacing w:line="400" w:lineRule="exact"/>
        <w:ind w:firstLine="54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（一）项目的服务内容包括：</w:t>
      </w:r>
    </w:p>
    <w:p w14:paraId="6A9546BC">
      <w:pPr>
        <w:snapToGrid w:val="0"/>
        <w:spacing w:line="400" w:lineRule="exact"/>
        <w:ind w:firstLine="54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1、基于时序InSAR反演研究区滑坡体动态形变场。</w:t>
      </w:r>
    </w:p>
    <w:p w14:paraId="7BC78F1B">
      <w:pPr>
        <w:snapToGrid w:val="0"/>
        <w:spacing w:line="400" w:lineRule="exact"/>
        <w:ind w:firstLine="54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2、融合InSAR与GNSS等多源数据，建立时空关联模型解析形变空间异质性。</w:t>
      </w:r>
    </w:p>
    <w:p w14:paraId="23C14EB2">
      <w:pPr>
        <w:snapToGrid w:val="0"/>
        <w:spacing w:line="400" w:lineRule="exact"/>
        <w:ind w:firstLine="54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3、构建深度学习时序预测模型，耦合形变速率阈值机制实现滑坡预警</w:t>
      </w:r>
    </w:p>
    <w:p w14:paraId="2E4E7C25">
      <w:pPr>
        <w:snapToGrid w:val="0"/>
        <w:spacing w:line="400" w:lineRule="exact"/>
        <w:ind w:firstLine="54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4、选择重庆区域开展应用示范。</w:t>
      </w:r>
    </w:p>
    <w:p w14:paraId="7C478CB9">
      <w:pPr>
        <w:snapToGrid w:val="0"/>
        <w:spacing w:line="400" w:lineRule="exact"/>
        <w:ind w:firstLine="54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（二）主要技术经济指标</w:t>
      </w:r>
    </w:p>
    <w:p w14:paraId="22523835">
      <w:pPr>
        <w:snapToGrid w:val="0"/>
        <w:spacing w:line="400" w:lineRule="exact"/>
        <w:ind w:firstLine="54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1、构建多源数据的时空关联融合方法，建立形变驱动力耦合模型，实现滑坡体多尺度协同趋势分析与分级预警，突破单点预测瓶颈。</w:t>
      </w:r>
    </w:p>
    <w:p w14:paraId="02B17468">
      <w:pPr>
        <w:snapToGrid w:val="0"/>
        <w:spacing w:line="400" w:lineRule="exact"/>
        <w:ind w:firstLine="540"/>
        <w:rPr>
          <w:rFonts w:ascii="宋体" w:hAnsi="宋体" w:cs="宋体"/>
          <w:color w:val="auto"/>
          <w:szCs w:val="28"/>
        </w:rPr>
      </w:pPr>
      <w:r>
        <w:rPr>
          <w:rFonts w:hint="eastAsia" w:asciiTheme="minorEastAsia" w:hAnsiTheme="minorEastAsia" w:eastAsiaTheme="minorEastAsia" w:cstheme="minorEastAsia"/>
          <w:color w:val="auto"/>
          <w:sz w:val="24"/>
          <w:szCs w:val="24"/>
        </w:rPr>
        <w:t>2、实现滑坡体6-12天的形变预测，预测的平均绝对误差≤1毫米。</w:t>
      </w:r>
    </w:p>
    <w:p w14:paraId="51EC1B07">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yellow"/>
          <w:lang w:val="en-US" w:eastAsia="zh-CN"/>
        </w:rPr>
      </w:pPr>
      <w:bookmarkStart w:id="100" w:name="_Toc19079"/>
      <w:bookmarkStart w:id="101" w:name="_Toc6850"/>
      <w:bookmarkStart w:id="102" w:name="_Toc13067"/>
      <w:r>
        <w:rPr>
          <w:rFonts w:hint="eastAsia" w:asciiTheme="minorEastAsia" w:hAnsiTheme="minorEastAsia" w:eastAsiaTheme="minorEastAsia" w:cstheme="minorEastAsia"/>
          <w:color w:val="auto"/>
          <w:sz w:val="24"/>
        </w:rPr>
        <w:t>三、成果</w:t>
      </w:r>
      <w:bookmarkEnd w:id="100"/>
      <w:bookmarkEnd w:id="101"/>
      <w:r>
        <w:rPr>
          <w:rFonts w:hint="eastAsia" w:asciiTheme="minorEastAsia" w:hAnsiTheme="minorEastAsia" w:eastAsiaTheme="minorEastAsia" w:cstheme="minorEastAsia"/>
          <w:color w:val="auto"/>
          <w:sz w:val="24"/>
          <w:lang w:val="en-US" w:eastAsia="zh-CN"/>
        </w:rPr>
        <w:t>要求</w:t>
      </w:r>
      <w:bookmarkEnd w:id="102"/>
    </w:p>
    <w:p w14:paraId="4D3983E9">
      <w:pPr>
        <w:snapToGrid w:val="0"/>
        <w:spacing w:line="400" w:lineRule="exact"/>
        <w:ind w:firstLine="54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开展空与地监测手段融合监测技术方法研究，</w:t>
      </w:r>
      <w:r>
        <w:rPr>
          <w:rFonts w:hint="eastAsia" w:asciiTheme="minorEastAsia" w:hAnsiTheme="minorEastAsia" w:eastAsiaTheme="minorEastAsia" w:cstheme="minorEastAsia"/>
          <w:color w:val="auto"/>
          <w:sz w:val="24"/>
          <w:szCs w:val="24"/>
          <w:lang w:val="en-US" w:eastAsia="zh-CN"/>
        </w:rPr>
        <w:t>形成空地融合监测预警技术方法体系，</w:t>
      </w:r>
      <w:r>
        <w:rPr>
          <w:rFonts w:hint="eastAsia" w:asciiTheme="minorEastAsia" w:hAnsiTheme="minorEastAsia" w:eastAsiaTheme="minorEastAsia" w:cstheme="minorEastAsia"/>
          <w:color w:val="auto"/>
          <w:sz w:val="24"/>
          <w:szCs w:val="24"/>
        </w:rPr>
        <w:t>以云阳旧县坪滑坡为例进行示范，形成</w:t>
      </w:r>
      <w:r>
        <w:rPr>
          <w:rFonts w:hint="eastAsia" w:asciiTheme="minorEastAsia" w:hAnsiTheme="minorEastAsia" w:eastAsiaTheme="minorEastAsia" w:cstheme="minorEastAsia"/>
          <w:color w:val="auto"/>
          <w:sz w:val="24"/>
          <w:szCs w:val="24"/>
          <w:lang w:val="en-US" w:eastAsia="zh-CN"/>
        </w:rPr>
        <w:t>研究报告</w:t>
      </w:r>
      <w:r>
        <w:rPr>
          <w:rFonts w:hint="eastAsia" w:asciiTheme="minorEastAsia" w:hAnsiTheme="minorEastAsia" w:eastAsiaTheme="minorEastAsia" w:cstheme="minorEastAsia"/>
          <w:color w:val="auto"/>
          <w:sz w:val="24"/>
          <w:szCs w:val="24"/>
        </w:rPr>
        <w:t>1份。</w:t>
      </w:r>
    </w:p>
    <w:p w14:paraId="5DC29B43">
      <w:pPr>
        <w:spacing w:line="400" w:lineRule="exact"/>
        <w:ind w:firstLine="480" w:firstLineChars="200"/>
        <w:rPr>
          <w:rFonts w:asciiTheme="minorEastAsia" w:hAnsiTheme="minorEastAsia" w:eastAsiaTheme="minorEastAsia" w:cstheme="minorEastAsia"/>
          <w:color w:val="auto"/>
          <w:sz w:val="24"/>
          <w:szCs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0DCB2FA9">
      <w:pPr>
        <w:pStyle w:val="3"/>
        <w:spacing w:before="0" w:after="0" w:line="360" w:lineRule="auto"/>
        <w:jc w:val="center"/>
        <w:rPr>
          <w:rFonts w:asciiTheme="minorEastAsia" w:hAnsiTheme="minorEastAsia" w:eastAsiaTheme="minorEastAsia" w:cstheme="minorEastAsia"/>
          <w:b w:val="0"/>
          <w:color w:val="auto"/>
          <w:sz w:val="36"/>
          <w:szCs w:val="30"/>
        </w:rPr>
      </w:pPr>
      <w:bookmarkStart w:id="103" w:name="_Toc7114"/>
      <w:bookmarkStart w:id="104" w:name="_Toc51"/>
      <w:bookmarkStart w:id="105" w:name="_Toc27800"/>
      <w:bookmarkStart w:id="106" w:name="_Toc6485"/>
      <w:bookmarkStart w:id="107" w:name="_Toc21242"/>
      <w:bookmarkStart w:id="108" w:name="_Toc76462327"/>
      <w:bookmarkStart w:id="109" w:name="_Toc106030882"/>
      <w:bookmarkStart w:id="110" w:name="_Toc26312"/>
      <w:r>
        <w:rPr>
          <w:rFonts w:hint="eastAsia" w:asciiTheme="minorEastAsia" w:hAnsiTheme="minorEastAsia" w:eastAsiaTheme="minorEastAsia" w:cstheme="minorEastAsia"/>
          <w:b w:val="0"/>
          <w:color w:val="auto"/>
          <w:sz w:val="36"/>
          <w:szCs w:val="30"/>
        </w:rPr>
        <w:t xml:space="preserve">第三篇  </w:t>
      </w:r>
      <w:bookmarkEnd w:id="92"/>
      <w:r>
        <w:rPr>
          <w:rFonts w:hint="eastAsia" w:asciiTheme="minorEastAsia" w:hAnsiTheme="minorEastAsia" w:eastAsiaTheme="minorEastAsia" w:cstheme="minorEastAsia"/>
          <w:b w:val="0"/>
          <w:color w:val="auto"/>
          <w:sz w:val="36"/>
          <w:szCs w:val="30"/>
        </w:rPr>
        <w:t>项目商务需求</w:t>
      </w:r>
      <w:bookmarkEnd w:id="103"/>
      <w:bookmarkEnd w:id="104"/>
      <w:bookmarkEnd w:id="105"/>
      <w:bookmarkEnd w:id="106"/>
      <w:bookmarkEnd w:id="107"/>
      <w:bookmarkEnd w:id="108"/>
      <w:bookmarkEnd w:id="109"/>
      <w:bookmarkEnd w:id="110"/>
    </w:p>
    <w:p w14:paraId="46F02376">
      <w:pPr>
        <w:pStyle w:val="3"/>
        <w:adjustRightInd w:val="0"/>
        <w:spacing w:before="0" w:after="0" w:line="400" w:lineRule="exact"/>
        <w:ind w:firstLine="482" w:firstLineChars="200"/>
        <w:rPr>
          <w:rFonts w:asciiTheme="minorEastAsia" w:hAnsiTheme="minorEastAsia" w:eastAsiaTheme="minorEastAsia" w:cstheme="minorEastAsia"/>
          <w:color w:val="auto"/>
          <w:sz w:val="24"/>
        </w:rPr>
      </w:pPr>
      <w:bookmarkStart w:id="111" w:name="_Toc9356"/>
      <w:bookmarkStart w:id="112" w:name="_Toc76462328"/>
      <w:bookmarkStart w:id="113" w:name="_Toc14767"/>
      <w:bookmarkStart w:id="114" w:name="_Toc106030883"/>
      <w:bookmarkStart w:id="115" w:name="_Toc344475120"/>
      <w:bookmarkStart w:id="116" w:name="_Toc22660"/>
      <w:bookmarkStart w:id="117" w:name="_Toc28019"/>
      <w:bookmarkStart w:id="118" w:name="_Toc13184"/>
      <w:bookmarkStart w:id="119" w:name="_Toc1409"/>
      <w:r>
        <w:rPr>
          <w:rFonts w:hint="eastAsia" w:asciiTheme="minorEastAsia" w:hAnsiTheme="minorEastAsia" w:eastAsiaTheme="minorEastAsia" w:cstheme="minorEastAsia"/>
          <w:color w:val="auto"/>
          <w:sz w:val="24"/>
        </w:rPr>
        <w:t>一、服务期、地点及验收方式</w:t>
      </w:r>
      <w:bookmarkEnd w:id="111"/>
      <w:bookmarkEnd w:id="112"/>
      <w:bookmarkEnd w:id="113"/>
      <w:bookmarkEnd w:id="114"/>
      <w:bookmarkEnd w:id="115"/>
      <w:bookmarkEnd w:id="116"/>
      <w:bookmarkEnd w:id="117"/>
      <w:bookmarkEnd w:id="118"/>
      <w:bookmarkEnd w:id="119"/>
    </w:p>
    <w:p w14:paraId="058D4122">
      <w:pPr>
        <w:spacing w:line="400" w:lineRule="exact"/>
        <w:ind w:firstLine="480"/>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（一）服务时间：</w:t>
      </w:r>
      <w:r>
        <w:rPr>
          <w:rFonts w:hint="eastAsia" w:asciiTheme="minorEastAsia" w:hAnsiTheme="minorEastAsia" w:eastAsiaTheme="minorEastAsia" w:cstheme="minorEastAsia"/>
          <w:color w:val="auto"/>
          <w:kern w:val="0"/>
          <w:sz w:val="24"/>
          <w:szCs w:val="24"/>
          <w:u w:val="single"/>
        </w:rPr>
        <w:t>采购合同签订之日起至2026年8月31日内完成所有工作内容，并提交成果。</w:t>
      </w:r>
    </w:p>
    <w:p w14:paraId="170871F9">
      <w:pPr>
        <w:spacing w:line="400" w:lineRule="exact"/>
        <w:ind w:firstLine="48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rPr>
        <w:t>（二）服务地</w:t>
      </w:r>
      <w:r>
        <w:rPr>
          <w:rFonts w:hint="eastAsia" w:asciiTheme="minorEastAsia" w:hAnsiTheme="minorEastAsia" w:eastAsiaTheme="minorEastAsia" w:cstheme="minorEastAsia"/>
          <w:color w:val="auto"/>
          <w:kern w:val="0"/>
          <w:sz w:val="24"/>
          <w:szCs w:val="24"/>
          <w:highlight w:val="none"/>
        </w:rPr>
        <w:t>点：</w:t>
      </w:r>
      <w:r>
        <w:rPr>
          <w:rFonts w:hint="eastAsia" w:asciiTheme="minorEastAsia" w:hAnsiTheme="minorEastAsia" w:eastAsiaTheme="minorEastAsia" w:cstheme="minorEastAsia"/>
          <w:color w:val="auto"/>
          <w:kern w:val="0"/>
          <w:sz w:val="24"/>
          <w:szCs w:val="24"/>
          <w:highlight w:val="none"/>
          <w:u w:val="single"/>
        </w:rPr>
        <w:t>采购人指定地点（重庆市）</w:t>
      </w:r>
      <w:r>
        <w:rPr>
          <w:rFonts w:hint="eastAsia" w:asciiTheme="minorEastAsia" w:hAnsiTheme="minorEastAsia" w:eastAsiaTheme="minorEastAsia" w:cstheme="minorEastAsia"/>
          <w:color w:val="auto"/>
          <w:kern w:val="0"/>
          <w:sz w:val="24"/>
          <w:szCs w:val="24"/>
          <w:highlight w:val="none"/>
        </w:rPr>
        <w:t>。</w:t>
      </w:r>
    </w:p>
    <w:p w14:paraId="3A090EE9">
      <w:pPr>
        <w:spacing w:line="400" w:lineRule="exact"/>
        <w:ind w:firstLine="480"/>
        <w:rPr>
          <w:rFonts w:asciiTheme="minorEastAsia" w:hAnsiTheme="minorEastAsia" w:eastAsiaTheme="minorEastAsia" w:cstheme="minorEastAsia"/>
          <w:color w:val="auto"/>
          <w:sz w:val="24"/>
          <w:highlight w:val="none"/>
        </w:rPr>
      </w:pPr>
      <w:bookmarkStart w:id="120" w:name="_Toc2605"/>
      <w:bookmarkStart w:id="121" w:name="_Toc7780"/>
      <w:r>
        <w:rPr>
          <w:rFonts w:hint="eastAsia" w:asciiTheme="minorEastAsia" w:hAnsiTheme="minorEastAsia" w:eastAsiaTheme="minorEastAsia" w:cstheme="minorEastAsia"/>
          <w:color w:val="auto"/>
          <w:kern w:val="0"/>
          <w:sz w:val="24"/>
          <w:szCs w:val="24"/>
          <w:highlight w:val="none"/>
        </w:rPr>
        <w:t>（三）验收方式：</w:t>
      </w:r>
      <w:r>
        <w:rPr>
          <w:rFonts w:hint="eastAsia" w:asciiTheme="minorEastAsia" w:hAnsiTheme="minorEastAsia" w:eastAsiaTheme="minorEastAsia" w:cstheme="minorEastAsia"/>
          <w:color w:val="auto"/>
          <w:kern w:val="0"/>
          <w:sz w:val="24"/>
          <w:szCs w:val="24"/>
          <w:highlight w:val="none"/>
          <w:u w:val="single"/>
        </w:rPr>
        <w:t>通过采购人组织的验收</w:t>
      </w:r>
      <w:bookmarkEnd w:id="120"/>
      <w:bookmarkEnd w:id="121"/>
      <w:bookmarkStart w:id="122" w:name="_Toc344475121"/>
      <w:bookmarkStart w:id="123" w:name="_Toc17708"/>
      <w:bookmarkStart w:id="124" w:name="_Toc106030884"/>
      <w:bookmarkStart w:id="125" w:name="_Toc76462329"/>
      <w:bookmarkStart w:id="126" w:name="_Toc16415"/>
      <w:r>
        <w:rPr>
          <w:rFonts w:hint="eastAsia" w:asciiTheme="minorEastAsia" w:hAnsiTheme="minorEastAsia" w:eastAsiaTheme="minorEastAsia" w:cstheme="minorEastAsia"/>
          <w:color w:val="auto"/>
          <w:kern w:val="0"/>
          <w:sz w:val="24"/>
          <w:szCs w:val="24"/>
          <w:highlight w:val="none"/>
        </w:rPr>
        <w:t>。</w:t>
      </w:r>
    </w:p>
    <w:p w14:paraId="088DD5FE">
      <w:pPr>
        <w:pStyle w:val="3"/>
        <w:adjustRightInd w:val="0"/>
        <w:spacing w:before="0" w:after="0" w:line="400" w:lineRule="exact"/>
        <w:ind w:firstLine="482" w:firstLineChars="200"/>
        <w:rPr>
          <w:rFonts w:asciiTheme="minorEastAsia" w:hAnsiTheme="minorEastAsia" w:eastAsiaTheme="minorEastAsia" w:cstheme="minorEastAsia"/>
          <w:color w:val="auto"/>
          <w:sz w:val="24"/>
        </w:rPr>
      </w:pPr>
      <w:bookmarkStart w:id="127" w:name="_Toc5285"/>
      <w:bookmarkStart w:id="128" w:name="_Toc31096"/>
      <w:bookmarkStart w:id="129" w:name="_Toc17387"/>
      <w:bookmarkStart w:id="130" w:name="_Toc15225"/>
      <w:r>
        <w:rPr>
          <w:rFonts w:hint="eastAsia" w:asciiTheme="minorEastAsia" w:hAnsiTheme="minorEastAsia" w:eastAsiaTheme="minorEastAsia" w:cstheme="minorEastAsia"/>
          <w:color w:val="auto"/>
          <w:sz w:val="24"/>
        </w:rPr>
        <w:t>二、</w:t>
      </w:r>
      <w:bookmarkEnd w:id="122"/>
      <w:r>
        <w:rPr>
          <w:rFonts w:hint="eastAsia" w:asciiTheme="minorEastAsia" w:hAnsiTheme="minorEastAsia" w:eastAsiaTheme="minorEastAsia" w:cstheme="minorEastAsia"/>
          <w:color w:val="auto"/>
          <w:sz w:val="24"/>
        </w:rPr>
        <w:t>报价要求</w:t>
      </w:r>
      <w:bookmarkEnd w:id="123"/>
      <w:bookmarkEnd w:id="124"/>
      <w:bookmarkEnd w:id="125"/>
      <w:bookmarkEnd w:id="126"/>
      <w:bookmarkEnd w:id="127"/>
      <w:bookmarkEnd w:id="128"/>
      <w:bookmarkEnd w:id="129"/>
      <w:bookmarkEnd w:id="130"/>
    </w:p>
    <w:p w14:paraId="4457207A">
      <w:pPr>
        <w:snapToGrid w:val="0"/>
        <w:spacing w:line="400" w:lineRule="exact"/>
        <w:ind w:firstLine="54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本次报价须为人民币报价，磋商报价包括完成本项目所需的服务费、人工费及提供服务所需的其他费用及各种应纳的税费。因成交供应商自身原因造成漏报、少报皆由其自行承担责任，采购人不再补偿。</w:t>
      </w:r>
    </w:p>
    <w:p w14:paraId="5D85D2CB">
      <w:pPr>
        <w:pStyle w:val="3"/>
        <w:adjustRightInd w:val="0"/>
        <w:spacing w:before="0" w:after="0" w:line="400" w:lineRule="exact"/>
        <w:ind w:firstLine="482"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bookmarkStart w:id="131" w:name="_Toc26822"/>
      <w:bookmarkStart w:id="132" w:name="_Toc5504"/>
      <w:bookmarkStart w:id="133" w:name="_Toc22165"/>
      <w:bookmarkStart w:id="134" w:name="_Toc25433"/>
      <w:r>
        <w:rPr>
          <w:rFonts w:hint="eastAsia" w:asciiTheme="minorEastAsia" w:hAnsiTheme="minorEastAsia" w:eastAsiaTheme="minorEastAsia" w:cstheme="minorEastAsia"/>
          <w:color w:val="auto"/>
          <w:sz w:val="24"/>
        </w:rPr>
        <w:t>三、</w:t>
      </w:r>
      <w:bookmarkStart w:id="135" w:name="_Toc76462330"/>
      <w:bookmarkStart w:id="136" w:name="_Toc681"/>
      <w:bookmarkStart w:id="137" w:name="_Toc344475122"/>
      <w:bookmarkStart w:id="138" w:name="_Toc106030885"/>
      <w:bookmarkStart w:id="139" w:name="_Toc11329"/>
      <w:r>
        <w:rPr>
          <w:rFonts w:hint="eastAsia" w:asciiTheme="minorEastAsia" w:hAnsiTheme="minorEastAsia" w:eastAsiaTheme="minorEastAsia" w:cstheme="minorEastAsia"/>
          <w:color w:val="auto"/>
          <w:sz w:val="24"/>
        </w:rPr>
        <w:t>付款方式</w:t>
      </w:r>
      <w:bookmarkEnd w:id="131"/>
      <w:bookmarkEnd w:id="132"/>
      <w:bookmarkEnd w:id="133"/>
      <w:bookmarkEnd w:id="134"/>
      <w:bookmarkEnd w:id="135"/>
      <w:bookmarkEnd w:id="136"/>
      <w:bookmarkEnd w:id="137"/>
      <w:bookmarkEnd w:id="138"/>
      <w:bookmarkEnd w:id="139"/>
    </w:p>
    <w:p w14:paraId="69580425">
      <w:pPr>
        <w:snapToGrid w:val="0"/>
        <w:spacing w:line="400" w:lineRule="exact"/>
        <w:ind w:firstLine="540"/>
        <w:rPr>
          <w:rFonts w:hint="eastAsia" w:asciiTheme="minorEastAsia" w:hAnsiTheme="minorEastAsia" w:eastAsiaTheme="minorEastAsia" w:cstheme="minorEastAsia"/>
          <w:color w:val="auto"/>
          <w:sz w:val="24"/>
          <w:szCs w:val="24"/>
        </w:rPr>
      </w:pPr>
      <w:bookmarkStart w:id="140" w:name="_Toc7304"/>
      <w:bookmarkStart w:id="141" w:name="_Toc106030886"/>
      <w:bookmarkStart w:id="142" w:name="_Toc76462331"/>
      <w:bookmarkStart w:id="143" w:name="_Toc16689"/>
      <w:bookmarkStart w:id="144" w:name="_Toc344475124"/>
      <w:bookmarkStart w:id="145" w:name="_Toc10306"/>
      <w:bookmarkStart w:id="146" w:name="_Toc22244"/>
      <w:r>
        <w:rPr>
          <w:rFonts w:hint="eastAsia" w:asciiTheme="minorEastAsia" w:hAnsiTheme="minorEastAsia" w:eastAsiaTheme="minorEastAsia" w:cstheme="minorEastAsia"/>
          <w:color w:val="auto"/>
          <w:sz w:val="24"/>
          <w:szCs w:val="24"/>
        </w:rPr>
        <w:t>由采购人支付该项目合同款项，付款方式如下：</w:t>
      </w:r>
    </w:p>
    <w:p w14:paraId="474A37C7">
      <w:pPr>
        <w:snapToGrid w:val="0"/>
        <w:spacing w:line="400" w:lineRule="exact"/>
        <w:ind w:firstLine="5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（一）本合同签订后，成交供应商向采购人提供经确认的工作方案或工作计划并开具正式发票，采购人原则上在收到中标人开具的发票后十个工作日内支付合同总金额的75%；</w:t>
      </w:r>
    </w:p>
    <w:p w14:paraId="79729B7D">
      <w:pPr>
        <w:snapToGrid w:val="0"/>
        <w:spacing w:line="400" w:lineRule="exact"/>
        <w:ind w:firstLine="54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（二）按照工作要求，工作成果通过由重庆市规划和自然资源局组织的审查会后，成交供应商提供经采购人验收合格的工作成果并开具正式发票，采购人支付合同总金额25%的尾款。</w:t>
      </w:r>
    </w:p>
    <w:p w14:paraId="3CC3F4F5">
      <w:pPr>
        <w:pStyle w:val="3"/>
        <w:adjustRightInd w:val="0"/>
        <w:spacing w:before="0" w:after="0" w:line="400" w:lineRule="exact"/>
        <w:ind w:firstLine="482" w:firstLineChars="200"/>
        <w:rPr>
          <w:rFonts w:asciiTheme="minorEastAsia" w:hAnsiTheme="minorEastAsia" w:eastAsiaTheme="minorEastAsia" w:cstheme="minorEastAsia"/>
          <w:color w:val="auto"/>
          <w:sz w:val="24"/>
        </w:rPr>
      </w:pPr>
      <w:bookmarkStart w:id="147" w:name="_Toc29832"/>
      <w:bookmarkStart w:id="148" w:name="_Toc19917"/>
      <w:r>
        <w:rPr>
          <w:rFonts w:hint="eastAsia" w:asciiTheme="minorEastAsia" w:hAnsiTheme="minorEastAsia" w:eastAsiaTheme="minorEastAsia" w:cstheme="minorEastAsia"/>
          <w:color w:val="auto"/>
          <w:sz w:val="24"/>
        </w:rPr>
        <w:t>四、</w:t>
      </w:r>
      <w:bookmarkEnd w:id="140"/>
      <w:bookmarkEnd w:id="141"/>
      <w:bookmarkEnd w:id="142"/>
      <w:bookmarkEnd w:id="143"/>
      <w:bookmarkEnd w:id="144"/>
      <w:bookmarkStart w:id="149" w:name="_Toc344475125"/>
      <w:r>
        <w:rPr>
          <w:rFonts w:hint="eastAsia" w:asciiTheme="minorEastAsia" w:hAnsiTheme="minorEastAsia" w:eastAsiaTheme="minorEastAsia" w:cstheme="minorEastAsia"/>
          <w:color w:val="auto"/>
          <w:sz w:val="24"/>
        </w:rPr>
        <w:t>知识产权</w:t>
      </w:r>
      <w:bookmarkEnd w:id="145"/>
      <w:bookmarkEnd w:id="146"/>
      <w:bookmarkEnd w:id="147"/>
      <w:bookmarkEnd w:id="148"/>
    </w:p>
    <w:bookmarkEnd w:id="149"/>
    <w:p w14:paraId="4499403B">
      <w:pPr>
        <w:snapToGrid w:val="0"/>
        <w:spacing w:line="400" w:lineRule="exact"/>
        <w:ind w:firstLine="54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642007C">
      <w:pPr>
        <w:snapToGrid w:val="0"/>
        <w:spacing w:line="400" w:lineRule="exact"/>
        <w:ind w:firstLine="54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（二）本项目知识产权所有权均归采购人所有。</w:t>
      </w:r>
    </w:p>
    <w:p w14:paraId="6D1961D9">
      <w:pPr>
        <w:pStyle w:val="3"/>
        <w:adjustRightInd w:val="0"/>
        <w:spacing w:before="0" w:after="0" w:line="400" w:lineRule="exact"/>
        <w:ind w:firstLine="482" w:firstLineChars="200"/>
        <w:rPr>
          <w:rFonts w:asciiTheme="minorEastAsia" w:hAnsiTheme="minorEastAsia" w:eastAsiaTheme="minorEastAsia" w:cstheme="minorEastAsia"/>
          <w:color w:val="auto"/>
          <w:sz w:val="24"/>
        </w:rPr>
      </w:pPr>
      <w:bookmarkStart w:id="150" w:name="_Toc21318"/>
      <w:bookmarkStart w:id="151" w:name="_Toc3502"/>
      <w:bookmarkStart w:id="152" w:name="_Toc9975"/>
      <w:bookmarkStart w:id="153" w:name="_Toc27108"/>
      <w:r>
        <w:rPr>
          <w:rFonts w:hint="eastAsia" w:asciiTheme="minorEastAsia" w:hAnsiTheme="minorEastAsia" w:eastAsiaTheme="minorEastAsia" w:cstheme="minorEastAsia"/>
          <w:color w:val="auto"/>
          <w:sz w:val="24"/>
        </w:rPr>
        <w:t>五、其他</w:t>
      </w:r>
      <w:bookmarkEnd w:id="150"/>
      <w:bookmarkEnd w:id="151"/>
      <w:bookmarkEnd w:id="152"/>
      <w:bookmarkEnd w:id="153"/>
    </w:p>
    <w:p w14:paraId="01CBA2A5">
      <w:pPr>
        <w:snapToGrid w:val="0"/>
        <w:spacing w:line="400" w:lineRule="exact"/>
        <w:ind w:firstLine="54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其他未尽事宜由供需双方在采购合同中详细约定。</w:t>
      </w:r>
    </w:p>
    <w:p w14:paraId="7C2B3B20">
      <w:pPr>
        <w:snapToGrid w:val="0"/>
        <w:spacing w:line="400" w:lineRule="exact"/>
        <w:ind w:firstLine="540"/>
        <w:rPr>
          <w:rFonts w:asciiTheme="minorEastAsia" w:hAnsiTheme="minorEastAsia" w:eastAsiaTheme="minorEastAsia" w:cstheme="minorEastAsia"/>
          <w:color w:val="auto"/>
          <w:sz w:val="24"/>
          <w:szCs w:val="24"/>
        </w:rPr>
      </w:pPr>
    </w:p>
    <w:p w14:paraId="21883AC2">
      <w:pPr>
        <w:pStyle w:val="3"/>
        <w:pageBreakBefore/>
        <w:spacing w:before="0" w:after="0" w:line="360" w:lineRule="auto"/>
        <w:jc w:val="center"/>
        <w:rPr>
          <w:rFonts w:asciiTheme="minorEastAsia" w:hAnsiTheme="minorEastAsia" w:eastAsiaTheme="minorEastAsia" w:cstheme="minorEastAsia"/>
          <w:b w:val="0"/>
          <w:color w:val="auto"/>
          <w:sz w:val="36"/>
          <w:szCs w:val="30"/>
        </w:rPr>
      </w:pPr>
      <w:bookmarkStart w:id="154" w:name="_Toc10180"/>
      <w:bookmarkStart w:id="155" w:name="_Toc15339"/>
      <w:bookmarkStart w:id="156" w:name="_Toc76462332"/>
      <w:bookmarkStart w:id="157" w:name="_Toc6760"/>
      <w:bookmarkStart w:id="158" w:name="_Toc106030887"/>
      <w:bookmarkStart w:id="159" w:name="_Toc9477"/>
      <w:bookmarkStart w:id="160" w:name="_Toc8622"/>
      <w:bookmarkStart w:id="161" w:name="_Toc15930"/>
      <w:r>
        <w:rPr>
          <w:rFonts w:hint="eastAsia" w:asciiTheme="minorEastAsia" w:hAnsiTheme="minorEastAsia" w:eastAsiaTheme="minorEastAsia" w:cstheme="minorEastAsia"/>
          <w:b w:val="0"/>
          <w:color w:val="auto"/>
          <w:sz w:val="36"/>
          <w:szCs w:val="30"/>
        </w:rPr>
        <w:t>第四篇  磋商程序及方法、评审标准、无效响应和</w:t>
      </w:r>
      <w:r>
        <w:rPr>
          <w:rFonts w:hint="eastAsia" w:asciiTheme="minorEastAsia" w:hAnsiTheme="minorEastAsia" w:eastAsiaTheme="minorEastAsia" w:cstheme="minorEastAsia"/>
          <w:b w:val="0"/>
          <w:color w:val="auto"/>
          <w:sz w:val="36"/>
          <w:szCs w:val="36"/>
        </w:rPr>
        <w:t>采购终止</w:t>
      </w:r>
      <w:bookmarkEnd w:id="154"/>
      <w:bookmarkEnd w:id="155"/>
      <w:bookmarkEnd w:id="156"/>
      <w:bookmarkEnd w:id="157"/>
      <w:bookmarkEnd w:id="158"/>
      <w:bookmarkEnd w:id="159"/>
      <w:bookmarkEnd w:id="160"/>
      <w:bookmarkEnd w:id="161"/>
    </w:p>
    <w:p w14:paraId="0242DFE6">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rPr>
      </w:pPr>
      <w:bookmarkStart w:id="162" w:name="_Toc25727"/>
      <w:bookmarkStart w:id="163" w:name="_Toc20515"/>
      <w:bookmarkStart w:id="164" w:name="_Toc11901"/>
      <w:bookmarkStart w:id="165" w:name="_Toc17651"/>
      <w:bookmarkStart w:id="166" w:name="_Toc19981"/>
      <w:bookmarkStart w:id="167" w:name="_Toc76462333"/>
      <w:bookmarkStart w:id="168" w:name="_Toc106030888"/>
      <w:bookmarkStart w:id="169" w:name="_Toc22168"/>
      <w:r>
        <w:rPr>
          <w:rFonts w:hint="eastAsia" w:asciiTheme="minorEastAsia" w:hAnsiTheme="minorEastAsia" w:eastAsiaTheme="minorEastAsia" w:cstheme="minorEastAsia"/>
          <w:color w:val="auto"/>
          <w:sz w:val="24"/>
        </w:rPr>
        <w:t>一、磋商程序及方法</w:t>
      </w:r>
      <w:bookmarkEnd w:id="162"/>
      <w:bookmarkEnd w:id="163"/>
      <w:bookmarkEnd w:id="164"/>
      <w:bookmarkEnd w:id="165"/>
      <w:bookmarkEnd w:id="166"/>
      <w:bookmarkEnd w:id="167"/>
      <w:bookmarkEnd w:id="168"/>
      <w:bookmarkEnd w:id="169"/>
    </w:p>
    <w:p w14:paraId="5A942F9A">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01F317DE">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（二）磋商小组对各供应商的资格条件、响应文件的有效性、完整性和响应程度进行审查。各供应商只有在完全符合要求的前提下，才能参与正式磋商。</w:t>
      </w:r>
    </w:p>
    <w:p w14:paraId="65E75FDC">
      <w:pPr>
        <w:snapToGrid w:val="0"/>
        <w:spacing w:line="400" w:lineRule="exact"/>
        <w:ind w:firstLine="480" w:firstLineChars="200"/>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kern w:val="0"/>
          <w:sz w:val="24"/>
          <w:szCs w:val="24"/>
        </w:rPr>
        <w:t>资格性审查。依据法律法规和竞争性磋商文件的规定，对响应文件中的资格证明、等进行审查，以确定供应商是否具备磋商资格。资格性审查资料表如下：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7DE6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78556E50">
            <w:pPr>
              <w:jc w:val="center"/>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0075D96B">
            <w:pPr>
              <w:jc w:val="center"/>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44229624">
            <w:pPr>
              <w:jc w:val="center"/>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检查内容</w:t>
            </w:r>
          </w:p>
        </w:tc>
      </w:tr>
      <w:tr w14:paraId="7BF8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1A48E539">
            <w:pPr>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w:t>
            </w:r>
          </w:p>
        </w:tc>
        <w:tc>
          <w:tcPr>
            <w:tcW w:w="709" w:type="dxa"/>
            <w:vMerge w:val="restart"/>
            <w:vAlign w:val="center"/>
          </w:tcPr>
          <w:p w14:paraId="798E73AD">
            <w:pPr>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《中华人民共和国政府采购法》第二十二条规定</w:t>
            </w:r>
          </w:p>
        </w:tc>
        <w:tc>
          <w:tcPr>
            <w:tcW w:w="3118" w:type="dxa"/>
            <w:vAlign w:val="center"/>
          </w:tcPr>
          <w:p w14:paraId="68F8A7FC">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1.具有独立承担民事责任的能力</w:t>
            </w:r>
          </w:p>
        </w:tc>
        <w:tc>
          <w:tcPr>
            <w:tcW w:w="4984" w:type="dxa"/>
            <w:vAlign w:val="center"/>
          </w:tcPr>
          <w:p w14:paraId="26515D5E">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1.供应商法人营业执照（副本）或事业单位法人证书（副本）或个体工商户营业执照或有效的自然人身份证明或社会团体法人登记证书（提供复印件）。 </w:t>
            </w:r>
          </w:p>
          <w:p w14:paraId="1A77AB6E">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2.供应商法定代表人身份证明和法定代表人授权代表委托书。</w:t>
            </w:r>
          </w:p>
        </w:tc>
      </w:tr>
      <w:tr w14:paraId="27DD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F61B64E">
            <w:pPr>
              <w:jc w:val="center"/>
              <w:rPr>
                <w:rFonts w:asciiTheme="minorEastAsia" w:hAnsiTheme="minorEastAsia" w:eastAsiaTheme="minorEastAsia" w:cstheme="minorEastAsia"/>
                <w:color w:val="auto"/>
                <w:sz w:val="21"/>
                <w:szCs w:val="21"/>
              </w:rPr>
            </w:pPr>
          </w:p>
        </w:tc>
        <w:tc>
          <w:tcPr>
            <w:tcW w:w="709" w:type="dxa"/>
            <w:vMerge w:val="continue"/>
            <w:vAlign w:val="center"/>
          </w:tcPr>
          <w:p w14:paraId="629BCBD7">
            <w:pPr>
              <w:rPr>
                <w:rFonts w:asciiTheme="minorEastAsia" w:hAnsiTheme="minorEastAsia" w:eastAsiaTheme="minorEastAsia" w:cstheme="minorEastAsia"/>
                <w:color w:val="auto"/>
                <w:sz w:val="21"/>
                <w:szCs w:val="21"/>
                <w:lang w:val="zh-CN"/>
              </w:rPr>
            </w:pPr>
          </w:p>
        </w:tc>
        <w:tc>
          <w:tcPr>
            <w:tcW w:w="3118" w:type="dxa"/>
            <w:vAlign w:val="center"/>
          </w:tcPr>
          <w:p w14:paraId="0DE7DA8A">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2.</w:t>
            </w:r>
            <w:r>
              <w:rPr>
                <w:rFonts w:hint="eastAsia" w:asciiTheme="minorEastAsia" w:hAnsiTheme="minorEastAsia" w:eastAsiaTheme="minorEastAsia" w:cstheme="minorEastAsia"/>
                <w:color w:val="auto"/>
                <w:sz w:val="21"/>
                <w:szCs w:val="21"/>
              </w:rPr>
              <w:t>具有良好的商业信誉和健全的财务会计制度</w:t>
            </w:r>
          </w:p>
        </w:tc>
        <w:tc>
          <w:tcPr>
            <w:tcW w:w="4984" w:type="dxa"/>
            <w:vMerge w:val="restart"/>
            <w:vAlign w:val="center"/>
          </w:tcPr>
          <w:p w14:paraId="12B79509">
            <w:pP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供应商提供“基本资格条件承诺函”（格式详见第七篇）</w:t>
            </w:r>
          </w:p>
        </w:tc>
      </w:tr>
      <w:tr w14:paraId="388B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C8F7A47">
            <w:pPr>
              <w:jc w:val="center"/>
              <w:rPr>
                <w:rFonts w:asciiTheme="minorEastAsia" w:hAnsiTheme="minorEastAsia" w:eastAsiaTheme="minorEastAsia" w:cstheme="minorEastAsia"/>
                <w:color w:val="auto"/>
                <w:sz w:val="21"/>
                <w:szCs w:val="21"/>
              </w:rPr>
            </w:pPr>
          </w:p>
        </w:tc>
        <w:tc>
          <w:tcPr>
            <w:tcW w:w="709" w:type="dxa"/>
            <w:vMerge w:val="continue"/>
            <w:vAlign w:val="center"/>
          </w:tcPr>
          <w:p w14:paraId="5752F180">
            <w:pPr>
              <w:rPr>
                <w:rFonts w:asciiTheme="minorEastAsia" w:hAnsiTheme="minorEastAsia" w:eastAsiaTheme="minorEastAsia" w:cstheme="minorEastAsia"/>
                <w:color w:val="auto"/>
                <w:sz w:val="21"/>
                <w:szCs w:val="21"/>
                <w:lang w:val="zh-CN"/>
              </w:rPr>
            </w:pPr>
          </w:p>
        </w:tc>
        <w:tc>
          <w:tcPr>
            <w:tcW w:w="3118" w:type="dxa"/>
            <w:vAlign w:val="center"/>
          </w:tcPr>
          <w:p w14:paraId="24079125">
            <w:pPr>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3.具有履行合同所必需的设备和专业技术能力</w:t>
            </w:r>
          </w:p>
        </w:tc>
        <w:tc>
          <w:tcPr>
            <w:tcW w:w="4984" w:type="dxa"/>
            <w:vMerge w:val="continue"/>
            <w:vAlign w:val="center"/>
          </w:tcPr>
          <w:p w14:paraId="51580385">
            <w:pPr>
              <w:rPr>
                <w:rFonts w:asciiTheme="minorEastAsia" w:hAnsiTheme="minorEastAsia" w:eastAsiaTheme="minorEastAsia" w:cstheme="minorEastAsia"/>
                <w:color w:val="auto"/>
                <w:sz w:val="21"/>
                <w:szCs w:val="21"/>
              </w:rPr>
            </w:pPr>
          </w:p>
        </w:tc>
      </w:tr>
      <w:tr w14:paraId="54B7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90292F1">
            <w:pPr>
              <w:jc w:val="center"/>
              <w:rPr>
                <w:rFonts w:asciiTheme="minorEastAsia" w:hAnsiTheme="minorEastAsia" w:eastAsiaTheme="minorEastAsia" w:cstheme="minorEastAsia"/>
                <w:color w:val="auto"/>
                <w:sz w:val="21"/>
                <w:szCs w:val="21"/>
              </w:rPr>
            </w:pPr>
          </w:p>
        </w:tc>
        <w:tc>
          <w:tcPr>
            <w:tcW w:w="709" w:type="dxa"/>
            <w:vMerge w:val="continue"/>
            <w:vAlign w:val="center"/>
          </w:tcPr>
          <w:p w14:paraId="22CC1F10">
            <w:pPr>
              <w:rPr>
                <w:rFonts w:asciiTheme="minorEastAsia" w:hAnsiTheme="minorEastAsia" w:eastAsiaTheme="minorEastAsia" w:cstheme="minorEastAsia"/>
                <w:color w:val="auto"/>
                <w:sz w:val="21"/>
                <w:szCs w:val="21"/>
                <w:lang w:val="zh-CN"/>
              </w:rPr>
            </w:pPr>
          </w:p>
        </w:tc>
        <w:tc>
          <w:tcPr>
            <w:tcW w:w="3118" w:type="dxa"/>
            <w:vAlign w:val="center"/>
          </w:tcPr>
          <w:p w14:paraId="0BD077CA">
            <w:pPr>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4.有依法缴纳税收和社会保障金的良好记录</w:t>
            </w:r>
          </w:p>
        </w:tc>
        <w:tc>
          <w:tcPr>
            <w:tcW w:w="4984" w:type="dxa"/>
            <w:vMerge w:val="continue"/>
            <w:vAlign w:val="center"/>
          </w:tcPr>
          <w:p w14:paraId="57904517">
            <w:pPr>
              <w:rPr>
                <w:rFonts w:asciiTheme="minorEastAsia" w:hAnsiTheme="minorEastAsia" w:eastAsiaTheme="minorEastAsia" w:cstheme="minorEastAsia"/>
                <w:color w:val="auto"/>
                <w:sz w:val="21"/>
                <w:szCs w:val="21"/>
              </w:rPr>
            </w:pPr>
          </w:p>
        </w:tc>
      </w:tr>
      <w:tr w14:paraId="38FB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CBDD377">
            <w:pPr>
              <w:jc w:val="center"/>
              <w:rPr>
                <w:rFonts w:asciiTheme="minorEastAsia" w:hAnsiTheme="minorEastAsia" w:eastAsiaTheme="minorEastAsia" w:cstheme="minorEastAsia"/>
                <w:color w:val="auto"/>
                <w:sz w:val="21"/>
                <w:szCs w:val="21"/>
              </w:rPr>
            </w:pPr>
          </w:p>
        </w:tc>
        <w:tc>
          <w:tcPr>
            <w:tcW w:w="709" w:type="dxa"/>
            <w:vMerge w:val="continue"/>
            <w:vAlign w:val="center"/>
          </w:tcPr>
          <w:p w14:paraId="39662D89">
            <w:pPr>
              <w:rPr>
                <w:rFonts w:asciiTheme="minorEastAsia" w:hAnsiTheme="minorEastAsia" w:eastAsiaTheme="minorEastAsia" w:cstheme="minorEastAsia"/>
                <w:color w:val="auto"/>
                <w:sz w:val="21"/>
                <w:szCs w:val="21"/>
                <w:lang w:val="zh-CN"/>
              </w:rPr>
            </w:pPr>
          </w:p>
        </w:tc>
        <w:tc>
          <w:tcPr>
            <w:tcW w:w="3118" w:type="dxa"/>
            <w:vAlign w:val="center"/>
          </w:tcPr>
          <w:p w14:paraId="1FEDA82E">
            <w:pPr>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5.参加政府采购活动前三年内，在经营活动中没有重大违法记录</w:t>
            </w:r>
          </w:p>
        </w:tc>
        <w:tc>
          <w:tcPr>
            <w:tcW w:w="4984" w:type="dxa"/>
            <w:vMerge w:val="continue"/>
            <w:vAlign w:val="center"/>
          </w:tcPr>
          <w:p w14:paraId="7B59A428">
            <w:pPr>
              <w:rPr>
                <w:rFonts w:asciiTheme="minorEastAsia" w:hAnsiTheme="minorEastAsia" w:eastAsiaTheme="minorEastAsia" w:cstheme="minorEastAsia"/>
                <w:b/>
                <w:color w:val="auto"/>
                <w:sz w:val="21"/>
                <w:szCs w:val="21"/>
              </w:rPr>
            </w:pPr>
          </w:p>
        </w:tc>
      </w:tr>
      <w:tr w14:paraId="0497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22DAAED8">
            <w:pPr>
              <w:jc w:val="center"/>
              <w:rPr>
                <w:rFonts w:asciiTheme="minorEastAsia" w:hAnsiTheme="minorEastAsia" w:eastAsiaTheme="minorEastAsia" w:cstheme="minorEastAsia"/>
                <w:color w:val="auto"/>
                <w:sz w:val="21"/>
                <w:szCs w:val="21"/>
              </w:rPr>
            </w:pPr>
          </w:p>
        </w:tc>
        <w:tc>
          <w:tcPr>
            <w:tcW w:w="709" w:type="dxa"/>
            <w:vMerge w:val="continue"/>
            <w:vAlign w:val="center"/>
          </w:tcPr>
          <w:p w14:paraId="3A725728">
            <w:pPr>
              <w:rPr>
                <w:rFonts w:asciiTheme="minorEastAsia" w:hAnsiTheme="minorEastAsia" w:eastAsiaTheme="minorEastAsia" w:cstheme="minorEastAsia"/>
                <w:color w:val="auto"/>
                <w:sz w:val="21"/>
                <w:szCs w:val="21"/>
              </w:rPr>
            </w:pPr>
          </w:p>
        </w:tc>
        <w:tc>
          <w:tcPr>
            <w:tcW w:w="3118" w:type="dxa"/>
            <w:vAlign w:val="center"/>
          </w:tcPr>
          <w:p w14:paraId="4F866655">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6.法律、行政法规规定的其他条件</w:t>
            </w:r>
          </w:p>
        </w:tc>
        <w:tc>
          <w:tcPr>
            <w:tcW w:w="4984" w:type="dxa"/>
            <w:vAlign w:val="center"/>
          </w:tcPr>
          <w:p w14:paraId="7210ABAF">
            <w:pPr>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无</w:t>
            </w:r>
          </w:p>
        </w:tc>
      </w:tr>
      <w:tr w14:paraId="460B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B5E3140">
            <w:pPr>
              <w:jc w:val="center"/>
              <w:rPr>
                <w:rFonts w:asciiTheme="minorEastAsia" w:hAnsiTheme="minorEastAsia" w:eastAsiaTheme="minorEastAsia" w:cstheme="minorEastAsia"/>
                <w:color w:val="auto"/>
                <w:sz w:val="21"/>
                <w:szCs w:val="21"/>
              </w:rPr>
            </w:pPr>
          </w:p>
        </w:tc>
        <w:tc>
          <w:tcPr>
            <w:tcW w:w="709" w:type="dxa"/>
            <w:vMerge w:val="continue"/>
            <w:vAlign w:val="center"/>
          </w:tcPr>
          <w:p w14:paraId="279435EC">
            <w:pPr>
              <w:rPr>
                <w:rFonts w:asciiTheme="minorEastAsia" w:hAnsiTheme="minorEastAsia" w:eastAsiaTheme="minorEastAsia" w:cstheme="minorEastAsia"/>
                <w:color w:val="auto"/>
                <w:sz w:val="21"/>
                <w:szCs w:val="21"/>
              </w:rPr>
            </w:pPr>
          </w:p>
        </w:tc>
        <w:tc>
          <w:tcPr>
            <w:tcW w:w="3118" w:type="dxa"/>
            <w:vAlign w:val="center"/>
          </w:tcPr>
          <w:p w14:paraId="7BE5781F">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7.本项目的特定资格要求</w:t>
            </w:r>
          </w:p>
        </w:tc>
        <w:tc>
          <w:tcPr>
            <w:tcW w:w="4984" w:type="dxa"/>
            <w:vAlign w:val="center"/>
          </w:tcPr>
          <w:p w14:paraId="2D3E31DA">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按“第一篇三、供应商资格要求（三）本项目的特定资格要求”的要求提交（如果有）。</w:t>
            </w:r>
          </w:p>
        </w:tc>
      </w:tr>
      <w:tr w14:paraId="1D15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93A8D41">
            <w:pPr>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w:t>
            </w:r>
          </w:p>
        </w:tc>
        <w:tc>
          <w:tcPr>
            <w:tcW w:w="3827" w:type="dxa"/>
            <w:gridSpan w:val="2"/>
            <w:vAlign w:val="center"/>
          </w:tcPr>
          <w:p w14:paraId="1649D780">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参照落实政府采购政策需满足的资格要求</w:t>
            </w:r>
          </w:p>
        </w:tc>
        <w:tc>
          <w:tcPr>
            <w:tcW w:w="4984" w:type="dxa"/>
            <w:vAlign w:val="center"/>
          </w:tcPr>
          <w:p w14:paraId="29DCF7A8">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按“第一篇三、供应商资格要求（二）参照落实政府采购政策需满足的资格要求”的要求提交（如果有）。</w:t>
            </w:r>
          </w:p>
        </w:tc>
      </w:tr>
    </w:tbl>
    <w:p w14:paraId="661A60EC">
      <w:pPr>
        <w:snapToGrid w:val="0"/>
        <w:spacing w:line="400" w:lineRule="exact"/>
        <w:ind w:firstLine="480" w:firstLineChars="200"/>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注：</w:t>
      </w:r>
    </w:p>
    <w:p w14:paraId="1D053E17">
      <w:pPr>
        <w:snapToGrid w:val="0"/>
        <w:spacing w:line="400" w:lineRule="exact"/>
        <w:ind w:firstLine="480" w:firstLineChars="200"/>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fldChar w:fldCharType="begin"/>
      </w:r>
      <w:r>
        <w:rPr>
          <w:rFonts w:hint="eastAsia" w:asciiTheme="minorEastAsia" w:hAnsiTheme="minorEastAsia" w:eastAsiaTheme="minorEastAsia" w:cstheme="minorEastAsia"/>
          <w:color w:val="auto"/>
          <w:kern w:val="0"/>
          <w:sz w:val="24"/>
          <w:szCs w:val="24"/>
        </w:rPr>
        <w:instrText xml:space="preserve"> eq \o\ac(○,</w:instrText>
      </w:r>
      <w:r>
        <w:rPr>
          <w:rFonts w:hint="eastAsia" w:asciiTheme="minorEastAsia" w:hAnsiTheme="minorEastAsia" w:eastAsiaTheme="minorEastAsia" w:cstheme="minorEastAsia"/>
          <w:color w:val="auto"/>
          <w:kern w:val="0"/>
          <w:position w:val="3"/>
          <w:sz w:val="16"/>
          <w:szCs w:val="24"/>
        </w:rPr>
        <w:instrText xml:space="preserve">1</w:instrText>
      </w:r>
      <w:r>
        <w:rPr>
          <w:rFonts w:hint="eastAsia" w:asciiTheme="minorEastAsia" w:hAnsiTheme="minorEastAsia" w:eastAsiaTheme="minorEastAsia" w:cstheme="minorEastAsia"/>
          <w:color w:val="auto"/>
          <w:kern w:val="0"/>
          <w:sz w:val="24"/>
          <w:szCs w:val="24"/>
        </w:rPr>
        <w:instrText xml:space="preserve">)</w:instrText>
      </w:r>
      <w:r>
        <w:rPr>
          <w:rFonts w:hint="eastAsia" w:asciiTheme="minorEastAsia" w:hAnsiTheme="minorEastAsia" w:eastAsiaTheme="minorEastAsia" w:cstheme="minorEastAsia"/>
          <w:color w:val="auto"/>
          <w:kern w:val="0"/>
          <w:sz w:val="24"/>
          <w:szCs w:val="24"/>
        </w:rPr>
        <w:fldChar w:fldCharType="end"/>
      </w:r>
      <w:r>
        <w:rPr>
          <w:rFonts w:hint="eastAsia" w:asciiTheme="minorEastAsia" w:hAnsiTheme="minorEastAsia" w:eastAsiaTheme="minorEastAsia" w:cstheme="minorEastAsia"/>
          <w:color w:val="auto"/>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参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6D2BB199">
      <w:pPr>
        <w:snapToGrid w:val="0"/>
        <w:spacing w:line="400" w:lineRule="exact"/>
        <w:ind w:firstLine="480" w:firstLineChars="200"/>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1CE5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0493218">
            <w:pPr>
              <w:jc w:val="center"/>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序号</w:t>
            </w:r>
          </w:p>
        </w:tc>
        <w:tc>
          <w:tcPr>
            <w:tcW w:w="3544" w:type="dxa"/>
            <w:gridSpan w:val="2"/>
            <w:vAlign w:val="center"/>
          </w:tcPr>
          <w:p w14:paraId="531391C4">
            <w:pPr>
              <w:jc w:val="center"/>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评审因素</w:t>
            </w:r>
          </w:p>
        </w:tc>
        <w:tc>
          <w:tcPr>
            <w:tcW w:w="5409" w:type="dxa"/>
            <w:vAlign w:val="center"/>
          </w:tcPr>
          <w:p w14:paraId="30CBFE3F">
            <w:pPr>
              <w:jc w:val="center"/>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评审标准</w:t>
            </w:r>
          </w:p>
        </w:tc>
      </w:tr>
      <w:tr w14:paraId="2D8A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2ACEE532">
            <w:pPr>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1560" w:type="dxa"/>
            <w:vMerge w:val="restart"/>
            <w:vAlign w:val="center"/>
          </w:tcPr>
          <w:p w14:paraId="5E3B834F">
            <w:pP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有效性审查</w:t>
            </w:r>
          </w:p>
        </w:tc>
        <w:tc>
          <w:tcPr>
            <w:tcW w:w="1984" w:type="dxa"/>
            <w:vAlign w:val="center"/>
          </w:tcPr>
          <w:p w14:paraId="2C2946DE">
            <w:pP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响应文件签署或盖章</w:t>
            </w:r>
          </w:p>
        </w:tc>
        <w:tc>
          <w:tcPr>
            <w:tcW w:w="5409" w:type="dxa"/>
            <w:vAlign w:val="center"/>
          </w:tcPr>
          <w:p w14:paraId="46906BF8">
            <w:pP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按竞争性磋商文件“第七篇响应文件编制要求”要求签署或盖章。</w:t>
            </w:r>
          </w:p>
        </w:tc>
      </w:tr>
      <w:tr w14:paraId="71D9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43EE9F78">
            <w:pPr>
              <w:jc w:val="center"/>
              <w:rPr>
                <w:rFonts w:asciiTheme="minorEastAsia" w:hAnsiTheme="minorEastAsia" w:eastAsiaTheme="minorEastAsia" w:cstheme="minorEastAsia"/>
                <w:color w:val="auto"/>
                <w:kern w:val="0"/>
                <w:sz w:val="21"/>
                <w:szCs w:val="21"/>
              </w:rPr>
            </w:pPr>
          </w:p>
        </w:tc>
        <w:tc>
          <w:tcPr>
            <w:tcW w:w="1560" w:type="dxa"/>
            <w:vMerge w:val="continue"/>
            <w:vAlign w:val="center"/>
          </w:tcPr>
          <w:p w14:paraId="3468AA0B">
            <w:pPr>
              <w:rPr>
                <w:rFonts w:asciiTheme="minorEastAsia" w:hAnsiTheme="minorEastAsia" w:eastAsiaTheme="minorEastAsia" w:cstheme="minorEastAsia"/>
                <w:color w:val="auto"/>
                <w:kern w:val="0"/>
                <w:sz w:val="21"/>
                <w:szCs w:val="21"/>
              </w:rPr>
            </w:pPr>
          </w:p>
        </w:tc>
        <w:tc>
          <w:tcPr>
            <w:tcW w:w="1984" w:type="dxa"/>
            <w:vAlign w:val="center"/>
          </w:tcPr>
          <w:p w14:paraId="2E502D9B">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法定代表人身份证明及授权委托书</w:t>
            </w:r>
          </w:p>
        </w:tc>
        <w:tc>
          <w:tcPr>
            <w:tcW w:w="5409" w:type="dxa"/>
            <w:vAlign w:val="center"/>
          </w:tcPr>
          <w:p w14:paraId="54F26355">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法定代表人身份证明及授权委托书有效，符合竞争性磋商文件规定的格式，签署或盖章齐全。</w:t>
            </w:r>
          </w:p>
        </w:tc>
      </w:tr>
      <w:tr w14:paraId="77EC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42131E08">
            <w:pPr>
              <w:jc w:val="center"/>
              <w:rPr>
                <w:rFonts w:asciiTheme="minorEastAsia" w:hAnsiTheme="minorEastAsia" w:eastAsiaTheme="minorEastAsia" w:cstheme="minorEastAsia"/>
                <w:color w:val="auto"/>
                <w:kern w:val="0"/>
                <w:sz w:val="21"/>
                <w:szCs w:val="21"/>
              </w:rPr>
            </w:pPr>
          </w:p>
        </w:tc>
        <w:tc>
          <w:tcPr>
            <w:tcW w:w="1560" w:type="dxa"/>
            <w:vMerge w:val="continue"/>
            <w:vAlign w:val="center"/>
          </w:tcPr>
          <w:p w14:paraId="727402ED">
            <w:pPr>
              <w:rPr>
                <w:rFonts w:asciiTheme="minorEastAsia" w:hAnsiTheme="minorEastAsia" w:eastAsiaTheme="minorEastAsia" w:cstheme="minorEastAsia"/>
                <w:color w:val="auto"/>
                <w:kern w:val="0"/>
                <w:sz w:val="21"/>
                <w:szCs w:val="21"/>
              </w:rPr>
            </w:pPr>
          </w:p>
        </w:tc>
        <w:tc>
          <w:tcPr>
            <w:tcW w:w="1984" w:type="dxa"/>
            <w:vAlign w:val="center"/>
          </w:tcPr>
          <w:p w14:paraId="67A13F1F">
            <w:pPr>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响应</w:t>
            </w:r>
            <w:r>
              <w:rPr>
                <w:rFonts w:hint="eastAsia" w:asciiTheme="minorEastAsia" w:hAnsiTheme="minorEastAsia" w:eastAsiaTheme="minorEastAsia" w:cstheme="minorEastAsia"/>
                <w:color w:val="auto"/>
                <w:sz w:val="21"/>
                <w:szCs w:val="21"/>
                <w:lang w:val="zh-CN"/>
              </w:rPr>
              <w:t>方案</w:t>
            </w:r>
          </w:p>
        </w:tc>
        <w:tc>
          <w:tcPr>
            <w:tcW w:w="5409" w:type="dxa"/>
            <w:vAlign w:val="center"/>
          </w:tcPr>
          <w:p w14:paraId="2FFF8060">
            <w:pP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lang w:val="zh-CN"/>
              </w:rPr>
              <w:t>每个包只能有一个</w:t>
            </w:r>
            <w:r>
              <w:rPr>
                <w:rFonts w:hint="eastAsia" w:asciiTheme="minorEastAsia" w:hAnsiTheme="minorEastAsia" w:eastAsiaTheme="minorEastAsia" w:cstheme="minorEastAsia"/>
                <w:color w:val="auto"/>
                <w:sz w:val="21"/>
                <w:szCs w:val="21"/>
              </w:rPr>
              <w:t>响应</w:t>
            </w:r>
            <w:r>
              <w:rPr>
                <w:rFonts w:hint="eastAsia" w:asciiTheme="minorEastAsia" w:hAnsiTheme="minorEastAsia" w:eastAsiaTheme="minorEastAsia" w:cstheme="minorEastAsia"/>
                <w:color w:val="auto"/>
                <w:sz w:val="21"/>
                <w:szCs w:val="21"/>
                <w:lang w:val="zh-CN"/>
              </w:rPr>
              <w:t>方案。</w:t>
            </w:r>
          </w:p>
        </w:tc>
      </w:tr>
      <w:tr w14:paraId="4B06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4B4AE11E">
            <w:pPr>
              <w:jc w:val="center"/>
              <w:rPr>
                <w:rFonts w:asciiTheme="minorEastAsia" w:hAnsiTheme="minorEastAsia" w:eastAsiaTheme="minorEastAsia" w:cstheme="minorEastAsia"/>
                <w:color w:val="auto"/>
                <w:kern w:val="0"/>
                <w:sz w:val="21"/>
                <w:szCs w:val="21"/>
              </w:rPr>
            </w:pPr>
          </w:p>
        </w:tc>
        <w:tc>
          <w:tcPr>
            <w:tcW w:w="1560" w:type="dxa"/>
            <w:vMerge w:val="continue"/>
            <w:vAlign w:val="center"/>
          </w:tcPr>
          <w:p w14:paraId="12AB081B">
            <w:pPr>
              <w:rPr>
                <w:rFonts w:asciiTheme="minorEastAsia" w:hAnsiTheme="minorEastAsia" w:eastAsiaTheme="minorEastAsia" w:cstheme="minorEastAsia"/>
                <w:color w:val="auto"/>
                <w:kern w:val="0"/>
                <w:sz w:val="21"/>
                <w:szCs w:val="21"/>
              </w:rPr>
            </w:pPr>
          </w:p>
        </w:tc>
        <w:tc>
          <w:tcPr>
            <w:tcW w:w="1984" w:type="dxa"/>
            <w:vAlign w:val="center"/>
          </w:tcPr>
          <w:p w14:paraId="46629CDF">
            <w:pPr>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报价唯一</w:t>
            </w:r>
          </w:p>
        </w:tc>
        <w:tc>
          <w:tcPr>
            <w:tcW w:w="5409" w:type="dxa"/>
            <w:vAlign w:val="center"/>
          </w:tcPr>
          <w:p w14:paraId="5028DF2B">
            <w:pP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只能有一个有效报价，不得提交选择性报价。</w:t>
            </w:r>
          </w:p>
        </w:tc>
      </w:tr>
      <w:tr w14:paraId="25A4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4B86FBD7">
            <w:pPr>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p>
        </w:tc>
        <w:tc>
          <w:tcPr>
            <w:tcW w:w="1560" w:type="dxa"/>
            <w:vAlign w:val="center"/>
          </w:tcPr>
          <w:p w14:paraId="14785002">
            <w:pP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完整性审查</w:t>
            </w:r>
          </w:p>
        </w:tc>
        <w:tc>
          <w:tcPr>
            <w:tcW w:w="1984" w:type="dxa"/>
            <w:vAlign w:val="center"/>
          </w:tcPr>
          <w:p w14:paraId="66A21B97">
            <w:pP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响应</w:t>
            </w:r>
            <w:r>
              <w:rPr>
                <w:rFonts w:hint="eastAsia" w:asciiTheme="minorEastAsia" w:hAnsiTheme="minorEastAsia" w:eastAsiaTheme="minorEastAsia" w:cstheme="minorEastAsia"/>
                <w:color w:val="auto"/>
                <w:sz w:val="21"/>
                <w:szCs w:val="21"/>
                <w:lang w:val="zh-CN"/>
              </w:rPr>
              <w:t>文件份数</w:t>
            </w:r>
          </w:p>
        </w:tc>
        <w:tc>
          <w:tcPr>
            <w:tcW w:w="5409" w:type="dxa"/>
            <w:vAlign w:val="center"/>
          </w:tcPr>
          <w:p w14:paraId="740958E7">
            <w:pP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响应</w:t>
            </w:r>
            <w:r>
              <w:rPr>
                <w:rFonts w:hint="eastAsia" w:asciiTheme="minorEastAsia" w:hAnsiTheme="minorEastAsia" w:eastAsiaTheme="minorEastAsia" w:cstheme="minorEastAsia"/>
                <w:color w:val="auto"/>
                <w:sz w:val="21"/>
                <w:szCs w:val="21"/>
                <w:lang w:val="zh-CN"/>
              </w:rPr>
              <w:t>文件正、副本数量（含电子文档）符合</w:t>
            </w:r>
            <w:r>
              <w:rPr>
                <w:rFonts w:hint="eastAsia" w:asciiTheme="minorEastAsia" w:hAnsiTheme="minorEastAsia" w:eastAsiaTheme="minorEastAsia" w:cstheme="minorEastAsia"/>
                <w:color w:val="auto"/>
                <w:sz w:val="21"/>
                <w:szCs w:val="21"/>
              </w:rPr>
              <w:t>竞争性磋商</w:t>
            </w:r>
            <w:r>
              <w:rPr>
                <w:rFonts w:hint="eastAsia" w:asciiTheme="minorEastAsia" w:hAnsiTheme="minorEastAsia" w:eastAsiaTheme="minorEastAsia" w:cstheme="minorEastAsia"/>
                <w:color w:val="auto"/>
                <w:sz w:val="21"/>
                <w:szCs w:val="21"/>
                <w:lang w:val="zh-CN"/>
              </w:rPr>
              <w:t>文件要求。</w:t>
            </w:r>
          </w:p>
        </w:tc>
      </w:tr>
      <w:tr w14:paraId="4E2B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342BCB83">
            <w:pPr>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1560" w:type="dxa"/>
            <w:vMerge w:val="restart"/>
            <w:vAlign w:val="center"/>
          </w:tcPr>
          <w:p w14:paraId="0F2B351D">
            <w:pPr>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kern w:val="0"/>
                <w:sz w:val="21"/>
                <w:szCs w:val="21"/>
              </w:rPr>
              <w:t>响应程度审查</w:t>
            </w:r>
          </w:p>
        </w:tc>
        <w:tc>
          <w:tcPr>
            <w:tcW w:w="1984" w:type="dxa"/>
            <w:vAlign w:val="center"/>
          </w:tcPr>
          <w:p w14:paraId="07A148D2">
            <w:pP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实质性响应</w:t>
            </w:r>
          </w:p>
        </w:tc>
        <w:tc>
          <w:tcPr>
            <w:tcW w:w="5409" w:type="dxa"/>
            <w:vAlign w:val="center"/>
          </w:tcPr>
          <w:p w14:paraId="51734501">
            <w:pPr>
              <w:pStyle w:val="32"/>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对竞争性磋商文件第二、三篇全部内容作出实质性响应。</w:t>
            </w:r>
          </w:p>
        </w:tc>
      </w:tr>
      <w:tr w14:paraId="5201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6545894D">
            <w:pPr>
              <w:jc w:val="center"/>
              <w:rPr>
                <w:rFonts w:asciiTheme="minorEastAsia" w:hAnsiTheme="minorEastAsia" w:eastAsiaTheme="minorEastAsia" w:cstheme="minorEastAsia"/>
                <w:color w:val="auto"/>
                <w:kern w:val="0"/>
                <w:sz w:val="21"/>
                <w:szCs w:val="21"/>
              </w:rPr>
            </w:pPr>
          </w:p>
        </w:tc>
        <w:tc>
          <w:tcPr>
            <w:tcW w:w="1560" w:type="dxa"/>
            <w:vMerge w:val="continue"/>
            <w:vAlign w:val="center"/>
          </w:tcPr>
          <w:p w14:paraId="37B1467C">
            <w:pPr>
              <w:rPr>
                <w:rFonts w:asciiTheme="minorEastAsia" w:hAnsiTheme="minorEastAsia" w:eastAsiaTheme="minorEastAsia" w:cstheme="minorEastAsia"/>
                <w:color w:val="auto"/>
                <w:sz w:val="21"/>
                <w:szCs w:val="21"/>
                <w:lang w:val="zh-CN"/>
              </w:rPr>
            </w:pPr>
          </w:p>
        </w:tc>
        <w:tc>
          <w:tcPr>
            <w:tcW w:w="1984" w:type="dxa"/>
            <w:vAlign w:val="center"/>
          </w:tcPr>
          <w:p w14:paraId="26E9D206">
            <w:pP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磋商有效期</w:t>
            </w:r>
          </w:p>
        </w:tc>
        <w:tc>
          <w:tcPr>
            <w:tcW w:w="5409" w:type="dxa"/>
            <w:vAlign w:val="center"/>
          </w:tcPr>
          <w:p w14:paraId="732AF4E3">
            <w:pP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响应文件及有关承诺文件有效期为提交响应文件截止时间起90天。</w:t>
            </w:r>
          </w:p>
        </w:tc>
      </w:tr>
    </w:tbl>
    <w:p w14:paraId="222F76A2">
      <w:pPr>
        <w:numPr>
          <w:ilvl w:val="0"/>
          <w:numId w:val="13"/>
        </w:num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11E6FC85">
      <w:pPr>
        <w:spacing w:line="400" w:lineRule="exact"/>
        <w:ind w:firstLine="240" w:firstLineChars="1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57241B9">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B503404">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（五）在磋商过程中磋商的任何一方不得向他人透露与磋商有关的服务资料、价格或其他信息。</w:t>
      </w:r>
    </w:p>
    <w:p w14:paraId="7EE8672C">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4CB0E94">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（七）供应商在磋商时作出的所有书面承诺须由法定代表人（或其授权代表）或自然人（供应商为自然人）签署。</w:t>
      </w:r>
    </w:p>
    <w:p w14:paraId="6CFB0686">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75363CCF">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（九）磋商小组采用综合评分法对提交最后报价的供应商的响应文件和最后报价（含有效书面承诺）进行综合评分。</w:t>
      </w:r>
      <w:r>
        <w:rPr>
          <w:rFonts w:hint="eastAsia" w:asciiTheme="minorEastAsia" w:hAnsiTheme="minorEastAsia" w:eastAsiaTheme="minorEastAsia" w:cstheme="minorEastAsia"/>
          <w:color w:val="auto"/>
          <w:kern w:val="0"/>
          <w:sz w:val="24"/>
          <w:szCs w:val="24"/>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Theme="minorEastAsia" w:hAnsiTheme="minorEastAsia" w:eastAsiaTheme="minorEastAsia" w:cstheme="minorEastAsia"/>
          <w:color w:val="auto"/>
          <w:sz w:val="24"/>
          <w:szCs w:val="24"/>
        </w:rPr>
        <w:t>。</w:t>
      </w:r>
    </w:p>
    <w:p w14:paraId="3CC7D466">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（十）磋商小组各成员独立对每个有效响应（通过资格性审查、</w:t>
      </w:r>
      <w:r>
        <w:rPr>
          <w:rFonts w:hint="eastAsia" w:asciiTheme="minorEastAsia" w:hAnsiTheme="minorEastAsia" w:eastAsiaTheme="minorEastAsia" w:cstheme="minorEastAsia"/>
          <w:color w:val="auto"/>
          <w:kern w:val="0"/>
          <w:sz w:val="24"/>
          <w:szCs w:val="24"/>
        </w:rPr>
        <w:t>符合性审查的供应商</w:t>
      </w:r>
      <w:r>
        <w:rPr>
          <w:rFonts w:hint="eastAsia" w:asciiTheme="minorEastAsia" w:hAnsiTheme="minorEastAsia" w:eastAsiaTheme="minorEastAsia" w:cstheme="minorEastAsia"/>
          <w:color w:val="auto"/>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服务部分得分为0分的供应商，将失去成为成交候选人的资格。</w:t>
      </w:r>
    </w:p>
    <w:p w14:paraId="592C28FE">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rPr>
      </w:pPr>
      <w:bookmarkStart w:id="170" w:name="_Toc2083"/>
      <w:bookmarkStart w:id="171" w:name="_Toc3042"/>
      <w:bookmarkStart w:id="172" w:name="_Toc12815"/>
      <w:bookmarkStart w:id="173" w:name="_Toc106030889"/>
      <w:bookmarkStart w:id="174" w:name="_Toc76462334"/>
      <w:bookmarkStart w:id="175" w:name="_Toc24604"/>
      <w:bookmarkStart w:id="176" w:name="_Toc14481"/>
      <w:bookmarkStart w:id="177" w:name="_Toc24522"/>
      <w:r>
        <w:rPr>
          <w:rFonts w:hint="eastAsia" w:asciiTheme="minorEastAsia" w:hAnsiTheme="minorEastAsia" w:eastAsiaTheme="minorEastAsia" w:cstheme="minorEastAsia"/>
          <w:color w:val="auto"/>
          <w:sz w:val="24"/>
        </w:rPr>
        <w:t>二、</w:t>
      </w:r>
      <w:bookmarkStart w:id="178" w:name="_Toc342913394"/>
      <w:bookmarkStart w:id="179" w:name="_Toc102227320"/>
      <w:r>
        <w:rPr>
          <w:rFonts w:hint="eastAsia" w:asciiTheme="minorEastAsia" w:hAnsiTheme="minorEastAsia" w:eastAsiaTheme="minorEastAsia" w:cstheme="minorEastAsia"/>
          <w:color w:val="auto"/>
          <w:sz w:val="24"/>
        </w:rPr>
        <w:t>评审标准</w:t>
      </w:r>
      <w:bookmarkEnd w:id="170"/>
      <w:bookmarkEnd w:id="171"/>
      <w:bookmarkEnd w:id="172"/>
      <w:bookmarkEnd w:id="173"/>
      <w:bookmarkEnd w:id="174"/>
      <w:bookmarkEnd w:id="175"/>
      <w:bookmarkEnd w:id="176"/>
      <w:bookmarkEnd w:id="177"/>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134"/>
        <w:gridCol w:w="1134"/>
        <w:gridCol w:w="4088"/>
        <w:gridCol w:w="2445"/>
      </w:tblGrid>
      <w:tr w14:paraId="67FA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0E2D6D3F">
            <w:pPr>
              <w:jc w:val="center"/>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序号</w:t>
            </w:r>
          </w:p>
        </w:tc>
        <w:tc>
          <w:tcPr>
            <w:tcW w:w="1134" w:type="dxa"/>
            <w:vAlign w:val="center"/>
          </w:tcPr>
          <w:p w14:paraId="7FC4BC9C">
            <w:pPr>
              <w:jc w:val="center"/>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评分因素及权值</w:t>
            </w:r>
          </w:p>
        </w:tc>
        <w:tc>
          <w:tcPr>
            <w:tcW w:w="1134" w:type="dxa"/>
            <w:vAlign w:val="center"/>
          </w:tcPr>
          <w:p w14:paraId="3984ABC0">
            <w:pPr>
              <w:jc w:val="center"/>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分值</w:t>
            </w:r>
          </w:p>
        </w:tc>
        <w:tc>
          <w:tcPr>
            <w:tcW w:w="4088" w:type="dxa"/>
            <w:vAlign w:val="center"/>
          </w:tcPr>
          <w:p w14:paraId="31BDC0FD">
            <w:pPr>
              <w:jc w:val="center"/>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评分标准</w:t>
            </w:r>
          </w:p>
        </w:tc>
        <w:tc>
          <w:tcPr>
            <w:tcW w:w="2445" w:type="dxa"/>
            <w:vAlign w:val="center"/>
          </w:tcPr>
          <w:p w14:paraId="57A17463">
            <w:pPr>
              <w:jc w:val="center"/>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说明</w:t>
            </w:r>
          </w:p>
        </w:tc>
      </w:tr>
      <w:tr w14:paraId="6072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tcBorders>
              <w:bottom w:val="single" w:color="auto" w:sz="4" w:space="0"/>
            </w:tcBorders>
            <w:vAlign w:val="center"/>
          </w:tcPr>
          <w:p w14:paraId="1FC6F30A">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134" w:type="dxa"/>
            <w:tcBorders>
              <w:bottom w:val="single" w:color="auto" w:sz="4" w:space="0"/>
            </w:tcBorders>
            <w:vAlign w:val="center"/>
          </w:tcPr>
          <w:p w14:paraId="2E6694C9">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磋商报价</w:t>
            </w:r>
          </w:p>
          <w:p w14:paraId="3066A7CE">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1134" w:type="dxa"/>
            <w:tcBorders>
              <w:bottom w:val="single" w:color="auto" w:sz="4" w:space="0"/>
            </w:tcBorders>
            <w:vAlign w:val="center"/>
          </w:tcPr>
          <w:p w14:paraId="6D4059EF">
            <w:pPr>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10分</w:t>
            </w:r>
          </w:p>
        </w:tc>
        <w:tc>
          <w:tcPr>
            <w:tcW w:w="4088" w:type="dxa"/>
            <w:tcBorders>
              <w:bottom w:val="single" w:color="auto" w:sz="4" w:space="0"/>
            </w:tcBorders>
            <w:vAlign w:val="center"/>
          </w:tcPr>
          <w:p w14:paraId="58C70655">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满足资格性、符合性要求且最后报价最低的供应商的价格为磋商基准价，其价格分为满分。其他供应商的价格分统一按照下列公式计算：</w:t>
            </w:r>
          </w:p>
          <w:p w14:paraId="664AC2EB">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磋商报价得分=（磋商基准价/最后磋商报价）×价格权值×100</w:t>
            </w:r>
          </w:p>
        </w:tc>
        <w:tc>
          <w:tcPr>
            <w:tcW w:w="2445" w:type="dxa"/>
            <w:tcBorders>
              <w:bottom w:val="single" w:color="auto" w:sz="4" w:space="0"/>
            </w:tcBorders>
            <w:vAlign w:val="center"/>
          </w:tcPr>
          <w:p w14:paraId="5D249B9E">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对小微企业的价格用扣除后的价格参与评审，详见“注：关于小微企业报价扣除比例说明”。</w:t>
            </w:r>
          </w:p>
        </w:tc>
      </w:tr>
      <w:tr w14:paraId="3FFF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Merge w:val="restart"/>
            <w:tcBorders>
              <w:top w:val="single" w:color="auto" w:sz="4" w:space="0"/>
            </w:tcBorders>
            <w:vAlign w:val="center"/>
          </w:tcPr>
          <w:p w14:paraId="33D34E54">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134" w:type="dxa"/>
            <w:vMerge w:val="restart"/>
            <w:tcBorders>
              <w:top w:val="single" w:color="auto" w:sz="4" w:space="0"/>
            </w:tcBorders>
            <w:vAlign w:val="center"/>
          </w:tcPr>
          <w:p w14:paraId="4C70C00F">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服务部分</w:t>
            </w:r>
          </w:p>
          <w:p w14:paraId="1C84ED99">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（65%）</w:t>
            </w:r>
          </w:p>
        </w:tc>
        <w:tc>
          <w:tcPr>
            <w:tcW w:w="1134" w:type="dxa"/>
            <w:tcBorders>
              <w:top w:val="single" w:color="auto" w:sz="4" w:space="0"/>
            </w:tcBorders>
            <w:vAlign w:val="center"/>
          </w:tcPr>
          <w:p w14:paraId="329BBA82">
            <w:pPr>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项目理解（10分）</w:t>
            </w:r>
          </w:p>
        </w:tc>
        <w:tc>
          <w:tcPr>
            <w:tcW w:w="4088" w:type="dxa"/>
            <w:tcBorders>
              <w:top w:val="single" w:color="auto" w:sz="4" w:space="0"/>
            </w:tcBorders>
            <w:vAlign w:val="center"/>
          </w:tcPr>
          <w:p w14:paraId="1B4EE259">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供应商根据对项目理解及需求分析，提供项目理解方案，内容包括但不限于：</w:t>
            </w:r>
          </w:p>
          <w:p w14:paraId="3C4E30FF">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1.分析项目实施的背景及意义；</w:t>
            </w:r>
          </w:p>
          <w:p w14:paraId="1EBA771D">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2.分析重庆市滑坡灾害的基本概况；</w:t>
            </w:r>
          </w:p>
          <w:p w14:paraId="72784A28">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3.分析遥感和人工智能在滑坡监测和预警应用方面的基本情况；</w:t>
            </w:r>
          </w:p>
          <w:p w14:paraId="720A38D0">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具有以上3项内容且内容不存在瑕疵得10分；</w:t>
            </w:r>
          </w:p>
          <w:p w14:paraId="51954A94">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方案内容存在1处瑕疵得7分；</w:t>
            </w:r>
          </w:p>
          <w:p w14:paraId="6A8B53B7">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方案内容存在2处瑕疵得4分；</w:t>
            </w:r>
          </w:p>
          <w:p w14:paraId="4ED774E6">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方案内容存在3处及以上瑕疵得1分；</w:t>
            </w:r>
          </w:p>
          <w:p w14:paraId="7A23CC29">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未提供方案不得分。</w:t>
            </w:r>
          </w:p>
        </w:tc>
        <w:tc>
          <w:tcPr>
            <w:tcW w:w="2445" w:type="dxa"/>
            <w:vMerge w:val="restart"/>
            <w:tcBorders>
              <w:top w:val="single" w:color="auto" w:sz="4" w:space="0"/>
            </w:tcBorders>
            <w:vAlign w:val="center"/>
          </w:tcPr>
          <w:p w14:paraId="27F6E8E8">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1.提供方案（格式自定）</w:t>
            </w:r>
          </w:p>
          <w:p w14:paraId="33E31FE3">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2.本项内容中所称的“瑕疵”指：</w:t>
            </w:r>
          </w:p>
          <w:p w14:paraId="6D176DA7">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（1）方案内容缺项；</w:t>
            </w:r>
          </w:p>
          <w:p w14:paraId="7442C117">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（2）方案仅有标题而无实质意义叙述内容或内容表述不完整；</w:t>
            </w:r>
          </w:p>
          <w:p w14:paraId="686A9040">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（3）缺少关键分析点；</w:t>
            </w:r>
          </w:p>
          <w:p w14:paraId="786ED01F">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（4）方案内容表述前后矛盾或无连贯性；</w:t>
            </w:r>
          </w:p>
          <w:p w14:paraId="62250D86">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（5）内容存在逻辑漏洞或常识错误；</w:t>
            </w:r>
          </w:p>
          <w:p w14:paraId="2D9E11B5">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（6）服务承诺并不适用本项目特性或非专门针对本项目制定；</w:t>
            </w:r>
          </w:p>
          <w:p w14:paraId="2A58D0B4">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（7）方案中提出的措施举措不利于本项目目标的实现；</w:t>
            </w:r>
          </w:p>
          <w:p w14:paraId="39885571">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（8）现有技术条件下不可能出现的情形。</w:t>
            </w:r>
          </w:p>
          <w:p w14:paraId="247BE4A4">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以上任意一种情形为1处瑕疵。</w:t>
            </w:r>
          </w:p>
        </w:tc>
      </w:tr>
      <w:tr w14:paraId="414B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Merge w:val="continue"/>
            <w:vAlign w:val="center"/>
          </w:tcPr>
          <w:p w14:paraId="395BD2A5">
            <w:pPr>
              <w:rPr>
                <w:rFonts w:asciiTheme="minorEastAsia" w:hAnsiTheme="minorEastAsia" w:eastAsiaTheme="minorEastAsia" w:cstheme="minorEastAsia"/>
                <w:color w:val="auto"/>
                <w:sz w:val="21"/>
                <w:szCs w:val="21"/>
              </w:rPr>
            </w:pPr>
          </w:p>
        </w:tc>
        <w:tc>
          <w:tcPr>
            <w:tcW w:w="1134" w:type="dxa"/>
            <w:vMerge w:val="continue"/>
            <w:vAlign w:val="center"/>
          </w:tcPr>
          <w:p w14:paraId="12ACE0DB">
            <w:pPr>
              <w:rPr>
                <w:rFonts w:asciiTheme="minorEastAsia" w:hAnsiTheme="minorEastAsia" w:eastAsiaTheme="minorEastAsia" w:cstheme="minorEastAsia"/>
                <w:color w:val="auto"/>
                <w:sz w:val="21"/>
                <w:szCs w:val="21"/>
              </w:rPr>
            </w:pPr>
          </w:p>
        </w:tc>
        <w:tc>
          <w:tcPr>
            <w:tcW w:w="1134" w:type="dxa"/>
            <w:tcBorders>
              <w:top w:val="single" w:color="auto" w:sz="4" w:space="0"/>
            </w:tcBorders>
            <w:vAlign w:val="center"/>
          </w:tcPr>
          <w:p w14:paraId="0D3AEE07">
            <w:pPr>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资料收集及综合分析（10分）</w:t>
            </w:r>
          </w:p>
        </w:tc>
        <w:tc>
          <w:tcPr>
            <w:tcW w:w="4088" w:type="dxa"/>
            <w:tcBorders>
              <w:top w:val="single" w:color="auto" w:sz="4" w:space="0"/>
            </w:tcBorders>
            <w:vAlign w:val="center"/>
          </w:tcPr>
          <w:p w14:paraId="28CA4C6D">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供应商须收集本项目涉及相关资料，主要包括但不限于：</w:t>
            </w:r>
          </w:p>
          <w:p w14:paraId="73E2A8D1">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1.收集项目所需的公益性、基础性重庆地质灾害防治项目资料，包括近两年重庆市地质灾害识别和预警项目；</w:t>
            </w:r>
          </w:p>
          <w:p w14:paraId="5973551B">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2.已开展的重庆市滑坡灾害识别和预警研究所用的数据和方法，研究论文及相关规范等资料；</w:t>
            </w:r>
          </w:p>
          <w:p w14:paraId="3894DE53">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3.当前已有的滑坡灾害识别和预警的研究和应用成果及其优缺点。</w:t>
            </w:r>
          </w:p>
          <w:p w14:paraId="74504121">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具有以上3项内容且内容不存在瑕疵得10分；</w:t>
            </w:r>
          </w:p>
          <w:p w14:paraId="77AE24F5">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方案内容存在1处瑕疵得7分；</w:t>
            </w:r>
          </w:p>
          <w:p w14:paraId="1EE68B10">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方案内容存在2处瑕疵得4分；</w:t>
            </w:r>
          </w:p>
          <w:p w14:paraId="660CDDB2">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方案内容存在3处及以上瑕疵得1分；</w:t>
            </w:r>
          </w:p>
          <w:p w14:paraId="08696C22">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未提供方案不得分。</w:t>
            </w:r>
          </w:p>
        </w:tc>
        <w:tc>
          <w:tcPr>
            <w:tcW w:w="2445" w:type="dxa"/>
            <w:vMerge w:val="continue"/>
            <w:vAlign w:val="center"/>
          </w:tcPr>
          <w:p w14:paraId="2C11C8A9">
            <w:pPr>
              <w:rPr>
                <w:rFonts w:asciiTheme="minorEastAsia" w:hAnsiTheme="minorEastAsia" w:eastAsiaTheme="minorEastAsia" w:cstheme="minorEastAsia"/>
                <w:color w:val="auto"/>
                <w:sz w:val="21"/>
                <w:szCs w:val="21"/>
              </w:rPr>
            </w:pPr>
          </w:p>
        </w:tc>
      </w:tr>
      <w:tr w14:paraId="0053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Merge w:val="continue"/>
            <w:vAlign w:val="center"/>
          </w:tcPr>
          <w:p w14:paraId="14011ED4">
            <w:pPr>
              <w:rPr>
                <w:rFonts w:asciiTheme="minorEastAsia" w:hAnsiTheme="minorEastAsia" w:eastAsiaTheme="minorEastAsia" w:cstheme="minorEastAsia"/>
                <w:color w:val="auto"/>
                <w:sz w:val="21"/>
                <w:szCs w:val="21"/>
              </w:rPr>
            </w:pPr>
          </w:p>
        </w:tc>
        <w:tc>
          <w:tcPr>
            <w:tcW w:w="1134" w:type="dxa"/>
            <w:vMerge w:val="continue"/>
            <w:vAlign w:val="center"/>
          </w:tcPr>
          <w:p w14:paraId="0A085B20">
            <w:pPr>
              <w:rPr>
                <w:rFonts w:asciiTheme="minorEastAsia" w:hAnsiTheme="minorEastAsia" w:eastAsiaTheme="minorEastAsia" w:cstheme="minorEastAsia"/>
                <w:color w:val="auto"/>
                <w:sz w:val="21"/>
                <w:szCs w:val="21"/>
              </w:rPr>
            </w:pPr>
          </w:p>
        </w:tc>
        <w:tc>
          <w:tcPr>
            <w:tcW w:w="1134" w:type="dxa"/>
            <w:tcBorders>
              <w:top w:val="single" w:color="auto" w:sz="4" w:space="0"/>
            </w:tcBorders>
            <w:vAlign w:val="center"/>
          </w:tcPr>
          <w:p w14:paraId="7D9C7F43">
            <w:pPr>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目标任务（</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分）</w:t>
            </w:r>
          </w:p>
        </w:tc>
        <w:tc>
          <w:tcPr>
            <w:tcW w:w="4088" w:type="dxa"/>
            <w:tcBorders>
              <w:top w:val="single" w:color="auto" w:sz="4" w:space="0"/>
            </w:tcBorders>
            <w:vAlign w:val="center"/>
          </w:tcPr>
          <w:p w14:paraId="77CB26B8">
            <w:pPr>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供应商提出的</w:t>
            </w:r>
            <w:r>
              <w:rPr>
                <w:rFonts w:hint="eastAsia" w:asciiTheme="minorEastAsia" w:hAnsiTheme="minorEastAsia" w:eastAsiaTheme="minorEastAsia" w:cstheme="minorEastAsia"/>
                <w:color w:val="auto"/>
                <w:sz w:val="21"/>
                <w:szCs w:val="21"/>
                <w:lang w:val="zh-CN"/>
              </w:rPr>
              <w:t>目标、</w:t>
            </w:r>
            <w:r>
              <w:rPr>
                <w:rFonts w:hint="eastAsia" w:asciiTheme="minorEastAsia" w:hAnsiTheme="minorEastAsia" w:eastAsiaTheme="minorEastAsia" w:cstheme="minorEastAsia"/>
                <w:color w:val="auto"/>
                <w:sz w:val="21"/>
                <w:szCs w:val="21"/>
              </w:rPr>
              <w:t>任务响应程度，响应方案保证目标任务的实现程度。内容包括但不限于：</w:t>
            </w:r>
          </w:p>
          <w:p w14:paraId="47996AF0">
            <w:pPr>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zh-CN"/>
              </w:rPr>
              <w:t>对本项目提出的目标任务分解；</w:t>
            </w:r>
          </w:p>
          <w:p w14:paraId="63A84A09">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2.提出总体安排，保证任务实现。</w:t>
            </w:r>
          </w:p>
          <w:p w14:paraId="29562FEE">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具有以上2项内容且内容不存在瑕疵得</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分；</w:t>
            </w:r>
          </w:p>
          <w:p w14:paraId="33E92C6A">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方案内容存在1处及以上瑕疵得</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w:t>
            </w:r>
          </w:p>
          <w:p w14:paraId="6CC68F1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方案内容存在</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处及以上瑕疵得1分；</w:t>
            </w:r>
          </w:p>
          <w:p w14:paraId="239D1127">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未提供方案不得分。</w:t>
            </w:r>
          </w:p>
        </w:tc>
        <w:tc>
          <w:tcPr>
            <w:tcW w:w="2445" w:type="dxa"/>
            <w:vMerge w:val="continue"/>
            <w:vAlign w:val="center"/>
          </w:tcPr>
          <w:p w14:paraId="3E81457E">
            <w:pPr>
              <w:rPr>
                <w:rFonts w:asciiTheme="minorEastAsia" w:hAnsiTheme="minorEastAsia" w:eastAsiaTheme="minorEastAsia" w:cstheme="minorEastAsia"/>
                <w:color w:val="auto"/>
                <w:sz w:val="21"/>
                <w:szCs w:val="21"/>
              </w:rPr>
            </w:pPr>
          </w:p>
        </w:tc>
      </w:tr>
      <w:tr w14:paraId="1888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Merge w:val="continue"/>
            <w:vAlign w:val="center"/>
          </w:tcPr>
          <w:p w14:paraId="2722F423">
            <w:pPr>
              <w:rPr>
                <w:rFonts w:asciiTheme="minorEastAsia" w:hAnsiTheme="minorEastAsia" w:eastAsiaTheme="minorEastAsia" w:cstheme="minorEastAsia"/>
                <w:color w:val="auto"/>
                <w:sz w:val="21"/>
                <w:szCs w:val="21"/>
              </w:rPr>
            </w:pPr>
          </w:p>
        </w:tc>
        <w:tc>
          <w:tcPr>
            <w:tcW w:w="1134" w:type="dxa"/>
            <w:vMerge w:val="continue"/>
            <w:vAlign w:val="center"/>
          </w:tcPr>
          <w:p w14:paraId="02FC99B8">
            <w:pPr>
              <w:rPr>
                <w:rFonts w:asciiTheme="minorEastAsia" w:hAnsiTheme="minorEastAsia" w:eastAsiaTheme="minorEastAsia" w:cstheme="minorEastAsia"/>
                <w:color w:val="auto"/>
                <w:sz w:val="21"/>
                <w:szCs w:val="21"/>
              </w:rPr>
            </w:pPr>
          </w:p>
        </w:tc>
        <w:tc>
          <w:tcPr>
            <w:tcW w:w="1134" w:type="dxa"/>
            <w:tcBorders>
              <w:top w:val="single" w:color="auto" w:sz="4" w:space="0"/>
            </w:tcBorders>
            <w:vAlign w:val="center"/>
          </w:tcPr>
          <w:p w14:paraId="2FA1CFC8">
            <w:pPr>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工作方法、技术路线与工作部署（20分）</w:t>
            </w:r>
          </w:p>
        </w:tc>
        <w:tc>
          <w:tcPr>
            <w:tcW w:w="4088" w:type="dxa"/>
            <w:tcBorders>
              <w:top w:val="single" w:color="auto" w:sz="4" w:space="0"/>
            </w:tcBorders>
            <w:vAlign w:val="center"/>
          </w:tcPr>
          <w:p w14:paraId="6DACFE61">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技术路线和工作部署合理性、科学性、针对性，各项工作技术要求合理性、文字图件清晰和齐全程度。主要内容包括但不限于：</w:t>
            </w:r>
          </w:p>
          <w:p w14:paraId="20A7AE1A">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1.技术路线图；</w:t>
            </w:r>
          </w:p>
          <w:p w14:paraId="5BCECD6C">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2.工作部署原则；</w:t>
            </w:r>
          </w:p>
          <w:p w14:paraId="27AB87FF">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3.每个工作阶段的工作方法及技术要求；</w:t>
            </w:r>
          </w:p>
          <w:p w14:paraId="7A8CFA5B">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4.主要工作安排；</w:t>
            </w:r>
          </w:p>
          <w:p w14:paraId="0D6D6228">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5.主要工作的内容；</w:t>
            </w:r>
          </w:p>
          <w:p w14:paraId="385B5DFE">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b/>
                <w:bCs/>
                <w:color w:val="auto"/>
                <w:sz w:val="21"/>
                <w:szCs w:val="21"/>
              </w:rPr>
              <w:t>展示研究报告的纲要目录</w:t>
            </w:r>
            <w:r>
              <w:rPr>
                <w:rFonts w:hint="eastAsia" w:asciiTheme="minorEastAsia" w:hAnsiTheme="minorEastAsia" w:eastAsiaTheme="minorEastAsia" w:cstheme="minorEastAsia"/>
                <w:color w:val="auto"/>
                <w:sz w:val="21"/>
                <w:szCs w:val="21"/>
              </w:rPr>
              <w:t>；</w:t>
            </w:r>
          </w:p>
          <w:p w14:paraId="43192264">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具有以上6项内容且内容不存在瑕疵得20分；</w:t>
            </w:r>
          </w:p>
          <w:p w14:paraId="00897197">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方案内容存在1处瑕疵得15分；</w:t>
            </w:r>
          </w:p>
          <w:p w14:paraId="1A87FF3D">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方案内容存在2处瑕疵得10分；</w:t>
            </w:r>
          </w:p>
          <w:p w14:paraId="38C77320">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方案内容存在3处瑕疵得5分；</w:t>
            </w:r>
          </w:p>
          <w:p w14:paraId="33516E81">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方案内容存在4处及以上瑕疵得1分；</w:t>
            </w:r>
          </w:p>
          <w:p w14:paraId="69A7FFD6">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未提供方案不得分。</w:t>
            </w:r>
          </w:p>
        </w:tc>
        <w:tc>
          <w:tcPr>
            <w:tcW w:w="2445" w:type="dxa"/>
            <w:vMerge w:val="continue"/>
            <w:vAlign w:val="center"/>
          </w:tcPr>
          <w:p w14:paraId="1E21FA35">
            <w:pPr>
              <w:rPr>
                <w:rFonts w:asciiTheme="minorEastAsia" w:hAnsiTheme="minorEastAsia" w:eastAsiaTheme="minorEastAsia" w:cstheme="minorEastAsia"/>
                <w:color w:val="auto"/>
                <w:sz w:val="21"/>
                <w:szCs w:val="21"/>
              </w:rPr>
            </w:pPr>
          </w:p>
        </w:tc>
      </w:tr>
      <w:tr w14:paraId="6C76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Merge w:val="continue"/>
            <w:vAlign w:val="center"/>
          </w:tcPr>
          <w:p w14:paraId="69901BF7">
            <w:pPr>
              <w:rPr>
                <w:rFonts w:asciiTheme="minorEastAsia" w:hAnsiTheme="minorEastAsia" w:eastAsiaTheme="minorEastAsia" w:cstheme="minorEastAsia"/>
                <w:color w:val="auto"/>
                <w:sz w:val="21"/>
                <w:szCs w:val="21"/>
              </w:rPr>
            </w:pPr>
          </w:p>
        </w:tc>
        <w:tc>
          <w:tcPr>
            <w:tcW w:w="1134" w:type="dxa"/>
            <w:vMerge w:val="continue"/>
            <w:vAlign w:val="center"/>
          </w:tcPr>
          <w:p w14:paraId="588DCBBD">
            <w:pPr>
              <w:rPr>
                <w:rFonts w:asciiTheme="minorEastAsia" w:hAnsiTheme="minorEastAsia" w:eastAsiaTheme="minorEastAsia" w:cstheme="minorEastAsia"/>
                <w:color w:val="auto"/>
                <w:sz w:val="21"/>
                <w:szCs w:val="21"/>
              </w:rPr>
            </w:pPr>
          </w:p>
        </w:tc>
        <w:tc>
          <w:tcPr>
            <w:tcW w:w="1134" w:type="dxa"/>
            <w:tcBorders>
              <w:top w:val="single" w:color="auto" w:sz="4" w:space="0"/>
            </w:tcBorders>
            <w:vAlign w:val="center"/>
          </w:tcPr>
          <w:p w14:paraId="52CDF8E9">
            <w:pPr>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进度安排（5分）</w:t>
            </w:r>
          </w:p>
        </w:tc>
        <w:tc>
          <w:tcPr>
            <w:tcW w:w="4088" w:type="dxa"/>
            <w:tcBorders>
              <w:top w:val="single" w:color="auto" w:sz="4" w:space="0"/>
            </w:tcBorders>
            <w:vAlign w:val="center"/>
          </w:tcPr>
          <w:p w14:paraId="42D2E806">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供应商为本项目提供进度安排，进度安排须符合项目磋商文件的要求，内容包括但不限于：</w:t>
            </w:r>
          </w:p>
          <w:p w14:paraId="301BFECE">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1.年度工作安排与服务方案对应；</w:t>
            </w:r>
          </w:p>
          <w:p w14:paraId="3D0AE965">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2.年度工作安排明确、具体；</w:t>
            </w:r>
          </w:p>
          <w:p w14:paraId="66A8A93F">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3.年度工作安排时间节点合理。</w:t>
            </w:r>
          </w:p>
          <w:p w14:paraId="4341E231">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具有以上3项内容且内容不存在瑕疵得5分；</w:t>
            </w:r>
          </w:p>
          <w:p w14:paraId="610D1E63">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方案内容存在1处瑕疵得3分；</w:t>
            </w:r>
          </w:p>
          <w:p w14:paraId="75D31687">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方案内容存在2处及以上瑕疵得1分；</w:t>
            </w:r>
          </w:p>
          <w:p w14:paraId="39A1648E">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未提供方案不得分。</w:t>
            </w:r>
          </w:p>
        </w:tc>
        <w:tc>
          <w:tcPr>
            <w:tcW w:w="2445" w:type="dxa"/>
            <w:vMerge w:val="continue"/>
            <w:vAlign w:val="center"/>
          </w:tcPr>
          <w:p w14:paraId="7A496364">
            <w:pPr>
              <w:rPr>
                <w:rFonts w:asciiTheme="minorEastAsia" w:hAnsiTheme="minorEastAsia" w:eastAsiaTheme="minorEastAsia" w:cstheme="minorEastAsia"/>
                <w:color w:val="auto"/>
                <w:sz w:val="21"/>
                <w:szCs w:val="21"/>
              </w:rPr>
            </w:pPr>
          </w:p>
        </w:tc>
      </w:tr>
      <w:tr w14:paraId="4A15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Merge w:val="continue"/>
            <w:vAlign w:val="center"/>
          </w:tcPr>
          <w:p w14:paraId="28B48DD0">
            <w:pPr>
              <w:rPr>
                <w:rFonts w:asciiTheme="minorEastAsia" w:hAnsiTheme="minorEastAsia" w:eastAsiaTheme="minorEastAsia" w:cstheme="minorEastAsia"/>
                <w:color w:val="auto"/>
                <w:sz w:val="21"/>
                <w:szCs w:val="21"/>
              </w:rPr>
            </w:pPr>
          </w:p>
        </w:tc>
        <w:tc>
          <w:tcPr>
            <w:tcW w:w="1134" w:type="dxa"/>
            <w:vMerge w:val="continue"/>
            <w:vAlign w:val="center"/>
          </w:tcPr>
          <w:p w14:paraId="31B12B39">
            <w:pPr>
              <w:rPr>
                <w:rFonts w:asciiTheme="minorEastAsia" w:hAnsiTheme="minorEastAsia" w:eastAsiaTheme="minorEastAsia" w:cstheme="minorEastAsia"/>
                <w:color w:val="auto"/>
                <w:sz w:val="21"/>
                <w:szCs w:val="21"/>
              </w:rPr>
            </w:pPr>
          </w:p>
        </w:tc>
        <w:tc>
          <w:tcPr>
            <w:tcW w:w="1134" w:type="dxa"/>
            <w:tcBorders>
              <w:top w:val="single" w:color="auto" w:sz="4" w:space="0"/>
            </w:tcBorders>
            <w:vAlign w:val="center"/>
          </w:tcPr>
          <w:p w14:paraId="74D3E832">
            <w:pPr>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保障措施（15分）</w:t>
            </w:r>
          </w:p>
        </w:tc>
        <w:tc>
          <w:tcPr>
            <w:tcW w:w="4088" w:type="dxa"/>
            <w:tcBorders>
              <w:top w:val="single" w:color="auto" w:sz="4" w:space="0"/>
            </w:tcBorders>
            <w:vAlign w:val="center"/>
          </w:tcPr>
          <w:p w14:paraId="007FB2BD">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供应商针对本项目提供服务保障方案，内容包括但不限于：</w:t>
            </w:r>
          </w:p>
          <w:p w14:paraId="3DF8B7C7">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1.项目组织管理制度；</w:t>
            </w:r>
          </w:p>
          <w:p w14:paraId="09AF3333">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2.项目安全保障措施；</w:t>
            </w:r>
          </w:p>
          <w:p w14:paraId="6EB40615">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具有以上</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项内容且内容不存在瑕疵得15分；</w:t>
            </w:r>
          </w:p>
          <w:p w14:paraId="0A17BD6A">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方案内容存在1处瑕疵得10分；</w:t>
            </w:r>
          </w:p>
          <w:p w14:paraId="0FA03ED2">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方案内容存在2处瑕疵得5分；</w:t>
            </w:r>
          </w:p>
          <w:p w14:paraId="59B0A325">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方案内容存在3处及以上瑕疵得1分；</w:t>
            </w:r>
          </w:p>
          <w:p w14:paraId="4D91155C">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未提供方案不得分。</w:t>
            </w:r>
          </w:p>
        </w:tc>
        <w:tc>
          <w:tcPr>
            <w:tcW w:w="2445" w:type="dxa"/>
            <w:vMerge w:val="continue"/>
            <w:vAlign w:val="center"/>
          </w:tcPr>
          <w:p w14:paraId="3145492F">
            <w:pPr>
              <w:rPr>
                <w:rFonts w:asciiTheme="minorEastAsia" w:hAnsiTheme="minorEastAsia" w:eastAsiaTheme="minorEastAsia" w:cstheme="minorEastAsia"/>
                <w:color w:val="auto"/>
                <w:sz w:val="21"/>
                <w:szCs w:val="21"/>
              </w:rPr>
            </w:pPr>
          </w:p>
        </w:tc>
      </w:tr>
      <w:tr w14:paraId="5B8F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Merge w:val="restart"/>
            <w:vAlign w:val="center"/>
          </w:tcPr>
          <w:p w14:paraId="2ED2B29E">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1134" w:type="dxa"/>
            <w:vMerge w:val="restart"/>
            <w:vAlign w:val="center"/>
          </w:tcPr>
          <w:p w14:paraId="641B23E6">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商务部分（25%）</w:t>
            </w:r>
          </w:p>
        </w:tc>
        <w:tc>
          <w:tcPr>
            <w:tcW w:w="1134" w:type="dxa"/>
            <w:vMerge w:val="restart"/>
            <w:vAlign w:val="center"/>
          </w:tcPr>
          <w:p w14:paraId="003D19DB">
            <w:pPr>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团队人员（10分）</w:t>
            </w:r>
          </w:p>
        </w:tc>
        <w:tc>
          <w:tcPr>
            <w:tcW w:w="4088" w:type="dxa"/>
            <w:tcBorders>
              <w:top w:val="single" w:color="auto" w:sz="4" w:space="0"/>
              <w:bottom w:val="single" w:color="auto" w:sz="4" w:space="0"/>
            </w:tcBorders>
            <w:vAlign w:val="center"/>
          </w:tcPr>
          <w:p w14:paraId="43159E3B">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1.项目负责人（或技术负责人）：</w:t>
            </w:r>
          </w:p>
          <w:p w14:paraId="54C5A7D5">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担任过</w:t>
            </w:r>
            <w:r>
              <w:rPr>
                <w:rFonts w:hint="eastAsia" w:asciiTheme="minorEastAsia" w:hAnsiTheme="minorEastAsia" w:eastAsiaTheme="minorEastAsia" w:cstheme="minorEastAsia"/>
                <w:color w:val="auto"/>
                <w:sz w:val="21"/>
                <w:szCs w:val="21"/>
                <w:highlight w:val="none"/>
                <w:lang w:val="en-US" w:eastAsia="zh-CN"/>
              </w:rPr>
              <w:t>地质灾害相关综合遥感类</w:t>
            </w:r>
            <w:r>
              <w:rPr>
                <w:rFonts w:hint="eastAsia" w:asciiTheme="minorEastAsia" w:hAnsiTheme="minorEastAsia" w:eastAsiaTheme="minorEastAsia" w:cstheme="minorEastAsia"/>
                <w:color w:val="auto"/>
                <w:sz w:val="21"/>
                <w:szCs w:val="21"/>
                <w:highlight w:val="none"/>
              </w:rPr>
              <w:t>项目负责人或技术负责人</w:t>
            </w:r>
            <w:r>
              <w:rPr>
                <w:rFonts w:hint="eastAsia" w:asciiTheme="minorEastAsia" w:hAnsiTheme="minorEastAsia" w:eastAsiaTheme="minorEastAsia" w:cstheme="minorEastAsia"/>
                <w:color w:val="auto"/>
                <w:sz w:val="21"/>
                <w:szCs w:val="21"/>
                <w:highlight w:val="none"/>
                <w:lang w:val="en-US" w:eastAsia="zh-CN"/>
              </w:rPr>
              <w:t>的得3分；</w:t>
            </w:r>
          </w:p>
          <w:p w14:paraId="2F6415B4">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具有</w:t>
            </w:r>
            <w:r>
              <w:rPr>
                <w:rFonts w:hint="eastAsia" w:asciiTheme="minorEastAsia" w:hAnsiTheme="minorEastAsia" w:eastAsiaTheme="minorEastAsia" w:cstheme="minorEastAsia"/>
                <w:color w:val="auto"/>
                <w:sz w:val="21"/>
                <w:szCs w:val="21"/>
                <w:lang w:val="en-US" w:eastAsia="zh-CN"/>
              </w:rPr>
              <w:t>水工环或测绘类</w:t>
            </w:r>
            <w:r>
              <w:rPr>
                <w:rFonts w:hint="eastAsia" w:asciiTheme="minorEastAsia" w:hAnsiTheme="minorEastAsia" w:eastAsiaTheme="minorEastAsia" w:cstheme="minorEastAsia"/>
                <w:color w:val="auto"/>
                <w:sz w:val="21"/>
                <w:szCs w:val="21"/>
              </w:rPr>
              <w:t>专业高级</w:t>
            </w:r>
            <w:r>
              <w:rPr>
                <w:rFonts w:hint="eastAsia" w:asciiTheme="minorEastAsia" w:hAnsiTheme="minorEastAsia" w:eastAsiaTheme="minorEastAsia" w:cstheme="minorEastAsia"/>
                <w:color w:val="auto"/>
                <w:sz w:val="21"/>
                <w:szCs w:val="21"/>
                <w:lang w:val="en-US" w:eastAsia="zh-CN"/>
              </w:rPr>
              <w:t>及以上</w:t>
            </w:r>
            <w:r>
              <w:rPr>
                <w:rFonts w:hint="eastAsia" w:asciiTheme="minorEastAsia" w:hAnsiTheme="minorEastAsia" w:eastAsiaTheme="minorEastAsia" w:cstheme="minorEastAsia"/>
                <w:color w:val="auto"/>
                <w:sz w:val="21"/>
                <w:szCs w:val="21"/>
              </w:rPr>
              <w:t>职称的得</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w:t>
            </w:r>
          </w:p>
        </w:tc>
        <w:tc>
          <w:tcPr>
            <w:tcW w:w="2445" w:type="dxa"/>
            <w:vMerge w:val="restart"/>
            <w:vAlign w:val="center"/>
          </w:tcPr>
          <w:p w14:paraId="2DA15B34">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1.提供</w:t>
            </w:r>
            <w:r>
              <w:rPr>
                <w:rFonts w:hint="eastAsia" w:asciiTheme="minorEastAsia" w:hAnsiTheme="minorEastAsia" w:eastAsiaTheme="minorEastAsia" w:cstheme="minorEastAsia"/>
                <w:color w:val="auto"/>
                <w:sz w:val="21"/>
                <w:szCs w:val="21"/>
                <w:lang w:val="en-US" w:eastAsia="zh-CN"/>
              </w:rPr>
              <w:t>项目负责人或技术负责人曾履约项目证明材料（材料需体现人员履职信息）</w:t>
            </w:r>
            <w:bookmarkStart w:id="380" w:name="_GoBack"/>
            <w:bookmarkEnd w:id="380"/>
            <w:r>
              <w:rPr>
                <w:rFonts w:hint="eastAsia" w:asciiTheme="minorEastAsia" w:hAnsiTheme="minorEastAsia" w:eastAsiaTheme="minorEastAsia" w:cstheme="minorEastAsia"/>
                <w:color w:val="auto"/>
                <w:sz w:val="21"/>
                <w:szCs w:val="21"/>
              </w:rPr>
              <w:t>复印件并加盖供应商公章</w:t>
            </w:r>
            <w:r>
              <w:rPr>
                <w:rFonts w:hint="eastAsia" w:asciiTheme="minorEastAsia" w:hAnsiTheme="minorEastAsia" w:eastAsiaTheme="minorEastAsia" w:cstheme="minorEastAsia"/>
                <w:color w:val="auto"/>
                <w:sz w:val="21"/>
                <w:szCs w:val="21"/>
                <w:lang w:eastAsia="zh-CN"/>
              </w:rPr>
              <w:t>。</w:t>
            </w:r>
          </w:p>
          <w:p w14:paraId="64097878">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提供</w:t>
            </w:r>
            <w:r>
              <w:rPr>
                <w:rFonts w:hint="eastAsia" w:asciiTheme="minorEastAsia" w:hAnsiTheme="minorEastAsia" w:eastAsiaTheme="minorEastAsia" w:cstheme="minorEastAsia"/>
                <w:color w:val="auto"/>
                <w:sz w:val="21"/>
                <w:szCs w:val="21"/>
                <w:highlight w:val="none"/>
                <w:lang w:val="en-US" w:eastAsia="zh-CN"/>
              </w:rPr>
              <w:t>人员</w:t>
            </w:r>
            <w:r>
              <w:rPr>
                <w:rFonts w:hint="eastAsia" w:asciiTheme="minorEastAsia" w:hAnsiTheme="minorEastAsia" w:eastAsiaTheme="minorEastAsia" w:cstheme="minorEastAsia"/>
                <w:color w:val="auto"/>
                <w:sz w:val="21"/>
                <w:szCs w:val="21"/>
                <w:highlight w:val="none"/>
              </w:rPr>
              <w:t>相关证书复印件并加盖供应商公章</w:t>
            </w:r>
            <w:r>
              <w:rPr>
                <w:rFonts w:hint="eastAsia" w:asciiTheme="minorEastAsia" w:hAnsiTheme="minorEastAsia" w:eastAsiaTheme="minorEastAsia" w:cstheme="minorEastAsia"/>
                <w:color w:val="auto"/>
                <w:sz w:val="21"/>
                <w:szCs w:val="21"/>
                <w:highlight w:val="none"/>
                <w:lang w:val="en-US" w:eastAsia="zh-CN"/>
              </w:rPr>
              <w:t>.</w:t>
            </w:r>
          </w:p>
          <w:p w14:paraId="30FD4E58">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rPr>
              <w:t>提供供应商为拟投入人员2025年任意1月缴纳社保的证明材料（新成立的公司或新入职的员工可提供正式的劳动合同复印件）。</w:t>
            </w:r>
          </w:p>
        </w:tc>
      </w:tr>
      <w:tr w14:paraId="1EF5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Merge w:val="continue"/>
            <w:vAlign w:val="center"/>
          </w:tcPr>
          <w:p w14:paraId="2032F508">
            <w:pPr>
              <w:rPr>
                <w:rFonts w:asciiTheme="minorEastAsia" w:hAnsiTheme="minorEastAsia" w:eastAsiaTheme="minorEastAsia" w:cstheme="minorEastAsia"/>
                <w:color w:val="auto"/>
                <w:sz w:val="21"/>
                <w:szCs w:val="21"/>
              </w:rPr>
            </w:pPr>
          </w:p>
        </w:tc>
        <w:tc>
          <w:tcPr>
            <w:tcW w:w="1134" w:type="dxa"/>
            <w:vMerge w:val="continue"/>
            <w:vAlign w:val="center"/>
          </w:tcPr>
          <w:p w14:paraId="5DEEF29F">
            <w:pPr>
              <w:rPr>
                <w:rFonts w:asciiTheme="minorEastAsia" w:hAnsiTheme="minorEastAsia" w:eastAsiaTheme="minorEastAsia" w:cstheme="minorEastAsia"/>
                <w:color w:val="auto"/>
                <w:sz w:val="21"/>
                <w:szCs w:val="21"/>
              </w:rPr>
            </w:pPr>
          </w:p>
        </w:tc>
        <w:tc>
          <w:tcPr>
            <w:tcW w:w="1134" w:type="dxa"/>
            <w:vMerge w:val="continue"/>
            <w:vAlign w:val="center"/>
          </w:tcPr>
          <w:p w14:paraId="32DE98E0">
            <w:pPr>
              <w:jc w:val="center"/>
              <w:rPr>
                <w:rFonts w:asciiTheme="minorEastAsia" w:hAnsiTheme="minorEastAsia" w:eastAsiaTheme="minorEastAsia" w:cstheme="minorEastAsia"/>
                <w:color w:val="auto"/>
                <w:sz w:val="21"/>
                <w:szCs w:val="21"/>
              </w:rPr>
            </w:pPr>
          </w:p>
        </w:tc>
        <w:tc>
          <w:tcPr>
            <w:tcW w:w="4088" w:type="dxa"/>
            <w:tcBorders>
              <w:top w:val="single" w:color="auto" w:sz="4" w:space="0"/>
              <w:bottom w:val="single" w:color="auto" w:sz="4" w:space="0"/>
            </w:tcBorders>
            <w:vAlign w:val="center"/>
          </w:tcPr>
          <w:p w14:paraId="209B9E6C">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2.项目组</w:t>
            </w:r>
            <w:r>
              <w:rPr>
                <w:rFonts w:hint="eastAsia" w:asciiTheme="minorEastAsia" w:hAnsiTheme="minorEastAsia" w:eastAsiaTheme="minorEastAsia" w:cstheme="minorEastAsia"/>
                <w:color w:val="auto"/>
                <w:sz w:val="21"/>
                <w:szCs w:val="21"/>
                <w:lang w:val="en-US" w:eastAsia="zh-CN"/>
              </w:rPr>
              <w:t>成员</w:t>
            </w:r>
            <w:r>
              <w:rPr>
                <w:rFonts w:hint="eastAsia" w:asciiTheme="minorEastAsia" w:hAnsiTheme="minorEastAsia" w:eastAsiaTheme="minorEastAsia" w:cstheme="minorEastAsia"/>
                <w:color w:val="auto"/>
                <w:sz w:val="21"/>
                <w:szCs w:val="21"/>
              </w:rPr>
              <w:t>（不含项目负责人和技术负责人）</w:t>
            </w:r>
            <w:r>
              <w:rPr>
                <w:rFonts w:hint="eastAsia" w:asciiTheme="minorEastAsia" w:hAnsiTheme="minorEastAsia" w:eastAsiaTheme="minorEastAsia" w:cstheme="minorEastAsia"/>
                <w:color w:val="auto"/>
                <w:sz w:val="21"/>
                <w:szCs w:val="21"/>
                <w:lang w:val="en-US" w:eastAsia="zh-CN"/>
              </w:rPr>
              <w:t>具备</w:t>
            </w:r>
            <w:r>
              <w:rPr>
                <w:rFonts w:hint="eastAsia" w:asciiTheme="minorEastAsia" w:hAnsiTheme="minorEastAsia" w:eastAsiaTheme="minorEastAsia" w:cstheme="minorEastAsia"/>
                <w:color w:val="auto"/>
                <w:sz w:val="21"/>
                <w:szCs w:val="21"/>
              </w:rPr>
              <w:t>地质</w:t>
            </w:r>
            <w:r>
              <w:rPr>
                <w:rFonts w:hint="eastAsia" w:asciiTheme="minorEastAsia" w:hAnsiTheme="minorEastAsia" w:eastAsiaTheme="minorEastAsia" w:cstheme="minorEastAsia"/>
                <w:color w:val="auto"/>
                <w:sz w:val="21"/>
                <w:szCs w:val="21"/>
                <w:lang w:val="en-US" w:eastAsia="zh-CN"/>
              </w:rPr>
              <w:t>或</w:t>
            </w:r>
            <w:r>
              <w:rPr>
                <w:rFonts w:hint="eastAsia" w:asciiTheme="minorEastAsia" w:hAnsiTheme="minorEastAsia" w:eastAsiaTheme="minorEastAsia" w:cstheme="minorEastAsia"/>
                <w:color w:val="auto"/>
                <w:sz w:val="21"/>
                <w:szCs w:val="21"/>
              </w:rPr>
              <w:t>测绘相关专业</w:t>
            </w:r>
            <w:r>
              <w:rPr>
                <w:rFonts w:hint="eastAsia" w:asciiTheme="minorEastAsia" w:hAnsiTheme="minorEastAsia" w:eastAsiaTheme="minorEastAsia" w:cstheme="minorEastAsia"/>
                <w:color w:val="auto"/>
                <w:sz w:val="21"/>
                <w:szCs w:val="21"/>
                <w:lang w:val="en-US" w:eastAsia="zh-CN"/>
              </w:rPr>
              <w:t>中级及以上职称的</w:t>
            </w:r>
            <w:r>
              <w:rPr>
                <w:rFonts w:hint="eastAsia" w:asciiTheme="minorEastAsia" w:hAnsiTheme="minorEastAsia" w:eastAsiaTheme="minorEastAsia" w:cstheme="minorEastAsia"/>
                <w:color w:val="auto"/>
                <w:sz w:val="21"/>
                <w:szCs w:val="21"/>
              </w:rPr>
              <w:t>，每</w:t>
            </w:r>
            <w:r>
              <w:rPr>
                <w:rFonts w:hint="eastAsia" w:asciiTheme="minorEastAsia" w:hAnsiTheme="minorEastAsia" w:eastAsiaTheme="minorEastAsia" w:cstheme="minorEastAsia"/>
                <w:color w:val="auto"/>
                <w:sz w:val="21"/>
                <w:szCs w:val="21"/>
                <w:lang w:val="en-US" w:eastAsia="zh-CN"/>
              </w:rPr>
              <w:t>有1人</w:t>
            </w:r>
            <w:r>
              <w:rPr>
                <w:rFonts w:hint="eastAsia" w:asciiTheme="minorEastAsia" w:hAnsiTheme="minorEastAsia" w:eastAsiaTheme="minorEastAsia" w:cstheme="minorEastAsia"/>
                <w:color w:val="auto"/>
                <w:sz w:val="21"/>
                <w:szCs w:val="21"/>
              </w:rPr>
              <w:t>得2分，本项最多得4分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同一人员具备多个证书不重复计取。</w:t>
            </w:r>
          </w:p>
        </w:tc>
        <w:tc>
          <w:tcPr>
            <w:tcW w:w="2445" w:type="dxa"/>
            <w:vMerge w:val="continue"/>
            <w:vAlign w:val="center"/>
          </w:tcPr>
          <w:p w14:paraId="0D194EEF">
            <w:pPr>
              <w:rPr>
                <w:rFonts w:asciiTheme="minorEastAsia" w:hAnsiTheme="minorEastAsia" w:eastAsiaTheme="minorEastAsia" w:cstheme="minorEastAsia"/>
                <w:color w:val="auto"/>
                <w:sz w:val="21"/>
                <w:szCs w:val="21"/>
              </w:rPr>
            </w:pPr>
          </w:p>
        </w:tc>
      </w:tr>
      <w:tr w14:paraId="37BCB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Merge w:val="continue"/>
            <w:vAlign w:val="center"/>
          </w:tcPr>
          <w:p w14:paraId="57FB56B2">
            <w:pPr>
              <w:rPr>
                <w:rFonts w:asciiTheme="minorEastAsia" w:hAnsiTheme="minorEastAsia" w:eastAsiaTheme="minorEastAsia" w:cstheme="minorEastAsia"/>
                <w:color w:val="auto"/>
                <w:sz w:val="21"/>
                <w:szCs w:val="21"/>
              </w:rPr>
            </w:pPr>
          </w:p>
        </w:tc>
        <w:tc>
          <w:tcPr>
            <w:tcW w:w="1134" w:type="dxa"/>
            <w:vMerge w:val="continue"/>
            <w:vAlign w:val="center"/>
          </w:tcPr>
          <w:p w14:paraId="6039D7FC">
            <w:pPr>
              <w:rPr>
                <w:rFonts w:asciiTheme="minorEastAsia" w:hAnsiTheme="minorEastAsia" w:eastAsiaTheme="minorEastAsia" w:cstheme="minorEastAsia"/>
                <w:color w:val="auto"/>
                <w:sz w:val="21"/>
                <w:szCs w:val="21"/>
              </w:rPr>
            </w:pPr>
          </w:p>
        </w:tc>
        <w:tc>
          <w:tcPr>
            <w:tcW w:w="1134" w:type="dxa"/>
            <w:vAlign w:val="center"/>
          </w:tcPr>
          <w:p w14:paraId="261FB8EA">
            <w:pPr>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业绩（15分）</w:t>
            </w:r>
          </w:p>
        </w:tc>
        <w:tc>
          <w:tcPr>
            <w:tcW w:w="4088" w:type="dxa"/>
            <w:tcBorders>
              <w:top w:val="single" w:color="auto" w:sz="4" w:space="0"/>
              <w:bottom w:val="single" w:color="auto" w:sz="4" w:space="0"/>
            </w:tcBorders>
            <w:vAlign w:val="center"/>
          </w:tcPr>
          <w:p w14:paraId="11885EF5">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2020年1月1日至磋商截止日（以合同签订时间为准）</w:t>
            </w:r>
            <w:r>
              <w:rPr>
                <w:rFonts w:hint="eastAsia" w:asciiTheme="minorEastAsia" w:hAnsiTheme="minorEastAsia" w:eastAsiaTheme="minorEastAsia" w:cstheme="minorEastAsia"/>
                <w:color w:val="auto"/>
                <w:sz w:val="21"/>
                <w:szCs w:val="21"/>
              </w:rPr>
              <w:t>供应商承接过</w:t>
            </w:r>
            <w:r>
              <w:rPr>
                <w:rFonts w:hint="eastAsia" w:asciiTheme="minorEastAsia" w:hAnsiTheme="minorEastAsia" w:eastAsiaTheme="minorEastAsia" w:cstheme="minorEastAsia"/>
                <w:color w:val="auto"/>
                <w:sz w:val="21"/>
                <w:szCs w:val="21"/>
                <w:lang w:val="en-US" w:eastAsia="zh-CN"/>
              </w:rPr>
              <w:t>地质灾害相关的综合遥感类</w:t>
            </w:r>
            <w:r>
              <w:rPr>
                <w:rFonts w:hint="eastAsia" w:asciiTheme="minorEastAsia" w:hAnsiTheme="minorEastAsia" w:eastAsiaTheme="minorEastAsia" w:cstheme="minorEastAsia"/>
                <w:color w:val="auto"/>
                <w:sz w:val="21"/>
                <w:szCs w:val="21"/>
              </w:rPr>
              <w:t>相关科研项目业绩的，每有1个业绩得</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分，最多得</w:t>
            </w: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分。</w:t>
            </w:r>
          </w:p>
        </w:tc>
        <w:tc>
          <w:tcPr>
            <w:tcW w:w="2445" w:type="dxa"/>
            <w:vAlign w:val="center"/>
          </w:tcPr>
          <w:p w14:paraId="37AF901B">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1.提供合同复印件，并加盖供应商公章。</w:t>
            </w:r>
          </w:p>
          <w:p w14:paraId="65383100">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2.业绩不重复计分。</w:t>
            </w:r>
          </w:p>
        </w:tc>
      </w:tr>
    </w:tbl>
    <w:p w14:paraId="5E5E94FD">
      <w:pPr>
        <w:snapToGrid w:val="0"/>
        <w:spacing w:line="400" w:lineRule="exact"/>
        <w:ind w:firstLine="46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注：关于小微企业报价扣除比例说明</w:t>
      </w:r>
    </w:p>
    <w:p w14:paraId="6D868B45">
      <w:pPr>
        <w:snapToGrid w:val="0"/>
        <w:spacing w:line="400" w:lineRule="exact"/>
        <w:ind w:firstLine="46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1.供应商参与磋商的，对小微型企业给予</w:t>
      </w:r>
      <w:r>
        <w:rPr>
          <w:rFonts w:hint="eastAsia" w:asciiTheme="minorEastAsia" w:hAnsiTheme="minorEastAsia" w:eastAsiaTheme="minorEastAsia" w:cstheme="minorEastAsia"/>
          <w:color w:val="auto"/>
          <w:sz w:val="24"/>
          <w:szCs w:val="24"/>
          <w:u w:val="single"/>
        </w:rPr>
        <w:t xml:space="preserve"> 10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i/>
          <w:color w:val="auto"/>
          <w:sz w:val="24"/>
          <w:szCs w:val="24"/>
        </w:rPr>
        <w:t>服务10%-20%，工程3%-5%由采购人在幅度范围内确定</w:t>
      </w:r>
      <w:r>
        <w:rPr>
          <w:rFonts w:hint="eastAsia" w:asciiTheme="minorEastAsia" w:hAnsiTheme="minorEastAsia" w:eastAsiaTheme="minorEastAsia" w:cstheme="minorEastAsia"/>
          <w:color w:val="auto"/>
          <w:sz w:val="24"/>
          <w:szCs w:val="24"/>
        </w:rPr>
        <w:t>）的扣除，以扣除后的报价参与评审。</w:t>
      </w:r>
    </w:p>
    <w:p w14:paraId="5D99BC58">
      <w:pPr>
        <w:snapToGrid w:val="0"/>
        <w:spacing w:line="400" w:lineRule="exact"/>
        <w:ind w:firstLine="46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2.监狱企业、残疾人福利性单位视同小型、微型企业。</w:t>
      </w:r>
    </w:p>
    <w:p w14:paraId="6DDB538F">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rPr>
      </w:pPr>
      <w:bookmarkStart w:id="180" w:name="_Toc32356"/>
      <w:bookmarkStart w:id="181" w:name="_Toc8811"/>
      <w:bookmarkStart w:id="182" w:name="_Toc14610"/>
      <w:bookmarkStart w:id="183" w:name="_Toc76462335"/>
      <w:bookmarkStart w:id="184" w:name="_Toc9199"/>
      <w:bookmarkStart w:id="185" w:name="_Toc106030890"/>
      <w:bookmarkStart w:id="186" w:name="_Toc13918"/>
      <w:bookmarkStart w:id="187" w:name="_Toc22020"/>
      <w:r>
        <w:rPr>
          <w:rFonts w:hint="eastAsia" w:asciiTheme="minorEastAsia" w:hAnsiTheme="minorEastAsia" w:eastAsiaTheme="minorEastAsia" w:cstheme="minorEastAsia"/>
          <w:color w:val="auto"/>
          <w:sz w:val="24"/>
        </w:rPr>
        <w:t>三、无效响应</w:t>
      </w:r>
      <w:bookmarkEnd w:id="180"/>
      <w:bookmarkEnd w:id="181"/>
      <w:bookmarkEnd w:id="182"/>
      <w:bookmarkEnd w:id="183"/>
      <w:bookmarkEnd w:id="184"/>
      <w:bookmarkEnd w:id="185"/>
      <w:bookmarkEnd w:id="186"/>
      <w:bookmarkEnd w:id="187"/>
    </w:p>
    <w:p w14:paraId="12217BC1">
      <w:pPr>
        <w:snapToGrid w:val="0"/>
        <w:spacing w:line="400" w:lineRule="exact"/>
        <w:ind w:firstLine="46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供应商发生以下条款情况之一者，视为无效响应，其响应文件将被拒绝：</w:t>
      </w:r>
    </w:p>
    <w:p w14:paraId="299556AF">
      <w:pPr>
        <w:snapToGrid w:val="0"/>
        <w:spacing w:line="400" w:lineRule="exact"/>
        <w:ind w:firstLine="46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（一）供应商不符合规定的资格条件的；</w:t>
      </w:r>
    </w:p>
    <w:p w14:paraId="612B3A8F">
      <w:pPr>
        <w:snapToGrid w:val="0"/>
        <w:spacing w:line="400" w:lineRule="exact"/>
        <w:ind w:firstLine="46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（二）供应商的法定代表人（或其授权代表）或自然人未参加磋商；</w:t>
      </w:r>
    </w:p>
    <w:p w14:paraId="527268A0">
      <w:pPr>
        <w:snapToGrid w:val="0"/>
        <w:spacing w:line="400" w:lineRule="exact"/>
        <w:ind w:firstLine="46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（三）供应商所提交的响应文件不按“第七篇响应文件编制要求”要求签署或盖章；</w:t>
      </w:r>
    </w:p>
    <w:p w14:paraId="0A249274">
      <w:pPr>
        <w:snapToGrid w:val="0"/>
        <w:spacing w:line="400" w:lineRule="exact"/>
        <w:ind w:firstLine="46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（四）供应商的最后报价超过采购预算或最高限价的；</w:t>
      </w:r>
    </w:p>
    <w:p w14:paraId="381314D4">
      <w:pPr>
        <w:snapToGrid w:val="0"/>
        <w:spacing w:line="400" w:lineRule="exact"/>
        <w:ind w:firstLine="46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（五）法定代表人为同一个人的两个及两个以上法人，母公司、全资子公司及其控股公司，在同一包采购中同时参与磋商；</w:t>
      </w:r>
    </w:p>
    <w:p w14:paraId="4F12D4B1">
      <w:pPr>
        <w:snapToGrid w:val="0"/>
        <w:spacing w:line="400" w:lineRule="exact"/>
        <w:ind w:firstLine="46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（六）单位负责人为同一人或者存在直接控股、管理关系的不同供应商，参加同一合同项下的政府采购活动的；</w:t>
      </w:r>
    </w:p>
    <w:p w14:paraId="207675AD">
      <w:pPr>
        <w:snapToGrid w:val="0"/>
        <w:spacing w:line="400" w:lineRule="exact"/>
        <w:ind w:firstLine="46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（七）为采购项目提供整体设计、规范编制或者项目管理、监理、检测等服务的供应商，再参加该采购项目的其他采购活动；</w:t>
      </w:r>
    </w:p>
    <w:p w14:paraId="7B8D2C7C">
      <w:pPr>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（八）供应商磋商有效期不满足竞争性磋商文件要求的；</w:t>
      </w:r>
    </w:p>
    <w:p w14:paraId="71F08B8D">
      <w:pPr>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（九）供应商响应文件内容有与国家现行法律法规相违背的内容，或附有采购人无法接受的条件；</w:t>
      </w:r>
    </w:p>
    <w:p w14:paraId="34269FD4">
      <w:pPr>
        <w:snapToGrid w:val="0"/>
        <w:spacing w:line="400" w:lineRule="exact"/>
        <w:ind w:firstLine="46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（十）法律、法规和竞争性磋商文件规定的其他无效情形。</w:t>
      </w:r>
    </w:p>
    <w:p w14:paraId="48CE4861">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rPr>
      </w:pPr>
      <w:bookmarkStart w:id="188" w:name="_Toc76462336"/>
      <w:bookmarkStart w:id="189" w:name="_Toc2027"/>
      <w:bookmarkStart w:id="190" w:name="_Toc21054"/>
      <w:bookmarkStart w:id="191" w:name="_Toc7280"/>
      <w:bookmarkStart w:id="192" w:name="_Toc31109"/>
      <w:bookmarkStart w:id="193" w:name="_Toc106030891"/>
      <w:bookmarkStart w:id="194" w:name="_Toc17988"/>
      <w:bookmarkStart w:id="195" w:name="_Toc25557"/>
      <w:r>
        <w:rPr>
          <w:rFonts w:hint="eastAsia" w:asciiTheme="minorEastAsia" w:hAnsiTheme="minorEastAsia" w:eastAsiaTheme="minorEastAsia" w:cstheme="minorEastAsia"/>
          <w:color w:val="auto"/>
          <w:sz w:val="24"/>
        </w:rPr>
        <w:t>四、</w:t>
      </w:r>
      <w:bookmarkEnd w:id="178"/>
      <w:bookmarkEnd w:id="179"/>
      <w:r>
        <w:rPr>
          <w:rFonts w:hint="eastAsia" w:asciiTheme="minorEastAsia" w:hAnsiTheme="minorEastAsia" w:eastAsiaTheme="minorEastAsia" w:cstheme="minorEastAsia"/>
          <w:color w:val="auto"/>
          <w:sz w:val="24"/>
        </w:rPr>
        <w:t>采购终止</w:t>
      </w:r>
      <w:bookmarkEnd w:id="188"/>
      <w:bookmarkEnd w:id="189"/>
      <w:bookmarkEnd w:id="190"/>
      <w:bookmarkEnd w:id="191"/>
      <w:bookmarkEnd w:id="192"/>
      <w:bookmarkEnd w:id="193"/>
      <w:bookmarkEnd w:id="194"/>
      <w:bookmarkEnd w:id="195"/>
    </w:p>
    <w:p w14:paraId="2CBB8C34">
      <w:pPr>
        <w:snapToGrid w:val="0"/>
        <w:spacing w:line="400" w:lineRule="exact"/>
        <w:ind w:firstLine="46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出现下列情形之一的，采购人或者采购代理机构应当终止竞争性磋商采购活动，发布项目终止公告并说明原因，重新开展采购活动：</w:t>
      </w:r>
    </w:p>
    <w:p w14:paraId="31FE6E00">
      <w:pPr>
        <w:snapToGrid w:val="0"/>
        <w:spacing w:line="400" w:lineRule="exact"/>
        <w:ind w:firstLine="46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（一）因情况变化，不再符合规定的竞争性磋商采购方式适用情形的；</w:t>
      </w:r>
    </w:p>
    <w:p w14:paraId="08CEB7F1">
      <w:pPr>
        <w:snapToGrid w:val="0"/>
        <w:spacing w:line="400" w:lineRule="exact"/>
        <w:ind w:firstLine="46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（二）出现影响采购公正的违法、违规行为的；</w:t>
      </w:r>
    </w:p>
    <w:p w14:paraId="7D734607">
      <w:pPr>
        <w:snapToGrid w:val="0"/>
        <w:spacing w:line="400" w:lineRule="exact"/>
        <w:ind w:firstLine="46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（三）在采购过程中符合要求的供应商或者报价未超过采购预算的供应商不足3家的，但《政府采购竞争性磋商采购方式管理暂行办法》第二十一条第三款规定的情形除外。</w:t>
      </w:r>
    </w:p>
    <w:p w14:paraId="4A528490">
      <w:pPr>
        <w:pStyle w:val="4"/>
        <w:rPr>
          <w:rFonts w:asciiTheme="minorEastAsia" w:hAnsiTheme="minorEastAsia" w:eastAsiaTheme="minorEastAsia" w:cstheme="minorEastAsia"/>
          <w:color w:val="auto"/>
        </w:rPr>
      </w:pPr>
    </w:p>
    <w:p w14:paraId="5AB45244">
      <w:pPr>
        <w:pStyle w:val="3"/>
        <w:pageBreakBefore/>
        <w:spacing w:before="0" w:after="0" w:line="360" w:lineRule="auto"/>
        <w:jc w:val="center"/>
        <w:rPr>
          <w:rFonts w:asciiTheme="minorEastAsia" w:hAnsiTheme="minorEastAsia" w:eastAsiaTheme="minorEastAsia" w:cstheme="minorEastAsia"/>
          <w:b w:val="0"/>
          <w:bCs/>
          <w:color w:val="auto"/>
          <w:sz w:val="36"/>
          <w:szCs w:val="30"/>
        </w:rPr>
      </w:pPr>
      <w:bookmarkStart w:id="196" w:name="_Toc7013"/>
      <w:bookmarkStart w:id="197" w:name="_Toc106030892"/>
      <w:bookmarkStart w:id="198" w:name="_Toc1140"/>
      <w:bookmarkStart w:id="199" w:name="_Toc76462337"/>
      <w:bookmarkStart w:id="200" w:name="_Toc32240"/>
      <w:bookmarkStart w:id="201" w:name="_Toc29115"/>
      <w:bookmarkStart w:id="202" w:name="_Toc18298"/>
      <w:bookmarkStart w:id="203" w:name="_Toc102227313"/>
      <w:bookmarkStart w:id="204" w:name="_Toc14104"/>
      <w:r>
        <w:rPr>
          <w:rFonts w:hint="eastAsia" w:asciiTheme="minorEastAsia" w:hAnsiTheme="minorEastAsia" w:eastAsiaTheme="minorEastAsia" w:cstheme="minorEastAsia"/>
          <w:b w:val="0"/>
          <w:bCs/>
          <w:color w:val="auto"/>
          <w:sz w:val="36"/>
          <w:szCs w:val="30"/>
        </w:rPr>
        <w:t>第五篇  供应商须知</w:t>
      </w:r>
      <w:bookmarkEnd w:id="196"/>
      <w:bookmarkEnd w:id="197"/>
      <w:bookmarkEnd w:id="198"/>
      <w:bookmarkEnd w:id="199"/>
      <w:bookmarkEnd w:id="200"/>
      <w:bookmarkEnd w:id="201"/>
      <w:bookmarkEnd w:id="202"/>
      <w:bookmarkEnd w:id="203"/>
      <w:bookmarkEnd w:id="204"/>
    </w:p>
    <w:p w14:paraId="52C4DF42">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rPr>
      </w:pPr>
      <w:bookmarkStart w:id="205" w:name="_Toc342913389"/>
      <w:bookmarkStart w:id="206" w:name="_Toc20824"/>
      <w:bookmarkStart w:id="207" w:name="_Toc106030893"/>
      <w:bookmarkStart w:id="208" w:name="_Toc11013"/>
      <w:bookmarkStart w:id="209" w:name="_Toc9676"/>
      <w:bookmarkStart w:id="210" w:name="_Toc76462338"/>
      <w:bookmarkStart w:id="211" w:name="_Toc22691"/>
      <w:bookmarkStart w:id="212" w:name="_Toc14493"/>
      <w:bookmarkStart w:id="213" w:name="_Toc7323"/>
      <w:r>
        <w:rPr>
          <w:rFonts w:hint="eastAsia" w:asciiTheme="minorEastAsia" w:hAnsiTheme="minorEastAsia" w:eastAsiaTheme="minorEastAsia" w:cstheme="minorEastAsia"/>
          <w:color w:val="auto"/>
          <w:sz w:val="24"/>
        </w:rPr>
        <w:t>一、磋商费用</w:t>
      </w:r>
      <w:bookmarkEnd w:id="205"/>
      <w:bookmarkEnd w:id="206"/>
      <w:bookmarkEnd w:id="207"/>
      <w:bookmarkEnd w:id="208"/>
      <w:bookmarkEnd w:id="209"/>
      <w:bookmarkEnd w:id="210"/>
      <w:bookmarkEnd w:id="211"/>
      <w:bookmarkEnd w:id="212"/>
      <w:bookmarkEnd w:id="213"/>
    </w:p>
    <w:p w14:paraId="65B5B7AC">
      <w:pPr>
        <w:pStyle w:val="14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参与磋商的供应商应承担其编制响应文件与递交响应文件所涉及的一切费用，不论磋商结果如何，采购人和采购代理机构在任何情况下无义务也无责任承担这些费用。</w:t>
      </w:r>
    </w:p>
    <w:p w14:paraId="07543361">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rPr>
      </w:pPr>
      <w:bookmarkStart w:id="214" w:name="_Toc28339"/>
      <w:bookmarkStart w:id="215" w:name="_Toc32597"/>
      <w:bookmarkStart w:id="216" w:name="_Toc106030894"/>
      <w:bookmarkStart w:id="217" w:name="_Toc11832"/>
      <w:bookmarkStart w:id="218" w:name="_Toc27282"/>
      <w:bookmarkStart w:id="219" w:name="_Toc342913391"/>
      <w:bookmarkStart w:id="220" w:name="_Toc76462339"/>
      <w:bookmarkStart w:id="221" w:name="_Toc213"/>
      <w:bookmarkStart w:id="222" w:name="_Toc3550"/>
      <w:r>
        <w:rPr>
          <w:rFonts w:hint="eastAsia" w:asciiTheme="minorEastAsia" w:hAnsiTheme="minorEastAsia" w:eastAsiaTheme="minorEastAsia" w:cstheme="minorEastAsia"/>
          <w:color w:val="auto"/>
          <w:sz w:val="24"/>
        </w:rPr>
        <w:t>二、竞争性磋商文件</w:t>
      </w:r>
      <w:bookmarkEnd w:id="214"/>
      <w:bookmarkEnd w:id="215"/>
      <w:bookmarkEnd w:id="216"/>
      <w:bookmarkEnd w:id="217"/>
      <w:bookmarkEnd w:id="218"/>
      <w:bookmarkEnd w:id="219"/>
      <w:bookmarkEnd w:id="220"/>
      <w:bookmarkEnd w:id="221"/>
      <w:bookmarkEnd w:id="222"/>
    </w:p>
    <w:p w14:paraId="4443C750">
      <w:pPr>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（一）竞争性磋商文件由采购邀请书、项目服务需求、供应商须知、项目商务需求、磋商程序及方法、评审标准、无效响应和采购终止、供应商须知</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color w:val="auto"/>
          <w:sz w:val="24"/>
          <w:szCs w:val="24"/>
        </w:rPr>
        <w:t>政府采购合同</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color w:val="auto"/>
          <w:sz w:val="24"/>
          <w:szCs w:val="24"/>
        </w:rPr>
        <w:t>响应文件编制要求七部分组成。</w:t>
      </w:r>
    </w:p>
    <w:p w14:paraId="77420EF1">
      <w:pPr>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（二）采购人（或采购代理机构）所作的一切有效的书面通知、修改及补充，都是竞争性磋商文件不可分割的部分。</w:t>
      </w:r>
    </w:p>
    <w:p w14:paraId="3C442D4F">
      <w:pPr>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（三）竞争性磋商文件的解释</w:t>
      </w:r>
    </w:p>
    <w:p w14:paraId="1E8B0FFC">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如对竞争性磋商文件有疑问，以电话形式在提交响应文件截止时间1个工作日前向采购人（或采购代理机构）咨询。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23" w:name="_Toc318166429"/>
      <w:bookmarkStart w:id="224" w:name="_Toc318159780"/>
      <w:bookmarkStart w:id="225" w:name="_Toc318159160"/>
      <w:bookmarkStart w:id="226" w:name="_Toc318159349"/>
    </w:p>
    <w:p w14:paraId="57F0F9AE">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（四）本竞争性磋商文件中，磋商小组根据与供应商进行磋商可能实质性变动的内容为竞争性磋商文件第二、三、六篇全部内容。</w:t>
      </w:r>
    </w:p>
    <w:p w14:paraId="52A77ED2">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（五）评审的依据为竞争性磋商文件和响应文件（含有效的书面承诺）。磋商小组判断响应文件对竞争性磋商文件的响应，仅基于响应文件本身而不靠外部证据。</w:t>
      </w:r>
    </w:p>
    <w:bookmarkEnd w:id="223"/>
    <w:bookmarkEnd w:id="224"/>
    <w:bookmarkEnd w:id="225"/>
    <w:bookmarkEnd w:id="226"/>
    <w:p w14:paraId="7EB92CBB">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rPr>
      </w:pPr>
      <w:bookmarkStart w:id="227" w:name="_Toc342913392"/>
      <w:bookmarkStart w:id="228" w:name="_Toc106030895"/>
      <w:bookmarkStart w:id="229" w:name="_Toc179714297"/>
      <w:bookmarkStart w:id="230" w:name="_Toc102227318"/>
      <w:bookmarkStart w:id="231" w:name="_Toc8666"/>
      <w:bookmarkStart w:id="232" w:name="_Toc29817"/>
      <w:bookmarkStart w:id="233" w:name="_Toc10120"/>
      <w:bookmarkStart w:id="234" w:name="_Toc23280"/>
      <w:bookmarkStart w:id="235" w:name="_Toc2328"/>
      <w:bookmarkStart w:id="236" w:name="_Toc76462340"/>
      <w:bookmarkStart w:id="237" w:name="_Toc21921"/>
      <w:r>
        <w:rPr>
          <w:rFonts w:hint="eastAsia" w:asciiTheme="minorEastAsia" w:hAnsiTheme="minorEastAsia" w:eastAsiaTheme="minorEastAsia" w:cstheme="minorEastAsia"/>
          <w:color w:val="auto"/>
          <w:sz w:val="24"/>
        </w:rPr>
        <w:t>三、磋商要求</w:t>
      </w:r>
      <w:bookmarkEnd w:id="227"/>
      <w:bookmarkEnd w:id="228"/>
      <w:bookmarkEnd w:id="229"/>
      <w:bookmarkEnd w:id="230"/>
      <w:bookmarkEnd w:id="231"/>
      <w:bookmarkEnd w:id="232"/>
      <w:bookmarkEnd w:id="233"/>
      <w:bookmarkEnd w:id="234"/>
      <w:bookmarkEnd w:id="235"/>
      <w:bookmarkEnd w:id="236"/>
      <w:bookmarkEnd w:id="237"/>
    </w:p>
    <w:p w14:paraId="20F5F819">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（一）响应文件</w:t>
      </w:r>
    </w:p>
    <w:p w14:paraId="173B9BCB">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64D483E0">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2.响应文件组成</w:t>
      </w:r>
    </w:p>
    <w:p w14:paraId="47D40D01">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D03B708">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（二）联合体</w:t>
      </w:r>
    </w:p>
    <w:p w14:paraId="02917551">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本项目不接受联合体参与磋商。</w:t>
      </w:r>
    </w:p>
    <w:p w14:paraId="214E5BE0">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（三）磋商有效期：响应文件及有关承诺文件有效期为提交响应文件截止时间起90天。</w:t>
      </w:r>
    </w:p>
    <w:p w14:paraId="562763BD">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（四）修正错误</w:t>
      </w:r>
    </w:p>
    <w:p w14:paraId="402A1F74">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1.若供应商所递交的响应文件或最后报价中的价格出现大写金额和小写金额不一致的错误，以大写金额修正为准。</w:t>
      </w:r>
    </w:p>
    <w:p w14:paraId="2B057E28">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0CC59648">
      <w:pPr>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（五）提交响应文件的份数和签署</w:t>
      </w:r>
    </w:p>
    <w:p w14:paraId="13230227">
      <w:pPr>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41165C46">
      <w:pPr>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rPr>
        <w:t>响应文件按竞争性磋商文件“第七篇响应文件编制要求”要求签署或盖章。</w:t>
      </w:r>
    </w:p>
    <w:p w14:paraId="11DEB58F">
      <w:pPr>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（六）响应文件的递交</w:t>
      </w:r>
    </w:p>
    <w:p w14:paraId="27E7F768">
      <w:pPr>
        <w:pStyle w:val="30"/>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的正本、副本以及电子文档均应密封送达磋商地点，应在封套上注明磋商项目名称、供应商名称。若正本、副本以及电子文档分别进行密封的，还应在封套上注明“正本”、“副本”、“电子文档”字样。</w:t>
      </w:r>
    </w:p>
    <w:p w14:paraId="090B1D10">
      <w:pPr>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（七）供应商参与人员</w:t>
      </w:r>
    </w:p>
    <w:p w14:paraId="0A669ED8">
      <w:pPr>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各个供应商应当派1-2名代表参与磋商，至少1人应为法定代表人（或其授权代表）或自然人（供应商为自然人）。</w:t>
      </w:r>
    </w:p>
    <w:p w14:paraId="1DE88882">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rPr>
      </w:pPr>
      <w:bookmarkStart w:id="238" w:name="_Toc730"/>
      <w:bookmarkStart w:id="239" w:name="_Toc29585"/>
      <w:bookmarkStart w:id="240" w:name="_Toc27835"/>
      <w:bookmarkStart w:id="241" w:name="_Toc9369"/>
      <w:bookmarkStart w:id="242" w:name="_Toc19519"/>
      <w:bookmarkStart w:id="243" w:name="_Toc76462341"/>
      <w:bookmarkStart w:id="244" w:name="_Toc106030896"/>
      <w:bookmarkStart w:id="245" w:name="_Toc26848"/>
      <w:r>
        <w:rPr>
          <w:rFonts w:hint="eastAsia" w:asciiTheme="minorEastAsia" w:hAnsiTheme="minorEastAsia" w:eastAsiaTheme="minorEastAsia" w:cstheme="minorEastAsia"/>
          <w:color w:val="auto"/>
          <w:sz w:val="24"/>
        </w:rPr>
        <w:t>四、成交供应商的确认和变更</w:t>
      </w:r>
      <w:bookmarkEnd w:id="238"/>
      <w:bookmarkEnd w:id="239"/>
      <w:bookmarkEnd w:id="240"/>
      <w:bookmarkEnd w:id="241"/>
      <w:bookmarkEnd w:id="242"/>
      <w:bookmarkEnd w:id="243"/>
      <w:bookmarkEnd w:id="244"/>
      <w:bookmarkEnd w:id="245"/>
    </w:p>
    <w:p w14:paraId="7CC99400">
      <w:pPr>
        <w:snapToGrid w:val="0"/>
        <w:spacing w:line="400" w:lineRule="exact"/>
        <w:ind w:firstLine="480" w:firstLineChars="200"/>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（一）成交供应商的确认</w:t>
      </w:r>
    </w:p>
    <w:p w14:paraId="5C3FCDB8">
      <w:pPr>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6C3E04A">
      <w:pPr>
        <w:snapToGrid w:val="0"/>
        <w:spacing w:line="400" w:lineRule="exact"/>
        <w:ind w:firstLine="480" w:firstLineChars="200"/>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（二）成交供应商的变更</w:t>
      </w:r>
    </w:p>
    <w:p w14:paraId="7380458E">
      <w:pPr>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rPr>
        <w:t>成交供应商拒绝与采购人签订合同的，采购人可以按照评标报告推荐的成交候选供应商顺序，确定排名下一位的候选人为成交供应商，也可以重新开展采购活动。</w:t>
      </w:r>
    </w:p>
    <w:p w14:paraId="1AF94E27">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rPr>
      </w:pPr>
      <w:bookmarkStart w:id="246" w:name="_Toc6602"/>
      <w:bookmarkStart w:id="247" w:name="_Toc20084"/>
      <w:bookmarkStart w:id="248" w:name="_Toc31025"/>
      <w:bookmarkStart w:id="249" w:name="_Toc29760"/>
      <w:bookmarkStart w:id="250" w:name="_Toc21629"/>
      <w:bookmarkStart w:id="251" w:name="_Toc102227321"/>
      <w:bookmarkStart w:id="252" w:name="_Toc76462342"/>
      <w:bookmarkStart w:id="253" w:name="_Toc106030897"/>
      <w:bookmarkStart w:id="254" w:name="_Toc342913395"/>
      <w:bookmarkStart w:id="255" w:name="_Toc30718"/>
      <w:r>
        <w:rPr>
          <w:rFonts w:hint="eastAsia" w:asciiTheme="minorEastAsia" w:hAnsiTheme="minorEastAsia" w:eastAsiaTheme="minorEastAsia" w:cstheme="minorEastAsia"/>
          <w:color w:val="auto"/>
          <w:sz w:val="24"/>
        </w:rPr>
        <w:t>五、成交通知</w:t>
      </w:r>
      <w:bookmarkEnd w:id="246"/>
      <w:bookmarkEnd w:id="247"/>
      <w:bookmarkEnd w:id="248"/>
      <w:bookmarkEnd w:id="249"/>
      <w:bookmarkEnd w:id="250"/>
      <w:bookmarkEnd w:id="251"/>
      <w:bookmarkEnd w:id="252"/>
      <w:bookmarkEnd w:id="253"/>
      <w:bookmarkEnd w:id="254"/>
      <w:bookmarkEnd w:id="255"/>
    </w:p>
    <w:p w14:paraId="6937E17E">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（一）成交供应商确定后，采购代理机构将在行采家（https://www.gec123.com/）上发布成交结果公告。</w:t>
      </w:r>
    </w:p>
    <w:p w14:paraId="1FD288E0">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（二）结果公告发出同时，采购代理机构将以书面形式发出《成交通知书》。《成交通知书》一经发出即发生法律效力。</w:t>
      </w:r>
    </w:p>
    <w:p w14:paraId="6AD9B4A4">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（三）《成交通知书》将作为签订合同的依据。</w:t>
      </w:r>
    </w:p>
    <w:p w14:paraId="3CF3EB6B">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rPr>
      </w:pPr>
      <w:bookmarkStart w:id="256" w:name="_Toc106030898"/>
      <w:bookmarkStart w:id="257" w:name="_Toc76462343"/>
      <w:bookmarkStart w:id="258" w:name="_Toc31687"/>
      <w:bookmarkStart w:id="259" w:name="_Toc18151"/>
      <w:bookmarkStart w:id="260" w:name="_Toc4689"/>
      <w:bookmarkStart w:id="261" w:name="_Toc27425"/>
      <w:bookmarkStart w:id="262" w:name="_Toc5417"/>
      <w:bookmarkStart w:id="263" w:name="_Toc5831"/>
      <w:r>
        <w:rPr>
          <w:rFonts w:hint="eastAsia" w:asciiTheme="minorEastAsia" w:hAnsiTheme="minorEastAsia" w:eastAsiaTheme="minorEastAsia" w:cstheme="minorEastAsia"/>
          <w:color w:val="auto"/>
          <w:sz w:val="24"/>
        </w:rPr>
        <w:t>六、关于</w:t>
      </w:r>
      <w:bookmarkEnd w:id="256"/>
      <w:bookmarkEnd w:id="257"/>
      <w:r>
        <w:rPr>
          <w:rFonts w:hint="eastAsia" w:asciiTheme="minorEastAsia" w:hAnsiTheme="minorEastAsia" w:eastAsiaTheme="minorEastAsia" w:cstheme="minorEastAsia"/>
          <w:color w:val="auto"/>
          <w:sz w:val="24"/>
        </w:rPr>
        <w:t>询问</w:t>
      </w:r>
      <w:bookmarkEnd w:id="258"/>
      <w:bookmarkEnd w:id="259"/>
      <w:bookmarkEnd w:id="260"/>
      <w:bookmarkEnd w:id="261"/>
      <w:bookmarkEnd w:id="262"/>
      <w:bookmarkEnd w:id="263"/>
    </w:p>
    <w:p w14:paraId="749B3AD0">
      <w:pPr>
        <w:spacing w:line="400" w:lineRule="exact"/>
        <w:ind w:firstLine="480" w:firstLineChars="200"/>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（一）询问</w:t>
      </w:r>
    </w:p>
    <w:p w14:paraId="022C40B1">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供应商对采购文件、采购过程和成交结果有异议的，可向采购人或采购代理机构以书面形式提出询问。</w:t>
      </w:r>
    </w:p>
    <w:p w14:paraId="76BA74FA">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提出询问的应当是参与所询问项目采购活动的供应商。 </w:t>
      </w:r>
    </w:p>
    <w:p w14:paraId="6A26A13E">
      <w:pPr>
        <w:spacing w:line="400" w:lineRule="exact"/>
        <w:ind w:right="12" w:firstLine="480"/>
        <w:outlineLvl w:val="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1.询问时限、内容</w:t>
      </w:r>
    </w:p>
    <w:p w14:paraId="6704B331">
      <w:pPr>
        <w:spacing w:line="400" w:lineRule="exact"/>
        <w:ind w:right="12"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供应商对采购文件、采购过程、成交结果有异议的，可以在知道或者应知道之日起二个工作日内，以书面形式向采购人、采购代理机构提出询问。</w:t>
      </w:r>
    </w:p>
    <w:p w14:paraId="3A5B5FAE">
      <w:pPr>
        <w:spacing w:line="400" w:lineRule="exact"/>
        <w:ind w:right="12"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1.2供应商提出询问应当提交询问函和必要的证明材料，询问函应当包括下列内容：</w:t>
      </w:r>
    </w:p>
    <w:p w14:paraId="5E7259DF">
      <w:pPr>
        <w:spacing w:line="400" w:lineRule="exact"/>
        <w:ind w:right="12"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1.2.1供应商的姓名或者名称、地址、邮编、联系人及联系电话；</w:t>
      </w:r>
    </w:p>
    <w:p w14:paraId="63EE9AAC">
      <w:pPr>
        <w:spacing w:line="400" w:lineRule="exact"/>
        <w:ind w:right="12"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1.2.2询问项目的名称、项目号以及采购执行编号；</w:t>
      </w:r>
    </w:p>
    <w:p w14:paraId="53B0B072">
      <w:pPr>
        <w:spacing w:line="400" w:lineRule="exact"/>
        <w:ind w:right="12"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1.2.3具体、明确的询问事项和与询问事项相关的请求；</w:t>
      </w:r>
    </w:p>
    <w:p w14:paraId="3C6DD7D6">
      <w:pPr>
        <w:spacing w:line="400" w:lineRule="exact"/>
        <w:ind w:right="12"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1.2.4事实依据；</w:t>
      </w:r>
    </w:p>
    <w:p w14:paraId="5CFDFF16">
      <w:pPr>
        <w:spacing w:line="400" w:lineRule="exact"/>
        <w:ind w:right="12"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1.2.5必要的法律依据；</w:t>
      </w:r>
    </w:p>
    <w:p w14:paraId="172FE0BC">
      <w:pPr>
        <w:spacing w:line="400" w:lineRule="exact"/>
        <w:ind w:right="12"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1.2.6提出询问的日期；</w:t>
      </w:r>
    </w:p>
    <w:p w14:paraId="22CD5BCC">
      <w:pPr>
        <w:spacing w:line="400" w:lineRule="exact"/>
        <w:ind w:right="12"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1.2.7营业执照（或事业单位法人证书，或个体工商户营业执照或有效的自然人身份证明）复印件；</w:t>
      </w:r>
    </w:p>
    <w:p w14:paraId="3B47703C">
      <w:pPr>
        <w:spacing w:line="400" w:lineRule="exact"/>
        <w:ind w:right="12"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1.2.8法定代表人授权委托书原件、法定代表人身份证复印件和其授权代表的身份证复印件（供应商为自然人的提供自然人身份证复印件）；</w:t>
      </w:r>
    </w:p>
    <w:p w14:paraId="3EA98071">
      <w:pPr>
        <w:spacing w:line="400" w:lineRule="exact"/>
        <w:ind w:right="12"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1.3供应商为自然人的，询问函应当由本人签字；供应商为法人或者其他组织的，询问函应当由法定代表人、主要负责人，或者其授权代表签字或者盖章，并加盖公章。</w:t>
      </w:r>
    </w:p>
    <w:p w14:paraId="07B1564E">
      <w:pPr>
        <w:spacing w:line="400" w:lineRule="exact"/>
        <w:ind w:right="12" w:firstLine="480"/>
        <w:outlineLvl w:val="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2.询问答复</w:t>
      </w:r>
    </w:p>
    <w:p w14:paraId="3948AD5A">
      <w:pPr>
        <w:spacing w:line="400" w:lineRule="exact"/>
        <w:ind w:right="12"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采购人、采购代理机构应当在收到供应商的书面询问后七个工作日内作出答复，采购人、采购代理机构可以请本项目磋商小组或关联供应商协助答复。</w:t>
      </w:r>
    </w:p>
    <w:p w14:paraId="342F2652">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rPr>
      </w:pPr>
      <w:bookmarkStart w:id="264" w:name="_Toc5458"/>
      <w:bookmarkStart w:id="265" w:name="_Toc106030899"/>
      <w:bookmarkStart w:id="266" w:name="_Toc1814"/>
      <w:bookmarkStart w:id="267" w:name="_Toc76462344"/>
      <w:bookmarkStart w:id="268" w:name="_Toc26623"/>
      <w:bookmarkStart w:id="269" w:name="_Toc813"/>
      <w:bookmarkStart w:id="270" w:name="_Toc10715"/>
      <w:bookmarkStart w:id="271" w:name="_Toc8693"/>
      <w:r>
        <w:rPr>
          <w:rFonts w:hint="eastAsia" w:asciiTheme="minorEastAsia" w:hAnsiTheme="minorEastAsia" w:eastAsiaTheme="minorEastAsia" w:cstheme="minorEastAsia"/>
          <w:color w:val="auto"/>
          <w:sz w:val="24"/>
        </w:rPr>
        <w:t>七、采购代理服务费</w:t>
      </w:r>
      <w:bookmarkEnd w:id="264"/>
      <w:bookmarkEnd w:id="265"/>
      <w:bookmarkEnd w:id="266"/>
      <w:bookmarkEnd w:id="267"/>
      <w:bookmarkEnd w:id="268"/>
      <w:bookmarkEnd w:id="269"/>
      <w:bookmarkEnd w:id="270"/>
      <w:bookmarkEnd w:id="271"/>
    </w:p>
    <w:p w14:paraId="0FDDDC5A">
      <w:pPr>
        <w:spacing w:line="400" w:lineRule="exact"/>
        <w:ind w:firstLine="480" w:firstLineChars="200"/>
        <w:rPr>
          <w:rFonts w:asciiTheme="minorEastAsia" w:hAnsiTheme="minorEastAsia" w:eastAsiaTheme="minorEastAsia" w:cstheme="minorEastAsia"/>
          <w:color w:val="auto"/>
          <w:sz w:val="24"/>
        </w:rPr>
      </w:pPr>
      <w:bookmarkStart w:id="272" w:name="OLE_LINK8"/>
      <w:bookmarkStart w:id="273" w:name="OLE_LINK7"/>
      <w:r>
        <w:rPr>
          <w:rFonts w:hint="eastAsia" w:asciiTheme="minorEastAsia" w:hAnsiTheme="minorEastAsia" w:eastAsiaTheme="minorEastAsia" w:cstheme="minorEastAsia"/>
          <w:color w:val="auto"/>
          <w:sz w:val="24"/>
        </w:rPr>
        <w:t>（一）供应商成交后向采购代理机构缴纳采购代理服务费，采购代理服务费的收取标准按照以下“服务采购”标准的50%执行，实际计算收费金额低于3000元的则按3000元收取。</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1696"/>
      </w:tblGrid>
      <w:tr w14:paraId="5672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810" w:type="dxa"/>
            <w:tcBorders>
              <w:tl2br w:val="single" w:color="auto" w:sz="4" w:space="0"/>
            </w:tcBorders>
          </w:tcPr>
          <w:p w14:paraId="4D5B23E3">
            <w:pPr>
              <w:spacing w:line="400" w:lineRule="exact"/>
              <w:ind w:firstLine="1440" w:firstLineChars="6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auto"/>
                <w:sz w:val="24"/>
              </w:rPr>
              <w:t>采购类型</w:t>
            </w:r>
          </w:p>
          <w:p w14:paraId="3C7CA856">
            <w:pPr>
              <w:spacing w:line="4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成交金额（万元）</w:t>
            </w:r>
          </w:p>
        </w:tc>
        <w:tc>
          <w:tcPr>
            <w:tcW w:w="2273" w:type="dxa"/>
            <w:vAlign w:val="center"/>
          </w:tcPr>
          <w:p w14:paraId="1552C229">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货物采购</w:t>
            </w:r>
          </w:p>
        </w:tc>
        <w:tc>
          <w:tcPr>
            <w:tcW w:w="2273" w:type="dxa"/>
            <w:vAlign w:val="center"/>
          </w:tcPr>
          <w:p w14:paraId="22EF6D59">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服务采购</w:t>
            </w:r>
          </w:p>
        </w:tc>
        <w:tc>
          <w:tcPr>
            <w:tcW w:w="1696" w:type="dxa"/>
            <w:vAlign w:val="center"/>
          </w:tcPr>
          <w:p w14:paraId="5642A9A0">
            <w:pPr>
              <w:spacing w:line="400" w:lineRule="exact"/>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工程采购</w:t>
            </w:r>
          </w:p>
        </w:tc>
      </w:tr>
      <w:tr w14:paraId="74CE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810" w:type="dxa"/>
            <w:vAlign w:val="center"/>
          </w:tcPr>
          <w:p w14:paraId="78D1D873">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100以下</w:t>
            </w:r>
          </w:p>
        </w:tc>
        <w:tc>
          <w:tcPr>
            <w:tcW w:w="2273" w:type="dxa"/>
            <w:vAlign w:val="center"/>
          </w:tcPr>
          <w:p w14:paraId="2569A419">
            <w:pPr>
              <w:spacing w:line="400" w:lineRule="exact"/>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1.5%</w:t>
            </w:r>
          </w:p>
        </w:tc>
        <w:tc>
          <w:tcPr>
            <w:tcW w:w="2273" w:type="dxa"/>
            <w:vAlign w:val="center"/>
          </w:tcPr>
          <w:p w14:paraId="60C91159">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w:t>
            </w:r>
          </w:p>
        </w:tc>
        <w:tc>
          <w:tcPr>
            <w:tcW w:w="1696" w:type="dxa"/>
            <w:vAlign w:val="center"/>
          </w:tcPr>
          <w:p w14:paraId="1CAB5B00">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w:t>
            </w:r>
          </w:p>
        </w:tc>
      </w:tr>
      <w:tr w14:paraId="3AC5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810" w:type="dxa"/>
            <w:vAlign w:val="center"/>
          </w:tcPr>
          <w:p w14:paraId="3E043198">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100-500</w:t>
            </w:r>
          </w:p>
        </w:tc>
        <w:tc>
          <w:tcPr>
            <w:tcW w:w="2273" w:type="dxa"/>
            <w:vAlign w:val="center"/>
          </w:tcPr>
          <w:p w14:paraId="41EF5794">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w:t>
            </w:r>
          </w:p>
        </w:tc>
        <w:tc>
          <w:tcPr>
            <w:tcW w:w="2273" w:type="dxa"/>
            <w:vAlign w:val="center"/>
          </w:tcPr>
          <w:p w14:paraId="15FFADEC">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0.8%</w:t>
            </w:r>
          </w:p>
        </w:tc>
        <w:tc>
          <w:tcPr>
            <w:tcW w:w="1696" w:type="dxa"/>
            <w:vAlign w:val="center"/>
          </w:tcPr>
          <w:p w14:paraId="0CBFF275">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0.7%</w:t>
            </w:r>
          </w:p>
        </w:tc>
      </w:tr>
      <w:tr w14:paraId="71D5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vAlign w:val="center"/>
          </w:tcPr>
          <w:p w14:paraId="36F8CF3F">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500-1000</w:t>
            </w:r>
          </w:p>
        </w:tc>
        <w:tc>
          <w:tcPr>
            <w:tcW w:w="2273" w:type="dxa"/>
            <w:vAlign w:val="center"/>
          </w:tcPr>
          <w:p w14:paraId="023374F7">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0.8%</w:t>
            </w:r>
          </w:p>
        </w:tc>
        <w:tc>
          <w:tcPr>
            <w:tcW w:w="2273" w:type="dxa"/>
            <w:vAlign w:val="center"/>
          </w:tcPr>
          <w:p w14:paraId="0B1AC960">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0.45%</w:t>
            </w:r>
          </w:p>
        </w:tc>
        <w:tc>
          <w:tcPr>
            <w:tcW w:w="1696" w:type="dxa"/>
            <w:vAlign w:val="center"/>
          </w:tcPr>
          <w:p w14:paraId="1DAC30B6">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0.55%</w:t>
            </w:r>
          </w:p>
        </w:tc>
      </w:tr>
      <w:tr w14:paraId="27CC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vAlign w:val="center"/>
          </w:tcPr>
          <w:p w14:paraId="242377B4">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1000-5000</w:t>
            </w:r>
          </w:p>
        </w:tc>
        <w:tc>
          <w:tcPr>
            <w:tcW w:w="2273" w:type="dxa"/>
            <w:vAlign w:val="center"/>
          </w:tcPr>
          <w:p w14:paraId="7FB3E95D">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0.5%</w:t>
            </w:r>
          </w:p>
        </w:tc>
        <w:tc>
          <w:tcPr>
            <w:tcW w:w="2273" w:type="dxa"/>
            <w:vAlign w:val="center"/>
          </w:tcPr>
          <w:p w14:paraId="340C7EBC">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0.25%</w:t>
            </w:r>
          </w:p>
        </w:tc>
        <w:tc>
          <w:tcPr>
            <w:tcW w:w="1696" w:type="dxa"/>
            <w:vAlign w:val="center"/>
          </w:tcPr>
          <w:p w14:paraId="5E66C624">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0.35%</w:t>
            </w:r>
          </w:p>
        </w:tc>
      </w:tr>
      <w:tr w14:paraId="656C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810" w:type="dxa"/>
            <w:vAlign w:val="center"/>
          </w:tcPr>
          <w:p w14:paraId="605C9419">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5000-10000</w:t>
            </w:r>
          </w:p>
        </w:tc>
        <w:tc>
          <w:tcPr>
            <w:tcW w:w="2273" w:type="dxa"/>
            <w:vAlign w:val="center"/>
          </w:tcPr>
          <w:p w14:paraId="5AAA8010">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0.25%</w:t>
            </w:r>
          </w:p>
        </w:tc>
        <w:tc>
          <w:tcPr>
            <w:tcW w:w="2273" w:type="dxa"/>
            <w:vAlign w:val="center"/>
          </w:tcPr>
          <w:p w14:paraId="59FFBEC0">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0.1%</w:t>
            </w:r>
          </w:p>
        </w:tc>
        <w:tc>
          <w:tcPr>
            <w:tcW w:w="1696" w:type="dxa"/>
            <w:vAlign w:val="center"/>
          </w:tcPr>
          <w:p w14:paraId="4345BCE4">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0.2%</w:t>
            </w:r>
          </w:p>
        </w:tc>
      </w:tr>
      <w:tr w14:paraId="35D3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10" w:type="dxa"/>
            <w:vAlign w:val="center"/>
          </w:tcPr>
          <w:p w14:paraId="08F7AF6F">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10000-100000</w:t>
            </w:r>
          </w:p>
        </w:tc>
        <w:tc>
          <w:tcPr>
            <w:tcW w:w="2273" w:type="dxa"/>
            <w:vAlign w:val="center"/>
          </w:tcPr>
          <w:p w14:paraId="2111DE9D">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0.05%</w:t>
            </w:r>
          </w:p>
        </w:tc>
        <w:tc>
          <w:tcPr>
            <w:tcW w:w="2273" w:type="dxa"/>
            <w:vAlign w:val="center"/>
          </w:tcPr>
          <w:p w14:paraId="4595E3BC">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0.05%</w:t>
            </w:r>
          </w:p>
        </w:tc>
        <w:tc>
          <w:tcPr>
            <w:tcW w:w="1696" w:type="dxa"/>
            <w:vAlign w:val="center"/>
          </w:tcPr>
          <w:p w14:paraId="224E6DB4">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0.05%</w:t>
            </w:r>
          </w:p>
        </w:tc>
      </w:tr>
      <w:tr w14:paraId="27A8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10" w:type="dxa"/>
            <w:vAlign w:val="center"/>
          </w:tcPr>
          <w:p w14:paraId="074B6EE2">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100000以上</w:t>
            </w:r>
          </w:p>
        </w:tc>
        <w:tc>
          <w:tcPr>
            <w:tcW w:w="2273" w:type="dxa"/>
            <w:vAlign w:val="center"/>
          </w:tcPr>
          <w:p w14:paraId="73E97B83">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0.01%</w:t>
            </w:r>
          </w:p>
        </w:tc>
        <w:tc>
          <w:tcPr>
            <w:tcW w:w="2273" w:type="dxa"/>
            <w:vAlign w:val="center"/>
          </w:tcPr>
          <w:p w14:paraId="5F343F42">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0.01%</w:t>
            </w:r>
          </w:p>
        </w:tc>
        <w:tc>
          <w:tcPr>
            <w:tcW w:w="1696" w:type="dxa"/>
            <w:vAlign w:val="center"/>
          </w:tcPr>
          <w:p w14:paraId="726BABC1">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0.01%</w:t>
            </w:r>
          </w:p>
        </w:tc>
      </w:tr>
    </w:tbl>
    <w:p w14:paraId="17278203">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注：1.采购代理服务收费按差额定率累进法计算。</w:t>
      </w:r>
    </w:p>
    <w:p w14:paraId="61B36549">
      <w:pPr>
        <w:spacing w:line="400" w:lineRule="exact"/>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2.服务费以现金、转账支付。</w:t>
      </w:r>
    </w:p>
    <w:p w14:paraId="3A418433">
      <w:pPr>
        <w:spacing w:line="400" w:lineRule="exact"/>
        <w:ind w:firstLine="360" w:firstLineChars="150"/>
        <w:rPr>
          <w:rFonts w:asciiTheme="minorEastAsia" w:hAnsiTheme="minorEastAsia" w:eastAsiaTheme="minorEastAsia" w:cstheme="minorEastAsia"/>
          <w:color w:val="auto"/>
          <w:sz w:val="24"/>
        </w:rPr>
      </w:pPr>
      <w:bookmarkStart w:id="274" w:name="_Toc27655"/>
      <w:bookmarkStart w:id="275" w:name="_Toc9179"/>
      <w:bookmarkStart w:id="276" w:name="_Toc26280"/>
      <w:r>
        <w:rPr>
          <w:rFonts w:hint="eastAsia" w:asciiTheme="minorEastAsia" w:hAnsiTheme="minorEastAsia" w:eastAsiaTheme="minorEastAsia" w:cstheme="minorEastAsia"/>
          <w:color w:val="auto"/>
          <w:sz w:val="24"/>
        </w:rPr>
        <w:t>（二）采购代理服务费缴纳账号：</w:t>
      </w:r>
      <w:bookmarkEnd w:id="274"/>
      <w:bookmarkEnd w:id="275"/>
      <w:bookmarkEnd w:id="276"/>
    </w:p>
    <w:p w14:paraId="7E797AD4">
      <w:pPr>
        <w:spacing w:line="400" w:lineRule="exact"/>
        <w:ind w:firstLine="360" w:firstLineChars="150"/>
        <w:rPr>
          <w:rFonts w:asciiTheme="minorEastAsia" w:hAnsiTheme="minorEastAsia" w:eastAsiaTheme="minorEastAsia" w:cstheme="minorEastAsia"/>
          <w:color w:val="auto"/>
          <w:sz w:val="24"/>
        </w:rPr>
      </w:pPr>
      <w:bookmarkStart w:id="277" w:name="_Toc13481"/>
      <w:bookmarkStart w:id="278" w:name="_Toc27031"/>
      <w:bookmarkStart w:id="279" w:name="_Toc9220"/>
      <w:r>
        <w:rPr>
          <w:rFonts w:hint="eastAsia" w:asciiTheme="minorEastAsia" w:hAnsiTheme="minorEastAsia" w:eastAsiaTheme="minorEastAsia" w:cstheme="minorEastAsia"/>
          <w:color w:val="auto"/>
          <w:sz w:val="24"/>
        </w:rPr>
        <w:t>户  名：重庆宏仁招标代理有限公司</w:t>
      </w:r>
      <w:bookmarkEnd w:id="277"/>
      <w:bookmarkEnd w:id="278"/>
      <w:bookmarkEnd w:id="279"/>
    </w:p>
    <w:p w14:paraId="156A2336">
      <w:pPr>
        <w:spacing w:line="400" w:lineRule="exact"/>
        <w:ind w:firstLine="360" w:firstLineChars="150"/>
        <w:rPr>
          <w:rFonts w:asciiTheme="minorEastAsia" w:hAnsiTheme="minorEastAsia" w:eastAsiaTheme="minorEastAsia" w:cstheme="minorEastAsia"/>
          <w:color w:val="auto"/>
          <w:sz w:val="24"/>
        </w:rPr>
      </w:pPr>
      <w:bookmarkStart w:id="280" w:name="_Toc22174"/>
      <w:bookmarkStart w:id="281" w:name="_Toc15744"/>
      <w:bookmarkStart w:id="282" w:name="_Toc26700"/>
      <w:r>
        <w:rPr>
          <w:rFonts w:hint="eastAsia" w:asciiTheme="minorEastAsia" w:hAnsiTheme="minorEastAsia" w:eastAsiaTheme="minorEastAsia" w:cstheme="minorEastAsia"/>
          <w:color w:val="auto"/>
          <w:sz w:val="24"/>
        </w:rPr>
        <w:t>开户行：招商银行重庆分行总部城支行</w:t>
      </w:r>
      <w:bookmarkEnd w:id="280"/>
      <w:bookmarkEnd w:id="281"/>
      <w:bookmarkEnd w:id="282"/>
    </w:p>
    <w:p w14:paraId="23D57C67">
      <w:pPr>
        <w:spacing w:line="400" w:lineRule="exact"/>
        <w:ind w:firstLine="360" w:firstLineChars="150"/>
        <w:rPr>
          <w:rFonts w:asciiTheme="minorEastAsia" w:hAnsiTheme="minorEastAsia" w:eastAsiaTheme="minorEastAsia" w:cstheme="minorEastAsia"/>
          <w:color w:val="auto"/>
          <w:sz w:val="24"/>
        </w:rPr>
      </w:pPr>
      <w:bookmarkStart w:id="283" w:name="_Toc20646"/>
      <w:bookmarkStart w:id="284" w:name="_Toc2611"/>
      <w:bookmarkStart w:id="285" w:name="_Toc31412"/>
      <w:r>
        <w:rPr>
          <w:rFonts w:hint="eastAsia" w:asciiTheme="minorEastAsia" w:hAnsiTheme="minorEastAsia" w:eastAsiaTheme="minorEastAsia" w:cstheme="minorEastAsia"/>
          <w:color w:val="auto"/>
          <w:sz w:val="24"/>
        </w:rPr>
        <w:t>账  号：123907228910802</w:t>
      </w:r>
      <w:bookmarkEnd w:id="283"/>
      <w:bookmarkEnd w:id="284"/>
      <w:bookmarkEnd w:id="285"/>
    </w:p>
    <w:bookmarkEnd w:id="272"/>
    <w:bookmarkEnd w:id="273"/>
    <w:p w14:paraId="50122E38">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rPr>
      </w:pPr>
      <w:bookmarkStart w:id="286" w:name="_Toc102227322"/>
      <w:bookmarkStart w:id="287" w:name="_Toc76462346"/>
      <w:bookmarkStart w:id="288" w:name="_Toc30259"/>
      <w:bookmarkStart w:id="289" w:name="_Toc11673"/>
      <w:bookmarkStart w:id="290" w:name="_Toc8260"/>
      <w:bookmarkStart w:id="291" w:name="_Toc106030901"/>
      <w:bookmarkStart w:id="292" w:name="_Toc342913396"/>
      <w:bookmarkStart w:id="293" w:name="_Toc32"/>
      <w:bookmarkStart w:id="294" w:name="_Toc9969"/>
      <w:bookmarkStart w:id="295" w:name="_Toc9725"/>
      <w:bookmarkStart w:id="296" w:name="_Toc12789059"/>
      <w:bookmarkStart w:id="297" w:name="_Toc11641055"/>
      <w:r>
        <w:rPr>
          <w:rFonts w:hint="eastAsia" w:asciiTheme="minorEastAsia" w:hAnsiTheme="minorEastAsia" w:eastAsiaTheme="minorEastAsia" w:cstheme="minorEastAsia"/>
          <w:color w:val="auto"/>
          <w:sz w:val="24"/>
        </w:rPr>
        <w:t>九、签订</w:t>
      </w:r>
      <w:bookmarkEnd w:id="286"/>
      <w:r>
        <w:rPr>
          <w:rFonts w:hint="eastAsia" w:asciiTheme="minorEastAsia" w:hAnsiTheme="minorEastAsia" w:eastAsiaTheme="minorEastAsia" w:cstheme="minorEastAsia"/>
          <w:color w:val="auto"/>
          <w:sz w:val="24"/>
        </w:rPr>
        <w:t>合同</w:t>
      </w:r>
      <w:bookmarkEnd w:id="287"/>
      <w:bookmarkEnd w:id="288"/>
      <w:bookmarkEnd w:id="289"/>
      <w:bookmarkEnd w:id="290"/>
      <w:bookmarkEnd w:id="291"/>
      <w:bookmarkEnd w:id="292"/>
      <w:bookmarkEnd w:id="293"/>
      <w:bookmarkEnd w:id="294"/>
      <w:bookmarkEnd w:id="295"/>
    </w:p>
    <w:p w14:paraId="6483FA06">
      <w:pPr>
        <w:spacing w:line="400" w:lineRule="exact"/>
        <w:ind w:firstLine="360" w:firstLineChars="15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w:t>
      </w:r>
      <w:r>
        <w:rPr>
          <w:rFonts w:hint="eastAsia" w:asciiTheme="minorEastAsia" w:hAnsiTheme="minorEastAsia" w:eastAsiaTheme="minorEastAsia" w:cstheme="minorEastAsia"/>
          <w:color w:val="auto"/>
          <w:sz w:val="24"/>
        </w:rPr>
        <w:t>采购人原则上应在成交通知书发出之日起二十日内和成交供应商签订采购合同，无正当理由不得拒绝或拖延合同签订</w:t>
      </w:r>
      <w:r>
        <w:rPr>
          <w:rFonts w:hint="eastAsia" w:asciiTheme="minorEastAsia" w:hAnsiTheme="minorEastAsia" w:eastAsiaTheme="minorEastAsia" w:cstheme="minorEastAsia"/>
          <w:color w:val="auto"/>
          <w:sz w:val="24"/>
          <w:szCs w:val="24"/>
        </w:rPr>
        <w:t>。所签订的合同不得对竞争性磋商文件和供应商的响应文件作实质性修改。其他未尽事宜由采购人和成交供应商在采购合同中详细约定。</w:t>
      </w:r>
    </w:p>
    <w:p w14:paraId="361BB6A9">
      <w:pPr>
        <w:spacing w:line="400" w:lineRule="exact"/>
        <w:ind w:firstLine="360" w:firstLineChars="15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（二）竞争性磋商文件、供应商的响应文件及澄清文件等，均为签订采购合同的依据。</w:t>
      </w:r>
    </w:p>
    <w:p w14:paraId="603B3C3F">
      <w:pPr>
        <w:spacing w:line="400" w:lineRule="exact"/>
        <w:ind w:firstLine="360" w:firstLineChars="15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（三）合同生效条款由供需双方约定，法律、行政法规规定应当办理批准、登记等手续后生效的合同，依照其规定。</w:t>
      </w:r>
    </w:p>
    <w:p w14:paraId="5B832855">
      <w:pPr>
        <w:spacing w:line="4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（四）采购人要求成交供应商提供履约保证金的，应当在竞争性磋商文件中予以约定。成交供应商履约完毕后，采购人根据采购文件规定无息退还其履约保证金。</w:t>
      </w:r>
    </w:p>
    <w:p w14:paraId="51AF30DA">
      <w:pPr>
        <w:pStyle w:val="3"/>
        <w:adjustRightInd w:val="0"/>
        <w:snapToGrid w:val="0"/>
        <w:spacing w:before="0" w:after="0" w:line="400" w:lineRule="exact"/>
        <w:ind w:firstLine="482" w:firstLineChars="200"/>
        <w:rPr>
          <w:rFonts w:asciiTheme="minorEastAsia" w:hAnsiTheme="minorEastAsia" w:eastAsiaTheme="minorEastAsia" w:cstheme="minorEastAsia"/>
          <w:color w:val="auto"/>
          <w:sz w:val="24"/>
        </w:rPr>
      </w:pPr>
      <w:bookmarkStart w:id="298" w:name="_Toc16198"/>
      <w:bookmarkStart w:id="299" w:name="_Toc30361"/>
      <w:bookmarkStart w:id="300" w:name="_Toc5431"/>
      <w:bookmarkStart w:id="301" w:name="_Toc13355"/>
      <w:bookmarkStart w:id="302" w:name="_Toc19052"/>
      <w:bookmarkStart w:id="303" w:name="_Toc106030902"/>
      <w:bookmarkStart w:id="304" w:name="_Toc21657"/>
      <w:r>
        <w:rPr>
          <w:rFonts w:hint="eastAsia" w:asciiTheme="minorEastAsia" w:hAnsiTheme="minorEastAsia" w:eastAsiaTheme="minorEastAsia" w:cstheme="minorEastAsia"/>
          <w:color w:val="auto"/>
          <w:sz w:val="24"/>
        </w:rPr>
        <w:t>十、项目验收</w:t>
      </w:r>
      <w:bookmarkEnd w:id="298"/>
      <w:bookmarkEnd w:id="299"/>
      <w:bookmarkEnd w:id="300"/>
      <w:bookmarkEnd w:id="301"/>
      <w:bookmarkEnd w:id="302"/>
      <w:bookmarkEnd w:id="303"/>
      <w:bookmarkEnd w:id="304"/>
    </w:p>
    <w:p w14:paraId="48F1EB38">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rPr>
        <w:t>合同执行完毕，采购人或采购代理机构原则上应在10个工作日内组织履约情况验收。</w:t>
      </w:r>
    </w:p>
    <w:p w14:paraId="03D99CE3">
      <w:pPr>
        <w:pStyle w:val="3"/>
        <w:spacing w:before="0" w:after="0" w:line="360" w:lineRule="auto"/>
        <w:jc w:val="center"/>
        <w:rPr>
          <w:rFonts w:asciiTheme="minorEastAsia" w:hAnsiTheme="minorEastAsia" w:eastAsiaTheme="minorEastAsia" w:cstheme="minorEastAsia"/>
          <w:b w:val="0"/>
          <w:color w:val="auto"/>
          <w:sz w:val="36"/>
          <w:szCs w:val="30"/>
        </w:rPr>
      </w:pPr>
      <w:r>
        <w:rPr>
          <w:rFonts w:hint="eastAsia" w:asciiTheme="minorEastAsia" w:hAnsiTheme="minorEastAsia" w:eastAsiaTheme="minorEastAsia" w:cstheme="minorEastAsia"/>
          <w:color w:val="auto"/>
          <w:sz w:val="36"/>
          <w:szCs w:val="30"/>
        </w:rPr>
        <w:br w:type="page"/>
      </w:r>
      <w:bookmarkStart w:id="305" w:name="_Toc76462348"/>
      <w:bookmarkStart w:id="306" w:name="_Toc106030904"/>
      <w:bookmarkStart w:id="307" w:name="_Toc14305"/>
      <w:bookmarkStart w:id="308" w:name="_Toc19466"/>
      <w:bookmarkStart w:id="309" w:name="_Toc4233"/>
      <w:bookmarkStart w:id="310" w:name="_Toc1117"/>
      <w:bookmarkStart w:id="311" w:name="_Toc21613"/>
      <w:bookmarkStart w:id="312" w:name="_Toc22106"/>
      <w:r>
        <w:rPr>
          <w:rFonts w:hint="eastAsia" w:asciiTheme="minorEastAsia" w:hAnsiTheme="minorEastAsia" w:eastAsiaTheme="minorEastAsia" w:cstheme="minorEastAsia"/>
          <w:b w:val="0"/>
          <w:color w:val="auto"/>
          <w:sz w:val="36"/>
          <w:szCs w:val="30"/>
        </w:rPr>
        <w:t xml:space="preserve">第六篇  </w:t>
      </w:r>
      <w:bookmarkEnd w:id="296"/>
      <w:bookmarkEnd w:id="297"/>
      <w:r>
        <w:rPr>
          <w:rFonts w:hint="eastAsia" w:asciiTheme="minorEastAsia" w:hAnsiTheme="minorEastAsia" w:eastAsiaTheme="minorEastAsia" w:cstheme="minorEastAsia"/>
          <w:b w:val="0"/>
          <w:color w:val="auto"/>
          <w:sz w:val="36"/>
          <w:szCs w:val="30"/>
        </w:rPr>
        <w:t>采购合同</w:t>
      </w:r>
      <w:bookmarkEnd w:id="305"/>
      <w:bookmarkEnd w:id="306"/>
      <w:r>
        <w:rPr>
          <w:rFonts w:hint="eastAsia" w:asciiTheme="minorEastAsia" w:hAnsiTheme="minorEastAsia" w:eastAsiaTheme="minorEastAsia" w:cstheme="minorEastAsia"/>
          <w:b w:val="0"/>
          <w:color w:val="auto"/>
          <w:sz w:val="36"/>
          <w:szCs w:val="30"/>
        </w:rPr>
        <w:t>（参考格式）</w:t>
      </w:r>
      <w:bookmarkEnd w:id="307"/>
      <w:bookmarkEnd w:id="308"/>
      <w:bookmarkEnd w:id="309"/>
      <w:bookmarkEnd w:id="310"/>
      <w:bookmarkEnd w:id="311"/>
      <w:bookmarkEnd w:id="312"/>
    </w:p>
    <w:p w14:paraId="4E646643">
      <w:pPr>
        <w:jc w:val="right"/>
        <w:rPr>
          <w:rFonts w:asciiTheme="minorEastAsia" w:hAnsiTheme="minorEastAsia" w:eastAsiaTheme="minorEastAsia" w:cstheme="minorEastAsia"/>
          <w:bCs/>
          <w:color w:val="auto"/>
          <w:szCs w:val="28"/>
        </w:rPr>
      </w:pPr>
      <w:bookmarkStart w:id="313" w:name="_Hlt41879464"/>
      <w:bookmarkEnd w:id="313"/>
      <w:bookmarkStart w:id="314" w:name="_Toc76462349"/>
      <w:bookmarkStart w:id="315" w:name="_Toc106030905"/>
      <w:bookmarkStart w:id="316" w:name="_Toc22065"/>
      <w:r>
        <w:rPr>
          <w:rFonts w:hint="eastAsia" w:asciiTheme="minorEastAsia" w:hAnsiTheme="minorEastAsia" w:eastAsiaTheme="minorEastAsia" w:cstheme="minorEastAsia"/>
          <w:bCs/>
          <w:color w:val="auto"/>
          <w:szCs w:val="28"/>
        </w:rPr>
        <w:t>渝规资合同                  号（建议打印）</w:t>
      </w:r>
    </w:p>
    <w:p w14:paraId="7CB40236">
      <w:pPr>
        <w:jc w:val="center"/>
        <w:rPr>
          <w:rFonts w:asciiTheme="minorEastAsia" w:hAnsiTheme="minorEastAsia" w:eastAsiaTheme="minorEastAsia" w:cstheme="minorEastAsia"/>
          <w:b/>
          <w:bCs/>
          <w:color w:val="auto"/>
          <w:sz w:val="36"/>
          <w:szCs w:val="36"/>
        </w:rPr>
      </w:pPr>
    </w:p>
    <w:p w14:paraId="20C5C4B6">
      <w:pPr>
        <w:jc w:val="center"/>
        <w:rPr>
          <w:rFonts w:asciiTheme="minorEastAsia" w:hAnsiTheme="minorEastAsia" w:eastAsiaTheme="minorEastAsia" w:cstheme="minorEastAsia"/>
          <w:b/>
          <w:bCs/>
          <w:color w:val="auto"/>
          <w:sz w:val="36"/>
          <w:szCs w:val="36"/>
        </w:rPr>
      </w:pPr>
    </w:p>
    <w:p w14:paraId="5E182D97">
      <w:pPr>
        <w:jc w:val="center"/>
        <w:rPr>
          <w:rFonts w:asciiTheme="minorEastAsia" w:hAnsiTheme="minorEastAsia" w:eastAsiaTheme="minorEastAsia" w:cstheme="minorEastAsia"/>
          <w:bCs/>
          <w:color w:val="auto"/>
          <w:sz w:val="48"/>
          <w:szCs w:val="48"/>
        </w:rPr>
      </w:pPr>
      <w:r>
        <w:rPr>
          <w:rFonts w:hint="eastAsia" w:asciiTheme="minorEastAsia" w:hAnsiTheme="minorEastAsia" w:eastAsiaTheme="minorEastAsia" w:cstheme="minorEastAsia"/>
          <w:bCs/>
          <w:color w:val="auto"/>
          <w:sz w:val="48"/>
          <w:szCs w:val="48"/>
        </w:rPr>
        <w:t xml:space="preserve">项 目 采 购 合 同 </w:t>
      </w:r>
    </w:p>
    <w:p w14:paraId="6099F1E4">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（服务类）</w:t>
      </w:r>
    </w:p>
    <w:p w14:paraId="0CE19139">
      <w:pPr>
        <w:jc w:val="center"/>
        <w:rPr>
          <w:rFonts w:asciiTheme="minorEastAsia" w:hAnsiTheme="minorEastAsia" w:eastAsiaTheme="minorEastAsia" w:cstheme="minorEastAsia"/>
          <w:color w:val="auto"/>
        </w:rPr>
      </w:pPr>
    </w:p>
    <w:p w14:paraId="448CDF92">
      <w:pP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p w14:paraId="6B69AFCA">
      <w:pPr>
        <w:rPr>
          <w:rFonts w:asciiTheme="minorEastAsia" w:hAnsiTheme="minorEastAsia" w:eastAsiaTheme="minorEastAsia" w:cstheme="minorEastAsia"/>
          <w:color w:val="auto"/>
        </w:rPr>
      </w:pPr>
    </w:p>
    <w:p w14:paraId="5089CAB9">
      <w:pPr>
        <w:rPr>
          <w:rFonts w:asciiTheme="minorEastAsia" w:hAnsiTheme="minorEastAsia" w:eastAsiaTheme="minorEastAsia" w:cstheme="minorEastAsia"/>
          <w:color w:val="auto"/>
        </w:rPr>
      </w:pPr>
    </w:p>
    <w:p w14:paraId="5132FC3D">
      <w:pPr>
        <w:spacing w:line="520" w:lineRule="exact"/>
        <w:rPr>
          <w:rFonts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rPr>
        <w:t>采购项目名称：</w:t>
      </w:r>
      <w:r>
        <w:rPr>
          <w:rFonts w:hint="eastAsia" w:asciiTheme="minorEastAsia" w:hAnsiTheme="minorEastAsia" w:eastAsiaTheme="minorEastAsia" w:cstheme="minorEastAsia"/>
          <w:color w:val="auto"/>
          <w:sz w:val="32"/>
          <w:szCs w:val="32"/>
          <w:u w:val="single"/>
        </w:rPr>
        <w:t xml:space="preserve">                                         </w:t>
      </w:r>
    </w:p>
    <w:p w14:paraId="2C03929E">
      <w:pPr>
        <w:spacing w:line="520" w:lineRule="exact"/>
        <w:rPr>
          <w:rFonts w:asciiTheme="minorEastAsia" w:hAnsiTheme="minorEastAsia" w:eastAsiaTheme="minorEastAsia" w:cstheme="minorEastAsia"/>
          <w:color w:val="auto"/>
          <w:sz w:val="32"/>
          <w:szCs w:val="32"/>
        </w:rPr>
      </w:pPr>
    </w:p>
    <w:p w14:paraId="201C84CD">
      <w:pPr>
        <w:spacing w:line="520" w:lineRule="exact"/>
        <w:rPr>
          <w:rFonts w:asciiTheme="minorEastAsia" w:hAnsiTheme="minorEastAsia" w:eastAsiaTheme="minorEastAsia" w:cstheme="minorEastAsia"/>
          <w:color w:val="auto"/>
          <w:sz w:val="32"/>
          <w:szCs w:val="32"/>
        </w:rPr>
      </w:pPr>
    </w:p>
    <w:p w14:paraId="011F784E">
      <w:pPr>
        <w:spacing w:line="520" w:lineRule="exact"/>
        <w:rPr>
          <w:rFonts w:asciiTheme="minorEastAsia" w:hAnsiTheme="minorEastAsia" w:eastAsiaTheme="minorEastAsia" w:cstheme="minorEastAsia"/>
          <w:color w:val="auto"/>
          <w:sz w:val="32"/>
          <w:szCs w:val="32"/>
        </w:rPr>
      </w:pPr>
    </w:p>
    <w:p w14:paraId="2F56F4EB">
      <w:pPr>
        <w:spacing w:line="520" w:lineRule="exact"/>
        <w:rPr>
          <w:rFonts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rPr>
        <w:t>甲方（需方）：</w:t>
      </w:r>
      <w:r>
        <w:rPr>
          <w:rFonts w:hint="eastAsia" w:asciiTheme="minorEastAsia" w:hAnsiTheme="minorEastAsia" w:eastAsiaTheme="minorEastAsia" w:cstheme="minorEastAsia"/>
          <w:color w:val="auto"/>
          <w:sz w:val="32"/>
          <w:szCs w:val="32"/>
          <w:u w:val="single"/>
        </w:rPr>
        <w:t xml:space="preserve">                                          </w:t>
      </w:r>
    </w:p>
    <w:p w14:paraId="35FEB822">
      <w:pPr>
        <w:spacing w:line="520" w:lineRule="exact"/>
        <w:rPr>
          <w:rFonts w:asciiTheme="minorEastAsia" w:hAnsiTheme="minorEastAsia" w:eastAsiaTheme="minorEastAsia" w:cstheme="minorEastAsia"/>
          <w:color w:val="auto"/>
          <w:sz w:val="32"/>
          <w:szCs w:val="32"/>
        </w:rPr>
      </w:pPr>
    </w:p>
    <w:p w14:paraId="07EAD0C0">
      <w:pPr>
        <w:spacing w:line="520" w:lineRule="exact"/>
        <w:rPr>
          <w:rFonts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rPr>
        <w:t>乙方（供方）：</w:t>
      </w:r>
      <w:r>
        <w:rPr>
          <w:rFonts w:hint="eastAsia" w:asciiTheme="minorEastAsia" w:hAnsiTheme="minorEastAsia" w:eastAsiaTheme="minorEastAsia" w:cstheme="minorEastAsia"/>
          <w:color w:val="auto"/>
          <w:sz w:val="32"/>
          <w:szCs w:val="32"/>
          <w:u w:val="single"/>
        </w:rPr>
        <w:t xml:space="preserve">                                          </w:t>
      </w:r>
    </w:p>
    <w:p w14:paraId="56571031">
      <w:pPr>
        <w:rPr>
          <w:rFonts w:asciiTheme="minorEastAsia" w:hAnsiTheme="minorEastAsia" w:eastAsiaTheme="minorEastAsia" w:cstheme="minorEastAsia"/>
          <w:color w:val="auto"/>
          <w:szCs w:val="28"/>
        </w:rPr>
      </w:pPr>
    </w:p>
    <w:p w14:paraId="65151BB7">
      <w:pPr>
        <w:rPr>
          <w:rFonts w:asciiTheme="minorEastAsia" w:hAnsiTheme="minorEastAsia" w:eastAsiaTheme="minorEastAsia" w:cstheme="minorEastAsia"/>
          <w:color w:val="auto"/>
          <w:szCs w:val="28"/>
        </w:rPr>
      </w:pPr>
    </w:p>
    <w:p w14:paraId="75D5153E">
      <w:pPr>
        <w:rPr>
          <w:rFonts w:asciiTheme="minorEastAsia" w:hAnsiTheme="minorEastAsia" w:eastAsiaTheme="minorEastAsia" w:cstheme="minorEastAsia"/>
          <w:color w:val="auto"/>
          <w:szCs w:val="28"/>
        </w:rPr>
      </w:pPr>
    </w:p>
    <w:p w14:paraId="0A9CDC98">
      <w:pPr>
        <w:rPr>
          <w:rFonts w:asciiTheme="minorEastAsia" w:hAnsiTheme="minorEastAsia" w:eastAsiaTheme="minorEastAsia" w:cstheme="minorEastAsia"/>
          <w:color w:val="auto"/>
          <w:szCs w:val="28"/>
        </w:rPr>
      </w:pPr>
    </w:p>
    <w:p w14:paraId="3EC76A71">
      <w:pPr>
        <w:rPr>
          <w:rFonts w:asciiTheme="minorEastAsia" w:hAnsiTheme="minorEastAsia" w:eastAsiaTheme="minorEastAsia" w:cstheme="minorEastAsia"/>
          <w:color w:val="auto"/>
          <w:szCs w:val="28"/>
        </w:rPr>
      </w:pPr>
    </w:p>
    <w:p w14:paraId="034B45E0">
      <w:pPr>
        <w:rPr>
          <w:rFonts w:asciiTheme="minorEastAsia" w:hAnsiTheme="minorEastAsia" w:eastAsiaTheme="minorEastAsia" w:cstheme="minorEastAsia"/>
          <w:color w:val="auto"/>
          <w:szCs w:val="28"/>
        </w:rPr>
      </w:pPr>
    </w:p>
    <w:p w14:paraId="79C44729">
      <w:pPr>
        <w:rPr>
          <w:rFonts w:asciiTheme="minorEastAsia" w:hAnsiTheme="minorEastAsia" w:eastAsiaTheme="minorEastAsia" w:cstheme="minorEastAsia"/>
          <w:color w:val="auto"/>
          <w:szCs w:val="28"/>
        </w:rPr>
      </w:pPr>
    </w:p>
    <w:p w14:paraId="79EAF737">
      <w:pPr>
        <w:rPr>
          <w:rFonts w:asciiTheme="minorEastAsia" w:hAnsiTheme="minorEastAsia" w:eastAsiaTheme="minorEastAsia" w:cstheme="minorEastAsia"/>
          <w:color w:val="auto"/>
          <w:szCs w:val="28"/>
        </w:rPr>
      </w:pPr>
    </w:p>
    <w:p w14:paraId="461AEB8C">
      <w:pPr>
        <w:rPr>
          <w:rFonts w:asciiTheme="minorEastAsia" w:hAnsiTheme="minorEastAsia" w:eastAsiaTheme="minorEastAsia" w:cstheme="minorEastAsia"/>
          <w:color w:val="auto"/>
          <w:szCs w:val="28"/>
        </w:rPr>
      </w:pPr>
    </w:p>
    <w:p w14:paraId="11CB295D">
      <w:pPr>
        <w:rPr>
          <w:rFonts w:asciiTheme="minorEastAsia" w:hAnsiTheme="minorEastAsia" w:eastAsiaTheme="minorEastAsia" w:cstheme="minorEastAsia"/>
          <w:color w:val="auto"/>
          <w:szCs w:val="28"/>
        </w:rPr>
      </w:pPr>
    </w:p>
    <w:p w14:paraId="39FE7D8C">
      <w:pPr>
        <w:rPr>
          <w:rFonts w:asciiTheme="minorEastAsia" w:hAnsiTheme="minorEastAsia" w:eastAsiaTheme="minorEastAsia" w:cstheme="minorEastAsia"/>
          <w:color w:val="auto"/>
          <w:szCs w:val="28"/>
        </w:rPr>
      </w:pPr>
    </w:p>
    <w:p w14:paraId="73233681">
      <w:pPr>
        <w:spacing w:line="480" w:lineRule="exact"/>
        <w:jc w:val="center"/>
        <w:rPr>
          <w:rFonts w:asciiTheme="minorEastAsia" w:hAnsiTheme="minorEastAsia" w:eastAsiaTheme="minorEastAsia" w:cstheme="minorEastAsia"/>
          <w:color w:val="auto"/>
          <w:szCs w:val="32"/>
        </w:rPr>
      </w:pPr>
      <w:r>
        <w:rPr>
          <w:rFonts w:hint="eastAsia" w:asciiTheme="minorEastAsia" w:hAnsiTheme="minorEastAsia" w:eastAsiaTheme="minorEastAsia" w:cstheme="minorEastAsia"/>
          <w:color w:val="auto"/>
          <w:sz w:val="30"/>
          <w:szCs w:val="30"/>
        </w:rPr>
        <w:t>重庆市规划和自然资源局</w:t>
      </w:r>
      <w:r>
        <w:rPr>
          <w:rFonts w:hint="eastAsia" w:asciiTheme="minorEastAsia" w:hAnsiTheme="minorEastAsia" w:eastAsiaTheme="minorEastAsia" w:cstheme="minorEastAsia"/>
          <w:color w:val="auto"/>
          <w:szCs w:val="32"/>
        </w:rPr>
        <w:t xml:space="preserve">  制</w:t>
      </w:r>
    </w:p>
    <w:p w14:paraId="28EEDA1E">
      <w:pPr>
        <w:spacing w:line="480" w:lineRule="exact"/>
        <w:jc w:val="center"/>
        <w:rPr>
          <w:rFonts w:asciiTheme="minorEastAsia" w:hAnsiTheme="minorEastAsia" w:eastAsiaTheme="minorEastAsia" w:cstheme="minorEastAsia"/>
          <w:color w:val="auto"/>
          <w:szCs w:val="32"/>
        </w:rPr>
      </w:pPr>
      <w:r>
        <w:rPr>
          <w:rFonts w:hint="eastAsia" w:asciiTheme="minorEastAsia" w:hAnsiTheme="minorEastAsia" w:eastAsiaTheme="minorEastAsia" w:cstheme="minorEastAsia"/>
          <w:color w:val="auto"/>
          <w:szCs w:val="32"/>
        </w:rPr>
        <w:t>年   月</w:t>
      </w:r>
    </w:p>
    <w:p w14:paraId="6E32700F">
      <w:pPr>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 xml:space="preserve">                           </w:t>
      </w:r>
    </w:p>
    <w:p w14:paraId="2001F460">
      <w:pPr>
        <w:rPr>
          <w:rFonts w:asciiTheme="minorEastAsia" w:hAnsiTheme="minorEastAsia" w:eastAsiaTheme="minorEastAsia" w:cstheme="minorEastAsia"/>
          <w:color w:val="auto"/>
          <w:szCs w:val="28"/>
        </w:rPr>
      </w:pPr>
    </w:p>
    <w:p w14:paraId="0608C359">
      <w:pPr>
        <w:rPr>
          <w:rFonts w:asciiTheme="minorEastAsia" w:hAnsiTheme="minorEastAsia" w:eastAsiaTheme="minorEastAsia" w:cstheme="minorEastAsia"/>
          <w:color w:val="auto"/>
          <w:szCs w:val="28"/>
        </w:rPr>
      </w:pPr>
    </w:p>
    <w:p w14:paraId="193AD0DA">
      <w:pPr>
        <w:rPr>
          <w:rFonts w:asciiTheme="minorEastAsia" w:hAnsiTheme="minorEastAsia" w:eastAsiaTheme="minorEastAsia" w:cstheme="minorEastAsia"/>
          <w:color w:val="auto"/>
          <w:szCs w:val="28"/>
        </w:rPr>
      </w:pPr>
    </w:p>
    <w:p w14:paraId="006AF26C">
      <w:pPr>
        <w:rPr>
          <w:rFonts w:asciiTheme="minorEastAsia" w:hAnsiTheme="minorEastAsia" w:eastAsiaTheme="minorEastAsia" w:cstheme="minorEastAsia"/>
          <w:color w:val="auto"/>
          <w:szCs w:val="28"/>
        </w:rPr>
      </w:pPr>
    </w:p>
    <w:p w14:paraId="21E2C7B1">
      <w:pPr>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 xml:space="preserve">      重庆市规划和自然资源局（以下简称甲方）于</w:t>
      </w:r>
      <w:r>
        <w:rPr>
          <w:rFonts w:hint="eastAsia" w:asciiTheme="minorEastAsia" w:hAnsiTheme="minorEastAsia" w:eastAsiaTheme="minorEastAsia" w:cstheme="minorEastAsia"/>
          <w:color w:val="auto"/>
          <w:szCs w:val="28"/>
          <w:u w:val="single"/>
        </w:rPr>
        <w:t xml:space="preserve">    </w:t>
      </w:r>
      <w:r>
        <w:rPr>
          <w:rFonts w:hint="eastAsia" w:asciiTheme="minorEastAsia" w:hAnsiTheme="minorEastAsia" w:eastAsiaTheme="minorEastAsia" w:cstheme="minorEastAsia"/>
          <w:color w:val="auto"/>
          <w:szCs w:val="28"/>
        </w:rPr>
        <w:t>年</w:t>
      </w:r>
      <w:r>
        <w:rPr>
          <w:rFonts w:hint="eastAsia" w:asciiTheme="minorEastAsia" w:hAnsiTheme="minorEastAsia" w:eastAsiaTheme="minorEastAsia" w:cstheme="minorEastAsia"/>
          <w:color w:val="auto"/>
          <w:szCs w:val="28"/>
          <w:u w:val="single"/>
        </w:rPr>
        <w:t xml:space="preserve">   </w:t>
      </w:r>
      <w:r>
        <w:rPr>
          <w:rFonts w:hint="eastAsia" w:asciiTheme="minorEastAsia" w:hAnsiTheme="minorEastAsia" w:eastAsiaTheme="minorEastAsia" w:cstheme="minorEastAsia"/>
          <w:color w:val="auto"/>
          <w:szCs w:val="28"/>
        </w:rPr>
        <w:t>月</w:t>
      </w:r>
      <w:r>
        <w:rPr>
          <w:rFonts w:hint="eastAsia" w:asciiTheme="minorEastAsia" w:hAnsiTheme="minorEastAsia" w:eastAsiaTheme="minorEastAsia" w:cstheme="minorEastAsia"/>
          <w:color w:val="auto"/>
          <w:szCs w:val="28"/>
          <w:u w:val="single"/>
        </w:rPr>
        <w:t xml:space="preserve">   </w:t>
      </w:r>
      <w:r>
        <w:rPr>
          <w:rFonts w:hint="eastAsia" w:asciiTheme="minorEastAsia" w:hAnsiTheme="minorEastAsia" w:eastAsiaTheme="minorEastAsia" w:cstheme="minorEastAsia"/>
          <w:color w:val="auto"/>
          <w:szCs w:val="28"/>
        </w:rPr>
        <w:t>日，根据采购结果，确定</w:t>
      </w:r>
      <w:r>
        <w:rPr>
          <w:rFonts w:hint="eastAsia" w:asciiTheme="minorEastAsia" w:hAnsiTheme="minorEastAsia" w:eastAsiaTheme="minorEastAsia" w:cstheme="minorEastAsia"/>
          <w:color w:val="auto"/>
          <w:szCs w:val="28"/>
          <w:u w:val="single"/>
        </w:rPr>
        <w:t xml:space="preserve">                  </w:t>
      </w:r>
      <w:r>
        <w:rPr>
          <w:rFonts w:hint="eastAsia" w:asciiTheme="minorEastAsia" w:hAnsiTheme="minorEastAsia" w:eastAsiaTheme="minorEastAsia" w:cstheme="minorEastAsia"/>
          <w:color w:val="auto"/>
          <w:szCs w:val="28"/>
        </w:rPr>
        <w:t>（以下简称乙方）为中标单位承担本项目工作。为顺利开展工作，甲乙双方遵循平等、自愿、公平和诚实信用的原则，就本项目相关事宜协商一致，签订本合同，并共同遵守履行。</w:t>
      </w:r>
    </w:p>
    <w:p w14:paraId="14139C75">
      <w:pPr>
        <w:spacing w:line="480" w:lineRule="exact"/>
        <w:ind w:firstLine="560" w:firstLineChars="200"/>
        <w:rPr>
          <w:rFonts w:asciiTheme="minorEastAsia" w:hAnsiTheme="minorEastAsia" w:eastAsiaTheme="minorEastAsia" w:cstheme="minorEastAsia"/>
          <w:color w:val="auto"/>
          <w:szCs w:val="28"/>
        </w:rPr>
      </w:pPr>
    </w:p>
    <w:p w14:paraId="4F65FA99">
      <w:pPr>
        <w:pStyle w:val="236"/>
        <w:widowControl w:val="0"/>
        <w:numPr>
          <w:ilvl w:val="0"/>
          <w:numId w:val="14"/>
        </w:numPr>
        <w:spacing w:after="160" w:line="480" w:lineRule="exact"/>
        <w:ind w:firstLineChars="0"/>
        <w:jc w:val="both"/>
        <w:rPr>
          <w:rFonts w:asciiTheme="minorEastAsia" w:hAnsiTheme="minorEastAsia" w:eastAsiaTheme="minorEastAsia" w:cstheme="minorEastAsia"/>
          <w:b/>
          <w:bCs/>
          <w:color w:val="auto"/>
          <w:szCs w:val="28"/>
        </w:rPr>
      </w:pPr>
      <w:r>
        <w:rPr>
          <w:rFonts w:hint="eastAsia" w:asciiTheme="minorEastAsia" w:hAnsiTheme="minorEastAsia" w:eastAsiaTheme="minorEastAsia" w:cstheme="minorEastAsia"/>
          <w:b/>
          <w:bCs/>
          <w:color w:val="auto"/>
          <w:szCs w:val="28"/>
        </w:rPr>
        <w:t>本合同签订依据</w:t>
      </w:r>
    </w:p>
    <w:p w14:paraId="164BA9B9">
      <w:pPr>
        <w:spacing w:line="480" w:lineRule="exact"/>
        <w:ind w:firstLine="560" w:firstLineChars="20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1.1法律法规依据</w:t>
      </w:r>
    </w:p>
    <w:p w14:paraId="6FBAC9D0">
      <w:pPr>
        <w:spacing w:line="480" w:lineRule="exact"/>
        <w:ind w:firstLine="560" w:firstLineChars="20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《中华人民共和国民法典》《中华人民共和国政府采购法》及相关法律规定。</w:t>
      </w:r>
    </w:p>
    <w:p w14:paraId="6BDD25D3">
      <w:pPr>
        <w:spacing w:line="480" w:lineRule="exact"/>
        <w:rPr>
          <w:rFonts w:asciiTheme="minorEastAsia" w:hAnsiTheme="minorEastAsia" w:eastAsiaTheme="minorEastAsia" w:cstheme="minorEastAsia"/>
          <w:color w:val="auto"/>
          <w:szCs w:val="28"/>
        </w:rPr>
      </w:pPr>
    </w:p>
    <w:p w14:paraId="1E00F3D5">
      <w:pPr>
        <w:spacing w:line="480" w:lineRule="exact"/>
        <w:ind w:firstLine="560" w:firstLineChars="20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1.2政策依据</w:t>
      </w:r>
    </w:p>
    <w:p w14:paraId="259706AD">
      <w:pPr>
        <w:spacing w:line="480" w:lineRule="exact"/>
        <w:rPr>
          <w:rFonts w:asciiTheme="minorEastAsia" w:hAnsiTheme="minorEastAsia" w:eastAsiaTheme="minorEastAsia" w:cstheme="minorEastAsia"/>
          <w:color w:val="auto"/>
          <w:szCs w:val="28"/>
          <w:u w:val="single"/>
        </w:rPr>
      </w:pPr>
      <w:r>
        <w:rPr>
          <w:rFonts w:hint="eastAsia" w:asciiTheme="minorEastAsia" w:hAnsiTheme="minorEastAsia" w:eastAsiaTheme="minorEastAsia" w:cstheme="minorEastAsia"/>
          <w:color w:val="auto"/>
          <w:szCs w:val="28"/>
        </w:rPr>
        <w:t xml:space="preserve">    </w:t>
      </w:r>
      <w:r>
        <w:rPr>
          <w:rFonts w:hint="eastAsia" w:asciiTheme="minorEastAsia" w:hAnsiTheme="minorEastAsia" w:eastAsiaTheme="minorEastAsia" w:cstheme="minorEastAsia"/>
          <w:color w:val="auto"/>
          <w:szCs w:val="28"/>
          <w:u w:val="single"/>
        </w:rPr>
        <w:t xml:space="preserve">                                                       </w:t>
      </w:r>
    </w:p>
    <w:p w14:paraId="2DE7DB96">
      <w:pPr>
        <w:spacing w:line="480" w:lineRule="exact"/>
        <w:rPr>
          <w:rFonts w:asciiTheme="minorEastAsia" w:hAnsiTheme="minorEastAsia" w:eastAsiaTheme="minorEastAsia" w:cstheme="minorEastAsia"/>
          <w:color w:val="auto"/>
          <w:szCs w:val="28"/>
          <w:u w:val="single"/>
        </w:rPr>
      </w:pPr>
      <w:r>
        <w:rPr>
          <w:rFonts w:hint="eastAsia" w:asciiTheme="minorEastAsia" w:hAnsiTheme="minorEastAsia" w:eastAsiaTheme="minorEastAsia" w:cstheme="minorEastAsia"/>
          <w:color w:val="auto"/>
          <w:szCs w:val="28"/>
          <w:u w:val="single"/>
        </w:rPr>
        <w:t xml:space="preserve">                                                           </w:t>
      </w:r>
    </w:p>
    <w:p w14:paraId="32DFE0EF">
      <w:pPr>
        <w:spacing w:line="480" w:lineRule="exact"/>
        <w:rPr>
          <w:rFonts w:asciiTheme="minorEastAsia" w:hAnsiTheme="minorEastAsia" w:eastAsiaTheme="minorEastAsia" w:cstheme="minorEastAsia"/>
          <w:color w:val="auto"/>
          <w:szCs w:val="28"/>
          <w:u w:val="single"/>
        </w:rPr>
      </w:pPr>
      <w:r>
        <w:rPr>
          <w:rFonts w:hint="eastAsia" w:asciiTheme="minorEastAsia" w:hAnsiTheme="minorEastAsia" w:eastAsiaTheme="minorEastAsia" w:cstheme="minorEastAsia"/>
          <w:color w:val="auto"/>
          <w:szCs w:val="28"/>
          <w:u w:val="single"/>
        </w:rPr>
        <w:t xml:space="preserve">                                                           </w:t>
      </w:r>
    </w:p>
    <w:p w14:paraId="51C509B0">
      <w:pPr>
        <w:spacing w:line="480" w:lineRule="exact"/>
        <w:ind w:left="560"/>
        <w:rPr>
          <w:rFonts w:asciiTheme="minorEastAsia" w:hAnsiTheme="minorEastAsia" w:eastAsiaTheme="minorEastAsia" w:cstheme="minorEastAsia"/>
          <w:b/>
          <w:bCs/>
          <w:color w:val="auto"/>
          <w:szCs w:val="28"/>
        </w:rPr>
      </w:pPr>
      <w:r>
        <w:rPr>
          <w:rFonts w:hint="eastAsia" w:asciiTheme="minorEastAsia" w:hAnsiTheme="minorEastAsia" w:eastAsiaTheme="minorEastAsia" w:cstheme="minorEastAsia"/>
          <w:b/>
          <w:bCs/>
          <w:color w:val="auto"/>
          <w:szCs w:val="28"/>
        </w:rPr>
        <w:t>第二条 项目名称</w:t>
      </w:r>
    </w:p>
    <w:p w14:paraId="0F118F1D">
      <w:pPr>
        <w:spacing w:line="480" w:lineRule="exact"/>
        <w:rPr>
          <w:rFonts w:asciiTheme="minorEastAsia" w:hAnsiTheme="minorEastAsia" w:eastAsiaTheme="minorEastAsia" w:cstheme="minorEastAsia"/>
          <w:color w:val="auto"/>
          <w:szCs w:val="28"/>
          <w:u w:val="single"/>
        </w:rPr>
      </w:pPr>
      <w:r>
        <w:rPr>
          <w:rFonts w:hint="eastAsia" w:asciiTheme="minorEastAsia" w:hAnsiTheme="minorEastAsia" w:eastAsiaTheme="minorEastAsia" w:cstheme="minorEastAsia"/>
          <w:color w:val="auto"/>
          <w:szCs w:val="28"/>
          <w:u w:val="single"/>
        </w:rPr>
        <w:t xml:space="preserve">                                                           </w:t>
      </w:r>
    </w:p>
    <w:p w14:paraId="2FAC0DC6">
      <w:pPr>
        <w:spacing w:line="480" w:lineRule="exact"/>
        <w:rPr>
          <w:rFonts w:asciiTheme="minorEastAsia" w:hAnsiTheme="minorEastAsia" w:eastAsiaTheme="minorEastAsia" w:cstheme="minorEastAsia"/>
          <w:color w:val="auto"/>
          <w:szCs w:val="28"/>
          <w:u w:val="single"/>
        </w:rPr>
      </w:pPr>
    </w:p>
    <w:p w14:paraId="76992E48">
      <w:pPr>
        <w:spacing w:line="480" w:lineRule="exact"/>
        <w:ind w:left="560"/>
        <w:rPr>
          <w:rFonts w:asciiTheme="minorEastAsia" w:hAnsiTheme="minorEastAsia" w:eastAsiaTheme="minorEastAsia" w:cstheme="minorEastAsia"/>
          <w:b/>
          <w:bCs/>
          <w:color w:val="auto"/>
          <w:szCs w:val="28"/>
        </w:rPr>
      </w:pPr>
      <w:r>
        <w:rPr>
          <w:rFonts w:hint="eastAsia" w:asciiTheme="minorEastAsia" w:hAnsiTheme="minorEastAsia" w:eastAsiaTheme="minorEastAsia" w:cstheme="minorEastAsia"/>
          <w:b/>
          <w:bCs/>
          <w:color w:val="auto"/>
          <w:szCs w:val="28"/>
        </w:rPr>
        <w:t>第三条 项目内容、范围和要求</w:t>
      </w:r>
    </w:p>
    <w:p w14:paraId="6D9179B0">
      <w:pPr>
        <w:spacing w:line="480" w:lineRule="exact"/>
        <w:ind w:firstLine="560" w:firstLineChars="20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3.1项目工作内容：</w:t>
      </w:r>
    </w:p>
    <w:p w14:paraId="00F646C2">
      <w:pPr>
        <w:spacing w:line="480" w:lineRule="exact"/>
        <w:ind w:firstLine="560" w:firstLineChars="200"/>
        <w:rPr>
          <w:rFonts w:asciiTheme="minorEastAsia" w:hAnsiTheme="minorEastAsia" w:eastAsiaTheme="minorEastAsia" w:cstheme="minorEastAsia"/>
          <w:color w:val="auto"/>
          <w:szCs w:val="28"/>
          <w:u w:val="single"/>
        </w:rPr>
      </w:pPr>
      <w:r>
        <w:rPr>
          <w:rFonts w:hint="eastAsia" w:asciiTheme="minorEastAsia" w:hAnsiTheme="minorEastAsia" w:eastAsiaTheme="minorEastAsia" w:cstheme="minorEastAsia"/>
          <w:color w:val="auto"/>
          <w:szCs w:val="28"/>
          <w:u w:val="single"/>
        </w:rPr>
        <w:t xml:space="preserve">                                                       </w:t>
      </w:r>
    </w:p>
    <w:p w14:paraId="030530A9">
      <w:pPr>
        <w:spacing w:line="480" w:lineRule="exact"/>
        <w:rPr>
          <w:rFonts w:asciiTheme="minorEastAsia" w:hAnsiTheme="minorEastAsia" w:eastAsiaTheme="minorEastAsia" w:cstheme="minorEastAsia"/>
          <w:color w:val="auto"/>
          <w:szCs w:val="28"/>
          <w:u w:val="single"/>
        </w:rPr>
      </w:pPr>
      <w:r>
        <w:rPr>
          <w:rFonts w:hint="eastAsia" w:asciiTheme="minorEastAsia" w:hAnsiTheme="minorEastAsia" w:eastAsiaTheme="minorEastAsia" w:cstheme="minorEastAsia"/>
          <w:color w:val="auto"/>
          <w:szCs w:val="28"/>
          <w:u w:val="single"/>
        </w:rPr>
        <w:t xml:space="preserve">                                                           </w:t>
      </w:r>
    </w:p>
    <w:p w14:paraId="79286F00">
      <w:pPr>
        <w:spacing w:line="480" w:lineRule="exact"/>
        <w:rPr>
          <w:rFonts w:asciiTheme="minorEastAsia" w:hAnsiTheme="minorEastAsia" w:eastAsiaTheme="minorEastAsia" w:cstheme="minorEastAsia"/>
          <w:color w:val="auto"/>
          <w:szCs w:val="28"/>
          <w:u w:val="single"/>
        </w:rPr>
      </w:pPr>
      <w:r>
        <w:rPr>
          <w:rFonts w:hint="eastAsia" w:asciiTheme="minorEastAsia" w:hAnsiTheme="minorEastAsia" w:eastAsiaTheme="minorEastAsia" w:cstheme="minorEastAsia"/>
          <w:color w:val="auto"/>
          <w:szCs w:val="28"/>
          <w:u w:val="single"/>
        </w:rPr>
        <w:t xml:space="preserve">                                                           </w:t>
      </w:r>
    </w:p>
    <w:p w14:paraId="1F3753C4">
      <w:pPr>
        <w:spacing w:line="480" w:lineRule="exact"/>
        <w:rPr>
          <w:rFonts w:asciiTheme="minorEastAsia" w:hAnsiTheme="minorEastAsia" w:eastAsiaTheme="minorEastAsia" w:cstheme="minorEastAsia"/>
          <w:color w:val="auto"/>
          <w:szCs w:val="28"/>
          <w:u w:val="single"/>
        </w:rPr>
      </w:pPr>
      <w:r>
        <w:rPr>
          <w:rFonts w:hint="eastAsia" w:asciiTheme="minorEastAsia" w:hAnsiTheme="minorEastAsia" w:eastAsiaTheme="minorEastAsia" w:cstheme="minorEastAsia"/>
          <w:color w:val="auto"/>
          <w:szCs w:val="28"/>
          <w:u w:val="single"/>
        </w:rPr>
        <w:t xml:space="preserve">                                                           </w:t>
      </w:r>
    </w:p>
    <w:p w14:paraId="28953BA1">
      <w:pPr>
        <w:spacing w:line="480" w:lineRule="exact"/>
        <w:ind w:firstLine="560" w:firstLineChars="20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3.2项目工作范围：</w:t>
      </w:r>
    </w:p>
    <w:p w14:paraId="001D5686">
      <w:pPr>
        <w:spacing w:line="480" w:lineRule="exact"/>
        <w:ind w:firstLine="560" w:firstLineChars="200"/>
        <w:rPr>
          <w:rFonts w:asciiTheme="minorEastAsia" w:hAnsiTheme="minorEastAsia" w:eastAsiaTheme="minorEastAsia" w:cstheme="minorEastAsia"/>
          <w:color w:val="auto"/>
          <w:szCs w:val="28"/>
          <w:u w:val="single"/>
        </w:rPr>
      </w:pPr>
      <w:r>
        <w:rPr>
          <w:rFonts w:hint="eastAsia" w:asciiTheme="minorEastAsia" w:hAnsiTheme="minorEastAsia" w:eastAsiaTheme="minorEastAsia" w:cstheme="minorEastAsia"/>
          <w:color w:val="auto"/>
          <w:szCs w:val="28"/>
          <w:u w:val="single"/>
        </w:rPr>
        <w:t xml:space="preserve">                                                       </w:t>
      </w:r>
    </w:p>
    <w:p w14:paraId="008D0DA7">
      <w:pPr>
        <w:spacing w:line="480" w:lineRule="exact"/>
        <w:rPr>
          <w:rFonts w:asciiTheme="minorEastAsia" w:hAnsiTheme="minorEastAsia" w:eastAsiaTheme="minorEastAsia" w:cstheme="minorEastAsia"/>
          <w:color w:val="auto"/>
          <w:szCs w:val="28"/>
          <w:u w:val="single"/>
        </w:rPr>
      </w:pPr>
      <w:r>
        <w:rPr>
          <w:rFonts w:hint="eastAsia" w:asciiTheme="minorEastAsia" w:hAnsiTheme="minorEastAsia" w:eastAsiaTheme="minorEastAsia" w:cstheme="minorEastAsia"/>
          <w:color w:val="auto"/>
          <w:szCs w:val="28"/>
          <w:u w:val="single"/>
        </w:rPr>
        <w:t xml:space="preserve">                                                           </w:t>
      </w:r>
    </w:p>
    <w:p w14:paraId="3E517146">
      <w:pPr>
        <w:spacing w:line="480" w:lineRule="exact"/>
        <w:rPr>
          <w:rFonts w:asciiTheme="minorEastAsia" w:hAnsiTheme="minorEastAsia" w:eastAsiaTheme="minorEastAsia" w:cstheme="minorEastAsia"/>
          <w:color w:val="auto"/>
          <w:szCs w:val="28"/>
          <w:u w:val="single"/>
        </w:rPr>
      </w:pPr>
      <w:r>
        <w:rPr>
          <w:rFonts w:hint="eastAsia" w:asciiTheme="minorEastAsia" w:hAnsiTheme="minorEastAsia" w:eastAsiaTheme="minorEastAsia" w:cstheme="minorEastAsia"/>
          <w:color w:val="auto"/>
          <w:szCs w:val="28"/>
          <w:u w:val="single"/>
        </w:rPr>
        <w:t xml:space="preserve">                                                           </w:t>
      </w:r>
    </w:p>
    <w:p w14:paraId="557355B8">
      <w:pPr>
        <w:spacing w:line="480" w:lineRule="exact"/>
        <w:rPr>
          <w:rFonts w:asciiTheme="minorEastAsia" w:hAnsiTheme="minorEastAsia" w:eastAsiaTheme="minorEastAsia" w:cstheme="minorEastAsia"/>
          <w:color w:val="auto"/>
          <w:szCs w:val="28"/>
        </w:rPr>
      </w:pPr>
    </w:p>
    <w:p w14:paraId="44AC5759">
      <w:pPr>
        <w:spacing w:line="480" w:lineRule="exact"/>
        <w:ind w:firstLine="560" w:firstLineChars="20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3.3项目工作要求及成果：</w:t>
      </w:r>
    </w:p>
    <w:p w14:paraId="229FD391">
      <w:pPr>
        <w:spacing w:line="480" w:lineRule="exact"/>
        <w:ind w:firstLine="560" w:firstLineChars="200"/>
        <w:rPr>
          <w:rFonts w:asciiTheme="minorEastAsia" w:hAnsiTheme="minorEastAsia" w:eastAsiaTheme="minorEastAsia" w:cstheme="minorEastAsia"/>
          <w:color w:val="auto"/>
          <w:szCs w:val="28"/>
          <w:u w:val="single"/>
        </w:rPr>
      </w:pPr>
      <w:r>
        <w:rPr>
          <w:rFonts w:hint="eastAsia" w:asciiTheme="minorEastAsia" w:hAnsiTheme="minorEastAsia" w:eastAsiaTheme="minorEastAsia" w:cstheme="minorEastAsia"/>
          <w:color w:val="auto"/>
          <w:szCs w:val="28"/>
          <w:u w:val="single"/>
        </w:rPr>
        <w:t xml:space="preserve">                                                       </w:t>
      </w:r>
    </w:p>
    <w:p w14:paraId="68841A2B">
      <w:pPr>
        <w:spacing w:line="480" w:lineRule="exact"/>
        <w:rPr>
          <w:rFonts w:asciiTheme="minorEastAsia" w:hAnsiTheme="minorEastAsia" w:eastAsiaTheme="minorEastAsia" w:cstheme="minorEastAsia"/>
          <w:color w:val="auto"/>
          <w:szCs w:val="28"/>
          <w:u w:val="single"/>
        </w:rPr>
      </w:pPr>
      <w:r>
        <w:rPr>
          <w:rFonts w:hint="eastAsia" w:asciiTheme="minorEastAsia" w:hAnsiTheme="minorEastAsia" w:eastAsiaTheme="minorEastAsia" w:cstheme="minorEastAsia"/>
          <w:color w:val="auto"/>
          <w:szCs w:val="28"/>
          <w:u w:val="single"/>
        </w:rPr>
        <w:t xml:space="preserve">                                                           </w:t>
      </w:r>
    </w:p>
    <w:p w14:paraId="2EECE22D">
      <w:pPr>
        <w:spacing w:line="480" w:lineRule="exact"/>
        <w:rPr>
          <w:rFonts w:asciiTheme="minorEastAsia" w:hAnsiTheme="minorEastAsia" w:eastAsiaTheme="minorEastAsia" w:cstheme="minorEastAsia"/>
          <w:color w:val="auto"/>
          <w:szCs w:val="28"/>
          <w:u w:val="single"/>
        </w:rPr>
      </w:pPr>
      <w:r>
        <w:rPr>
          <w:rFonts w:hint="eastAsia" w:asciiTheme="minorEastAsia" w:hAnsiTheme="minorEastAsia" w:eastAsiaTheme="minorEastAsia" w:cstheme="minorEastAsia"/>
          <w:color w:val="auto"/>
          <w:szCs w:val="28"/>
          <w:u w:val="single"/>
        </w:rPr>
        <w:t xml:space="preserve">                                                           </w:t>
      </w:r>
    </w:p>
    <w:p w14:paraId="50ADAA2B">
      <w:pPr>
        <w:spacing w:line="480" w:lineRule="exact"/>
        <w:ind w:firstLine="560" w:firstLineChars="20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3.4项目期限：</w:t>
      </w:r>
      <w:r>
        <w:rPr>
          <w:rFonts w:hint="eastAsia" w:asciiTheme="minorEastAsia" w:hAnsiTheme="minorEastAsia" w:eastAsiaTheme="minorEastAsia" w:cstheme="minorEastAsia"/>
          <w:color w:val="auto"/>
          <w:szCs w:val="28"/>
          <w:u w:val="single"/>
        </w:rPr>
        <w:t>合同签订之日起至    年   月   日（前）</w:t>
      </w:r>
    </w:p>
    <w:p w14:paraId="31661AF3">
      <w:pPr>
        <w:spacing w:line="480" w:lineRule="exact"/>
        <w:ind w:firstLine="560" w:firstLineChars="20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 xml:space="preserve">    </w:t>
      </w:r>
    </w:p>
    <w:p w14:paraId="3524A243">
      <w:pPr>
        <w:spacing w:line="480" w:lineRule="exact"/>
        <w:rPr>
          <w:rFonts w:asciiTheme="minorEastAsia" w:hAnsiTheme="minorEastAsia" w:eastAsiaTheme="minorEastAsia" w:cstheme="minorEastAsia"/>
          <w:b/>
          <w:bCs/>
          <w:color w:val="auto"/>
          <w:szCs w:val="28"/>
        </w:rPr>
      </w:pPr>
      <w:r>
        <w:rPr>
          <w:rFonts w:hint="eastAsia" w:asciiTheme="minorEastAsia" w:hAnsiTheme="minorEastAsia" w:eastAsiaTheme="minorEastAsia" w:cstheme="minorEastAsia"/>
          <w:color w:val="auto"/>
          <w:szCs w:val="28"/>
        </w:rPr>
        <w:t xml:space="preserve">    </w:t>
      </w:r>
      <w:r>
        <w:rPr>
          <w:rFonts w:hint="eastAsia" w:asciiTheme="minorEastAsia" w:hAnsiTheme="minorEastAsia" w:eastAsiaTheme="minorEastAsia" w:cstheme="minorEastAsia"/>
          <w:b/>
          <w:bCs/>
          <w:color w:val="auto"/>
          <w:szCs w:val="28"/>
        </w:rPr>
        <w:t>第四条 项目经费及支付方式</w:t>
      </w:r>
    </w:p>
    <w:p w14:paraId="5971B0D7">
      <w:pPr>
        <w:spacing w:line="480" w:lineRule="exact"/>
        <w:ind w:firstLine="560" w:firstLineChars="20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4.1本项目合同总金额为</w:t>
      </w:r>
      <w:r>
        <w:rPr>
          <w:rFonts w:hint="eastAsia" w:asciiTheme="minorEastAsia" w:hAnsiTheme="minorEastAsia" w:eastAsiaTheme="minorEastAsia" w:cstheme="minorEastAsia"/>
          <w:color w:val="auto"/>
          <w:szCs w:val="28"/>
          <w:u w:val="single"/>
        </w:rPr>
        <w:t xml:space="preserve">         </w:t>
      </w:r>
      <w:r>
        <w:rPr>
          <w:rFonts w:hint="eastAsia" w:asciiTheme="minorEastAsia" w:hAnsiTheme="minorEastAsia" w:eastAsiaTheme="minorEastAsia" w:cstheme="minorEastAsia"/>
          <w:color w:val="auto"/>
          <w:szCs w:val="28"/>
        </w:rPr>
        <w:t xml:space="preserve">元(大写: </w:t>
      </w:r>
      <w:r>
        <w:rPr>
          <w:rFonts w:hint="eastAsia" w:asciiTheme="minorEastAsia" w:hAnsiTheme="minorEastAsia" w:eastAsiaTheme="minorEastAsia" w:cstheme="minorEastAsia"/>
          <w:color w:val="auto"/>
          <w:szCs w:val="28"/>
          <w:u w:val="single"/>
        </w:rPr>
        <w:t xml:space="preserve">             </w:t>
      </w:r>
      <w:r>
        <w:rPr>
          <w:rFonts w:hint="eastAsia" w:asciiTheme="minorEastAsia" w:hAnsiTheme="minorEastAsia" w:eastAsiaTheme="minorEastAsia" w:cstheme="minorEastAsia"/>
          <w:color w:val="auto"/>
          <w:szCs w:val="28"/>
        </w:rPr>
        <w:t>元</w:t>
      </w:r>
      <w:r>
        <w:rPr>
          <w:rFonts w:hint="eastAsia" w:asciiTheme="minorEastAsia" w:hAnsiTheme="minorEastAsia" w:eastAsiaTheme="minorEastAsia" w:cstheme="minorEastAsia"/>
          <w:color w:val="auto"/>
          <w:szCs w:val="28"/>
          <w:u w:val="single"/>
        </w:rPr>
        <w:t>)，该金额为本合同项下包干费用，甲方在乙方提供服务期间不再承担任何为本合同所支出的费用。（若为单价合同，该合同金额为预计金额，以实际发生数量据实结算）</w:t>
      </w:r>
    </w:p>
    <w:p w14:paraId="799A1366">
      <w:pPr>
        <w:spacing w:line="480" w:lineRule="exact"/>
        <w:ind w:firstLine="560" w:firstLineChars="20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4.2 付款方式</w:t>
      </w:r>
    </w:p>
    <w:p w14:paraId="4CBECE35">
      <w:pPr>
        <w:spacing w:line="48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4.2.1本合同签订后，乙方向甲方</w:t>
      </w:r>
      <w:r>
        <w:rPr>
          <w:rFonts w:hint="eastAsia" w:asciiTheme="minorEastAsia" w:hAnsiTheme="minorEastAsia" w:eastAsiaTheme="minorEastAsia" w:cstheme="minorEastAsia"/>
          <w:color w:val="auto"/>
          <w:sz w:val="28"/>
          <w:szCs w:val="28"/>
          <w:highlight w:val="none"/>
          <w:lang w:eastAsia="zh-CN"/>
        </w:rPr>
        <w:t>提供经甲方确认的工作方案或工作计划并</w:t>
      </w:r>
      <w:r>
        <w:rPr>
          <w:rFonts w:hint="eastAsia" w:asciiTheme="minorEastAsia" w:hAnsiTheme="minorEastAsia" w:eastAsiaTheme="minorEastAsia" w:cstheme="minorEastAsia"/>
          <w:color w:val="auto"/>
          <w:sz w:val="28"/>
          <w:szCs w:val="28"/>
          <w:highlight w:val="none"/>
        </w:rPr>
        <w:t>开具</w:t>
      </w:r>
      <w:r>
        <w:rPr>
          <w:rFonts w:hint="eastAsia" w:asciiTheme="minorEastAsia" w:hAnsiTheme="minorEastAsia" w:eastAsiaTheme="minorEastAsia" w:cstheme="minorEastAsia"/>
          <w:color w:val="auto"/>
          <w:sz w:val="28"/>
          <w:szCs w:val="28"/>
          <w:highlight w:val="none"/>
          <w:lang w:eastAsia="zh-CN"/>
        </w:rPr>
        <w:t>合同总价款</w:t>
      </w:r>
      <w:r>
        <w:rPr>
          <w:rFonts w:hint="eastAsia" w:asciiTheme="minorEastAsia" w:hAnsiTheme="minorEastAsia" w:eastAsiaTheme="minorEastAsia" w:cstheme="minorEastAsia"/>
          <w:color w:val="auto"/>
          <w:sz w:val="28"/>
          <w:szCs w:val="28"/>
          <w:highlight w:val="none"/>
          <w:lang w:val="en-US" w:eastAsia="zh-CN"/>
        </w:rPr>
        <w:t>75%额度的</w:t>
      </w:r>
      <w:r>
        <w:rPr>
          <w:rFonts w:hint="eastAsia" w:asciiTheme="minorEastAsia" w:hAnsiTheme="minorEastAsia" w:eastAsiaTheme="minorEastAsia" w:cstheme="minorEastAsia"/>
          <w:color w:val="auto"/>
          <w:sz w:val="28"/>
          <w:szCs w:val="28"/>
          <w:highlight w:val="none"/>
        </w:rPr>
        <w:t>正式发票，</w:t>
      </w:r>
      <w:r>
        <w:rPr>
          <w:rFonts w:hint="eastAsia" w:asciiTheme="minorEastAsia" w:hAnsiTheme="minorEastAsia" w:eastAsiaTheme="minorEastAsia" w:cstheme="minorEastAsia"/>
          <w:color w:val="auto"/>
          <w:sz w:val="28"/>
          <w:szCs w:val="28"/>
          <w:highlight w:val="none"/>
          <w:lang w:eastAsia="zh-CN"/>
        </w:rPr>
        <w:t>甲方原则上在收到乙方开具的发票后十个工作日内</w:t>
      </w:r>
      <w:r>
        <w:rPr>
          <w:rFonts w:hint="eastAsia" w:asciiTheme="minorEastAsia" w:hAnsiTheme="minorEastAsia" w:eastAsiaTheme="minorEastAsia" w:cstheme="minorEastAsia"/>
          <w:color w:val="auto"/>
          <w:sz w:val="28"/>
          <w:szCs w:val="28"/>
          <w:highlight w:val="none"/>
        </w:rPr>
        <w:t>支付合同总金额的75%，即支付项目资金</w:t>
      </w:r>
      <w:r>
        <w:rPr>
          <w:rFonts w:hint="eastAsia" w:asciiTheme="minorEastAsia" w:hAnsiTheme="minorEastAsia" w:eastAsiaTheme="minorEastAsia" w:cstheme="minorEastAsia"/>
          <w:color w:val="auto"/>
          <w:sz w:val="28"/>
          <w:szCs w:val="28"/>
          <w:highlight w:val="none"/>
          <w:u w:val="none"/>
        </w:rPr>
        <w:t xml:space="preserve"> </w:t>
      </w:r>
      <w:r>
        <w:rPr>
          <w:rFonts w:hint="eastAsia" w:asciiTheme="minorEastAsia" w:hAnsiTheme="minorEastAsia" w:eastAsiaTheme="minorEastAsia" w:cstheme="minorEastAsia"/>
          <w:color w:val="auto"/>
          <w:sz w:val="28"/>
          <w:szCs w:val="28"/>
          <w:highlight w:val="none"/>
          <w:u w:val="none"/>
          <w:lang w:val="en-US" w:eastAsia="zh-CN"/>
        </w:rPr>
        <w:t xml:space="preserve">     </w:t>
      </w:r>
      <w:r>
        <w:rPr>
          <w:rFonts w:hint="eastAsia" w:asciiTheme="minorEastAsia" w:hAnsiTheme="minorEastAsia" w:eastAsiaTheme="minorEastAsia" w:cstheme="minorEastAsia"/>
          <w:color w:val="auto"/>
          <w:sz w:val="28"/>
          <w:szCs w:val="28"/>
          <w:highlight w:val="none"/>
        </w:rPr>
        <w:t>元(大写:</w:t>
      </w:r>
      <w:r>
        <w:rPr>
          <w:rFonts w:hint="eastAsia" w:asciiTheme="minorEastAsia" w:hAnsiTheme="minorEastAsia" w:eastAsiaTheme="minorEastAsia" w:cstheme="minorEastAsia"/>
          <w:color w:val="auto"/>
          <w:sz w:val="28"/>
          <w:szCs w:val="28"/>
          <w:highlight w:val="none"/>
          <w:u w:val="none"/>
        </w:rPr>
        <w:t xml:space="preserve">         </w:t>
      </w:r>
      <w:r>
        <w:rPr>
          <w:rFonts w:hint="eastAsia" w:asciiTheme="minorEastAsia" w:hAnsiTheme="minorEastAsia" w:eastAsiaTheme="minorEastAsia" w:cstheme="minorEastAsia"/>
          <w:color w:val="auto"/>
          <w:sz w:val="28"/>
          <w:szCs w:val="28"/>
          <w:highlight w:val="none"/>
        </w:rPr>
        <w:t>元)。</w:t>
      </w:r>
    </w:p>
    <w:p w14:paraId="203016F2">
      <w:pPr>
        <w:spacing w:line="480" w:lineRule="exact"/>
        <w:ind w:firstLine="56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szCs w:val="28"/>
          <w:highlight w:val="none"/>
        </w:rPr>
        <w:t>4.2.2按照工作要求，  年   月   日前，乙方提供经甲方验收合格的工作成果并开具</w:t>
      </w:r>
      <w:r>
        <w:rPr>
          <w:rFonts w:hint="eastAsia" w:asciiTheme="minorEastAsia" w:hAnsiTheme="minorEastAsia" w:eastAsiaTheme="minorEastAsia" w:cstheme="minorEastAsia"/>
          <w:color w:val="auto"/>
          <w:sz w:val="28"/>
          <w:szCs w:val="28"/>
          <w:highlight w:val="none"/>
          <w:lang w:eastAsia="zh-CN"/>
        </w:rPr>
        <w:t>剩余未支付价款额度的</w:t>
      </w:r>
      <w:r>
        <w:rPr>
          <w:rFonts w:hint="eastAsia" w:asciiTheme="minorEastAsia" w:hAnsiTheme="minorEastAsia" w:eastAsiaTheme="minorEastAsia" w:cstheme="minorEastAsia"/>
          <w:color w:val="auto"/>
          <w:sz w:val="28"/>
          <w:szCs w:val="28"/>
          <w:highlight w:val="none"/>
        </w:rPr>
        <w:t>正式发票，</w:t>
      </w:r>
      <w:r>
        <w:rPr>
          <w:rFonts w:hint="eastAsia" w:asciiTheme="minorEastAsia" w:hAnsiTheme="minorEastAsia" w:eastAsiaTheme="minorEastAsia" w:cstheme="minorEastAsia"/>
          <w:color w:val="auto"/>
          <w:sz w:val="28"/>
          <w:szCs w:val="28"/>
          <w:highlight w:val="none"/>
          <w:lang w:eastAsia="zh-CN"/>
        </w:rPr>
        <w:t>甲方原则上在收到乙方开具的发票后十个工作日内</w:t>
      </w:r>
      <w:r>
        <w:rPr>
          <w:rFonts w:hint="eastAsia" w:asciiTheme="minorEastAsia" w:hAnsiTheme="minorEastAsia" w:eastAsiaTheme="minorEastAsia" w:cstheme="minorEastAsia"/>
          <w:color w:val="auto"/>
          <w:sz w:val="28"/>
          <w:szCs w:val="28"/>
          <w:highlight w:val="none"/>
        </w:rPr>
        <w:t>支付合同总金额25%，即支付项目资金</w:t>
      </w:r>
      <w:r>
        <w:rPr>
          <w:rFonts w:hint="eastAsia" w:asciiTheme="minorEastAsia" w:hAnsiTheme="minorEastAsia" w:eastAsiaTheme="minorEastAsia" w:cstheme="minorEastAsia"/>
          <w:color w:val="auto"/>
          <w:sz w:val="28"/>
          <w:szCs w:val="28"/>
          <w:highlight w:val="none"/>
          <w:u w:val="none"/>
        </w:rPr>
        <w:t xml:space="preserve"> </w:t>
      </w:r>
      <w:r>
        <w:rPr>
          <w:rFonts w:hint="eastAsia" w:asciiTheme="minorEastAsia" w:hAnsiTheme="minorEastAsia" w:eastAsiaTheme="minorEastAsia" w:cstheme="minorEastAsia"/>
          <w:color w:val="auto"/>
          <w:sz w:val="28"/>
          <w:szCs w:val="28"/>
          <w:highlight w:val="none"/>
          <w:u w:val="none"/>
          <w:lang w:val="en-US" w:eastAsia="zh-CN"/>
        </w:rPr>
        <w:t xml:space="preserve">     </w:t>
      </w:r>
      <w:r>
        <w:rPr>
          <w:rFonts w:hint="eastAsia" w:asciiTheme="minorEastAsia" w:hAnsiTheme="minorEastAsia" w:eastAsiaTheme="minorEastAsia" w:cstheme="minorEastAsia"/>
          <w:color w:val="auto"/>
          <w:sz w:val="28"/>
          <w:szCs w:val="28"/>
          <w:highlight w:val="none"/>
        </w:rPr>
        <w:t>元(大写:</w:t>
      </w:r>
      <w:r>
        <w:rPr>
          <w:rFonts w:hint="eastAsia" w:asciiTheme="minorEastAsia" w:hAnsiTheme="minorEastAsia" w:eastAsiaTheme="minorEastAsia" w:cstheme="minorEastAsia"/>
          <w:color w:val="auto"/>
          <w:sz w:val="28"/>
          <w:szCs w:val="28"/>
          <w:highlight w:val="none"/>
          <w:u w:val="none"/>
        </w:rPr>
        <w:t xml:space="preserve">          </w:t>
      </w:r>
      <w:r>
        <w:rPr>
          <w:rFonts w:hint="eastAsia" w:asciiTheme="minorEastAsia" w:hAnsiTheme="minorEastAsia" w:eastAsiaTheme="minorEastAsia" w:cstheme="minorEastAsia"/>
          <w:color w:val="auto"/>
          <w:sz w:val="28"/>
          <w:szCs w:val="28"/>
          <w:highlight w:val="none"/>
        </w:rPr>
        <w:t>元)。</w:t>
      </w:r>
    </w:p>
    <w:p w14:paraId="7AA23470">
      <w:pPr>
        <w:spacing w:line="480" w:lineRule="exact"/>
        <w:ind w:firstLine="560" w:firstLineChars="20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4.3乙方收款账户</w:t>
      </w:r>
    </w:p>
    <w:p w14:paraId="3BC2B223">
      <w:pPr>
        <w:spacing w:line="480" w:lineRule="exact"/>
        <w:rPr>
          <w:rFonts w:asciiTheme="minorEastAsia" w:hAnsiTheme="minorEastAsia" w:eastAsiaTheme="minorEastAsia" w:cstheme="minorEastAsia"/>
          <w:color w:val="auto"/>
          <w:szCs w:val="28"/>
          <w:u w:val="single"/>
        </w:rPr>
      </w:pPr>
      <w:r>
        <w:rPr>
          <w:rFonts w:hint="eastAsia" w:asciiTheme="minorEastAsia" w:hAnsiTheme="minorEastAsia" w:eastAsiaTheme="minorEastAsia" w:cstheme="minorEastAsia"/>
          <w:color w:val="auto"/>
          <w:szCs w:val="28"/>
        </w:rPr>
        <w:t>开  户 银 行：</w:t>
      </w:r>
      <w:r>
        <w:rPr>
          <w:rFonts w:hint="eastAsia" w:asciiTheme="minorEastAsia" w:hAnsiTheme="minorEastAsia" w:eastAsiaTheme="minorEastAsia" w:cstheme="minorEastAsia"/>
          <w:color w:val="auto"/>
          <w:szCs w:val="28"/>
          <w:u w:val="single"/>
        </w:rPr>
        <w:t xml:space="preserve">                                </w:t>
      </w:r>
    </w:p>
    <w:p w14:paraId="3738AF86">
      <w:pPr>
        <w:spacing w:line="480" w:lineRule="exact"/>
        <w:rPr>
          <w:rFonts w:asciiTheme="minorEastAsia" w:hAnsiTheme="minorEastAsia" w:eastAsiaTheme="minorEastAsia" w:cstheme="minorEastAsia"/>
          <w:color w:val="auto"/>
          <w:szCs w:val="28"/>
          <w:u w:val="single"/>
        </w:rPr>
      </w:pPr>
      <w:r>
        <w:rPr>
          <w:rFonts w:hint="eastAsia" w:asciiTheme="minorEastAsia" w:hAnsiTheme="minorEastAsia" w:eastAsiaTheme="minorEastAsia" w:cstheme="minorEastAsia"/>
          <w:color w:val="auto"/>
          <w:szCs w:val="28"/>
        </w:rPr>
        <w:t>开   户   名：</w:t>
      </w:r>
      <w:r>
        <w:rPr>
          <w:rFonts w:hint="eastAsia" w:asciiTheme="minorEastAsia" w:hAnsiTheme="minorEastAsia" w:eastAsiaTheme="minorEastAsia" w:cstheme="minorEastAsia"/>
          <w:color w:val="auto"/>
          <w:szCs w:val="28"/>
          <w:u w:val="single"/>
        </w:rPr>
        <w:t xml:space="preserve">                                </w:t>
      </w:r>
    </w:p>
    <w:p w14:paraId="14B2741C">
      <w:pPr>
        <w:spacing w:line="480" w:lineRule="exact"/>
        <w:rPr>
          <w:rFonts w:asciiTheme="minorEastAsia" w:hAnsiTheme="minorEastAsia" w:eastAsiaTheme="minorEastAsia" w:cstheme="minorEastAsia"/>
          <w:color w:val="auto"/>
          <w:szCs w:val="28"/>
          <w:u w:val="single"/>
        </w:rPr>
      </w:pPr>
      <w:r>
        <w:rPr>
          <w:rFonts w:hint="eastAsia" w:asciiTheme="minorEastAsia" w:hAnsiTheme="minorEastAsia" w:eastAsiaTheme="minorEastAsia" w:cstheme="minorEastAsia"/>
          <w:color w:val="auto"/>
          <w:szCs w:val="28"/>
        </w:rPr>
        <w:t>开  户 账 号：</w:t>
      </w:r>
      <w:r>
        <w:rPr>
          <w:rFonts w:hint="eastAsia" w:asciiTheme="minorEastAsia" w:hAnsiTheme="minorEastAsia" w:eastAsiaTheme="minorEastAsia" w:cstheme="minorEastAsia"/>
          <w:color w:val="auto"/>
          <w:szCs w:val="28"/>
          <w:u w:val="single"/>
        </w:rPr>
        <w:t xml:space="preserve">                                </w:t>
      </w:r>
    </w:p>
    <w:p w14:paraId="1D1D1424">
      <w:pPr>
        <w:spacing w:line="480" w:lineRule="exact"/>
        <w:rPr>
          <w:rFonts w:asciiTheme="minorEastAsia" w:hAnsiTheme="minorEastAsia" w:eastAsiaTheme="minorEastAsia" w:cstheme="minorEastAsia"/>
          <w:color w:val="auto"/>
          <w:szCs w:val="28"/>
          <w:u w:val="single"/>
        </w:rPr>
      </w:pPr>
      <w:r>
        <w:rPr>
          <w:rFonts w:hint="eastAsia" w:asciiTheme="minorEastAsia" w:hAnsiTheme="minorEastAsia" w:eastAsiaTheme="minorEastAsia" w:cstheme="minorEastAsia"/>
          <w:color w:val="auto"/>
          <w:szCs w:val="28"/>
        </w:rPr>
        <w:t>联系人及电话：</w:t>
      </w:r>
      <w:r>
        <w:rPr>
          <w:rFonts w:hint="eastAsia" w:asciiTheme="minorEastAsia" w:hAnsiTheme="minorEastAsia" w:eastAsiaTheme="minorEastAsia" w:cstheme="minorEastAsia"/>
          <w:color w:val="auto"/>
          <w:szCs w:val="28"/>
          <w:u w:val="single"/>
        </w:rPr>
        <w:t xml:space="preserve">                                </w:t>
      </w:r>
    </w:p>
    <w:p w14:paraId="7F9A64DE">
      <w:pPr>
        <w:spacing w:line="480" w:lineRule="exact"/>
        <w:ind w:firstLine="560" w:firstLineChars="200"/>
        <w:rPr>
          <w:rFonts w:asciiTheme="minorEastAsia" w:hAnsiTheme="minorEastAsia" w:eastAsiaTheme="minorEastAsia" w:cstheme="minorEastAsia"/>
          <w:color w:val="auto"/>
          <w:szCs w:val="28"/>
        </w:rPr>
      </w:pPr>
    </w:p>
    <w:p w14:paraId="611C96E7">
      <w:pPr>
        <w:spacing w:line="480" w:lineRule="exact"/>
        <w:ind w:firstLine="562" w:firstLineChars="200"/>
        <w:rPr>
          <w:rFonts w:asciiTheme="minorEastAsia" w:hAnsiTheme="minorEastAsia" w:eastAsiaTheme="minorEastAsia" w:cstheme="minorEastAsia"/>
          <w:b/>
          <w:bCs/>
          <w:color w:val="auto"/>
          <w:szCs w:val="28"/>
        </w:rPr>
      </w:pPr>
      <w:r>
        <w:rPr>
          <w:rFonts w:hint="eastAsia" w:asciiTheme="minorEastAsia" w:hAnsiTheme="minorEastAsia" w:eastAsiaTheme="minorEastAsia" w:cstheme="minorEastAsia"/>
          <w:b/>
          <w:bCs/>
          <w:color w:val="auto"/>
          <w:szCs w:val="28"/>
        </w:rPr>
        <w:t>第五条  双方的权利与义务</w:t>
      </w:r>
    </w:p>
    <w:p w14:paraId="20D5F84F">
      <w:pPr>
        <w:spacing w:line="480" w:lineRule="exact"/>
        <w:ind w:firstLine="560" w:firstLineChars="20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5.1 甲方的权利</w:t>
      </w:r>
    </w:p>
    <w:p w14:paraId="4BA3A0C0">
      <w:pPr>
        <w:spacing w:line="480" w:lineRule="exact"/>
        <w:ind w:firstLine="56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5.1.1甲方组织验收，对项目工作进度、质量进行监督管理。</w:t>
      </w:r>
    </w:p>
    <w:p w14:paraId="5F5ACC7A">
      <w:pPr>
        <w:spacing w:line="480" w:lineRule="exact"/>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color w:val="auto"/>
          <w:szCs w:val="28"/>
        </w:rPr>
        <w:t>5.1.2根据工作开展实际情况调整实施方案，对无进一步开展</w:t>
      </w:r>
      <w:r>
        <w:rPr>
          <w:rFonts w:hint="eastAsia" w:asciiTheme="minorEastAsia" w:hAnsiTheme="minorEastAsia" w:eastAsiaTheme="minorEastAsia" w:cstheme="minorEastAsia"/>
          <w:szCs w:val="28"/>
        </w:rPr>
        <w:t>工作价值的项目，按规定程序下达项目终止通知书。</w:t>
      </w:r>
    </w:p>
    <w:p w14:paraId="39633F49">
      <w:pPr>
        <w:spacing w:line="480" w:lineRule="exact"/>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5.1.3项目所形成的成果和成果资料属甲方所有。</w:t>
      </w:r>
    </w:p>
    <w:p w14:paraId="2F7F9AA1">
      <w:pPr>
        <w:spacing w:line="480" w:lineRule="exact"/>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5.1.4 甲方在中华人民共和国境内使用乙方提供的货物或者服务，免受第三方提出的侵犯其所有权、专利权、商标权、工业设计或其他知识产权的起诉，若第三方提出侵权指控，乙方应承担由此引起的一切损失。</w:t>
      </w:r>
    </w:p>
    <w:p w14:paraId="4D5BD46D">
      <w:pPr>
        <w:spacing w:line="480" w:lineRule="exact"/>
        <w:ind w:firstLine="560"/>
        <w:rPr>
          <w:rFonts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rPr>
        <w:t>5.1.5</w:t>
      </w:r>
      <w:r>
        <w:rPr>
          <w:rFonts w:hint="eastAsia" w:asciiTheme="minorEastAsia" w:hAnsiTheme="minorEastAsia" w:eastAsiaTheme="minorEastAsia" w:cstheme="minorEastAsia"/>
          <w:szCs w:val="28"/>
          <w:u w:val="single"/>
        </w:rPr>
        <w:t xml:space="preserve">                                                   </w:t>
      </w:r>
    </w:p>
    <w:p w14:paraId="56F12D71">
      <w:pPr>
        <w:spacing w:line="480" w:lineRule="exact"/>
        <w:jc w:val="left"/>
        <w:rPr>
          <w:rFonts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u w:val="single"/>
        </w:rPr>
        <w:t xml:space="preserve">                                                            </w:t>
      </w:r>
    </w:p>
    <w:p w14:paraId="7D692BB4">
      <w:pPr>
        <w:spacing w:line="480" w:lineRule="exact"/>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5.2甲方的义务</w:t>
      </w:r>
    </w:p>
    <w:p w14:paraId="46BE888F">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5.2.1甲方应按照本合同约定向乙方支付价款。</w:t>
      </w:r>
    </w:p>
    <w:p w14:paraId="1689ACA5">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5.2.2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Cs w:val="28"/>
        </w:rPr>
        <w:t>甲方不得要求乙方违反国家有关法律、法规、规范和标准提供服务。甲方要求提前交付成果文件时，须征得乙方的同意。</w:t>
      </w:r>
    </w:p>
    <w:p w14:paraId="3AB0EF7D">
      <w:pPr>
        <w:spacing w:line="480" w:lineRule="exact"/>
        <w:ind w:firstLine="560"/>
        <w:rPr>
          <w:rFonts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rPr>
        <w:t xml:space="preserve">5.2.3 </w:t>
      </w:r>
      <w:r>
        <w:rPr>
          <w:rFonts w:hint="eastAsia" w:asciiTheme="minorEastAsia" w:hAnsiTheme="minorEastAsia" w:eastAsiaTheme="minorEastAsia" w:cstheme="minorEastAsia"/>
          <w:szCs w:val="28"/>
          <w:u w:val="single"/>
        </w:rPr>
        <w:t xml:space="preserve">                                                  </w:t>
      </w:r>
    </w:p>
    <w:p w14:paraId="30E05512">
      <w:pPr>
        <w:spacing w:line="480" w:lineRule="exact"/>
        <w:rPr>
          <w:rFonts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u w:val="single"/>
        </w:rPr>
        <w:t xml:space="preserve">                                                           </w:t>
      </w:r>
    </w:p>
    <w:p w14:paraId="292C5208">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5.3乙方的权利</w:t>
      </w:r>
    </w:p>
    <w:p w14:paraId="2453C31E">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5.3.1报请甲方对实施方案、阶段性工作报告、测试分析数据、成果报告等进行评审验收，并负责审查后成果资料的补充、修改和完善工作。</w:t>
      </w:r>
    </w:p>
    <w:p w14:paraId="3C7110F1">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5.3.2对实施过程中有关问题，报请甲方协调。</w:t>
      </w:r>
    </w:p>
    <w:p w14:paraId="58A3CC7C">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5.3.3按协议约定向甲方申请支付价款。</w:t>
      </w:r>
    </w:p>
    <w:p w14:paraId="1EE89035">
      <w:pPr>
        <w:spacing w:line="480" w:lineRule="exact"/>
        <w:ind w:firstLine="560" w:firstLineChars="200"/>
        <w:rPr>
          <w:rFonts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rPr>
        <w:t xml:space="preserve">5.3.4 </w:t>
      </w:r>
      <w:r>
        <w:rPr>
          <w:rFonts w:hint="eastAsia" w:asciiTheme="minorEastAsia" w:hAnsiTheme="minorEastAsia" w:eastAsiaTheme="minorEastAsia" w:cstheme="minorEastAsia"/>
          <w:szCs w:val="28"/>
          <w:u w:val="single"/>
        </w:rPr>
        <w:t xml:space="preserve">                                                 </w:t>
      </w:r>
    </w:p>
    <w:p w14:paraId="5AF10EF4">
      <w:pPr>
        <w:spacing w:line="480" w:lineRule="exact"/>
        <w:rPr>
          <w:rFonts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u w:val="single"/>
        </w:rPr>
        <w:t xml:space="preserve">                                                          </w:t>
      </w:r>
    </w:p>
    <w:p w14:paraId="6CD78E57">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5.4乙方的义务</w:t>
      </w:r>
    </w:p>
    <w:p w14:paraId="247C886F">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5.4.1乙方应于合同第三条约定时间前完成项目内容，并对提交的成果的质量负责。</w:t>
      </w:r>
    </w:p>
    <w:p w14:paraId="588AC24B">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5.4.2乙方应按甲方的具体要求提交项目成果及相关材料，包括项目开展过程中购买、调查到的原始资料，并对提交的成果及相关材料真实性负责。</w:t>
      </w:r>
    </w:p>
    <w:p w14:paraId="5E4CAB62">
      <w:pPr>
        <w:spacing w:line="480" w:lineRule="exact"/>
        <w:ind w:firstLine="57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5.4.3乙方由于自身原因，在成果资料文件中出现的遗漏和差错，应在甲方指定的时间内修改、补充、完善。</w:t>
      </w:r>
    </w:p>
    <w:p w14:paraId="3E57BD45">
      <w:pPr>
        <w:spacing w:line="480" w:lineRule="exact"/>
        <w:ind w:firstLine="57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5.4.4乙方应严格遵守相关财会制度的规定。</w:t>
      </w:r>
    </w:p>
    <w:p w14:paraId="4704E4C5">
      <w:pPr>
        <w:spacing w:line="480" w:lineRule="exact"/>
        <w:ind w:firstLine="57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5.4.5如中标通知书明确需面向中小微企业：乙方应按照招标文件要求，需将不少于合同总金额的30%分包给中小微企业，其中分包给小微企业的比例不低于60%（即不少于合同总金额的18%）。本合同规定的其他任务乙方不得转包，未经甲方书面同意乙方不得分包。</w:t>
      </w:r>
    </w:p>
    <w:p w14:paraId="21C93834">
      <w:pPr>
        <w:spacing w:line="480" w:lineRule="exact"/>
        <w:ind w:firstLine="57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如不需面向中小微企业：本合同规定的任务乙方不得转包，未经甲方书面同意乙方不得分包。</w:t>
      </w:r>
    </w:p>
    <w:p w14:paraId="3F7DE62D">
      <w:pPr>
        <w:spacing w:line="480" w:lineRule="exact"/>
        <w:ind w:firstLine="57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5.4.6严格执行安全管理的有关规定，加强安全管理，若发生安全事故，乙方承担一切责任。</w:t>
      </w:r>
    </w:p>
    <w:p w14:paraId="5BF42A88">
      <w:pPr>
        <w:spacing w:line="480" w:lineRule="exact"/>
        <w:ind w:firstLine="57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5.4.7接受甲方或甲方委托机构和专家组开展的技术、质量、进度等检查，并按规定报送阶段性工作报告。</w:t>
      </w:r>
    </w:p>
    <w:p w14:paraId="4110899C">
      <w:pPr>
        <w:spacing w:line="480" w:lineRule="exact"/>
        <w:ind w:firstLine="57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5.4.8遵守项目相关资料保密规定，履行项目全过程资料保管和保密义务。未经甲方批准，不得发布、公开项目阶段进展或成果资料信息。</w:t>
      </w:r>
    </w:p>
    <w:p w14:paraId="327BF639">
      <w:pPr>
        <w:spacing w:line="480" w:lineRule="exact"/>
        <w:ind w:firstLine="560" w:firstLineChars="200"/>
        <w:rPr>
          <w:rFonts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rPr>
        <w:t xml:space="preserve">5.4.9 </w:t>
      </w:r>
      <w:r>
        <w:rPr>
          <w:rFonts w:hint="eastAsia" w:asciiTheme="minorEastAsia" w:hAnsiTheme="minorEastAsia" w:eastAsiaTheme="minorEastAsia" w:cstheme="minorEastAsia"/>
          <w:szCs w:val="28"/>
          <w:u w:val="single"/>
        </w:rPr>
        <w:t xml:space="preserve">                                                  </w:t>
      </w:r>
    </w:p>
    <w:p w14:paraId="58A1A64C">
      <w:pPr>
        <w:spacing w:line="480" w:lineRule="exact"/>
        <w:rPr>
          <w:rFonts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u w:val="single"/>
        </w:rPr>
        <w:t xml:space="preserve">                                                           </w:t>
      </w:r>
    </w:p>
    <w:p w14:paraId="4C759749">
      <w:pPr>
        <w:spacing w:line="480" w:lineRule="exact"/>
        <w:ind w:firstLine="570"/>
        <w:rPr>
          <w:rFonts w:asciiTheme="minorEastAsia" w:hAnsiTheme="minorEastAsia" w:eastAsiaTheme="minorEastAsia" w:cstheme="minorEastAsia"/>
          <w:szCs w:val="28"/>
        </w:rPr>
      </w:pPr>
    </w:p>
    <w:p w14:paraId="5639B804">
      <w:pPr>
        <w:spacing w:line="480" w:lineRule="exact"/>
        <w:ind w:firstLine="562" w:firstLineChars="200"/>
        <w:rPr>
          <w:rFonts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rPr>
        <w:t>第六条 违约责任</w:t>
      </w:r>
    </w:p>
    <w:p w14:paraId="7F554BE3">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6.1在合同履行期间，若甲方要求终止或解除合同，应根据乙方已进行的实际工作量，支付价款，若甲方已支付款项超过实际工作量，超过部分乙方应予以退还。</w:t>
      </w:r>
    </w:p>
    <w:p w14:paraId="064D4CE3">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6.2甲方必须按合同规定支付前期工作费用，如甲方未按时支付前期工作费用，乙方有权推迟开工时间，后阶段相应工作顺延。</w:t>
      </w:r>
    </w:p>
    <w:p w14:paraId="5E8B5909">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6.3</w:t>
      </w:r>
      <w:r>
        <w:rPr>
          <w:rFonts w:hint="eastAsia" w:asciiTheme="minorEastAsia" w:hAnsiTheme="minorEastAsia" w:eastAsiaTheme="minorEastAsia" w:cstheme="minorEastAsia"/>
        </w:rPr>
        <w:t>甲方未按合同第四条支付价款，每逾期支付一天，应承担支付金额千分之一的逾期违约金，如因乙方未按照本合同约定提供方案或计划经甲方确认，且未先行开具发票并送达甲方，甲方的未支付行为不视为违约。</w:t>
      </w:r>
    </w:p>
    <w:p w14:paraId="22E38D6E">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6.4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Cs w:val="28"/>
        </w:rPr>
        <w:t>由于乙方自身原因，导致延误成果资料交付时间的，每延误一天，应减收该项目应收费的千分之一，甲方有权从未支付的款项中扣除该部分费用，尚未支付费用不足以涵盖乙方应支付的违约金时，乙方还应向甲方支付该部分。</w:t>
      </w:r>
    </w:p>
    <w:p w14:paraId="0EB582AA">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6.5</w:t>
      </w:r>
      <w:r>
        <w:rPr>
          <w:rFonts w:hint="eastAsia" w:asciiTheme="minorEastAsia" w:hAnsiTheme="minorEastAsia" w:eastAsiaTheme="minorEastAsia" w:cstheme="minorEastAsia"/>
        </w:rPr>
        <w:t xml:space="preserve"> 本合同生效后，乙方未与甲方协商一致，单方要求终止或解除合同，应退还甲方已支付款项，并向甲方支付本合同总价款30%的金额作为违约金。</w:t>
      </w:r>
    </w:p>
    <w:p w14:paraId="64627518">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6.6若乙方不能按本合同约定交付合格的设计成果，在甲方提供的合理的修改完善时间内仍不能完成，甲方有权解除本合同，不再支付未支付款项并有权要求退还已经支付的所有费用。</w:t>
      </w:r>
    </w:p>
    <w:p w14:paraId="3033028B">
      <w:pPr>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6.7 若乙方提供虚假成果或不真实的数据，甲方有权解除本合同，乙方应向甲方退还本合同项下甲方支付的款项，同时甲方有权要求乙方承担由此造成的损失。</w:t>
      </w:r>
    </w:p>
    <w:p w14:paraId="2FF56CC2">
      <w:pPr>
        <w:spacing w:line="480" w:lineRule="exact"/>
        <w:ind w:firstLine="560" w:firstLineChars="200"/>
        <w:rPr>
          <w:rFonts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rPr>
        <w:t xml:space="preserve">6.8 </w:t>
      </w:r>
      <w:r>
        <w:rPr>
          <w:rFonts w:hint="eastAsia" w:asciiTheme="minorEastAsia" w:hAnsiTheme="minorEastAsia" w:eastAsiaTheme="minorEastAsia" w:cstheme="minorEastAsia"/>
          <w:szCs w:val="28"/>
          <w:u w:val="single"/>
        </w:rPr>
        <w:t xml:space="preserve">                                                   </w:t>
      </w:r>
    </w:p>
    <w:p w14:paraId="755A1548">
      <w:pPr>
        <w:spacing w:line="480" w:lineRule="exact"/>
        <w:rPr>
          <w:rFonts w:asciiTheme="minorEastAsia" w:hAnsiTheme="minorEastAsia" w:eastAsiaTheme="minorEastAsia" w:cstheme="minorEastAsia"/>
          <w:szCs w:val="28"/>
          <w:u w:val="single"/>
        </w:rPr>
      </w:pPr>
      <w:r>
        <w:rPr>
          <w:rFonts w:hint="eastAsia" w:asciiTheme="minorEastAsia" w:hAnsiTheme="minorEastAsia" w:eastAsiaTheme="minorEastAsia" w:cstheme="minorEastAsia"/>
          <w:szCs w:val="28"/>
          <w:u w:val="single"/>
        </w:rPr>
        <w:t xml:space="preserve">                                                           </w:t>
      </w:r>
    </w:p>
    <w:p w14:paraId="1BEF5DF3">
      <w:pPr>
        <w:tabs>
          <w:tab w:val="left" w:pos="1305"/>
        </w:tabs>
        <w:spacing w:line="480" w:lineRule="exact"/>
        <w:ind w:firstLine="562" w:firstLineChars="200"/>
        <w:rPr>
          <w:rFonts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rPr>
        <w:t>第七条 通知与送达</w:t>
      </w:r>
    </w:p>
    <w:p w14:paraId="48F3F13E">
      <w:pPr>
        <w:tabs>
          <w:tab w:val="left" w:pos="1305"/>
        </w:tabs>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7.1 甲乙双方均确认各自合法有效送达地址及联系方式以合同尾部载明内容为准，电子送达与其他送达具有同等效力，双方均可选用任意方式向相对人进行送达。</w:t>
      </w:r>
    </w:p>
    <w:p w14:paraId="517AB9AE">
      <w:pPr>
        <w:tabs>
          <w:tab w:val="left" w:pos="1305"/>
        </w:tabs>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7.2 本合同乙方变更名称、地址、联系人或联系方式的，应当在变更后10日内书面及时通知相对方，变更方未及时通知的，相对方按照变更前的信息进行送达的任何通知（包括批准、确定、证明、请求等各种形式）均视为有效送达，因此产生的不利后果由变更方承担。受送达人拒收的，不影响送达效力。</w:t>
      </w:r>
    </w:p>
    <w:p w14:paraId="6C322019">
      <w:pPr>
        <w:tabs>
          <w:tab w:val="left" w:pos="1305"/>
        </w:tabs>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7.3一方向另一方送达文件，以被送达方的签收日期作为送达日期。通过快递方式送达的，以快递签收日期为送达日期，被送达方拒收或无法送达或其他任何非因送达方原因导致送达失败的，自交邮后第三日视为送达。通过电子文件送达的，电子文件内容在发送方填写正确地址且未被系统退回的情况下，自文件进入对方数据电文接受系统视为送达。通过短信、微信等形式送达的，自发送方成功发送至被发送人电子载体时即为送达。</w:t>
      </w:r>
    </w:p>
    <w:p w14:paraId="5A0661C1">
      <w:pPr>
        <w:tabs>
          <w:tab w:val="left" w:pos="1305"/>
        </w:tabs>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7.4本合同约定地址适用于各类法律文书、司法文书的送达。本通知送达条款为独立条款，不受合同整体或者其他条款效力的影响，始终有效。</w:t>
      </w:r>
    </w:p>
    <w:p w14:paraId="41E120EC">
      <w:pPr>
        <w:spacing w:line="480" w:lineRule="exact"/>
        <w:ind w:firstLine="562" w:firstLineChars="200"/>
        <w:rPr>
          <w:rFonts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rPr>
        <w:t>第八条 其它</w:t>
      </w:r>
    </w:p>
    <w:p w14:paraId="74B8E894">
      <w:pPr>
        <w:spacing w:line="480" w:lineRule="exact"/>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8.1本合同相关文件：有关本次采购项目的商务谈判文件以及相关的函件，如采购文件、报价文件、澄清函、技术资料、乙方提供的售后质保方案以及各项与本采购项目相关，均为本合同不可分割的一部分。</w:t>
      </w:r>
    </w:p>
    <w:p w14:paraId="74BF76B7">
      <w:pPr>
        <w:spacing w:line="480" w:lineRule="exact"/>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8.2本合同项目成果版权归甲方所有，未经甲方允许乙方不得擅自使用。</w:t>
      </w:r>
    </w:p>
    <w:p w14:paraId="703A3B8B">
      <w:pPr>
        <w:spacing w:line="480" w:lineRule="exact"/>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 xml:space="preserve">    8.3甲方委托乙方承担本合同内容之外的工作服务，应另行支付费用。</w:t>
      </w:r>
    </w:p>
    <w:p w14:paraId="050B4773">
      <w:pPr>
        <w:spacing w:line="480" w:lineRule="exact"/>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 xml:space="preserve">    8.4由于不可抗拒的因素（自然灾害、政策性调整等）致使合同无法履行时，双方应及时协商处理。</w:t>
      </w:r>
    </w:p>
    <w:p w14:paraId="1CC0B54F">
      <w:pPr>
        <w:spacing w:line="480" w:lineRule="exact"/>
        <w:ind w:firstLine="57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8.5双方如对本合同发生纠纷时，应友好协商解决。如不能取得一致意见，双方均可依法向</w:t>
      </w:r>
      <w:r>
        <w:rPr>
          <w:rFonts w:hint="eastAsia" w:asciiTheme="minorEastAsia" w:hAnsiTheme="minorEastAsia" w:eastAsiaTheme="minorEastAsia" w:cstheme="minorEastAsia"/>
          <w:szCs w:val="28"/>
          <w:u w:val="single"/>
        </w:rPr>
        <w:t xml:space="preserve"> 甲方住所地 </w:t>
      </w:r>
      <w:r>
        <w:rPr>
          <w:rFonts w:hint="eastAsia" w:asciiTheme="minorEastAsia" w:hAnsiTheme="minorEastAsia" w:eastAsiaTheme="minorEastAsia" w:cstheme="minorEastAsia"/>
          <w:szCs w:val="28"/>
        </w:rPr>
        <w:t>人民法院提起诉讼。</w:t>
      </w:r>
    </w:p>
    <w:p w14:paraId="27F869D3">
      <w:pPr>
        <w:spacing w:line="480" w:lineRule="exact"/>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 xml:space="preserve">    8.6本合同如有未尽事宜，双方可商定签订补充协议，补充协议与合同具有同等法律效力，补充协议与本协议不一致的，以补充协议为准。</w:t>
      </w:r>
    </w:p>
    <w:p w14:paraId="00007A21">
      <w:pPr>
        <w:spacing w:line="480" w:lineRule="exact"/>
        <w:ind w:firstLine="555"/>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8.7本合同一式肆份，甲、乙双方各执两份。</w:t>
      </w:r>
    </w:p>
    <w:p w14:paraId="2D59F97D">
      <w:pPr>
        <w:spacing w:line="480" w:lineRule="exact"/>
        <w:ind w:firstLine="55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Cs w:val="28"/>
        </w:rPr>
        <w:t>8.8本合同自双方代表签字并加盖公章（或合同章）后生效，双方履行完本合同规定的义务后，本合同即行终止。</w:t>
      </w:r>
    </w:p>
    <w:p w14:paraId="6FC4FE69">
      <w:pPr>
        <w:spacing w:line="480" w:lineRule="exact"/>
        <w:ind w:firstLine="555"/>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（以下无正文）</w:t>
      </w:r>
    </w:p>
    <w:p w14:paraId="7360ED24">
      <w:pPr>
        <w:spacing w:line="480" w:lineRule="exact"/>
        <w:rPr>
          <w:rFonts w:asciiTheme="minorEastAsia" w:hAnsiTheme="minorEastAsia" w:eastAsiaTheme="minorEastAsia" w:cstheme="minorEastAsia"/>
          <w:szCs w:val="28"/>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szCs w:val="28"/>
        </w:rPr>
        <w:t>（本页为合同签署页）</w:t>
      </w:r>
    </w:p>
    <w:p w14:paraId="6876669A">
      <w:pPr>
        <w:spacing w:line="480" w:lineRule="exact"/>
        <w:rPr>
          <w:rFonts w:asciiTheme="minorEastAsia" w:hAnsiTheme="minorEastAsia" w:eastAsiaTheme="minorEastAsia" w:cstheme="minorEastAsia"/>
          <w:sz w:val="24"/>
          <w:szCs w:val="24"/>
        </w:rPr>
      </w:pPr>
    </w:p>
    <w:p w14:paraId="214B0AC6">
      <w:pPr>
        <w:adjustRightInd w:val="0"/>
        <w:spacing w:line="480" w:lineRule="exact"/>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甲方：（合同专用章）             乙方：</w:t>
      </w:r>
      <w:r>
        <w:rPr>
          <w:rFonts w:hint="eastAsia" w:asciiTheme="minorEastAsia" w:hAnsiTheme="minorEastAsia" w:eastAsiaTheme="minorEastAsia" w:cstheme="minorEastAsia"/>
          <w:spacing w:val="-12"/>
          <w:szCs w:val="28"/>
        </w:rPr>
        <w:t>（盖章）</w:t>
      </w:r>
    </w:p>
    <w:p w14:paraId="56E905D3">
      <w:pPr>
        <w:adjustRightInd w:val="0"/>
        <w:spacing w:line="480" w:lineRule="exact"/>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甲方住所地：                     乙方住所地：</w:t>
      </w:r>
    </w:p>
    <w:p w14:paraId="44915CD3">
      <w:pPr>
        <w:adjustRightInd w:val="0"/>
        <w:spacing w:line="480" w:lineRule="exact"/>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联系人：                         联系人：</w:t>
      </w:r>
    </w:p>
    <w:p w14:paraId="17A2D715">
      <w:pPr>
        <w:adjustRightInd w:val="0"/>
        <w:spacing w:line="480" w:lineRule="exact"/>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联系方式：                       联系方式：</w:t>
      </w:r>
    </w:p>
    <w:p w14:paraId="5D21FE98">
      <w:pPr>
        <w:adjustRightInd w:val="0"/>
        <w:spacing w:line="480" w:lineRule="exact"/>
        <w:rPr>
          <w:rFonts w:asciiTheme="minorEastAsia" w:hAnsiTheme="minorEastAsia" w:eastAsiaTheme="minorEastAsia" w:cstheme="minorEastAsia"/>
          <w:spacing w:val="-12"/>
          <w:szCs w:val="28"/>
        </w:rPr>
      </w:pPr>
      <w:r>
        <w:rPr>
          <w:rFonts w:hint="eastAsia" w:asciiTheme="minorEastAsia" w:hAnsiTheme="minorEastAsia" w:eastAsiaTheme="minorEastAsia" w:cstheme="minorEastAsia"/>
          <w:szCs w:val="28"/>
        </w:rPr>
        <w:t>单位法人或                       单位法定代表人：</w:t>
      </w:r>
      <w:r>
        <w:rPr>
          <w:rFonts w:hint="eastAsia" w:asciiTheme="minorEastAsia" w:hAnsiTheme="minorEastAsia" w:eastAsiaTheme="minorEastAsia" w:cstheme="minorEastAsia"/>
          <w:spacing w:val="-12"/>
          <w:szCs w:val="28"/>
        </w:rPr>
        <w:t>（签字或盖章）</w:t>
      </w:r>
    </w:p>
    <w:p w14:paraId="7C30EF5F">
      <w:pPr>
        <w:adjustRightInd w:val="0"/>
        <w:spacing w:line="480" w:lineRule="exact"/>
        <w:rPr>
          <w:rFonts w:asciiTheme="minorEastAsia" w:hAnsiTheme="minorEastAsia" w:eastAsiaTheme="minorEastAsia" w:cstheme="minorEastAsia"/>
          <w:spacing w:val="-12"/>
          <w:szCs w:val="28"/>
        </w:rPr>
      </w:pPr>
      <w:r>
        <w:rPr>
          <w:rFonts w:hint="eastAsia" w:asciiTheme="minorEastAsia" w:hAnsiTheme="minorEastAsia" w:eastAsiaTheme="minorEastAsia" w:cstheme="minorEastAsia"/>
          <w:spacing w:val="-12"/>
          <w:szCs w:val="28"/>
        </w:rPr>
        <w:t>法人授权代理人</w:t>
      </w:r>
      <w:r>
        <w:rPr>
          <w:rFonts w:hint="eastAsia" w:asciiTheme="minorEastAsia" w:hAnsiTheme="minorEastAsia" w:eastAsiaTheme="minorEastAsia" w:cstheme="minorEastAsia"/>
          <w:szCs w:val="28"/>
        </w:rPr>
        <w:t>：（签字）</w:t>
      </w:r>
      <w:r>
        <w:rPr>
          <w:rFonts w:hint="eastAsia" w:asciiTheme="minorEastAsia" w:hAnsiTheme="minorEastAsia" w:eastAsiaTheme="minorEastAsia" w:cstheme="minorEastAsia"/>
          <w:spacing w:val="-12"/>
          <w:szCs w:val="28"/>
        </w:rPr>
        <w:t xml:space="preserve">             法人授权代理人：（签字）</w:t>
      </w:r>
    </w:p>
    <w:p w14:paraId="7C5C0DC3">
      <w:pPr>
        <w:adjustRightInd w:val="0"/>
        <w:spacing w:line="480" w:lineRule="exact"/>
        <w:rPr>
          <w:rFonts w:asciiTheme="minorEastAsia" w:hAnsiTheme="minorEastAsia" w:eastAsiaTheme="minorEastAsia" w:cstheme="minorEastAsia"/>
          <w:spacing w:val="-12"/>
          <w:szCs w:val="28"/>
        </w:rPr>
      </w:pPr>
      <w:r>
        <w:rPr>
          <w:rFonts w:hint="eastAsia" w:asciiTheme="minorEastAsia" w:hAnsiTheme="minorEastAsia" w:eastAsiaTheme="minorEastAsia" w:cstheme="minorEastAsia"/>
          <w:spacing w:val="-12"/>
          <w:szCs w:val="28"/>
        </w:rPr>
        <w:t xml:space="preserve">业务处室负责人：（签字）                           </w:t>
      </w:r>
    </w:p>
    <w:p w14:paraId="7288F496">
      <w:pPr>
        <w:adjustRightInd w:val="0"/>
        <w:spacing w:line="480" w:lineRule="exact"/>
        <w:rPr>
          <w:rFonts w:asciiTheme="minorEastAsia" w:hAnsiTheme="minorEastAsia" w:eastAsiaTheme="minorEastAsia" w:cstheme="minorEastAsia"/>
          <w:spacing w:val="-12"/>
          <w:szCs w:val="28"/>
        </w:rPr>
      </w:pPr>
      <w:r>
        <w:rPr>
          <w:rFonts w:hint="eastAsia" w:asciiTheme="minorEastAsia" w:hAnsiTheme="minorEastAsia" w:eastAsiaTheme="minorEastAsia" w:cstheme="minorEastAsia"/>
          <w:spacing w:val="-12"/>
          <w:szCs w:val="28"/>
        </w:rPr>
        <w:t>计划财务处负责人：（签字）</w:t>
      </w:r>
    </w:p>
    <w:p w14:paraId="0B1C1D59">
      <w:pPr>
        <w:adjustRightInd w:val="0"/>
        <w:spacing w:line="480" w:lineRule="exact"/>
        <w:rPr>
          <w:rFonts w:asciiTheme="minorEastAsia" w:hAnsiTheme="minorEastAsia" w:eastAsiaTheme="minorEastAsia" w:cstheme="minorEastAsia"/>
          <w:spacing w:val="-12"/>
          <w:szCs w:val="28"/>
        </w:rPr>
      </w:pPr>
    </w:p>
    <w:p w14:paraId="509EA6BD">
      <w:pPr>
        <w:adjustRightInd w:val="0"/>
        <w:spacing w:line="480" w:lineRule="exact"/>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年   月   日（手写）                  年   月   日（手写）</w:t>
      </w:r>
    </w:p>
    <w:p w14:paraId="716F7E78">
      <w:pPr>
        <w:pStyle w:val="3"/>
        <w:spacing w:before="0" w:after="0" w:line="360" w:lineRule="auto"/>
        <w:jc w:val="center"/>
        <w:rPr>
          <w:rFonts w:asciiTheme="minorEastAsia" w:hAnsiTheme="minorEastAsia" w:eastAsiaTheme="minorEastAsia" w:cstheme="minorEastAsia"/>
          <w:b w:val="0"/>
          <w:sz w:val="36"/>
          <w:szCs w:val="30"/>
        </w:rPr>
      </w:pPr>
    </w:p>
    <w:p w14:paraId="5D53AB51">
      <w:pPr>
        <w:pStyle w:val="3"/>
        <w:spacing w:before="0" w:after="0" w:line="360" w:lineRule="auto"/>
        <w:jc w:val="center"/>
        <w:rPr>
          <w:rFonts w:asciiTheme="minorEastAsia" w:hAnsiTheme="minorEastAsia" w:eastAsiaTheme="minorEastAsia" w:cstheme="minorEastAsia"/>
          <w:b w:val="0"/>
          <w:sz w:val="36"/>
          <w:szCs w:val="30"/>
        </w:rPr>
      </w:pPr>
    </w:p>
    <w:p w14:paraId="6DE027A7">
      <w:pPr>
        <w:pStyle w:val="3"/>
        <w:spacing w:before="0" w:after="0" w:line="360" w:lineRule="auto"/>
        <w:jc w:val="center"/>
        <w:rPr>
          <w:rFonts w:asciiTheme="minorEastAsia" w:hAnsiTheme="minorEastAsia" w:eastAsiaTheme="minorEastAsia" w:cstheme="minorEastAsia"/>
          <w:b w:val="0"/>
          <w:sz w:val="36"/>
          <w:szCs w:val="30"/>
        </w:rPr>
      </w:pPr>
    </w:p>
    <w:p w14:paraId="4B5E1AB8">
      <w:pPr>
        <w:pStyle w:val="3"/>
        <w:spacing w:before="0" w:after="0" w:line="360" w:lineRule="auto"/>
        <w:jc w:val="center"/>
        <w:rPr>
          <w:rFonts w:asciiTheme="minorEastAsia" w:hAnsiTheme="minorEastAsia" w:eastAsiaTheme="minorEastAsia" w:cstheme="minorEastAsia"/>
          <w:b w:val="0"/>
          <w:sz w:val="36"/>
          <w:szCs w:val="30"/>
        </w:rPr>
      </w:pPr>
    </w:p>
    <w:p w14:paraId="7433D1CB">
      <w:pPr>
        <w:pStyle w:val="3"/>
        <w:spacing w:before="0" w:after="0" w:line="360" w:lineRule="auto"/>
        <w:jc w:val="center"/>
        <w:rPr>
          <w:rFonts w:asciiTheme="minorEastAsia" w:hAnsiTheme="minorEastAsia" w:eastAsiaTheme="minorEastAsia" w:cstheme="minorEastAsia"/>
          <w:b w:val="0"/>
          <w:sz w:val="36"/>
          <w:szCs w:val="30"/>
        </w:rPr>
      </w:pPr>
    </w:p>
    <w:p w14:paraId="0304477F">
      <w:pPr>
        <w:pStyle w:val="3"/>
        <w:spacing w:before="0" w:after="0" w:line="360" w:lineRule="auto"/>
        <w:jc w:val="center"/>
        <w:rPr>
          <w:rFonts w:asciiTheme="minorEastAsia" w:hAnsiTheme="minorEastAsia" w:eastAsiaTheme="minorEastAsia" w:cstheme="minorEastAsia"/>
          <w:b w:val="0"/>
          <w:sz w:val="36"/>
          <w:szCs w:val="30"/>
        </w:rPr>
      </w:pPr>
    </w:p>
    <w:p w14:paraId="5637723B">
      <w:pPr>
        <w:rPr>
          <w:rFonts w:asciiTheme="minorEastAsia" w:hAnsiTheme="minorEastAsia" w:eastAsiaTheme="minorEastAsia" w:cstheme="minorEastAsia"/>
        </w:rPr>
      </w:pPr>
    </w:p>
    <w:p w14:paraId="282629E3">
      <w:pPr>
        <w:pStyle w:val="3"/>
        <w:spacing w:before="0" w:after="0" w:line="360" w:lineRule="auto"/>
        <w:jc w:val="center"/>
        <w:rPr>
          <w:rFonts w:asciiTheme="minorEastAsia" w:hAnsiTheme="minorEastAsia" w:eastAsiaTheme="minorEastAsia" w:cstheme="minorEastAsia"/>
          <w:b w:val="0"/>
          <w:sz w:val="36"/>
          <w:szCs w:val="30"/>
        </w:rPr>
      </w:pPr>
    </w:p>
    <w:p w14:paraId="5B21BBE2">
      <w:pPr>
        <w:rPr>
          <w:rFonts w:asciiTheme="minorEastAsia" w:hAnsiTheme="minorEastAsia" w:eastAsiaTheme="minorEastAsia" w:cstheme="minorEastAsia"/>
          <w:b/>
          <w:sz w:val="36"/>
          <w:szCs w:val="30"/>
        </w:rPr>
      </w:pPr>
    </w:p>
    <w:p w14:paraId="3831C5D0">
      <w:pPr>
        <w:pStyle w:val="3"/>
        <w:spacing w:before="0" w:after="0" w:line="360" w:lineRule="auto"/>
        <w:jc w:val="center"/>
        <w:rPr>
          <w:rFonts w:asciiTheme="minorEastAsia" w:hAnsiTheme="minorEastAsia" w:eastAsiaTheme="minorEastAsia" w:cstheme="minorEastAsia"/>
          <w:b w:val="0"/>
          <w:sz w:val="36"/>
          <w:szCs w:val="30"/>
        </w:rPr>
      </w:pPr>
    </w:p>
    <w:p w14:paraId="687E87F0">
      <w:pPr>
        <w:jc w:val="center"/>
        <w:rPr>
          <w:rFonts w:asciiTheme="minorEastAsia" w:hAnsiTheme="minorEastAsia" w:eastAsiaTheme="minorEastAsia" w:cstheme="minorEastAsia"/>
        </w:rPr>
      </w:pPr>
    </w:p>
    <w:p w14:paraId="5931F80C">
      <w:pPr>
        <w:pStyle w:val="3"/>
        <w:spacing w:before="0" w:after="0" w:line="360" w:lineRule="auto"/>
        <w:jc w:val="center"/>
        <w:rPr>
          <w:rFonts w:asciiTheme="minorEastAsia" w:hAnsiTheme="minorEastAsia" w:eastAsiaTheme="minorEastAsia" w:cstheme="minorEastAsia"/>
          <w:b w:val="0"/>
          <w:sz w:val="36"/>
          <w:szCs w:val="30"/>
        </w:rPr>
      </w:pPr>
      <w:bookmarkStart w:id="317" w:name="_Toc20801"/>
      <w:bookmarkStart w:id="318" w:name="_Toc25363"/>
      <w:bookmarkStart w:id="319" w:name="_Toc18148"/>
      <w:bookmarkStart w:id="320" w:name="_Toc1321"/>
      <w:r>
        <w:rPr>
          <w:rFonts w:hint="eastAsia" w:asciiTheme="minorEastAsia" w:hAnsiTheme="minorEastAsia" w:eastAsiaTheme="minorEastAsia" w:cstheme="minorEastAsia"/>
          <w:b w:val="0"/>
          <w:sz w:val="36"/>
          <w:szCs w:val="30"/>
        </w:rPr>
        <w:br w:type="page"/>
      </w:r>
      <w:bookmarkStart w:id="321" w:name="_Toc12104"/>
      <w:r>
        <w:rPr>
          <w:rFonts w:hint="eastAsia" w:asciiTheme="minorEastAsia" w:hAnsiTheme="minorEastAsia" w:eastAsiaTheme="minorEastAsia" w:cstheme="minorEastAsia"/>
          <w:b w:val="0"/>
          <w:sz w:val="36"/>
          <w:szCs w:val="30"/>
        </w:rPr>
        <w:t>第七篇  响应文件编制要求</w:t>
      </w:r>
      <w:bookmarkEnd w:id="314"/>
      <w:bookmarkEnd w:id="315"/>
      <w:bookmarkEnd w:id="316"/>
      <w:bookmarkEnd w:id="317"/>
      <w:bookmarkEnd w:id="318"/>
      <w:bookmarkEnd w:id="319"/>
      <w:bookmarkEnd w:id="320"/>
      <w:bookmarkEnd w:id="321"/>
    </w:p>
    <w:p w14:paraId="6D05D9D8">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一、经济部分</w:t>
      </w:r>
    </w:p>
    <w:p w14:paraId="14832C7B">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（一）竞争性磋商报价函</w:t>
      </w:r>
    </w:p>
    <w:p w14:paraId="074E2BA6">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（二）明细报价表</w:t>
      </w:r>
    </w:p>
    <w:p w14:paraId="5CED4549">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二、服务部分</w:t>
      </w:r>
    </w:p>
    <w:p w14:paraId="1587F463">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（一）服务响应偏离表</w:t>
      </w:r>
    </w:p>
    <w:p w14:paraId="1BB73EE7">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（二）其他评审资料（格式自定）</w:t>
      </w:r>
    </w:p>
    <w:p w14:paraId="5FF4DB97">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三、商务部分</w:t>
      </w:r>
    </w:p>
    <w:p w14:paraId="4F99081F">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（一）商务响应偏离表</w:t>
      </w:r>
    </w:p>
    <w:p w14:paraId="3CD9660D">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（二）其它商务评审资料（格式自定）</w:t>
      </w:r>
    </w:p>
    <w:p w14:paraId="7B2CE3ED">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四、资格条件及其他</w:t>
      </w:r>
    </w:p>
    <w:p w14:paraId="0430E7D3">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（一）法人营业执照（副本）或事业单位法人证书（副本）或个体工商户营业执照或有效的自然人身份证明或社会团体法人登记证书复印件</w:t>
      </w:r>
    </w:p>
    <w:p w14:paraId="633A2C58">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（二）法定代表人身份证明书（格式）</w:t>
      </w:r>
    </w:p>
    <w:p w14:paraId="49C409A1">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（三）法定代表人授权委托书（格式）</w:t>
      </w:r>
    </w:p>
    <w:p w14:paraId="00B24148">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（四）基本资格条件承诺函（格式）</w:t>
      </w:r>
    </w:p>
    <w:p w14:paraId="517F07D3">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（五）特定资格条件证书或证明文件</w:t>
      </w:r>
    </w:p>
    <w:p w14:paraId="115C0AFD">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五、其他资料</w:t>
      </w:r>
    </w:p>
    <w:p w14:paraId="131E48FB">
      <w:pPr>
        <w:spacing w:line="400" w:lineRule="exact"/>
        <w:ind w:firstLine="480"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（一）中小企业声明函、监狱企业证明文件、残疾人福利性单位声明函</w:t>
      </w:r>
    </w:p>
    <w:p w14:paraId="0BE27A16">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（二）其他与项目有关的资料</w:t>
      </w:r>
    </w:p>
    <w:p w14:paraId="0A725A9D">
      <w:pPr>
        <w:snapToGrid w:val="0"/>
        <w:spacing w:line="360" w:lineRule="auto"/>
        <w:rPr>
          <w:rFonts w:asciiTheme="minorEastAsia" w:hAnsiTheme="minorEastAsia" w:eastAsiaTheme="minorEastAsia" w:cstheme="minorEastAsia"/>
          <w:sz w:val="24"/>
          <w:szCs w:val="24"/>
          <w:bdr w:val="single" w:color="auto" w:sz="4" w:space="0"/>
        </w:rPr>
        <w:sectPr>
          <w:footerReference r:id="rId10" w:type="default"/>
          <w:pgSz w:w="11907" w:h="16840"/>
          <w:pgMar w:top="1134" w:right="1191" w:bottom="1134" w:left="1304" w:header="851" w:footer="992" w:gutter="0"/>
          <w:pgNumType w:fmt="numberInDash"/>
          <w:cols w:space="720" w:num="1"/>
          <w:docGrid w:linePitch="380" w:charSpace="-5735"/>
        </w:sectPr>
      </w:pPr>
    </w:p>
    <w:p w14:paraId="600AEA7C">
      <w:pPr>
        <w:pStyle w:val="3"/>
        <w:adjustRightInd w:val="0"/>
        <w:snapToGrid w:val="0"/>
        <w:spacing w:before="0" w:after="0" w:line="400" w:lineRule="exact"/>
        <w:ind w:firstLine="482" w:firstLineChars="200"/>
        <w:rPr>
          <w:rFonts w:asciiTheme="minorEastAsia" w:hAnsiTheme="minorEastAsia" w:eastAsiaTheme="minorEastAsia" w:cstheme="minorEastAsia"/>
          <w:sz w:val="24"/>
        </w:rPr>
      </w:pPr>
      <w:bookmarkStart w:id="322" w:name="_Toc27171"/>
      <w:bookmarkStart w:id="323" w:name="_Toc29755"/>
      <w:bookmarkStart w:id="324" w:name="_Toc342913419"/>
      <w:bookmarkStart w:id="325" w:name="_Toc313008356"/>
      <w:bookmarkStart w:id="326" w:name="_Toc3651"/>
      <w:bookmarkStart w:id="327" w:name="_Toc11543"/>
      <w:bookmarkStart w:id="328" w:name="_Toc106030906"/>
      <w:bookmarkStart w:id="329" w:name="_Toc4030"/>
      <w:bookmarkStart w:id="330" w:name="_Toc76462350"/>
      <w:bookmarkStart w:id="331" w:name="_Toc313888360"/>
      <w:bookmarkStart w:id="332" w:name="_Toc13594"/>
      <w:bookmarkStart w:id="333" w:name="_Toc12789073"/>
      <w:bookmarkStart w:id="334" w:name="_Toc283382454"/>
      <w:r>
        <w:rPr>
          <w:rFonts w:hint="eastAsia" w:asciiTheme="minorEastAsia" w:hAnsiTheme="minorEastAsia" w:eastAsiaTheme="minorEastAsia" w:cstheme="minorEastAsia"/>
          <w:sz w:val="24"/>
        </w:rPr>
        <w:t>一、经济部分</w:t>
      </w:r>
      <w:bookmarkEnd w:id="322"/>
      <w:bookmarkEnd w:id="323"/>
      <w:bookmarkEnd w:id="324"/>
      <w:bookmarkEnd w:id="325"/>
      <w:bookmarkEnd w:id="326"/>
      <w:bookmarkEnd w:id="327"/>
      <w:bookmarkEnd w:id="328"/>
      <w:bookmarkEnd w:id="329"/>
      <w:bookmarkEnd w:id="330"/>
      <w:bookmarkEnd w:id="331"/>
      <w:bookmarkEnd w:id="332"/>
    </w:p>
    <w:bookmarkEnd w:id="333"/>
    <w:bookmarkEnd w:id="334"/>
    <w:p w14:paraId="1DD292C2">
      <w:pPr>
        <w:tabs>
          <w:tab w:val="left" w:pos="6300"/>
        </w:tabs>
        <w:snapToGrid w:val="0"/>
        <w:spacing w:line="312"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（一）竞争性磋商报价函</w:t>
      </w:r>
    </w:p>
    <w:p w14:paraId="3254CBAF">
      <w:pPr>
        <w:jc w:val="center"/>
        <w:rPr>
          <w:rFonts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竞争性磋商报价函</w:t>
      </w:r>
    </w:p>
    <w:p w14:paraId="7A16BCAE">
      <w:pPr>
        <w:tabs>
          <w:tab w:val="left" w:pos="6300"/>
        </w:tabs>
        <w:snapToGrid w:val="0"/>
        <w:spacing w:line="312"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（采购代理机构名称）</w:t>
      </w:r>
      <w:r>
        <w:rPr>
          <w:rFonts w:hint="eastAsia" w:asciiTheme="minorEastAsia" w:hAnsiTheme="minorEastAsia" w:eastAsiaTheme="minorEastAsia" w:cstheme="minorEastAsia"/>
          <w:sz w:val="24"/>
          <w:szCs w:val="24"/>
        </w:rPr>
        <w:t>：</w:t>
      </w:r>
    </w:p>
    <w:p w14:paraId="555163AF">
      <w:pPr>
        <w:tabs>
          <w:tab w:val="left" w:pos="6300"/>
        </w:tabs>
        <w:snapToGrid w:val="0"/>
        <w:spacing w:line="312"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我方收到____________________________（磋商项目名称）的竞争性磋商文件，经详细研究，决定参加该项目的磋商。</w:t>
      </w:r>
    </w:p>
    <w:p w14:paraId="2E6A0FCF">
      <w:pPr>
        <w:tabs>
          <w:tab w:val="left" w:pos="6300"/>
        </w:tabs>
        <w:snapToGrid w:val="0"/>
        <w:spacing w:line="312"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1.愿意按照竞争性磋商文件中的一切要求，提供本项目的服务，初始报价为人民币大写：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元整；人民币小写：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元。以我公司最后报价为准。</w:t>
      </w:r>
    </w:p>
    <w:p w14:paraId="35ED4CDE">
      <w:pPr>
        <w:tabs>
          <w:tab w:val="left" w:pos="6300"/>
        </w:tabs>
        <w:snapToGrid w:val="0"/>
        <w:spacing w:line="312"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2.我方现提交的响应文件为：响应文件正本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份，副本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份，电子文档</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w:t>
      </w:r>
    </w:p>
    <w:p w14:paraId="6BAAC43A">
      <w:pPr>
        <w:tabs>
          <w:tab w:val="left" w:pos="6300"/>
        </w:tabs>
        <w:snapToGrid w:val="0"/>
        <w:spacing w:line="312"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3.我方承诺：本次磋商的有效期为提交响应文件截止时间起90天。</w:t>
      </w:r>
    </w:p>
    <w:p w14:paraId="1136CE46">
      <w:pPr>
        <w:tabs>
          <w:tab w:val="left" w:pos="6300"/>
        </w:tabs>
        <w:snapToGrid w:val="0"/>
        <w:spacing w:line="312"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4.我方完全理解和接受贵方竞争性磋商文件的一切规定和要求及评审办法。</w:t>
      </w:r>
    </w:p>
    <w:p w14:paraId="7E9407CD">
      <w:pPr>
        <w:tabs>
          <w:tab w:val="left" w:pos="6300"/>
        </w:tabs>
        <w:snapToGrid w:val="0"/>
        <w:spacing w:line="312"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5.在整个竞争性磋商过程中，我方若有违规行为，接受参照《中华人民共和国政府采购法》和本项目《竞争性磋商文件》之规定给予惩罚。</w:t>
      </w:r>
    </w:p>
    <w:p w14:paraId="0FFC4268">
      <w:pPr>
        <w:tabs>
          <w:tab w:val="left" w:pos="6300"/>
        </w:tabs>
        <w:snapToGrid w:val="0"/>
        <w:spacing w:line="312"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6.我方若成为成交供应商，将按照最终磋商结果签订合同，并且严格履行合同义务。本承诺函将成为合同不可分割的一部分，与合同具有同等的法律效力。</w:t>
      </w:r>
    </w:p>
    <w:p w14:paraId="5B8C37DE">
      <w:pPr>
        <w:tabs>
          <w:tab w:val="left" w:pos="6300"/>
        </w:tabs>
        <w:snapToGrid w:val="0"/>
        <w:spacing w:line="312"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7.如果我方成为成交供应商，保证在接到成交通知书后，向采购代理机构</w:t>
      </w:r>
      <w:r>
        <w:rPr>
          <w:rFonts w:hint="eastAsia" w:asciiTheme="minorEastAsia" w:hAnsiTheme="minorEastAsia" w:eastAsiaTheme="minorEastAsia" w:cstheme="minorEastAsia"/>
          <w:sz w:val="24"/>
        </w:rPr>
        <w:t>缴纳</w:t>
      </w:r>
      <w:r>
        <w:rPr>
          <w:rFonts w:hint="eastAsia" w:asciiTheme="minorEastAsia" w:hAnsiTheme="minorEastAsia" w:eastAsiaTheme="minorEastAsia" w:cstheme="minorEastAsia"/>
          <w:sz w:val="24"/>
          <w:szCs w:val="24"/>
        </w:rPr>
        <w:t>竞争性磋商文件规定的采购代理服务费。</w:t>
      </w:r>
    </w:p>
    <w:p w14:paraId="2D48204F">
      <w:pPr>
        <w:tabs>
          <w:tab w:val="left" w:pos="6300"/>
        </w:tabs>
        <w:snapToGrid w:val="0"/>
        <w:spacing w:line="312"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8"/>
        </w:rPr>
        <w:t>我方未</w:t>
      </w:r>
      <w:r>
        <w:rPr>
          <w:rFonts w:hint="eastAsia" w:asciiTheme="minorEastAsia" w:hAnsiTheme="minorEastAsia" w:eastAsiaTheme="minorEastAsia" w:cstheme="minorEastAsia"/>
          <w:sz w:val="24"/>
          <w:szCs w:val="24"/>
        </w:rPr>
        <w:t>为采购项目提供整体设计、规范编制或者项目管理、监理、检测等服务。</w:t>
      </w:r>
    </w:p>
    <w:p w14:paraId="430C3650">
      <w:pPr>
        <w:tabs>
          <w:tab w:val="left" w:pos="6300"/>
        </w:tabs>
        <w:snapToGrid w:val="0"/>
        <w:spacing w:line="312" w:lineRule="auto"/>
        <w:ind w:firstLine="5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供应商（公章）或自然人签署：</w:t>
      </w:r>
    </w:p>
    <w:p w14:paraId="468C7D12">
      <w:pPr>
        <w:tabs>
          <w:tab w:val="left" w:pos="6300"/>
        </w:tabs>
        <w:snapToGrid w:val="0"/>
        <w:spacing w:line="312" w:lineRule="auto"/>
        <w:ind w:firstLine="5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地址：  </w:t>
      </w:r>
    </w:p>
    <w:p w14:paraId="16A6E57F">
      <w:pPr>
        <w:tabs>
          <w:tab w:val="left" w:pos="6300"/>
        </w:tabs>
        <w:snapToGrid w:val="0"/>
        <w:spacing w:line="312" w:lineRule="auto"/>
        <w:ind w:firstLine="5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                                             传真：</w:t>
      </w:r>
    </w:p>
    <w:p w14:paraId="1BBEF754">
      <w:pPr>
        <w:tabs>
          <w:tab w:val="left" w:pos="6300"/>
        </w:tabs>
        <w:snapToGrid w:val="0"/>
        <w:spacing w:line="312" w:lineRule="auto"/>
        <w:ind w:firstLine="5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网址：                                             邮编：</w:t>
      </w:r>
    </w:p>
    <w:p w14:paraId="08232238">
      <w:pPr>
        <w:tabs>
          <w:tab w:val="left" w:pos="6300"/>
        </w:tabs>
        <w:snapToGrid w:val="0"/>
        <w:spacing w:line="312" w:lineRule="auto"/>
        <w:ind w:firstLine="5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p w14:paraId="46E46382">
      <w:pPr>
        <w:snapToGrid w:val="0"/>
        <w:spacing w:line="312" w:lineRule="auto"/>
        <w:ind w:firstLine="480" w:firstLineChars="200"/>
        <w:rPr>
          <w:rFonts w:asciiTheme="minorEastAsia" w:hAnsiTheme="minorEastAsia" w:eastAsiaTheme="minorEastAsia" w:cstheme="minorEastAsia"/>
          <w:sz w:val="24"/>
          <w:szCs w:val="24"/>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sz w:val="24"/>
          <w:szCs w:val="24"/>
        </w:rPr>
        <w:t xml:space="preserve">                                                  年   月   日</w:t>
      </w:r>
    </w:p>
    <w:p w14:paraId="42CA4FAA">
      <w:pPr>
        <w:tabs>
          <w:tab w:val="left" w:pos="2895"/>
        </w:tabs>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（二）明细报价表</w:t>
      </w:r>
    </w:p>
    <w:p w14:paraId="665EF3A3">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项目号：                              </w:t>
      </w:r>
    </w:p>
    <w:p w14:paraId="63B5ADF9">
      <w:pPr>
        <w:spacing w:line="400" w:lineRule="exact"/>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磋商项目名称： </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4259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4BE009AA">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557" w:type="dxa"/>
            <w:vAlign w:val="center"/>
          </w:tcPr>
          <w:p w14:paraId="6CDFA149">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3127" w:type="dxa"/>
            <w:vAlign w:val="center"/>
          </w:tcPr>
          <w:p w14:paraId="5A3B6840">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相关信息</w:t>
            </w:r>
          </w:p>
        </w:tc>
        <w:tc>
          <w:tcPr>
            <w:tcW w:w="1235" w:type="dxa"/>
            <w:vAlign w:val="center"/>
          </w:tcPr>
          <w:p w14:paraId="341B4D78">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数量</w:t>
            </w:r>
          </w:p>
        </w:tc>
        <w:tc>
          <w:tcPr>
            <w:tcW w:w="1235" w:type="dxa"/>
            <w:vAlign w:val="center"/>
          </w:tcPr>
          <w:p w14:paraId="1677D5DB">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单价</w:t>
            </w:r>
          </w:p>
        </w:tc>
        <w:tc>
          <w:tcPr>
            <w:tcW w:w="1235" w:type="dxa"/>
            <w:vAlign w:val="center"/>
          </w:tcPr>
          <w:p w14:paraId="0E53DD32">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合计</w:t>
            </w:r>
          </w:p>
        </w:tc>
      </w:tr>
      <w:tr w14:paraId="1D76E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FCAFFD7">
            <w:pPr>
              <w:pStyle w:val="23"/>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557" w:type="dxa"/>
            <w:vAlign w:val="center"/>
          </w:tcPr>
          <w:p w14:paraId="29C5C9DA">
            <w:pPr>
              <w:jc w:val="center"/>
              <w:rPr>
                <w:rFonts w:asciiTheme="minorEastAsia" w:hAnsiTheme="minorEastAsia" w:eastAsiaTheme="minorEastAsia" w:cstheme="minorEastAsia"/>
                <w:sz w:val="21"/>
                <w:szCs w:val="21"/>
              </w:rPr>
            </w:pPr>
          </w:p>
        </w:tc>
        <w:tc>
          <w:tcPr>
            <w:tcW w:w="3127" w:type="dxa"/>
          </w:tcPr>
          <w:p w14:paraId="23DD75A8">
            <w:pPr>
              <w:jc w:val="center"/>
              <w:rPr>
                <w:rFonts w:asciiTheme="minorEastAsia" w:hAnsiTheme="minorEastAsia" w:eastAsiaTheme="minorEastAsia" w:cstheme="minorEastAsia"/>
                <w:sz w:val="21"/>
                <w:szCs w:val="21"/>
              </w:rPr>
            </w:pPr>
          </w:p>
        </w:tc>
        <w:tc>
          <w:tcPr>
            <w:tcW w:w="1235" w:type="dxa"/>
            <w:vAlign w:val="center"/>
          </w:tcPr>
          <w:p w14:paraId="01F7701F">
            <w:pPr>
              <w:jc w:val="center"/>
              <w:rPr>
                <w:rFonts w:asciiTheme="minorEastAsia" w:hAnsiTheme="minorEastAsia" w:eastAsiaTheme="minorEastAsia" w:cstheme="minorEastAsia"/>
                <w:sz w:val="21"/>
                <w:szCs w:val="21"/>
              </w:rPr>
            </w:pPr>
          </w:p>
        </w:tc>
        <w:tc>
          <w:tcPr>
            <w:tcW w:w="1235" w:type="dxa"/>
          </w:tcPr>
          <w:p w14:paraId="0C9510AF">
            <w:pPr>
              <w:jc w:val="center"/>
              <w:rPr>
                <w:rFonts w:asciiTheme="minorEastAsia" w:hAnsiTheme="minorEastAsia" w:eastAsiaTheme="minorEastAsia" w:cstheme="minorEastAsia"/>
                <w:sz w:val="21"/>
                <w:szCs w:val="21"/>
              </w:rPr>
            </w:pPr>
          </w:p>
        </w:tc>
        <w:tc>
          <w:tcPr>
            <w:tcW w:w="1235" w:type="dxa"/>
          </w:tcPr>
          <w:p w14:paraId="4DADBEA0">
            <w:pPr>
              <w:jc w:val="center"/>
              <w:rPr>
                <w:rFonts w:asciiTheme="minorEastAsia" w:hAnsiTheme="minorEastAsia" w:eastAsiaTheme="minorEastAsia" w:cstheme="minorEastAsia"/>
                <w:sz w:val="21"/>
                <w:szCs w:val="21"/>
              </w:rPr>
            </w:pPr>
          </w:p>
        </w:tc>
      </w:tr>
      <w:tr w14:paraId="4B84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4BC6111">
            <w:pPr>
              <w:pStyle w:val="23"/>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557" w:type="dxa"/>
            <w:vAlign w:val="center"/>
          </w:tcPr>
          <w:p w14:paraId="79E4C45B">
            <w:pPr>
              <w:jc w:val="center"/>
              <w:rPr>
                <w:rFonts w:asciiTheme="minorEastAsia" w:hAnsiTheme="minorEastAsia" w:eastAsiaTheme="minorEastAsia" w:cstheme="minorEastAsia"/>
                <w:sz w:val="21"/>
                <w:szCs w:val="21"/>
              </w:rPr>
            </w:pPr>
          </w:p>
        </w:tc>
        <w:tc>
          <w:tcPr>
            <w:tcW w:w="3127" w:type="dxa"/>
          </w:tcPr>
          <w:p w14:paraId="584DC893">
            <w:pPr>
              <w:jc w:val="center"/>
              <w:rPr>
                <w:rFonts w:asciiTheme="minorEastAsia" w:hAnsiTheme="minorEastAsia" w:eastAsiaTheme="minorEastAsia" w:cstheme="minorEastAsia"/>
                <w:sz w:val="21"/>
                <w:szCs w:val="21"/>
              </w:rPr>
            </w:pPr>
          </w:p>
        </w:tc>
        <w:tc>
          <w:tcPr>
            <w:tcW w:w="1235" w:type="dxa"/>
            <w:vAlign w:val="center"/>
          </w:tcPr>
          <w:p w14:paraId="3B14906F">
            <w:pPr>
              <w:jc w:val="center"/>
              <w:rPr>
                <w:rFonts w:asciiTheme="minorEastAsia" w:hAnsiTheme="minorEastAsia" w:eastAsiaTheme="minorEastAsia" w:cstheme="minorEastAsia"/>
                <w:sz w:val="21"/>
                <w:szCs w:val="21"/>
              </w:rPr>
            </w:pPr>
          </w:p>
        </w:tc>
        <w:tc>
          <w:tcPr>
            <w:tcW w:w="1235" w:type="dxa"/>
          </w:tcPr>
          <w:p w14:paraId="1EF5D4C8">
            <w:pPr>
              <w:jc w:val="center"/>
              <w:rPr>
                <w:rFonts w:asciiTheme="minorEastAsia" w:hAnsiTheme="minorEastAsia" w:eastAsiaTheme="minorEastAsia" w:cstheme="minorEastAsia"/>
                <w:sz w:val="21"/>
                <w:szCs w:val="21"/>
              </w:rPr>
            </w:pPr>
          </w:p>
        </w:tc>
        <w:tc>
          <w:tcPr>
            <w:tcW w:w="1235" w:type="dxa"/>
          </w:tcPr>
          <w:p w14:paraId="57F0CA0E">
            <w:pPr>
              <w:jc w:val="center"/>
              <w:rPr>
                <w:rFonts w:asciiTheme="minorEastAsia" w:hAnsiTheme="minorEastAsia" w:eastAsiaTheme="minorEastAsia" w:cstheme="minorEastAsia"/>
                <w:sz w:val="21"/>
                <w:szCs w:val="21"/>
              </w:rPr>
            </w:pPr>
          </w:p>
        </w:tc>
      </w:tr>
      <w:tr w14:paraId="1866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2610FBD">
            <w:pPr>
              <w:pStyle w:val="23"/>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557" w:type="dxa"/>
            <w:vAlign w:val="center"/>
          </w:tcPr>
          <w:p w14:paraId="50A5A26C">
            <w:pPr>
              <w:jc w:val="center"/>
              <w:rPr>
                <w:rFonts w:asciiTheme="minorEastAsia" w:hAnsiTheme="minorEastAsia" w:eastAsiaTheme="minorEastAsia" w:cstheme="minorEastAsia"/>
                <w:sz w:val="21"/>
                <w:szCs w:val="21"/>
              </w:rPr>
            </w:pPr>
          </w:p>
        </w:tc>
        <w:tc>
          <w:tcPr>
            <w:tcW w:w="3127" w:type="dxa"/>
          </w:tcPr>
          <w:p w14:paraId="7D54DE20">
            <w:pPr>
              <w:jc w:val="center"/>
              <w:rPr>
                <w:rFonts w:asciiTheme="minorEastAsia" w:hAnsiTheme="minorEastAsia" w:eastAsiaTheme="minorEastAsia" w:cstheme="minorEastAsia"/>
                <w:sz w:val="21"/>
                <w:szCs w:val="21"/>
              </w:rPr>
            </w:pPr>
          </w:p>
        </w:tc>
        <w:tc>
          <w:tcPr>
            <w:tcW w:w="1235" w:type="dxa"/>
            <w:vAlign w:val="center"/>
          </w:tcPr>
          <w:p w14:paraId="3BDA6A1C">
            <w:pPr>
              <w:jc w:val="center"/>
              <w:rPr>
                <w:rFonts w:asciiTheme="minorEastAsia" w:hAnsiTheme="minorEastAsia" w:eastAsiaTheme="minorEastAsia" w:cstheme="minorEastAsia"/>
                <w:sz w:val="21"/>
                <w:szCs w:val="21"/>
              </w:rPr>
            </w:pPr>
          </w:p>
        </w:tc>
        <w:tc>
          <w:tcPr>
            <w:tcW w:w="1235" w:type="dxa"/>
          </w:tcPr>
          <w:p w14:paraId="45259102">
            <w:pPr>
              <w:jc w:val="center"/>
              <w:rPr>
                <w:rFonts w:asciiTheme="minorEastAsia" w:hAnsiTheme="minorEastAsia" w:eastAsiaTheme="minorEastAsia" w:cstheme="minorEastAsia"/>
                <w:sz w:val="21"/>
                <w:szCs w:val="21"/>
              </w:rPr>
            </w:pPr>
          </w:p>
        </w:tc>
        <w:tc>
          <w:tcPr>
            <w:tcW w:w="1235" w:type="dxa"/>
          </w:tcPr>
          <w:p w14:paraId="4D38D597">
            <w:pPr>
              <w:jc w:val="center"/>
              <w:rPr>
                <w:rFonts w:asciiTheme="minorEastAsia" w:hAnsiTheme="minorEastAsia" w:eastAsiaTheme="minorEastAsia" w:cstheme="minorEastAsia"/>
                <w:sz w:val="21"/>
                <w:szCs w:val="21"/>
              </w:rPr>
            </w:pPr>
          </w:p>
        </w:tc>
      </w:tr>
      <w:tr w14:paraId="1F7F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B40E1C5">
            <w:pPr>
              <w:pStyle w:val="23"/>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557" w:type="dxa"/>
            <w:vAlign w:val="center"/>
          </w:tcPr>
          <w:p w14:paraId="43221AE8">
            <w:pPr>
              <w:jc w:val="center"/>
              <w:rPr>
                <w:rFonts w:asciiTheme="minorEastAsia" w:hAnsiTheme="minorEastAsia" w:eastAsiaTheme="minorEastAsia" w:cstheme="minorEastAsia"/>
                <w:sz w:val="21"/>
                <w:szCs w:val="21"/>
              </w:rPr>
            </w:pPr>
          </w:p>
        </w:tc>
        <w:tc>
          <w:tcPr>
            <w:tcW w:w="3127" w:type="dxa"/>
          </w:tcPr>
          <w:p w14:paraId="0E6F160B">
            <w:pPr>
              <w:jc w:val="center"/>
              <w:rPr>
                <w:rFonts w:asciiTheme="minorEastAsia" w:hAnsiTheme="minorEastAsia" w:eastAsiaTheme="minorEastAsia" w:cstheme="minorEastAsia"/>
                <w:sz w:val="21"/>
                <w:szCs w:val="21"/>
              </w:rPr>
            </w:pPr>
          </w:p>
        </w:tc>
        <w:tc>
          <w:tcPr>
            <w:tcW w:w="1235" w:type="dxa"/>
            <w:vAlign w:val="center"/>
          </w:tcPr>
          <w:p w14:paraId="56AD5CB7">
            <w:pPr>
              <w:jc w:val="center"/>
              <w:rPr>
                <w:rFonts w:asciiTheme="minorEastAsia" w:hAnsiTheme="minorEastAsia" w:eastAsiaTheme="minorEastAsia" w:cstheme="minorEastAsia"/>
                <w:sz w:val="21"/>
                <w:szCs w:val="21"/>
              </w:rPr>
            </w:pPr>
          </w:p>
        </w:tc>
        <w:tc>
          <w:tcPr>
            <w:tcW w:w="1235" w:type="dxa"/>
          </w:tcPr>
          <w:p w14:paraId="53CAC593">
            <w:pPr>
              <w:jc w:val="center"/>
              <w:rPr>
                <w:rFonts w:asciiTheme="minorEastAsia" w:hAnsiTheme="minorEastAsia" w:eastAsiaTheme="minorEastAsia" w:cstheme="minorEastAsia"/>
                <w:sz w:val="21"/>
                <w:szCs w:val="21"/>
              </w:rPr>
            </w:pPr>
          </w:p>
        </w:tc>
        <w:tc>
          <w:tcPr>
            <w:tcW w:w="1235" w:type="dxa"/>
          </w:tcPr>
          <w:p w14:paraId="250A843A">
            <w:pPr>
              <w:jc w:val="center"/>
              <w:rPr>
                <w:rFonts w:asciiTheme="minorEastAsia" w:hAnsiTheme="minorEastAsia" w:eastAsiaTheme="minorEastAsia" w:cstheme="minorEastAsia"/>
                <w:sz w:val="21"/>
                <w:szCs w:val="21"/>
              </w:rPr>
            </w:pPr>
          </w:p>
        </w:tc>
      </w:tr>
      <w:tr w14:paraId="7733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5A54B4F">
            <w:pPr>
              <w:pStyle w:val="23"/>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557" w:type="dxa"/>
            <w:vAlign w:val="center"/>
          </w:tcPr>
          <w:p w14:paraId="61471779">
            <w:pPr>
              <w:jc w:val="center"/>
              <w:rPr>
                <w:rFonts w:asciiTheme="minorEastAsia" w:hAnsiTheme="minorEastAsia" w:eastAsiaTheme="minorEastAsia" w:cstheme="minorEastAsia"/>
                <w:sz w:val="21"/>
                <w:szCs w:val="21"/>
              </w:rPr>
            </w:pPr>
          </w:p>
        </w:tc>
        <w:tc>
          <w:tcPr>
            <w:tcW w:w="3127" w:type="dxa"/>
          </w:tcPr>
          <w:p w14:paraId="7F5C6DDF">
            <w:pPr>
              <w:jc w:val="center"/>
              <w:rPr>
                <w:rFonts w:asciiTheme="minorEastAsia" w:hAnsiTheme="minorEastAsia" w:eastAsiaTheme="minorEastAsia" w:cstheme="minorEastAsia"/>
                <w:sz w:val="21"/>
                <w:szCs w:val="21"/>
              </w:rPr>
            </w:pPr>
          </w:p>
        </w:tc>
        <w:tc>
          <w:tcPr>
            <w:tcW w:w="1235" w:type="dxa"/>
            <w:vAlign w:val="center"/>
          </w:tcPr>
          <w:p w14:paraId="17EFF9F4">
            <w:pPr>
              <w:jc w:val="center"/>
              <w:rPr>
                <w:rFonts w:asciiTheme="minorEastAsia" w:hAnsiTheme="minorEastAsia" w:eastAsiaTheme="minorEastAsia" w:cstheme="minorEastAsia"/>
                <w:sz w:val="21"/>
                <w:szCs w:val="21"/>
              </w:rPr>
            </w:pPr>
          </w:p>
        </w:tc>
        <w:tc>
          <w:tcPr>
            <w:tcW w:w="1235" w:type="dxa"/>
          </w:tcPr>
          <w:p w14:paraId="6C54B584">
            <w:pPr>
              <w:jc w:val="center"/>
              <w:rPr>
                <w:rFonts w:asciiTheme="minorEastAsia" w:hAnsiTheme="minorEastAsia" w:eastAsiaTheme="minorEastAsia" w:cstheme="minorEastAsia"/>
                <w:sz w:val="21"/>
                <w:szCs w:val="21"/>
              </w:rPr>
            </w:pPr>
          </w:p>
        </w:tc>
        <w:tc>
          <w:tcPr>
            <w:tcW w:w="1235" w:type="dxa"/>
          </w:tcPr>
          <w:p w14:paraId="08C48BC8">
            <w:pPr>
              <w:jc w:val="center"/>
              <w:rPr>
                <w:rFonts w:asciiTheme="minorEastAsia" w:hAnsiTheme="minorEastAsia" w:eastAsiaTheme="minorEastAsia" w:cstheme="minorEastAsia"/>
                <w:sz w:val="21"/>
                <w:szCs w:val="21"/>
              </w:rPr>
            </w:pPr>
          </w:p>
        </w:tc>
      </w:tr>
      <w:tr w14:paraId="3C6A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1E4FF33">
            <w:pPr>
              <w:pStyle w:val="23"/>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557" w:type="dxa"/>
            <w:vAlign w:val="center"/>
          </w:tcPr>
          <w:p w14:paraId="491EF469">
            <w:pPr>
              <w:jc w:val="center"/>
              <w:rPr>
                <w:rFonts w:asciiTheme="minorEastAsia" w:hAnsiTheme="minorEastAsia" w:eastAsiaTheme="minorEastAsia" w:cstheme="minorEastAsia"/>
                <w:sz w:val="21"/>
                <w:szCs w:val="21"/>
              </w:rPr>
            </w:pPr>
          </w:p>
        </w:tc>
        <w:tc>
          <w:tcPr>
            <w:tcW w:w="3127" w:type="dxa"/>
          </w:tcPr>
          <w:p w14:paraId="4393326B">
            <w:pPr>
              <w:jc w:val="center"/>
              <w:rPr>
                <w:rFonts w:asciiTheme="minorEastAsia" w:hAnsiTheme="minorEastAsia" w:eastAsiaTheme="minorEastAsia" w:cstheme="minorEastAsia"/>
                <w:sz w:val="21"/>
                <w:szCs w:val="21"/>
              </w:rPr>
            </w:pPr>
          </w:p>
        </w:tc>
        <w:tc>
          <w:tcPr>
            <w:tcW w:w="1235" w:type="dxa"/>
            <w:vAlign w:val="center"/>
          </w:tcPr>
          <w:p w14:paraId="01020E4A">
            <w:pPr>
              <w:jc w:val="center"/>
              <w:rPr>
                <w:rFonts w:asciiTheme="minorEastAsia" w:hAnsiTheme="minorEastAsia" w:eastAsiaTheme="minorEastAsia" w:cstheme="minorEastAsia"/>
                <w:sz w:val="21"/>
                <w:szCs w:val="21"/>
              </w:rPr>
            </w:pPr>
          </w:p>
        </w:tc>
        <w:tc>
          <w:tcPr>
            <w:tcW w:w="1235" w:type="dxa"/>
          </w:tcPr>
          <w:p w14:paraId="46EAD113">
            <w:pPr>
              <w:jc w:val="center"/>
              <w:rPr>
                <w:rFonts w:asciiTheme="minorEastAsia" w:hAnsiTheme="minorEastAsia" w:eastAsiaTheme="minorEastAsia" w:cstheme="minorEastAsia"/>
                <w:sz w:val="21"/>
                <w:szCs w:val="21"/>
              </w:rPr>
            </w:pPr>
          </w:p>
        </w:tc>
        <w:tc>
          <w:tcPr>
            <w:tcW w:w="1235" w:type="dxa"/>
          </w:tcPr>
          <w:p w14:paraId="3963957A">
            <w:pPr>
              <w:jc w:val="center"/>
              <w:rPr>
                <w:rFonts w:asciiTheme="minorEastAsia" w:hAnsiTheme="minorEastAsia" w:eastAsiaTheme="minorEastAsia" w:cstheme="minorEastAsia"/>
                <w:sz w:val="21"/>
                <w:szCs w:val="21"/>
              </w:rPr>
            </w:pPr>
          </w:p>
        </w:tc>
      </w:tr>
      <w:tr w14:paraId="757C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4C7603F">
            <w:pPr>
              <w:pStyle w:val="23"/>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557" w:type="dxa"/>
            <w:vAlign w:val="center"/>
          </w:tcPr>
          <w:p w14:paraId="7FC427CD">
            <w:pPr>
              <w:jc w:val="center"/>
              <w:rPr>
                <w:rFonts w:asciiTheme="minorEastAsia" w:hAnsiTheme="minorEastAsia" w:eastAsiaTheme="minorEastAsia" w:cstheme="minorEastAsia"/>
                <w:sz w:val="21"/>
                <w:szCs w:val="21"/>
              </w:rPr>
            </w:pPr>
          </w:p>
        </w:tc>
        <w:tc>
          <w:tcPr>
            <w:tcW w:w="3127" w:type="dxa"/>
          </w:tcPr>
          <w:p w14:paraId="2337D84A">
            <w:pPr>
              <w:jc w:val="center"/>
              <w:rPr>
                <w:rFonts w:asciiTheme="minorEastAsia" w:hAnsiTheme="minorEastAsia" w:eastAsiaTheme="minorEastAsia" w:cstheme="minorEastAsia"/>
                <w:sz w:val="21"/>
                <w:szCs w:val="21"/>
              </w:rPr>
            </w:pPr>
          </w:p>
        </w:tc>
        <w:tc>
          <w:tcPr>
            <w:tcW w:w="1235" w:type="dxa"/>
            <w:vAlign w:val="center"/>
          </w:tcPr>
          <w:p w14:paraId="30714941">
            <w:pPr>
              <w:jc w:val="center"/>
              <w:rPr>
                <w:rFonts w:asciiTheme="minorEastAsia" w:hAnsiTheme="minorEastAsia" w:eastAsiaTheme="minorEastAsia" w:cstheme="minorEastAsia"/>
                <w:sz w:val="21"/>
                <w:szCs w:val="21"/>
              </w:rPr>
            </w:pPr>
          </w:p>
        </w:tc>
        <w:tc>
          <w:tcPr>
            <w:tcW w:w="1235" w:type="dxa"/>
          </w:tcPr>
          <w:p w14:paraId="05140933">
            <w:pPr>
              <w:jc w:val="center"/>
              <w:rPr>
                <w:rFonts w:asciiTheme="minorEastAsia" w:hAnsiTheme="minorEastAsia" w:eastAsiaTheme="minorEastAsia" w:cstheme="minorEastAsia"/>
                <w:sz w:val="21"/>
                <w:szCs w:val="21"/>
              </w:rPr>
            </w:pPr>
          </w:p>
        </w:tc>
        <w:tc>
          <w:tcPr>
            <w:tcW w:w="1235" w:type="dxa"/>
          </w:tcPr>
          <w:p w14:paraId="6CB1A10C">
            <w:pPr>
              <w:jc w:val="center"/>
              <w:rPr>
                <w:rFonts w:asciiTheme="minorEastAsia" w:hAnsiTheme="minorEastAsia" w:eastAsiaTheme="minorEastAsia" w:cstheme="minorEastAsia"/>
                <w:sz w:val="21"/>
                <w:szCs w:val="21"/>
              </w:rPr>
            </w:pPr>
          </w:p>
        </w:tc>
      </w:tr>
      <w:tr w14:paraId="34D5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9CBE5C1">
            <w:pPr>
              <w:pStyle w:val="23"/>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557" w:type="dxa"/>
            <w:vAlign w:val="center"/>
          </w:tcPr>
          <w:p w14:paraId="5E39FFA4">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人工费</w:t>
            </w:r>
          </w:p>
        </w:tc>
        <w:tc>
          <w:tcPr>
            <w:tcW w:w="3127" w:type="dxa"/>
          </w:tcPr>
          <w:p w14:paraId="7211314F">
            <w:pPr>
              <w:jc w:val="center"/>
              <w:rPr>
                <w:rFonts w:asciiTheme="minorEastAsia" w:hAnsiTheme="minorEastAsia" w:eastAsiaTheme="minorEastAsia" w:cstheme="minorEastAsia"/>
                <w:sz w:val="21"/>
                <w:szCs w:val="21"/>
              </w:rPr>
            </w:pPr>
          </w:p>
        </w:tc>
        <w:tc>
          <w:tcPr>
            <w:tcW w:w="1235" w:type="dxa"/>
            <w:vAlign w:val="center"/>
          </w:tcPr>
          <w:p w14:paraId="189D91C6">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35" w:type="dxa"/>
          </w:tcPr>
          <w:p w14:paraId="6FEE05F6">
            <w:pPr>
              <w:jc w:val="center"/>
              <w:rPr>
                <w:rFonts w:asciiTheme="minorEastAsia" w:hAnsiTheme="minorEastAsia" w:eastAsiaTheme="minorEastAsia" w:cstheme="minorEastAsia"/>
                <w:sz w:val="21"/>
                <w:szCs w:val="21"/>
              </w:rPr>
            </w:pPr>
          </w:p>
        </w:tc>
        <w:tc>
          <w:tcPr>
            <w:tcW w:w="1235" w:type="dxa"/>
          </w:tcPr>
          <w:p w14:paraId="19678E94">
            <w:pPr>
              <w:jc w:val="center"/>
              <w:rPr>
                <w:rFonts w:asciiTheme="minorEastAsia" w:hAnsiTheme="minorEastAsia" w:eastAsiaTheme="minorEastAsia" w:cstheme="minorEastAsia"/>
                <w:sz w:val="21"/>
                <w:szCs w:val="21"/>
              </w:rPr>
            </w:pPr>
          </w:p>
        </w:tc>
      </w:tr>
      <w:tr w14:paraId="25FD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D99C831">
            <w:pPr>
              <w:pStyle w:val="23"/>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557" w:type="dxa"/>
            <w:vAlign w:val="center"/>
          </w:tcPr>
          <w:p w14:paraId="0FA1EDE0">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运输费</w:t>
            </w:r>
          </w:p>
        </w:tc>
        <w:tc>
          <w:tcPr>
            <w:tcW w:w="3127" w:type="dxa"/>
          </w:tcPr>
          <w:p w14:paraId="522F5768">
            <w:pPr>
              <w:jc w:val="center"/>
              <w:rPr>
                <w:rFonts w:asciiTheme="minorEastAsia" w:hAnsiTheme="minorEastAsia" w:eastAsiaTheme="minorEastAsia" w:cstheme="minorEastAsia"/>
                <w:sz w:val="21"/>
                <w:szCs w:val="21"/>
              </w:rPr>
            </w:pPr>
          </w:p>
        </w:tc>
        <w:tc>
          <w:tcPr>
            <w:tcW w:w="1235" w:type="dxa"/>
            <w:vAlign w:val="center"/>
          </w:tcPr>
          <w:p w14:paraId="7D3910FC">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35" w:type="dxa"/>
          </w:tcPr>
          <w:p w14:paraId="114D9C72">
            <w:pPr>
              <w:jc w:val="center"/>
              <w:rPr>
                <w:rFonts w:asciiTheme="minorEastAsia" w:hAnsiTheme="minorEastAsia" w:eastAsiaTheme="minorEastAsia" w:cstheme="minorEastAsia"/>
                <w:sz w:val="21"/>
                <w:szCs w:val="21"/>
              </w:rPr>
            </w:pPr>
          </w:p>
        </w:tc>
        <w:tc>
          <w:tcPr>
            <w:tcW w:w="1235" w:type="dxa"/>
          </w:tcPr>
          <w:p w14:paraId="69776F7E">
            <w:pPr>
              <w:jc w:val="center"/>
              <w:rPr>
                <w:rFonts w:asciiTheme="minorEastAsia" w:hAnsiTheme="minorEastAsia" w:eastAsiaTheme="minorEastAsia" w:cstheme="minorEastAsia"/>
                <w:sz w:val="21"/>
                <w:szCs w:val="21"/>
              </w:rPr>
            </w:pPr>
          </w:p>
        </w:tc>
      </w:tr>
      <w:tr w14:paraId="71EF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C39DFC2">
            <w:pPr>
              <w:pStyle w:val="23"/>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557" w:type="dxa"/>
            <w:vAlign w:val="center"/>
          </w:tcPr>
          <w:p w14:paraId="534A1574">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其他费用</w:t>
            </w:r>
          </w:p>
        </w:tc>
        <w:tc>
          <w:tcPr>
            <w:tcW w:w="3127" w:type="dxa"/>
          </w:tcPr>
          <w:p w14:paraId="5C25E645">
            <w:pPr>
              <w:jc w:val="center"/>
              <w:rPr>
                <w:rFonts w:asciiTheme="minorEastAsia" w:hAnsiTheme="minorEastAsia" w:eastAsiaTheme="minorEastAsia" w:cstheme="minorEastAsia"/>
                <w:sz w:val="21"/>
                <w:szCs w:val="21"/>
              </w:rPr>
            </w:pPr>
          </w:p>
        </w:tc>
        <w:tc>
          <w:tcPr>
            <w:tcW w:w="1235" w:type="dxa"/>
            <w:vAlign w:val="center"/>
          </w:tcPr>
          <w:p w14:paraId="34FFCAD2">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35" w:type="dxa"/>
          </w:tcPr>
          <w:p w14:paraId="5414A764">
            <w:pPr>
              <w:jc w:val="center"/>
              <w:rPr>
                <w:rFonts w:asciiTheme="minorEastAsia" w:hAnsiTheme="minorEastAsia" w:eastAsiaTheme="minorEastAsia" w:cstheme="minorEastAsia"/>
                <w:sz w:val="21"/>
                <w:szCs w:val="21"/>
              </w:rPr>
            </w:pPr>
          </w:p>
        </w:tc>
        <w:tc>
          <w:tcPr>
            <w:tcW w:w="1235" w:type="dxa"/>
          </w:tcPr>
          <w:p w14:paraId="37667DA5">
            <w:pPr>
              <w:jc w:val="center"/>
              <w:rPr>
                <w:rFonts w:asciiTheme="minorEastAsia" w:hAnsiTheme="minorEastAsia" w:eastAsiaTheme="minorEastAsia" w:cstheme="minorEastAsia"/>
                <w:sz w:val="21"/>
                <w:szCs w:val="21"/>
              </w:rPr>
            </w:pPr>
          </w:p>
        </w:tc>
      </w:tr>
      <w:tr w14:paraId="7DD0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9D445C5">
            <w:pPr>
              <w:pStyle w:val="23"/>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557" w:type="dxa"/>
            <w:vAlign w:val="center"/>
          </w:tcPr>
          <w:p w14:paraId="5F85A00F">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127" w:type="dxa"/>
          </w:tcPr>
          <w:p w14:paraId="245A4547">
            <w:pPr>
              <w:jc w:val="center"/>
              <w:rPr>
                <w:rFonts w:asciiTheme="minorEastAsia" w:hAnsiTheme="minorEastAsia" w:eastAsiaTheme="minorEastAsia" w:cstheme="minorEastAsia"/>
                <w:sz w:val="21"/>
                <w:szCs w:val="21"/>
              </w:rPr>
            </w:pPr>
          </w:p>
        </w:tc>
        <w:tc>
          <w:tcPr>
            <w:tcW w:w="1235" w:type="dxa"/>
            <w:vAlign w:val="center"/>
          </w:tcPr>
          <w:p w14:paraId="362088DD">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35" w:type="dxa"/>
          </w:tcPr>
          <w:p w14:paraId="192F587C">
            <w:pPr>
              <w:jc w:val="center"/>
              <w:rPr>
                <w:rFonts w:asciiTheme="minorEastAsia" w:hAnsiTheme="minorEastAsia" w:eastAsiaTheme="minorEastAsia" w:cstheme="minorEastAsia"/>
                <w:sz w:val="21"/>
                <w:szCs w:val="21"/>
              </w:rPr>
            </w:pPr>
          </w:p>
        </w:tc>
        <w:tc>
          <w:tcPr>
            <w:tcW w:w="1235" w:type="dxa"/>
          </w:tcPr>
          <w:p w14:paraId="48624A7D">
            <w:pPr>
              <w:jc w:val="center"/>
              <w:rPr>
                <w:rFonts w:asciiTheme="minorEastAsia" w:hAnsiTheme="minorEastAsia" w:eastAsiaTheme="minorEastAsia" w:cstheme="minorEastAsia"/>
                <w:sz w:val="21"/>
                <w:szCs w:val="21"/>
              </w:rPr>
            </w:pPr>
          </w:p>
        </w:tc>
      </w:tr>
      <w:tr w14:paraId="6275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12B278B">
            <w:pPr>
              <w:pStyle w:val="23"/>
              <w:spacing w:line="240" w:lineRule="atLeast"/>
              <w:ind w:left="3920"/>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1557" w:type="dxa"/>
            <w:vAlign w:val="center"/>
          </w:tcPr>
          <w:p w14:paraId="2F98D956">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总计</w:t>
            </w:r>
          </w:p>
        </w:tc>
        <w:tc>
          <w:tcPr>
            <w:tcW w:w="6832" w:type="dxa"/>
            <w:gridSpan w:val="4"/>
          </w:tcPr>
          <w:p w14:paraId="15D689EB">
            <w:pPr>
              <w:rPr>
                <w:rFonts w:asciiTheme="minorEastAsia" w:hAnsiTheme="minorEastAsia" w:eastAsiaTheme="minorEastAsia" w:cstheme="minorEastAsia"/>
                <w:sz w:val="21"/>
                <w:szCs w:val="21"/>
              </w:rPr>
            </w:pPr>
          </w:p>
        </w:tc>
      </w:tr>
    </w:tbl>
    <w:p w14:paraId="57D6AA47">
      <w:pPr>
        <w:snapToGrid w:val="0"/>
        <w:spacing w:line="500" w:lineRule="exact"/>
        <w:ind w:firstLine="480" w:firstLineChars="200"/>
        <w:rPr>
          <w:rFonts w:asciiTheme="minorEastAsia" w:hAnsiTheme="minorEastAsia" w:eastAsiaTheme="minorEastAsia" w:cstheme="minorEastAsia"/>
          <w:sz w:val="24"/>
          <w:szCs w:val="28"/>
        </w:rPr>
      </w:pPr>
    </w:p>
    <w:p w14:paraId="614F57E8">
      <w:pPr>
        <w:snapToGrid w:val="0"/>
        <w:spacing w:line="500" w:lineRule="exact"/>
        <w:ind w:firstLine="480" w:firstLineChars="20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注：1.供应商应完整填写本表。</w:t>
      </w:r>
    </w:p>
    <w:p w14:paraId="3BEC519F">
      <w:pPr>
        <w:snapToGrid w:val="0"/>
        <w:spacing w:line="500" w:lineRule="exact"/>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2.该表可扩展</w:t>
      </w:r>
      <w:bookmarkStart w:id="335" w:name="OLE_LINK1"/>
      <w:bookmarkStart w:id="336" w:name="OLE_LINK2"/>
      <w:r>
        <w:rPr>
          <w:rFonts w:hint="eastAsia" w:asciiTheme="minorEastAsia" w:hAnsiTheme="minorEastAsia" w:eastAsiaTheme="minorEastAsia" w:cstheme="minorEastAsia"/>
          <w:sz w:val="24"/>
          <w:szCs w:val="28"/>
        </w:rPr>
        <w:t>。</w:t>
      </w:r>
      <w:bookmarkEnd w:id="335"/>
      <w:bookmarkEnd w:id="336"/>
    </w:p>
    <w:p w14:paraId="740421A4">
      <w:pPr>
        <w:pStyle w:val="38"/>
        <w:spacing w:line="360" w:lineRule="auto"/>
        <w:rPr>
          <w:rFonts w:asciiTheme="minorEastAsia" w:hAnsiTheme="minorEastAsia" w:eastAsiaTheme="minorEastAsia" w:cstheme="minorEastAsia"/>
          <w:sz w:val="24"/>
          <w:szCs w:val="24"/>
        </w:rPr>
      </w:pPr>
    </w:p>
    <w:p w14:paraId="5D8B8B76">
      <w:pPr>
        <w:pStyle w:val="38"/>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4D720382">
      <w:pPr>
        <w:rPr>
          <w:rFonts w:asciiTheme="minorEastAsia" w:hAnsiTheme="minorEastAsia" w:eastAsiaTheme="minorEastAsia" w:cstheme="minorEastAsia"/>
        </w:rPr>
      </w:pPr>
    </w:p>
    <w:p w14:paraId="29FD83AB">
      <w:pPr>
        <w:rPr>
          <w:rFonts w:asciiTheme="minorEastAsia" w:hAnsiTheme="minorEastAsia" w:eastAsiaTheme="minorEastAsia" w:cstheme="minorEastAsia"/>
        </w:rPr>
      </w:pPr>
    </w:p>
    <w:p w14:paraId="7DB1111B">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 xml:space="preserve">                                             供应商名称（公章）或自然人签署：</w:t>
      </w:r>
    </w:p>
    <w:p w14:paraId="0CEA3EC9">
      <w:pPr>
        <w:spacing w:line="360" w:lineRule="auto"/>
        <w:ind w:right="480" w:firstLine="6480" w:firstLineChars="27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p w14:paraId="11774FCF">
      <w:pPr>
        <w:snapToGrid w:val="0"/>
        <w:spacing w:line="360" w:lineRule="auto"/>
        <w:ind w:firstLine="480" w:firstLineChars="200"/>
        <w:rPr>
          <w:rFonts w:asciiTheme="minorEastAsia" w:hAnsiTheme="minorEastAsia" w:eastAsiaTheme="minorEastAsia" w:cstheme="minorEastAsia"/>
          <w:sz w:val="24"/>
          <w:szCs w:val="24"/>
          <w:bdr w:val="single" w:color="auto" w:sz="4" w:space="0"/>
        </w:rPr>
        <w:sectPr>
          <w:headerReference r:id="rId11" w:type="default"/>
          <w:pgSz w:w="11907" w:h="16840"/>
          <w:pgMar w:top="1134" w:right="1191" w:bottom="1134" w:left="1304" w:header="851" w:footer="992" w:gutter="0"/>
          <w:pgNumType w:fmt="numberInDash"/>
          <w:cols w:space="720" w:num="1"/>
          <w:docGrid w:linePitch="380" w:charSpace="-5735"/>
        </w:sectPr>
      </w:pPr>
    </w:p>
    <w:p w14:paraId="293D60D0">
      <w:pPr>
        <w:pStyle w:val="3"/>
        <w:adjustRightInd w:val="0"/>
        <w:snapToGrid w:val="0"/>
        <w:spacing w:before="0" w:after="0" w:line="400" w:lineRule="exact"/>
        <w:ind w:firstLine="482" w:firstLineChars="200"/>
        <w:rPr>
          <w:rFonts w:asciiTheme="minorEastAsia" w:hAnsiTheme="minorEastAsia" w:eastAsiaTheme="minorEastAsia" w:cstheme="minorEastAsia"/>
          <w:sz w:val="24"/>
        </w:rPr>
      </w:pPr>
      <w:bookmarkStart w:id="337" w:name="_Toc19535"/>
      <w:bookmarkStart w:id="338" w:name="_Toc313008357"/>
      <w:bookmarkStart w:id="339" w:name="_Toc76462351"/>
      <w:bookmarkStart w:id="340" w:name="_Toc342913420"/>
      <w:bookmarkStart w:id="341" w:name="_Toc106030907"/>
      <w:bookmarkStart w:id="342" w:name="_Toc10073"/>
      <w:bookmarkStart w:id="343" w:name="_Toc29495"/>
      <w:bookmarkStart w:id="344" w:name="_Toc313888361"/>
      <w:bookmarkStart w:id="345" w:name="_Toc18506"/>
      <w:bookmarkStart w:id="346" w:name="_Toc29766"/>
      <w:bookmarkStart w:id="347" w:name="_Toc12351"/>
      <w:r>
        <w:rPr>
          <w:rFonts w:hint="eastAsia" w:asciiTheme="minorEastAsia" w:hAnsiTheme="minorEastAsia" w:eastAsiaTheme="minorEastAsia" w:cstheme="minorEastAsia"/>
          <w:sz w:val="24"/>
        </w:rPr>
        <w:t>二、服务部分</w:t>
      </w:r>
      <w:bookmarkEnd w:id="337"/>
      <w:bookmarkEnd w:id="338"/>
      <w:bookmarkEnd w:id="339"/>
      <w:bookmarkEnd w:id="340"/>
      <w:bookmarkEnd w:id="341"/>
      <w:bookmarkEnd w:id="342"/>
      <w:bookmarkEnd w:id="343"/>
      <w:bookmarkEnd w:id="344"/>
      <w:bookmarkEnd w:id="345"/>
      <w:bookmarkEnd w:id="346"/>
      <w:bookmarkEnd w:id="347"/>
    </w:p>
    <w:p w14:paraId="32B7D046">
      <w:pPr>
        <w:tabs>
          <w:tab w:val="left" w:pos="6300"/>
        </w:tabs>
        <w:snapToGrid w:val="0"/>
        <w:spacing w:line="4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 w:val="24"/>
          <w:szCs w:val="24"/>
        </w:rPr>
        <w:t>（一）服务响应偏离表</w:t>
      </w:r>
    </w:p>
    <w:p w14:paraId="50BDD68F">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项目号：                                </w:t>
      </w:r>
    </w:p>
    <w:p w14:paraId="1DDD1095">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磋商项目名称：</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14:paraId="460C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660" w:type="pct"/>
            <w:vAlign w:val="center"/>
          </w:tcPr>
          <w:p w14:paraId="44D1D56F">
            <w:pPr>
              <w:tabs>
                <w:tab w:val="left" w:pos="6300"/>
              </w:tabs>
              <w:snapToGrid w:val="0"/>
              <w:spacing w:line="500" w:lineRule="exact"/>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541" w:type="pct"/>
            <w:vAlign w:val="center"/>
          </w:tcPr>
          <w:p w14:paraId="40F5CABB">
            <w:pPr>
              <w:tabs>
                <w:tab w:val="left" w:pos="6300"/>
              </w:tabs>
              <w:snapToGrid w:val="0"/>
              <w:spacing w:line="500" w:lineRule="exact"/>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采购需求</w:t>
            </w:r>
          </w:p>
        </w:tc>
        <w:tc>
          <w:tcPr>
            <w:tcW w:w="1600" w:type="pct"/>
            <w:vAlign w:val="center"/>
          </w:tcPr>
          <w:p w14:paraId="306F45BF">
            <w:pPr>
              <w:tabs>
                <w:tab w:val="left" w:pos="6300"/>
              </w:tabs>
              <w:snapToGrid w:val="0"/>
              <w:spacing w:line="500" w:lineRule="exact"/>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响应情况</w:t>
            </w:r>
          </w:p>
        </w:tc>
        <w:tc>
          <w:tcPr>
            <w:tcW w:w="1199" w:type="pct"/>
            <w:vAlign w:val="center"/>
          </w:tcPr>
          <w:p w14:paraId="37D373C0">
            <w:pPr>
              <w:tabs>
                <w:tab w:val="left" w:pos="6300"/>
              </w:tabs>
              <w:snapToGrid w:val="0"/>
              <w:spacing w:line="500" w:lineRule="exact"/>
              <w:jc w:val="center"/>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差异说明</w:t>
            </w:r>
          </w:p>
        </w:tc>
      </w:tr>
      <w:tr w14:paraId="4B9E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0BACF36">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541" w:type="pct"/>
            <w:vAlign w:val="center"/>
          </w:tcPr>
          <w:p w14:paraId="79AC41E6">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600" w:type="pct"/>
            <w:vAlign w:val="center"/>
          </w:tcPr>
          <w:p w14:paraId="60691B59">
            <w:pPr>
              <w:tabs>
                <w:tab w:val="left" w:pos="6300"/>
              </w:tabs>
              <w:snapToGrid w:val="0"/>
              <w:spacing w:line="500" w:lineRule="exact"/>
              <w:outlineLvl w:val="0"/>
              <w:rPr>
                <w:rFonts w:asciiTheme="minorEastAsia" w:hAnsiTheme="minorEastAsia" w:eastAsiaTheme="minorEastAsia" w:cstheme="minorEastAsia"/>
                <w:sz w:val="21"/>
                <w:szCs w:val="21"/>
              </w:rPr>
            </w:pPr>
          </w:p>
        </w:tc>
        <w:tc>
          <w:tcPr>
            <w:tcW w:w="1199" w:type="pct"/>
            <w:vAlign w:val="center"/>
          </w:tcPr>
          <w:p w14:paraId="3B4B1CD8">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r>
      <w:tr w14:paraId="6B6E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4DA2F20">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541" w:type="pct"/>
            <w:vAlign w:val="center"/>
          </w:tcPr>
          <w:p w14:paraId="114EA7C2">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600" w:type="pct"/>
            <w:vAlign w:val="center"/>
          </w:tcPr>
          <w:p w14:paraId="11867BBF">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199" w:type="pct"/>
            <w:vAlign w:val="center"/>
          </w:tcPr>
          <w:p w14:paraId="6F45FFB0">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r>
      <w:tr w14:paraId="1791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A152DA4">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541" w:type="pct"/>
            <w:vAlign w:val="center"/>
          </w:tcPr>
          <w:p w14:paraId="3984B6FC">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600" w:type="pct"/>
            <w:vAlign w:val="center"/>
          </w:tcPr>
          <w:p w14:paraId="336CA32F">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199" w:type="pct"/>
            <w:vAlign w:val="center"/>
          </w:tcPr>
          <w:p w14:paraId="69BD2068">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r>
      <w:tr w14:paraId="7767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660" w:type="pct"/>
            <w:vAlign w:val="center"/>
          </w:tcPr>
          <w:p w14:paraId="37020B0B">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541" w:type="pct"/>
            <w:vAlign w:val="center"/>
          </w:tcPr>
          <w:p w14:paraId="646E6356">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600" w:type="pct"/>
            <w:vAlign w:val="center"/>
          </w:tcPr>
          <w:p w14:paraId="79E5B8E0">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199" w:type="pct"/>
            <w:vAlign w:val="center"/>
          </w:tcPr>
          <w:p w14:paraId="7CF25305">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r>
      <w:tr w14:paraId="027F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8C2F4CD">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541" w:type="pct"/>
            <w:vAlign w:val="center"/>
          </w:tcPr>
          <w:p w14:paraId="1A365230">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600" w:type="pct"/>
            <w:vAlign w:val="center"/>
          </w:tcPr>
          <w:p w14:paraId="30FBBCA0">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199" w:type="pct"/>
            <w:vAlign w:val="center"/>
          </w:tcPr>
          <w:p w14:paraId="44802103">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r>
      <w:tr w14:paraId="5F35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A29CB46">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541" w:type="pct"/>
            <w:vAlign w:val="center"/>
          </w:tcPr>
          <w:p w14:paraId="60683644">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600" w:type="pct"/>
            <w:vAlign w:val="center"/>
          </w:tcPr>
          <w:p w14:paraId="18F6A686">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199" w:type="pct"/>
            <w:vAlign w:val="center"/>
          </w:tcPr>
          <w:p w14:paraId="495F11A9">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r>
      <w:tr w14:paraId="220A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C2FA8D8">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541" w:type="pct"/>
            <w:vAlign w:val="center"/>
          </w:tcPr>
          <w:p w14:paraId="6B6D1E37">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600" w:type="pct"/>
            <w:vAlign w:val="center"/>
          </w:tcPr>
          <w:p w14:paraId="542D0337">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199" w:type="pct"/>
            <w:vAlign w:val="center"/>
          </w:tcPr>
          <w:p w14:paraId="5DE129B9">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r>
      <w:tr w14:paraId="4672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92D3932">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541" w:type="pct"/>
            <w:vAlign w:val="center"/>
          </w:tcPr>
          <w:p w14:paraId="26F7E7EA">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600" w:type="pct"/>
            <w:vAlign w:val="center"/>
          </w:tcPr>
          <w:p w14:paraId="0F88D10E">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199" w:type="pct"/>
            <w:vAlign w:val="center"/>
          </w:tcPr>
          <w:p w14:paraId="0EC8BFC9">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r>
      <w:tr w14:paraId="43BC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5B1E3DD">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541" w:type="pct"/>
            <w:vAlign w:val="center"/>
          </w:tcPr>
          <w:p w14:paraId="347F5C3E">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600" w:type="pct"/>
            <w:vAlign w:val="center"/>
          </w:tcPr>
          <w:p w14:paraId="150290E4">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199" w:type="pct"/>
            <w:vAlign w:val="center"/>
          </w:tcPr>
          <w:p w14:paraId="1E7D308E">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r>
      <w:tr w14:paraId="7EA3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FBFE6D6">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541" w:type="pct"/>
            <w:vAlign w:val="center"/>
          </w:tcPr>
          <w:p w14:paraId="70077934">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600" w:type="pct"/>
            <w:vAlign w:val="center"/>
          </w:tcPr>
          <w:p w14:paraId="69C1BB72">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c>
          <w:tcPr>
            <w:tcW w:w="1199" w:type="pct"/>
            <w:vAlign w:val="center"/>
          </w:tcPr>
          <w:p w14:paraId="4840F27C">
            <w:pPr>
              <w:tabs>
                <w:tab w:val="left" w:pos="6300"/>
              </w:tabs>
              <w:snapToGrid w:val="0"/>
              <w:spacing w:line="500" w:lineRule="exact"/>
              <w:jc w:val="center"/>
              <w:outlineLvl w:val="0"/>
              <w:rPr>
                <w:rFonts w:asciiTheme="minorEastAsia" w:hAnsiTheme="minorEastAsia" w:eastAsiaTheme="minorEastAsia" w:cstheme="minorEastAsia"/>
                <w:sz w:val="21"/>
                <w:szCs w:val="21"/>
              </w:rPr>
            </w:pPr>
          </w:p>
        </w:tc>
      </w:tr>
    </w:tbl>
    <w:p w14:paraId="5A9BB963">
      <w:pPr>
        <w:spacing w:line="500" w:lineRule="exact"/>
        <w:ind w:firstLine="600" w:firstLineChars="25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供应商：                            </w:t>
      </w:r>
      <w:r>
        <w:rPr>
          <w:rFonts w:hint="eastAsia" w:asciiTheme="minorEastAsia" w:hAnsiTheme="minorEastAsia" w:eastAsiaTheme="minorEastAsia" w:cstheme="minorEastAsia"/>
          <w:sz w:val="24"/>
          <w:szCs w:val="24"/>
        </w:rPr>
        <w:t>法定代表人（或其授权代表）或自然人：</w:t>
      </w:r>
    </w:p>
    <w:p w14:paraId="2323F1B2">
      <w:pPr>
        <w:spacing w:line="500" w:lineRule="exact"/>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w:t>
      </w:r>
    </w:p>
    <w:p w14:paraId="34FBEE44">
      <w:pPr>
        <w:spacing w:line="500" w:lineRule="exact"/>
        <w:ind w:firstLine="720" w:firstLineChars="30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（供应商公章）                               （签署或盖章）</w:t>
      </w:r>
    </w:p>
    <w:p w14:paraId="3FF06DCF">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 xml:space="preserve">                                              年     月     日</w:t>
      </w:r>
    </w:p>
    <w:p w14:paraId="05B18681">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14:paraId="0681B059">
      <w:pPr>
        <w:tabs>
          <w:tab w:val="left" w:pos="6300"/>
        </w:tabs>
        <w:snapToGrid w:val="0"/>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szCs w:val="24"/>
        </w:rPr>
        <w:t>本表即为对本项目“第二篇  项目服务需求”中所列条款进行比较和响应；提醒：请注明相关证明材料（如果有）在响应文件中具体的位置（页码）</w:t>
      </w:r>
    </w:p>
    <w:p w14:paraId="385703A0">
      <w:pPr>
        <w:snapToGrid w:val="0"/>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2.本表可扩展。</w:t>
      </w:r>
    </w:p>
    <w:p w14:paraId="7D32DAED">
      <w:pPr>
        <w:tabs>
          <w:tab w:val="left" w:pos="6300"/>
        </w:tabs>
        <w:snapToGrid w:val="0"/>
        <w:spacing w:line="400" w:lineRule="exact"/>
        <w:ind w:firstLine="56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br w:type="page"/>
      </w:r>
      <w:r>
        <w:rPr>
          <w:rFonts w:hint="eastAsia" w:asciiTheme="minorEastAsia" w:hAnsiTheme="minorEastAsia" w:eastAsiaTheme="minorEastAsia" w:cstheme="minorEastAsia"/>
          <w:sz w:val="24"/>
          <w:szCs w:val="24"/>
        </w:rPr>
        <w:t>（二）其他评审资料（格式自定）</w:t>
      </w:r>
    </w:p>
    <w:p w14:paraId="2305B315">
      <w:pPr>
        <w:pStyle w:val="3"/>
        <w:adjustRightInd w:val="0"/>
        <w:snapToGrid w:val="0"/>
        <w:spacing w:before="0" w:after="0" w:line="400" w:lineRule="exact"/>
        <w:ind w:firstLine="64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val="0"/>
        </w:rPr>
        <w:br w:type="page"/>
      </w:r>
      <w:bookmarkStart w:id="348" w:name="_Toc313888362"/>
      <w:bookmarkStart w:id="349" w:name="_Toc30533"/>
      <w:bookmarkStart w:id="350" w:name="_Toc76462352"/>
      <w:bookmarkStart w:id="351" w:name="_Toc342913421"/>
      <w:bookmarkStart w:id="352" w:name="_Toc3329"/>
      <w:bookmarkStart w:id="353" w:name="_Toc31528"/>
      <w:bookmarkStart w:id="354" w:name="_Toc106030908"/>
      <w:bookmarkStart w:id="355" w:name="_Toc313008358"/>
      <w:bookmarkStart w:id="356" w:name="_Toc20208"/>
      <w:bookmarkStart w:id="357" w:name="_Toc8401"/>
      <w:bookmarkStart w:id="358" w:name="_Toc7605"/>
      <w:r>
        <w:rPr>
          <w:rFonts w:hint="eastAsia" w:asciiTheme="minorEastAsia" w:hAnsiTheme="minorEastAsia" w:eastAsiaTheme="minorEastAsia" w:cstheme="minorEastAsia"/>
          <w:sz w:val="24"/>
        </w:rPr>
        <w:t>三、商务部分</w:t>
      </w:r>
      <w:bookmarkEnd w:id="348"/>
      <w:bookmarkEnd w:id="349"/>
      <w:bookmarkEnd w:id="350"/>
      <w:bookmarkEnd w:id="351"/>
      <w:bookmarkEnd w:id="352"/>
      <w:bookmarkEnd w:id="353"/>
      <w:bookmarkEnd w:id="354"/>
      <w:bookmarkEnd w:id="355"/>
      <w:bookmarkEnd w:id="356"/>
      <w:bookmarkEnd w:id="357"/>
      <w:bookmarkEnd w:id="358"/>
    </w:p>
    <w:p w14:paraId="2CB3DF35">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（一）商务响应偏离表</w:t>
      </w:r>
    </w:p>
    <w:p w14:paraId="0B86BF09">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项目号：                                </w:t>
      </w:r>
    </w:p>
    <w:p w14:paraId="4B5B7A62">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磋商项目名称： </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29D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0F72F1B3">
            <w:pPr>
              <w:snapToGrid w:val="0"/>
              <w:spacing w:line="360" w:lineRule="auto"/>
              <w:ind w:firstLine="465"/>
              <w:rPr>
                <w:rFonts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序号</w:t>
            </w:r>
          </w:p>
        </w:tc>
        <w:tc>
          <w:tcPr>
            <w:tcW w:w="3179" w:type="dxa"/>
            <w:vAlign w:val="center"/>
          </w:tcPr>
          <w:p w14:paraId="47AF0950">
            <w:pPr>
              <w:tabs>
                <w:tab w:val="left" w:pos="6300"/>
              </w:tabs>
              <w:snapToGrid w:val="0"/>
              <w:spacing w:line="360" w:lineRule="auto"/>
              <w:jc w:val="center"/>
              <w:outlineLvl w:val="0"/>
              <w:rPr>
                <w:rFonts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磋商项目商务需求</w:t>
            </w:r>
          </w:p>
        </w:tc>
        <w:tc>
          <w:tcPr>
            <w:tcW w:w="2434" w:type="dxa"/>
            <w:vAlign w:val="center"/>
          </w:tcPr>
          <w:p w14:paraId="21051F20">
            <w:pPr>
              <w:tabs>
                <w:tab w:val="left" w:pos="6300"/>
              </w:tabs>
              <w:snapToGrid w:val="0"/>
              <w:spacing w:line="360" w:lineRule="auto"/>
              <w:jc w:val="center"/>
              <w:outlineLvl w:val="0"/>
              <w:rPr>
                <w:rFonts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响应情况</w:t>
            </w:r>
          </w:p>
        </w:tc>
        <w:tc>
          <w:tcPr>
            <w:tcW w:w="2355" w:type="dxa"/>
            <w:vAlign w:val="center"/>
          </w:tcPr>
          <w:p w14:paraId="5C87D907">
            <w:pPr>
              <w:tabs>
                <w:tab w:val="left" w:pos="6300"/>
              </w:tabs>
              <w:snapToGrid w:val="0"/>
              <w:spacing w:line="360" w:lineRule="auto"/>
              <w:jc w:val="center"/>
              <w:outlineLvl w:val="0"/>
              <w:rPr>
                <w:rFonts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偏离说明</w:t>
            </w:r>
          </w:p>
        </w:tc>
      </w:tr>
      <w:tr w14:paraId="3119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A49B7D4">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3179" w:type="dxa"/>
            <w:vAlign w:val="center"/>
          </w:tcPr>
          <w:p w14:paraId="591E3427">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434" w:type="dxa"/>
            <w:vAlign w:val="center"/>
          </w:tcPr>
          <w:p w14:paraId="76C3AAD6">
            <w:pPr>
              <w:tabs>
                <w:tab w:val="left" w:pos="6300"/>
              </w:tabs>
              <w:snapToGrid w:val="0"/>
              <w:spacing w:line="360" w:lineRule="auto"/>
              <w:outlineLvl w:val="0"/>
              <w:rPr>
                <w:rFonts w:asciiTheme="minorEastAsia" w:hAnsiTheme="minorEastAsia" w:eastAsiaTheme="minorEastAsia" w:cstheme="minorEastAsia"/>
                <w:sz w:val="21"/>
                <w:szCs w:val="24"/>
              </w:rPr>
            </w:pPr>
          </w:p>
        </w:tc>
        <w:tc>
          <w:tcPr>
            <w:tcW w:w="2355" w:type="dxa"/>
            <w:vAlign w:val="center"/>
          </w:tcPr>
          <w:p w14:paraId="4B7DB872">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r>
      <w:tr w14:paraId="494B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5B5D202">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3179" w:type="dxa"/>
            <w:vAlign w:val="center"/>
          </w:tcPr>
          <w:p w14:paraId="6B4674E9">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434" w:type="dxa"/>
            <w:vAlign w:val="center"/>
          </w:tcPr>
          <w:p w14:paraId="08FFF4DA">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355" w:type="dxa"/>
            <w:vAlign w:val="center"/>
          </w:tcPr>
          <w:p w14:paraId="5E60F961">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r>
      <w:tr w14:paraId="0AC6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F31577A">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3179" w:type="dxa"/>
            <w:vAlign w:val="center"/>
          </w:tcPr>
          <w:p w14:paraId="22F5CFD2">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434" w:type="dxa"/>
            <w:vAlign w:val="center"/>
          </w:tcPr>
          <w:p w14:paraId="4B325F5D">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355" w:type="dxa"/>
            <w:vAlign w:val="center"/>
          </w:tcPr>
          <w:p w14:paraId="668155D7">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r>
      <w:tr w14:paraId="2ECD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E20B70E">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3179" w:type="dxa"/>
            <w:vAlign w:val="center"/>
          </w:tcPr>
          <w:p w14:paraId="181B43AB">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434" w:type="dxa"/>
            <w:vAlign w:val="center"/>
          </w:tcPr>
          <w:p w14:paraId="68FFB7B5">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355" w:type="dxa"/>
            <w:vAlign w:val="center"/>
          </w:tcPr>
          <w:p w14:paraId="35378A9F">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r>
      <w:tr w14:paraId="79C5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9B8EC13">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3179" w:type="dxa"/>
            <w:vAlign w:val="center"/>
          </w:tcPr>
          <w:p w14:paraId="36455E2F">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434" w:type="dxa"/>
            <w:vAlign w:val="center"/>
          </w:tcPr>
          <w:p w14:paraId="1E3AFD47">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355" w:type="dxa"/>
            <w:vAlign w:val="center"/>
          </w:tcPr>
          <w:p w14:paraId="58135C37">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r>
      <w:tr w14:paraId="2599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C783D45">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3179" w:type="dxa"/>
            <w:vAlign w:val="center"/>
          </w:tcPr>
          <w:p w14:paraId="1BD340BB">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434" w:type="dxa"/>
            <w:vAlign w:val="center"/>
          </w:tcPr>
          <w:p w14:paraId="12671669">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c>
          <w:tcPr>
            <w:tcW w:w="2355" w:type="dxa"/>
            <w:vAlign w:val="center"/>
          </w:tcPr>
          <w:p w14:paraId="17D370C5">
            <w:pPr>
              <w:tabs>
                <w:tab w:val="left" w:pos="6300"/>
              </w:tabs>
              <w:snapToGrid w:val="0"/>
              <w:spacing w:line="360" w:lineRule="auto"/>
              <w:jc w:val="center"/>
              <w:outlineLvl w:val="0"/>
              <w:rPr>
                <w:rFonts w:asciiTheme="minorEastAsia" w:hAnsiTheme="minorEastAsia" w:eastAsiaTheme="minorEastAsia" w:cstheme="minorEastAsia"/>
                <w:sz w:val="21"/>
                <w:szCs w:val="24"/>
              </w:rPr>
            </w:pPr>
          </w:p>
        </w:tc>
      </w:tr>
    </w:tbl>
    <w:p w14:paraId="1EF26120">
      <w:pPr>
        <w:snapToGrid w:val="0"/>
        <w:spacing w:line="360" w:lineRule="auto"/>
        <w:ind w:firstLine="465"/>
        <w:rPr>
          <w:rFonts w:asciiTheme="minorEastAsia" w:hAnsiTheme="minorEastAsia" w:eastAsiaTheme="minorEastAsia" w:cstheme="minorEastAsia"/>
          <w:sz w:val="24"/>
          <w:szCs w:val="24"/>
        </w:rPr>
      </w:pPr>
    </w:p>
    <w:p w14:paraId="5384C039">
      <w:pPr>
        <w:spacing w:line="500" w:lineRule="exact"/>
        <w:ind w:firstLine="600" w:firstLineChars="25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供应商：                          </w:t>
      </w:r>
      <w:r>
        <w:rPr>
          <w:rFonts w:hint="eastAsia" w:asciiTheme="minorEastAsia" w:hAnsiTheme="minorEastAsia" w:eastAsiaTheme="minorEastAsia" w:cstheme="minorEastAsia"/>
          <w:sz w:val="24"/>
          <w:szCs w:val="24"/>
        </w:rPr>
        <w:t>法定代表人（或其授权代表）或自然人：</w:t>
      </w:r>
    </w:p>
    <w:p w14:paraId="26CF1C02">
      <w:pPr>
        <w:spacing w:line="500" w:lineRule="exact"/>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w:t>
      </w:r>
    </w:p>
    <w:p w14:paraId="72722F46">
      <w:pPr>
        <w:spacing w:line="500" w:lineRule="exact"/>
        <w:ind w:firstLine="360" w:firstLineChars="15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（供应商公章）                                 （签署或盖章）</w:t>
      </w:r>
    </w:p>
    <w:p w14:paraId="218C7343">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 xml:space="preserve">                                            年     月     日</w:t>
      </w:r>
    </w:p>
    <w:p w14:paraId="242E9B4C">
      <w:pPr>
        <w:tabs>
          <w:tab w:val="left" w:pos="6300"/>
        </w:tabs>
        <w:snapToGrid w:val="0"/>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14:paraId="2B0870CD">
      <w:pPr>
        <w:tabs>
          <w:tab w:val="left" w:pos="6300"/>
        </w:tabs>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szCs w:val="24"/>
        </w:rPr>
        <w:t>本表即为对本项目“第三篇  项目商务需求”中所列条款进行比较和响应；提醒：请注明相关证明文件（如果有）在响应文件中具体的位置（页码）</w:t>
      </w:r>
    </w:p>
    <w:p w14:paraId="7DDC392B">
      <w:pPr>
        <w:snapToGrid w:val="0"/>
        <w:spacing w:line="400" w:lineRule="exact"/>
        <w:ind w:firstLine="480" w:firstLineChars="200"/>
        <w:rPr>
          <w:rFonts w:asciiTheme="minorEastAsia" w:hAnsiTheme="minorEastAsia" w:eastAsiaTheme="minorEastAsia" w:cstheme="minorEastAsia"/>
          <w:b/>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sz w:val="24"/>
        </w:rPr>
        <w:t>2.本表可扩展。</w:t>
      </w:r>
    </w:p>
    <w:p w14:paraId="048A1884">
      <w:pPr>
        <w:snapToGrid w:val="0"/>
        <w:spacing w:line="400" w:lineRule="exact"/>
        <w:ind w:firstLine="480" w:firstLineChars="200"/>
        <w:rPr>
          <w:rFonts w:asciiTheme="minorEastAsia" w:hAnsiTheme="minorEastAsia" w:eastAsiaTheme="minorEastAsia" w:cstheme="minorEastAsia"/>
          <w:sz w:val="24"/>
          <w:szCs w:val="24"/>
        </w:rPr>
      </w:pPr>
      <w:bookmarkStart w:id="359" w:name="_Toc283382459"/>
      <w:r>
        <w:rPr>
          <w:rFonts w:hint="eastAsia" w:asciiTheme="minorEastAsia" w:hAnsiTheme="minorEastAsia" w:eastAsiaTheme="minorEastAsia" w:cstheme="minorEastAsia"/>
          <w:sz w:val="24"/>
          <w:szCs w:val="24"/>
        </w:rPr>
        <w:t>（二）其它商务评审资料（格式自定）</w:t>
      </w:r>
    </w:p>
    <w:p w14:paraId="40DB3707">
      <w:pPr>
        <w:snapToGrid w:val="0"/>
        <w:spacing w:line="400" w:lineRule="exact"/>
        <w:ind w:firstLine="480" w:firstLineChars="200"/>
        <w:rPr>
          <w:rFonts w:asciiTheme="minorEastAsia" w:hAnsiTheme="minorEastAsia" w:eastAsiaTheme="minorEastAsia" w:cstheme="minorEastAsia"/>
          <w:sz w:val="24"/>
          <w:szCs w:val="24"/>
        </w:rPr>
      </w:pPr>
    </w:p>
    <w:p w14:paraId="34DACE6D">
      <w:pPr>
        <w:pStyle w:val="3"/>
        <w:adjustRightInd w:val="0"/>
        <w:snapToGrid w:val="0"/>
        <w:spacing w:before="0" w:after="0" w:line="400" w:lineRule="exact"/>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br w:type="page"/>
      </w:r>
      <w:bookmarkEnd w:id="359"/>
      <w:bookmarkStart w:id="360" w:name="_Toc313888363"/>
      <w:bookmarkStart w:id="361" w:name="_Toc15094"/>
      <w:bookmarkStart w:id="362" w:name="_Toc28692"/>
      <w:bookmarkStart w:id="363" w:name="_Toc30540"/>
      <w:bookmarkStart w:id="364" w:name="_Toc13868"/>
      <w:bookmarkStart w:id="365" w:name="_Toc342913422"/>
      <w:bookmarkStart w:id="366" w:name="_Toc18787"/>
      <w:bookmarkStart w:id="367" w:name="_Toc313008359"/>
      <w:bookmarkStart w:id="368" w:name="_Toc76462353"/>
      <w:bookmarkStart w:id="369" w:name="_Toc106030909"/>
      <w:bookmarkStart w:id="370" w:name="_Toc27287"/>
      <w:r>
        <w:rPr>
          <w:rFonts w:hint="eastAsia" w:asciiTheme="minorEastAsia" w:hAnsiTheme="minorEastAsia" w:eastAsiaTheme="minorEastAsia" w:cstheme="minorEastAsia"/>
          <w:sz w:val="24"/>
        </w:rPr>
        <w:t>四、资格条件</w:t>
      </w:r>
      <w:bookmarkEnd w:id="360"/>
      <w:bookmarkEnd w:id="361"/>
      <w:bookmarkEnd w:id="362"/>
      <w:bookmarkEnd w:id="363"/>
      <w:bookmarkEnd w:id="364"/>
      <w:bookmarkEnd w:id="365"/>
      <w:bookmarkEnd w:id="366"/>
      <w:bookmarkEnd w:id="367"/>
      <w:bookmarkEnd w:id="368"/>
      <w:bookmarkEnd w:id="369"/>
      <w:bookmarkEnd w:id="370"/>
    </w:p>
    <w:p w14:paraId="492DFEFE">
      <w:pPr>
        <w:tabs>
          <w:tab w:val="left" w:pos="6300"/>
        </w:tabs>
        <w:snapToGrid w:val="0"/>
        <w:spacing w:line="400" w:lineRule="exact"/>
        <w:ind w:firstLine="5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（一）法人营业执照（副本）或事业单位法人证书（副本）或个体工商户营业执照或有效的自然人身份证明或社会团体法人登记证书复印件</w:t>
      </w:r>
    </w:p>
    <w:p w14:paraId="049C367C">
      <w:pPr>
        <w:tabs>
          <w:tab w:val="left" w:pos="6300"/>
        </w:tabs>
        <w:snapToGrid w:val="0"/>
        <w:spacing w:line="400" w:lineRule="exact"/>
        <w:ind w:firstLine="570"/>
        <w:rPr>
          <w:rFonts w:asciiTheme="minorEastAsia" w:hAnsiTheme="minorEastAsia" w:eastAsiaTheme="minorEastAsia" w:cstheme="minorEastAsia"/>
        </w:rPr>
      </w:pPr>
    </w:p>
    <w:p w14:paraId="77E2EF36">
      <w:pPr>
        <w:tabs>
          <w:tab w:val="left" w:pos="6300"/>
        </w:tabs>
        <w:snapToGrid w:val="0"/>
        <w:spacing w:line="500" w:lineRule="exact"/>
        <w:ind w:firstLine="570"/>
        <w:rPr>
          <w:rFonts w:asciiTheme="minorEastAsia" w:hAnsiTheme="minorEastAsia" w:eastAsiaTheme="minorEastAsia" w:cstheme="minorEastAsia"/>
        </w:rPr>
      </w:pPr>
    </w:p>
    <w:p w14:paraId="57FFE559">
      <w:pPr>
        <w:tabs>
          <w:tab w:val="left" w:pos="6300"/>
        </w:tabs>
        <w:snapToGrid w:val="0"/>
        <w:spacing w:line="500" w:lineRule="exact"/>
        <w:ind w:firstLine="570"/>
        <w:rPr>
          <w:rFonts w:asciiTheme="minorEastAsia" w:hAnsiTheme="minorEastAsia" w:eastAsiaTheme="minorEastAsia" w:cstheme="minorEastAsia"/>
        </w:rPr>
      </w:pPr>
    </w:p>
    <w:p w14:paraId="0F0E758E">
      <w:pPr>
        <w:tabs>
          <w:tab w:val="left" w:pos="6300"/>
        </w:tabs>
        <w:snapToGrid w:val="0"/>
        <w:spacing w:line="500" w:lineRule="exact"/>
        <w:ind w:firstLine="570"/>
        <w:rPr>
          <w:rFonts w:asciiTheme="minorEastAsia" w:hAnsiTheme="minorEastAsia" w:eastAsiaTheme="minorEastAsia" w:cstheme="minorEastAsia"/>
        </w:rPr>
      </w:pPr>
    </w:p>
    <w:p w14:paraId="38C0837B">
      <w:pPr>
        <w:tabs>
          <w:tab w:val="left" w:pos="6300"/>
        </w:tabs>
        <w:snapToGrid w:val="0"/>
        <w:spacing w:line="500" w:lineRule="exact"/>
        <w:ind w:firstLine="570"/>
        <w:rPr>
          <w:rFonts w:asciiTheme="minorEastAsia" w:hAnsiTheme="minorEastAsia" w:eastAsiaTheme="minorEastAsia" w:cstheme="minorEastAsia"/>
        </w:rPr>
      </w:pPr>
    </w:p>
    <w:p w14:paraId="4C80D6AE">
      <w:pPr>
        <w:snapToGrid w:val="0"/>
        <w:spacing w:line="400" w:lineRule="exact"/>
        <w:ind w:firstLine="56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sz w:val="24"/>
          <w:szCs w:val="24"/>
        </w:rPr>
        <w:t>（二）法定代表人身份证明书（格式）</w:t>
      </w:r>
    </w:p>
    <w:p w14:paraId="05B8B89E">
      <w:pPr>
        <w:tabs>
          <w:tab w:val="left" w:pos="6300"/>
        </w:tabs>
        <w:snapToGrid w:val="0"/>
        <w:spacing w:line="500" w:lineRule="exact"/>
        <w:ind w:firstLine="570"/>
        <w:rPr>
          <w:rFonts w:asciiTheme="minorEastAsia" w:hAnsiTheme="minorEastAsia" w:eastAsiaTheme="minorEastAsia" w:cstheme="minorEastAsia"/>
          <w:sz w:val="24"/>
        </w:rPr>
      </w:pPr>
    </w:p>
    <w:p w14:paraId="1A8F2BFD">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磋商项目名称：</w:t>
      </w:r>
      <w:r>
        <w:rPr>
          <w:rFonts w:hint="eastAsia" w:asciiTheme="minorEastAsia" w:hAnsiTheme="minorEastAsia" w:eastAsiaTheme="minorEastAsia" w:cstheme="minorEastAsia"/>
          <w:sz w:val="24"/>
          <w:u w:val="single"/>
        </w:rPr>
        <w:t xml:space="preserve">                                                </w:t>
      </w:r>
    </w:p>
    <w:p w14:paraId="0197514C">
      <w:pPr>
        <w:tabs>
          <w:tab w:val="left" w:pos="6300"/>
        </w:tabs>
        <w:snapToGrid w:val="0"/>
        <w:spacing w:line="500" w:lineRule="exact"/>
        <w:ind w:firstLine="570"/>
        <w:rPr>
          <w:rFonts w:asciiTheme="minorEastAsia" w:hAnsiTheme="minorEastAsia" w:eastAsiaTheme="minorEastAsia" w:cstheme="minorEastAsia"/>
          <w:sz w:val="24"/>
        </w:rPr>
      </w:pPr>
    </w:p>
    <w:p w14:paraId="25166F8F">
      <w:pPr>
        <w:tabs>
          <w:tab w:val="left" w:pos="6300"/>
        </w:tabs>
        <w:snapToGrid w:val="0"/>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（采购代理机构名称）：</w:t>
      </w:r>
    </w:p>
    <w:p w14:paraId="68C27519">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（法定代表人姓名）在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（供应商名称）任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（职务名称）职务，是（供应商名称）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的法定代表人。</w:t>
      </w:r>
    </w:p>
    <w:p w14:paraId="0713359C">
      <w:pPr>
        <w:tabs>
          <w:tab w:val="left" w:pos="6300"/>
        </w:tabs>
        <w:snapToGrid w:val="0"/>
        <w:spacing w:line="500" w:lineRule="exact"/>
        <w:ind w:firstLine="570"/>
        <w:rPr>
          <w:rFonts w:asciiTheme="minorEastAsia" w:hAnsiTheme="minorEastAsia" w:eastAsiaTheme="minorEastAsia" w:cstheme="minorEastAsia"/>
          <w:sz w:val="24"/>
        </w:rPr>
      </w:pPr>
    </w:p>
    <w:p w14:paraId="06FC64A9">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14:paraId="1BAE69B5">
      <w:pPr>
        <w:tabs>
          <w:tab w:val="left" w:pos="6300"/>
        </w:tabs>
        <w:snapToGrid w:val="0"/>
        <w:spacing w:line="500" w:lineRule="exact"/>
        <w:ind w:firstLine="570"/>
        <w:rPr>
          <w:rFonts w:asciiTheme="minorEastAsia" w:hAnsiTheme="minorEastAsia" w:eastAsiaTheme="minorEastAsia" w:cstheme="minorEastAsia"/>
          <w:sz w:val="24"/>
        </w:rPr>
      </w:pPr>
    </w:p>
    <w:p w14:paraId="0D1A1515">
      <w:pPr>
        <w:tabs>
          <w:tab w:val="left" w:pos="6300"/>
        </w:tabs>
        <w:snapToGrid w:val="0"/>
        <w:spacing w:line="500" w:lineRule="exact"/>
        <w:ind w:firstLine="570"/>
        <w:rPr>
          <w:rFonts w:asciiTheme="minorEastAsia" w:hAnsiTheme="minorEastAsia" w:eastAsiaTheme="minorEastAsia" w:cstheme="minorEastAsia"/>
          <w:sz w:val="24"/>
        </w:rPr>
      </w:pPr>
    </w:p>
    <w:p w14:paraId="3CA76F51">
      <w:pPr>
        <w:tabs>
          <w:tab w:val="left" w:pos="6300"/>
        </w:tabs>
        <w:snapToGrid w:val="0"/>
        <w:spacing w:line="500" w:lineRule="exact"/>
        <w:ind w:firstLine="570"/>
        <w:rPr>
          <w:rFonts w:asciiTheme="minorEastAsia" w:hAnsiTheme="minorEastAsia" w:eastAsiaTheme="minorEastAsia" w:cstheme="minorEastAsia"/>
          <w:sz w:val="24"/>
        </w:rPr>
      </w:pPr>
    </w:p>
    <w:p w14:paraId="7E66421A">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（供应商公章）</w:t>
      </w:r>
    </w:p>
    <w:p w14:paraId="3402CAD2">
      <w:pPr>
        <w:tabs>
          <w:tab w:val="left" w:pos="6300"/>
        </w:tabs>
        <w:snapToGrid w:val="0"/>
        <w:spacing w:line="500" w:lineRule="exact"/>
        <w:ind w:firstLine="570"/>
        <w:rPr>
          <w:rFonts w:asciiTheme="minorEastAsia" w:hAnsiTheme="minorEastAsia" w:eastAsiaTheme="minorEastAsia" w:cstheme="minorEastAsia"/>
          <w:sz w:val="24"/>
        </w:rPr>
      </w:pPr>
    </w:p>
    <w:p w14:paraId="6A2B9900">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p w14:paraId="2599967A">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法定代表人电话：XXXXXXX      电子邮箱：XXXXXX@XXXXX（若授权他人办理并签署响应文件的可不填写）</w:t>
      </w:r>
    </w:p>
    <w:p w14:paraId="102E9B5E">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（附：法定代表人身份证正反面复印件）</w:t>
      </w:r>
    </w:p>
    <w:p w14:paraId="670B1ED7">
      <w:pPr>
        <w:tabs>
          <w:tab w:val="left" w:pos="6300"/>
        </w:tabs>
        <w:snapToGrid w:val="0"/>
        <w:spacing w:line="500" w:lineRule="exact"/>
        <w:ind w:firstLine="570"/>
        <w:rPr>
          <w:rFonts w:asciiTheme="minorEastAsia" w:hAnsiTheme="minorEastAsia" w:eastAsiaTheme="minorEastAsia" w:cstheme="minorEastAsia"/>
          <w:sz w:val="24"/>
        </w:rPr>
      </w:pPr>
    </w:p>
    <w:p w14:paraId="30AB1910">
      <w:pPr>
        <w:tabs>
          <w:tab w:val="left" w:pos="6300"/>
        </w:tabs>
        <w:snapToGrid w:val="0"/>
        <w:spacing w:line="500" w:lineRule="exact"/>
        <w:ind w:firstLine="570"/>
        <w:rPr>
          <w:rFonts w:asciiTheme="minorEastAsia" w:hAnsiTheme="minorEastAsia" w:eastAsiaTheme="minorEastAsia" w:cstheme="minorEastAsia"/>
          <w:sz w:val="24"/>
        </w:rPr>
      </w:pPr>
    </w:p>
    <w:p w14:paraId="2EED576D">
      <w:pPr>
        <w:tabs>
          <w:tab w:val="left" w:pos="6300"/>
        </w:tabs>
        <w:snapToGrid w:val="0"/>
        <w:spacing w:line="500" w:lineRule="exact"/>
        <w:ind w:firstLine="570"/>
        <w:rPr>
          <w:rFonts w:asciiTheme="minorEastAsia" w:hAnsiTheme="minorEastAsia" w:eastAsiaTheme="minorEastAsia" w:cstheme="minorEastAsia"/>
          <w:sz w:val="24"/>
        </w:rPr>
      </w:pPr>
    </w:p>
    <w:p w14:paraId="623FB78E">
      <w:pPr>
        <w:tabs>
          <w:tab w:val="left" w:pos="6300"/>
        </w:tabs>
        <w:snapToGrid w:val="0"/>
        <w:spacing w:line="500" w:lineRule="exact"/>
        <w:ind w:firstLine="570"/>
        <w:rPr>
          <w:rFonts w:asciiTheme="minorEastAsia" w:hAnsiTheme="minorEastAsia" w:eastAsiaTheme="minorEastAsia" w:cstheme="minorEastAsia"/>
          <w:sz w:val="24"/>
        </w:rPr>
      </w:pPr>
    </w:p>
    <w:p w14:paraId="41719CF3">
      <w:pPr>
        <w:tabs>
          <w:tab w:val="left" w:pos="6300"/>
        </w:tabs>
        <w:snapToGrid w:val="0"/>
        <w:spacing w:line="500" w:lineRule="exact"/>
        <w:ind w:firstLine="570"/>
        <w:rPr>
          <w:rFonts w:asciiTheme="minorEastAsia" w:hAnsiTheme="minorEastAsia" w:eastAsiaTheme="minorEastAsia" w:cstheme="minorEastAsia"/>
          <w:sz w:val="24"/>
        </w:rPr>
      </w:pPr>
    </w:p>
    <w:p w14:paraId="3E9EF25D">
      <w:pPr>
        <w:tabs>
          <w:tab w:val="left" w:pos="6300"/>
        </w:tabs>
        <w:snapToGrid w:val="0"/>
        <w:spacing w:line="500" w:lineRule="exact"/>
        <w:ind w:firstLine="570"/>
        <w:rPr>
          <w:rFonts w:asciiTheme="minorEastAsia" w:hAnsiTheme="minorEastAsia" w:eastAsiaTheme="minorEastAsia" w:cstheme="minorEastAsia"/>
          <w:sz w:val="24"/>
        </w:rPr>
      </w:pPr>
    </w:p>
    <w:p w14:paraId="72C4BCB0">
      <w:pPr>
        <w:snapToGrid w:val="0"/>
        <w:spacing w:line="400" w:lineRule="exact"/>
        <w:ind w:firstLine="56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rPr>
        <w:br w:type="column"/>
      </w:r>
      <w:r>
        <w:rPr>
          <w:rFonts w:hint="eastAsia" w:asciiTheme="minorEastAsia" w:hAnsiTheme="minorEastAsia" w:eastAsiaTheme="minorEastAsia" w:cstheme="minorEastAsia"/>
          <w:sz w:val="24"/>
          <w:szCs w:val="24"/>
        </w:rPr>
        <w:t>（三）法定代表人授权委托书（格式）</w:t>
      </w:r>
    </w:p>
    <w:p w14:paraId="0087A327">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6E8AC257">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磋商项目名称</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14:paraId="5C4E8621">
      <w:pPr>
        <w:tabs>
          <w:tab w:val="left" w:pos="6300"/>
        </w:tabs>
        <w:snapToGrid w:val="0"/>
        <w:spacing w:line="500" w:lineRule="exact"/>
        <w:ind w:firstLine="570"/>
        <w:rPr>
          <w:rFonts w:asciiTheme="minorEastAsia" w:hAnsiTheme="minorEastAsia" w:eastAsiaTheme="minorEastAsia" w:cstheme="minorEastAsia"/>
          <w:sz w:val="24"/>
        </w:rPr>
      </w:pPr>
    </w:p>
    <w:p w14:paraId="4B7C9567">
      <w:pPr>
        <w:tabs>
          <w:tab w:val="left" w:pos="6300"/>
        </w:tabs>
        <w:snapToGrid w:val="0"/>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（采购代理机构名称）：</w:t>
      </w:r>
    </w:p>
    <w:p w14:paraId="057C5C19">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（供应商法定代表人名称）是</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（供应商名称）的法定代表人，特授权</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（被授权人姓名及身份证代码）代表我单位全权办理上述项目的磋商、签约等具体工作，并签署全部有关文件、协议及合同。</w:t>
      </w:r>
    </w:p>
    <w:p w14:paraId="0EE5F018">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我单位对被授权人的</w:t>
      </w:r>
      <w:r>
        <w:rPr>
          <w:rFonts w:hint="eastAsia" w:asciiTheme="minorEastAsia" w:hAnsiTheme="minorEastAsia" w:eastAsiaTheme="minorEastAsia" w:cstheme="minorEastAsia"/>
          <w:sz w:val="24"/>
          <w:szCs w:val="28"/>
        </w:rPr>
        <w:t>签署</w:t>
      </w:r>
      <w:r>
        <w:rPr>
          <w:rFonts w:hint="eastAsia" w:asciiTheme="minorEastAsia" w:hAnsiTheme="minorEastAsia" w:eastAsiaTheme="minorEastAsia" w:cstheme="minorEastAsia"/>
          <w:sz w:val="24"/>
        </w:rPr>
        <w:t>负全部责任。</w:t>
      </w:r>
    </w:p>
    <w:p w14:paraId="2638875C">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在撤销授权的书面通知以前，本授权书一直有效。被授权人在授权书有效期内签署的所有文件不因授权的撤销而失效。</w:t>
      </w:r>
    </w:p>
    <w:p w14:paraId="61ADA891">
      <w:pPr>
        <w:tabs>
          <w:tab w:val="left" w:pos="6300"/>
        </w:tabs>
        <w:snapToGrid w:val="0"/>
        <w:spacing w:line="500" w:lineRule="exact"/>
        <w:ind w:firstLine="570"/>
        <w:rPr>
          <w:rFonts w:asciiTheme="minorEastAsia" w:hAnsiTheme="minorEastAsia" w:eastAsiaTheme="minorEastAsia" w:cstheme="minorEastAsia"/>
          <w:sz w:val="24"/>
        </w:rPr>
      </w:pPr>
    </w:p>
    <w:p w14:paraId="5E289BD7">
      <w:pPr>
        <w:tabs>
          <w:tab w:val="left" w:pos="6300"/>
        </w:tabs>
        <w:snapToGrid w:val="0"/>
        <w:spacing w:line="500" w:lineRule="exact"/>
        <w:ind w:firstLine="570"/>
        <w:rPr>
          <w:rFonts w:asciiTheme="minorEastAsia" w:hAnsiTheme="minorEastAsia" w:eastAsiaTheme="minorEastAsia" w:cstheme="minorEastAsia"/>
          <w:sz w:val="24"/>
        </w:rPr>
      </w:pPr>
    </w:p>
    <w:p w14:paraId="56EF66CA">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被授权人：                                 供应商法定代表人：</w:t>
      </w:r>
    </w:p>
    <w:p w14:paraId="39472B80">
      <w:pPr>
        <w:tabs>
          <w:tab w:val="left" w:pos="6300"/>
        </w:tabs>
        <w:snapToGrid w:val="0"/>
        <w:spacing w:line="500" w:lineRule="exact"/>
        <w:ind w:firstLine="57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（签署或盖章）                                （签署或盖章）</w:t>
      </w:r>
    </w:p>
    <w:p w14:paraId="7A5C985A">
      <w:pPr>
        <w:tabs>
          <w:tab w:val="left" w:pos="6300"/>
        </w:tabs>
        <w:snapToGrid w:val="0"/>
        <w:spacing w:line="500" w:lineRule="exact"/>
        <w:ind w:firstLine="570"/>
        <w:rPr>
          <w:rFonts w:asciiTheme="minorEastAsia" w:hAnsiTheme="minorEastAsia" w:eastAsiaTheme="minorEastAsia" w:cstheme="minorEastAsia"/>
          <w:sz w:val="24"/>
          <w:szCs w:val="28"/>
        </w:rPr>
      </w:pPr>
    </w:p>
    <w:p w14:paraId="4D4DA024">
      <w:pPr>
        <w:tabs>
          <w:tab w:val="left" w:pos="6300"/>
        </w:tabs>
        <w:snapToGrid w:val="0"/>
        <w:spacing w:line="500" w:lineRule="exact"/>
        <w:ind w:firstLine="570"/>
        <w:rPr>
          <w:rFonts w:asciiTheme="minorEastAsia" w:hAnsiTheme="minorEastAsia" w:eastAsiaTheme="minorEastAsia" w:cstheme="minorEastAsia"/>
          <w:sz w:val="24"/>
        </w:rPr>
      </w:pPr>
    </w:p>
    <w:p w14:paraId="36057133">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（附：被授权人身份证正反面复印件）</w:t>
      </w:r>
    </w:p>
    <w:p w14:paraId="09D48F7E">
      <w:pPr>
        <w:tabs>
          <w:tab w:val="left" w:pos="6300"/>
        </w:tabs>
        <w:snapToGrid w:val="0"/>
        <w:spacing w:line="500" w:lineRule="exact"/>
        <w:ind w:firstLine="5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3A917FB5">
      <w:pPr>
        <w:tabs>
          <w:tab w:val="left" w:pos="6300"/>
        </w:tabs>
        <w:snapToGrid w:val="0"/>
        <w:spacing w:line="500" w:lineRule="exact"/>
        <w:ind w:firstLine="570"/>
        <w:rPr>
          <w:rFonts w:asciiTheme="minorEastAsia" w:hAnsiTheme="minorEastAsia" w:eastAsiaTheme="minorEastAsia" w:cstheme="minorEastAsia"/>
          <w:sz w:val="24"/>
        </w:rPr>
      </w:pPr>
    </w:p>
    <w:p w14:paraId="7ADD1FA9">
      <w:pPr>
        <w:tabs>
          <w:tab w:val="left" w:pos="6300"/>
        </w:tabs>
        <w:snapToGrid w:val="0"/>
        <w:spacing w:line="500" w:lineRule="exact"/>
        <w:ind w:firstLine="570"/>
        <w:rPr>
          <w:rFonts w:asciiTheme="minorEastAsia" w:hAnsiTheme="minorEastAsia" w:eastAsiaTheme="minorEastAsia" w:cstheme="minorEastAsia"/>
          <w:sz w:val="24"/>
        </w:rPr>
      </w:pPr>
    </w:p>
    <w:p w14:paraId="10149F97">
      <w:pPr>
        <w:tabs>
          <w:tab w:val="left" w:pos="6300"/>
        </w:tabs>
        <w:snapToGrid w:val="0"/>
        <w:spacing w:line="500" w:lineRule="exact"/>
        <w:ind w:right="480" w:firstLine="57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（供应商公章）</w:t>
      </w:r>
    </w:p>
    <w:p w14:paraId="023B2DD0">
      <w:pPr>
        <w:tabs>
          <w:tab w:val="left" w:pos="6300"/>
        </w:tabs>
        <w:snapToGrid w:val="0"/>
        <w:spacing w:line="500" w:lineRule="exact"/>
        <w:ind w:right="480" w:firstLine="57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p w14:paraId="335942C1">
      <w:pPr>
        <w:tabs>
          <w:tab w:val="left" w:pos="6300"/>
        </w:tabs>
        <w:snapToGrid w:val="0"/>
        <w:spacing w:line="500" w:lineRule="exact"/>
        <w:ind w:right="480" w:firstLine="57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被授权人电话：XXXXXXX     电子邮箱：XXXXXX@XXXXX（若法定代表人办理并签署响应文件的可不填写）</w:t>
      </w:r>
    </w:p>
    <w:p w14:paraId="0262B6D1">
      <w:pPr>
        <w:tabs>
          <w:tab w:val="left" w:pos="6300"/>
        </w:tabs>
        <w:snapToGrid w:val="0"/>
        <w:spacing w:line="500" w:lineRule="exact"/>
        <w:ind w:right="480" w:firstLine="57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14:paraId="200C2C18">
      <w:pPr>
        <w:tabs>
          <w:tab w:val="left" w:pos="6300"/>
        </w:tabs>
        <w:snapToGrid w:val="0"/>
        <w:spacing w:line="500" w:lineRule="exact"/>
        <w:ind w:right="480" w:firstLine="57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1.若为法定代表人办理并签署响应文件的，不提供此文件。</w:t>
      </w:r>
    </w:p>
    <w:p w14:paraId="0E046918">
      <w:pPr>
        <w:tabs>
          <w:tab w:val="left" w:pos="6300"/>
        </w:tabs>
        <w:snapToGrid w:val="0"/>
        <w:spacing w:line="500" w:lineRule="exact"/>
        <w:ind w:firstLine="5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rPr>
        <w:br w:type="column"/>
      </w:r>
      <w:r>
        <w:rPr>
          <w:rFonts w:hint="eastAsia" w:asciiTheme="minorEastAsia" w:hAnsiTheme="minorEastAsia" w:eastAsiaTheme="minorEastAsia" w:cstheme="minorEastAsia"/>
          <w:sz w:val="24"/>
          <w:szCs w:val="24"/>
        </w:rPr>
        <w:t>（四）</w:t>
      </w:r>
      <w:r>
        <w:rPr>
          <w:rFonts w:hint="eastAsia" w:asciiTheme="minorEastAsia" w:hAnsiTheme="minorEastAsia" w:eastAsiaTheme="minorEastAsia" w:cstheme="minorEastAsia"/>
          <w:sz w:val="24"/>
          <w:szCs w:val="28"/>
        </w:rPr>
        <w:t>基本资格条件承诺函</w:t>
      </w:r>
    </w:p>
    <w:p w14:paraId="5A407610">
      <w:pPr>
        <w:tabs>
          <w:tab w:val="left" w:pos="6300"/>
        </w:tabs>
        <w:snapToGrid w:val="0"/>
        <w:spacing w:line="500" w:lineRule="exact"/>
        <w:ind w:firstLine="643" w:firstLineChars="200"/>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基本资格条件承诺函</w:t>
      </w:r>
    </w:p>
    <w:p w14:paraId="75FE346D">
      <w:pPr>
        <w:tabs>
          <w:tab w:val="left" w:pos="6300"/>
        </w:tabs>
        <w:snapToGrid w:val="0"/>
        <w:spacing w:line="530" w:lineRule="exact"/>
        <w:rPr>
          <w:rFonts w:asciiTheme="minorEastAsia" w:hAnsiTheme="minorEastAsia" w:eastAsiaTheme="minorEastAsia" w:cstheme="minorEastAsia"/>
          <w:sz w:val="24"/>
        </w:rPr>
      </w:pPr>
    </w:p>
    <w:p w14:paraId="342E3A07">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（采购代理机构名称）：</w:t>
      </w:r>
    </w:p>
    <w:p w14:paraId="6C74DEE7">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（供应商名称）郑重承诺：</w:t>
      </w:r>
    </w:p>
    <w:p w14:paraId="5A98453E">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1.我方具有良好的商业信誉和健全的财务会计制度，具有履行合同所必需的设备和专业技术能力，具</w:t>
      </w:r>
      <w:r>
        <w:rPr>
          <w:rFonts w:hint="eastAsia" w:asciiTheme="minorEastAsia" w:hAnsiTheme="minorEastAsia" w:eastAsiaTheme="minorEastAsia" w:cstheme="minorEastAsia"/>
          <w:sz w:val="24"/>
          <w:lang w:val="zh-CN"/>
        </w:rPr>
        <w:t>有依法缴纳税收和社会保障金的良好记录</w:t>
      </w:r>
      <w:r>
        <w:rPr>
          <w:rFonts w:hint="eastAsia" w:asciiTheme="minorEastAsia" w:hAnsiTheme="minorEastAsia" w:eastAsiaTheme="minorEastAsia" w:cstheme="minorEastAsia"/>
          <w:sz w:val="24"/>
        </w:rPr>
        <w:t>，参加本项目采购活动前三年内无重大违法活动记录。</w:t>
      </w:r>
    </w:p>
    <w:p w14:paraId="1EA54925">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2.我方未列入在信用中国网站（www.creditchina.gov.cn）“失信被执行人”、“重大税收违法案件当事人名单”中，也未列入中国政府采购网（www.ccgp.gov.cn）“政府采购严重违法失信行为记录名单”中。</w:t>
      </w:r>
    </w:p>
    <w:p w14:paraId="45F3E051">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3.我方在采购项目评审（评标）环节结束后，随时接受采购人、采购代理机构的检查验证，配合提供相关证明材料，证明符合《中华人民共和国政府采购法》规定的供应商基本资格条件。</w:t>
      </w:r>
    </w:p>
    <w:p w14:paraId="37F14F07">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我方对以上承诺负全部法律责任。</w:t>
      </w:r>
    </w:p>
    <w:p w14:paraId="3F71A3F2">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特此承诺。</w:t>
      </w:r>
    </w:p>
    <w:p w14:paraId="05AB640B">
      <w:pPr>
        <w:tabs>
          <w:tab w:val="left" w:pos="6300"/>
        </w:tabs>
        <w:snapToGrid w:val="0"/>
        <w:spacing w:line="500" w:lineRule="exact"/>
        <w:ind w:firstLine="480" w:firstLineChars="200"/>
        <w:rPr>
          <w:rFonts w:asciiTheme="minorEastAsia" w:hAnsiTheme="minorEastAsia" w:eastAsiaTheme="minorEastAsia" w:cstheme="minorEastAsia"/>
          <w:sz w:val="24"/>
        </w:rPr>
      </w:pPr>
    </w:p>
    <w:p w14:paraId="1B29A768">
      <w:pPr>
        <w:tabs>
          <w:tab w:val="left" w:pos="6300"/>
        </w:tabs>
        <w:snapToGrid w:val="0"/>
        <w:spacing w:line="50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（供应商公章）</w:t>
      </w:r>
    </w:p>
    <w:p w14:paraId="2807F71B">
      <w:pPr>
        <w:tabs>
          <w:tab w:val="left" w:pos="6300"/>
        </w:tabs>
        <w:snapToGrid w:val="0"/>
        <w:spacing w:line="500" w:lineRule="exact"/>
        <w:ind w:firstLine="7920" w:firstLineChars="3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年   月   日</w:t>
      </w:r>
    </w:p>
    <w:p w14:paraId="549F94BC">
      <w:pPr>
        <w:snapToGrid w:val="0"/>
        <w:spacing w:line="400" w:lineRule="exact"/>
        <w:ind w:firstLine="56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sz w:val="24"/>
          <w:szCs w:val="24"/>
        </w:rPr>
        <w:t>（五）特定资格条件证明文件</w:t>
      </w:r>
    </w:p>
    <w:p w14:paraId="0919C68B">
      <w:pPr>
        <w:tabs>
          <w:tab w:val="left" w:pos="6300"/>
        </w:tabs>
        <w:snapToGrid w:val="0"/>
        <w:spacing w:line="400" w:lineRule="exact"/>
        <w:ind w:firstLine="480" w:firstLineChars="200"/>
        <w:rPr>
          <w:rFonts w:asciiTheme="minorEastAsia" w:hAnsiTheme="minorEastAsia" w:eastAsiaTheme="minorEastAsia" w:cstheme="minorEastAsia"/>
          <w:sz w:val="24"/>
          <w:szCs w:val="24"/>
        </w:rPr>
      </w:pPr>
    </w:p>
    <w:p w14:paraId="3CE27898">
      <w:pPr>
        <w:pStyle w:val="3"/>
        <w:adjustRightInd w:val="0"/>
        <w:snapToGrid w:val="0"/>
        <w:spacing w:before="0" w:after="0" w:line="400" w:lineRule="exact"/>
        <w:ind w:firstLine="560" w:firstLineChars="200"/>
        <w:rPr>
          <w:rFonts w:asciiTheme="minorEastAsia" w:hAnsiTheme="minorEastAsia" w:eastAsiaTheme="minorEastAsia" w:cstheme="minorEastAsia"/>
          <w:sz w:val="24"/>
        </w:rPr>
      </w:pPr>
      <w:bookmarkStart w:id="371" w:name="_Toc14422"/>
      <w:r>
        <w:rPr>
          <w:rFonts w:hint="eastAsia" w:asciiTheme="minorEastAsia" w:hAnsiTheme="minorEastAsia" w:eastAsiaTheme="minorEastAsia" w:cstheme="minorEastAsia"/>
          <w:b w:val="0"/>
          <w:sz w:val="28"/>
        </w:rPr>
        <w:br w:type="page"/>
      </w:r>
      <w:bookmarkStart w:id="372" w:name="_Toc3051"/>
      <w:bookmarkStart w:id="373" w:name="_Toc15109"/>
      <w:bookmarkStart w:id="374" w:name="_Toc18992"/>
      <w:bookmarkStart w:id="375" w:name="_Toc7667"/>
      <w:bookmarkStart w:id="376" w:name="_Toc106030910"/>
      <w:bookmarkStart w:id="377" w:name="_Toc76462354"/>
      <w:bookmarkStart w:id="378" w:name="_Toc26872"/>
      <w:bookmarkStart w:id="379" w:name="_Toc28241"/>
      <w:r>
        <w:rPr>
          <w:rFonts w:hint="eastAsia" w:asciiTheme="minorEastAsia" w:hAnsiTheme="minorEastAsia" w:eastAsiaTheme="minorEastAsia" w:cstheme="minorEastAsia"/>
          <w:sz w:val="24"/>
        </w:rPr>
        <w:t>五、其他资料</w:t>
      </w:r>
      <w:bookmarkEnd w:id="371"/>
      <w:bookmarkEnd w:id="372"/>
      <w:bookmarkEnd w:id="373"/>
      <w:bookmarkEnd w:id="374"/>
      <w:bookmarkEnd w:id="375"/>
      <w:bookmarkEnd w:id="376"/>
      <w:bookmarkEnd w:id="377"/>
      <w:bookmarkEnd w:id="378"/>
      <w:bookmarkEnd w:id="379"/>
    </w:p>
    <w:p w14:paraId="57393E9A">
      <w:pPr>
        <w:tabs>
          <w:tab w:val="left" w:pos="6300"/>
        </w:tabs>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（一）中小企业声明函、监狱企业证明文件、残疾人福利性单位声明函</w:t>
      </w:r>
    </w:p>
    <w:p w14:paraId="4A237C8D">
      <w:pPr>
        <w:tabs>
          <w:tab w:val="left" w:pos="6300"/>
        </w:tabs>
        <w:snapToGrid w:val="0"/>
        <w:spacing w:line="500" w:lineRule="exact"/>
        <w:ind w:firstLine="560" w:firstLineChars="200"/>
        <w:jc w:val="center"/>
        <w:rPr>
          <w:rFonts w:asciiTheme="minorEastAsia" w:hAnsiTheme="minorEastAsia" w:eastAsiaTheme="minorEastAsia" w:cstheme="minorEastAsia"/>
        </w:rPr>
      </w:pPr>
      <w:r>
        <w:rPr>
          <w:rFonts w:hint="eastAsia" w:asciiTheme="minorEastAsia" w:hAnsiTheme="minorEastAsia" w:eastAsiaTheme="minorEastAsia" w:cstheme="minorEastAsia"/>
        </w:rPr>
        <w:t>中小企业声明函</w:t>
      </w:r>
    </w:p>
    <w:p w14:paraId="4E6E088F">
      <w:pPr>
        <w:tabs>
          <w:tab w:val="left" w:pos="6300"/>
        </w:tabs>
        <w:snapToGrid w:val="0"/>
        <w:spacing w:line="500" w:lineRule="exact"/>
        <w:ind w:firstLine="480" w:firstLineChars="20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本公司郑重声明，根据《政府采购促进中小企业发展管理办法》（</w:t>
      </w:r>
      <w:r>
        <w:rPr>
          <w:rFonts w:hint="eastAsia" w:asciiTheme="minorEastAsia" w:hAnsiTheme="minorEastAsia" w:eastAsiaTheme="minorEastAsia" w:cstheme="minorEastAsia"/>
          <w:sz w:val="24"/>
          <w:szCs w:val="24"/>
        </w:rPr>
        <w:t>财库〔2020〕46号</w:t>
      </w:r>
      <w:r>
        <w:rPr>
          <w:rFonts w:hint="eastAsia" w:asciiTheme="minorEastAsia" w:hAnsiTheme="minorEastAsia" w:eastAsiaTheme="minorEastAsia" w:cstheme="minorEastAsia"/>
          <w:sz w:val="24"/>
          <w:szCs w:val="28"/>
        </w:rPr>
        <w:t>）的规定，本公司参加</w:t>
      </w:r>
      <w:r>
        <w:rPr>
          <w:rFonts w:hint="eastAsia" w:asciiTheme="minorEastAsia" w:hAnsiTheme="minorEastAsia" w:eastAsiaTheme="minorEastAsia" w:cstheme="minorEastAsia"/>
          <w:i/>
          <w:sz w:val="24"/>
          <w:szCs w:val="28"/>
          <w:u w:val="single"/>
        </w:rPr>
        <w:t>（单位名称）</w:t>
      </w:r>
      <w:r>
        <w:rPr>
          <w:rFonts w:hint="eastAsia" w:asciiTheme="minorEastAsia" w:hAnsiTheme="minorEastAsia" w:eastAsiaTheme="minorEastAsia" w:cstheme="minorEastAsia"/>
          <w:sz w:val="24"/>
          <w:szCs w:val="28"/>
        </w:rPr>
        <w:t>的</w:t>
      </w:r>
      <w:r>
        <w:rPr>
          <w:rFonts w:hint="eastAsia" w:asciiTheme="minorEastAsia" w:hAnsiTheme="minorEastAsia" w:eastAsiaTheme="minorEastAsia" w:cstheme="minorEastAsia"/>
          <w:i/>
          <w:sz w:val="24"/>
          <w:szCs w:val="28"/>
          <w:u w:val="single"/>
        </w:rPr>
        <w:t>（项目名称）</w:t>
      </w:r>
      <w:r>
        <w:rPr>
          <w:rFonts w:hint="eastAsia" w:asciiTheme="minorEastAsia" w:hAnsiTheme="minorEastAsia" w:eastAsiaTheme="minorEastAsia" w:cstheme="minorEastAsia"/>
          <w:sz w:val="24"/>
          <w:szCs w:val="28"/>
        </w:rPr>
        <w:t>采购活动，服务全部由符合政策要求的中小企业承接。的具体情况如下：</w:t>
      </w:r>
    </w:p>
    <w:p w14:paraId="6E4B3FE5">
      <w:pPr>
        <w:tabs>
          <w:tab w:val="left" w:pos="6300"/>
        </w:tabs>
        <w:snapToGrid w:val="0"/>
        <w:spacing w:line="500" w:lineRule="exact"/>
        <w:ind w:firstLine="480" w:firstLineChars="20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1.</w:t>
      </w:r>
      <w:r>
        <w:rPr>
          <w:rFonts w:hint="eastAsia" w:asciiTheme="minorEastAsia" w:hAnsiTheme="minorEastAsia" w:eastAsiaTheme="minorEastAsia" w:cstheme="minorEastAsia"/>
          <w:i/>
          <w:sz w:val="24"/>
          <w:szCs w:val="28"/>
          <w:u w:val="single"/>
        </w:rPr>
        <w:t>（标的名称）</w:t>
      </w:r>
      <w:r>
        <w:rPr>
          <w:rFonts w:hint="eastAsia" w:asciiTheme="minorEastAsia" w:hAnsiTheme="minorEastAsia" w:eastAsiaTheme="minorEastAsia" w:cstheme="minorEastAsia"/>
          <w:sz w:val="24"/>
          <w:szCs w:val="28"/>
        </w:rPr>
        <w:t>，属于</w:t>
      </w:r>
      <w:r>
        <w:rPr>
          <w:rFonts w:hint="eastAsia" w:asciiTheme="minorEastAsia" w:hAnsiTheme="minorEastAsia" w:eastAsiaTheme="minorEastAsia" w:cstheme="minorEastAsia"/>
          <w:i/>
          <w:sz w:val="24"/>
          <w:szCs w:val="28"/>
          <w:u w:val="single"/>
        </w:rPr>
        <w:t>（采购文件中明确的所属行业）</w:t>
      </w:r>
      <w:r>
        <w:rPr>
          <w:rFonts w:hint="eastAsia" w:asciiTheme="minorEastAsia" w:hAnsiTheme="minorEastAsia" w:eastAsiaTheme="minorEastAsia" w:cstheme="minorEastAsia"/>
          <w:sz w:val="24"/>
          <w:szCs w:val="28"/>
        </w:rPr>
        <w:t>；承接企业为</w:t>
      </w:r>
      <w:r>
        <w:rPr>
          <w:rFonts w:hint="eastAsia" w:asciiTheme="minorEastAsia" w:hAnsiTheme="minorEastAsia" w:eastAsiaTheme="minorEastAsia" w:cstheme="minorEastAsia"/>
          <w:i/>
          <w:sz w:val="24"/>
          <w:szCs w:val="28"/>
          <w:u w:val="single"/>
        </w:rPr>
        <w:t>（企业名称）</w:t>
      </w:r>
      <w:r>
        <w:rPr>
          <w:rFonts w:hint="eastAsia" w:asciiTheme="minorEastAsia" w:hAnsiTheme="minorEastAsia" w:eastAsiaTheme="minorEastAsia" w:cstheme="minorEastAsia"/>
          <w:sz w:val="24"/>
          <w:szCs w:val="28"/>
        </w:rPr>
        <w:t>，从业人员</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人，营业收入为</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万元，资产总额为</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万元，属于</w:t>
      </w:r>
      <w:r>
        <w:rPr>
          <w:rFonts w:hint="eastAsia" w:asciiTheme="minorEastAsia" w:hAnsiTheme="minorEastAsia" w:eastAsiaTheme="minorEastAsia" w:cstheme="minorEastAsia"/>
          <w:i/>
          <w:sz w:val="24"/>
          <w:szCs w:val="28"/>
          <w:u w:val="single"/>
        </w:rPr>
        <w:t>（中型企业、小型企业、微型企业）</w:t>
      </w:r>
      <w:r>
        <w:rPr>
          <w:rFonts w:hint="eastAsia" w:asciiTheme="minorEastAsia" w:hAnsiTheme="minorEastAsia" w:eastAsiaTheme="minorEastAsia" w:cstheme="minorEastAsia"/>
          <w:sz w:val="24"/>
          <w:szCs w:val="28"/>
        </w:rPr>
        <w:t>；</w:t>
      </w:r>
    </w:p>
    <w:p w14:paraId="57DF2E40">
      <w:pPr>
        <w:tabs>
          <w:tab w:val="left" w:pos="6300"/>
        </w:tabs>
        <w:snapToGrid w:val="0"/>
        <w:spacing w:line="500" w:lineRule="exact"/>
        <w:ind w:firstLine="480" w:firstLineChars="20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为本标的提供的服务人员</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人，其中与本企业签订劳动合同</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人，其他人员</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人。有其他人员的不符合中小企业扶持政策（适用于服务采购项目）;</w:t>
      </w:r>
    </w:p>
    <w:p w14:paraId="27FE230B">
      <w:pPr>
        <w:tabs>
          <w:tab w:val="left" w:pos="6300"/>
        </w:tabs>
        <w:snapToGrid w:val="0"/>
        <w:spacing w:line="500" w:lineRule="exact"/>
        <w:ind w:firstLine="480" w:firstLineChars="20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以上企业，不属于大企业的分支机构，不存在控股股东为大企业的情形，也不存在与大企业的负责人为同一人的情形。</w:t>
      </w:r>
    </w:p>
    <w:p w14:paraId="5B933602">
      <w:pPr>
        <w:tabs>
          <w:tab w:val="left" w:pos="6300"/>
        </w:tabs>
        <w:snapToGrid w:val="0"/>
        <w:spacing w:line="500" w:lineRule="exact"/>
        <w:ind w:firstLine="480" w:firstLineChars="20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本企业对上述声明内容的真实性负责。如有虚假，将依法承担相应责任。</w:t>
      </w:r>
    </w:p>
    <w:p w14:paraId="398BE2D6">
      <w:pPr>
        <w:tabs>
          <w:tab w:val="left" w:pos="6300"/>
        </w:tabs>
        <w:snapToGrid w:val="0"/>
        <w:spacing w:line="500" w:lineRule="exact"/>
        <w:ind w:firstLine="480" w:firstLineChars="20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w:t>
      </w:r>
    </w:p>
    <w:p w14:paraId="468A0C1A">
      <w:pPr>
        <w:tabs>
          <w:tab w:val="left" w:pos="6300"/>
        </w:tabs>
        <w:snapToGrid w:val="0"/>
        <w:spacing w:line="500" w:lineRule="exact"/>
        <w:ind w:firstLine="6120" w:firstLineChars="255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企业名称（盖章）： </w:t>
      </w:r>
    </w:p>
    <w:p w14:paraId="38FF0B8D">
      <w:pPr>
        <w:tabs>
          <w:tab w:val="left" w:pos="6300"/>
        </w:tabs>
        <w:snapToGrid w:val="0"/>
        <w:spacing w:line="500" w:lineRule="exact"/>
        <w:ind w:right="784" w:firstLine="6120" w:firstLineChars="255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日期：</w:t>
      </w:r>
    </w:p>
    <w:p w14:paraId="2B6AEC5A">
      <w:pPr>
        <w:tabs>
          <w:tab w:val="left" w:pos="6300"/>
        </w:tabs>
        <w:snapToGrid w:val="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填写时应注意以下事项：</w:t>
      </w:r>
    </w:p>
    <w:p w14:paraId="3FFA0127">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1.从业人员、营业收入、资产总额填报上一年度数据，无上一年度数据的新成立企业可不填报。</w:t>
      </w:r>
    </w:p>
    <w:p w14:paraId="750B0171">
      <w:pPr>
        <w:tabs>
          <w:tab w:val="left" w:pos="6300"/>
        </w:tabs>
        <w:snapToGrid w:val="0"/>
        <w:ind w:firstLine="422" w:firstLineChars="200"/>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2.中小企业应当按照《中小企业划型标准规定》（工信部联企业〔2011〕300号），如实填写并提交《中小企业声明函》。</w:t>
      </w:r>
    </w:p>
    <w:p w14:paraId="424348CE">
      <w:pPr>
        <w:tabs>
          <w:tab w:val="left" w:pos="6300"/>
        </w:tabs>
        <w:snapToGrid w:val="0"/>
        <w:ind w:firstLine="422" w:firstLineChars="200"/>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3.供应商填写《中小企业声明函》中所属行业时，应与采购文件第一篇“采购标的对应的中小企业划分标准所属行业”中填写的所属行业一致。</w:t>
      </w:r>
    </w:p>
    <w:p w14:paraId="2A4CF150">
      <w:pPr>
        <w:tabs>
          <w:tab w:val="left" w:pos="6300"/>
        </w:tabs>
        <w:snapToGrid w:val="0"/>
        <w:ind w:firstLine="422" w:firstLineChars="200"/>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4.本声明函“企业名称（盖章）”处为供应商盖章。</w:t>
      </w:r>
    </w:p>
    <w:p w14:paraId="64D241CF">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注：各行业划型标准：</w:t>
      </w:r>
    </w:p>
    <w:p w14:paraId="7133816E">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5FF953FE">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B181B00">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6D0C622">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24DFF5C">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54A53AD">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F78D302">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943F8A6">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FA6DB23">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F319798">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C917FCF">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4E0D6A8">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097B630">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7350A08">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8CEB066">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C51EFAE">
      <w:pPr>
        <w:tabs>
          <w:tab w:val="left" w:pos="6300"/>
        </w:tabs>
        <w:snapToGrid w:val="0"/>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（十六）其他未列明行业。从业人员300人以下的为中小微型企业。其中，从业人员100人及以上的为中型企业；从业人员10人及以上的为小型企业；从业人员10人以下的为微型企业。</w:t>
      </w:r>
    </w:p>
    <w:p w14:paraId="0E64A9A6">
      <w:pPr>
        <w:tabs>
          <w:tab w:val="left" w:pos="6300"/>
        </w:tabs>
        <w:snapToGrid w:val="0"/>
        <w:spacing w:line="500" w:lineRule="exact"/>
        <w:ind w:firstLine="480" w:firstLineChars="200"/>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rPr>
        <w:t>监狱企业证明文件</w:t>
      </w:r>
    </w:p>
    <w:p w14:paraId="46CD0B10">
      <w:pPr>
        <w:tabs>
          <w:tab w:val="left" w:pos="6300"/>
        </w:tabs>
        <w:snapToGrid w:val="0"/>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以省级以上监狱管理局、戒毒管理局（含新疆生产建设兵团）出具的属于监狱企业的证明文件为准。</w:t>
      </w:r>
    </w:p>
    <w:p w14:paraId="432E42C6">
      <w:pPr>
        <w:tabs>
          <w:tab w:val="left" w:pos="6300"/>
        </w:tabs>
        <w:snapToGrid w:val="0"/>
        <w:spacing w:line="500" w:lineRule="exact"/>
        <w:ind w:firstLine="480" w:firstLineChars="200"/>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rPr>
        <w:t>残疾人福利性单位声明函</w:t>
      </w:r>
    </w:p>
    <w:p w14:paraId="60C4773A">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C1EC8FB">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本单位对上述声明的真实性负责。如有虚假，将依法承担相应责任。</w:t>
      </w:r>
    </w:p>
    <w:p w14:paraId="74112803">
      <w:pPr>
        <w:tabs>
          <w:tab w:val="left" w:pos="6300"/>
        </w:tabs>
        <w:snapToGrid w:val="0"/>
        <w:spacing w:line="500" w:lineRule="exact"/>
        <w:ind w:firstLine="480" w:firstLineChars="200"/>
        <w:rPr>
          <w:rFonts w:asciiTheme="minorEastAsia" w:hAnsiTheme="minorEastAsia" w:eastAsiaTheme="minorEastAsia" w:cstheme="minorEastAsia"/>
          <w:sz w:val="24"/>
        </w:rPr>
      </w:pPr>
    </w:p>
    <w:p w14:paraId="5138EB68">
      <w:pPr>
        <w:tabs>
          <w:tab w:val="left" w:pos="6300"/>
        </w:tabs>
        <w:snapToGrid w:val="0"/>
        <w:spacing w:line="500" w:lineRule="exact"/>
        <w:ind w:firstLine="480" w:firstLineChars="200"/>
        <w:rPr>
          <w:rFonts w:asciiTheme="minorEastAsia" w:hAnsiTheme="minorEastAsia" w:eastAsiaTheme="minorEastAsia" w:cstheme="minorEastAsia"/>
          <w:sz w:val="24"/>
        </w:rPr>
      </w:pPr>
    </w:p>
    <w:p w14:paraId="0FABD96A">
      <w:pPr>
        <w:tabs>
          <w:tab w:val="left" w:pos="6300"/>
        </w:tabs>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供应商名称（盖章）：</w:t>
      </w:r>
    </w:p>
    <w:p w14:paraId="4EC068CF">
      <w:pPr>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w:t>
      </w:r>
    </w:p>
    <w:p w14:paraId="4681BAF8">
      <w:pPr>
        <w:snapToGrid w:val="0"/>
        <w:spacing w:line="440" w:lineRule="exact"/>
        <w:ind w:firstLine="480" w:firstLineChars="200"/>
        <w:rPr>
          <w:rFonts w:asciiTheme="minorEastAsia" w:hAnsiTheme="minorEastAsia" w:eastAsiaTheme="minorEastAsia" w:cstheme="minorEastAsia"/>
          <w:sz w:val="24"/>
        </w:rPr>
      </w:pPr>
    </w:p>
    <w:p w14:paraId="79EE99E7">
      <w:pPr>
        <w:snapToGrid w:val="0"/>
        <w:spacing w:line="440" w:lineRule="exact"/>
        <w:ind w:firstLine="480" w:firstLineChars="200"/>
        <w:rPr>
          <w:rFonts w:asciiTheme="minorEastAsia" w:hAnsiTheme="minorEastAsia" w:eastAsiaTheme="minorEastAsia" w:cstheme="minorEastAsia"/>
          <w:sz w:val="24"/>
        </w:rPr>
      </w:pPr>
    </w:p>
    <w:p w14:paraId="51931CA4">
      <w:pPr>
        <w:snapToGrid w:val="0"/>
        <w:spacing w:line="440" w:lineRule="exact"/>
        <w:ind w:firstLine="480" w:firstLineChars="200"/>
        <w:rPr>
          <w:rFonts w:asciiTheme="minorEastAsia" w:hAnsiTheme="minorEastAsia" w:eastAsiaTheme="minorEastAsia" w:cstheme="minorEastAsia"/>
          <w:sz w:val="24"/>
        </w:rPr>
      </w:pPr>
    </w:p>
    <w:p w14:paraId="13BEA4CF">
      <w:pPr>
        <w:snapToGrid w:val="0"/>
        <w:spacing w:line="440" w:lineRule="exact"/>
        <w:ind w:firstLine="480" w:firstLineChars="200"/>
        <w:rPr>
          <w:rFonts w:asciiTheme="minorEastAsia" w:hAnsiTheme="minorEastAsia" w:eastAsiaTheme="minorEastAsia" w:cstheme="minorEastAsia"/>
          <w:sz w:val="24"/>
        </w:rPr>
      </w:pPr>
    </w:p>
    <w:p w14:paraId="13C55BE3">
      <w:pPr>
        <w:snapToGrid w:val="0"/>
        <w:spacing w:line="440" w:lineRule="exact"/>
        <w:ind w:firstLine="480" w:firstLineChars="200"/>
        <w:rPr>
          <w:rFonts w:asciiTheme="minorEastAsia" w:hAnsiTheme="minorEastAsia" w:eastAsiaTheme="minorEastAsia" w:cstheme="minorEastAsia"/>
          <w:sz w:val="24"/>
        </w:rPr>
      </w:pPr>
    </w:p>
    <w:p w14:paraId="1562E045">
      <w:pPr>
        <w:snapToGrid w:val="0"/>
        <w:spacing w:line="440" w:lineRule="exact"/>
        <w:ind w:firstLine="480" w:firstLineChars="200"/>
        <w:rPr>
          <w:rFonts w:asciiTheme="minorEastAsia" w:hAnsiTheme="minorEastAsia" w:eastAsiaTheme="minorEastAsia" w:cstheme="minorEastAsia"/>
          <w:sz w:val="24"/>
        </w:rPr>
      </w:pPr>
    </w:p>
    <w:p w14:paraId="0D427184">
      <w:pPr>
        <w:snapToGrid w:val="0"/>
        <w:spacing w:line="440" w:lineRule="exact"/>
        <w:ind w:firstLine="480" w:firstLineChars="200"/>
        <w:rPr>
          <w:rFonts w:asciiTheme="minorEastAsia" w:hAnsiTheme="minorEastAsia" w:eastAsiaTheme="minorEastAsia" w:cstheme="minorEastAsia"/>
          <w:sz w:val="24"/>
        </w:rPr>
      </w:pPr>
    </w:p>
    <w:p w14:paraId="49097C24">
      <w:pPr>
        <w:snapToGrid w:val="0"/>
        <w:spacing w:line="440" w:lineRule="exact"/>
        <w:ind w:firstLine="480" w:firstLineChars="200"/>
        <w:rPr>
          <w:rFonts w:asciiTheme="minorEastAsia" w:hAnsiTheme="minorEastAsia" w:eastAsiaTheme="minorEastAsia" w:cstheme="minorEastAsia"/>
          <w:sz w:val="24"/>
        </w:rPr>
      </w:pPr>
    </w:p>
    <w:p w14:paraId="0BEC4AD9">
      <w:pPr>
        <w:snapToGrid w:val="0"/>
        <w:spacing w:line="440" w:lineRule="exact"/>
        <w:ind w:firstLine="480" w:firstLineChars="200"/>
        <w:rPr>
          <w:rFonts w:asciiTheme="minorEastAsia" w:hAnsiTheme="minorEastAsia" w:eastAsiaTheme="minorEastAsia" w:cstheme="minorEastAsia"/>
          <w:sz w:val="24"/>
        </w:rPr>
      </w:pPr>
    </w:p>
    <w:p w14:paraId="03000B2D">
      <w:pPr>
        <w:snapToGrid w:val="0"/>
        <w:spacing w:line="440" w:lineRule="exact"/>
        <w:ind w:firstLine="480" w:firstLineChars="200"/>
        <w:rPr>
          <w:rFonts w:asciiTheme="minorEastAsia" w:hAnsiTheme="minorEastAsia" w:eastAsiaTheme="minorEastAsia" w:cstheme="minorEastAsia"/>
          <w:sz w:val="24"/>
        </w:rPr>
      </w:pPr>
    </w:p>
    <w:p w14:paraId="33B9747F">
      <w:pPr>
        <w:snapToGrid w:val="0"/>
        <w:spacing w:line="440" w:lineRule="exact"/>
        <w:ind w:firstLine="480" w:firstLineChars="200"/>
        <w:rPr>
          <w:rFonts w:asciiTheme="minorEastAsia" w:hAnsiTheme="minorEastAsia" w:eastAsiaTheme="minorEastAsia" w:cstheme="minorEastAsia"/>
          <w:sz w:val="24"/>
        </w:rPr>
      </w:pPr>
    </w:p>
    <w:p w14:paraId="6CB6F9FD">
      <w:pPr>
        <w:snapToGrid w:val="0"/>
        <w:spacing w:line="440" w:lineRule="exact"/>
        <w:ind w:firstLine="480" w:firstLineChars="200"/>
        <w:rPr>
          <w:rFonts w:asciiTheme="minorEastAsia" w:hAnsiTheme="minorEastAsia" w:eastAsiaTheme="minorEastAsia" w:cstheme="minorEastAsia"/>
          <w:sz w:val="24"/>
        </w:rPr>
      </w:pPr>
    </w:p>
    <w:p w14:paraId="42A14530">
      <w:pPr>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若成交供应商为残疾人福利性单位的，将在结果公告时公告其《残疾人福利性单位声明函》。</w:t>
      </w:r>
    </w:p>
    <w:p w14:paraId="3FE81A07">
      <w:pPr>
        <w:snapToGrid w:val="0"/>
        <w:spacing w:line="440" w:lineRule="exact"/>
        <w:ind w:firstLine="480" w:firstLineChars="200"/>
        <w:rPr>
          <w:rFonts w:asciiTheme="minorEastAsia" w:hAnsiTheme="minorEastAsia" w:eastAsiaTheme="minorEastAsia" w:cstheme="minorEastAsia"/>
          <w:sz w:val="24"/>
        </w:rPr>
      </w:pPr>
    </w:p>
    <w:p w14:paraId="463B6558">
      <w:pPr>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sz w:val="24"/>
          <w:szCs w:val="24"/>
        </w:rPr>
        <w:t>（二）其他与项目有关的资料</w:t>
      </w:r>
    </w:p>
    <w:p w14:paraId="6FABC2E6">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其他与项目有关的资料（自附）：供应商总体情况介绍、其他与本项目有关的资料等。</w:t>
      </w:r>
    </w:p>
    <w:p w14:paraId="2B60DAE8">
      <w:pPr>
        <w:spacing w:line="360" w:lineRule="auto"/>
        <w:ind w:firstLine="480" w:firstLineChars="200"/>
        <w:rPr>
          <w:rFonts w:asciiTheme="minorEastAsia" w:hAnsiTheme="minorEastAsia" w:eastAsiaTheme="minorEastAsia" w:cstheme="minorEastAsia"/>
          <w:sz w:val="24"/>
          <w:szCs w:val="24"/>
        </w:rPr>
      </w:pPr>
    </w:p>
    <w:p w14:paraId="3DBAB8BE">
      <w:pPr>
        <w:spacing w:line="360" w:lineRule="auto"/>
        <w:ind w:firstLine="480" w:firstLineChars="200"/>
        <w:jc w:val="center"/>
        <w:rPr>
          <w:rFonts w:asciiTheme="minorEastAsia" w:hAnsiTheme="minorEastAsia" w:eastAsiaTheme="minorEastAsia" w:cstheme="minorEastAsia"/>
          <w:sz w:val="24"/>
          <w:szCs w:val="24"/>
        </w:rPr>
      </w:pPr>
    </w:p>
    <w:p w14:paraId="3F4E2F49">
      <w:pPr>
        <w:spacing w:line="360" w:lineRule="auto"/>
        <w:ind w:firstLine="480" w:firstLineChars="200"/>
        <w:jc w:val="center"/>
        <w:rPr>
          <w:rFonts w:asciiTheme="minorEastAsia" w:hAnsiTheme="minorEastAsia" w:eastAsiaTheme="minorEastAsia" w:cstheme="minorEastAsia"/>
          <w:sz w:val="24"/>
          <w:szCs w:val="24"/>
        </w:rPr>
      </w:pPr>
    </w:p>
    <w:p w14:paraId="3578CA54">
      <w:pPr>
        <w:spacing w:line="360" w:lineRule="auto"/>
        <w:ind w:firstLine="480" w:firstLineChars="200"/>
        <w:jc w:val="center"/>
        <w:rPr>
          <w:rFonts w:asciiTheme="minorEastAsia" w:hAnsiTheme="minorEastAsia" w:eastAsiaTheme="minorEastAsia" w:cstheme="minorEastAsia"/>
          <w:sz w:val="24"/>
          <w:szCs w:val="24"/>
        </w:rPr>
      </w:pPr>
    </w:p>
    <w:p w14:paraId="75F6C4F1">
      <w:pPr>
        <w:spacing w:line="360" w:lineRule="auto"/>
        <w:ind w:firstLine="480" w:firstLineChars="200"/>
        <w:jc w:val="center"/>
        <w:rPr>
          <w:rFonts w:asciiTheme="minorEastAsia" w:hAnsiTheme="minorEastAsia" w:eastAsiaTheme="minorEastAsia" w:cstheme="minorEastAsia"/>
          <w:sz w:val="24"/>
          <w:szCs w:val="24"/>
        </w:rPr>
      </w:pPr>
    </w:p>
    <w:p w14:paraId="16EE35E2">
      <w:pPr>
        <w:spacing w:line="360" w:lineRule="auto"/>
        <w:ind w:firstLine="480" w:firstLineChars="200"/>
        <w:jc w:val="center"/>
        <w:rPr>
          <w:rFonts w:asciiTheme="minorEastAsia" w:hAnsiTheme="minorEastAsia" w:eastAsiaTheme="minorEastAsia" w:cstheme="minorEastAsia"/>
          <w:sz w:val="24"/>
          <w:szCs w:val="24"/>
        </w:rPr>
      </w:pPr>
    </w:p>
    <w:p w14:paraId="4B95DAF8">
      <w:pPr>
        <w:spacing w:line="360" w:lineRule="auto"/>
        <w:ind w:firstLine="480" w:firstLineChars="200"/>
        <w:jc w:val="center"/>
        <w:rPr>
          <w:rFonts w:asciiTheme="minorEastAsia" w:hAnsiTheme="minorEastAsia" w:eastAsiaTheme="minorEastAsia" w:cstheme="minorEastAsia"/>
          <w:sz w:val="24"/>
          <w:szCs w:val="24"/>
        </w:rPr>
      </w:pPr>
    </w:p>
    <w:p w14:paraId="4EFE3AF4">
      <w:pPr>
        <w:spacing w:line="360" w:lineRule="auto"/>
        <w:ind w:firstLine="480" w:firstLineChars="200"/>
        <w:jc w:val="center"/>
        <w:rPr>
          <w:rFonts w:asciiTheme="minorEastAsia" w:hAnsiTheme="minorEastAsia" w:eastAsiaTheme="minorEastAsia" w:cstheme="minorEastAsia"/>
          <w:sz w:val="24"/>
          <w:szCs w:val="24"/>
        </w:rPr>
      </w:pPr>
    </w:p>
    <w:p w14:paraId="0A287AD6">
      <w:pPr>
        <w:spacing w:line="360" w:lineRule="auto"/>
        <w:ind w:firstLine="480" w:firstLineChars="200"/>
        <w:jc w:val="center"/>
        <w:rPr>
          <w:rFonts w:asciiTheme="minorEastAsia" w:hAnsiTheme="minorEastAsia" w:eastAsiaTheme="minorEastAsia" w:cstheme="minorEastAsia"/>
          <w:sz w:val="24"/>
          <w:szCs w:val="24"/>
        </w:rPr>
      </w:pPr>
    </w:p>
    <w:p w14:paraId="4DFD0F33">
      <w:pPr>
        <w:spacing w:line="360" w:lineRule="auto"/>
        <w:ind w:firstLine="480" w:firstLineChars="200"/>
        <w:jc w:val="center"/>
        <w:rPr>
          <w:rFonts w:asciiTheme="minorEastAsia" w:hAnsiTheme="minorEastAsia" w:eastAsiaTheme="minorEastAsia" w:cstheme="minorEastAsia"/>
          <w:sz w:val="24"/>
          <w:szCs w:val="24"/>
        </w:rPr>
      </w:pPr>
    </w:p>
    <w:p w14:paraId="003CFEDC">
      <w:pPr>
        <w:spacing w:line="360" w:lineRule="auto"/>
        <w:ind w:firstLine="480" w:firstLineChars="200"/>
        <w:jc w:val="center"/>
        <w:rPr>
          <w:rFonts w:asciiTheme="minorEastAsia" w:hAnsiTheme="minorEastAsia" w:eastAsiaTheme="minorEastAsia" w:cstheme="minorEastAsia"/>
          <w:sz w:val="24"/>
          <w:szCs w:val="24"/>
        </w:rPr>
      </w:pPr>
    </w:p>
    <w:p w14:paraId="3F09DD8B">
      <w:pPr>
        <w:spacing w:line="360" w:lineRule="auto"/>
        <w:ind w:firstLine="480" w:firstLineChars="200"/>
        <w:jc w:val="center"/>
        <w:rPr>
          <w:rFonts w:asciiTheme="minorEastAsia" w:hAnsiTheme="minorEastAsia" w:eastAsiaTheme="minorEastAsia" w:cstheme="minorEastAsia"/>
          <w:sz w:val="24"/>
          <w:szCs w:val="24"/>
        </w:rPr>
      </w:pPr>
    </w:p>
    <w:p w14:paraId="7884E9FF">
      <w:pPr>
        <w:spacing w:line="360" w:lineRule="auto"/>
        <w:ind w:firstLine="480" w:firstLineChars="200"/>
        <w:jc w:val="center"/>
        <w:rPr>
          <w:rFonts w:asciiTheme="minorEastAsia" w:hAnsiTheme="minorEastAsia" w:eastAsiaTheme="minorEastAsia" w:cstheme="minorEastAsia"/>
          <w:sz w:val="24"/>
          <w:szCs w:val="24"/>
        </w:rPr>
      </w:pPr>
    </w:p>
    <w:p w14:paraId="1E11D553">
      <w:pPr>
        <w:spacing w:line="360" w:lineRule="auto"/>
        <w:ind w:firstLine="480" w:firstLineChars="200"/>
        <w:jc w:val="center"/>
        <w:rPr>
          <w:rFonts w:asciiTheme="minorEastAsia" w:hAnsiTheme="minorEastAsia" w:eastAsiaTheme="minorEastAsia" w:cstheme="minorEastAsia"/>
          <w:sz w:val="24"/>
          <w:szCs w:val="24"/>
        </w:rPr>
      </w:pPr>
    </w:p>
    <w:p w14:paraId="2D318408">
      <w:pPr>
        <w:spacing w:line="360" w:lineRule="auto"/>
        <w:ind w:firstLine="480" w:firstLineChars="200"/>
        <w:jc w:val="center"/>
        <w:rPr>
          <w:rFonts w:asciiTheme="minorEastAsia" w:hAnsiTheme="minorEastAsia" w:eastAsiaTheme="minorEastAsia" w:cstheme="minorEastAsia"/>
          <w:sz w:val="24"/>
          <w:szCs w:val="24"/>
        </w:rPr>
      </w:pPr>
    </w:p>
    <w:p w14:paraId="5FA2E731">
      <w:pPr>
        <w:spacing w:line="360" w:lineRule="auto"/>
        <w:ind w:firstLine="480" w:firstLineChars="200"/>
        <w:jc w:val="center"/>
        <w:rPr>
          <w:rFonts w:asciiTheme="minorEastAsia" w:hAnsiTheme="minorEastAsia" w:eastAsiaTheme="minorEastAsia" w:cstheme="minorEastAsia"/>
          <w:sz w:val="24"/>
          <w:szCs w:val="24"/>
        </w:rPr>
      </w:pPr>
    </w:p>
    <w:p w14:paraId="078C3D2A">
      <w:pPr>
        <w:spacing w:line="360" w:lineRule="auto"/>
        <w:ind w:firstLine="480" w:firstLineChars="200"/>
        <w:jc w:val="center"/>
        <w:outlineLvl w:val="0"/>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1" w:fontKey="{E9ABCB72-9E31-4F02-AE30-2995E1B88B1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B9881">
    <w:pPr>
      <w:pStyle w:val="36"/>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- 5 -</w:t>
    </w:r>
    <w:r>
      <w:rPr>
        <w:rFonts w:ascii="宋体"/>
        <w:sz w:val="21"/>
        <w:szCs w:val="21"/>
      </w:rPr>
      <w:fldChar w:fldCharType="end"/>
    </w:r>
  </w:p>
  <w:p w14:paraId="0A865420">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6DD93">
    <w:pPr>
      <w:pStyle w:val="36"/>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7A7F08BF">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FF023">
    <w:pPr>
      <w:pStyle w:val="36"/>
      <w:framePr w:wrap="around" w:vAnchor="text" w:hAnchor="margin" w:xAlign="center" w:y="1"/>
      <w:rPr>
        <w:rStyle w:val="61"/>
      </w:rPr>
    </w:pPr>
  </w:p>
  <w:p w14:paraId="2E7C68ED">
    <w:pPr>
      <w:pStyle w:val="3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5FB33">
    <w:pPr>
      <w:pStyle w:val="36"/>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- 11 -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1EB02">
    <w:pPr>
      <w:pStyle w:val="36"/>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4B615802">
    <w:pPr>
      <w:pStyle w:val="3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31099">
    <w:pPr>
      <w:pStyle w:val="36"/>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- 30 -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1DF27">
    <w:pPr>
      <w:pStyle w:val="37"/>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37F52">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7D5B2">
    <w:pPr>
      <w:pStyle w:val="37"/>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20"/>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4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70"/>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3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8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32"/>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3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3B72463"/>
    <w:multiLevelType w:val="multilevel"/>
    <w:tmpl w:val="03B72463"/>
    <w:lvl w:ilvl="0" w:tentative="0">
      <w:start w:val="1"/>
      <w:numFmt w:val="japaneseCounting"/>
      <w:lvlText w:val="第%1条"/>
      <w:lvlJc w:val="left"/>
      <w:pPr>
        <w:ind w:left="1520" w:hanging="9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6393C88C"/>
    <w:multiLevelType w:val="singleLevel"/>
    <w:tmpl w:val="6393C88C"/>
    <w:lvl w:ilvl="0" w:tentative="0">
      <w:start w:val="3"/>
      <w:numFmt w:val="decimal"/>
      <w:suff w:val="space"/>
      <w:lvlText w:val="%1."/>
      <w:lvlJc w:val="left"/>
    </w:lvl>
  </w:abstractNum>
  <w:num w:numId="1">
    <w:abstractNumId w:val="8"/>
  </w:num>
  <w:num w:numId="2">
    <w:abstractNumId w:val="5"/>
  </w:num>
  <w:num w:numId="3">
    <w:abstractNumId w:val="3"/>
  </w:num>
  <w:num w:numId="4">
    <w:abstractNumId w:val="9"/>
  </w:num>
  <w:num w:numId="5">
    <w:abstractNumId w:val="0"/>
  </w:num>
  <w:num w:numId="6">
    <w:abstractNumId w:val="6"/>
  </w:num>
  <w:num w:numId="7">
    <w:abstractNumId w:val="11"/>
  </w:num>
  <w:num w:numId="8">
    <w:abstractNumId w:val="1"/>
  </w:num>
  <w:num w:numId="9">
    <w:abstractNumId w:val="2"/>
  </w:num>
  <w:num w:numId="10">
    <w:abstractNumId w:val="7"/>
  </w:num>
  <w:num w:numId="11">
    <w:abstractNumId w:val="4"/>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zOTA1ZjFlYTM4ZjczOWI2M2MwZDdmMGMwZTA2YTQifQ=="/>
  </w:docVars>
  <w:rsids>
    <w:rsidRoot w:val="00172A27"/>
    <w:rsid w:val="000014C5"/>
    <w:rsid w:val="00002AE4"/>
    <w:rsid w:val="00003626"/>
    <w:rsid w:val="000040DE"/>
    <w:rsid w:val="000070F0"/>
    <w:rsid w:val="000075E8"/>
    <w:rsid w:val="00011B4B"/>
    <w:rsid w:val="00016B79"/>
    <w:rsid w:val="00017816"/>
    <w:rsid w:val="00020B5C"/>
    <w:rsid w:val="00032ACA"/>
    <w:rsid w:val="0003632F"/>
    <w:rsid w:val="00043835"/>
    <w:rsid w:val="0004739C"/>
    <w:rsid w:val="00051E02"/>
    <w:rsid w:val="000523C9"/>
    <w:rsid w:val="0005298B"/>
    <w:rsid w:val="0005417C"/>
    <w:rsid w:val="000576E1"/>
    <w:rsid w:val="00061A7C"/>
    <w:rsid w:val="00063981"/>
    <w:rsid w:val="00074C38"/>
    <w:rsid w:val="000816AD"/>
    <w:rsid w:val="00082CC1"/>
    <w:rsid w:val="00090C5A"/>
    <w:rsid w:val="00091B1C"/>
    <w:rsid w:val="00091D22"/>
    <w:rsid w:val="000A164E"/>
    <w:rsid w:val="000A3057"/>
    <w:rsid w:val="000B1068"/>
    <w:rsid w:val="000B3002"/>
    <w:rsid w:val="000B42F4"/>
    <w:rsid w:val="000B7377"/>
    <w:rsid w:val="000B7F54"/>
    <w:rsid w:val="000C08C1"/>
    <w:rsid w:val="000C13C3"/>
    <w:rsid w:val="000C1E0E"/>
    <w:rsid w:val="000C20E6"/>
    <w:rsid w:val="000C2C03"/>
    <w:rsid w:val="000C6D89"/>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72A27"/>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1AB6"/>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704D"/>
    <w:rsid w:val="002216C7"/>
    <w:rsid w:val="00222097"/>
    <w:rsid w:val="002227DB"/>
    <w:rsid w:val="00227202"/>
    <w:rsid w:val="00227377"/>
    <w:rsid w:val="00227851"/>
    <w:rsid w:val="002339D3"/>
    <w:rsid w:val="00234257"/>
    <w:rsid w:val="002348E0"/>
    <w:rsid w:val="00253D96"/>
    <w:rsid w:val="00254E1A"/>
    <w:rsid w:val="00262555"/>
    <w:rsid w:val="002643C1"/>
    <w:rsid w:val="00265203"/>
    <w:rsid w:val="00270223"/>
    <w:rsid w:val="0027199E"/>
    <w:rsid w:val="00271D47"/>
    <w:rsid w:val="002721EA"/>
    <w:rsid w:val="002752BA"/>
    <w:rsid w:val="00280E8A"/>
    <w:rsid w:val="00285164"/>
    <w:rsid w:val="002855B0"/>
    <w:rsid w:val="00286959"/>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703E8"/>
    <w:rsid w:val="00371D2F"/>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D0E0A"/>
    <w:rsid w:val="003D3B22"/>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525A"/>
    <w:rsid w:val="0042733C"/>
    <w:rsid w:val="00432289"/>
    <w:rsid w:val="0044185A"/>
    <w:rsid w:val="0044193A"/>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433D"/>
    <w:rsid w:val="004D4410"/>
    <w:rsid w:val="004E156F"/>
    <w:rsid w:val="004E2F88"/>
    <w:rsid w:val="004E550E"/>
    <w:rsid w:val="004E55DB"/>
    <w:rsid w:val="004E67C6"/>
    <w:rsid w:val="004F5959"/>
    <w:rsid w:val="004F670C"/>
    <w:rsid w:val="004F78E9"/>
    <w:rsid w:val="00502B2F"/>
    <w:rsid w:val="00503E54"/>
    <w:rsid w:val="00512D00"/>
    <w:rsid w:val="00512D44"/>
    <w:rsid w:val="00514179"/>
    <w:rsid w:val="00516243"/>
    <w:rsid w:val="005164D4"/>
    <w:rsid w:val="005406A0"/>
    <w:rsid w:val="00540E03"/>
    <w:rsid w:val="00541D5F"/>
    <w:rsid w:val="00544BEA"/>
    <w:rsid w:val="005460D5"/>
    <w:rsid w:val="00553CF0"/>
    <w:rsid w:val="00557C75"/>
    <w:rsid w:val="00566A85"/>
    <w:rsid w:val="00570C78"/>
    <w:rsid w:val="00573AE3"/>
    <w:rsid w:val="00581EF9"/>
    <w:rsid w:val="00583690"/>
    <w:rsid w:val="005902D9"/>
    <w:rsid w:val="0059075F"/>
    <w:rsid w:val="00596AB7"/>
    <w:rsid w:val="005A1B5C"/>
    <w:rsid w:val="005A1EA7"/>
    <w:rsid w:val="005A6A12"/>
    <w:rsid w:val="005B0724"/>
    <w:rsid w:val="005B1E46"/>
    <w:rsid w:val="005B5AA4"/>
    <w:rsid w:val="005C3F4B"/>
    <w:rsid w:val="005C42AC"/>
    <w:rsid w:val="005C4F84"/>
    <w:rsid w:val="005D2EC6"/>
    <w:rsid w:val="005D37D0"/>
    <w:rsid w:val="005D41E8"/>
    <w:rsid w:val="005D703E"/>
    <w:rsid w:val="005E35E9"/>
    <w:rsid w:val="005E5525"/>
    <w:rsid w:val="005F38BB"/>
    <w:rsid w:val="005F7895"/>
    <w:rsid w:val="0060003E"/>
    <w:rsid w:val="00602BBE"/>
    <w:rsid w:val="0060315D"/>
    <w:rsid w:val="00613410"/>
    <w:rsid w:val="00617986"/>
    <w:rsid w:val="00623977"/>
    <w:rsid w:val="006256CA"/>
    <w:rsid w:val="00627729"/>
    <w:rsid w:val="00627F21"/>
    <w:rsid w:val="0063025A"/>
    <w:rsid w:val="0064583B"/>
    <w:rsid w:val="006468B8"/>
    <w:rsid w:val="00651127"/>
    <w:rsid w:val="0065190C"/>
    <w:rsid w:val="006542F1"/>
    <w:rsid w:val="00654A48"/>
    <w:rsid w:val="0065651B"/>
    <w:rsid w:val="00664607"/>
    <w:rsid w:val="00665941"/>
    <w:rsid w:val="0066755F"/>
    <w:rsid w:val="00670089"/>
    <w:rsid w:val="00670C89"/>
    <w:rsid w:val="00671233"/>
    <w:rsid w:val="006763DC"/>
    <w:rsid w:val="00680AE4"/>
    <w:rsid w:val="00682205"/>
    <w:rsid w:val="006822B0"/>
    <w:rsid w:val="00684E51"/>
    <w:rsid w:val="0068793C"/>
    <w:rsid w:val="00694288"/>
    <w:rsid w:val="00694F91"/>
    <w:rsid w:val="006A100B"/>
    <w:rsid w:val="006A143A"/>
    <w:rsid w:val="006A3285"/>
    <w:rsid w:val="006A4C56"/>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62B70"/>
    <w:rsid w:val="007636FE"/>
    <w:rsid w:val="0077408E"/>
    <w:rsid w:val="00780577"/>
    <w:rsid w:val="00781AD3"/>
    <w:rsid w:val="00781BFB"/>
    <w:rsid w:val="00786FA7"/>
    <w:rsid w:val="0079177C"/>
    <w:rsid w:val="00794382"/>
    <w:rsid w:val="007959AC"/>
    <w:rsid w:val="00796323"/>
    <w:rsid w:val="007A20E0"/>
    <w:rsid w:val="007B2204"/>
    <w:rsid w:val="007B4B60"/>
    <w:rsid w:val="007B7278"/>
    <w:rsid w:val="007C1691"/>
    <w:rsid w:val="007C6B0F"/>
    <w:rsid w:val="007D0625"/>
    <w:rsid w:val="007D7A44"/>
    <w:rsid w:val="007D7E65"/>
    <w:rsid w:val="007E19E0"/>
    <w:rsid w:val="007E517D"/>
    <w:rsid w:val="007F6769"/>
    <w:rsid w:val="008041D4"/>
    <w:rsid w:val="00806938"/>
    <w:rsid w:val="00807818"/>
    <w:rsid w:val="0081156A"/>
    <w:rsid w:val="00827398"/>
    <w:rsid w:val="008275B6"/>
    <w:rsid w:val="0083653E"/>
    <w:rsid w:val="008369DC"/>
    <w:rsid w:val="00842974"/>
    <w:rsid w:val="00842F87"/>
    <w:rsid w:val="00843A88"/>
    <w:rsid w:val="00843D2E"/>
    <w:rsid w:val="008450A0"/>
    <w:rsid w:val="0085550A"/>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A0CEE"/>
    <w:rsid w:val="008A19AF"/>
    <w:rsid w:val="008A20FB"/>
    <w:rsid w:val="008A4D88"/>
    <w:rsid w:val="008C1B22"/>
    <w:rsid w:val="008C4C84"/>
    <w:rsid w:val="008C510F"/>
    <w:rsid w:val="008D067F"/>
    <w:rsid w:val="008D3283"/>
    <w:rsid w:val="008E437B"/>
    <w:rsid w:val="008E4D3F"/>
    <w:rsid w:val="008E66B8"/>
    <w:rsid w:val="008F0A2E"/>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2C13"/>
    <w:rsid w:val="0095455D"/>
    <w:rsid w:val="00962BF1"/>
    <w:rsid w:val="00963237"/>
    <w:rsid w:val="00966820"/>
    <w:rsid w:val="00971E57"/>
    <w:rsid w:val="009723CF"/>
    <w:rsid w:val="00972F46"/>
    <w:rsid w:val="00973D3A"/>
    <w:rsid w:val="009741DC"/>
    <w:rsid w:val="0097652A"/>
    <w:rsid w:val="00976A15"/>
    <w:rsid w:val="00980037"/>
    <w:rsid w:val="00983B43"/>
    <w:rsid w:val="00984742"/>
    <w:rsid w:val="0099161D"/>
    <w:rsid w:val="00991B37"/>
    <w:rsid w:val="009B6208"/>
    <w:rsid w:val="009B71FF"/>
    <w:rsid w:val="009C3034"/>
    <w:rsid w:val="009C4BFF"/>
    <w:rsid w:val="009C7522"/>
    <w:rsid w:val="009D0FDD"/>
    <w:rsid w:val="009D3162"/>
    <w:rsid w:val="009D3181"/>
    <w:rsid w:val="009D7B9B"/>
    <w:rsid w:val="009E067B"/>
    <w:rsid w:val="009E717E"/>
    <w:rsid w:val="009E737D"/>
    <w:rsid w:val="009F18FA"/>
    <w:rsid w:val="00A0196E"/>
    <w:rsid w:val="00A0197B"/>
    <w:rsid w:val="00A02768"/>
    <w:rsid w:val="00A03977"/>
    <w:rsid w:val="00A06013"/>
    <w:rsid w:val="00A104A7"/>
    <w:rsid w:val="00A12904"/>
    <w:rsid w:val="00A15FBF"/>
    <w:rsid w:val="00A1616D"/>
    <w:rsid w:val="00A1783B"/>
    <w:rsid w:val="00A224AC"/>
    <w:rsid w:val="00A26FF7"/>
    <w:rsid w:val="00A27159"/>
    <w:rsid w:val="00A37A20"/>
    <w:rsid w:val="00A445DC"/>
    <w:rsid w:val="00A44BEA"/>
    <w:rsid w:val="00A47C22"/>
    <w:rsid w:val="00A55B14"/>
    <w:rsid w:val="00A5689C"/>
    <w:rsid w:val="00A569E8"/>
    <w:rsid w:val="00A57FAF"/>
    <w:rsid w:val="00A601C4"/>
    <w:rsid w:val="00A61D6E"/>
    <w:rsid w:val="00A70193"/>
    <w:rsid w:val="00A711C6"/>
    <w:rsid w:val="00A730F3"/>
    <w:rsid w:val="00A74B68"/>
    <w:rsid w:val="00A77EE1"/>
    <w:rsid w:val="00A84863"/>
    <w:rsid w:val="00A91750"/>
    <w:rsid w:val="00A95D95"/>
    <w:rsid w:val="00A977EC"/>
    <w:rsid w:val="00AA3FD1"/>
    <w:rsid w:val="00AA52DE"/>
    <w:rsid w:val="00AB11B3"/>
    <w:rsid w:val="00AB1DAF"/>
    <w:rsid w:val="00AB40EF"/>
    <w:rsid w:val="00AB43D9"/>
    <w:rsid w:val="00AB5ED3"/>
    <w:rsid w:val="00AB6B0C"/>
    <w:rsid w:val="00AB70CD"/>
    <w:rsid w:val="00AB7800"/>
    <w:rsid w:val="00AC1860"/>
    <w:rsid w:val="00AC3596"/>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A5"/>
    <w:rsid w:val="00B2488E"/>
    <w:rsid w:val="00B25EB3"/>
    <w:rsid w:val="00B42056"/>
    <w:rsid w:val="00B478C3"/>
    <w:rsid w:val="00B52715"/>
    <w:rsid w:val="00B61348"/>
    <w:rsid w:val="00B6263F"/>
    <w:rsid w:val="00B67114"/>
    <w:rsid w:val="00B678C7"/>
    <w:rsid w:val="00B70368"/>
    <w:rsid w:val="00B7097C"/>
    <w:rsid w:val="00B72BCC"/>
    <w:rsid w:val="00B75449"/>
    <w:rsid w:val="00B81284"/>
    <w:rsid w:val="00B86DA1"/>
    <w:rsid w:val="00B87401"/>
    <w:rsid w:val="00B96B1E"/>
    <w:rsid w:val="00BA527C"/>
    <w:rsid w:val="00BA5B9C"/>
    <w:rsid w:val="00BA7D51"/>
    <w:rsid w:val="00BA7F31"/>
    <w:rsid w:val="00BB4AD5"/>
    <w:rsid w:val="00BB7494"/>
    <w:rsid w:val="00BB76A5"/>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A10F9"/>
    <w:rsid w:val="00CA14F4"/>
    <w:rsid w:val="00CA583F"/>
    <w:rsid w:val="00CA5844"/>
    <w:rsid w:val="00CA7415"/>
    <w:rsid w:val="00CB265C"/>
    <w:rsid w:val="00CB2BDD"/>
    <w:rsid w:val="00CB32BC"/>
    <w:rsid w:val="00CB4540"/>
    <w:rsid w:val="00CB4951"/>
    <w:rsid w:val="00CB7A07"/>
    <w:rsid w:val="00CC59BB"/>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813"/>
    <w:rsid w:val="00D52376"/>
    <w:rsid w:val="00D53EE6"/>
    <w:rsid w:val="00D612C2"/>
    <w:rsid w:val="00D64D38"/>
    <w:rsid w:val="00D745E0"/>
    <w:rsid w:val="00D76AA3"/>
    <w:rsid w:val="00D80604"/>
    <w:rsid w:val="00D86529"/>
    <w:rsid w:val="00D86A86"/>
    <w:rsid w:val="00D8791E"/>
    <w:rsid w:val="00D92438"/>
    <w:rsid w:val="00DA0040"/>
    <w:rsid w:val="00DA02F2"/>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50685"/>
    <w:rsid w:val="00E57F6B"/>
    <w:rsid w:val="00E609CE"/>
    <w:rsid w:val="00E6234F"/>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F0199"/>
    <w:rsid w:val="00F0263C"/>
    <w:rsid w:val="00F0402A"/>
    <w:rsid w:val="00F07266"/>
    <w:rsid w:val="00F11125"/>
    <w:rsid w:val="00F16313"/>
    <w:rsid w:val="00F1700E"/>
    <w:rsid w:val="00F20820"/>
    <w:rsid w:val="00F20FF1"/>
    <w:rsid w:val="00F24317"/>
    <w:rsid w:val="00F27AC7"/>
    <w:rsid w:val="00F32641"/>
    <w:rsid w:val="00F32F77"/>
    <w:rsid w:val="00F34974"/>
    <w:rsid w:val="00F35457"/>
    <w:rsid w:val="00F3595B"/>
    <w:rsid w:val="00F367F3"/>
    <w:rsid w:val="00F36A26"/>
    <w:rsid w:val="00F36EAB"/>
    <w:rsid w:val="00F41F54"/>
    <w:rsid w:val="00F426A6"/>
    <w:rsid w:val="00F429FD"/>
    <w:rsid w:val="00F4623C"/>
    <w:rsid w:val="00F46AD7"/>
    <w:rsid w:val="00F56399"/>
    <w:rsid w:val="00F606BB"/>
    <w:rsid w:val="00F70113"/>
    <w:rsid w:val="00F746E3"/>
    <w:rsid w:val="00F76C17"/>
    <w:rsid w:val="00F7709C"/>
    <w:rsid w:val="00F7750A"/>
    <w:rsid w:val="00F80006"/>
    <w:rsid w:val="00F80084"/>
    <w:rsid w:val="00F95676"/>
    <w:rsid w:val="00F96401"/>
    <w:rsid w:val="00F9690B"/>
    <w:rsid w:val="00FA3F8B"/>
    <w:rsid w:val="00FA56FF"/>
    <w:rsid w:val="00FA70E5"/>
    <w:rsid w:val="00FA767D"/>
    <w:rsid w:val="00FB693B"/>
    <w:rsid w:val="00FC3C96"/>
    <w:rsid w:val="00FD2470"/>
    <w:rsid w:val="00FD5823"/>
    <w:rsid w:val="00FD7BE0"/>
    <w:rsid w:val="00FE1C27"/>
    <w:rsid w:val="00FE326F"/>
    <w:rsid w:val="00FE5C31"/>
    <w:rsid w:val="00FF0F20"/>
    <w:rsid w:val="00FF1B0E"/>
    <w:rsid w:val="00FF268A"/>
    <w:rsid w:val="00FF748B"/>
    <w:rsid w:val="010A5312"/>
    <w:rsid w:val="035F402C"/>
    <w:rsid w:val="039C537B"/>
    <w:rsid w:val="041D0B75"/>
    <w:rsid w:val="045559CC"/>
    <w:rsid w:val="051E25B2"/>
    <w:rsid w:val="07350087"/>
    <w:rsid w:val="087921F6"/>
    <w:rsid w:val="09F734FA"/>
    <w:rsid w:val="0A133D15"/>
    <w:rsid w:val="0D7C24CF"/>
    <w:rsid w:val="0DC82110"/>
    <w:rsid w:val="0EEF448F"/>
    <w:rsid w:val="0FC3607D"/>
    <w:rsid w:val="147A5E14"/>
    <w:rsid w:val="154E26C4"/>
    <w:rsid w:val="171364CE"/>
    <w:rsid w:val="17A1211B"/>
    <w:rsid w:val="18DE1128"/>
    <w:rsid w:val="18ED7A84"/>
    <w:rsid w:val="1C026D4F"/>
    <w:rsid w:val="1C2346C0"/>
    <w:rsid w:val="1DA53F15"/>
    <w:rsid w:val="1EB35703"/>
    <w:rsid w:val="21442F49"/>
    <w:rsid w:val="21681D29"/>
    <w:rsid w:val="21864056"/>
    <w:rsid w:val="23825D00"/>
    <w:rsid w:val="23CE1DCF"/>
    <w:rsid w:val="247923BC"/>
    <w:rsid w:val="248F0487"/>
    <w:rsid w:val="259D45CC"/>
    <w:rsid w:val="26111D82"/>
    <w:rsid w:val="26DD6558"/>
    <w:rsid w:val="294E18B8"/>
    <w:rsid w:val="29F57BC5"/>
    <w:rsid w:val="2AA01F44"/>
    <w:rsid w:val="2BD92719"/>
    <w:rsid w:val="2C1D25A1"/>
    <w:rsid w:val="2D177EBC"/>
    <w:rsid w:val="2D2A5F78"/>
    <w:rsid w:val="2E7F1A64"/>
    <w:rsid w:val="31794E91"/>
    <w:rsid w:val="33DF11FD"/>
    <w:rsid w:val="341E6E63"/>
    <w:rsid w:val="350874E5"/>
    <w:rsid w:val="37CB4618"/>
    <w:rsid w:val="393E0594"/>
    <w:rsid w:val="397A3554"/>
    <w:rsid w:val="399D6C32"/>
    <w:rsid w:val="3ACC557D"/>
    <w:rsid w:val="3AEF3E7A"/>
    <w:rsid w:val="3C2E730F"/>
    <w:rsid w:val="4006189C"/>
    <w:rsid w:val="406334F2"/>
    <w:rsid w:val="413D06B2"/>
    <w:rsid w:val="42934540"/>
    <w:rsid w:val="43BA05EB"/>
    <w:rsid w:val="452C7897"/>
    <w:rsid w:val="45CE5353"/>
    <w:rsid w:val="497B7CB3"/>
    <w:rsid w:val="4B2D12E0"/>
    <w:rsid w:val="4B413C02"/>
    <w:rsid w:val="4BEB6B31"/>
    <w:rsid w:val="4DD36371"/>
    <w:rsid w:val="4FB47348"/>
    <w:rsid w:val="502803A8"/>
    <w:rsid w:val="51FA6C56"/>
    <w:rsid w:val="520F7A46"/>
    <w:rsid w:val="52692AEE"/>
    <w:rsid w:val="52D92ACB"/>
    <w:rsid w:val="52EE281C"/>
    <w:rsid w:val="53B4776F"/>
    <w:rsid w:val="588947D7"/>
    <w:rsid w:val="58C62627"/>
    <w:rsid w:val="58FB758C"/>
    <w:rsid w:val="594321F3"/>
    <w:rsid w:val="594B23BF"/>
    <w:rsid w:val="599211F9"/>
    <w:rsid w:val="5A1E6986"/>
    <w:rsid w:val="5CA67F0E"/>
    <w:rsid w:val="5E2603C6"/>
    <w:rsid w:val="5EE65064"/>
    <w:rsid w:val="5FD91846"/>
    <w:rsid w:val="63586547"/>
    <w:rsid w:val="651861D1"/>
    <w:rsid w:val="654427FF"/>
    <w:rsid w:val="66EB3998"/>
    <w:rsid w:val="69D71AFC"/>
    <w:rsid w:val="6CA83959"/>
    <w:rsid w:val="6E6957BE"/>
    <w:rsid w:val="6F587148"/>
    <w:rsid w:val="6FE969BF"/>
    <w:rsid w:val="71754026"/>
    <w:rsid w:val="71A60CB9"/>
    <w:rsid w:val="73B125EB"/>
    <w:rsid w:val="74037FE2"/>
    <w:rsid w:val="74D70DF7"/>
    <w:rsid w:val="781D0CC1"/>
    <w:rsid w:val="789F3DA6"/>
    <w:rsid w:val="78A52377"/>
    <w:rsid w:val="791B2483"/>
    <w:rsid w:val="79412B73"/>
    <w:rsid w:val="7B5B7497"/>
    <w:rsid w:val="7F80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8"/>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next w:val="23"/>
    <w:qFormat/>
    <w:uiPriority w:val="0"/>
    <w:rPr>
      <w:rFonts w:ascii="仿宋_GB2312" w:eastAsia="仿宋_GB231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next w:val="34"/>
    <w:link w:val="72"/>
    <w:qFormat/>
    <w:uiPriority w:val="0"/>
    <w:pPr>
      <w:snapToGrid w:val="0"/>
      <w:spacing w:line="560" w:lineRule="atLeast"/>
      <w:ind w:firstLine="540"/>
    </w:pPr>
  </w:style>
  <w:style w:type="paragraph" w:styleId="34">
    <w:name w:val="Body Text First Indent 2"/>
    <w:basedOn w:val="23"/>
    <w:link w:val="73"/>
    <w:qFormat/>
    <w:uiPriority w:val="0"/>
    <w:pPr>
      <w:spacing w:after="120" w:line="240" w:lineRule="auto"/>
      <w:ind w:left="420" w:leftChars="200" w:firstLine="420" w:firstLineChars="20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4"/>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75"/>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字符"/>
    <w:link w:val="3"/>
    <w:qFormat/>
    <w:uiPriority w:val="0"/>
    <w:rPr>
      <w:rFonts w:ascii="Arial" w:hAnsi="Arial" w:eastAsia="黑体"/>
      <w:b/>
      <w:kern w:val="2"/>
      <w:sz w:val="32"/>
    </w:rPr>
  </w:style>
  <w:style w:type="character" w:customStyle="1" w:styleId="68">
    <w:name w:val="标题 3 字符"/>
    <w:link w:val="4"/>
    <w:qFormat/>
    <w:uiPriority w:val="0"/>
    <w:rPr>
      <w:rFonts w:eastAsia="宋体"/>
      <w:b/>
      <w:kern w:val="2"/>
      <w:sz w:val="32"/>
      <w:lang w:val="en-US" w:eastAsia="zh-CN"/>
    </w:rPr>
  </w:style>
  <w:style w:type="character" w:customStyle="1" w:styleId="69">
    <w:name w:val="批注文字 字符"/>
    <w:link w:val="19"/>
    <w:qFormat/>
    <w:uiPriority w:val="0"/>
    <w:rPr>
      <w:sz w:val="24"/>
    </w:rPr>
  </w:style>
  <w:style w:type="character" w:customStyle="1" w:styleId="70">
    <w:name w:val="正文文本缩进 字符"/>
    <w:link w:val="23"/>
    <w:qFormat/>
    <w:uiPriority w:val="0"/>
    <w:rPr>
      <w:kern w:val="2"/>
      <w:sz w:val="44"/>
    </w:rPr>
  </w:style>
  <w:style w:type="character" w:customStyle="1" w:styleId="71">
    <w:name w:val="日期 字符"/>
    <w:link w:val="32"/>
    <w:qFormat/>
    <w:uiPriority w:val="0"/>
    <w:rPr>
      <w:kern w:val="2"/>
      <w:sz w:val="28"/>
    </w:rPr>
  </w:style>
  <w:style w:type="character" w:customStyle="1" w:styleId="72">
    <w:name w:val="正文文本缩进 2 字符"/>
    <w:link w:val="33"/>
    <w:qFormat/>
    <w:uiPriority w:val="0"/>
    <w:rPr>
      <w:kern w:val="2"/>
      <w:sz w:val="28"/>
    </w:rPr>
  </w:style>
  <w:style w:type="character" w:customStyle="1" w:styleId="73">
    <w:name w:val="正文文本首行缩进 2 字符"/>
    <w:link w:val="34"/>
    <w:qFormat/>
    <w:uiPriority w:val="0"/>
  </w:style>
  <w:style w:type="character" w:customStyle="1" w:styleId="74">
    <w:name w:val="脚注文本 字符"/>
    <w:link w:val="41"/>
    <w:qFormat/>
    <w:uiPriority w:val="0"/>
    <w:rPr>
      <w:kern w:val="2"/>
      <w:sz w:val="18"/>
    </w:rPr>
  </w:style>
  <w:style w:type="character" w:customStyle="1" w:styleId="75">
    <w:name w:val="批注主题 字符"/>
    <w:link w:val="55"/>
    <w:qFormat/>
    <w:uiPriority w:val="0"/>
  </w:style>
  <w:style w:type="character" w:customStyle="1" w:styleId="76">
    <w:name w:val="v151"/>
    <w:qFormat/>
    <w:uiPriority w:val="0"/>
    <w:rPr>
      <w:sz w:val="18"/>
    </w:rPr>
  </w:style>
  <w:style w:type="character" w:customStyle="1" w:styleId="77">
    <w:name w:val="Char Char7"/>
    <w:qFormat/>
    <w:uiPriority w:val="0"/>
    <w:rPr>
      <w:rFonts w:ascii="宋体" w:hAnsi="宋体" w:eastAsia="宋体"/>
      <w:kern w:val="2"/>
      <w:sz w:val="28"/>
    </w:rPr>
  </w:style>
  <w:style w:type="character" w:customStyle="1" w:styleId="78">
    <w:name w:val="小 Char"/>
    <w:qFormat/>
    <w:uiPriority w:val="0"/>
    <w:rPr>
      <w:rFonts w:ascii="宋体" w:hAnsi="Courier New" w:eastAsia="宋体"/>
      <w:kern w:val="2"/>
      <w:sz w:val="21"/>
      <w:lang w:val="en-US" w:eastAsia="zh-CN" w:bidi="ar-SA"/>
    </w:rPr>
  </w:style>
  <w:style w:type="character" w:customStyle="1" w:styleId="79">
    <w:name w:val="文字 Char"/>
    <w:link w:val="80"/>
    <w:qFormat/>
    <w:uiPriority w:val="0"/>
    <w:rPr>
      <w:rFonts w:ascii="宋体"/>
      <w:kern w:val="2"/>
      <w:sz w:val="28"/>
    </w:rPr>
  </w:style>
  <w:style w:type="paragraph" w:customStyle="1" w:styleId="80">
    <w:name w:val="文字"/>
    <w:basedOn w:val="1"/>
    <w:link w:val="79"/>
    <w:qFormat/>
    <w:uiPriority w:val="0"/>
    <w:pPr>
      <w:tabs>
        <w:tab w:val="left" w:pos="8520"/>
      </w:tabs>
      <w:spacing w:line="312" w:lineRule="auto"/>
      <w:ind w:right="-210" w:firstLine="556"/>
    </w:pPr>
    <w:rPr>
      <w:rFonts w:ascii="宋体"/>
    </w:rPr>
  </w:style>
  <w:style w:type="character" w:customStyle="1" w:styleId="81">
    <w:name w:val="content-white1"/>
    <w:qFormat/>
    <w:uiPriority w:val="0"/>
    <w:rPr>
      <w:rFonts w:ascii="_x000B__x000C_" w:hAnsi="_x000B__x000C_"/>
      <w:color w:val="auto"/>
      <w:sz w:val="18"/>
      <w:u w:val="none"/>
    </w:rPr>
  </w:style>
  <w:style w:type="character" w:customStyle="1" w:styleId="82">
    <w:name w:val="正文 + 三号 Char"/>
    <w:qFormat/>
    <w:uiPriority w:val="0"/>
    <w:rPr>
      <w:rFonts w:eastAsia="宋体"/>
      <w:kern w:val="2"/>
      <w:sz w:val="21"/>
      <w:lang w:val="en-US" w:eastAsia="zh-CN"/>
    </w:rPr>
  </w:style>
  <w:style w:type="character" w:customStyle="1" w:styleId="83">
    <w:name w:val="H2 Char"/>
    <w:qFormat/>
    <w:uiPriority w:val="0"/>
    <w:rPr>
      <w:rFonts w:ascii="Arial" w:hAnsi="Arial" w:eastAsia="宋体"/>
      <w:kern w:val="2"/>
      <w:sz w:val="28"/>
      <w:lang w:val="en-US" w:eastAsia="zh-CN"/>
    </w:rPr>
  </w:style>
  <w:style w:type="character" w:customStyle="1" w:styleId="84">
    <w:name w:val="Char Char3"/>
    <w:qFormat/>
    <w:uiPriority w:val="0"/>
    <w:rPr>
      <w:rFonts w:eastAsia="宋体"/>
      <w:kern w:val="2"/>
      <w:sz w:val="18"/>
      <w:lang w:val="en-US" w:eastAsia="zh-CN"/>
    </w:rPr>
  </w:style>
  <w:style w:type="character" w:customStyle="1" w:styleId="85">
    <w:name w:val="Char Char4"/>
    <w:qFormat/>
    <w:uiPriority w:val="0"/>
    <w:rPr>
      <w:rFonts w:eastAsia="宋体"/>
      <w:b/>
      <w:kern w:val="2"/>
      <w:sz w:val="21"/>
      <w:lang w:val="en-US" w:eastAsia="zh-CN"/>
    </w:rPr>
  </w:style>
  <w:style w:type="character" w:customStyle="1" w:styleId="86">
    <w:name w:val="Table Text Char1 Char"/>
    <w:qFormat/>
    <w:uiPriority w:val="0"/>
    <w:rPr>
      <w:rFonts w:ascii="Arial" w:hAnsi="Arial"/>
      <w:kern w:val="2"/>
      <w:sz w:val="18"/>
      <w:lang w:val="en-US" w:eastAsia="zh-CN" w:bidi="ar-SA"/>
    </w:rPr>
  </w:style>
  <w:style w:type="character" w:customStyle="1" w:styleId="87">
    <w:name w:val="Char Char5"/>
    <w:qFormat/>
    <w:uiPriority w:val="0"/>
    <w:rPr>
      <w:rFonts w:ascii="Arial" w:hAnsi="Arial" w:eastAsia="宋体"/>
      <w:b/>
      <w:smallCaps/>
      <w:kern w:val="28"/>
      <w:sz w:val="36"/>
      <w:lang w:val="en-US" w:eastAsia="en-US"/>
    </w:rPr>
  </w:style>
  <w:style w:type="character" w:customStyle="1" w:styleId="88">
    <w:name w:val="Char Char"/>
    <w:qFormat/>
    <w:uiPriority w:val="0"/>
    <w:rPr>
      <w:rFonts w:ascii="宋体" w:hAnsi="宋体" w:eastAsia="宋体"/>
      <w:kern w:val="2"/>
      <w:sz w:val="24"/>
      <w:lang w:val="en-US" w:eastAsia="zh-CN" w:bidi="ar-SA"/>
    </w:rPr>
  </w:style>
  <w:style w:type="character" w:customStyle="1" w:styleId="89">
    <w:name w:val="Table Heading Char Char"/>
    <w:qFormat/>
    <w:uiPriority w:val="0"/>
    <w:rPr>
      <w:rFonts w:ascii="Arial" w:hAnsi="Arial" w:eastAsia="黑体"/>
      <w:kern w:val="2"/>
      <w:sz w:val="18"/>
      <w:lang w:val="en-US" w:eastAsia="zh-CN"/>
    </w:rPr>
  </w:style>
  <w:style w:type="character" w:customStyle="1" w:styleId="90">
    <w:name w:val="Table Text Char Char Char Char"/>
    <w:link w:val="91"/>
    <w:qFormat/>
    <w:uiPriority w:val="0"/>
    <w:rPr>
      <w:rFonts w:ascii="Arial" w:hAnsi="Arial"/>
      <w:kern w:val="2"/>
      <w:sz w:val="18"/>
      <w:lang w:val="en-US" w:eastAsia="zh-CN" w:bidi="ar-SA"/>
    </w:rPr>
  </w:style>
  <w:style w:type="paragraph" w:customStyle="1" w:styleId="91">
    <w:name w:val="Table Text Char Char Char"/>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Table Text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Char Char2"/>
    <w:qFormat/>
    <w:uiPriority w:val="0"/>
    <w:rPr>
      <w:rFonts w:eastAsia="宋体"/>
      <w:kern w:val="2"/>
      <w:sz w:val="18"/>
      <w:lang w:val="en-US" w:eastAsia="zh-CN"/>
    </w:rPr>
  </w:style>
  <w:style w:type="character" w:customStyle="1" w:styleId="95">
    <w:name w:val="标书正文:  0.74 厘米 Char1"/>
    <w:qFormat/>
    <w:uiPriority w:val="0"/>
    <w:rPr>
      <w:rFonts w:eastAsia="宋体"/>
      <w:kern w:val="2"/>
      <w:sz w:val="24"/>
      <w:lang w:val="en-US" w:eastAsia="zh-CN"/>
    </w:rPr>
  </w:style>
  <w:style w:type="character" w:customStyle="1" w:styleId="96">
    <w:name w:val="样式 宋体"/>
    <w:qFormat/>
    <w:uiPriority w:val="0"/>
    <w:rPr>
      <w:rFonts w:ascii="宋体" w:hAnsi="宋体" w:eastAsia="宋体"/>
      <w:sz w:val="28"/>
    </w:rPr>
  </w:style>
  <w:style w:type="character" w:customStyle="1" w:styleId="97">
    <w:name w:val="未命名11"/>
    <w:qFormat/>
    <w:uiPriority w:val="0"/>
    <w:rPr>
      <w:color w:val="77FFFF"/>
      <w:sz w:val="24"/>
    </w:rPr>
  </w:style>
  <w:style w:type="character" w:customStyle="1" w:styleId="98">
    <w:name w:val="crowed11"/>
    <w:qFormat/>
    <w:uiPriority w:val="0"/>
    <w:rPr>
      <w:rFonts w:hint="default" w:ascii="_x000B__x000C_" w:hAnsi="_x000B__x000C_"/>
      <w:sz w:val="24"/>
    </w:rPr>
  </w:style>
  <w:style w:type="character" w:customStyle="1" w:styleId="99">
    <w:name w:val="Char Char6"/>
    <w:qFormat/>
    <w:uiPriority w:val="0"/>
    <w:rPr>
      <w:rFonts w:ascii="仿宋_GB2312" w:eastAsia="仿宋_GB2312"/>
      <w:kern w:val="2"/>
      <w:sz w:val="32"/>
    </w:rPr>
  </w:style>
  <w:style w:type="character" w:customStyle="1" w:styleId="100">
    <w:name w:val="title_emph1"/>
    <w:qFormat/>
    <w:uiPriority w:val="0"/>
    <w:rPr>
      <w:rFonts w:hint="default" w:ascii="Arial" w:hAnsi="Arial"/>
      <w:b/>
      <w:sz w:val="20"/>
    </w:rPr>
  </w:style>
  <w:style w:type="character" w:customStyle="1" w:styleId="101">
    <w:name w:val="font1"/>
    <w:qFormat/>
    <w:uiPriority w:val="0"/>
    <w:rPr>
      <w:color w:val="000000"/>
      <w:sz w:val="18"/>
    </w:rPr>
  </w:style>
  <w:style w:type="character" w:customStyle="1" w:styleId="102">
    <w:name w:val="Char Char11"/>
    <w:qFormat/>
    <w:uiPriority w:val="0"/>
    <w:rPr>
      <w:rFonts w:ascii="宋体"/>
      <w:kern w:val="2"/>
      <w:sz w:val="28"/>
    </w:rPr>
  </w:style>
  <w:style w:type="character" w:customStyle="1" w:styleId="103">
    <w:name w:val="top-det1"/>
    <w:qFormat/>
    <w:uiPriority w:val="0"/>
    <w:rPr>
      <w:b/>
      <w:color w:val="000000"/>
    </w:rPr>
  </w:style>
  <w:style w:type="paragraph" w:customStyle="1" w:styleId="104">
    <w:name w:val="二级列表"/>
    <w:basedOn w:val="105"/>
    <w:next w:val="105"/>
    <w:qFormat/>
    <w:uiPriority w:val="0"/>
    <w:pPr>
      <w:tabs>
        <w:tab w:val="left" w:pos="2120"/>
      </w:tabs>
      <w:ind w:firstLine="0" w:firstLineChars="0"/>
    </w:pPr>
    <w:rPr>
      <w:b/>
    </w:rPr>
  </w:style>
  <w:style w:type="paragraph" w:customStyle="1" w:styleId="105">
    <w:name w:val="段落正文"/>
    <w:basedOn w:val="1"/>
    <w:qFormat/>
    <w:uiPriority w:val="0"/>
    <w:pPr>
      <w:spacing w:before="156" w:beforeLines="50" w:line="360" w:lineRule="auto"/>
      <w:ind w:firstLine="200" w:firstLineChars="200"/>
    </w:pPr>
    <w:rPr>
      <w:spacing w:val="2"/>
      <w:sz w:val="24"/>
    </w:rPr>
  </w:style>
  <w:style w:type="paragraph" w:customStyle="1" w:styleId="106">
    <w:name w:val="标题3——2"/>
    <w:basedOn w:val="4"/>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7">
    <w:name w:val="文本1"/>
    <w:basedOn w:val="1"/>
    <w:qFormat/>
    <w:uiPriority w:val="0"/>
    <w:pPr>
      <w:adjustRightInd w:val="0"/>
      <w:spacing w:line="312" w:lineRule="atLeast"/>
      <w:jc w:val="center"/>
      <w:textAlignment w:val="baseline"/>
    </w:pPr>
    <w:rPr>
      <w:kern w:val="0"/>
      <w:sz w:val="18"/>
    </w:rPr>
  </w:style>
  <w:style w:type="paragraph" w:customStyle="1" w:styleId="108">
    <w:name w:val="Title - Revision"/>
    <w:basedOn w:val="54"/>
    <w:qFormat/>
    <w:uiPriority w:val="0"/>
    <w:pPr>
      <w:spacing w:before="720"/>
    </w:pPr>
  </w:style>
  <w:style w:type="paragraph" w:customStyle="1" w:styleId="10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1">
    <w:name w:val="二级条标题"/>
    <w:basedOn w:val="112"/>
    <w:next w:val="114"/>
    <w:qFormat/>
    <w:uiPriority w:val="0"/>
    <w:pPr>
      <w:ind w:left="840"/>
      <w:outlineLvl w:val="3"/>
    </w:pPr>
  </w:style>
  <w:style w:type="paragraph" w:customStyle="1" w:styleId="112">
    <w:name w:val="一级条标题"/>
    <w:basedOn w:val="113"/>
    <w:next w:val="114"/>
    <w:qFormat/>
    <w:uiPriority w:val="0"/>
    <w:pPr>
      <w:numPr>
        <w:numId w:val="0"/>
      </w:numPr>
      <w:spacing w:before="0" w:beforeLines="0" w:after="0" w:afterLines="0"/>
      <w:ind w:left="525"/>
      <w:outlineLvl w:val="2"/>
    </w:pPr>
    <w:rPr>
      <w:sz w:val="21"/>
    </w:rPr>
  </w:style>
  <w:style w:type="paragraph" w:customStyle="1" w:styleId="113">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5">
    <w:name w:val="1.正文"/>
    <w:basedOn w:val="1"/>
    <w:qFormat/>
    <w:uiPriority w:val="0"/>
    <w:pPr>
      <w:spacing w:line="360" w:lineRule="auto"/>
      <w:ind w:left="540" w:leftChars="225" w:firstLine="540" w:firstLineChars="225"/>
    </w:pPr>
    <w:rPr>
      <w:sz w:val="24"/>
    </w:rPr>
  </w:style>
  <w:style w:type="paragraph" w:customStyle="1" w:styleId="11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7">
    <w:name w:val="编号正文"/>
    <w:basedOn w:val="118"/>
    <w:qFormat/>
    <w:uiPriority w:val="0"/>
    <w:pPr>
      <w:snapToGrid/>
      <w:spacing w:line="360" w:lineRule="auto"/>
      <w:ind w:left="1407" w:hanging="1047"/>
      <w:jc w:val="left"/>
    </w:pPr>
    <w:rPr>
      <w:rFonts w:eastAsia="仿宋_GB2312"/>
    </w:rPr>
  </w:style>
  <w:style w:type="paragraph" w:customStyle="1" w:styleId="11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9">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20">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21">
    <w:name w:val="默认段落字体 Para Char Char Char Char Char Char Char Char Char1 Char Char Char Char"/>
    <w:basedOn w:val="1"/>
    <w:qFormat/>
    <w:uiPriority w:val="0"/>
    <w:rPr>
      <w:rFonts w:ascii="Tahoma" w:hAnsi="Tahoma"/>
      <w:sz w:val="24"/>
    </w:rPr>
  </w:style>
  <w:style w:type="paragraph" w:customStyle="1" w:styleId="1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24">
    <w:name w:val="Char Char14 Char Char"/>
    <w:basedOn w:val="1"/>
    <w:qFormat/>
    <w:uiPriority w:val="0"/>
    <w:rPr>
      <w:sz w:val="21"/>
      <w:szCs w:val="24"/>
    </w:rPr>
  </w:style>
  <w:style w:type="paragraph" w:customStyle="1" w:styleId="125">
    <w:name w:val="Char Char Char Char Char"/>
    <w:basedOn w:val="1"/>
    <w:qFormat/>
    <w:uiPriority w:val="0"/>
    <w:pPr>
      <w:tabs>
        <w:tab w:val="left" w:pos="425"/>
      </w:tabs>
      <w:ind w:left="1620" w:hanging="360"/>
    </w:pPr>
    <w:rPr>
      <w:rFonts w:ascii="Tahoma" w:hAnsi="Tahoma"/>
      <w:sz w:val="24"/>
    </w:rPr>
  </w:style>
  <w:style w:type="paragraph" w:customStyle="1" w:styleId="126">
    <w:name w:val="Char2 Char Char Char Char Char Char"/>
    <w:basedOn w:val="1"/>
    <w:qFormat/>
    <w:uiPriority w:val="0"/>
    <w:rPr>
      <w:rFonts w:ascii="仿宋_GB2312"/>
      <w:b/>
      <w:sz w:val="30"/>
    </w:rPr>
  </w:style>
  <w:style w:type="paragraph" w:customStyle="1" w:styleId="127">
    <w:name w:val="_Style 126"/>
    <w:qFormat/>
    <w:uiPriority w:val="0"/>
    <w:rPr>
      <w:rFonts w:ascii="Times New Roman" w:hAnsi="Times New Roman" w:eastAsia="宋体" w:cs="Times New Roman"/>
      <w:kern w:val="2"/>
      <w:sz w:val="21"/>
      <w:lang w:val="en-US" w:eastAsia="zh-CN" w:bidi="ar-SA"/>
    </w:rPr>
  </w:style>
  <w:style w:type="paragraph" w:customStyle="1" w:styleId="128">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9">
    <w:name w:val="正文 + 三号"/>
    <w:basedOn w:val="1"/>
    <w:qFormat/>
    <w:uiPriority w:val="0"/>
    <w:rPr>
      <w:sz w:val="21"/>
    </w:rPr>
  </w:style>
  <w:style w:type="paragraph" w:customStyle="1" w:styleId="130">
    <w:name w:val="样式 首行缩进:  0.74 厘米"/>
    <w:basedOn w:val="1"/>
    <w:qFormat/>
    <w:uiPriority w:val="0"/>
    <w:pPr>
      <w:spacing w:line="360" w:lineRule="auto"/>
      <w:ind w:firstLine="420"/>
    </w:pPr>
    <w:rPr>
      <w:sz w:val="24"/>
    </w:rPr>
  </w:style>
  <w:style w:type="paragraph" w:customStyle="1" w:styleId="131">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32">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4">
    <w:name w:val="Table Contents"/>
    <w:basedOn w:val="22"/>
    <w:qFormat/>
    <w:uiPriority w:val="0"/>
    <w:pPr>
      <w:suppressAutoHyphens/>
      <w:jc w:val="left"/>
    </w:pPr>
    <w:rPr>
      <w:rFonts w:ascii="Times New Roman" w:eastAsia="Times New Roman"/>
      <w:kern w:val="0"/>
      <w:sz w:val="24"/>
    </w:rPr>
  </w:style>
  <w:style w:type="paragraph" w:customStyle="1" w:styleId="135">
    <w:name w:val="表格文本"/>
    <w:qFormat/>
    <w:uiPriority w:val="0"/>
    <w:pPr>
      <w:tabs>
        <w:tab w:val="decimal" w:pos="0"/>
      </w:tabs>
    </w:pPr>
    <w:rPr>
      <w:rFonts w:ascii="Arial" w:hAnsi="Arial" w:eastAsia="宋体" w:cs="Times New Roman"/>
      <w:sz w:val="21"/>
      <w:lang w:val="en-US" w:eastAsia="zh-CN" w:bidi="ar-SA"/>
    </w:rPr>
  </w:style>
  <w:style w:type="paragraph" w:customStyle="1" w:styleId="136">
    <w:name w:val="Char Char Char Char Char Char Char"/>
    <w:basedOn w:val="1"/>
    <w:qFormat/>
    <w:uiPriority w:val="0"/>
    <w:rPr>
      <w:rFonts w:ascii="Tahoma" w:hAnsi="Tahoma"/>
      <w:sz w:val="24"/>
    </w:rPr>
  </w:style>
  <w:style w:type="paragraph" w:customStyle="1" w:styleId="137">
    <w:name w:val="样式2"/>
    <w:basedOn w:val="5"/>
    <w:qFormat/>
    <w:uiPriority w:val="0"/>
    <w:pPr>
      <w:numPr>
        <w:ilvl w:val="0"/>
        <w:numId w:val="7"/>
      </w:numPr>
      <w:spacing w:before="560" w:line="400" w:lineRule="exact"/>
      <w:jc w:val="center"/>
      <w:outlineLvl w:val="0"/>
    </w:pPr>
    <w:rPr>
      <w:b w:val="0"/>
      <w:sz w:val="44"/>
    </w:rPr>
  </w:style>
  <w:style w:type="paragraph" w:customStyle="1" w:styleId="138">
    <w:name w:val="内容标题"/>
    <w:basedOn w:val="17"/>
    <w:qFormat/>
    <w:uiPriority w:val="0"/>
    <w:rPr>
      <w:rFonts w:ascii="Tahoma" w:hAnsi="Tahoma"/>
      <w:sz w:val="24"/>
    </w:rPr>
  </w:style>
  <w:style w:type="paragraph" w:customStyle="1" w:styleId="139">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0">
    <w:name w:val="1"/>
    <w:basedOn w:val="1"/>
    <w:next w:val="30"/>
    <w:qFormat/>
    <w:uiPriority w:val="0"/>
    <w:rPr>
      <w:rFonts w:ascii="宋体" w:hAnsi="Courier New"/>
      <w:sz w:val="21"/>
    </w:rPr>
  </w:style>
  <w:style w:type="paragraph" w:customStyle="1" w:styleId="141">
    <w:name w:val="列表项目"/>
    <w:basedOn w:val="1"/>
    <w:qFormat/>
    <w:uiPriority w:val="0"/>
    <w:pPr>
      <w:tabs>
        <w:tab w:val="left" w:pos="420"/>
      </w:tabs>
      <w:spacing w:line="288" w:lineRule="auto"/>
      <w:ind w:left="840" w:leftChars="200" w:hanging="420" w:hangingChars="200"/>
    </w:pPr>
    <w:rPr>
      <w:sz w:val="21"/>
    </w:rPr>
  </w:style>
  <w:style w:type="paragraph" w:customStyle="1" w:styleId="14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3">
    <w:name w:val="Char Char Char Char Char Char Char1"/>
    <w:basedOn w:val="17"/>
    <w:qFormat/>
    <w:uiPriority w:val="0"/>
    <w:rPr>
      <w:rFonts w:ascii="宋体" w:hAnsi="Tahoma"/>
    </w:rPr>
  </w:style>
  <w:style w:type="paragraph" w:customStyle="1" w:styleId="144">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4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6">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47">
    <w:name w:val="样式 行距: 1.5 倍行距1"/>
    <w:basedOn w:val="1"/>
    <w:qFormat/>
    <w:uiPriority w:val="0"/>
    <w:pPr>
      <w:snapToGrid w:val="0"/>
    </w:pPr>
    <w:rPr>
      <w:sz w:val="21"/>
    </w:rPr>
  </w:style>
  <w:style w:type="paragraph" w:customStyle="1" w:styleId="148">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9">
    <w:name w:val="00"/>
    <w:basedOn w:val="1"/>
    <w:qFormat/>
    <w:uiPriority w:val="0"/>
    <w:pPr>
      <w:autoSpaceDE w:val="0"/>
      <w:autoSpaceDN w:val="0"/>
      <w:adjustRightInd w:val="0"/>
      <w:jc w:val="left"/>
    </w:pPr>
    <w:rPr>
      <w:rFonts w:ascii="黑体" w:eastAsia="黑体"/>
      <w:b/>
      <w:kern w:val="0"/>
      <w:sz w:val="20"/>
    </w:rPr>
  </w:style>
  <w:style w:type="paragraph" w:customStyle="1" w:styleId="15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2">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53">
    <w:name w:val="标准正文"/>
    <w:basedOn w:val="23"/>
    <w:qFormat/>
    <w:uiPriority w:val="0"/>
    <w:pPr>
      <w:spacing w:before="60" w:after="60" w:line="360" w:lineRule="auto"/>
      <w:ind w:left="0" w:firstLine="482"/>
    </w:pPr>
    <w:rPr>
      <w:rFonts w:ascii="Arial" w:hAnsi="Arial"/>
      <w:sz w:val="24"/>
    </w:rPr>
  </w:style>
  <w:style w:type="paragraph" w:customStyle="1" w:styleId="154">
    <w:name w:val="正文文本 21"/>
    <w:basedOn w:val="1"/>
    <w:qFormat/>
    <w:uiPriority w:val="0"/>
    <w:pPr>
      <w:adjustRightInd w:val="0"/>
      <w:spacing w:before="120" w:line="360" w:lineRule="auto"/>
      <w:ind w:firstLine="480"/>
      <w:textAlignment w:val="baseline"/>
    </w:pPr>
    <w:rPr>
      <w:sz w:val="24"/>
    </w:rPr>
  </w:style>
  <w:style w:type="paragraph" w:customStyle="1" w:styleId="155">
    <w:name w:val="样式1"/>
    <w:basedOn w:val="5"/>
    <w:qFormat/>
    <w:uiPriority w:val="0"/>
    <w:pPr>
      <w:tabs>
        <w:tab w:val="left" w:pos="720"/>
      </w:tabs>
      <w:spacing w:before="500" w:after="260" w:line="560" w:lineRule="atLeast"/>
      <w:ind w:left="420" w:hanging="420"/>
    </w:pPr>
  </w:style>
  <w:style w:type="paragraph" w:customStyle="1" w:styleId="156">
    <w:name w:val="正文4"/>
    <w:basedOn w:val="1"/>
    <w:qFormat/>
    <w:uiPriority w:val="0"/>
    <w:pPr>
      <w:tabs>
        <w:tab w:val="left" w:pos="1275"/>
      </w:tabs>
      <w:spacing w:before="60" w:after="60" w:line="360" w:lineRule="auto"/>
      <w:ind w:left="820" w:leftChars="400" w:hanging="705"/>
    </w:pPr>
    <w:rPr>
      <w:sz w:val="24"/>
    </w:rPr>
  </w:style>
  <w:style w:type="paragraph" w:customStyle="1" w:styleId="157">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58">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1">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3">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Title - Date"/>
    <w:basedOn w:val="54"/>
    <w:next w:val="1"/>
    <w:qFormat/>
    <w:uiPriority w:val="0"/>
    <w:pPr>
      <w:spacing w:before="240" w:after="720"/>
    </w:pPr>
    <w:rPr>
      <w:sz w:val="28"/>
    </w:rPr>
  </w:style>
  <w:style w:type="paragraph" w:customStyle="1" w:styleId="167">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68">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0">
    <w:name w:val="表号"/>
    <w:basedOn w:val="1"/>
    <w:qFormat/>
    <w:uiPriority w:val="0"/>
    <w:pPr>
      <w:numPr>
        <w:ilvl w:val="0"/>
        <w:numId w:val="9"/>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2">
    <w:name w:val="Style Heading 3h3Heading 3 - oldLevel 3 HeadH3level_3PIM 3se..."/>
    <w:basedOn w:val="4"/>
    <w:qFormat/>
    <w:uiPriority w:val="0"/>
    <w:pPr>
      <w:numPr>
        <w:ilvl w:val="2"/>
        <w:numId w:val="2"/>
      </w:numPr>
      <w:tabs>
        <w:tab w:val="left" w:pos="709"/>
        <w:tab w:val="left" w:pos="1620"/>
      </w:tabs>
    </w:pPr>
  </w:style>
  <w:style w:type="paragraph" w:customStyle="1" w:styleId="173">
    <w:name w:val="样式4"/>
    <w:basedOn w:val="5"/>
    <w:qFormat/>
    <w:uiPriority w:val="0"/>
    <w:pPr>
      <w:adjustRightInd w:val="0"/>
      <w:snapToGrid w:val="0"/>
    </w:pPr>
  </w:style>
  <w:style w:type="paragraph" w:customStyle="1" w:styleId="174">
    <w:name w:val="摘要"/>
    <w:basedOn w:val="1"/>
    <w:next w:val="3"/>
    <w:qFormat/>
    <w:uiPriority w:val="0"/>
    <w:pPr>
      <w:spacing w:line="360" w:lineRule="auto"/>
    </w:pPr>
    <w:rPr>
      <w:rFonts w:eastAsia="黑体"/>
      <w:sz w:val="20"/>
    </w:rPr>
  </w:style>
  <w:style w:type="paragraph" w:customStyle="1" w:styleId="175">
    <w:name w:val="Char Char 字元 字元 字元 Char Char Char Char"/>
    <w:basedOn w:val="1"/>
    <w:qFormat/>
    <w:uiPriority w:val="0"/>
    <w:pPr>
      <w:adjustRightInd w:val="0"/>
      <w:spacing w:line="360" w:lineRule="auto"/>
    </w:pPr>
    <w:rPr>
      <w:kern w:val="0"/>
      <w:sz w:val="24"/>
    </w:rPr>
  </w:style>
  <w:style w:type="paragraph" w:customStyle="1" w:styleId="176">
    <w:name w:val="可研正文"/>
    <w:basedOn w:val="22"/>
    <w:qFormat/>
    <w:uiPriority w:val="0"/>
    <w:pPr>
      <w:adjustRightInd w:val="0"/>
      <w:snapToGrid w:val="0"/>
      <w:spacing w:line="440" w:lineRule="exact"/>
      <w:ind w:firstLine="567"/>
    </w:pPr>
    <w:rPr>
      <w:sz w:val="28"/>
    </w:rPr>
  </w:style>
  <w:style w:type="paragraph" w:customStyle="1" w:styleId="177">
    <w:name w:val="没有缩进（为图形使用）"/>
    <w:basedOn w:val="1"/>
    <w:qFormat/>
    <w:uiPriority w:val="0"/>
    <w:pPr>
      <w:spacing w:before="120" w:after="120" w:line="360" w:lineRule="auto"/>
    </w:pPr>
    <w:rPr>
      <w:sz w:val="24"/>
    </w:rPr>
  </w:style>
  <w:style w:type="paragraph" w:customStyle="1" w:styleId="178">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7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0">
    <w:name w:val="标书正文:  0.74 厘米"/>
    <w:basedOn w:val="1"/>
    <w:qFormat/>
    <w:uiPriority w:val="0"/>
    <w:pPr>
      <w:snapToGrid w:val="0"/>
      <w:spacing w:line="360" w:lineRule="auto"/>
      <w:ind w:firstLine="420"/>
    </w:pPr>
    <w:rPr>
      <w:sz w:val="24"/>
    </w:rPr>
  </w:style>
  <w:style w:type="paragraph" w:customStyle="1" w:styleId="181">
    <w:name w:val="样式 正文缩进正文（首行缩进两字）表正文正文非缩进特点标题4段1 + 首行缩进:  2 字符"/>
    <w:basedOn w:val="15"/>
    <w:qFormat/>
    <w:uiPriority w:val="0"/>
    <w:pPr>
      <w:ind w:firstLine="480" w:firstLineChars="200"/>
    </w:pPr>
  </w:style>
  <w:style w:type="paragraph" w:customStyle="1" w:styleId="18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3">
    <w:name w:val="Char1 Char Char Char"/>
    <w:basedOn w:val="1"/>
    <w:qFormat/>
    <w:uiPriority w:val="0"/>
    <w:rPr>
      <w:rFonts w:ascii="Tahoma" w:hAnsi="Tahoma"/>
      <w:sz w:val="24"/>
    </w:rPr>
  </w:style>
  <w:style w:type="paragraph" w:customStyle="1" w:styleId="184">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85">
    <w:name w:val="文章正文"/>
    <w:basedOn w:val="1"/>
    <w:qFormat/>
    <w:uiPriority w:val="0"/>
    <w:pPr>
      <w:ind w:firstLine="560" w:firstLineChars="200"/>
    </w:pPr>
    <w:rPr>
      <w:rFonts w:ascii="仿宋_GB2312" w:hAnsi="宋体" w:eastAsia="仿宋_GB2312"/>
      <w:color w:val="000000"/>
    </w:rPr>
  </w:style>
  <w:style w:type="paragraph" w:customStyle="1" w:styleId="18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88">
    <w:name w:val="Char Char1 Char"/>
    <w:basedOn w:val="1"/>
    <w:qFormat/>
    <w:uiPriority w:val="0"/>
    <w:rPr>
      <w:rFonts w:ascii="Tahoma" w:hAnsi="Tahoma"/>
      <w:sz w:val="24"/>
      <w:szCs w:val="24"/>
    </w:rPr>
  </w:style>
  <w:style w:type="paragraph" w:customStyle="1" w:styleId="189">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0">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1">
    <w:name w:val="Char"/>
    <w:basedOn w:val="1"/>
    <w:qFormat/>
    <w:uiPriority w:val="0"/>
    <w:pPr>
      <w:spacing w:line="240" w:lineRule="atLeast"/>
      <w:ind w:left="420" w:firstLine="420"/>
    </w:pPr>
    <w:rPr>
      <w:kern w:val="0"/>
      <w:sz w:val="21"/>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1 Char Char Char1"/>
    <w:basedOn w:val="1"/>
    <w:qFormat/>
    <w:uiPriority w:val="0"/>
    <w:rPr>
      <w:rFonts w:ascii="Tahoma" w:hAnsi="Tahoma"/>
      <w:sz w:val="30"/>
    </w:rPr>
  </w:style>
  <w:style w:type="paragraph" w:customStyle="1" w:styleId="194">
    <w:name w:val="表头文本"/>
    <w:qFormat/>
    <w:uiPriority w:val="0"/>
    <w:pPr>
      <w:jc w:val="center"/>
    </w:pPr>
    <w:rPr>
      <w:rFonts w:ascii="Arial" w:hAnsi="Arial" w:eastAsia="宋体" w:cs="Times New Roman"/>
      <w:b/>
      <w:sz w:val="21"/>
      <w:lang w:val="en-US" w:eastAsia="zh-CN" w:bidi="ar-SA"/>
    </w:rPr>
  </w:style>
  <w:style w:type="paragraph" w:customStyle="1" w:styleId="195">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6">
    <w:name w:val="Char Char Char"/>
    <w:basedOn w:val="1"/>
    <w:qFormat/>
    <w:uiPriority w:val="0"/>
    <w:rPr>
      <w:rFonts w:ascii="Tahoma" w:hAnsi="Tahoma"/>
      <w:sz w:val="24"/>
    </w:rPr>
  </w:style>
  <w:style w:type="paragraph" w:customStyle="1" w:styleId="19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99">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00">
    <w:name w:val="默认段落字体 Para Char Char Char Char Char Char Char"/>
    <w:basedOn w:val="1"/>
    <w:qFormat/>
    <w:uiPriority w:val="0"/>
    <w:rPr>
      <w:rFonts w:ascii="Tahoma" w:hAnsi="Tahoma"/>
      <w:sz w:val="24"/>
    </w:rPr>
  </w:style>
  <w:style w:type="paragraph" w:customStyle="1" w:styleId="201">
    <w:name w:val="IN Feature"/>
    <w:next w:val="20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3">
    <w:name w:val="首行缩进"/>
    <w:basedOn w:val="1"/>
    <w:qFormat/>
    <w:uiPriority w:val="0"/>
    <w:pPr>
      <w:numPr>
        <w:ilvl w:val="0"/>
        <w:numId w:val="11"/>
      </w:numPr>
      <w:spacing w:line="360" w:lineRule="auto"/>
    </w:pPr>
    <w:rPr>
      <w:rFonts w:eastAsia="仿宋_GB2312"/>
    </w:rPr>
  </w:style>
  <w:style w:type="paragraph" w:customStyle="1" w:styleId="204">
    <w:name w:val="正文字缩2字"/>
    <w:basedOn w:val="1"/>
    <w:qFormat/>
    <w:uiPriority w:val="0"/>
    <w:pPr>
      <w:spacing w:before="60" w:after="60" w:line="360" w:lineRule="auto"/>
      <w:ind w:left="200" w:leftChars="200" w:firstLine="200" w:firstLineChars="200"/>
    </w:pPr>
    <w:rPr>
      <w:sz w:val="24"/>
    </w:rPr>
  </w:style>
  <w:style w:type="paragraph" w:customStyle="1" w:styleId="205">
    <w:name w:val="正文表格"/>
    <w:basedOn w:val="1"/>
    <w:qFormat/>
    <w:uiPriority w:val="0"/>
    <w:pPr>
      <w:adjustRightInd w:val="0"/>
      <w:spacing w:before="40" w:after="40"/>
    </w:pPr>
    <w:rPr>
      <w:sz w:val="24"/>
    </w:rPr>
  </w:style>
  <w:style w:type="paragraph" w:customStyle="1" w:styleId="206">
    <w:name w:val="表文字"/>
    <w:qFormat/>
    <w:uiPriority w:val="0"/>
    <w:rPr>
      <w:rFonts w:ascii="宋体" w:hAnsi="Times New Roman" w:eastAsia="宋体" w:cs="Times New Roman"/>
      <w:kern w:val="2"/>
      <w:lang w:val="en-US" w:eastAsia="zh-CN" w:bidi="ar-SA"/>
    </w:rPr>
  </w:style>
  <w:style w:type="paragraph" w:customStyle="1" w:styleId="207">
    <w:name w:val="表格内文字"/>
    <w:basedOn w:val="30"/>
    <w:qFormat/>
    <w:uiPriority w:val="0"/>
    <w:pPr>
      <w:adjustRightInd w:val="0"/>
    </w:pPr>
    <w:rPr>
      <w:color w:val="000000"/>
      <w:lang w:val="en-GB"/>
    </w:rPr>
  </w:style>
  <w:style w:type="paragraph" w:customStyle="1" w:styleId="208">
    <w:name w:val="正文文本缩进 21"/>
    <w:basedOn w:val="1"/>
    <w:qFormat/>
    <w:uiPriority w:val="0"/>
    <w:pPr>
      <w:adjustRightInd w:val="0"/>
      <w:spacing w:before="120"/>
      <w:ind w:firstLine="420"/>
      <w:textAlignment w:val="baseline"/>
    </w:pPr>
    <w:rPr>
      <w:sz w:val="24"/>
    </w:rPr>
  </w:style>
  <w:style w:type="paragraph" w:customStyle="1" w:styleId="209">
    <w:name w:val="标题无"/>
    <w:basedOn w:val="1"/>
    <w:qFormat/>
    <w:uiPriority w:val="0"/>
    <w:pPr>
      <w:spacing w:line="360" w:lineRule="auto"/>
    </w:pPr>
    <w:rPr>
      <w:sz w:val="24"/>
    </w:rPr>
  </w:style>
  <w:style w:type="paragraph" w:customStyle="1" w:styleId="210">
    <w:name w:val="af"/>
    <w:basedOn w:val="1"/>
    <w:qFormat/>
    <w:uiPriority w:val="0"/>
    <w:pPr>
      <w:widowControl/>
      <w:spacing w:line="300" w:lineRule="atLeast"/>
      <w:jc w:val="left"/>
    </w:pPr>
    <w:rPr>
      <w:rFonts w:ascii="宋体" w:hAnsi="宋体"/>
      <w:kern w:val="0"/>
      <w:sz w:val="18"/>
    </w:rPr>
  </w:style>
  <w:style w:type="paragraph" w:customStyle="1" w:styleId="211">
    <w:name w:val="简单回函地址"/>
    <w:basedOn w:val="1"/>
    <w:qFormat/>
    <w:uiPriority w:val="0"/>
    <w:pPr>
      <w:adjustRightInd w:val="0"/>
      <w:snapToGrid w:val="0"/>
      <w:spacing w:line="360" w:lineRule="auto"/>
    </w:pPr>
    <w:rPr>
      <w:sz w:val="24"/>
    </w:rPr>
  </w:style>
  <w:style w:type="paragraph" w:customStyle="1" w:styleId="21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3">
    <w:name w:val="正文（首行不缩进）"/>
    <w:basedOn w:val="1"/>
    <w:qFormat/>
    <w:uiPriority w:val="0"/>
    <w:pPr>
      <w:autoSpaceDE w:val="0"/>
      <w:autoSpaceDN w:val="0"/>
      <w:adjustRightInd w:val="0"/>
      <w:spacing w:line="360" w:lineRule="auto"/>
      <w:jc w:val="left"/>
    </w:pPr>
    <w:rPr>
      <w:kern w:val="0"/>
      <w:sz w:val="21"/>
    </w:rPr>
  </w:style>
  <w:style w:type="paragraph" w:customStyle="1" w:styleId="214">
    <w:name w:val="正文1"/>
    <w:basedOn w:val="1"/>
    <w:qFormat/>
    <w:uiPriority w:val="0"/>
    <w:pPr>
      <w:spacing w:line="300" w:lineRule="auto"/>
      <w:ind w:firstLine="200" w:firstLineChars="200"/>
    </w:pPr>
    <w:rPr>
      <w:sz w:val="24"/>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7">
    <w:name w:val="表头样式"/>
    <w:basedOn w:val="1"/>
    <w:qFormat/>
    <w:uiPriority w:val="0"/>
    <w:pPr>
      <w:autoSpaceDE w:val="0"/>
      <w:autoSpaceDN w:val="0"/>
      <w:adjustRightInd w:val="0"/>
      <w:spacing w:line="360" w:lineRule="auto"/>
      <w:jc w:val="left"/>
    </w:pPr>
    <w:rPr>
      <w:b/>
      <w:kern w:val="0"/>
      <w:sz w:val="21"/>
    </w:rPr>
  </w:style>
  <w:style w:type="paragraph" w:customStyle="1" w:styleId="218">
    <w:name w:val="图片文字"/>
    <w:basedOn w:val="1"/>
    <w:qFormat/>
    <w:uiPriority w:val="0"/>
    <w:pPr>
      <w:spacing w:line="240" w:lineRule="atLeast"/>
      <w:jc w:val="center"/>
    </w:pPr>
    <w:rPr>
      <w:sz w:val="21"/>
    </w:rPr>
  </w:style>
  <w:style w:type="paragraph" w:customStyle="1" w:styleId="21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0">
    <w:name w:val="附录3"/>
    <w:basedOn w:val="1"/>
    <w:next w:val="1"/>
    <w:qFormat/>
    <w:uiPriority w:val="0"/>
    <w:pPr>
      <w:tabs>
        <w:tab w:val="left" w:pos="851"/>
      </w:tabs>
      <w:ind w:left="425" w:hanging="425"/>
      <w:outlineLvl w:val="2"/>
    </w:pPr>
    <w:rPr>
      <w:rFonts w:eastAsia="黑体"/>
      <w:b/>
      <w:sz w:val="32"/>
    </w:rPr>
  </w:style>
  <w:style w:type="paragraph" w:customStyle="1" w:styleId="22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2">
    <w:name w:val="首行缩进 1"/>
    <w:basedOn w:val="1"/>
    <w:qFormat/>
    <w:uiPriority w:val="0"/>
    <w:pPr>
      <w:spacing w:after="120" w:line="360" w:lineRule="auto"/>
      <w:ind w:firstLine="200" w:firstLineChars="200"/>
    </w:pPr>
    <w:rPr>
      <w:sz w:val="24"/>
    </w:rPr>
  </w:style>
  <w:style w:type="paragraph" w:customStyle="1" w:styleId="223">
    <w:name w:val="Char11"/>
    <w:basedOn w:val="1"/>
    <w:qFormat/>
    <w:uiPriority w:val="0"/>
    <w:pPr>
      <w:spacing w:line="240" w:lineRule="atLeast"/>
      <w:ind w:left="420" w:firstLine="420"/>
    </w:pPr>
    <w:rPr>
      <w:kern w:val="0"/>
      <w:sz w:val="21"/>
    </w:rPr>
  </w:style>
  <w:style w:type="paragraph" w:customStyle="1" w:styleId="22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8">
    <w:name w:val="Char1"/>
    <w:basedOn w:val="1"/>
    <w:qFormat/>
    <w:uiPriority w:val="0"/>
    <w:rPr>
      <w:sz w:val="21"/>
    </w:rPr>
  </w:style>
  <w:style w:type="paragraph" w:customStyle="1" w:styleId="229">
    <w:name w:val="Note"/>
    <w:basedOn w:val="1"/>
    <w:qFormat/>
    <w:uiPriority w:val="0"/>
    <w:pPr>
      <w:pBdr>
        <w:top w:val="single" w:color="auto" w:sz="12" w:space="3"/>
        <w:bottom w:val="single" w:color="auto" w:sz="12" w:space="3"/>
      </w:pBdr>
      <w:spacing w:line="360" w:lineRule="auto"/>
    </w:pPr>
    <w:rPr>
      <w:sz w:val="24"/>
    </w:rPr>
  </w:style>
  <w:style w:type="paragraph" w:customStyle="1" w:styleId="230">
    <w:name w:val="Char Char Char Char Char Char Char Char Char Char Char Char Char Char Char Char"/>
    <w:basedOn w:val="1"/>
    <w:qFormat/>
    <w:uiPriority w:val="0"/>
    <w:pPr>
      <w:tabs>
        <w:tab w:val="left" w:pos="360"/>
      </w:tabs>
    </w:pPr>
    <w:rPr>
      <w:sz w:val="24"/>
    </w:rPr>
  </w:style>
  <w:style w:type="paragraph" w:customStyle="1" w:styleId="231">
    <w:name w:val="样式 宋体 五号 行距: 单倍行距"/>
    <w:basedOn w:val="1"/>
    <w:qFormat/>
    <w:uiPriority w:val="0"/>
    <w:pPr>
      <w:adjustRightInd w:val="0"/>
      <w:jc w:val="left"/>
    </w:pPr>
    <w:rPr>
      <w:rFonts w:ascii="宋体" w:hAnsi="宋体"/>
      <w:kern w:val="0"/>
      <w:sz w:val="21"/>
    </w:rPr>
  </w:style>
  <w:style w:type="paragraph" w:customStyle="1" w:styleId="232">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4">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35">
    <w:name w:val="图例"/>
    <w:basedOn w:val="1"/>
    <w:qFormat/>
    <w:uiPriority w:val="0"/>
    <w:pPr>
      <w:spacing w:before="120" w:after="120" w:line="360" w:lineRule="auto"/>
      <w:jc w:val="center"/>
    </w:pPr>
    <w:rPr>
      <w:rFonts w:eastAsia="仿宋_GB2312"/>
      <w:b/>
      <w:sz w:val="24"/>
    </w:rPr>
  </w:style>
  <w:style w:type="paragraph" w:styleId="236">
    <w:name w:val="List Paragraph"/>
    <w:basedOn w:val="1"/>
    <w:qFormat/>
    <w:uiPriority w:val="34"/>
    <w:pPr>
      <w:widowControl/>
      <w:ind w:firstLine="420" w:firstLineChars="200"/>
      <w:jc w:val="left"/>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43</Pages>
  <Words>3014</Words>
  <Characters>3240</Characters>
  <Lines>189</Lines>
  <Paragraphs>53</Paragraphs>
  <TotalTime>7</TotalTime>
  <ScaleCrop>false</ScaleCrop>
  <LinksUpToDate>false</LinksUpToDate>
  <CharactersWithSpaces>3418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2025-08-18T13:51:00Z</dcterms:created>
  <dc:creator>周媛媛</dc:creator>
  <cp:lastModifiedBy>审核人</cp:lastModifiedBy>
  <cp:lastPrinted>2015-03-25T02:14:00Z</cp:lastPrinted>
  <dcterms:modified xsi:type="dcterms:W3CDTF">2025-08-22T13:04:50Z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3341983EB8DF4BEC87DC00877451C50F_13</vt:lpwstr>
  </property>
  <property fmtid="{D5CDD505-2E9C-101B-9397-08002B2CF9AE}" pid="4" name="KSOTemplateDocerSaveRecord">
    <vt:lpwstr>eyJoZGlkIjoiYmQ0YzUyOTE2ODYxM2UyNmIzMjNjM2U3MWEyY2M4ODEiLCJ1c2VySWQiOiI2MTYzNzM0MjIifQ==</vt:lpwstr>
  </property>
</Properties>
</file>