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8AAF6">
      <w:pPr>
        <w:pStyle w:val="17"/>
        <w:ind w:firstLine="482" w:firstLineChars="100"/>
        <w:jc w:val="center"/>
        <w:rPr>
          <w:rFonts w:ascii="宋体" w:hAnsi="宋体" w:cs="宋体"/>
          <w:b/>
          <w:bCs/>
          <w:color w:val="auto"/>
          <w:sz w:val="48"/>
          <w:szCs w:val="56"/>
          <w:highlight w:val="none"/>
        </w:rPr>
      </w:pPr>
      <w:bookmarkStart w:id="0" w:name="_Toc287620665"/>
      <w:r>
        <w:rPr>
          <w:rFonts w:hint="eastAsia" w:ascii="宋体" w:hAnsi="宋体" w:cs="宋体"/>
          <w:b/>
          <w:bCs/>
          <w:color w:val="auto"/>
          <w:sz w:val="48"/>
          <w:szCs w:val="56"/>
          <w:highlight w:val="none"/>
        </w:rPr>
        <w:t xml:space="preserve">                                                                                                                                                                                                                                                                                                                                                                   </w:t>
      </w:r>
    </w:p>
    <w:p w14:paraId="09B6B216">
      <w:pPr>
        <w:pStyle w:val="17"/>
        <w:ind w:firstLine="482" w:firstLineChars="100"/>
        <w:jc w:val="center"/>
        <w:rPr>
          <w:rFonts w:ascii="宋体" w:hAnsi="宋体" w:cs="宋体"/>
          <w:b/>
          <w:bCs/>
          <w:color w:val="auto"/>
          <w:sz w:val="48"/>
          <w:szCs w:val="56"/>
          <w:highlight w:val="none"/>
        </w:rPr>
      </w:pPr>
    </w:p>
    <w:p w14:paraId="23F71536">
      <w:pPr>
        <w:ind w:firstLine="420"/>
        <w:rPr>
          <w:color w:val="auto"/>
          <w:highlight w:val="none"/>
        </w:rPr>
      </w:pPr>
    </w:p>
    <w:p w14:paraId="5E0C436F">
      <w:pPr>
        <w:pStyle w:val="17"/>
        <w:ind w:firstLine="482" w:firstLineChars="100"/>
        <w:jc w:val="center"/>
        <w:rPr>
          <w:rFonts w:ascii="宋体" w:hAnsi="宋体" w:cs="宋体"/>
          <w:b/>
          <w:bCs/>
          <w:color w:val="auto"/>
          <w:sz w:val="48"/>
          <w:szCs w:val="56"/>
          <w:highlight w:val="none"/>
        </w:rPr>
      </w:pPr>
      <w:r>
        <w:rPr>
          <w:rFonts w:hint="eastAsia" w:ascii="宋体" w:hAnsi="宋体" w:cs="宋体"/>
          <w:b/>
          <w:bCs/>
          <w:color w:val="auto"/>
          <w:sz w:val="48"/>
          <w:szCs w:val="56"/>
          <w:highlight w:val="none"/>
        </w:rPr>
        <w:t>重庆市江北区猫儿石社区卫生服务中心药品配送企业遴选</w:t>
      </w:r>
    </w:p>
    <w:p w14:paraId="11544D7B">
      <w:pPr>
        <w:ind w:firstLine="420"/>
        <w:rPr>
          <w:color w:val="auto"/>
          <w:highlight w:val="none"/>
        </w:rPr>
      </w:pPr>
    </w:p>
    <w:p w14:paraId="4CA2EF4C">
      <w:pPr>
        <w:pStyle w:val="17"/>
        <w:ind w:firstLine="482" w:firstLineChars="100"/>
        <w:jc w:val="center"/>
        <w:rPr>
          <w:rFonts w:ascii="宋体" w:hAnsi="宋体" w:cs="宋体"/>
          <w:b/>
          <w:bCs/>
          <w:color w:val="auto"/>
          <w:sz w:val="48"/>
          <w:szCs w:val="56"/>
          <w:highlight w:val="none"/>
        </w:rPr>
      </w:pPr>
    </w:p>
    <w:p w14:paraId="53E9E085">
      <w:pPr>
        <w:pStyle w:val="17"/>
        <w:ind w:firstLine="482" w:firstLineChars="100"/>
        <w:jc w:val="center"/>
        <w:rPr>
          <w:rFonts w:ascii="宋体" w:hAnsi="宋体" w:cs="宋体"/>
          <w:b/>
          <w:bCs/>
          <w:color w:val="auto"/>
          <w:sz w:val="48"/>
          <w:szCs w:val="56"/>
          <w:highlight w:val="none"/>
        </w:rPr>
      </w:pPr>
    </w:p>
    <w:p w14:paraId="0DEDBDAF">
      <w:pPr>
        <w:pStyle w:val="17"/>
        <w:ind w:firstLine="482" w:firstLineChars="100"/>
        <w:jc w:val="center"/>
        <w:rPr>
          <w:rFonts w:ascii="宋体" w:hAnsi="宋体" w:cs="宋体"/>
          <w:b/>
          <w:bCs/>
          <w:color w:val="auto"/>
          <w:sz w:val="48"/>
          <w:szCs w:val="56"/>
          <w:highlight w:val="none"/>
        </w:rPr>
      </w:pPr>
    </w:p>
    <w:p w14:paraId="05934D02">
      <w:pPr>
        <w:pStyle w:val="17"/>
        <w:ind w:firstLine="482" w:firstLineChars="100"/>
        <w:jc w:val="center"/>
        <w:rPr>
          <w:rFonts w:ascii="宋体" w:hAnsi="宋体" w:cs="宋体"/>
          <w:b/>
          <w:bCs/>
          <w:color w:val="auto"/>
          <w:sz w:val="48"/>
          <w:szCs w:val="56"/>
          <w:highlight w:val="none"/>
        </w:rPr>
      </w:pPr>
      <w:bookmarkStart w:id="1" w:name="_Toc6790"/>
      <w:bookmarkStart w:id="2" w:name="_Toc32470"/>
    </w:p>
    <w:p w14:paraId="5445D4C6">
      <w:pPr>
        <w:pStyle w:val="17"/>
        <w:ind w:firstLine="0" w:firstLineChars="0"/>
        <w:jc w:val="center"/>
        <w:rPr>
          <w:rFonts w:ascii="宋体" w:hAnsi="宋体" w:cs="宋体"/>
          <w:b/>
          <w:bCs/>
          <w:color w:val="auto"/>
          <w:sz w:val="48"/>
          <w:szCs w:val="56"/>
          <w:highlight w:val="none"/>
        </w:rPr>
      </w:pPr>
      <w:r>
        <w:rPr>
          <w:rFonts w:hint="eastAsia" w:ascii="宋体" w:hAnsi="宋体" w:cs="宋体"/>
          <w:b/>
          <w:bCs/>
          <w:color w:val="auto"/>
          <w:sz w:val="48"/>
          <w:szCs w:val="56"/>
          <w:highlight w:val="none"/>
          <w:lang w:eastAsia="zh-CN"/>
        </w:rPr>
        <w:t>遴选</w:t>
      </w:r>
      <w:r>
        <w:rPr>
          <w:rFonts w:hint="eastAsia" w:ascii="宋体" w:hAnsi="宋体" w:cs="宋体"/>
          <w:b/>
          <w:bCs/>
          <w:color w:val="auto"/>
          <w:sz w:val="48"/>
          <w:szCs w:val="56"/>
          <w:highlight w:val="none"/>
        </w:rPr>
        <w:t>文件</w:t>
      </w:r>
      <w:bookmarkEnd w:id="1"/>
      <w:bookmarkEnd w:id="2"/>
    </w:p>
    <w:p w14:paraId="5C160A58">
      <w:pPr>
        <w:pStyle w:val="17"/>
        <w:ind w:firstLine="482" w:firstLineChars="100"/>
        <w:jc w:val="center"/>
        <w:rPr>
          <w:rFonts w:ascii="宋体" w:hAnsi="宋体" w:cs="宋体"/>
          <w:b/>
          <w:bCs/>
          <w:color w:val="auto"/>
          <w:sz w:val="48"/>
          <w:szCs w:val="56"/>
          <w:highlight w:val="none"/>
        </w:rPr>
      </w:pPr>
    </w:p>
    <w:p w14:paraId="3C5A22A3">
      <w:pPr>
        <w:pStyle w:val="17"/>
        <w:ind w:firstLine="482" w:firstLineChars="100"/>
        <w:jc w:val="center"/>
        <w:rPr>
          <w:rFonts w:ascii="宋体" w:hAnsi="宋体" w:cs="宋体"/>
          <w:b/>
          <w:bCs/>
          <w:color w:val="auto"/>
          <w:sz w:val="48"/>
          <w:szCs w:val="56"/>
          <w:highlight w:val="none"/>
        </w:rPr>
      </w:pPr>
    </w:p>
    <w:p w14:paraId="4EF520F9">
      <w:pPr>
        <w:pStyle w:val="17"/>
        <w:ind w:firstLine="482" w:firstLineChars="100"/>
        <w:jc w:val="center"/>
        <w:rPr>
          <w:rFonts w:ascii="宋体" w:hAnsi="宋体" w:cs="宋体"/>
          <w:b/>
          <w:bCs/>
          <w:color w:val="auto"/>
          <w:sz w:val="48"/>
          <w:szCs w:val="56"/>
          <w:highlight w:val="none"/>
        </w:rPr>
      </w:pPr>
    </w:p>
    <w:p w14:paraId="2214FDBC">
      <w:pPr>
        <w:pStyle w:val="17"/>
        <w:ind w:firstLine="482" w:firstLineChars="100"/>
        <w:jc w:val="center"/>
        <w:rPr>
          <w:rFonts w:ascii="宋体" w:hAnsi="宋体" w:cs="宋体"/>
          <w:b/>
          <w:bCs/>
          <w:color w:val="auto"/>
          <w:sz w:val="48"/>
          <w:szCs w:val="56"/>
          <w:highlight w:val="none"/>
        </w:rPr>
      </w:pPr>
    </w:p>
    <w:p w14:paraId="6726980F">
      <w:pPr>
        <w:pStyle w:val="17"/>
        <w:ind w:firstLine="482" w:firstLineChars="100"/>
        <w:jc w:val="center"/>
        <w:rPr>
          <w:rFonts w:ascii="宋体" w:hAnsi="宋体" w:cs="宋体"/>
          <w:b/>
          <w:bCs/>
          <w:color w:val="auto"/>
          <w:sz w:val="48"/>
          <w:szCs w:val="56"/>
          <w:highlight w:val="none"/>
        </w:rPr>
      </w:pPr>
    </w:p>
    <w:p w14:paraId="230E227C">
      <w:pPr>
        <w:pStyle w:val="17"/>
        <w:ind w:firstLine="482" w:firstLineChars="100"/>
        <w:jc w:val="center"/>
        <w:rPr>
          <w:rFonts w:ascii="宋体" w:hAnsi="宋体" w:cs="宋体"/>
          <w:b/>
          <w:bCs/>
          <w:color w:val="auto"/>
          <w:sz w:val="48"/>
          <w:szCs w:val="56"/>
          <w:highlight w:val="none"/>
        </w:rPr>
      </w:pPr>
    </w:p>
    <w:p w14:paraId="69F88028">
      <w:pPr>
        <w:pStyle w:val="17"/>
        <w:ind w:firstLine="482" w:firstLineChars="100"/>
        <w:jc w:val="center"/>
        <w:rPr>
          <w:rFonts w:ascii="宋体" w:hAnsi="宋体" w:cs="宋体"/>
          <w:b/>
          <w:bCs/>
          <w:color w:val="auto"/>
          <w:sz w:val="48"/>
          <w:szCs w:val="56"/>
          <w:highlight w:val="none"/>
        </w:rPr>
      </w:pPr>
    </w:p>
    <w:p w14:paraId="3BEADE7A">
      <w:pPr>
        <w:pStyle w:val="17"/>
        <w:ind w:firstLine="482" w:firstLineChars="100"/>
        <w:jc w:val="center"/>
        <w:rPr>
          <w:rFonts w:ascii="宋体" w:hAnsi="宋体" w:cs="宋体"/>
          <w:b/>
          <w:bCs/>
          <w:color w:val="auto"/>
          <w:sz w:val="48"/>
          <w:szCs w:val="56"/>
          <w:highlight w:val="none"/>
        </w:rPr>
      </w:pPr>
    </w:p>
    <w:p w14:paraId="25A0AC6E">
      <w:pPr>
        <w:snapToGrid w:val="0"/>
        <w:spacing w:line="360" w:lineRule="auto"/>
        <w:ind w:firstLine="0" w:firstLineChars="0"/>
        <w:jc w:val="center"/>
        <w:rPr>
          <w:rFonts w:ascii="宋体" w:hAnsi="宋体" w:cs="宋体"/>
          <w:b/>
          <w:bCs/>
          <w:color w:val="auto"/>
          <w:sz w:val="28"/>
          <w:szCs w:val="28"/>
          <w:highlight w:val="none"/>
        </w:rPr>
      </w:pPr>
      <w:bookmarkStart w:id="3" w:name="_Toc17995"/>
      <w:bookmarkStart w:id="4" w:name="_Toc31427"/>
      <w:r>
        <w:rPr>
          <w:rFonts w:hint="eastAsia" w:ascii="宋体" w:hAnsi="宋体" w:cs="宋体"/>
          <w:b/>
          <w:bCs/>
          <w:color w:val="auto"/>
          <w:sz w:val="28"/>
          <w:szCs w:val="28"/>
          <w:highlight w:val="none"/>
          <w:lang w:eastAsia="zh-CN"/>
        </w:rPr>
        <w:t>采购人</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rPr>
        <w:t>重庆市江北区猫儿石社区卫生服务中心</w:t>
      </w:r>
      <w:r>
        <w:rPr>
          <w:rFonts w:hint="eastAsia" w:ascii="宋体" w:hAnsi="宋体" w:cs="宋体"/>
          <w:b/>
          <w:bCs/>
          <w:color w:val="auto"/>
          <w:sz w:val="28"/>
          <w:szCs w:val="28"/>
          <w:highlight w:val="none"/>
        </w:rPr>
        <w:t>（盖单位法人章）</w:t>
      </w:r>
      <w:bookmarkEnd w:id="3"/>
      <w:bookmarkEnd w:id="4"/>
    </w:p>
    <w:p w14:paraId="673BB37A">
      <w:pPr>
        <w:tabs>
          <w:tab w:val="left" w:pos="6252"/>
        </w:tabs>
        <w:autoSpaceDE w:val="0"/>
        <w:autoSpaceDN w:val="0"/>
        <w:adjustRightInd w:val="0"/>
        <w:snapToGrid w:val="0"/>
        <w:spacing w:line="360" w:lineRule="auto"/>
        <w:ind w:firstLine="594"/>
        <w:jc w:val="center"/>
        <w:rPr>
          <w:rFonts w:ascii="宋体" w:hAnsi="宋体" w:cs="宋体"/>
          <w:bCs/>
          <w:color w:val="auto"/>
          <w:spacing w:val="8"/>
          <w:kern w:val="0"/>
          <w:sz w:val="28"/>
          <w:szCs w:val="28"/>
          <w:highlight w:val="none"/>
        </w:rPr>
      </w:pPr>
      <w:r>
        <w:rPr>
          <w:rFonts w:hint="eastAsia" w:ascii="宋体" w:hAnsi="宋体" w:cs="宋体"/>
          <w:b/>
          <w:color w:val="auto"/>
          <w:spacing w:val="8"/>
          <w:kern w:val="0"/>
          <w:sz w:val="28"/>
          <w:szCs w:val="28"/>
          <w:highlight w:val="none"/>
          <w:u w:val="single"/>
        </w:rPr>
        <w:t xml:space="preserve">2025 </w:t>
      </w:r>
      <w:r>
        <w:rPr>
          <w:rFonts w:hint="eastAsia" w:ascii="宋体" w:hAnsi="宋体" w:cs="宋体"/>
          <w:b/>
          <w:color w:val="auto"/>
          <w:spacing w:val="8"/>
          <w:kern w:val="0"/>
          <w:sz w:val="28"/>
          <w:szCs w:val="28"/>
          <w:highlight w:val="none"/>
        </w:rPr>
        <w:t>年</w:t>
      </w:r>
      <w:r>
        <w:rPr>
          <w:rFonts w:hint="eastAsia" w:ascii="宋体" w:hAnsi="宋体" w:cs="宋体"/>
          <w:b/>
          <w:color w:val="auto"/>
          <w:spacing w:val="8"/>
          <w:kern w:val="0"/>
          <w:sz w:val="28"/>
          <w:szCs w:val="28"/>
          <w:highlight w:val="none"/>
          <w:u w:val="single"/>
        </w:rPr>
        <w:t xml:space="preserve"> </w:t>
      </w:r>
      <w:r>
        <w:rPr>
          <w:rFonts w:hint="eastAsia" w:ascii="宋体" w:hAnsi="宋体" w:cs="宋体"/>
          <w:b/>
          <w:color w:val="auto"/>
          <w:spacing w:val="8"/>
          <w:kern w:val="0"/>
          <w:sz w:val="28"/>
          <w:szCs w:val="28"/>
          <w:highlight w:val="none"/>
          <w:u w:val="single"/>
          <w:lang w:val="en-US" w:eastAsia="zh-CN"/>
        </w:rPr>
        <w:t>11</w:t>
      </w:r>
      <w:r>
        <w:rPr>
          <w:rFonts w:hint="eastAsia" w:ascii="宋体" w:hAnsi="宋体" w:cs="宋体"/>
          <w:b/>
          <w:color w:val="auto"/>
          <w:spacing w:val="8"/>
          <w:kern w:val="0"/>
          <w:sz w:val="28"/>
          <w:szCs w:val="28"/>
          <w:highlight w:val="none"/>
          <w:u w:val="single"/>
        </w:rPr>
        <w:t xml:space="preserve"> </w:t>
      </w:r>
      <w:r>
        <w:rPr>
          <w:rFonts w:hint="eastAsia" w:ascii="宋体" w:hAnsi="宋体" w:cs="宋体"/>
          <w:b/>
          <w:color w:val="auto"/>
          <w:spacing w:val="8"/>
          <w:kern w:val="0"/>
          <w:sz w:val="28"/>
          <w:szCs w:val="28"/>
          <w:highlight w:val="none"/>
        </w:rPr>
        <w:t>月</w:t>
      </w:r>
    </w:p>
    <w:p w14:paraId="5948087D">
      <w:pPr>
        <w:pStyle w:val="17"/>
        <w:ind w:firstLine="420"/>
        <w:rPr>
          <w:rFonts w:ascii="宋体" w:hAnsi="宋体" w:cs="宋体"/>
          <w:color w:val="auto"/>
          <w:highlight w:val="none"/>
        </w:rPr>
      </w:pPr>
    </w:p>
    <w:p w14:paraId="2051B807">
      <w:pPr>
        <w:ind w:firstLine="420"/>
        <w:rPr>
          <w:color w:val="auto"/>
          <w:highlight w:val="none"/>
        </w:rPr>
      </w:pPr>
    </w:p>
    <w:p w14:paraId="7EFBE08F">
      <w:pPr>
        <w:ind w:firstLine="420"/>
        <w:rPr>
          <w:rFonts w:ascii="宋体" w:hAnsi="宋体" w:cs="宋体"/>
          <w:color w:val="auto"/>
          <w:highlight w:val="none"/>
        </w:rPr>
      </w:pPr>
      <w:r>
        <w:rPr>
          <w:rFonts w:ascii="宋体" w:hAnsi="宋体" w:cs="宋体"/>
          <w:color w:val="auto"/>
          <w:highlight w:val="none"/>
        </w:rPr>
        <w:br w:type="page"/>
      </w:r>
    </w:p>
    <w:bookmarkEnd w:id="0"/>
    <w:p w14:paraId="240F4A44">
      <w:pPr>
        <w:spacing w:line="360" w:lineRule="auto"/>
        <w:ind w:firstLine="562"/>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目  录</w:t>
      </w:r>
    </w:p>
    <w:p w14:paraId="7071490B">
      <w:pPr>
        <w:pStyle w:val="31"/>
        <w:tabs>
          <w:tab w:val="right" w:leader="dot" w:pos="9746"/>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_Toc13705 </w:instrText>
      </w:r>
      <w:r>
        <w:rPr>
          <w:rFonts w:hint="eastAsia" w:ascii="宋体" w:hAnsi="宋体" w:eastAsia="宋体" w:cs="宋体"/>
          <w:szCs w:val="24"/>
          <w:highlight w:val="none"/>
        </w:rPr>
        <w:fldChar w:fldCharType="separate"/>
      </w:r>
      <w:r>
        <w:rPr>
          <w:rFonts w:hint="eastAsia" w:ascii="宋体" w:hAnsi="宋体" w:cs="宋体"/>
          <w:snapToGrid w:val="0"/>
          <w:kern w:val="0"/>
          <w:szCs w:val="36"/>
          <w:highlight w:val="none"/>
        </w:rPr>
        <w:t xml:space="preserve">第一章 </w:t>
      </w:r>
      <w:r>
        <w:rPr>
          <w:rFonts w:hint="eastAsia" w:ascii="宋体" w:hAnsi="宋体" w:cs="宋体"/>
          <w:snapToGrid w:val="0"/>
          <w:szCs w:val="36"/>
          <w:highlight w:val="none"/>
          <w:lang w:eastAsia="zh-CN"/>
        </w:rPr>
        <w:t>遴选</w:t>
      </w:r>
      <w:r>
        <w:rPr>
          <w:rFonts w:hint="eastAsia" w:ascii="宋体" w:hAnsi="宋体" w:cs="宋体"/>
          <w:snapToGrid w:val="0"/>
          <w:szCs w:val="36"/>
          <w:highlight w:val="none"/>
        </w:rPr>
        <w:t>公告</w:t>
      </w:r>
      <w:r>
        <w:tab/>
      </w:r>
      <w:r>
        <w:fldChar w:fldCharType="begin"/>
      </w:r>
      <w:r>
        <w:instrText xml:space="preserve"> PAGEREF _Toc13705 \h </w:instrText>
      </w:r>
      <w:r>
        <w:fldChar w:fldCharType="separate"/>
      </w:r>
      <w:r>
        <w:t>1</w:t>
      </w:r>
      <w:r>
        <w:fldChar w:fldCharType="end"/>
      </w:r>
      <w:r>
        <w:rPr>
          <w:rFonts w:hint="eastAsia" w:ascii="宋体" w:hAnsi="宋体" w:eastAsia="宋体" w:cs="宋体"/>
          <w:color w:val="auto"/>
          <w:szCs w:val="24"/>
          <w:highlight w:val="none"/>
        </w:rPr>
        <w:fldChar w:fldCharType="end"/>
      </w:r>
    </w:p>
    <w:p w14:paraId="56ADBA51">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_Toc14030 </w:instrText>
      </w:r>
      <w:r>
        <w:rPr>
          <w:rFonts w:hint="eastAsia" w:ascii="宋体" w:hAnsi="宋体" w:eastAsia="宋体" w:cs="宋体"/>
          <w:szCs w:val="24"/>
          <w:highlight w:val="none"/>
        </w:rPr>
        <w:fldChar w:fldCharType="separate"/>
      </w:r>
      <w:r>
        <w:rPr>
          <w:rFonts w:hint="eastAsia" w:ascii="宋体" w:hAnsi="宋体" w:cs="宋体"/>
          <w:snapToGrid w:val="0"/>
          <w:szCs w:val="21"/>
          <w:highlight w:val="none"/>
        </w:rPr>
        <w:t xml:space="preserve">1. </w:t>
      </w:r>
      <w:r>
        <w:rPr>
          <w:rFonts w:hint="eastAsia" w:ascii="宋体" w:hAnsi="宋体" w:cs="宋体"/>
          <w:snapToGrid w:val="0"/>
          <w:szCs w:val="21"/>
          <w:highlight w:val="none"/>
          <w:lang w:eastAsia="zh-CN"/>
        </w:rPr>
        <w:t>遴选</w:t>
      </w:r>
      <w:r>
        <w:rPr>
          <w:rFonts w:hint="eastAsia" w:ascii="宋体" w:hAnsi="宋体" w:cs="宋体"/>
          <w:snapToGrid w:val="0"/>
          <w:szCs w:val="21"/>
          <w:highlight w:val="none"/>
        </w:rPr>
        <w:t>条件</w:t>
      </w:r>
      <w:r>
        <w:tab/>
      </w:r>
      <w:r>
        <w:fldChar w:fldCharType="begin"/>
      </w:r>
      <w:r>
        <w:instrText xml:space="preserve"> PAGEREF _Toc14030 \h </w:instrText>
      </w:r>
      <w:r>
        <w:fldChar w:fldCharType="separate"/>
      </w:r>
      <w:r>
        <w:t>1</w:t>
      </w:r>
      <w:r>
        <w:fldChar w:fldCharType="end"/>
      </w:r>
      <w:r>
        <w:rPr>
          <w:rFonts w:hint="eastAsia" w:ascii="宋体" w:hAnsi="宋体" w:eastAsia="宋体" w:cs="宋体"/>
          <w:color w:val="auto"/>
          <w:szCs w:val="24"/>
          <w:highlight w:val="none"/>
        </w:rPr>
        <w:fldChar w:fldCharType="end"/>
      </w:r>
    </w:p>
    <w:p w14:paraId="6C3D577E">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_Toc18502 </w:instrText>
      </w:r>
      <w:r>
        <w:rPr>
          <w:rFonts w:hint="eastAsia" w:ascii="宋体" w:hAnsi="宋体" w:eastAsia="宋体" w:cs="宋体"/>
          <w:szCs w:val="24"/>
          <w:highlight w:val="none"/>
        </w:rPr>
        <w:fldChar w:fldCharType="separate"/>
      </w:r>
      <w:r>
        <w:rPr>
          <w:rFonts w:hint="eastAsia" w:ascii="宋体" w:hAnsi="宋体" w:cs="宋体"/>
          <w:bCs/>
          <w:snapToGrid w:val="0"/>
          <w:szCs w:val="21"/>
          <w:highlight w:val="none"/>
        </w:rPr>
        <w:t>2. 项目概况与</w:t>
      </w:r>
      <w:r>
        <w:rPr>
          <w:rFonts w:hint="eastAsia" w:ascii="宋体" w:hAnsi="宋体" w:cs="宋体"/>
          <w:bCs/>
          <w:snapToGrid w:val="0"/>
          <w:szCs w:val="21"/>
          <w:highlight w:val="none"/>
          <w:lang w:eastAsia="zh-CN"/>
        </w:rPr>
        <w:t>遴选</w:t>
      </w:r>
      <w:r>
        <w:rPr>
          <w:rFonts w:hint="eastAsia" w:ascii="宋体" w:hAnsi="宋体" w:cs="宋体"/>
          <w:bCs/>
          <w:snapToGrid w:val="0"/>
          <w:szCs w:val="21"/>
          <w:highlight w:val="none"/>
        </w:rPr>
        <w:t>范围</w:t>
      </w:r>
      <w:r>
        <w:tab/>
      </w:r>
      <w:r>
        <w:fldChar w:fldCharType="begin"/>
      </w:r>
      <w:r>
        <w:instrText xml:space="preserve"> PAGEREF _Toc18502 \h </w:instrText>
      </w:r>
      <w:r>
        <w:fldChar w:fldCharType="separate"/>
      </w:r>
      <w:r>
        <w:t>1</w:t>
      </w:r>
      <w:r>
        <w:fldChar w:fldCharType="end"/>
      </w:r>
      <w:r>
        <w:rPr>
          <w:rFonts w:hint="eastAsia" w:ascii="宋体" w:hAnsi="宋体" w:eastAsia="宋体" w:cs="宋体"/>
          <w:color w:val="auto"/>
          <w:szCs w:val="24"/>
          <w:highlight w:val="none"/>
        </w:rPr>
        <w:fldChar w:fldCharType="end"/>
      </w:r>
    </w:p>
    <w:p w14:paraId="4F23E288">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_Toc28345 </w:instrText>
      </w:r>
      <w:r>
        <w:rPr>
          <w:rFonts w:hint="eastAsia" w:ascii="宋体" w:hAnsi="宋体" w:eastAsia="宋体" w:cs="宋体"/>
          <w:szCs w:val="24"/>
          <w:highlight w:val="none"/>
        </w:rPr>
        <w:fldChar w:fldCharType="separate"/>
      </w:r>
      <w:r>
        <w:rPr>
          <w:rFonts w:hint="eastAsia" w:ascii="宋体" w:hAnsi="宋体" w:cs="宋体"/>
          <w:bCs/>
          <w:snapToGrid w:val="0"/>
          <w:szCs w:val="21"/>
          <w:highlight w:val="none"/>
        </w:rPr>
        <w:t xml:space="preserve">3. </w:t>
      </w:r>
      <w:r>
        <w:rPr>
          <w:rFonts w:hint="eastAsia" w:ascii="宋体" w:hAnsi="宋体" w:cs="宋体"/>
          <w:bCs/>
          <w:snapToGrid w:val="0"/>
          <w:szCs w:val="21"/>
          <w:highlight w:val="none"/>
          <w:lang w:eastAsia="zh-CN"/>
        </w:rPr>
        <w:t>供应商</w:t>
      </w:r>
      <w:r>
        <w:rPr>
          <w:rFonts w:hint="eastAsia" w:ascii="宋体" w:hAnsi="宋体" w:cs="宋体"/>
          <w:bCs/>
          <w:snapToGrid w:val="0"/>
          <w:szCs w:val="21"/>
          <w:highlight w:val="none"/>
        </w:rPr>
        <w:t>资格要求</w:t>
      </w:r>
      <w:r>
        <w:tab/>
      </w:r>
      <w:r>
        <w:fldChar w:fldCharType="begin"/>
      </w:r>
      <w:r>
        <w:instrText xml:space="preserve"> PAGEREF _Toc28345 \h </w:instrText>
      </w:r>
      <w:r>
        <w:fldChar w:fldCharType="separate"/>
      </w:r>
      <w:r>
        <w:t>1</w:t>
      </w:r>
      <w:r>
        <w:fldChar w:fldCharType="end"/>
      </w:r>
      <w:r>
        <w:rPr>
          <w:rFonts w:hint="eastAsia" w:ascii="宋体" w:hAnsi="宋体" w:eastAsia="宋体" w:cs="宋体"/>
          <w:color w:val="auto"/>
          <w:szCs w:val="24"/>
          <w:highlight w:val="none"/>
        </w:rPr>
        <w:fldChar w:fldCharType="end"/>
      </w:r>
    </w:p>
    <w:p w14:paraId="6DB26CC5">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_Toc23231 </w:instrText>
      </w:r>
      <w:r>
        <w:rPr>
          <w:rFonts w:hint="eastAsia" w:ascii="宋体" w:hAnsi="宋体" w:eastAsia="宋体" w:cs="宋体"/>
          <w:szCs w:val="24"/>
          <w:highlight w:val="none"/>
        </w:rPr>
        <w:fldChar w:fldCharType="separate"/>
      </w:r>
      <w:r>
        <w:rPr>
          <w:rFonts w:hint="eastAsia" w:ascii="宋体" w:hAnsi="宋体" w:cs="宋体"/>
          <w:snapToGrid w:val="0"/>
          <w:szCs w:val="21"/>
          <w:highlight w:val="none"/>
        </w:rPr>
        <w:t xml:space="preserve">4. </w:t>
      </w:r>
      <w:r>
        <w:rPr>
          <w:rFonts w:hint="eastAsia" w:ascii="宋体" w:hAnsi="宋体" w:cs="宋体"/>
          <w:snapToGrid w:val="0"/>
          <w:szCs w:val="21"/>
          <w:highlight w:val="none"/>
          <w:lang w:eastAsia="zh-CN"/>
        </w:rPr>
        <w:t>遴选</w:t>
      </w:r>
      <w:r>
        <w:rPr>
          <w:rFonts w:hint="eastAsia" w:ascii="宋体" w:hAnsi="宋体" w:cs="宋体"/>
          <w:snapToGrid w:val="0"/>
          <w:szCs w:val="21"/>
          <w:highlight w:val="none"/>
        </w:rPr>
        <w:t>文件的获取</w:t>
      </w:r>
      <w:r>
        <w:tab/>
      </w:r>
      <w:r>
        <w:fldChar w:fldCharType="begin"/>
      </w:r>
      <w:r>
        <w:instrText xml:space="preserve"> PAGEREF _Toc23231 \h </w:instrText>
      </w:r>
      <w:r>
        <w:fldChar w:fldCharType="separate"/>
      </w:r>
      <w:r>
        <w:t>1</w:t>
      </w:r>
      <w:r>
        <w:fldChar w:fldCharType="end"/>
      </w:r>
      <w:r>
        <w:rPr>
          <w:rFonts w:hint="eastAsia" w:ascii="宋体" w:hAnsi="宋体" w:eastAsia="宋体" w:cs="宋体"/>
          <w:color w:val="auto"/>
          <w:szCs w:val="24"/>
          <w:highlight w:val="none"/>
        </w:rPr>
        <w:fldChar w:fldCharType="end"/>
      </w:r>
    </w:p>
    <w:p w14:paraId="7647B7D2">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_Toc26818 </w:instrText>
      </w:r>
      <w:r>
        <w:rPr>
          <w:rFonts w:hint="eastAsia" w:ascii="宋体" w:hAnsi="宋体" w:eastAsia="宋体" w:cs="宋体"/>
          <w:szCs w:val="24"/>
          <w:highlight w:val="none"/>
        </w:rPr>
        <w:fldChar w:fldCharType="separate"/>
      </w:r>
      <w:r>
        <w:rPr>
          <w:rFonts w:hint="eastAsia" w:ascii="宋体" w:hAnsi="宋体" w:cs="宋体"/>
          <w:snapToGrid w:val="0"/>
          <w:szCs w:val="21"/>
          <w:highlight w:val="none"/>
        </w:rPr>
        <w:t>5. 投标文件的递交</w:t>
      </w:r>
      <w:r>
        <w:tab/>
      </w:r>
      <w:r>
        <w:fldChar w:fldCharType="begin"/>
      </w:r>
      <w:r>
        <w:instrText xml:space="preserve"> PAGEREF _Toc26818 \h </w:instrText>
      </w:r>
      <w:r>
        <w:fldChar w:fldCharType="separate"/>
      </w:r>
      <w:r>
        <w:t>2</w:t>
      </w:r>
      <w:r>
        <w:fldChar w:fldCharType="end"/>
      </w:r>
      <w:r>
        <w:rPr>
          <w:rFonts w:hint="eastAsia" w:ascii="宋体" w:hAnsi="宋体" w:eastAsia="宋体" w:cs="宋体"/>
          <w:color w:val="auto"/>
          <w:szCs w:val="24"/>
          <w:highlight w:val="none"/>
        </w:rPr>
        <w:fldChar w:fldCharType="end"/>
      </w:r>
    </w:p>
    <w:p w14:paraId="2115F445">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_Toc14313 </w:instrText>
      </w:r>
      <w:r>
        <w:rPr>
          <w:rFonts w:hint="eastAsia" w:ascii="宋体" w:hAnsi="宋体" w:eastAsia="宋体" w:cs="宋体"/>
          <w:szCs w:val="24"/>
          <w:highlight w:val="none"/>
        </w:rPr>
        <w:fldChar w:fldCharType="separate"/>
      </w:r>
      <w:r>
        <w:rPr>
          <w:rFonts w:hint="eastAsia" w:ascii="宋体" w:hAnsi="宋体" w:cs="宋体"/>
          <w:snapToGrid w:val="0"/>
          <w:szCs w:val="21"/>
          <w:highlight w:val="none"/>
        </w:rPr>
        <w:t>6. 发布公告的媒介</w:t>
      </w:r>
      <w:r>
        <w:tab/>
      </w:r>
      <w:r>
        <w:fldChar w:fldCharType="begin"/>
      </w:r>
      <w:r>
        <w:instrText xml:space="preserve"> PAGEREF _Toc14313 \h </w:instrText>
      </w:r>
      <w:r>
        <w:fldChar w:fldCharType="separate"/>
      </w:r>
      <w:r>
        <w:t>2</w:t>
      </w:r>
      <w:r>
        <w:fldChar w:fldCharType="end"/>
      </w:r>
      <w:r>
        <w:rPr>
          <w:rFonts w:hint="eastAsia" w:ascii="宋体" w:hAnsi="宋体" w:eastAsia="宋体" w:cs="宋体"/>
          <w:color w:val="auto"/>
          <w:szCs w:val="24"/>
          <w:highlight w:val="none"/>
        </w:rPr>
        <w:fldChar w:fldCharType="end"/>
      </w:r>
    </w:p>
    <w:p w14:paraId="0E9E746B">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_Toc20627 </w:instrText>
      </w:r>
      <w:r>
        <w:rPr>
          <w:rFonts w:hint="eastAsia" w:ascii="宋体" w:hAnsi="宋体" w:eastAsia="宋体" w:cs="宋体"/>
          <w:szCs w:val="24"/>
          <w:highlight w:val="none"/>
        </w:rPr>
        <w:fldChar w:fldCharType="separate"/>
      </w:r>
      <w:r>
        <w:rPr>
          <w:rFonts w:hint="eastAsia" w:ascii="宋体" w:hAnsi="宋体" w:cs="宋体"/>
          <w:snapToGrid w:val="0"/>
          <w:szCs w:val="21"/>
          <w:highlight w:val="none"/>
        </w:rPr>
        <w:t>7. 联系方式</w:t>
      </w:r>
      <w:r>
        <w:tab/>
      </w:r>
      <w:r>
        <w:fldChar w:fldCharType="begin"/>
      </w:r>
      <w:r>
        <w:instrText xml:space="preserve"> PAGEREF _Toc20627 \h </w:instrText>
      </w:r>
      <w:r>
        <w:fldChar w:fldCharType="separate"/>
      </w:r>
      <w:r>
        <w:t>2</w:t>
      </w:r>
      <w:r>
        <w:fldChar w:fldCharType="end"/>
      </w:r>
      <w:r>
        <w:rPr>
          <w:rFonts w:hint="eastAsia" w:ascii="宋体" w:hAnsi="宋体" w:eastAsia="宋体" w:cs="宋体"/>
          <w:color w:val="auto"/>
          <w:szCs w:val="24"/>
          <w:highlight w:val="none"/>
        </w:rPr>
        <w:fldChar w:fldCharType="end"/>
      </w:r>
    </w:p>
    <w:p w14:paraId="77275E5D">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_Toc24362 </w:instrText>
      </w:r>
      <w:r>
        <w:rPr>
          <w:rFonts w:hint="eastAsia" w:ascii="宋体" w:hAnsi="宋体" w:eastAsia="宋体" w:cs="宋体"/>
          <w:szCs w:val="24"/>
          <w:highlight w:val="none"/>
        </w:rPr>
        <w:fldChar w:fldCharType="separate"/>
      </w:r>
      <w:r>
        <w:rPr>
          <w:rFonts w:hint="eastAsia" w:hAnsi="宋体" w:cs="宋体"/>
          <w:bCs/>
          <w:snapToGrid w:val="0"/>
          <w:kern w:val="0"/>
          <w:szCs w:val="36"/>
          <w:highlight w:val="none"/>
        </w:rPr>
        <w:t xml:space="preserve">第二章 </w:t>
      </w:r>
      <w:r>
        <w:rPr>
          <w:rFonts w:hint="eastAsia" w:hAnsi="宋体" w:cs="宋体"/>
          <w:bCs/>
          <w:snapToGrid w:val="0"/>
          <w:kern w:val="0"/>
          <w:szCs w:val="36"/>
          <w:highlight w:val="none"/>
          <w:lang w:eastAsia="zh-CN"/>
        </w:rPr>
        <w:t>供应商</w:t>
      </w:r>
      <w:r>
        <w:rPr>
          <w:rFonts w:hint="eastAsia" w:hAnsi="宋体" w:cs="宋体"/>
          <w:bCs/>
          <w:snapToGrid w:val="0"/>
          <w:kern w:val="0"/>
          <w:szCs w:val="36"/>
          <w:highlight w:val="none"/>
        </w:rPr>
        <w:t>须知</w:t>
      </w:r>
      <w:r>
        <w:tab/>
      </w:r>
      <w:r>
        <w:fldChar w:fldCharType="begin"/>
      </w:r>
      <w:r>
        <w:instrText xml:space="preserve"> PAGEREF _Toc24362 \h </w:instrText>
      </w:r>
      <w:r>
        <w:fldChar w:fldCharType="separate"/>
      </w:r>
      <w:r>
        <w:t>3</w:t>
      </w:r>
      <w:r>
        <w:fldChar w:fldCharType="end"/>
      </w:r>
      <w:r>
        <w:rPr>
          <w:rFonts w:hint="eastAsia" w:ascii="宋体" w:hAnsi="宋体" w:eastAsia="宋体" w:cs="宋体"/>
          <w:color w:val="auto"/>
          <w:szCs w:val="24"/>
          <w:highlight w:val="none"/>
        </w:rPr>
        <w:fldChar w:fldCharType="end"/>
      </w:r>
    </w:p>
    <w:p w14:paraId="469D83DA">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_Toc10450 </w:instrText>
      </w:r>
      <w:r>
        <w:rPr>
          <w:rFonts w:hint="eastAsia" w:ascii="宋体" w:hAnsi="宋体" w:eastAsia="宋体" w:cs="宋体"/>
          <w:szCs w:val="24"/>
          <w:highlight w:val="none"/>
        </w:rPr>
        <w:fldChar w:fldCharType="separate"/>
      </w:r>
      <w:r>
        <w:rPr>
          <w:rFonts w:hint="eastAsia" w:ascii="宋体" w:hAnsi="宋体" w:cs="宋体"/>
          <w:highlight w:val="none"/>
          <w:lang w:eastAsia="zh-CN"/>
        </w:rPr>
        <w:t>供应商</w:t>
      </w:r>
      <w:r>
        <w:rPr>
          <w:rFonts w:hint="eastAsia" w:ascii="宋体" w:hAnsi="宋体" w:cs="宋体"/>
          <w:highlight w:val="none"/>
        </w:rPr>
        <w:t>须知前附表</w:t>
      </w:r>
      <w:r>
        <w:tab/>
      </w:r>
      <w:r>
        <w:fldChar w:fldCharType="begin"/>
      </w:r>
      <w:r>
        <w:instrText xml:space="preserve"> PAGEREF _Toc10450 \h </w:instrText>
      </w:r>
      <w:r>
        <w:fldChar w:fldCharType="separate"/>
      </w:r>
      <w:r>
        <w:t>3</w:t>
      </w:r>
      <w:r>
        <w:fldChar w:fldCharType="end"/>
      </w:r>
      <w:r>
        <w:rPr>
          <w:rFonts w:hint="eastAsia" w:ascii="宋体" w:hAnsi="宋体" w:eastAsia="宋体" w:cs="宋体"/>
          <w:color w:val="auto"/>
          <w:szCs w:val="24"/>
          <w:highlight w:val="none"/>
        </w:rPr>
        <w:fldChar w:fldCharType="end"/>
      </w:r>
    </w:p>
    <w:p w14:paraId="086D8F9A">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_Toc11777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1.  总则</w:t>
      </w:r>
      <w:r>
        <w:tab/>
      </w:r>
      <w:r>
        <w:fldChar w:fldCharType="begin"/>
      </w:r>
      <w:r>
        <w:instrText xml:space="preserve"> PAGEREF _Toc11777 \h </w:instrText>
      </w:r>
      <w:r>
        <w:fldChar w:fldCharType="separate"/>
      </w:r>
      <w:r>
        <w:t>9</w:t>
      </w:r>
      <w:r>
        <w:fldChar w:fldCharType="end"/>
      </w:r>
      <w:r>
        <w:rPr>
          <w:rFonts w:hint="eastAsia" w:ascii="宋体" w:hAnsi="宋体" w:eastAsia="宋体" w:cs="宋体"/>
          <w:color w:val="auto"/>
          <w:szCs w:val="24"/>
          <w:highlight w:val="none"/>
        </w:rPr>
        <w:fldChar w:fldCharType="end"/>
      </w:r>
    </w:p>
    <w:p w14:paraId="2F3B3F49">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_Toc28847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 xml:space="preserve">2.  </w:t>
      </w:r>
      <w:r>
        <w:rPr>
          <w:rFonts w:hint="eastAsia" w:ascii="宋体" w:hAnsi="宋体" w:cs="宋体"/>
          <w:bCs w:val="0"/>
          <w:snapToGrid w:val="0"/>
          <w:szCs w:val="21"/>
          <w:highlight w:val="none"/>
          <w:lang w:eastAsia="zh-CN"/>
        </w:rPr>
        <w:t>遴选</w:t>
      </w:r>
      <w:r>
        <w:rPr>
          <w:rFonts w:hint="eastAsia" w:ascii="宋体" w:hAnsi="宋体" w:cs="宋体"/>
          <w:bCs w:val="0"/>
          <w:snapToGrid w:val="0"/>
          <w:szCs w:val="21"/>
          <w:highlight w:val="none"/>
        </w:rPr>
        <w:t>文件</w:t>
      </w:r>
      <w:r>
        <w:tab/>
      </w:r>
      <w:r>
        <w:fldChar w:fldCharType="begin"/>
      </w:r>
      <w:r>
        <w:instrText xml:space="preserve"> PAGEREF _Toc28847 \h </w:instrText>
      </w:r>
      <w:r>
        <w:fldChar w:fldCharType="separate"/>
      </w:r>
      <w:r>
        <w:t>11</w:t>
      </w:r>
      <w:r>
        <w:fldChar w:fldCharType="end"/>
      </w:r>
      <w:r>
        <w:rPr>
          <w:rFonts w:hint="eastAsia" w:ascii="宋体" w:hAnsi="宋体" w:eastAsia="宋体" w:cs="宋体"/>
          <w:color w:val="auto"/>
          <w:szCs w:val="24"/>
          <w:highlight w:val="none"/>
        </w:rPr>
        <w:fldChar w:fldCharType="end"/>
      </w:r>
    </w:p>
    <w:p w14:paraId="391A1664">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_Toc2015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3.  投标文件</w:t>
      </w:r>
      <w:r>
        <w:tab/>
      </w:r>
      <w:r>
        <w:fldChar w:fldCharType="begin"/>
      </w:r>
      <w:r>
        <w:instrText xml:space="preserve"> PAGEREF _Toc2015 \h </w:instrText>
      </w:r>
      <w:r>
        <w:fldChar w:fldCharType="separate"/>
      </w:r>
      <w:r>
        <w:t>11</w:t>
      </w:r>
      <w:r>
        <w:fldChar w:fldCharType="end"/>
      </w:r>
      <w:r>
        <w:rPr>
          <w:rFonts w:hint="eastAsia" w:ascii="宋体" w:hAnsi="宋体" w:eastAsia="宋体" w:cs="宋体"/>
          <w:color w:val="auto"/>
          <w:szCs w:val="24"/>
          <w:highlight w:val="none"/>
        </w:rPr>
        <w:fldChar w:fldCharType="end"/>
      </w:r>
    </w:p>
    <w:p w14:paraId="6A3C39A5">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_Toc25299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4.  投标</w:t>
      </w:r>
      <w:r>
        <w:tab/>
      </w:r>
      <w:r>
        <w:fldChar w:fldCharType="begin"/>
      </w:r>
      <w:r>
        <w:instrText xml:space="preserve"> PAGEREF _Toc25299 \h </w:instrText>
      </w:r>
      <w:r>
        <w:fldChar w:fldCharType="separate"/>
      </w:r>
      <w:r>
        <w:t>12</w:t>
      </w:r>
      <w:r>
        <w:fldChar w:fldCharType="end"/>
      </w:r>
      <w:r>
        <w:rPr>
          <w:rFonts w:hint="eastAsia" w:ascii="宋体" w:hAnsi="宋体" w:eastAsia="宋体" w:cs="宋体"/>
          <w:color w:val="auto"/>
          <w:szCs w:val="24"/>
          <w:highlight w:val="none"/>
        </w:rPr>
        <w:fldChar w:fldCharType="end"/>
      </w:r>
    </w:p>
    <w:p w14:paraId="41EDA7DB">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_Toc30176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5.  开标</w:t>
      </w:r>
      <w:r>
        <w:tab/>
      </w:r>
      <w:r>
        <w:fldChar w:fldCharType="begin"/>
      </w:r>
      <w:r>
        <w:instrText xml:space="preserve"> PAGEREF _Toc30176 \h </w:instrText>
      </w:r>
      <w:r>
        <w:fldChar w:fldCharType="separate"/>
      </w:r>
      <w:r>
        <w:t>13</w:t>
      </w:r>
      <w:r>
        <w:fldChar w:fldCharType="end"/>
      </w:r>
      <w:r>
        <w:rPr>
          <w:rFonts w:hint="eastAsia" w:ascii="宋体" w:hAnsi="宋体" w:eastAsia="宋体" w:cs="宋体"/>
          <w:color w:val="auto"/>
          <w:szCs w:val="24"/>
          <w:highlight w:val="none"/>
        </w:rPr>
        <w:fldChar w:fldCharType="end"/>
      </w:r>
    </w:p>
    <w:p w14:paraId="2A773E80">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_Toc176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6.  评标</w:t>
      </w:r>
      <w:r>
        <w:tab/>
      </w:r>
      <w:r>
        <w:fldChar w:fldCharType="begin"/>
      </w:r>
      <w:r>
        <w:instrText xml:space="preserve"> PAGEREF _Toc176 \h </w:instrText>
      </w:r>
      <w:r>
        <w:fldChar w:fldCharType="separate"/>
      </w:r>
      <w:r>
        <w:t>13</w:t>
      </w:r>
      <w:r>
        <w:fldChar w:fldCharType="end"/>
      </w:r>
      <w:r>
        <w:rPr>
          <w:rFonts w:hint="eastAsia" w:ascii="宋体" w:hAnsi="宋体" w:eastAsia="宋体" w:cs="宋体"/>
          <w:color w:val="auto"/>
          <w:szCs w:val="24"/>
          <w:highlight w:val="none"/>
        </w:rPr>
        <w:fldChar w:fldCharType="end"/>
      </w:r>
    </w:p>
    <w:p w14:paraId="5068B87D">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_Toc17738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7.  合同授予</w:t>
      </w:r>
      <w:r>
        <w:tab/>
      </w:r>
      <w:r>
        <w:fldChar w:fldCharType="begin"/>
      </w:r>
      <w:r>
        <w:instrText xml:space="preserve"> PAGEREF _Toc17738 \h </w:instrText>
      </w:r>
      <w:r>
        <w:fldChar w:fldCharType="separate"/>
      </w:r>
      <w:r>
        <w:t>13</w:t>
      </w:r>
      <w:r>
        <w:fldChar w:fldCharType="end"/>
      </w:r>
      <w:r>
        <w:rPr>
          <w:rFonts w:hint="eastAsia" w:ascii="宋体" w:hAnsi="宋体" w:eastAsia="宋体" w:cs="宋体"/>
          <w:color w:val="auto"/>
          <w:szCs w:val="24"/>
          <w:highlight w:val="none"/>
        </w:rPr>
        <w:fldChar w:fldCharType="end"/>
      </w:r>
    </w:p>
    <w:p w14:paraId="501BE948">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_Toc30094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8.  重新招标和不再招标</w:t>
      </w:r>
      <w:r>
        <w:tab/>
      </w:r>
      <w:r>
        <w:fldChar w:fldCharType="begin"/>
      </w:r>
      <w:r>
        <w:instrText xml:space="preserve"> PAGEREF _Toc30094 \h </w:instrText>
      </w:r>
      <w:r>
        <w:fldChar w:fldCharType="separate"/>
      </w:r>
      <w:r>
        <w:t>14</w:t>
      </w:r>
      <w:r>
        <w:fldChar w:fldCharType="end"/>
      </w:r>
      <w:r>
        <w:rPr>
          <w:rFonts w:hint="eastAsia" w:ascii="宋体" w:hAnsi="宋体" w:eastAsia="宋体" w:cs="宋体"/>
          <w:color w:val="auto"/>
          <w:szCs w:val="24"/>
          <w:highlight w:val="none"/>
        </w:rPr>
        <w:fldChar w:fldCharType="end"/>
      </w:r>
    </w:p>
    <w:p w14:paraId="4D5E2745">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_Toc8951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9.  纪律和监督</w:t>
      </w:r>
      <w:r>
        <w:tab/>
      </w:r>
      <w:r>
        <w:fldChar w:fldCharType="begin"/>
      </w:r>
      <w:r>
        <w:instrText xml:space="preserve"> PAGEREF _Toc8951 \h </w:instrText>
      </w:r>
      <w:r>
        <w:fldChar w:fldCharType="separate"/>
      </w:r>
      <w:r>
        <w:t>14</w:t>
      </w:r>
      <w:r>
        <w:fldChar w:fldCharType="end"/>
      </w:r>
      <w:r>
        <w:rPr>
          <w:rFonts w:hint="eastAsia" w:ascii="宋体" w:hAnsi="宋体" w:eastAsia="宋体" w:cs="宋体"/>
          <w:color w:val="auto"/>
          <w:szCs w:val="24"/>
          <w:highlight w:val="none"/>
        </w:rPr>
        <w:fldChar w:fldCharType="end"/>
      </w:r>
    </w:p>
    <w:p w14:paraId="6A841C67">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_Toc30411 </w:instrText>
      </w:r>
      <w:r>
        <w:rPr>
          <w:rFonts w:hint="eastAsia" w:ascii="宋体" w:hAnsi="宋体" w:eastAsia="宋体" w:cs="宋体"/>
          <w:szCs w:val="24"/>
          <w:highlight w:val="none"/>
        </w:rPr>
        <w:fldChar w:fldCharType="separate"/>
      </w:r>
      <w:r>
        <w:rPr>
          <w:rFonts w:hint="eastAsia" w:ascii="宋体" w:hAnsi="宋体" w:cs="宋体"/>
          <w:bCs w:val="0"/>
          <w:snapToGrid w:val="0"/>
          <w:szCs w:val="21"/>
          <w:highlight w:val="none"/>
        </w:rPr>
        <w:t>10. 需要补充的其他内容</w:t>
      </w:r>
      <w:r>
        <w:tab/>
      </w:r>
      <w:r>
        <w:fldChar w:fldCharType="begin"/>
      </w:r>
      <w:r>
        <w:instrText xml:space="preserve"> PAGEREF _Toc30411 \h </w:instrText>
      </w:r>
      <w:r>
        <w:fldChar w:fldCharType="separate"/>
      </w:r>
      <w:r>
        <w:t>16</w:t>
      </w:r>
      <w:r>
        <w:fldChar w:fldCharType="end"/>
      </w:r>
      <w:r>
        <w:rPr>
          <w:rFonts w:hint="eastAsia" w:ascii="宋体" w:hAnsi="宋体" w:eastAsia="宋体" w:cs="宋体"/>
          <w:color w:val="auto"/>
          <w:szCs w:val="24"/>
          <w:highlight w:val="none"/>
        </w:rPr>
        <w:fldChar w:fldCharType="end"/>
      </w:r>
    </w:p>
    <w:p w14:paraId="2E268932">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_Toc25365 </w:instrText>
      </w:r>
      <w:r>
        <w:rPr>
          <w:rFonts w:hint="eastAsia" w:ascii="宋体" w:hAnsi="宋体" w:eastAsia="宋体" w:cs="宋体"/>
          <w:szCs w:val="24"/>
          <w:highlight w:val="none"/>
        </w:rPr>
        <w:fldChar w:fldCharType="separate"/>
      </w:r>
      <w:r>
        <w:rPr>
          <w:rFonts w:hint="eastAsia" w:ascii="宋体" w:hAnsi="宋体" w:cs="宋体"/>
          <w:snapToGrid w:val="0"/>
          <w:kern w:val="0"/>
          <w:szCs w:val="36"/>
          <w:highlight w:val="none"/>
        </w:rPr>
        <w:t>第三章 评标办法（综合评估法）</w:t>
      </w:r>
      <w:r>
        <w:tab/>
      </w:r>
      <w:r>
        <w:fldChar w:fldCharType="begin"/>
      </w:r>
      <w:r>
        <w:instrText xml:space="preserve"> PAGEREF _Toc25365 \h </w:instrText>
      </w:r>
      <w:r>
        <w:fldChar w:fldCharType="separate"/>
      </w:r>
      <w:r>
        <w:t>17</w:t>
      </w:r>
      <w:r>
        <w:fldChar w:fldCharType="end"/>
      </w:r>
      <w:r>
        <w:rPr>
          <w:rFonts w:hint="eastAsia" w:ascii="宋体" w:hAnsi="宋体" w:eastAsia="宋体" w:cs="宋体"/>
          <w:color w:val="auto"/>
          <w:szCs w:val="24"/>
          <w:highlight w:val="none"/>
        </w:rPr>
        <w:fldChar w:fldCharType="end"/>
      </w:r>
    </w:p>
    <w:p w14:paraId="37AF91AA">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_Toc13079 </w:instrText>
      </w:r>
      <w:r>
        <w:rPr>
          <w:rFonts w:hint="eastAsia" w:ascii="宋体" w:hAnsi="宋体" w:eastAsia="宋体" w:cs="宋体"/>
          <w:szCs w:val="24"/>
          <w:highlight w:val="none"/>
        </w:rPr>
        <w:fldChar w:fldCharType="separate"/>
      </w:r>
      <w:r>
        <w:rPr>
          <w:rFonts w:hint="eastAsia" w:ascii="宋体" w:hAnsi="宋体"/>
          <w:highlight w:val="none"/>
        </w:rPr>
        <w:t>评标办法前附表</w:t>
      </w:r>
      <w:r>
        <w:tab/>
      </w:r>
      <w:r>
        <w:fldChar w:fldCharType="begin"/>
      </w:r>
      <w:r>
        <w:instrText xml:space="preserve"> PAGEREF _Toc13079 \h </w:instrText>
      </w:r>
      <w:r>
        <w:fldChar w:fldCharType="separate"/>
      </w:r>
      <w:r>
        <w:t>17</w:t>
      </w:r>
      <w:r>
        <w:fldChar w:fldCharType="end"/>
      </w:r>
      <w:r>
        <w:rPr>
          <w:rFonts w:hint="eastAsia" w:ascii="宋体" w:hAnsi="宋体" w:eastAsia="宋体" w:cs="宋体"/>
          <w:color w:val="auto"/>
          <w:szCs w:val="24"/>
          <w:highlight w:val="none"/>
        </w:rPr>
        <w:fldChar w:fldCharType="end"/>
      </w:r>
    </w:p>
    <w:p w14:paraId="096D35CD">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_Toc24545 </w:instrText>
      </w:r>
      <w:r>
        <w:rPr>
          <w:rFonts w:hint="eastAsia" w:ascii="宋体" w:hAnsi="宋体" w:eastAsia="宋体" w:cs="宋体"/>
          <w:szCs w:val="24"/>
          <w:highlight w:val="none"/>
        </w:rPr>
        <w:fldChar w:fldCharType="separate"/>
      </w:r>
      <w:r>
        <w:rPr>
          <w:rFonts w:eastAsia="黑体"/>
          <w:szCs w:val="20"/>
          <w:highlight w:val="none"/>
        </w:rPr>
        <w:t>1. 评标方法</w:t>
      </w:r>
      <w:r>
        <w:tab/>
      </w:r>
      <w:r>
        <w:fldChar w:fldCharType="begin"/>
      </w:r>
      <w:r>
        <w:instrText xml:space="preserve"> PAGEREF _Toc24545 \h </w:instrText>
      </w:r>
      <w:r>
        <w:fldChar w:fldCharType="separate"/>
      </w:r>
      <w:r>
        <w:t>20</w:t>
      </w:r>
      <w:r>
        <w:fldChar w:fldCharType="end"/>
      </w:r>
      <w:r>
        <w:rPr>
          <w:rFonts w:hint="eastAsia" w:ascii="宋体" w:hAnsi="宋体" w:eastAsia="宋体" w:cs="宋体"/>
          <w:color w:val="auto"/>
          <w:szCs w:val="24"/>
          <w:highlight w:val="none"/>
        </w:rPr>
        <w:fldChar w:fldCharType="end"/>
      </w:r>
    </w:p>
    <w:p w14:paraId="2CDAE9C7">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_Toc12483 </w:instrText>
      </w:r>
      <w:r>
        <w:rPr>
          <w:rFonts w:hint="eastAsia" w:ascii="宋体" w:hAnsi="宋体" w:eastAsia="宋体" w:cs="宋体"/>
          <w:szCs w:val="24"/>
          <w:highlight w:val="none"/>
        </w:rPr>
        <w:fldChar w:fldCharType="separate"/>
      </w:r>
      <w:r>
        <w:rPr>
          <w:rFonts w:eastAsia="黑体"/>
          <w:szCs w:val="20"/>
          <w:highlight w:val="none"/>
        </w:rPr>
        <w:t xml:space="preserve">2. </w:t>
      </w:r>
      <w:r>
        <w:rPr>
          <w:rFonts w:hint="eastAsia" w:eastAsia="黑体"/>
          <w:szCs w:val="20"/>
          <w:highlight w:val="none"/>
        </w:rPr>
        <w:t>评审标准</w:t>
      </w:r>
      <w:r>
        <w:tab/>
      </w:r>
      <w:r>
        <w:fldChar w:fldCharType="begin"/>
      </w:r>
      <w:r>
        <w:instrText xml:space="preserve"> PAGEREF _Toc12483 \h </w:instrText>
      </w:r>
      <w:r>
        <w:fldChar w:fldCharType="separate"/>
      </w:r>
      <w:r>
        <w:t>21</w:t>
      </w:r>
      <w:r>
        <w:fldChar w:fldCharType="end"/>
      </w:r>
      <w:r>
        <w:rPr>
          <w:rFonts w:hint="eastAsia" w:ascii="宋体" w:hAnsi="宋体" w:eastAsia="宋体" w:cs="宋体"/>
          <w:color w:val="auto"/>
          <w:szCs w:val="24"/>
          <w:highlight w:val="none"/>
        </w:rPr>
        <w:fldChar w:fldCharType="end"/>
      </w:r>
    </w:p>
    <w:p w14:paraId="69BA68A9">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_Toc28491 </w:instrText>
      </w:r>
      <w:r>
        <w:rPr>
          <w:rFonts w:hint="eastAsia" w:ascii="宋体" w:hAnsi="宋体" w:eastAsia="宋体" w:cs="宋体"/>
          <w:szCs w:val="24"/>
          <w:highlight w:val="none"/>
        </w:rPr>
        <w:fldChar w:fldCharType="separate"/>
      </w:r>
      <w:r>
        <w:rPr>
          <w:rFonts w:eastAsia="黑体"/>
          <w:szCs w:val="20"/>
          <w:highlight w:val="none"/>
        </w:rPr>
        <w:t xml:space="preserve">3. </w:t>
      </w:r>
      <w:r>
        <w:rPr>
          <w:rFonts w:hint="eastAsia" w:eastAsia="黑体"/>
          <w:szCs w:val="20"/>
          <w:highlight w:val="none"/>
        </w:rPr>
        <w:t>评标程序</w:t>
      </w:r>
      <w:r>
        <w:tab/>
      </w:r>
      <w:r>
        <w:fldChar w:fldCharType="begin"/>
      </w:r>
      <w:r>
        <w:instrText xml:space="preserve"> PAGEREF _Toc28491 \h </w:instrText>
      </w:r>
      <w:r>
        <w:fldChar w:fldCharType="separate"/>
      </w:r>
      <w:r>
        <w:t>21</w:t>
      </w:r>
      <w:r>
        <w:fldChar w:fldCharType="end"/>
      </w:r>
      <w:r>
        <w:rPr>
          <w:rFonts w:hint="eastAsia" w:ascii="宋体" w:hAnsi="宋体" w:eastAsia="宋体" w:cs="宋体"/>
          <w:color w:val="auto"/>
          <w:szCs w:val="24"/>
          <w:highlight w:val="none"/>
        </w:rPr>
        <w:fldChar w:fldCharType="end"/>
      </w:r>
    </w:p>
    <w:p w14:paraId="32E02E27">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_Toc15194 </w:instrText>
      </w:r>
      <w:r>
        <w:rPr>
          <w:rFonts w:hint="eastAsia" w:ascii="宋体" w:hAnsi="宋体" w:eastAsia="宋体" w:cs="宋体"/>
          <w:szCs w:val="24"/>
          <w:highlight w:val="none"/>
        </w:rPr>
        <w:fldChar w:fldCharType="separate"/>
      </w:r>
      <w:r>
        <w:rPr>
          <w:rFonts w:hint="eastAsia" w:ascii="宋体" w:hAnsi="宋体" w:cs="宋体"/>
          <w:bCs/>
          <w:snapToGrid w:val="0"/>
          <w:kern w:val="0"/>
          <w:szCs w:val="36"/>
          <w:highlight w:val="none"/>
        </w:rPr>
        <w:t>第四章 合同条款及格式</w:t>
      </w:r>
      <w:r>
        <w:tab/>
      </w:r>
      <w:r>
        <w:fldChar w:fldCharType="begin"/>
      </w:r>
      <w:r>
        <w:instrText xml:space="preserve"> PAGEREF _Toc15194 \h </w:instrText>
      </w:r>
      <w:r>
        <w:fldChar w:fldCharType="separate"/>
      </w:r>
      <w:r>
        <w:t>27</w:t>
      </w:r>
      <w:r>
        <w:fldChar w:fldCharType="end"/>
      </w:r>
      <w:r>
        <w:rPr>
          <w:rFonts w:hint="eastAsia" w:ascii="宋体" w:hAnsi="宋体" w:eastAsia="宋体" w:cs="宋体"/>
          <w:color w:val="auto"/>
          <w:szCs w:val="24"/>
          <w:highlight w:val="none"/>
        </w:rPr>
        <w:fldChar w:fldCharType="end"/>
      </w:r>
    </w:p>
    <w:p w14:paraId="642D1018">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_Toc11940 </w:instrText>
      </w:r>
      <w:r>
        <w:rPr>
          <w:rFonts w:hint="eastAsia" w:ascii="宋体" w:hAnsi="宋体" w:eastAsia="宋体" w:cs="宋体"/>
          <w:szCs w:val="24"/>
          <w:highlight w:val="none"/>
        </w:rPr>
        <w:fldChar w:fldCharType="separate"/>
      </w:r>
      <w:r>
        <w:rPr>
          <w:rFonts w:hint="eastAsia" w:ascii="宋体" w:hAnsi="宋体" w:cs="宋体"/>
          <w:kern w:val="0"/>
          <w:szCs w:val="36"/>
          <w:highlight w:val="none"/>
        </w:rPr>
        <w:t xml:space="preserve">第五章 </w:t>
      </w:r>
      <w:r>
        <w:rPr>
          <w:rFonts w:hint="eastAsia" w:ascii="宋体" w:hAnsi="宋体" w:cs="宋体"/>
          <w:snapToGrid w:val="0"/>
          <w:kern w:val="0"/>
          <w:szCs w:val="36"/>
          <w:highlight w:val="none"/>
        </w:rPr>
        <w:t>项目服务要求</w:t>
      </w:r>
      <w:r>
        <w:tab/>
      </w:r>
      <w:r>
        <w:fldChar w:fldCharType="begin"/>
      </w:r>
      <w:r>
        <w:instrText xml:space="preserve"> PAGEREF _Toc11940 \h </w:instrText>
      </w:r>
      <w:r>
        <w:fldChar w:fldCharType="separate"/>
      </w:r>
      <w:r>
        <w:t>29</w:t>
      </w:r>
      <w:r>
        <w:fldChar w:fldCharType="end"/>
      </w:r>
      <w:r>
        <w:rPr>
          <w:rFonts w:hint="eastAsia" w:ascii="宋体" w:hAnsi="宋体" w:eastAsia="宋体" w:cs="宋体"/>
          <w:color w:val="auto"/>
          <w:szCs w:val="24"/>
          <w:highlight w:val="none"/>
        </w:rPr>
        <w:fldChar w:fldCharType="end"/>
      </w:r>
    </w:p>
    <w:p w14:paraId="44CD230E">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_Toc17175 </w:instrText>
      </w:r>
      <w:r>
        <w:rPr>
          <w:rFonts w:hint="eastAsia" w:ascii="宋体" w:hAnsi="宋体" w:eastAsia="宋体" w:cs="宋体"/>
          <w:szCs w:val="24"/>
          <w:highlight w:val="none"/>
        </w:rPr>
        <w:fldChar w:fldCharType="separate"/>
      </w:r>
      <w:r>
        <w:rPr>
          <w:rFonts w:hint="eastAsia" w:ascii="宋体" w:hAnsi="宋体" w:cs="宋体"/>
          <w:bCs/>
          <w:snapToGrid w:val="0"/>
          <w:kern w:val="0"/>
          <w:szCs w:val="36"/>
          <w:highlight w:val="none"/>
        </w:rPr>
        <w:t>第六章 项目商务要求</w:t>
      </w:r>
      <w:r>
        <w:tab/>
      </w:r>
      <w:r>
        <w:fldChar w:fldCharType="begin"/>
      </w:r>
      <w:r>
        <w:instrText xml:space="preserve"> PAGEREF _Toc17175 \h </w:instrText>
      </w:r>
      <w:r>
        <w:fldChar w:fldCharType="separate"/>
      </w:r>
      <w:r>
        <w:t>30</w:t>
      </w:r>
      <w:r>
        <w:fldChar w:fldCharType="end"/>
      </w:r>
      <w:r>
        <w:rPr>
          <w:rFonts w:hint="eastAsia" w:ascii="宋体" w:hAnsi="宋体" w:eastAsia="宋体" w:cs="宋体"/>
          <w:color w:val="auto"/>
          <w:szCs w:val="24"/>
          <w:highlight w:val="none"/>
        </w:rPr>
        <w:fldChar w:fldCharType="end"/>
      </w:r>
    </w:p>
    <w:p w14:paraId="7A4584D0">
      <w:pPr>
        <w:pStyle w:val="31"/>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_Toc7358 </w:instrText>
      </w:r>
      <w:r>
        <w:rPr>
          <w:rFonts w:hint="eastAsia" w:ascii="宋体" w:hAnsi="宋体" w:eastAsia="宋体" w:cs="宋体"/>
          <w:szCs w:val="24"/>
          <w:highlight w:val="none"/>
        </w:rPr>
        <w:fldChar w:fldCharType="separate"/>
      </w:r>
      <w:r>
        <w:rPr>
          <w:rFonts w:hint="eastAsia" w:ascii="宋体" w:hAnsi="宋体" w:cs="宋体"/>
          <w:bCs/>
          <w:kern w:val="0"/>
          <w:szCs w:val="36"/>
          <w:highlight w:val="none"/>
        </w:rPr>
        <w:t>第七章 投标文件格式</w:t>
      </w:r>
      <w:r>
        <w:tab/>
      </w:r>
      <w:r>
        <w:fldChar w:fldCharType="begin"/>
      </w:r>
      <w:r>
        <w:instrText xml:space="preserve"> PAGEREF _Toc7358 \h </w:instrText>
      </w:r>
      <w:r>
        <w:fldChar w:fldCharType="separate"/>
      </w:r>
      <w:r>
        <w:t>31</w:t>
      </w:r>
      <w:r>
        <w:fldChar w:fldCharType="end"/>
      </w:r>
      <w:r>
        <w:rPr>
          <w:rFonts w:hint="eastAsia" w:ascii="宋体" w:hAnsi="宋体" w:eastAsia="宋体" w:cs="宋体"/>
          <w:color w:val="auto"/>
          <w:szCs w:val="24"/>
          <w:highlight w:val="none"/>
        </w:rPr>
        <w:fldChar w:fldCharType="end"/>
      </w:r>
    </w:p>
    <w:p w14:paraId="5E7911EF">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_Toc25847 </w:instrText>
      </w:r>
      <w:r>
        <w:rPr>
          <w:rFonts w:hint="eastAsia" w:ascii="宋体" w:hAnsi="宋体" w:eastAsia="宋体" w:cs="宋体"/>
          <w:szCs w:val="24"/>
          <w:highlight w:val="none"/>
        </w:rPr>
        <w:fldChar w:fldCharType="separate"/>
      </w:r>
      <w:r>
        <w:rPr>
          <w:rFonts w:hint="eastAsia" w:ascii="宋体" w:hAnsi="宋体" w:cs="宋体"/>
          <w:bCs/>
          <w:szCs w:val="36"/>
          <w:highlight w:val="none"/>
        </w:rPr>
        <w:t>一、投标函部分</w:t>
      </w:r>
      <w:r>
        <w:tab/>
      </w:r>
      <w:r>
        <w:fldChar w:fldCharType="begin"/>
      </w:r>
      <w:r>
        <w:instrText xml:space="preserve"> PAGEREF _Toc25847 \h </w:instrText>
      </w:r>
      <w:r>
        <w:fldChar w:fldCharType="separate"/>
      </w:r>
      <w:r>
        <w:t>33</w:t>
      </w:r>
      <w:r>
        <w:fldChar w:fldCharType="end"/>
      </w:r>
      <w:r>
        <w:rPr>
          <w:rFonts w:hint="eastAsia" w:ascii="宋体" w:hAnsi="宋体" w:eastAsia="宋体" w:cs="宋体"/>
          <w:color w:val="auto"/>
          <w:szCs w:val="24"/>
          <w:highlight w:val="none"/>
        </w:rPr>
        <w:fldChar w:fldCharType="end"/>
      </w:r>
    </w:p>
    <w:p w14:paraId="6917EAB0">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_Toc32307 </w:instrText>
      </w:r>
      <w:r>
        <w:rPr>
          <w:rFonts w:hint="eastAsia" w:ascii="宋体" w:hAnsi="宋体" w:eastAsia="宋体" w:cs="宋体"/>
          <w:szCs w:val="24"/>
          <w:highlight w:val="none"/>
        </w:rPr>
        <w:fldChar w:fldCharType="separate"/>
      </w:r>
      <w:r>
        <w:rPr>
          <w:rFonts w:hint="eastAsia" w:ascii="宋体" w:hAnsi="宋体" w:cs="宋体"/>
          <w:bCs/>
          <w:szCs w:val="36"/>
          <w:highlight w:val="none"/>
        </w:rPr>
        <w:t>二、资格审查部分</w:t>
      </w:r>
      <w:r>
        <w:tab/>
      </w:r>
      <w:r>
        <w:fldChar w:fldCharType="begin"/>
      </w:r>
      <w:r>
        <w:instrText xml:space="preserve"> PAGEREF _Toc32307 \h </w:instrText>
      </w:r>
      <w:r>
        <w:fldChar w:fldCharType="separate"/>
      </w:r>
      <w:r>
        <w:t>38</w:t>
      </w:r>
      <w:r>
        <w:fldChar w:fldCharType="end"/>
      </w:r>
      <w:r>
        <w:rPr>
          <w:rFonts w:hint="eastAsia" w:ascii="宋体" w:hAnsi="宋体" w:eastAsia="宋体" w:cs="宋体"/>
          <w:color w:val="auto"/>
          <w:szCs w:val="24"/>
          <w:highlight w:val="none"/>
        </w:rPr>
        <w:fldChar w:fldCharType="end"/>
      </w:r>
    </w:p>
    <w:p w14:paraId="3FDBAA09">
      <w:pPr>
        <w:pStyle w:val="37"/>
        <w:tabs>
          <w:tab w:val="right" w:leader="dot" w:pos="974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_Toc18554 </w:instrText>
      </w:r>
      <w:r>
        <w:rPr>
          <w:rFonts w:hint="eastAsia" w:ascii="宋体" w:hAnsi="宋体" w:eastAsia="宋体" w:cs="宋体"/>
          <w:szCs w:val="24"/>
          <w:highlight w:val="none"/>
        </w:rPr>
        <w:fldChar w:fldCharType="separate"/>
      </w:r>
      <w:r>
        <w:rPr>
          <w:rFonts w:hint="eastAsia" w:ascii="宋体" w:hAnsi="宋体" w:cs="宋体"/>
          <w:szCs w:val="36"/>
          <w:highlight w:val="none"/>
        </w:rPr>
        <w:t>三、技术部分</w:t>
      </w:r>
      <w:r>
        <w:tab/>
      </w:r>
      <w:r>
        <w:fldChar w:fldCharType="begin"/>
      </w:r>
      <w:r>
        <w:instrText xml:space="preserve"> PAGEREF _Toc18554 \h </w:instrText>
      </w:r>
      <w:r>
        <w:fldChar w:fldCharType="separate"/>
      </w:r>
      <w:r>
        <w:t>47</w:t>
      </w:r>
      <w:r>
        <w:fldChar w:fldCharType="end"/>
      </w:r>
      <w:r>
        <w:rPr>
          <w:rFonts w:hint="eastAsia" w:ascii="宋体" w:hAnsi="宋体" w:eastAsia="宋体" w:cs="宋体"/>
          <w:color w:val="auto"/>
          <w:szCs w:val="24"/>
          <w:highlight w:val="none"/>
        </w:rPr>
        <w:fldChar w:fldCharType="end"/>
      </w:r>
    </w:p>
    <w:p w14:paraId="0569D3FC">
      <w:pPr>
        <w:pStyle w:val="37"/>
        <w:tabs>
          <w:tab w:val="right" w:leader="dot" w:pos="9746"/>
        </w:tabs>
        <w:rPr>
          <w:rFonts w:hint="eastAsia" w:ascii="宋体" w:hAnsi="宋体" w:cs="宋体"/>
          <w:snapToGrid w:val="0"/>
          <w:color w:val="auto"/>
          <w:kern w:val="0"/>
          <w:sz w:val="36"/>
          <w:szCs w:val="36"/>
          <w:highlight w:val="none"/>
        </w:rPr>
        <w:sectPr>
          <w:headerReference r:id="rId5" w:type="default"/>
          <w:footerReference r:id="rId6" w:type="default"/>
          <w:pgSz w:w="11906" w:h="16838"/>
          <w:pgMar w:top="1440" w:right="1080" w:bottom="1440" w:left="1080" w:header="851" w:footer="851" w:gutter="0"/>
          <w:pgNumType w:fmt="decimal" w:start="1"/>
          <w:cols w:space="720" w:num="1"/>
          <w:docGrid w:type="lines" w:linePitch="312" w:charSpace="0"/>
        </w:sectPr>
      </w:pPr>
      <w:r>
        <w:rPr>
          <w:rFonts w:hint="eastAsia" w:ascii="宋体" w:hAnsi="宋体" w:eastAsia="宋体" w:cs="宋体"/>
          <w:color w:val="auto"/>
          <w:szCs w:val="24"/>
          <w:highlight w:val="none"/>
        </w:rPr>
        <w:fldChar w:fldCharType="end"/>
      </w:r>
      <w:bookmarkStart w:id="5" w:name="_Toc287620666"/>
      <w:bookmarkEnd w:id="5"/>
      <w:bookmarkStart w:id="6" w:name="_Toc277082535"/>
      <w:bookmarkEnd w:id="6"/>
      <w:bookmarkStart w:id="7" w:name="_Toc430530415"/>
      <w:bookmarkEnd w:id="7"/>
      <w:bookmarkStart w:id="8" w:name="_Toc224103298"/>
      <w:bookmarkEnd w:id="8"/>
      <w:bookmarkStart w:id="9" w:name="_Toc509218691"/>
      <w:bookmarkEnd w:id="9"/>
      <w:bookmarkStart w:id="10" w:name="_Toc287607727"/>
      <w:bookmarkEnd w:id="10"/>
      <w:bookmarkStart w:id="11" w:name="_Toc15315"/>
      <w:bookmarkStart w:id="12" w:name="_Toc9467"/>
      <w:bookmarkStart w:id="13" w:name="_Toc224103315"/>
      <w:bookmarkStart w:id="14" w:name="_Toc287607744"/>
      <w:bookmarkStart w:id="15" w:name="_Toc430530432"/>
      <w:bookmarkStart w:id="16" w:name="_Toc287620683"/>
    </w:p>
    <w:p w14:paraId="4B9B8C04">
      <w:pPr>
        <w:pStyle w:val="2"/>
        <w:spacing w:line="360" w:lineRule="auto"/>
        <w:ind w:firstLine="0" w:firstLineChars="0"/>
        <w:jc w:val="center"/>
        <w:rPr>
          <w:rFonts w:ascii="宋体" w:hAnsi="宋体" w:cs="宋体"/>
          <w:snapToGrid w:val="0"/>
          <w:color w:val="auto"/>
          <w:kern w:val="0"/>
          <w:sz w:val="36"/>
          <w:szCs w:val="36"/>
          <w:highlight w:val="none"/>
        </w:rPr>
      </w:pPr>
      <w:bookmarkStart w:id="17" w:name="_Toc13705"/>
      <w:r>
        <w:rPr>
          <w:rFonts w:hint="eastAsia" w:ascii="宋体" w:hAnsi="宋体" w:cs="宋体"/>
          <w:snapToGrid w:val="0"/>
          <w:color w:val="auto"/>
          <w:kern w:val="0"/>
          <w:sz w:val="36"/>
          <w:szCs w:val="36"/>
          <w:highlight w:val="none"/>
        </w:rPr>
        <w:t xml:space="preserve">第一章 </w:t>
      </w:r>
      <w:r>
        <w:rPr>
          <w:rFonts w:hint="eastAsia" w:ascii="宋体" w:hAnsi="宋体" w:cs="宋体"/>
          <w:snapToGrid w:val="0"/>
          <w:color w:val="auto"/>
          <w:sz w:val="36"/>
          <w:szCs w:val="36"/>
          <w:highlight w:val="none"/>
          <w:lang w:eastAsia="zh-CN"/>
        </w:rPr>
        <w:t>遴选</w:t>
      </w:r>
      <w:r>
        <w:rPr>
          <w:rFonts w:hint="eastAsia" w:ascii="宋体" w:hAnsi="宋体" w:cs="宋体"/>
          <w:snapToGrid w:val="0"/>
          <w:color w:val="auto"/>
          <w:sz w:val="36"/>
          <w:szCs w:val="36"/>
          <w:highlight w:val="none"/>
        </w:rPr>
        <w:t>公告</w:t>
      </w:r>
      <w:bookmarkEnd w:id="11"/>
      <w:bookmarkEnd w:id="17"/>
    </w:p>
    <w:p w14:paraId="2EE77FE4">
      <w:pPr>
        <w:ind w:firstLine="420"/>
        <w:rPr>
          <w:rFonts w:ascii="宋体" w:hAnsi="宋体" w:cs="宋体"/>
          <w:color w:val="auto"/>
          <w:highlight w:val="none"/>
        </w:rPr>
      </w:pPr>
    </w:p>
    <w:p w14:paraId="22B9619B">
      <w:pPr>
        <w:autoSpaceDE w:val="0"/>
        <w:autoSpaceDN w:val="0"/>
        <w:adjustRightInd w:val="0"/>
        <w:snapToGrid w:val="0"/>
        <w:spacing w:line="360" w:lineRule="auto"/>
        <w:ind w:firstLine="0" w:firstLineChars="0"/>
        <w:jc w:val="center"/>
        <w:outlineLvl w:val="9"/>
        <w:rPr>
          <w:rFonts w:ascii="宋体" w:hAnsi="宋体" w:cs="宋体"/>
          <w:b/>
          <w:bCs/>
          <w:color w:val="auto"/>
          <w:spacing w:val="-20"/>
          <w:kern w:val="0"/>
          <w:sz w:val="28"/>
          <w:szCs w:val="28"/>
          <w:highlight w:val="none"/>
        </w:rPr>
      </w:pPr>
      <w:bookmarkStart w:id="18" w:name="_Toc287620667"/>
      <w:bookmarkStart w:id="19" w:name="_Toc17551"/>
      <w:bookmarkStart w:id="20" w:name="_Toc224103299"/>
      <w:bookmarkStart w:id="21" w:name="_Toc200359427"/>
      <w:bookmarkStart w:id="22" w:name="_Toc32243"/>
      <w:bookmarkStart w:id="23" w:name="_Toc10089"/>
      <w:bookmarkStart w:id="24" w:name="_Toc509218692"/>
      <w:bookmarkStart w:id="25" w:name="_Toc277082536"/>
      <w:bookmarkStart w:id="26" w:name="_Toc430530416"/>
      <w:bookmarkStart w:id="27" w:name="_Toc287607728"/>
      <w:bookmarkStart w:id="28" w:name="_Toc29238"/>
      <w:bookmarkStart w:id="29" w:name="_Toc200359238"/>
      <w:r>
        <w:rPr>
          <w:rFonts w:hint="eastAsia" w:ascii="宋体" w:hAnsi="宋体" w:cs="宋体"/>
          <w:b/>
          <w:bCs/>
          <w:color w:val="auto"/>
          <w:spacing w:val="-20"/>
          <w:kern w:val="0"/>
          <w:sz w:val="28"/>
          <w:szCs w:val="28"/>
          <w:highlight w:val="none"/>
        </w:rPr>
        <w:t>重庆市江北区猫儿石社区卫生服务中心药品配送企业遴选</w:t>
      </w:r>
    </w:p>
    <w:p w14:paraId="14B14B42">
      <w:pPr>
        <w:pStyle w:val="3"/>
        <w:spacing w:line="480" w:lineRule="exact"/>
        <w:ind w:firstLine="422"/>
        <w:rPr>
          <w:rFonts w:ascii="宋体" w:hAnsi="宋体" w:cs="宋体"/>
          <w:snapToGrid w:val="0"/>
          <w:color w:val="auto"/>
          <w:sz w:val="21"/>
          <w:szCs w:val="21"/>
          <w:highlight w:val="none"/>
        </w:rPr>
      </w:pPr>
      <w:bookmarkStart w:id="30" w:name="_Toc14030"/>
      <w:r>
        <w:rPr>
          <w:rFonts w:hint="eastAsia" w:ascii="宋体" w:hAnsi="宋体" w:cs="宋体"/>
          <w:snapToGrid w:val="0"/>
          <w:color w:val="auto"/>
          <w:sz w:val="21"/>
          <w:szCs w:val="21"/>
          <w:highlight w:val="none"/>
        </w:rPr>
        <w:t xml:space="preserve">1. </w:t>
      </w:r>
      <w:r>
        <w:rPr>
          <w:rFonts w:hint="eastAsia" w:ascii="宋体" w:hAnsi="宋体" w:cs="宋体"/>
          <w:snapToGrid w:val="0"/>
          <w:color w:val="auto"/>
          <w:sz w:val="21"/>
          <w:szCs w:val="21"/>
          <w:highlight w:val="none"/>
          <w:lang w:eastAsia="zh-CN"/>
        </w:rPr>
        <w:t>遴选</w:t>
      </w:r>
      <w:r>
        <w:rPr>
          <w:rFonts w:hint="eastAsia" w:ascii="宋体" w:hAnsi="宋体" w:cs="宋体"/>
          <w:snapToGrid w:val="0"/>
          <w:color w:val="auto"/>
          <w:sz w:val="21"/>
          <w:szCs w:val="21"/>
          <w:highlight w:val="none"/>
        </w:rPr>
        <w:t>条件</w:t>
      </w:r>
      <w:bookmarkEnd w:id="18"/>
      <w:bookmarkEnd w:id="19"/>
      <w:bookmarkEnd w:id="20"/>
      <w:bookmarkEnd w:id="21"/>
      <w:bookmarkEnd w:id="22"/>
      <w:bookmarkEnd w:id="23"/>
      <w:bookmarkEnd w:id="24"/>
      <w:bookmarkEnd w:id="25"/>
      <w:bookmarkEnd w:id="26"/>
      <w:bookmarkEnd w:id="27"/>
      <w:bookmarkEnd w:id="28"/>
      <w:bookmarkEnd w:id="29"/>
      <w:bookmarkEnd w:id="30"/>
    </w:p>
    <w:p w14:paraId="71D80404">
      <w:pPr>
        <w:ind w:firstLine="420"/>
        <w:rPr>
          <w:snapToGrid w:val="0"/>
          <w:color w:val="auto"/>
          <w:position w:val="-2"/>
          <w:highlight w:val="none"/>
        </w:rPr>
      </w:pPr>
      <w:bookmarkStart w:id="31" w:name="_Toc22898"/>
      <w:bookmarkStart w:id="32" w:name="_Toc430530417"/>
      <w:bookmarkStart w:id="33" w:name="_Toc509218693"/>
      <w:bookmarkStart w:id="34" w:name="_Toc287607729"/>
      <w:bookmarkStart w:id="35" w:name="_Toc200359239"/>
      <w:bookmarkStart w:id="36" w:name="_Toc287620668"/>
      <w:bookmarkStart w:id="37" w:name="_Toc277082537"/>
      <w:bookmarkStart w:id="38" w:name="_Toc200359428"/>
      <w:bookmarkStart w:id="39" w:name="_Toc224103300"/>
      <w:r>
        <w:rPr>
          <w:rFonts w:hint="eastAsia"/>
          <w:snapToGrid w:val="0"/>
          <w:color w:val="auto"/>
          <w:highlight w:val="none"/>
          <w:u w:val="single"/>
        </w:rPr>
        <w:t>重庆市江北区猫儿石社区卫生服务中心</w:t>
      </w:r>
      <w:r>
        <w:rPr>
          <w:rFonts w:hint="eastAsia"/>
          <w:snapToGrid w:val="0"/>
          <w:color w:val="auto"/>
          <w:highlight w:val="none"/>
        </w:rPr>
        <w:t>（以下简称：</w:t>
      </w:r>
      <w:r>
        <w:rPr>
          <w:rFonts w:hint="eastAsia"/>
          <w:snapToGrid w:val="0"/>
          <w:color w:val="auto"/>
          <w:highlight w:val="none"/>
          <w:lang w:eastAsia="zh-CN"/>
        </w:rPr>
        <w:t>采购人</w:t>
      </w:r>
      <w:r>
        <w:rPr>
          <w:rFonts w:hint="eastAsia"/>
          <w:snapToGrid w:val="0"/>
          <w:color w:val="auto"/>
          <w:highlight w:val="none"/>
        </w:rPr>
        <w:t>），对</w:t>
      </w:r>
      <w:r>
        <w:rPr>
          <w:rFonts w:hint="eastAsia"/>
          <w:snapToGrid w:val="0"/>
          <w:color w:val="auto"/>
          <w:highlight w:val="none"/>
          <w:u w:val="single"/>
        </w:rPr>
        <w:t>重庆市江北区猫儿石社区卫生服务中心药品配送企业遴选</w:t>
      </w:r>
      <w:r>
        <w:rPr>
          <w:rFonts w:hint="eastAsia"/>
          <w:snapToGrid w:val="0"/>
          <w:color w:val="auto"/>
          <w:highlight w:val="none"/>
        </w:rPr>
        <w:t>（以下简称：本项目）进行</w:t>
      </w:r>
      <w:r>
        <w:rPr>
          <w:rFonts w:hint="eastAsia"/>
          <w:snapToGrid w:val="0"/>
          <w:color w:val="auto"/>
          <w:highlight w:val="none"/>
          <w:lang w:eastAsia="zh-CN"/>
        </w:rPr>
        <w:t>遴选</w:t>
      </w:r>
      <w:r>
        <w:rPr>
          <w:rFonts w:hint="eastAsia"/>
          <w:snapToGrid w:val="0"/>
          <w:color w:val="auto"/>
          <w:highlight w:val="none"/>
        </w:rPr>
        <w:t>，资金来源为</w:t>
      </w:r>
      <w:r>
        <w:rPr>
          <w:rFonts w:hint="eastAsia"/>
          <w:snapToGrid w:val="0"/>
          <w:color w:val="auto"/>
          <w:highlight w:val="none"/>
          <w:u w:val="single"/>
          <w:lang w:val="en-US" w:eastAsia="zh-CN"/>
        </w:rPr>
        <w:t>事业资金</w:t>
      </w:r>
      <w:r>
        <w:rPr>
          <w:rFonts w:hint="eastAsia"/>
          <w:snapToGrid w:val="0"/>
          <w:color w:val="auto"/>
          <w:highlight w:val="none"/>
        </w:rPr>
        <w:t>。现对该项目进行</w:t>
      </w:r>
      <w:r>
        <w:rPr>
          <w:rFonts w:hint="eastAsia"/>
          <w:snapToGrid w:val="0"/>
          <w:color w:val="auto"/>
          <w:highlight w:val="none"/>
          <w:lang w:eastAsia="zh-CN"/>
        </w:rPr>
        <w:t>遴选</w:t>
      </w:r>
      <w:r>
        <w:rPr>
          <w:rFonts w:hint="eastAsia"/>
          <w:snapToGrid w:val="0"/>
          <w:color w:val="auto"/>
          <w:highlight w:val="none"/>
        </w:rPr>
        <w:t>，诚邀各单位参加。</w:t>
      </w:r>
    </w:p>
    <w:p w14:paraId="419746C4">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0" w:name="_Toc18502"/>
      <w:r>
        <w:rPr>
          <w:rFonts w:hint="eastAsia" w:ascii="宋体" w:hAnsi="宋体" w:cs="宋体"/>
          <w:b/>
          <w:bCs/>
          <w:snapToGrid w:val="0"/>
          <w:color w:val="auto"/>
          <w:szCs w:val="21"/>
          <w:highlight w:val="none"/>
        </w:rPr>
        <w:t>2. 项目概况与</w:t>
      </w:r>
      <w:r>
        <w:rPr>
          <w:rFonts w:hint="eastAsia" w:ascii="宋体" w:hAnsi="宋体" w:cs="宋体"/>
          <w:b/>
          <w:bCs/>
          <w:snapToGrid w:val="0"/>
          <w:color w:val="auto"/>
          <w:szCs w:val="21"/>
          <w:highlight w:val="none"/>
          <w:lang w:eastAsia="zh-CN"/>
        </w:rPr>
        <w:t>遴选</w:t>
      </w:r>
      <w:r>
        <w:rPr>
          <w:rFonts w:hint="eastAsia" w:ascii="宋体" w:hAnsi="宋体" w:cs="宋体"/>
          <w:b/>
          <w:bCs/>
          <w:snapToGrid w:val="0"/>
          <w:color w:val="auto"/>
          <w:szCs w:val="21"/>
          <w:highlight w:val="none"/>
        </w:rPr>
        <w:t>范围</w:t>
      </w:r>
      <w:bookmarkEnd w:id="31"/>
      <w:bookmarkEnd w:id="32"/>
      <w:bookmarkEnd w:id="33"/>
      <w:bookmarkEnd w:id="34"/>
      <w:bookmarkEnd w:id="35"/>
      <w:bookmarkEnd w:id="36"/>
      <w:bookmarkEnd w:id="37"/>
      <w:bookmarkEnd w:id="38"/>
      <w:bookmarkEnd w:id="39"/>
      <w:bookmarkEnd w:id="40"/>
    </w:p>
    <w:p w14:paraId="54238340">
      <w:pPr>
        <w:ind w:firstLine="420"/>
        <w:rPr>
          <w:snapToGrid w:val="0"/>
          <w:color w:val="auto"/>
          <w:highlight w:val="none"/>
          <w:u w:val="single"/>
        </w:rPr>
      </w:pPr>
      <w:r>
        <w:rPr>
          <w:rFonts w:hint="eastAsia"/>
          <w:snapToGrid w:val="0"/>
          <w:color w:val="auto"/>
          <w:highlight w:val="none"/>
        </w:rPr>
        <w:t>2.1 项目地点：重庆市</w:t>
      </w:r>
      <w:r>
        <w:rPr>
          <w:rFonts w:hint="eastAsia"/>
          <w:snapToGrid w:val="0"/>
          <w:color w:val="auto"/>
          <w:highlight w:val="none"/>
          <w:lang w:val="en-US" w:eastAsia="zh-CN"/>
        </w:rPr>
        <w:t>两江新</w:t>
      </w:r>
      <w:r>
        <w:rPr>
          <w:rFonts w:hint="eastAsia"/>
          <w:snapToGrid w:val="0"/>
          <w:color w:val="auto"/>
          <w:highlight w:val="none"/>
        </w:rPr>
        <w:t>区。</w:t>
      </w:r>
    </w:p>
    <w:p w14:paraId="5C6CE521">
      <w:pPr>
        <w:ind w:firstLine="420"/>
        <w:rPr>
          <w:snapToGrid w:val="0"/>
          <w:color w:val="auto"/>
          <w:highlight w:val="none"/>
        </w:rPr>
      </w:pPr>
      <w:r>
        <w:rPr>
          <w:rFonts w:hint="eastAsia"/>
          <w:snapToGrid w:val="0"/>
          <w:color w:val="auto"/>
          <w:highlight w:val="none"/>
        </w:rPr>
        <w:t>2.2 采购范围：</w:t>
      </w:r>
      <w:r>
        <w:rPr>
          <w:rFonts w:hint="eastAsia"/>
          <w:snapToGrid w:val="0"/>
          <w:color w:val="auto"/>
          <w:highlight w:val="none"/>
          <w:lang w:eastAsia="zh-CN"/>
        </w:rPr>
        <w:t>采购人</w:t>
      </w:r>
      <w:r>
        <w:rPr>
          <w:rFonts w:hint="eastAsia"/>
          <w:snapToGrid w:val="0"/>
          <w:color w:val="auto"/>
          <w:highlight w:val="none"/>
        </w:rPr>
        <w:t>将选择三家（综合得分最高的前三家）提供药品配送服务。</w:t>
      </w:r>
    </w:p>
    <w:p w14:paraId="252C8EC4">
      <w:pPr>
        <w:tabs>
          <w:tab w:val="left" w:pos="3840"/>
          <w:tab w:val="left" w:pos="5300"/>
        </w:tabs>
        <w:autoSpaceDE w:val="0"/>
        <w:autoSpaceDN w:val="0"/>
        <w:adjustRightInd w:val="0"/>
        <w:snapToGrid w:val="0"/>
        <w:spacing w:line="480" w:lineRule="exact"/>
        <w:ind w:firstLine="420"/>
        <w:jc w:val="left"/>
        <w:rPr>
          <w:rFonts w:ascii="宋体" w:hAnsi="宋体" w:cs="宋体"/>
          <w:snapToGrid w:val="0"/>
          <w:color w:val="auto"/>
          <w:kern w:val="0"/>
          <w:szCs w:val="21"/>
          <w:highlight w:val="none"/>
        </w:rPr>
      </w:pPr>
      <w:r>
        <w:rPr>
          <w:rFonts w:hint="eastAsia"/>
          <w:snapToGrid w:val="0"/>
          <w:color w:val="auto"/>
          <w:highlight w:val="none"/>
        </w:rPr>
        <w:t>2.3</w:t>
      </w:r>
      <w:r>
        <w:rPr>
          <w:rFonts w:hint="eastAsia" w:ascii="宋体" w:hAnsi="宋体" w:cs="宋体"/>
          <w:snapToGrid w:val="0"/>
          <w:color w:val="auto"/>
          <w:kern w:val="0"/>
          <w:szCs w:val="21"/>
          <w:highlight w:val="none"/>
        </w:rPr>
        <w:t xml:space="preserve"> 服务期：合同签订后三年。</w:t>
      </w:r>
    </w:p>
    <w:p w14:paraId="2E8FE1B8">
      <w:pPr>
        <w:tabs>
          <w:tab w:val="left" w:pos="3315"/>
          <w:tab w:val="left" w:pos="3390"/>
          <w:tab w:val="left" w:pos="6120"/>
          <w:tab w:val="left" w:pos="8850"/>
        </w:tabs>
        <w:autoSpaceDE w:val="0"/>
        <w:autoSpaceDN w:val="0"/>
        <w:adjustRightInd w:val="0"/>
        <w:snapToGrid w:val="0"/>
        <w:spacing w:line="480" w:lineRule="exact"/>
        <w:ind w:firstLine="422"/>
        <w:outlineLvl w:val="1"/>
        <w:rPr>
          <w:rFonts w:ascii="宋体" w:hAnsi="宋体" w:cs="宋体"/>
          <w:b/>
          <w:bCs/>
          <w:snapToGrid w:val="0"/>
          <w:color w:val="auto"/>
          <w:szCs w:val="21"/>
          <w:highlight w:val="none"/>
        </w:rPr>
      </w:pPr>
      <w:bookmarkStart w:id="41" w:name="_Toc200359240"/>
      <w:bookmarkStart w:id="42" w:name="_Toc224103301"/>
      <w:bookmarkStart w:id="43" w:name="_Toc287620669"/>
      <w:bookmarkStart w:id="44" w:name="_Toc430530418"/>
      <w:bookmarkStart w:id="45" w:name="_Toc26814"/>
      <w:bookmarkStart w:id="46" w:name="_Toc287607730"/>
      <w:bookmarkStart w:id="47" w:name="_Toc509218694"/>
      <w:bookmarkStart w:id="48" w:name="_Toc277082538"/>
      <w:bookmarkStart w:id="49" w:name="_Toc200359429"/>
      <w:bookmarkStart w:id="50" w:name="_Toc28345"/>
      <w:r>
        <w:rPr>
          <w:rFonts w:hint="eastAsia" w:ascii="宋体" w:hAnsi="宋体" w:cs="宋体"/>
          <w:b/>
          <w:bCs/>
          <w:snapToGrid w:val="0"/>
          <w:color w:val="auto"/>
          <w:szCs w:val="21"/>
          <w:highlight w:val="none"/>
        </w:rPr>
        <w:t xml:space="preserve">3. </w:t>
      </w:r>
      <w:r>
        <w:rPr>
          <w:rFonts w:hint="eastAsia" w:ascii="宋体" w:hAnsi="宋体" w:cs="宋体"/>
          <w:b/>
          <w:bCs/>
          <w:snapToGrid w:val="0"/>
          <w:color w:val="auto"/>
          <w:szCs w:val="21"/>
          <w:highlight w:val="none"/>
          <w:lang w:eastAsia="zh-CN"/>
        </w:rPr>
        <w:t>供应商</w:t>
      </w:r>
      <w:r>
        <w:rPr>
          <w:rFonts w:hint="eastAsia" w:ascii="宋体" w:hAnsi="宋体" w:cs="宋体"/>
          <w:b/>
          <w:bCs/>
          <w:snapToGrid w:val="0"/>
          <w:color w:val="auto"/>
          <w:szCs w:val="21"/>
          <w:highlight w:val="none"/>
        </w:rPr>
        <w:t>资格要求</w:t>
      </w:r>
      <w:bookmarkEnd w:id="41"/>
      <w:bookmarkEnd w:id="42"/>
      <w:bookmarkEnd w:id="43"/>
      <w:bookmarkEnd w:id="44"/>
      <w:bookmarkEnd w:id="45"/>
      <w:bookmarkEnd w:id="46"/>
      <w:bookmarkEnd w:id="47"/>
      <w:bookmarkEnd w:id="48"/>
      <w:bookmarkEnd w:id="49"/>
      <w:bookmarkEnd w:id="50"/>
    </w:p>
    <w:p w14:paraId="39B4A88C">
      <w:pPr>
        <w:ind w:firstLine="420"/>
        <w:rPr>
          <w:b/>
          <w:bCs/>
          <w:snapToGrid w:val="0"/>
          <w:color w:val="auto"/>
          <w:highlight w:val="none"/>
          <w:u w:val="single"/>
        </w:rPr>
      </w:pPr>
      <w:r>
        <w:rPr>
          <w:rFonts w:hint="eastAsia"/>
          <w:snapToGrid w:val="0"/>
          <w:color w:val="auto"/>
          <w:highlight w:val="none"/>
        </w:rPr>
        <w:t>3.1  本次招标要求</w:t>
      </w:r>
      <w:r>
        <w:rPr>
          <w:rFonts w:hint="eastAsia"/>
          <w:snapToGrid w:val="0"/>
          <w:color w:val="auto"/>
          <w:highlight w:val="none"/>
          <w:lang w:eastAsia="zh-CN"/>
        </w:rPr>
        <w:t>供应商</w:t>
      </w:r>
      <w:r>
        <w:rPr>
          <w:rFonts w:hint="eastAsia"/>
          <w:snapToGrid w:val="0"/>
          <w:color w:val="auto"/>
          <w:highlight w:val="none"/>
        </w:rPr>
        <w:t>须具备以下条件：</w:t>
      </w:r>
    </w:p>
    <w:p w14:paraId="33D87034">
      <w:pPr>
        <w:pStyle w:val="17"/>
        <w:ind w:firstLine="420"/>
        <w:rPr>
          <w:snapToGrid w:val="0"/>
          <w:color w:val="auto"/>
          <w:highlight w:val="none"/>
        </w:rPr>
      </w:pPr>
      <w:r>
        <w:rPr>
          <w:rFonts w:hint="eastAsia"/>
          <w:snapToGrid w:val="0"/>
          <w:color w:val="auto"/>
          <w:highlight w:val="none"/>
        </w:rPr>
        <w:t>3.1.1 具有独立承担民事责任的能力，持有有效的《药品经营许可证》、《营业执照》；</w:t>
      </w:r>
    </w:p>
    <w:p w14:paraId="473C4494">
      <w:pPr>
        <w:pStyle w:val="17"/>
        <w:ind w:firstLine="420"/>
        <w:rPr>
          <w:snapToGrid w:val="0"/>
          <w:color w:val="auto"/>
          <w:highlight w:val="none"/>
        </w:rPr>
      </w:pPr>
      <w:r>
        <w:rPr>
          <w:rFonts w:hint="eastAsia"/>
          <w:snapToGrid w:val="0"/>
          <w:color w:val="auto"/>
          <w:highlight w:val="none"/>
        </w:rPr>
        <w:t>3.1.2具备重庆药品交易所注册会员资格；</w:t>
      </w:r>
    </w:p>
    <w:p w14:paraId="71AAE02D">
      <w:pPr>
        <w:pStyle w:val="17"/>
        <w:ind w:firstLine="420"/>
        <w:rPr>
          <w:snapToGrid w:val="0"/>
          <w:color w:val="auto"/>
          <w:highlight w:val="none"/>
        </w:rPr>
      </w:pPr>
      <w:r>
        <w:rPr>
          <w:rFonts w:hint="eastAsia"/>
          <w:snapToGrid w:val="0"/>
          <w:color w:val="auto"/>
          <w:highlight w:val="none"/>
        </w:rPr>
        <w:t>3.1.3严格执行药品采购“两票制”；</w:t>
      </w:r>
    </w:p>
    <w:p w14:paraId="625D1217">
      <w:pPr>
        <w:pStyle w:val="17"/>
        <w:ind w:firstLine="420"/>
        <w:rPr>
          <w:snapToGrid w:val="0"/>
          <w:color w:val="auto"/>
          <w:highlight w:val="none"/>
        </w:rPr>
      </w:pPr>
      <w:r>
        <w:rPr>
          <w:rFonts w:hint="eastAsia"/>
          <w:snapToGrid w:val="0"/>
          <w:color w:val="auto"/>
          <w:highlight w:val="none"/>
        </w:rPr>
        <w:t>3.1.4企业管理规范，组织机构、人员、设施设备、质量管理体系文件、计算机系统、采购、收货与验收、储存与养护、销售、出库、运输与配送、售后管理等符合《药品经营质量管理规范》、《重庆市药品批发企业经营许可和认证检查验收标准（暂行）》的相关规定；</w:t>
      </w:r>
    </w:p>
    <w:p w14:paraId="1E95849C">
      <w:pPr>
        <w:pStyle w:val="17"/>
        <w:ind w:firstLine="420"/>
        <w:rPr>
          <w:snapToGrid w:val="0"/>
          <w:color w:val="auto"/>
          <w:highlight w:val="none"/>
        </w:rPr>
      </w:pPr>
      <w:r>
        <w:rPr>
          <w:rFonts w:hint="eastAsia"/>
          <w:snapToGrid w:val="0"/>
          <w:color w:val="auto"/>
          <w:highlight w:val="none"/>
        </w:rPr>
        <w:t>3.1.5参加政府采购活动近两年内未被药监、纪检部门通报，近五年内无严重违法、违规记录，信誉度好。</w:t>
      </w:r>
    </w:p>
    <w:p w14:paraId="6391BDEF">
      <w:pPr>
        <w:ind w:firstLine="420"/>
        <w:rPr>
          <w:snapToGrid w:val="0"/>
          <w:color w:val="auto"/>
          <w:highlight w:val="none"/>
        </w:rPr>
      </w:pPr>
      <w:r>
        <w:rPr>
          <w:rFonts w:hint="eastAsia"/>
          <w:snapToGrid w:val="0"/>
          <w:color w:val="auto"/>
          <w:highlight w:val="none"/>
        </w:rPr>
        <w:t>3.2  本次招标</w:t>
      </w:r>
      <w:r>
        <w:rPr>
          <w:rFonts w:hint="eastAsia"/>
          <w:snapToGrid w:val="0"/>
          <w:color w:val="auto"/>
          <w:highlight w:val="none"/>
          <w:u w:val="single"/>
        </w:rPr>
        <w:t>不接受</w:t>
      </w:r>
      <w:r>
        <w:rPr>
          <w:rFonts w:hint="eastAsia"/>
          <w:snapToGrid w:val="0"/>
          <w:color w:val="auto"/>
          <w:highlight w:val="none"/>
        </w:rPr>
        <w:t>联合体投标。</w:t>
      </w:r>
    </w:p>
    <w:p w14:paraId="49E2417B">
      <w:pPr>
        <w:pStyle w:val="3"/>
        <w:spacing w:line="480" w:lineRule="exact"/>
        <w:ind w:firstLine="422"/>
        <w:rPr>
          <w:rFonts w:ascii="宋体" w:hAnsi="宋体" w:cs="宋体"/>
          <w:snapToGrid w:val="0"/>
          <w:color w:val="auto"/>
          <w:sz w:val="21"/>
          <w:szCs w:val="21"/>
          <w:highlight w:val="none"/>
        </w:rPr>
      </w:pPr>
      <w:bookmarkStart w:id="51" w:name="_Toc200359430"/>
      <w:bookmarkStart w:id="52" w:name="_Toc509218695"/>
      <w:bookmarkStart w:id="53" w:name="_Toc19822"/>
      <w:bookmarkStart w:id="54" w:name="_Toc430530419"/>
      <w:bookmarkStart w:id="55" w:name="_Toc287607731"/>
      <w:bookmarkStart w:id="56" w:name="_Toc287620670"/>
      <w:bookmarkStart w:id="57" w:name="_Toc200359241"/>
      <w:bookmarkStart w:id="58" w:name="_Toc224103302"/>
      <w:bookmarkStart w:id="59" w:name="_Toc277082539"/>
      <w:bookmarkStart w:id="60" w:name="_Toc27240"/>
      <w:bookmarkStart w:id="61" w:name="_Toc8964"/>
      <w:bookmarkStart w:id="62" w:name="_Toc13655"/>
      <w:bookmarkStart w:id="63" w:name="_Toc23231"/>
      <w:r>
        <w:rPr>
          <w:rFonts w:hint="eastAsia" w:ascii="宋体" w:hAnsi="宋体" w:cs="宋体"/>
          <w:snapToGrid w:val="0"/>
          <w:color w:val="auto"/>
          <w:sz w:val="21"/>
          <w:szCs w:val="21"/>
          <w:highlight w:val="none"/>
        </w:rPr>
        <w:t xml:space="preserve">4. </w:t>
      </w:r>
      <w:bookmarkEnd w:id="51"/>
      <w:bookmarkEnd w:id="52"/>
      <w:bookmarkEnd w:id="53"/>
      <w:bookmarkEnd w:id="54"/>
      <w:bookmarkEnd w:id="55"/>
      <w:bookmarkEnd w:id="56"/>
      <w:bookmarkEnd w:id="57"/>
      <w:bookmarkEnd w:id="58"/>
      <w:bookmarkEnd w:id="59"/>
      <w:r>
        <w:rPr>
          <w:rFonts w:hint="eastAsia" w:ascii="宋体" w:hAnsi="宋体" w:cs="宋体"/>
          <w:snapToGrid w:val="0"/>
          <w:color w:val="auto"/>
          <w:sz w:val="21"/>
          <w:szCs w:val="21"/>
          <w:highlight w:val="none"/>
          <w:lang w:eastAsia="zh-CN"/>
        </w:rPr>
        <w:t>遴选</w:t>
      </w:r>
      <w:r>
        <w:rPr>
          <w:rFonts w:hint="eastAsia" w:ascii="宋体" w:hAnsi="宋体" w:cs="宋体"/>
          <w:snapToGrid w:val="0"/>
          <w:color w:val="auto"/>
          <w:sz w:val="21"/>
          <w:szCs w:val="21"/>
          <w:highlight w:val="none"/>
        </w:rPr>
        <w:t>文件的获取</w:t>
      </w:r>
      <w:bookmarkEnd w:id="60"/>
      <w:bookmarkEnd w:id="61"/>
      <w:bookmarkEnd w:id="62"/>
      <w:bookmarkEnd w:id="63"/>
    </w:p>
    <w:p w14:paraId="772100C7">
      <w:pPr>
        <w:tabs>
          <w:tab w:val="left" w:pos="3045"/>
          <w:tab w:val="left" w:pos="831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64" w:name="_Toc200359242"/>
      <w:bookmarkStart w:id="65" w:name="_Toc200359431"/>
      <w:bookmarkStart w:id="66" w:name="_Toc509218696"/>
      <w:bookmarkStart w:id="67" w:name="_Toc287620671"/>
      <w:bookmarkStart w:id="68" w:name="_Toc277082540"/>
      <w:bookmarkStart w:id="69" w:name="_Toc224103303"/>
      <w:bookmarkStart w:id="70" w:name="_Toc12886"/>
      <w:bookmarkStart w:id="71" w:name="_Toc430530420"/>
      <w:bookmarkStart w:id="72" w:name="_Toc287607732"/>
      <w:r>
        <w:rPr>
          <w:rFonts w:hint="eastAsia" w:ascii="宋体" w:hAnsi="宋体" w:cs="宋体"/>
          <w:snapToGrid w:val="0"/>
          <w:color w:val="auto"/>
          <w:kern w:val="0"/>
          <w:szCs w:val="21"/>
          <w:highlight w:val="none"/>
        </w:rPr>
        <w:t>4.1</w:t>
      </w:r>
      <w:r>
        <w:rPr>
          <w:rFonts w:hint="eastAsia" w:ascii="宋体" w:hAnsi="宋体" w:cs="宋体"/>
          <w:snapToGrid w:val="0"/>
          <w:color w:val="auto"/>
          <w:kern w:val="0"/>
          <w:szCs w:val="21"/>
          <w:highlight w:val="none"/>
          <w:lang w:val="en-US" w:eastAsia="zh-CN"/>
        </w:rPr>
        <w:t xml:space="preserve"> </w:t>
      </w:r>
      <w:bookmarkStart w:id="859" w:name="_GoBack"/>
      <w:bookmarkEnd w:id="859"/>
      <w:r>
        <w:rPr>
          <w:rFonts w:hint="eastAsia" w:ascii="宋体" w:hAnsi="宋体" w:cs="宋体"/>
          <w:color w:val="auto"/>
          <w:szCs w:val="21"/>
          <w:highlight w:val="none"/>
        </w:rPr>
        <w:t>凡有意参加</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者，请</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行采家”</w:t>
      </w:r>
      <w:r>
        <w:rPr>
          <w:rFonts w:hint="eastAsia" w:ascii="宋体" w:hAnsi="宋体" w:cs="宋体"/>
          <w:snapToGrid w:val="0"/>
          <w:color w:val="auto"/>
          <w:kern w:val="0"/>
          <w:szCs w:val="21"/>
          <w:highlight w:val="none"/>
        </w:rPr>
        <w:t>(https://www.gec123.com)</w:t>
      </w:r>
      <w:r>
        <w:rPr>
          <w:rFonts w:hint="eastAsia" w:ascii="宋体" w:hAnsi="宋体" w:cs="宋体"/>
          <w:color w:val="auto"/>
          <w:szCs w:val="21"/>
          <w:highlight w:val="none"/>
        </w:rPr>
        <w:t>服务平台</w:t>
      </w:r>
      <w:r>
        <w:rPr>
          <w:rFonts w:hint="eastAsia" w:ascii="宋体" w:hAnsi="宋体" w:cs="宋体"/>
          <w:color w:val="auto"/>
          <w:szCs w:val="21"/>
          <w:highlight w:val="none"/>
          <w:lang w:val="en-US" w:eastAsia="zh-CN"/>
        </w:rPr>
        <w:t>下载遴选文件</w:t>
      </w:r>
      <w:r>
        <w:rPr>
          <w:rFonts w:hint="eastAsia" w:ascii="宋体" w:hAnsi="宋体" w:cs="宋体"/>
          <w:color w:val="auto"/>
          <w:szCs w:val="21"/>
          <w:highlight w:val="none"/>
        </w:rPr>
        <w:t>。</w:t>
      </w:r>
    </w:p>
    <w:p w14:paraId="2C18CA77">
      <w:pPr>
        <w:tabs>
          <w:tab w:val="left" w:pos="525"/>
          <w:tab w:val="left" w:pos="5080"/>
        </w:tabs>
        <w:autoSpaceDE w:val="0"/>
        <w:autoSpaceDN w:val="0"/>
        <w:adjustRightInd w:val="0"/>
        <w:snapToGrid w:val="0"/>
        <w:spacing w:line="480" w:lineRule="exact"/>
        <w:ind w:firstLine="420"/>
        <w:rPr>
          <w:rFonts w:ascii="宋体" w:hAnsi="宋体" w:cs="宋体"/>
          <w:snapToGrid w:val="0"/>
          <w:color w:val="auto"/>
          <w:kern w:val="0"/>
          <w:szCs w:val="21"/>
          <w:highlight w:val="none"/>
        </w:rPr>
      </w:pPr>
      <w:bookmarkStart w:id="73" w:name="_Toc225852405"/>
      <w:bookmarkStart w:id="74" w:name="_Toc184635058"/>
      <w:bookmarkStart w:id="75" w:name="_Toc206486034"/>
      <w:r>
        <w:rPr>
          <w:rFonts w:hint="eastAsia" w:ascii="宋体" w:hAnsi="宋体" w:cs="宋体"/>
          <w:snapToGrid w:val="0"/>
          <w:color w:val="auto"/>
          <w:kern w:val="0"/>
          <w:szCs w:val="21"/>
          <w:highlight w:val="none"/>
        </w:rPr>
        <w:t>4.</w:t>
      </w:r>
      <w:bookmarkEnd w:id="73"/>
      <w:bookmarkEnd w:id="74"/>
      <w:bookmarkEnd w:id="75"/>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若对本项目</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文件、清单等有疑问，需要提出疑问的，请在</w:t>
      </w:r>
      <w:r>
        <w:rPr>
          <w:rFonts w:hint="eastAsia" w:ascii="宋体" w:hAnsi="宋体" w:cs="宋体"/>
          <w:color w:val="auto"/>
          <w:szCs w:val="21"/>
          <w:highlight w:val="none"/>
        </w:rPr>
        <w:t>2025年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12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11</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snapToGrid w:val="0"/>
          <w:color w:val="auto"/>
          <w:kern w:val="0"/>
          <w:szCs w:val="21"/>
          <w:highlight w:val="none"/>
        </w:rPr>
        <w:t>（北京时间）前以书面或邮件的方式向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提出，逾期不予受理。</w:t>
      </w:r>
    </w:p>
    <w:p w14:paraId="443AD117">
      <w:pPr>
        <w:tabs>
          <w:tab w:val="left" w:pos="525"/>
          <w:tab w:val="left" w:pos="5080"/>
        </w:tabs>
        <w:autoSpaceDE w:val="0"/>
        <w:autoSpaceDN w:val="0"/>
        <w:adjustRightInd w:val="0"/>
        <w:snapToGrid w:val="0"/>
        <w:spacing w:line="480" w:lineRule="exact"/>
        <w:ind w:firstLine="420"/>
        <w:rPr>
          <w:rFonts w:ascii="宋体" w:hAnsi="宋体" w:cs="宋体"/>
          <w:b/>
          <w:i/>
          <w:snapToGrid w:val="0"/>
          <w:color w:val="auto"/>
          <w:kern w:val="0"/>
          <w:szCs w:val="21"/>
          <w:highlight w:val="none"/>
        </w:rPr>
      </w:pPr>
      <w:r>
        <w:rPr>
          <w:rFonts w:hint="eastAsia" w:ascii="宋体" w:hAnsi="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u w:val="single"/>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12</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01</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17</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00</w:t>
      </w:r>
      <w:r>
        <w:rPr>
          <w:rFonts w:hint="eastAsia" w:ascii="宋体" w:hAnsi="宋体" w:cs="宋体"/>
          <w:snapToGrid w:val="0"/>
          <w:color w:val="auto"/>
          <w:kern w:val="0"/>
          <w:szCs w:val="21"/>
          <w:highlight w:val="none"/>
        </w:rPr>
        <w:t>分（北京时间）前发布澄清。</w:t>
      </w:r>
    </w:p>
    <w:p w14:paraId="10983D07">
      <w:pPr>
        <w:pStyle w:val="3"/>
        <w:spacing w:line="480" w:lineRule="exact"/>
        <w:ind w:firstLine="422"/>
        <w:rPr>
          <w:rFonts w:ascii="宋体" w:hAnsi="宋体" w:cs="宋体"/>
          <w:snapToGrid w:val="0"/>
          <w:color w:val="auto"/>
          <w:sz w:val="21"/>
          <w:szCs w:val="21"/>
          <w:highlight w:val="none"/>
        </w:rPr>
      </w:pPr>
      <w:bookmarkStart w:id="76" w:name="_Toc4013"/>
      <w:bookmarkStart w:id="77" w:name="_Toc4285"/>
      <w:bookmarkStart w:id="78" w:name="_Toc22757"/>
      <w:bookmarkStart w:id="79" w:name="_Toc26818"/>
      <w:r>
        <w:rPr>
          <w:rFonts w:hint="eastAsia" w:ascii="宋体" w:hAnsi="宋体" w:cs="宋体"/>
          <w:snapToGrid w:val="0"/>
          <w:color w:val="auto"/>
          <w:sz w:val="21"/>
          <w:szCs w:val="21"/>
          <w:highlight w:val="none"/>
        </w:rPr>
        <w:t>5. 投标文件的递交</w:t>
      </w:r>
      <w:bookmarkEnd w:id="64"/>
      <w:bookmarkEnd w:id="65"/>
      <w:bookmarkEnd w:id="66"/>
      <w:bookmarkEnd w:id="67"/>
      <w:bookmarkEnd w:id="68"/>
      <w:bookmarkEnd w:id="69"/>
      <w:bookmarkEnd w:id="70"/>
      <w:bookmarkEnd w:id="71"/>
      <w:bookmarkEnd w:id="72"/>
      <w:bookmarkEnd w:id="76"/>
      <w:bookmarkEnd w:id="77"/>
      <w:bookmarkEnd w:id="78"/>
      <w:bookmarkEnd w:id="79"/>
      <w:r>
        <w:rPr>
          <w:rFonts w:hint="eastAsia" w:ascii="宋体" w:hAnsi="宋体" w:cs="宋体"/>
          <w:snapToGrid w:val="0"/>
          <w:color w:val="auto"/>
          <w:sz w:val="21"/>
          <w:szCs w:val="21"/>
          <w:highlight w:val="none"/>
        </w:rPr>
        <w:t xml:space="preserve"> </w:t>
      </w:r>
    </w:p>
    <w:p w14:paraId="574F5082">
      <w:pPr>
        <w:tabs>
          <w:tab w:val="left" w:pos="1580"/>
          <w:tab w:val="left" w:pos="6000"/>
          <w:tab w:val="left" w:pos="6320"/>
          <w:tab w:val="left" w:pos="6887"/>
          <w:tab w:val="left" w:pos="7475"/>
        </w:tabs>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bookmarkStart w:id="80" w:name="_Toc287620672"/>
      <w:bookmarkStart w:id="81" w:name="_Toc509218697"/>
      <w:bookmarkStart w:id="82" w:name="_Toc10918"/>
      <w:bookmarkStart w:id="83" w:name="_Toc200359432"/>
      <w:bookmarkStart w:id="84" w:name="_Toc287607733"/>
      <w:bookmarkStart w:id="85" w:name="_Toc224103304"/>
      <w:bookmarkStart w:id="86" w:name="_Toc200359243"/>
      <w:bookmarkStart w:id="87" w:name="_Toc277082541"/>
      <w:bookmarkStart w:id="88" w:name="_Toc430530421"/>
      <w:bookmarkStart w:id="89" w:name="_Toc4348"/>
      <w:bookmarkStart w:id="90" w:name="_Toc2321"/>
      <w:bookmarkStart w:id="91" w:name="_Toc3597"/>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 xml:space="preserve"> 线下投标文件递交的截止时间（投标截止时间，下同）为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rPr>
        <w:t>年</w:t>
      </w:r>
      <w:r>
        <w:rPr>
          <w:rFonts w:hint="eastAsia" w:ascii="宋体" w:hAnsi="宋体" w:cs="宋体"/>
          <w:szCs w:val="21"/>
          <w:highlight w:val="none"/>
          <w:u w:val="single"/>
          <w:lang w:val="en-US" w:eastAsia="zh-CN"/>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02</w:t>
      </w:r>
      <w:r>
        <w:rPr>
          <w:rFonts w:hint="eastAsia" w:ascii="宋体" w:hAnsi="宋体" w:cs="宋体"/>
          <w:szCs w:val="21"/>
          <w:highlight w:val="none"/>
        </w:rPr>
        <w:t>日</w:t>
      </w:r>
      <w:r>
        <w:rPr>
          <w:rFonts w:hint="eastAsia" w:ascii="宋体" w:hAnsi="宋体" w:cs="宋体"/>
          <w:szCs w:val="21"/>
          <w:highlight w:val="none"/>
          <w:u w:val="single"/>
        </w:rPr>
        <w:t>1</w:t>
      </w:r>
      <w:r>
        <w:rPr>
          <w:rFonts w:hint="eastAsia" w:ascii="宋体" w:hAnsi="宋体" w:cs="宋体"/>
          <w:szCs w:val="21"/>
          <w:highlight w:val="none"/>
          <w:u w:val="single"/>
          <w:lang w:val="en-US" w:eastAsia="zh-CN"/>
        </w:rPr>
        <w:t>4</w:t>
      </w:r>
      <w:r>
        <w:rPr>
          <w:rFonts w:hint="eastAsia" w:ascii="宋体" w:hAnsi="宋体" w:cs="宋体"/>
          <w:szCs w:val="21"/>
          <w:highlight w:val="none"/>
        </w:rPr>
        <w:t>时</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0</w:t>
      </w:r>
      <w:r>
        <w:rPr>
          <w:rFonts w:hint="eastAsia" w:ascii="宋体" w:hAnsi="宋体" w:cs="宋体"/>
          <w:szCs w:val="21"/>
          <w:highlight w:val="none"/>
        </w:rPr>
        <w:t>分</w:t>
      </w:r>
      <w:r>
        <w:rPr>
          <w:rFonts w:hint="eastAsia" w:ascii="宋体" w:hAnsi="宋体" w:cs="宋体"/>
          <w:snapToGrid w:val="0"/>
          <w:kern w:val="0"/>
          <w:szCs w:val="21"/>
          <w:highlight w:val="none"/>
        </w:rPr>
        <w:t>，线下递交地点为</w:t>
      </w:r>
      <w:r>
        <w:rPr>
          <w:rFonts w:hint="eastAsia" w:ascii="宋体" w:hAnsi="宋体" w:cs="宋体"/>
          <w:snapToGrid w:val="0"/>
          <w:kern w:val="0"/>
          <w:szCs w:val="21"/>
          <w:highlight w:val="none"/>
          <w:lang w:eastAsia="zh-CN"/>
        </w:rPr>
        <w:t>重庆市江北区猫儿石社区卫生服务中心</w:t>
      </w:r>
      <w:r>
        <w:rPr>
          <w:rFonts w:hint="eastAsia" w:ascii="宋体" w:hAnsi="宋体" w:cs="宋体"/>
          <w:snapToGrid w:val="0"/>
          <w:kern w:val="0"/>
          <w:szCs w:val="21"/>
          <w:highlight w:val="none"/>
          <w:lang w:val="en-US" w:eastAsia="zh-CN"/>
        </w:rPr>
        <w:t>五楼会议室</w:t>
      </w:r>
      <w:r>
        <w:rPr>
          <w:rFonts w:hint="eastAsia" w:ascii="宋体" w:hAnsi="宋体" w:cs="宋体"/>
          <w:snapToGrid w:val="0"/>
          <w:kern w:val="0"/>
          <w:szCs w:val="21"/>
          <w:highlight w:val="none"/>
        </w:rPr>
        <w:t>。</w:t>
      </w:r>
    </w:p>
    <w:p w14:paraId="339B2AB9">
      <w:pPr>
        <w:autoSpaceDE w:val="0"/>
        <w:autoSpaceDN w:val="0"/>
        <w:adjustRightInd w:val="0"/>
        <w:snapToGrid w:val="0"/>
        <w:spacing w:line="480" w:lineRule="exact"/>
        <w:ind w:firstLine="390" w:firstLineChars="186"/>
        <w:jc w:val="left"/>
        <w:rPr>
          <w:rFonts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 xml:space="preserve"> 线下投标文件递交开始至结束时间为</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snapToGrid w:val="0"/>
          <w:kern w:val="0"/>
          <w:szCs w:val="21"/>
          <w:highlight w:val="none"/>
        </w:rPr>
        <w:t>至</w:t>
      </w:r>
      <w:r>
        <w:rPr>
          <w:rFonts w:hint="eastAsia" w:ascii="宋体" w:hAnsi="宋体" w:cs="宋体"/>
          <w:szCs w:val="21"/>
          <w:highlight w:val="none"/>
          <w:u w:val="single"/>
        </w:rPr>
        <w:t>2025</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14</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w:t>
      </w:r>
      <w:r>
        <w:rPr>
          <w:rFonts w:hint="eastAsia" w:ascii="宋体" w:hAnsi="宋体" w:cs="宋体"/>
          <w:snapToGrid w:val="0"/>
          <w:kern w:val="0"/>
          <w:szCs w:val="21"/>
          <w:highlight w:val="none"/>
        </w:rPr>
        <w:t>（北京时间）。</w:t>
      </w:r>
    </w:p>
    <w:p w14:paraId="2C3D951A">
      <w:pPr>
        <w:autoSpaceDE w:val="0"/>
        <w:autoSpaceDN w:val="0"/>
        <w:adjustRightInd w:val="0"/>
        <w:snapToGrid w:val="0"/>
        <w:spacing w:line="480" w:lineRule="exact"/>
        <w:ind w:firstLine="390" w:firstLineChars="186"/>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5.</w:t>
      </w: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 xml:space="preserve"> 逾期送达的或者未送达指定地点的投标文件，</w:t>
      </w:r>
      <w:r>
        <w:rPr>
          <w:rFonts w:hint="eastAsia" w:ascii="宋体" w:hAnsi="宋体" w:cs="宋体"/>
          <w:snapToGrid w:val="0"/>
          <w:kern w:val="0"/>
          <w:szCs w:val="21"/>
          <w:highlight w:val="none"/>
          <w:lang w:eastAsia="zh-CN"/>
        </w:rPr>
        <w:t>采购人</w:t>
      </w:r>
      <w:r>
        <w:rPr>
          <w:rFonts w:hint="eastAsia" w:ascii="宋体" w:hAnsi="宋体" w:cs="宋体"/>
          <w:snapToGrid w:val="0"/>
          <w:kern w:val="0"/>
          <w:szCs w:val="21"/>
          <w:highlight w:val="none"/>
        </w:rPr>
        <w:t>及</w:t>
      </w:r>
      <w:r>
        <w:rPr>
          <w:rFonts w:hint="eastAsia" w:ascii="宋体" w:hAnsi="宋体" w:cs="宋体"/>
          <w:snapToGrid w:val="0"/>
          <w:kern w:val="0"/>
          <w:szCs w:val="21"/>
          <w:highlight w:val="none"/>
          <w:lang w:eastAsia="zh-CN"/>
        </w:rPr>
        <w:t>采购人构</w:t>
      </w:r>
      <w:r>
        <w:rPr>
          <w:rFonts w:hint="eastAsia" w:ascii="宋体" w:hAnsi="宋体" w:cs="宋体"/>
          <w:snapToGrid w:val="0"/>
          <w:kern w:val="0"/>
          <w:szCs w:val="21"/>
          <w:highlight w:val="none"/>
        </w:rPr>
        <w:t>不予受理。</w:t>
      </w:r>
    </w:p>
    <w:p w14:paraId="64C70F83">
      <w:pPr>
        <w:pStyle w:val="3"/>
        <w:spacing w:line="480" w:lineRule="exact"/>
        <w:ind w:firstLine="422"/>
        <w:rPr>
          <w:rFonts w:ascii="宋体" w:hAnsi="宋体" w:cs="宋体"/>
          <w:snapToGrid w:val="0"/>
          <w:color w:val="auto"/>
          <w:sz w:val="21"/>
          <w:szCs w:val="21"/>
          <w:highlight w:val="none"/>
        </w:rPr>
      </w:pPr>
      <w:bookmarkStart w:id="92" w:name="_Toc14313"/>
      <w:r>
        <w:rPr>
          <w:rFonts w:hint="eastAsia" w:ascii="宋体" w:hAnsi="宋体" w:cs="宋体"/>
          <w:snapToGrid w:val="0"/>
          <w:color w:val="auto"/>
          <w:sz w:val="21"/>
          <w:szCs w:val="21"/>
          <w:highlight w:val="none"/>
        </w:rPr>
        <w:t>6. 发布公告的媒介</w:t>
      </w:r>
      <w:bookmarkEnd w:id="80"/>
      <w:bookmarkEnd w:id="81"/>
      <w:bookmarkEnd w:id="82"/>
      <w:bookmarkEnd w:id="83"/>
      <w:bookmarkEnd w:id="84"/>
      <w:bookmarkEnd w:id="85"/>
      <w:bookmarkEnd w:id="86"/>
      <w:bookmarkEnd w:id="87"/>
      <w:bookmarkEnd w:id="88"/>
      <w:bookmarkEnd w:id="89"/>
      <w:bookmarkEnd w:id="90"/>
      <w:bookmarkEnd w:id="91"/>
      <w:bookmarkEnd w:id="92"/>
    </w:p>
    <w:p w14:paraId="1F5ABC7A">
      <w:pPr>
        <w:widowControl/>
        <w:topLinePunct/>
        <w:spacing w:line="480" w:lineRule="exact"/>
        <w:ind w:firstLine="420"/>
        <w:jc w:val="left"/>
        <w:rPr>
          <w:rFonts w:ascii="宋体" w:hAnsi="宋体" w:cs="宋体"/>
          <w:snapToGrid w:val="0"/>
          <w:color w:val="auto"/>
          <w:kern w:val="0"/>
          <w:szCs w:val="21"/>
          <w:highlight w:val="none"/>
        </w:rPr>
      </w:pPr>
      <w:bookmarkStart w:id="93" w:name="_Toc224103305"/>
      <w:bookmarkStart w:id="94" w:name="_Toc430530422"/>
      <w:bookmarkStart w:id="95" w:name="_Toc277082542"/>
      <w:bookmarkStart w:id="96" w:name="_Toc27848"/>
      <w:bookmarkStart w:id="97" w:name="_Toc287607734"/>
      <w:bookmarkStart w:id="98" w:name="_Toc287620673"/>
      <w:bookmarkStart w:id="99" w:name="_Toc509218698"/>
      <w:r>
        <w:rPr>
          <w:rFonts w:hint="eastAsia" w:ascii="宋体" w:hAnsi="宋体" w:cs="宋体"/>
          <w:snapToGrid w:val="0"/>
          <w:color w:val="auto"/>
          <w:kern w:val="0"/>
          <w:szCs w:val="21"/>
          <w:highlight w:val="none"/>
        </w:rPr>
        <w:t>本次采购公告在“行采家”(https://www.gec123.com)上发布。</w:t>
      </w:r>
    </w:p>
    <w:p w14:paraId="53A0AB67">
      <w:pPr>
        <w:pStyle w:val="3"/>
        <w:spacing w:line="360" w:lineRule="exact"/>
        <w:ind w:firstLine="422"/>
        <w:rPr>
          <w:rFonts w:ascii="宋体" w:hAnsi="宋体" w:cs="宋体"/>
          <w:snapToGrid w:val="0"/>
          <w:color w:val="auto"/>
          <w:sz w:val="21"/>
          <w:szCs w:val="21"/>
          <w:highlight w:val="none"/>
        </w:rPr>
      </w:pPr>
      <w:bookmarkStart w:id="100" w:name="_Toc17929"/>
      <w:bookmarkStart w:id="101" w:name="_Toc27364"/>
      <w:bookmarkStart w:id="102" w:name="_Toc17169"/>
      <w:bookmarkStart w:id="103" w:name="_Toc20627"/>
      <w:r>
        <w:rPr>
          <w:rFonts w:hint="eastAsia" w:ascii="宋体" w:hAnsi="宋体" w:cs="宋体"/>
          <w:snapToGrid w:val="0"/>
          <w:color w:val="auto"/>
          <w:sz w:val="21"/>
          <w:szCs w:val="21"/>
          <w:highlight w:val="none"/>
        </w:rPr>
        <w:t>7. 联系方式</w:t>
      </w:r>
      <w:bookmarkEnd w:id="93"/>
      <w:bookmarkEnd w:id="94"/>
      <w:bookmarkEnd w:id="95"/>
      <w:bookmarkEnd w:id="96"/>
      <w:bookmarkEnd w:id="97"/>
      <w:bookmarkEnd w:id="98"/>
      <w:bookmarkEnd w:id="99"/>
      <w:bookmarkEnd w:id="100"/>
      <w:bookmarkEnd w:id="101"/>
      <w:bookmarkEnd w:id="102"/>
      <w:bookmarkEnd w:id="103"/>
    </w:p>
    <w:p w14:paraId="1A2134D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：重庆市江北区猫儿石社区卫生服务中心</w:t>
      </w:r>
    </w:p>
    <w:p w14:paraId="567475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地址：重庆市江北区鸿恩路377号</w:t>
      </w:r>
    </w:p>
    <w:p w14:paraId="610A403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联系人：杨老师</w:t>
      </w:r>
    </w:p>
    <w:p w14:paraId="1D4F361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联系电话：023-67772060</w:t>
      </w:r>
    </w:p>
    <w:p w14:paraId="35FB2A20">
      <w:pPr>
        <w:autoSpaceDE w:val="0"/>
        <w:autoSpaceDN w:val="0"/>
        <w:adjustRightInd w:val="0"/>
        <w:snapToGrid w:val="0"/>
        <w:spacing w:line="360" w:lineRule="auto"/>
        <w:ind w:firstLine="420"/>
        <w:rPr>
          <w:rFonts w:ascii="宋体" w:hAnsi="宋体" w:cs="宋体"/>
          <w:snapToGrid w:val="0"/>
          <w:color w:val="auto"/>
          <w:kern w:val="0"/>
          <w:szCs w:val="21"/>
          <w:highlight w:val="none"/>
        </w:rPr>
      </w:pPr>
    </w:p>
    <w:p w14:paraId="080868EA">
      <w:pPr>
        <w:tabs>
          <w:tab w:val="left" w:pos="5140"/>
          <w:tab w:val="left" w:pos="8420"/>
        </w:tabs>
        <w:autoSpaceDE w:val="0"/>
        <w:autoSpaceDN w:val="0"/>
        <w:adjustRightInd w:val="0"/>
        <w:snapToGrid w:val="0"/>
        <w:spacing w:line="360" w:lineRule="auto"/>
        <w:ind w:firstLine="7140" w:firstLineChars="3400"/>
        <w:jc w:val="left"/>
        <w:rPr>
          <w:rFonts w:ascii="宋体" w:hAnsi="宋体" w:cs="宋体"/>
          <w:snapToGrid w:val="0"/>
          <w:color w:val="auto"/>
          <w:kern w:val="0"/>
          <w:szCs w:val="21"/>
          <w:highlight w:val="none"/>
          <w:u w:val="single"/>
        </w:rPr>
      </w:pPr>
    </w:p>
    <w:p w14:paraId="04A5F7C6">
      <w:pPr>
        <w:tabs>
          <w:tab w:val="left" w:pos="5140"/>
          <w:tab w:val="left" w:pos="8420"/>
        </w:tabs>
        <w:autoSpaceDE w:val="0"/>
        <w:autoSpaceDN w:val="0"/>
        <w:adjustRightInd w:val="0"/>
        <w:snapToGrid w:val="0"/>
        <w:spacing w:line="360" w:lineRule="auto"/>
        <w:ind w:firstLine="420"/>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11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28</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p>
    <w:p w14:paraId="64940564">
      <w:pPr>
        <w:pStyle w:val="154"/>
        <w:ind w:firstLine="480"/>
        <w:rPr>
          <w:color w:val="auto"/>
          <w:highlight w:val="none"/>
        </w:rPr>
      </w:pPr>
    </w:p>
    <w:p w14:paraId="26369540">
      <w:pPr>
        <w:pStyle w:val="154"/>
        <w:ind w:firstLine="480"/>
        <w:jc w:val="center"/>
        <w:outlineLvl w:val="0"/>
        <w:rPr>
          <w:rFonts w:hAnsi="宋体" w:cs="宋体"/>
          <w:b/>
          <w:bCs/>
          <w:snapToGrid w:val="0"/>
          <w:color w:val="auto"/>
          <w:kern w:val="0"/>
          <w:sz w:val="36"/>
          <w:szCs w:val="36"/>
          <w:highlight w:val="none"/>
        </w:rPr>
      </w:pPr>
      <w:r>
        <w:rPr>
          <w:color w:val="auto"/>
          <w:highlight w:val="none"/>
        </w:rPr>
        <w:br w:type="page"/>
      </w:r>
      <w:bookmarkStart w:id="104" w:name="_Toc24362"/>
      <w:r>
        <w:rPr>
          <w:rFonts w:hint="eastAsia" w:hAnsi="宋体" w:cs="宋体"/>
          <w:b/>
          <w:bCs/>
          <w:snapToGrid w:val="0"/>
          <w:color w:val="auto"/>
          <w:kern w:val="0"/>
          <w:sz w:val="36"/>
          <w:szCs w:val="36"/>
          <w:highlight w:val="none"/>
        </w:rPr>
        <w:t xml:space="preserve">第二章 </w:t>
      </w:r>
      <w:r>
        <w:rPr>
          <w:rFonts w:hint="eastAsia" w:hAnsi="宋体" w:cs="宋体"/>
          <w:b/>
          <w:bCs/>
          <w:snapToGrid w:val="0"/>
          <w:color w:val="auto"/>
          <w:kern w:val="0"/>
          <w:sz w:val="36"/>
          <w:szCs w:val="36"/>
          <w:highlight w:val="none"/>
          <w:lang w:eastAsia="zh-CN"/>
        </w:rPr>
        <w:t>供应商</w:t>
      </w:r>
      <w:r>
        <w:rPr>
          <w:rFonts w:hint="eastAsia" w:hAnsi="宋体" w:cs="宋体"/>
          <w:b/>
          <w:bCs/>
          <w:snapToGrid w:val="0"/>
          <w:color w:val="auto"/>
          <w:kern w:val="0"/>
          <w:sz w:val="36"/>
          <w:szCs w:val="36"/>
          <w:highlight w:val="none"/>
        </w:rPr>
        <w:t>须知</w:t>
      </w:r>
      <w:bookmarkEnd w:id="12"/>
      <w:bookmarkEnd w:id="13"/>
      <w:bookmarkEnd w:id="14"/>
      <w:bookmarkEnd w:id="15"/>
      <w:bookmarkEnd w:id="16"/>
      <w:bookmarkEnd w:id="104"/>
      <w:bookmarkStart w:id="105" w:name="_Toc277082551"/>
      <w:bookmarkStart w:id="106" w:name="_Toc287620684"/>
      <w:bookmarkStart w:id="107" w:name="_Toc430530433"/>
      <w:bookmarkStart w:id="108" w:name="_Toc287607745"/>
      <w:bookmarkStart w:id="109" w:name="_Toc224103316"/>
    </w:p>
    <w:p w14:paraId="24619682">
      <w:pPr>
        <w:pStyle w:val="3"/>
        <w:spacing w:before="100" w:line="360" w:lineRule="auto"/>
        <w:ind w:firstLine="643"/>
        <w:jc w:val="left"/>
        <w:rPr>
          <w:rFonts w:ascii="宋体" w:hAnsi="宋体" w:cs="宋体"/>
          <w:color w:val="auto"/>
          <w:highlight w:val="none"/>
        </w:rPr>
      </w:pPr>
      <w:bookmarkStart w:id="110" w:name="_Toc22547"/>
      <w:bookmarkStart w:id="111" w:name="_Toc2436"/>
      <w:bookmarkStart w:id="112" w:name="_Toc509218708"/>
      <w:bookmarkStart w:id="113" w:name="_Toc15159"/>
      <w:bookmarkStart w:id="114" w:name="_Toc17423"/>
      <w:bookmarkStart w:id="115" w:name="_Toc10450"/>
      <w:r>
        <w:rPr>
          <w:rFonts w:hint="eastAsia" w:ascii="宋体" w:hAnsi="宋体" w:cs="宋体"/>
          <w:color w:val="auto"/>
          <w:highlight w:val="none"/>
          <w:lang w:eastAsia="zh-CN"/>
        </w:rPr>
        <w:t>供应商</w:t>
      </w:r>
      <w:r>
        <w:rPr>
          <w:rFonts w:hint="eastAsia" w:ascii="宋体" w:hAnsi="宋体" w:cs="宋体"/>
          <w:color w:val="auto"/>
          <w:highlight w:val="none"/>
        </w:rPr>
        <w:t>须知前附表</w:t>
      </w:r>
      <w:bookmarkEnd w:id="105"/>
      <w:bookmarkEnd w:id="106"/>
      <w:bookmarkEnd w:id="107"/>
      <w:bookmarkEnd w:id="108"/>
      <w:bookmarkEnd w:id="109"/>
      <w:bookmarkEnd w:id="110"/>
      <w:bookmarkEnd w:id="111"/>
      <w:bookmarkEnd w:id="112"/>
      <w:bookmarkEnd w:id="113"/>
      <w:bookmarkEnd w:id="114"/>
      <w:bookmarkEnd w:id="115"/>
    </w:p>
    <w:p w14:paraId="0947CB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正文内容不允许修改。若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须知前附表与正文不一致的地方，以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须知前附表为准。</w:t>
      </w:r>
    </w:p>
    <w:tbl>
      <w:tblPr>
        <w:tblStyle w:val="47"/>
        <w:tblW w:w="97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898"/>
        <w:gridCol w:w="6483"/>
      </w:tblGrid>
      <w:tr w14:paraId="5647BB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35" w:type="dxa"/>
            <w:vAlign w:val="center"/>
          </w:tcPr>
          <w:p w14:paraId="35349E2B">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8" w:type="dxa"/>
            <w:vAlign w:val="center"/>
          </w:tcPr>
          <w:p w14:paraId="6A459391">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483" w:type="dxa"/>
            <w:vAlign w:val="center"/>
          </w:tcPr>
          <w:p w14:paraId="07EA6115">
            <w:pPr>
              <w:snapToGrid w:val="0"/>
              <w:ind w:firstLine="0" w:firstLineChars="0"/>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3BDDD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8A3C3AC">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898" w:type="dxa"/>
            <w:vAlign w:val="center"/>
          </w:tcPr>
          <w:p w14:paraId="1E13FFB2">
            <w:pPr>
              <w:snapToGrid w:val="0"/>
              <w:spacing w:line="360" w:lineRule="auto"/>
              <w:ind w:firstLine="0" w:firstLineChars="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采购人</w:t>
            </w:r>
          </w:p>
        </w:tc>
        <w:tc>
          <w:tcPr>
            <w:tcW w:w="6483" w:type="dxa"/>
            <w:vAlign w:val="center"/>
          </w:tcPr>
          <w:p w14:paraId="7B356EE5">
            <w:pPr>
              <w:spacing w:line="360" w:lineRule="exact"/>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：重庆市江北区猫儿石社区卫生服务中心</w:t>
            </w:r>
          </w:p>
          <w:p w14:paraId="0341FBFE">
            <w:pPr>
              <w:spacing w:line="360" w:lineRule="exact"/>
              <w:ind w:firstLine="420"/>
              <w:rPr>
                <w:rFonts w:hint="eastAsia"/>
                <w:snapToGrid w:val="0"/>
                <w:color w:val="auto"/>
                <w:highlight w:val="none"/>
              </w:rPr>
            </w:pPr>
            <w:r>
              <w:rPr>
                <w:rFonts w:hint="eastAsia"/>
                <w:snapToGrid w:val="0"/>
                <w:color w:val="auto"/>
                <w:highlight w:val="none"/>
              </w:rPr>
              <w:t>地址：重庆市江北区鸿恩路377号</w:t>
            </w:r>
          </w:p>
          <w:p w14:paraId="4CE60863">
            <w:pPr>
              <w:spacing w:line="360" w:lineRule="exact"/>
              <w:ind w:firstLine="420"/>
              <w:rPr>
                <w:rFonts w:hint="eastAsia" w:eastAsia="宋体"/>
                <w:snapToGrid w:val="0"/>
                <w:color w:val="auto"/>
                <w:highlight w:val="none"/>
                <w:lang w:val="en-US" w:eastAsia="zh-CN"/>
              </w:rPr>
            </w:pPr>
            <w:r>
              <w:rPr>
                <w:rFonts w:hint="eastAsia"/>
                <w:snapToGrid w:val="0"/>
                <w:color w:val="auto"/>
                <w:highlight w:val="none"/>
              </w:rPr>
              <w:t>联系人：杨老师</w:t>
            </w:r>
          </w:p>
          <w:p w14:paraId="35656407">
            <w:pPr>
              <w:spacing w:line="360" w:lineRule="exact"/>
              <w:ind w:firstLine="420"/>
              <w:rPr>
                <w:rFonts w:ascii="宋体" w:hAnsi="宋体" w:cs="宋体"/>
                <w:snapToGrid w:val="0"/>
                <w:color w:val="auto"/>
                <w:kern w:val="0"/>
                <w:szCs w:val="21"/>
                <w:highlight w:val="none"/>
              </w:rPr>
            </w:pPr>
            <w:r>
              <w:rPr>
                <w:rFonts w:hint="eastAsia"/>
                <w:snapToGrid w:val="0"/>
                <w:color w:val="auto"/>
                <w:highlight w:val="none"/>
              </w:rPr>
              <w:t>联系电话：023-67772060</w:t>
            </w:r>
          </w:p>
        </w:tc>
      </w:tr>
      <w:tr w14:paraId="56215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C609F22">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898" w:type="dxa"/>
            <w:vAlign w:val="center"/>
          </w:tcPr>
          <w:p w14:paraId="1DD1104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483" w:type="dxa"/>
            <w:vAlign w:val="center"/>
          </w:tcPr>
          <w:p w14:paraId="4A4FDA03">
            <w:pPr>
              <w:spacing w:line="360" w:lineRule="exact"/>
              <w:ind w:firstLine="420"/>
              <w:rPr>
                <w:snapToGrid w:val="0"/>
                <w:color w:val="auto"/>
                <w:highlight w:val="none"/>
              </w:rPr>
            </w:pPr>
            <w:r>
              <w:rPr>
                <w:rFonts w:hint="eastAsia"/>
                <w:snapToGrid w:val="0"/>
                <w:color w:val="auto"/>
                <w:highlight w:val="none"/>
              </w:rPr>
              <w:t>重庆市江北区猫儿石社区卫生服务中心药品配送企业遴选</w:t>
            </w:r>
          </w:p>
        </w:tc>
      </w:tr>
      <w:tr w14:paraId="71597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35" w:type="dxa"/>
            <w:vAlign w:val="center"/>
          </w:tcPr>
          <w:p w14:paraId="0637775F">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898" w:type="dxa"/>
            <w:vAlign w:val="center"/>
          </w:tcPr>
          <w:p w14:paraId="2F1AD38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项目地点</w:t>
            </w:r>
          </w:p>
        </w:tc>
        <w:tc>
          <w:tcPr>
            <w:tcW w:w="6483" w:type="dxa"/>
            <w:vAlign w:val="center"/>
          </w:tcPr>
          <w:p w14:paraId="63D56821">
            <w:pPr>
              <w:spacing w:line="360" w:lineRule="exact"/>
              <w:ind w:firstLine="420"/>
              <w:rPr>
                <w:snapToGrid w:val="0"/>
                <w:color w:val="auto"/>
                <w:highlight w:val="none"/>
              </w:rPr>
            </w:pPr>
            <w:r>
              <w:rPr>
                <w:rFonts w:hint="eastAsia"/>
                <w:snapToGrid w:val="0"/>
                <w:color w:val="auto"/>
                <w:highlight w:val="none"/>
              </w:rPr>
              <w:t>重庆市江北区</w:t>
            </w:r>
          </w:p>
        </w:tc>
      </w:tr>
      <w:tr w14:paraId="4D556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AC7668B">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898" w:type="dxa"/>
            <w:vAlign w:val="center"/>
          </w:tcPr>
          <w:p w14:paraId="1D8B5BF2">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483" w:type="dxa"/>
            <w:vAlign w:val="center"/>
          </w:tcPr>
          <w:p w14:paraId="4383E4BD">
            <w:pPr>
              <w:spacing w:line="360" w:lineRule="exact"/>
              <w:ind w:firstLine="420"/>
              <w:rPr>
                <w:rFonts w:hint="default" w:eastAsia="宋体"/>
                <w:snapToGrid w:val="0"/>
                <w:color w:val="auto"/>
                <w:highlight w:val="none"/>
                <w:lang w:val="en-US" w:eastAsia="zh-CN"/>
              </w:rPr>
            </w:pPr>
            <w:r>
              <w:rPr>
                <w:rFonts w:hint="eastAsia"/>
                <w:snapToGrid w:val="0"/>
                <w:color w:val="auto"/>
                <w:highlight w:val="none"/>
                <w:lang w:val="en-US" w:eastAsia="zh-CN"/>
              </w:rPr>
              <w:t>事业资金</w:t>
            </w:r>
          </w:p>
        </w:tc>
      </w:tr>
      <w:tr w14:paraId="16B7C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04D320F">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898" w:type="dxa"/>
            <w:vAlign w:val="center"/>
          </w:tcPr>
          <w:p w14:paraId="0782CBB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c>
          <w:tcPr>
            <w:tcW w:w="6483" w:type="dxa"/>
            <w:vAlign w:val="center"/>
          </w:tcPr>
          <w:p w14:paraId="56C470C7">
            <w:pPr>
              <w:spacing w:line="360" w:lineRule="exact"/>
              <w:ind w:firstLine="420"/>
              <w:rPr>
                <w:snapToGrid w:val="0"/>
                <w:color w:val="auto"/>
                <w:highlight w:val="none"/>
              </w:rPr>
            </w:pPr>
            <w:r>
              <w:rPr>
                <w:rFonts w:hint="eastAsia"/>
                <w:snapToGrid w:val="0"/>
                <w:color w:val="auto"/>
                <w:highlight w:val="none"/>
              </w:rPr>
              <w:t>100%</w:t>
            </w:r>
          </w:p>
        </w:tc>
      </w:tr>
      <w:tr w14:paraId="7FD98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9FF5653">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898" w:type="dxa"/>
            <w:vAlign w:val="center"/>
          </w:tcPr>
          <w:p w14:paraId="0769BE7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483" w:type="dxa"/>
            <w:vAlign w:val="center"/>
          </w:tcPr>
          <w:p w14:paraId="7A42C596">
            <w:pPr>
              <w:spacing w:line="360" w:lineRule="exact"/>
              <w:ind w:firstLine="420"/>
              <w:rPr>
                <w:snapToGrid w:val="0"/>
                <w:color w:val="auto"/>
                <w:highlight w:val="none"/>
              </w:rPr>
            </w:pPr>
            <w:r>
              <w:rPr>
                <w:rFonts w:hint="eastAsia"/>
                <w:snapToGrid w:val="0"/>
                <w:color w:val="auto"/>
                <w:highlight w:val="none"/>
              </w:rPr>
              <w:t>已落实</w:t>
            </w:r>
          </w:p>
        </w:tc>
      </w:tr>
      <w:tr w14:paraId="55981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37D4CDE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1898" w:type="dxa"/>
            <w:vAlign w:val="center"/>
          </w:tcPr>
          <w:p w14:paraId="16243D10">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采购范围</w:t>
            </w:r>
          </w:p>
        </w:tc>
        <w:tc>
          <w:tcPr>
            <w:tcW w:w="6483" w:type="dxa"/>
            <w:vAlign w:val="center"/>
          </w:tcPr>
          <w:p w14:paraId="33E6F0C7">
            <w:pPr>
              <w:ind w:firstLine="420"/>
              <w:rPr>
                <w:snapToGrid w:val="0"/>
                <w:color w:val="auto"/>
                <w:highlight w:val="none"/>
              </w:rPr>
            </w:pPr>
            <w:r>
              <w:rPr>
                <w:rFonts w:hint="eastAsia"/>
                <w:snapToGrid w:val="0"/>
                <w:color w:val="auto"/>
                <w:highlight w:val="none"/>
                <w:lang w:eastAsia="zh-CN"/>
              </w:rPr>
              <w:t>采购人</w:t>
            </w:r>
            <w:r>
              <w:rPr>
                <w:rFonts w:hint="eastAsia"/>
                <w:snapToGrid w:val="0"/>
                <w:color w:val="auto"/>
                <w:highlight w:val="none"/>
              </w:rPr>
              <w:t>将选择三家（综合得分最高的前三家）提供药品配送服务。</w:t>
            </w:r>
          </w:p>
        </w:tc>
      </w:tr>
      <w:tr w14:paraId="46E10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8ED535A">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1898" w:type="dxa"/>
            <w:vAlign w:val="center"/>
          </w:tcPr>
          <w:p w14:paraId="6A6AC6D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snapToGrid w:val="0"/>
                <w:color w:val="auto"/>
                <w:kern w:val="0"/>
                <w:szCs w:val="21"/>
                <w:highlight w:val="none"/>
              </w:rPr>
              <w:t>服务期</w:t>
            </w:r>
          </w:p>
        </w:tc>
        <w:tc>
          <w:tcPr>
            <w:tcW w:w="6483" w:type="dxa"/>
            <w:vAlign w:val="center"/>
          </w:tcPr>
          <w:p w14:paraId="67DEF2FD">
            <w:pPr>
              <w:spacing w:line="360" w:lineRule="exact"/>
              <w:ind w:firstLine="420"/>
              <w:rPr>
                <w:snapToGrid w:val="0"/>
                <w:color w:val="auto"/>
                <w:highlight w:val="none"/>
              </w:rPr>
            </w:pPr>
            <w:r>
              <w:rPr>
                <w:rFonts w:hint="eastAsia" w:ascii="宋体" w:hAnsi="宋体" w:cs="宋体"/>
                <w:snapToGrid w:val="0"/>
                <w:color w:val="auto"/>
                <w:kern w:val="0"/>
                <w:szCs w:val="21"/>
                <w:highlight w:val="none"/>
              </w:rPr>
              <w:t>合同签订后三年。</w:t>
            </w:r>
          </w:p>
        </w:tc>
      </w:tr>
      <w:tr w14:paraId="4064E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3060E7D">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1898" w:type="dxa"/>
            <w:vAlign w:val="center"/>
          </w:tcPr>
          <w:p w14:paraId="38D1340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483" w:type="dxa"/>
            <w:vAlign w:val="center"/>
          </w:tcPr>
          <w:p w14:paraId="723D0024">
            <w:pPr>
              <w:spacing w:line="360" w:lineRule="exact"/>
              <w:ind w:firstLine="420"/>
              <w:rPr>
                <w:snapToGrid w:val="0"/>
                <w:color w:val="auto"/>
                <w:highlight w:val="none"/>
              </w:rPr>
            </w:pPr>
            <w:r>
              <w:rPr>
                <w:rFonts w:hint="eastAsia"/>
                <w:snapToGrid w:val="0"/>
                <w:color w:val="auto"/>
                <w:highlight w:val="none"/>
              </w:rPr>
              <w:t>符合国家和重庆市现行相关文件的规范要求，并达到合格标准。</w:t>
            </w:r>
          </w:p>
        </w:tc>
      </w:tr>
      <w:tr w14:paraId="04888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6E9267E">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1898" w:type="dxa"/>
            <w:vAlign w:val="center"/>
          </w:tcPr>
          <w:p w14:paraId="7507BFF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资质条件、能力和信誉</w:t>
            </w:r>
          </w:p>
        </w:tc>
        <w:tc>
          <w:tcPr>
            <w:tcW w:w="6483" w:type="dxa"/>
            <w:vAlign w:val="center"/>
          </w:tcPr>
          <w:p w14:paraId="0B599FAD">
            <w:pPr>
              <w:autoSpaceDE w:val="0"/>
              <w:autoSpaceDN w:val="0"/>
              <w:adjustRightInd w:val="0"/>
              <w:snapToGrid w:val="0"/>
              <w:spacing w:line="360" w:lineRule="exact"/>
              <w:ind w:firstLine="420"/>
              <w:rPr>
                <w:rFonts w:ascii="宋体" w:hAnsi="宋体" w:cs="宋体"/>
                <w:color w:val="auto"/>
                <w:szCs w:val="21"/>
                <w:highlight w:val="none"/>
              </w:rPr>
            </w:pPr>
            <w:bookmarkStart w:id="116" w:name="OLE_LINK1"/>
            <w:r>
              <w:rPr>
                <w:rFonts w:hint="eastAsia" w:ascii="宋体" w:hAnsi="宋体" w:cs="宋体"/>
                <w:color w:val="auto"/>
                <w:szCs w:val="21"/>
                <w:highlight w:val="none"/>
              </w:rPr>
              <w:t>本项目招标实行资格后审，</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w:t>
            </w:r>
            <w:bookmarkStart w:id="117" w:name="一是"/>
            <w:bookmarkEnd w:id="117"/>
            <w:r>
              <w:rPr>
                <w:rFonts w:hint="eastAsia" w:ascii="宋体" w:hAnsi="宋体" w:cs="宋体"/>
                <w:color w:val="auto"/>
                <w:szCs w:val="21"/>
                <w:highlight w:val="none"/>
              </w:rPr>
              <w:t>具备以下资格条件：</w:t>
            </w:r>
            <w:bookmarkEnd w:id="116"/>
          </w:p>
          <w:p w14:paraId="01CC6DB9">
            <w:pPr>
              <w:numPr>
                <w:ilvl w:val="0"/>
                <w:numId w:val="2"/>
              </w:numPr>
              <w:autoSpaceDE w:val="0"/>
              <w:autoSpaceDN w:val="0"/>
              <w:adjustRightInd w:val="0"/>
              <w:snapToGrid w:val="0"/>
              <w:spacing w:line="440" w:lineRule="exact"/>
              <w:ind w:firstLineChars="0"/>
              <w:rPr>
                <w:rFonts w:ascii="宋体" w:hAnsi="宋体" w:cs="宋体"/>
                <w:b/>
                <w:color w:val="auto"/>
                <w:szCs w:val="21"/>
                <w:highlight w:val="none"/>
              </w:rPr>
            </w:pPr>
            <w:r>
              <w:rPr>
                <w:rFonts w:hint="eastAsia" w:ascii="宋体" w:hAnsi="宋体" w:cs="宋体"/>
                <w:b/>
                <w:color w:val="auto"/>
                <w:szCs w:val="21"/>
                <w:highlight w:val="none"/>
              </w:rPr>
              <w:t>资质条件、营业执照</w:t>
            </w:r>
          </w:p>
          <w:p w14:paraId="382350D1">
            <w:pPr>
              <w:pStyle w:val="17"/>
              <w:numPr>
                <w:ilvl w:val="0"/>
                <w:numId w:val="3"/>
              </w:numPr>
              <w:ind w:firstLine="420"/>
              <w:rPr>
                <w:snapToGrid w:val="0"/>
                <w:color w:val="auto"/>
                <w:highlight w:val="none"/>
              </w:rPr>
            </w:pPr>
            <w:r>
              <w:rPr>
                <w:rFonts w:hint="eastAsia"/>
                <w:snapToGrid w:val="0"/>
                <w:color w:val="auto"/>
                <w:highlight w:val="none"/>
              </w:rPr>
              <w:t>具有独立承担民事责任的能力，持有有效的《药品经营许可证》、《营业执照》；</w:t>
            </w:r>
          </w:p>
          <w:p w14:paraId="36EC9321">
            <w:pPr>
              <w:ind w:firstLine="422"/>
              <w:rPr>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须在投标文件资格审查部分提供以上要求的药品经营许可证和营业执照复印件。</w:t>
            </w:r>
          </w:p>
          <w:p w14:paraId="758E630F">
            <w:pPr>
              <w:pStyle w:val="17"/>
              <w:numPr>
                <w:ilvl w:val="0"/>
                <w:numId w:val="3"/>
              </w:numPr>
              <w:ind w:firstLine="420"/>
              <w:rPr>
                <w:snapToGrid w:val="0"/>
                <w:color w:val="auto"/>
                <w:highlight w:val="none"/>
              </w:rPr>
            </w:pPr>
            <w:r>
              <w:rPr>
                <w:rFonts w:hint="eastAsia"/>
                <w:snapToGrid w:val="0"/>
                <w:color w:val="auto"/>
                <w:highlight w:val="none"/>
              </w:rPr>
              <w:t>具备重庆药品交易所注册会员资格；</w:t>
            </w:r>
          </w:p>
          <w:p w14:paraId="1A68B66B">
            <w:pPr>
              <w:ind w:firstLine="422"/>
              <w:rPr>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须在投标文件资格审查部分提供以上要求的相应证明材料的复印件。</w:t>
            </w:r>
          </w:p>
          <w:p w14:paraId="41AC7BC7">
            <w:pPr>
              <w:pStyle w:val="17"/>
              <w:numPr>
                <w:ilvl w:val="0"/>
                <w:numId w:val="3"/>
              </w:numPr>
              <w:ind w:firstLine="420"/>
              <w:rPr>
                <w:snapToGrid w:val="0"/>
                <w:color w:val="auto"/>
                <w:highlight w:val="none"/>
              </w:rPr>
            </w:pPr>
            <w:r>
              <w:rPr>
                <w:rFonts w:hint="eastAsia"/>
                <w:snapToGrid w:val="0"/>
                <w:color w:val="auto"/>
                <w:highlight w:val="none"/>
              </w:rPr>
              <w:t>严格执行药品采购“两票制”；</w:t>
            </w:r>
          </w:p>
          <w:p w14:paraId="05446895">
            <w:pPr>
              <w:ind w:firstLine="422"/>
              <w:rPr>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须在投标文件资格审查部分提供以上要求的相应证明材料或承诺的复印件。</w:t>
            </w:r>
          </w:p>
          <w:p w14:paraId="6D3DA7BD">
            <w:pPr>
              <w:pStyle w:val="17"/>
              <w:numPr>
                <w:ilvl w:val="0"/>
                <w:numId w:val="3"/>
              </w:numPr>
              <w:ind w:firstLine="420"/>
              <w:rPr>
                <w:snapToGrid w:val="0"/>
                <w:color w:val="auto"/>
                <w:highlight w:val="none"/>
              </w:rPr>
            </w:pPr>
            <w:r>
              <w:rPr>
                <w:rFonts w:hint="eastAsia"/>
                <w:snapToGrid w:val="0"/>
                <w:color w:val="auto"/>
                <w:highlight w:val="none"/>
              </w:rPr>
              <w:t>企业管理规范，组织机构、人员、设施设备、质量管理体系文件、计算机系统、采购、收货与验收、储存与养护、销售、出库、运输与配送、售后管理等符合《药品经营质量管理规范》、《重庆市药品批发企业经营许可和认证检查验收标准（暂行）》的相关规定；</w:t>
            </w:r>
          </w:p>
          <w:p w14:paraId="63969739">
            <w:pPr>
              <w:ind w:firstLine="422"/>
              <w:rPr>
                <w:color w:val="auto"/>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须在投标文件资格审查部分提供以上要求的相应证明材料或承诺的复印件。</w:t>
            </w:r>
          </w:p>
          <w:p w14:paraId="7C49F500">
            <w:pPr>
              <w:pStyle w:val="17"/>
              <w:ind w:firstLine="420"/>
              <w:rPr>
                <w:snapToGrid w:val="0"/>
                <w:color w:val="auto"/>
                <w:highlight w:val="none"/>
              </w:rPr>
            </w:pPr>
            <w:r>
              <w:rPr>
                <w:rFonts w:hint="eastAsia"/>
                <w:snapToGrid w:val="0"/>
                <w:color w:val="auto"/>
                <w:highlight w:val="none"/>
              </w:rPr>
              <w:t>（5）依法经营，诚实守信，近三年无虚假、欺骗行为，无违规、违法经营记录，未被列入失信名单或“黑名单”。</w:t>
            </w:r>
          </w:p>
          <w:p w14:paraId="1E89E80E">
            <w:pPr>
              <w:autoSpaceDE w:val="0"/>
              <w:autoSpaceDN w:val="0"/>
              <w:adjustRightInd w:val="0"/>
              <w:snapToGrid w:val="0"/>
              <w:spacing w:line="440" w:lineRule="exact"/>
              <w:ind w:firstLine="422"/>
              <w:rPr>
                <w:rFonts w:ascii="宋体" w:hAnsi="宋体" w:cs="宋体"/>
                <w:snapToGrid w:val="0"/>
                <w:color w:val="auto"/>
                <w:kern w:val="0"/>
                <w:szCs w:val="21"/>
                <w:highlight w:val="none"/>
              </w:rPr>
            </w:pP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须在投标文件资格审查部分提供以上要求的相应证明材料或承诺的复印件。</w:t>
            </w:r>
          </w:p>
          <w:p w14:paraId="4C73D2DF">
            <w:pPr>
              <w:autoSpaceDE w:val="0"/>
              <w:autoSpaceDN w:val="0"/>
              <w:adjustRightInd w:val="0"/>
              <w:snapToGrid w:val="0"/>
              <w:spacing w:line="360" w:lineRule="exact"/>
              <w:ind w:firstLine="422"/>
              <w:rPr>
                <w:rFonts w:ascii="宋体" w:hAnsi="宋体" w:cs="宋体"/>
                <w:b/>
                <w:color w:val="auto"/>
                <w:szCs w:val="21"/>
                <w:highlight w:val="none"/>
              </w:rPr>
            </w:pPr>
            <w:r>
              <w:rPr>
                <w:rFonts w:hint="eastAsia" w:ascii="宋体" w:hAnsi="宋体" w:cs="宋体"/>
                <w:b/>
                <w:color w:val="auto"/>
                <w:szCs w:val="21"/>
                <w:highlight w:val="none"/>
              </w:rPr>
              <w:t>2.其他要求</w:t>
            </w:r>
          </w:p>
          <w:p w14:paraId="40D9275C">
            <w:pPr>
              <w:autoSpaceDE w:val="0"/>
              <w:autoSpaceDN w:val="0"/>
              <w:adjustRightInd w:val="0"/>
              <w:snapToGrid w:val="0"/>
              <w:spacing w:line="360" w:lineRule="exact"/>
              <w:ind w:firstLine="420"/>
              <w:rPr>
                <w:rFonts w:ascii="宋体" w:hAnsi="宋体" w:cs="宋体"/>
                <w:b/>
                <w:bCs/>
                <w:color w:val="auto"/>
                <w:szCs w:val="21"/>
                <w:highlight w:val="none"/>
              </w:rPr>
            </w:pPr>
            <w:r>
              <w:rPr>
                <w:rFonts w:hint="eastAsia" w:ascii="宋体" w:hAnsi="宋体" w:cs="宋体"/>
                <w:color w:val="auto"/>
                <w:szCs w:val="21"/>
                <w:highlight w:val="none"/>
              </w:rPr>
              <w:t>（1）委托代理人：</w:t>
            </w:r>
          </w:p>
          <w:p w14:paraId="33656C77">
            <w:pPr>
              <w:autoSpaceDE w:val="0"/>
              <w:autoSpaceDN w:val="0"/>
              <w:adjustRightInd w:val="0"/>
              <w:snapToGrid w:val="0"/>
              <w:spacing w:line="400" w:lineRule="exact"/>
              <w:ind w:firstLine="420"/>
              <w:rPr>
                <w:rFonts w:ascii="宋体" w:hAnsi="宋体"/>
                <w:color w:val="auto"/>
                <w:kern w:val="0"/>
                <w:szCs w:val="21"/>
                <w:highlight w:val="none"/>
              </w:rPr>
            </w:pPr>
            <w:r>
              <w:rPr>
                <w:rFonts w:ascii="宋体" w:hAnsi="宋体"/>
                <w:color w:val="auto"/>
                <w:kern w:val="0"/>
                <w:szCs w:val="21"/>
                <w:highlight w:val="none"/>
              </w:rPr>
              <w:t>本</w:t>
            </w:r>
            <w:r>
              <w:rPr>
                <w:rFonts w:hint="eastAsia" w:ascii="宋体" w:hAnsi="宋体"/>
                <w:color w:val="auto"/>
                <w:kern w:val="0"/>
                <w:szCs w:val="21"/>
                <w:highlight w:val="none"/>
              </w:rPr>
              <w:t>项目</w:t>
            </w: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供应商</w:t>
            </w:r>
            <w:r>
              <w:rPr>
                <w:rFonts w:ascii="宋体" w:hAnsi="宋体"/>
                <w:color w:val="auto"/>
                <w:kern w:val="0"/>
                <w:szCs w:val="21"/>
                <w:highlight w:val="none"/>
              </w:rPr>
              <w:t>本单位职工。</w:t>
            </w:r>
            <w:r>
              <w:rPr>
                <w:rFonts w:hint="eastAsia" w:ascii="宋体" w:hAnsi="宋体"/>
                <w:color w:val="auto"/>
                <w:kern w:val="0"/>
                <w:szCs w:val="21"/>
                <w:highlight w:val="none"/>
                <w:lang w:eastAsia="zh-CN"/>
              </w:rPr>
              <w:t>供应商</w:t>
            </w:r>
            <w:r>
              <w:rPr>
                <w:rFonts w:ascii="宋体" w:hAnsi="宋体"/>
                <w:color w:val="auto"/>
                <w:kern w:val="0"/>
                <w:szCs w:val="21"/>
                <w:highlight w:val="none"/>
              </w:rPr>
              <w:t>须</w:t>
            </w:r>
            <w:r>
              <w:rPr>
                <w:rFonts w:hint="eastAsia" w:ascii="宋体" w:hAnsi="宋体"/>
                <w:color w:val="auto"/>
                <w:kern w:val="0"/>
                <w:szCs w:val="21"/>
                <w:highlight w:val="none"/>
              </w:rPr>
              <w:t>在投标文件资格审查部分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缴纳的社会保险证明。否则，将由评标委员会作否决投标处理。</w:t>
            </w:r>
          </w:p>
          <w:p w14:paraId="2C1C9E47">
            <w:pPr>
              <w:autoSpaceDE w:val="0"/>
              <w:autoSpaceDN w:val="0"/>
              <w:adjustRightInd w:val="0"/>
              <w:snapToGrid w:val="0"/>
              <w:spacing w:line="360" w:lineRule="exact"/>
              <w:ind w:firstLine="417" w:firstLineChars="198"/>
              <w:rPr>
                <w:rFonts w:ascii="宋体" w:hAnsi="宋体" w:cs="宋体"/>
                <w:b/>
                <w:bCs/>
                <w:color w:val="auto"/>
                <w:szCs w:val="21"/>
                <w:highlight w:val="none"/>
              </w:rPr>
            </w:pPr>
            <w:r>
              <w:rPr>
                <w:rFonts w:hint="eastAsia" w:ascii="宋体" w:hAnsi="宋体" w:cs="宋体"/>
                <w:b/>
                <w:bCs/>
                <w:color w:val="auto"/>
                <w:szCs w:val="21"/>
                <w:highlight w:val="none"/>
              </w:rPr>
              <w:t>特别说明：</w:t>
            </w:r>
          </w:p>
          <w:p w14:paraId="26425FE0">
            <w:pPr>
              <w:autoSpaceDE w:val="0"/>
              <w:autoSpaceDN w:val="0"/>
              <w:adjustRightInd w:val="0"/>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（1）上述1~2条所须提交的相关证明材料均应加盖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单位法人章并编入投标文件资格审查部分中，有一条不满足则投标文件由评标委员会作否决投标处理。</w:t>
            </w:r>
          </w:p>
          <w:p w14:paraId="5ABB2539">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（2）本</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文件中所要求的人员社会保险证明要求如下：</w:t>
            </w:r>
          </w:p>
          <w:p w14:paraId="0F7305A1">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①社会单位提供社会保险证明，事业单位提供社会保险证明或行政主管部门在编证明。</w:t>
            </w:r>
          </w:p>
          <w:p w14:paraId="2E8D0EB5">
            <w:pPr>
              <w:snapToGrid w:val="0"/>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②以上人员的社会保险证明期限为</w:t>
            </w:r>
            <w:r>
              <w:rPr>
                <w:rFonts w:hint="eastAsia" w:ascii="宋体" w:hAnsi="宋体" w:cs="宋体"/>
                <w:b/>
                <w:bCs/>
                <w:color w:val="auto"/>
                <w:szCs w:val="21"/>
                <w:highlight w:val="none"/>
                <w:u w:val="single"/>
              </w:rPr>
              <w:t>2025年08月至2025年10月</w:t>
            </w:r>
            <w:r>
              <w:rPr>
                <w:rFonts w:hint="eastAsia" w:ascii="宋体" w:hAnsi="宋体" w:cs="宋体"/>
                <w:color w:val="auto"/>
                <w:szCs w:val="21"/>
                <w:highlight w:val="none"/>
              </w:rPr>
              <w:t>的连续社会保险。</w:t>
            </w:r>
            <w:r>
              <w:rPr>
                <w:rFonts w:hint="eastAsia" w:ascii="宋体" w:hAnsi="宋体" w:cs="宋体"/>
                <w:bCs/>
                <w:color w:val="auto"/>
                <w:szCs w:val="21"/>
                <w:highlight w:val="none"/>
              </w:rPr>
              <w:t>提供的社会保险参保证明（个人或单位），必须包含身份证号（或社保号）和参保基本情况、参保缴费明细（社会保险），并带有社保部门公章或社保部门的有效电子印章。</w:t>
            </w:r>
          </w:p>
        </w:tc>
      </w:tr>
      <w:tr w14:paraId="1ACE0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D54722">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1898" w:type="dxa"/>
            <w:vAlign w:val="center"/>
          </w:tcPr>
          <w:p w14:paraId="5E5DD66A">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6483" w:type="dxa"/>
            <w:vAlign w:val="center"/>
          </w:tcPr>
          <w:p w14:paraId="7125074F">
            <w:pPr>
              <w:snapToGrid w:val="0"/>
              <w:ind w:firstLine="420"/>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B6FE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1F6279F">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1898" w:type="dxa"/>
            <w:vAlign w:val="center"/>
          </w:tcPr>
          <w:p w14:paraId="673E64F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483" w:type="dxa"/>
            <w:vAlign w:val="center"/>
          </w:tcPr>
          <w:p w14:paraId="579A55C8">
            <w:pPr>
              <w:snapToGrid w:val="0"/>
              <w:ind w:firstLine="420"/>
              <w:rPr>
                <w:rFonts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68A7D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3EBDA91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1.10.1</w:t>
            </w:r>
          </w:p>
        </w:tc>
        <w:tc>
          <w:tcPr>
            <w:tcW w:w="1898" w:type="dxa"/>
            <w:vAlign w:val="center"/>
          </w:tcPr>
          <w:p w14:paraId="62C4B0BE">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投标预备会</w:t>
            </w:r>
          </w:p>
        </w:tc>
        <w:tc>
          <w:tcPr>
            <w:tcW w:w="6483" w:type="dxa"/>
            <w:vAlign w:val="center"/>
          </w:tcPr>
          <w:p w14:paraId="48C81EB6">
            <w:pPr>
              <w:snapToGrid w:val="0"/>
              <w:ind w:firstLine="420"/>
              <w:rPr>
                <w:rFonts w:ascii="宋体" w:hAnsi="宋体" w:cs="宋体"/>
                <w:color w:val="auto"/>
                <w:kern w:val="0"/>
                <w:szCs w:val="21"/>
                <w:highlight w:val="none"/>
              </w:rPr>
            </w:pPr>
            <w:r>
              <w:rPr>
                <w:rFonts w:hint="eastAsia" w:ascii="宋体" w:hAnsi="宋体" w:cs="宋体"/>
                <w:color w:val="auto"/>
                <w:kern w:val="0"/>
                <w:szCs w:val="21"/>
                <w:highlight w:val="none"/>
              </w:rPr>
              <w:t>不召开</w:t>
            </w:r>
          </w:p>
        </w:tc>
      </w:tr>
      <w:tr w14:paraId="52EAB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999C849">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898" w:type="dxa"/>
            <w:vAlign w:val="center"/>
          </w:tcPr>
          <w:p w14:paraId="79B4C03C">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6483" w:type="dxa"/>
            <w:vAlign w:val="center"/>
          </w:tcPr>
          <w:p w14:paraId="34F8A69C">
            <w:pPr>
              <w:snapToGrid w:val="0"/>
              <w:ind w:firstLine="420"/>
              <w:rPr>
                <w:rFonts w:ascii="宋体" w:hAnsi="宋体" w:cs="宋体"/>
                <w:color w:val="auto"/>
                <w:szCs w:val="21"/>
                <w:highlight w:val="none"/>
              </w:rPr>
            </w:pPr>
            <w:r>
              <w:rPr>
                <w:rFonts w:hint="eastAsia" w:ascii="宋体" w:hAnsi="宋体" w:cs="宋体"/>
                <w:color w:val="auto"/>
                <w:kern w:val="0"/>
                <w:szCs w:val="21"/>
                <w:highlight w:val="none"/>
              </w:rPr>
              <w:t>不允许</w:t>
            </w:r>
          </w:p>
        </w:tc>
      </w:tr>
      <w:tr w14:paraId="35984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22D6B93">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898" w:type="dxa"/>
            <w:vAlign w:val="center"/>
          </w:tcPr>
          <w:p w14:paraId="73EC1CAC">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构成</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文件的其他材料</w:t>
            </w:r>
          </w:p>
        </w:tc>
        <w:tc>
          <w:tcPr>
            <w:tcW w:w="6483" w:type="dxa"/>
            <w:vAlign w:val="center"/>
          </w:tcPr>
          <w:p w14:paraId="528D970D">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发出的澄清及修改</w:t>
            </w:r>
          </w:p>
        </w:tc>
      </w:tr>
      <w:tr w14:paraId="2FC61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B1DA0F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1898" w:type="dxa"/>
            <w:tcBorders>
              <w:bottom w:val="single" w:color="auto" w:sz="4" w:space="0"/>
            </w:tcBorders>
            <w:vAlign w:val="center"/>
          </w:tcPr>
          <w:p w14:paraId="2412A34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文件提出疑问的截止时间</w:t>
            </w:r>
          </w:p>
        </w:tc>
        <w:tc>
          <w:tcPr>
            <w:tcW w:w="6483" w:type="dxa"/>
            <w:vAlign w:val="center"/>
          </w:tcPr>
          <w:p w14:paraId="4EEB9747">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文件及附件的所有内容，如有文字表述不清，图纸尺寸标注不明以及存在错、漏、缺、概念模糊和有可能出现歧义或理解上的偏差的内容等应在采购公告规定的时间前</w:t>
            </w:r>
            <w:r>
              <w:rPr>
                <w:rFonts w:hint="eastAsia" w:ascii="宋体" w:hAnsi="宋体" w:cs="宋体"/>
                <w:snapToGrid w:val="0"/>
                <w:color w:val="auto"/>
                <w:kern w:val="0"/>
                <w:szCs w:val="21"/>
                <w:highlight w:val="none"/>
              </w:rPr>
              <w:t>将疑问</w:t>
            </w:r>
            <w:r>
              <w:rPr>
                <w:rFonts w:hint="eastAsia" w:ascii="宋体" w:hAnsi="宋体" w:cs="宋体"/>
                <w:color w:val="auto"/>
                <w:kern w:val="0"/>
                <w:szCs w:val="21"/>
                <w:highlight w:val="none"/>
              </w:rPr>
              <w:t>提交至</w:t>
            </w:r>
            <w:r>
              <w:rPr>
                <w:rFonts w:hint="eastAsia" w:ascii="宋体" w:hAnsi="宋体" w:cs="宋体"/>
                <w:color w:val="auto"/>
                <w:kern w:val="0"/>
                <w:szCs w:val="21"/>
                <w:highlight w:val="none"/>
                <w:lang w:val="en-US" w:eastAsia="zh-CN"/>
              </w:rPr>
              <w:t>506619203</w:t>
            </w:r>
            <w:r>
              <w:rPr>
                <w:rFonts w:hint="eastAsia" w:ascii="宋体" w:hAnsi="宋体" w:cs="宋体"/>
                <w:color w:val="auto"/>
                <w:kern w:val="0"/>
                <w:szCs w:val="21"/>
                <w:highlight w:val="none"/>
              </w:rPr>
              <w:t>@qq.co</w:t>
            </w:r>
            <w:r>
              <w:rPr>
                <w:rFonts w:ascii="宋体" w:hAnsi="宋体" w:cs="宋体"/>
                <w:color w:val="auto"/>
                <w:sz w:val="24"/>
                <w:highlight w:val="none"/>
              </w:rPr>
              <w:t>m</w:t>
            </w:r>
            <w:r>
              <w:rPr>
                <w:rFonts w:hint="eastAsia" w:ascii="宋体" w:hAnsi="宋体" w:cs="宋体"/>
                <w:color w:val="auto"/>
                <w:kern w:val="0"/>
                <w:szCs w:val="21"/>
                <w:highlight w:val="none"/>
              </w:rPr>
              <w:t>邮箱。逾期不予受理。</w:t>
            </w:r>
          </w:p>
        </w:tc>
      </w:tr>
      <w:tr w14:paraId="2D280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restart"/>
            <w:vAlign w:val="center"/>
          </w:tcPr>
          <w:p w14:paraId="2A89331B">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1898" w:type="dxa"/>
            <w:tcBorders>
              <w:top w:val="single" w:color="auto" w:sz="4" w:space="0"/>
            </w:tcBorders>
            <w:vAlign w:val="center"/>
          </w:tcPr>
          <w:p w14:paraId="3EEE98E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文件澄清的截止时间</w:t>
            </w:r>
          </w:p>
        </w:tc>
        <w:tc>
          <w:tcPr>
            <w:tcW w:w="6483" w:type="dxa"/>
            <w:vAlign w:val="center"/>
          </w:tcPr>
          <w:p w14:paraId="53E8346A">
            <w:pPr>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应在采购公告规定的时间前向所有购买</w:t>
            </w:r>
            <w:r>
              <w:rPr>
                <w:rFonts w:hint="eastAsia" w:ascii="宋体" w:hAnsi="宋体" w:cs="宋体"/>
                <w:color w:val="auto"/>
                <w:kern w:val="0"/>
                <w:szCs w:val="21"/>
                <w:highlight w:val="none"/>
                <w:lang w:eastAsia="zh-CN"/>
              </w:rPr>
              <w:t>遴选文件</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发布澄清。</w:t>
            </w:r>
          </w:p>
        </w:tc>
      </w:tr>
      <w:tr w14:paraId="08320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Merge w:val="continue"/>
            <w:vAlign w:val="center"/>
          </w:tcPr>
          <w:p w14:paraId="04F66927">
            <w:pPr>
              <w:snapToGrid w:val="0"/>
              <w:spacing w:line="360" w:lineRule="auto"/>
              <w:ind w:firstLine="0" w:firstLineChars="0"/>
              <w:jc w:val="center"/>
              <w:rPr>
                <w:rFonts w:ascii="宋体" w:hAnsi="宋体" w:cs="宋体"/>
                <w:color w:val="auto"/>
                <w:kern w:val="0"/>
                <w:szCs w:val="21"/>
                <w:highlight w:val="none"/>
              </w:rPr>
            </w:pPr>
          </w:p>
        </w:tc>
        <w:tc>
          <w:tcPr>
            <w:tcW w:w="1898" w:type="dxa"/>
            <w:vAlign w:val="center"/>
          </w:tcPr>
          <w:p w14:paraId="66FDD08D">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投标截止时间</w:t>
            </w:r>
          </w:p>
        </w:tc>
        <w:tc>
          <w:tcPr>
            <w:tcW w:w="6483" w:type="dxa"/>
            <w:vAlign w:val="center"/>
          </w:tcPr>
          <w:p w14:paraId="3D11993C">
            <w:pPr>
              <w:snapToGrid w:val="0"/>
              <w:ind w:firstLine="420"/>
              <w:rPr>
                <w:rFonts w:ascii="宋体" w:hAnsi="宋体" w:cs="宋体"/>
                <w:color w:val="auto"/>
                <w:szCs w:val="21"/>
                <w:highlight w:val="none"/>
                <w:u w:val="single"/>
              </w:rPr>
            </w:pPr>
            <w:r>
              <w:rPr>
                <w:rFonts w:hint="eastAsia" w:ascii="宋体" w:hAnsi="宋体" w:cs="宋体"/>
                <w:color w:val="auto"/>
                <w:szCs w:val="21"/>
                <w:highlight w:val="none"/>
              </w:rPr>
              <w:t>详见采购公告规定的投标截止时间。</w:t>
            </w:r>
          </w:p>
        </w:tc>
      </w:tr>
      <w:tr w14:paraId="52185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D548451">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2.2.3</w:t>
            </w:r>
          </w:p>
        </w:tc>
        <w:tc>
          <w:tcPr>
            <w:tcW w:w="1898" w:type="dxa"/>
            <w:vAlign w:val="center"/>
          </w:tcPr>
          <w:p w14:paraId="12DF51FF">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文件进行修改的时间</w:t>
            </w:r>
          </w:p>
        </w:tc>
        <w:tc>
          <w:tcPr>
            <w:tcW w:w="6483" w:type="dxa"/>
            <w:vAlign w:val="center"/>
          </w:tcPr>
          <w:p w14:paraId="341F80BC">
            <w:pPr>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rPr>
              <w:t>修改内容可能影响投标文件编制的，须在投标截止时间1日前发布，发布时间至投标截止时间不足1日的，须相应延后投标截止时间。</w:t>
            </w:r>
          </w:p>
        </w:tc>
      </w:tr>
      <w:tr w14:paraId="2C1EB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60D0CA92">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3.1.1</w:t>
            </w:r>
          </w:p>
        </w:tc>
        <w:tc>
          <w:tcPr>
            <w:tcW w:w="1898" w:type="dxa"/>
            <w:vAlign w:val="center"/>
          </w:tcPr>
          <w:p w14:paraId="2329BB7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构成投标文件的其他材料</w:t>
            </w:r>
          </w:p>
        </w:tc>
        <w:tc>
          <w:tcPr>
            <w:tcW w:w="6483" w:type="dxa"/>
            <w:vAlign w:val="center"/>
          </w:tcPr>
          <w:p w14:paraId="0A16400B">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的书面澄清、说明和补正（但不得改变投标文件的实质性内容）</w:t>
            </w:r>
          </w:p>
        </w:tc>
      </w:tr>
      <w:tr w14:paraId="45388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D6A16CB">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1898" w:type="dxa"/>
            <w:vAlign w:val="center"/>
          </w:tcPr>
          <w:p w14:paraId="239AAE30">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483" w:type="dxa"/>
            <w:vAlign w:val="center"/>
          </w:tcPr>
          <w:p w14:paraId="20B5D43E">
            <w:pPr>
              <w:pStyle w:val="17"/>
              <w:tabs>
                <w:tab w:val="left" w:pos="546"/>
                <w:tab w:val="left" w:pos="711"/>
              </w:tabs>
              <w:snapToGrid w:val="0"/>
              <w:spacing w:line="360" w:lineRule="auto"/>
              <w:ind w:firstLine="420"/>
              <w:rPr>
                <w:color w:val="auto"/>
                <w:highlight w:val="none"/>
              </w:rPr>
            </w:pPr>
            <w:r>
              <w:rPr>
                <w:rFonts w:hint="eastAsia"/>
                <w:color w:val="auto"/>
                <w:highlight w:val="none"/>
              </w:rPr>
              <w:t>本次</w:t>
            </w:r>
            <w:r>
              <w:rPr>
                <w:rFonts w:hint="eastAsia"/>
                <w:color w:val="auto"/>
                <w:highlight w:val="none"/>
                <w:lang w:eastAsia="zh-CN"/>
              </w:rPr>
              <w:t>遴选</w:t>
            </w:r>
            <w:r>
              <w:rPr>
                <w:rFonts w:hint="eastAsia"/>
                <w:color w:val="auto"/>
                <w:highlight w:val="none"/>
              </w:rPr>
              <w:t>内容不涉及报价。结算价以</w:t>
            </w:r>
            <w:r>
              <w:rPr>
                <w:rFonts w:hint="eastAsia" w:ascii="宋体" w:hAnsi="宋体" w:cs="宋体"/>
                <w:color w:val="auto"/>
                <w:kern w:val="0"/>
                <w:sz w:val="24"/>
                <w:highlight w:val="none"/>
              </w:rPr>
              <w:t>重庆市药品交易所挂网价为准。</w:t>
            </w:r>
          </w:p>
        </w:tc>
      </w:tr>
      <w:tr w14:paraId="2ECD1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15CAEC2">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3.3.1</w:t>
            </w:r>
          </w:p>
        </w:tc>
        <w:tc>
          <w:tcPr>
            <w:tcW w:w="1898" w:type="dxa"/>
            <w:vAlign w:val="center"/>
          </w:tcPr>
          <w:p w14:paraId="1BA66C8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投标有效期</w:t>
            </w:r>
          </w:p>
        </w:tc>
        <w:tc>
          <w:tcPr>
            <w:tcW w:w="6483" w:type="dxa"/>
            <w:vAlign w:val="center"/>
          </w:tcPr>
          <w:p w14:paraId="3D6B0E6E">
            <w:pPr>
              <w:snapToGrid w:val="0"/>
              <w:ind w:firstLine="420"/>
              <w:rPr>
                <w:rFonts w:ascii="宋体" w:hAnsi="宋体" w:cs="宋体"/>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日历天（从提交投标文件截止日起计算）</w:t>
            </w:r>
          </w:p>
        </w:tc>
      </w:tr>
      <w:tr w14:paraId="615C5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107286E">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1898" w:type="dxa"/>
            <w:vAlign w:val="center"/>
          </w:tcPr>
          <w:p w14:paraId="2AB0AB5D">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是否允许递交</w:t>
            </w:r>
          </w:p>
          <w:p w14:paraId="7465CA90">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备选投标方案</w:t>
            </w:r>
          </w:p>
        </w:tc>
        <w:tc>
          <w:tcPr>
            <w:tcW w:w="6483" w:type="dxa"/>
            <w:vAlign w:val="center"/>
          </w:tcPr>
          <w:p w14:paraId="0739F60E">
            <w:pPr>
              <w:snapToGrid w:val="0"/>
              <w:ind w:firstLine="420"/>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B3E9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DD700D9">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3.7.1</w:t>
            </w:r>
          </w:p>
        </w:tc>
        <w:tc>
          <w:tcPr>
            <w:tcW w:w="1898" w:type="dxa"/>
            <w:vAlign w:val="center"/>
          </w:tcPr>
          <w:p w14:paraId="02393BCA">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投标文件格式要求</w:t>
            </w:r>
          </w:p>
        </w:tc>
        <w:tc>
          <w:tcPr>
            <w:tcW w:w="6483" w:type="dxa"/>
            <w:vAlign w:val="center"/>
          </w:tcPr>
          <w:p w14:paraId="15A5F757">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编制投标文件时不得对第八章“投标文件格式”的相应要素作实质性修改，否则由评标委员会作否决投标处理。</w:t>
            </w:r>
          </w:p>
        </w:tc>
      </w:tr>
      <w:tr w14:paraId="0DB62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DBD1C8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3.7.3</w:t>
            </w:r>
          </w:p>
        </w:tc>
        <w:tc>
          <w:tcPr>
            <w:tcW w:w="1898" w:type="dxa"/>
            <w:vAlign w:val="center"/>
          </w:tcPr>
          <w:p w14:paraId="02C88626">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483" w:type="dxa"/>
            <w:vAlign w:val="center"/>
          </w:tcPr>
          <w:p w14:paraId="7B5664A3">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投标文件应用不褪色的材料书写或打印，并由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的法定代表人或其委托代理人在</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文件规定的位置按</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的法定代表人或其授权的代理人签字确认。</w:t>
            </w:r>
          </w:p>
          <w:p w14:paraId="5E114620">
            <w:pP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未按上述规定执行的，交由评标委员会作否决投标处理</w:t>
            </w:r>
          </w:p>
        </w:tc>
      </w:tr>
      <w:tr w14:paraId="192BC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664225D">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3.7.4</w:t>
            </w:r>
          </w:p>
        </w:tc>
        <w:tc>
          <w:tcPr>
            <w:tcW w:w="1898" w:type="dxa"/>
            <w:vAlign w:val="center"/>
          </w:tcPr>
          <w:p w14:paraId="16F6AEA0">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投标文件的份数</w:t>
            </w:r>
          </w:p>
        </w:tc>
        <w:tc>
          <w:tcPr>
            <w:tcW w:w="6483" w:type="dxa"/>
            <w:vAlign w:val="center"/>
          </w:tcPr>
          <w:p w14:paraId="360E6C21">
            <w:pPr>
              <w:autoSpaceDE w:val="0"/>
              <w:autoSpaceDN w:val="0"/>
              <w:adjustRightInd w:val="0"/>
              <w:snapToGrid w:val="0"/>
              <w:spacing w:line="360" w:lineRule="auto"/>
              <w:ind w:firstLine="420"/>
              <w:rPr>
                <w:rFonts w:ascii="宋体" w:hAnsi="宋体" w:cs="宋体"/>
                <w:color w:val="auto"/>
                <w:kern w:val="0"/>
                <w:szCs w:val="21"/>
                <w:highlight w:val="none"/>
              </w:rPr>
            </w:pPr>
            <w:r>
              <w:rPr>
                <w:rFonts w:ascii="宋体" w:hAnsi="宋体" w:cs="宋体"/>
                <w:color w:val="auto"/>
                <w:kern w:val="0"/>
                <w:szCs w:val="21"/>
                <w:highlight w:val="none"/>
              </w:rPr>
              <w:t>1、投标</w:t>
            </w:r>
            <w:r>
              <w:rPr>
                <w:rFonts w:hint="eastAsia" w:ascii="宋体" w:hAnsi="宋体" w:cs="宋体"/>
                <w:color w:val="auto"/>
                <w:kern w:val="0"/>
                <w:szCs w:val="21"/>
                <w:highlight w:val="none"/>
              </w:rPr>
              <w:t>函</w:t>
            </w:r>
            <w:r>
              <w:rPr>
                <w:rFonts w:ascii="宋体" w:hAnsi="宋体" w:cs="宋体"/>
                <w:color w:val="auto"/>
                <w:kern w:val="0"/>
                <w:szCs w:val="21"/>
                <w:highlight w:val="none"/>
              </w:rPr>
              <w:t>部分</w:t>
            </w:r>
            <w:r>
              <w:rPr>
                <w:rFonts w:hint="eastAsia" w:ascii="宋体" w:hAnsi="宋体" w:cs="宋体"/>
                <w:color w:val="auto"/>
                <w:kern w:val="0"/>
                <w:szCs w:val="21"/>
                <w:highlight w:val="none"/>
              </w:rPr>
              <w:t>：正本1</w:t>
            </w:r>
            <w:r>
              <w:rPr>
                <w:rFonts w:ascii="宋体" w:hAnsi="宋体" w:cs="宋体"/>
                <w:color w:val="auto"/>
                <w:kern w:val="0"/>
                <w:szCs w:val="21"/>
                <w:highlight w:val="none"/>
              </w:rPr>
              <w:t>份</w:t>
            </w:r>
            <w:r>
              <w:rPr>
                <w:rFonts w:hint="eastAsia" w:ascii="宋体" w:hAnsi="宋体" w:cs="宋体"/>
                <w:color w:val="auto"/>
                <w:kern w:val="0"/>
                <w:szCs w:val="21"/>
                <w:highlight w:val="none"/>
              </w:rPr>
              <w:t>，副本1份。</w:t>
            </w:r>
          </w:p>
          <w:p w14:paraId="6B967A04">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2、资格审查部分：正本1</w:t>
            </w:r>
            <w:r>
              <w:rPr>
                <w:rFonts w:ascii="宋体" w:hAnsi="宋体" w:cs="宋体"/>
                <w:color w:val="auto"/>
                <w:kern w:val="0"/>
                <w:szCs w:val="21"/>
                <w:highlight w:val="none"/>
              </w:rPr>
              <w:t>份</w:t>
            </w:r>
            <w:r>
              <w:rPr>
                <w:rFonts w:hint="eastAsia" w:ascii="宋体" w:hAnsi="宋体" w:cs="宋体"/>
                <w:color w:val="auto"/>
                <w:kern w:val="0"/>
                <w:szCs w:val="21"/>
                <w:highlight w:val="none"/>
              </w:rPr>
              <w:t>，副本1份。</w:t>
            </w:r>
          </w:p>
          <w:p w14:paraId="4AA1A700">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3、技术部分：一式2份，不分正副本。</w:t>
            </w:r>
          </w:p>
          <w:p w14:paraId="0E488CC8">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4、包含所有投标内容的电子U盘1个。</w:t>
            </w:r>
          </w:p>
        </w:tc>
      </w:tr>
      <w:tr w14:paraId="3A8E0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35658B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3.7.5</w:t>
            </w:r>
          </w:p>
        </w:tc>
        <w:tc>
          <w:tcPr>
            <w:tcW w:w="1898" w:type="dxa"/>
            <w:vAlign w:val="center"/>
          </w:tcPr>
          <w:p w14:paraId="6276D9A9">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编制要求</w:t>
            </w:r>
          </w:p>
        </w:tc>
        <w:tc>
          <w:tcPr>
            <w:tcW w:w="6483" w:type="dxa"/>
            <w:vAlign w:val="center"/>
          </w:tcPr>
          <w:p w14:paraId="1D47C0EB">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w:t>
            </w:r>
            <w:r>
              <w:rPr>
                <w:rFonts w:hint="eastAsia" w:ascii="宋体" w:hAnsi="宋体"/>
                <w:color w:val="auto"/>
                <w:szCs w:val="21"/>
                <w:highlight w:val="none"/>
              </w:rPr>
              <w:t>项目</w:t>
            </w:r>
            <w:r>
              <w:rPr>
                <w:rFonts w:ascii="宋体" w:hAnsi="宋体"/>
                <w:color w:val="auto"/>
                <w:szCs w:val="21"/>
                <w:highlight w:val="none"/>
              </w:rPr>
              <w:t>技术部分采用</w:t>
            </w:r>
            <w:r>
              <w:rPr>
                <w:rFonts w:hint="eastAsia" w:ascii="宋体" w:hAnsi="宋体"/>
                <w:color w:val="auto"/>
                <w:szCs w:val="21"/>
                <w:highlight w:val="none"/>
              </w:rPr>
              <w:t>明标</w:t>
            </w:r>
            <w:r>
              <w:rPr>
                <w:rFonts w:ascii="宋体" w:hAnsi="宋体"/>
                <w:color w:val="auto"/>
                <w:szCs w:val="21"/>
                <w:highlight w:val="none"/>
              </w:rPr>
              <w:t>评审，</w:t>
            </w:r>
            <w:r>
              <w:rPr>
                <w:rFonts w:hint="eastAsia" w:ascii="宋体" w:hAnsi="宋体"/>
                <w:color w:val="auto"/>
                <w:szCs w:val="21"/>
                <w:highlight w:val="none"/>
              </w:rPr>
              <w:t>将投标函部分、资格审查部分、技术部分各自分别装订成册。</w:t>
            </w:r>
          </w:p>
          <w:p w14:paraId="4FB3A826">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2、装订</w:t>
            </w:r>
          </w:p>
          <w:p w14:paraId="1250FC5E">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（1）投标函部分的装订要求</w:t>
            </w:r>
          </w:p>
          <w:p w14:paraId="72A36692">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应按照第八章规定格式装订成册，并应编制目录。</w:t>
            </w:r>
          </w:p>
          <w:p w14:paraId="3F9F2336">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（2）资格审查部分的装订要求</w:t>
            </w:r>
          </w:p>
          <w:p w14:paraId="0C590741">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应按照第八章规定格式装订成册，并应编制目录。</w:t>
            </w:r>
          </w:p>
          <w:p w14:paraId="22EF8874">
            <w:pPr>
              <w:adjustRightInd w:val="0"/>
              <w:snapToGrid w:val="0"/>
              <w:spacing w:line="460" w:lineRule="exact"/>
              <w:ind w:firstLine="42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）技术部分的装订要求</w:t>
            </w:r>
          </w:p>
          <w:p w14:paraId="54CA5A5B">
            <w:pPr>
              <w:adjustRightInd w:val="0"/>
              <w:snapToGrid w:val="0"/>
              <w:spacing w:line="460" w:lineRule="exact"/>
              <w:ind w:firstLine="420"/>
              <w:rPr>
                <w:rFonts w:ascii="宋体" w:hAnsi="宋体"/>
                <w:color w:val="auto"/>
                <w:szCs w:val="21"/>
                <w:highlight w:val="none"/>
              </w:rPr>
            </w:pPr>
            <w:r>
              <w:rPr>
                <w:rFonts w:hint="eastAsia" w:ascii="宋体" w:hAnsi="宋体"/>
                <w:color w:val="auto"/>
                <w:szCs w:val="21"/>
                <w:highlight w:val="none"/>
              </w:rPr>
              <w:t>应按照第八章规定格式装订成册，并应编制目录。</w:t>
            </w:r>
          </w:p>
        </w:tc>
      </w:tr>
      <w:tr w14:paraId="4A512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DCD9E4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4.1.1</w:t>
            </w:r>
          </w:p>
        </w:tc>
        <w:tc>
          <w:tcPr>
            <w:tcW w:w="1898" w:type="dxa"/>
            <w:vAlign w:val="center"/>
          </w:tcPr>
          <w:p w14:paraId="16A070B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投标文件的密封</w:t>
            </w:r>
          </w:p>
        </w:tc>
        <w:tc>
          <w:tcPr>
            <w:tcW w:w="6483" w:type="dxa"/>
            <w:vAlign w:val="center"/>
          </w:tcPr>
          <w:p w14:paraId="6ABB3037">
            <w:pPr>
              <w:autoSpaceDE w:val="0"/>
              <w:autoSpaceDN w:val="0"/>
              <w:adjustRightInd w:val="0"/>
              <w:snapToGrid w:val="0"/>
              <w:spacing w:line="360" w:lineRule="auto"/>
              <w:ind w:firstLine="420"/>
              <w:rPr>
                <w:rFonts w:ascii="宋体" w:hAnsi="宋体"/>
                <w:color w:val="auto"/>
                <w:highlight w:val="none"/>
              </w:rPr>
            </w:pPr>
            <w:r>
              <w:rPr>
                <w:rFonts w:hint="eastAsia" w:ascii="宋体" w:hAnsi="宋体"/>
                <w:color w:val="auto"/>
                <w:highlight w:val="none"/>
              </w:rPr>
              <w:t>所有投标文件装入“投标文件”大袋，</w:t>
            </w:r>
            <w:r>
              <w:rPr>
                <w:rFonts w:hint="eastAsia" w:ascii="宋体" w:hAnsi="宋体"/>
                <w:color w:val="auto"/>
                <w:szCs w:val="21"/>
                <w:highlight w:val="none"/>
              </w:rPr>
              <w:t>密封并在大袋上封口处加盖</w:t>
            </w:r>
            <w:r>
              <w:rPr>
                <w:rFonts w:hint="eastAsia" w:ascii="宋体" w:hAnsi="宋体"/>
                <w:color w:val="auto"/>
                <w:szCs w:val="21"/>
                <w:highlight w:val="none"/>
                <w:lang w:eastAsia="zh-CN"/>
              </w:rPr>
              <w:t>供应商</w:t>
            </w:r>
            <w:r>
              <w:rPr>
                <w:rFonts w:hint="eastAsia" w:ascii="宋体" w:hAnsi="宋体"/>
                <w:color w:val="auto"/>
                <w:szCs w:val="21"/>
                <w:highlight w:val="none"/>
              </w:rPr>
              <w:t>单位章，同时“投标文件”大袋应按本表第4.1.2项的规定写明相应内容。</w:t>
            </w:r>
          </w:p>
          <w:p w14:paraId="6589A24A">
            <w:pPr>
              <w:spacing w:line="400" w:lineRule="exact"/>
              <w:ind w:firstLine="420"/>
              <w:rPr>
                <w:rFonts w:ascii="宋体" w:hAnsi="宋体" w:cs="宋体"/>
                <w:color w:val="auto"/>
                <w:szCs w:val="21"/>
                <w:highlight w:val="none"/>
              </w:rPr>
            </w:pPr>
            <w:r>
              <w:rPr>
                <w:rFonts w:hint="eastAsia" w:ascii="宋体" w:hAnsi="宋体"/>
                <w:color w:val="auto"/>
                <w:szCs w:val="21"/>
                <w:highlight w:val="none"/>
              </w:rPr>
              <w:t>注：“投标函部分”袋、“技术部分”袋、“</w:t>
            </w:r>
            <w:r>
              <w:rPr>
                <w:rFonts w:hint="eastAsia"/>
                <w:color w:val="auto"/>
                <w:highlight w:val="none"/>
              </w:rPr>
              <w:t>资格审查部分</w:t>
            </w:r>
            <w:r>
              <w:rPr>
                <w:rFonts w:hint="eastAsia" w:ascii="宋体" w:hAnsi="宋体"/>
                <w:color w:val="auto"/>
                <w:szCs w:val="21"/>
                <w:highlight w:val="none"/>
              </w:rPr>
              <w:t>”袋只为方便投标文件分装，不作为判定密封合格与否的条件。但为了方便开标，请各</w:t>
            </w:r>
            <w:r>
              <w:rPr>
                <w:rFonts w:hint="eastAsia" w:ascii="宋体" w:hAnsi="宋体"/>
                <w:color w:val="auto"/>
                <w:szCs w:val="21"/>
                <w:highlight w:val="none"/>
                <w:lang w:eastAsia="zh-CN"/>
              </w:rPr>
              <w:t>供应商</w:t>
            </w:r>
            <w:r>
              <w:rPr>
                <w:rFonts w:hint="eastAsia" w:ascii="宋体" w:hAnsi="宋体"/>
                <w:color w:val="auto"/>
                <w:szCs w:val="21"/>
                <w:highlight w:val="none"/>
              </w:rPr>
              <w:t>主动配合，按要求分装。</w:t>
            </w:r>
          </w:p>
        </w:tc>
      </w:tr>
      <w:tr w14:paraId="4561B1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094FD07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4.1.2</w:t>
            </w:r>
          </w:p>
        </w:tc>
        <w:tc>
          <w:tcPr>
            <w:tcW w:w="1898" w:type="dxa"/>
            <w:vAlign w:val="center"/>
          </w:tcPr>
          <w:p w14:paraId="2C06EFDE">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483" w:type="dxa"/>
            <w:vAlign w:val="center"/>
          </w:tcPr>
          <w:p w14:paraId="1534AB95">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应在“投标文件”袋封套上写明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地址及如下内容：</w:t>
            </w:r>
          </w:p>
          <w:p w14:paraId="30722E6E">
            <w:pPr>
              <w:snapToGrid w:val="0"/>
              <w:spacing w:line="360" w:lineRule="auto"/>
              <w:ind w:firstLine="420"/>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771DA9F0">
            <w:pPr>
              <w:snapToGrid w:val="0"/>
              <w:spacing w:line="360" w:lineRule="auto"/>
              <w:ind w:firstLine="420"/>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6944EE8E">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投标文件</w:t>
            </w:r>
          </w:p>
          <w:p w14:paraId="4533F984">
            <w:pPr>
              <w:snapToGrid w:val="0"/>
              <w:spacing w:line="360" w:lineRule="auto"/>
              <w:ind w:firstLine="420"/>
              <w:rPr>
                <w:rFonts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日时分前不得开启</w:t>
            </w:r>
          </w:p>
        </w:tc>
      </w:tr>
      <w:tr w14:paraId="576CA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30C48266">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4.2.2</w:t>
            </w:r>
          </w:p>
        </w:tc>
        <w:tc>
          <w:tcPr>
            <w:tcW w:w="1898" w:type="dxa"/>
            <w:vAlign w:val="center"/>
          </w:tcPr>
          <w:p w14:paraId="6359DC6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递交投标文件地点</w:t>
            </w:r>
          </w:p>
        </w:tc>
        <w:tc>
          <w:tcPr>
            <w:tcW w:w="6483" w:type="dxa"/>
            <w:vAlign w:val="center"/>
          </w:tcPr>
          <w:p w14:paraId="1C772248">
            <w:pPr>
              <w:snapToGrid w:val="0"/>
              <w:ind w:firstLine="420"/>
              <w:rPr>
                <w:rFonts w:ascii="宋体" w:hAnsi="宋体" w:cs="宋体"/>
                <w:bCs/>
                <w:color w:val="auto"/>
                <w:szCs w:val="21"/>
                <w:highlight w:val="none"/>
              </w:rPr>
            </w:pPr>
            <w:r>
              <w:rPr>
                <w:rFonts w:hint="eastAsia" w:ascii="宋体" w:hAnsi="宋体" w:cs="宋体"/>
                <w:bCs/>
                <w:color w:val="auto"/>
                <w:szCs w:val="21"/>
                <w:highlight w:val="none"/>
              </w:rPr>
              <w:t>同开标地点。</w:t>
            </w:r>
          </w:p>
        </w:tc>
      </w:tr>
      <w:tr w14:paraId="3D23F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5C742E93">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4.2.3</w:t>
            </w:r>
          </w:p>
        </w:tc>
        <w:tc>
          <w:tcPr>
            <w:tcW w:w="1898" w:type="dxa"/>
            <w:vAlign w:val="center"/>
          </w:tcPr>
          <w:p w14:paraId="7329ED3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是否退还投标文件</w:t>
            </w:r>
          </w:p>
        </w:tc>
        <w:tc>
          <w:tcPr>
            <w:tcW w:w="6483" w:type="dxa"/>
            <w:vAlign w:val="center"/>
          </w:tcPr>
          <w:p w14:paraId="4867AD59">
            <w:pPr>
              <w:snapToGrid w:val="0"/>
              <w:ind w:firstLine="420"/>
              <w:rPr>
                <w:rFonts w:ascii="宋体" w:hAnsi="宋体" w:cs="宋体"/>
                <w:color w:val="auto"/>
                <w:kern w:val="0"/>
                <w:szCs w:val="21"/>
                <w:highlight w:val="none"/>
              </w:rPr>
            </w:pPr>
            <w:r>
              <w:rPr>
                <w:rFonts w:hint="eastAsia" w:ascii="宋体" w:hAnsi="宋体" w:cs="宋体"/>
                <w:color w:val="auto"/>
                <w:kern w:val="0"/>
                <w:szCs w:val="21"/>
                <w:highlight w:val="none"/>
              </w:rPr>
              <w:t>否</w:t>
            </w:r>
          </w:p>
        </w:tc>
      </w:tr>
      <w:tr w14:paraId="7E9F0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01725B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5.1.1</w:t>
            </w:r>
          </w:p>
        </w:tc>
        <w:tc>
          <w:tcPr>
            <w:tcW w:w="1898" w:type="dxa"/>
            <w:vAlign w:val="center"/>
          </w:tcPr>
          <w:p w14:paraId="2B32407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开标时间和地点</w:t>
            </w:r>
          </w:p>
        </w:tc>
        <w:tc>
          <w:tcPr>
            <w:tcW w:w="6483" w:type="dxa"/>
            <w:vAlign w:val="center"/>
          </w:tcPr>
          <w:p w14:paraId="2F21A49F">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开标时间：同投标截止时间</w:t>
            </w:r>
          </w:p>
          <w:p w14:paraId="49F165B3">
            <w:pPr>
              <w:snapToGrid w:val="0"/>
              <w:ind w:firstLine="420"/>
              <w:rPr>
                <w:rFonts w:ascii="宋体" w:hAnsi="宋体" w:cs="宋体"/>
                <w:bCs/>
                <w:color w:val="auto"/>
                <w:szCs w:val="21"/>
                <w:highlight w:val="none"/>
              </w:rPr>
            </w:pPr>
            <w:r>
              <w:rPr>
                <w:rFonts w:hint="eastAsia" w:ascii="宋体" w:hAnsi="宋体" w:cs="宋体"/>
                <w:color w:val="auto"/>
                <w:kern w:val="0"/>
                <w:szCs w:val="21"/>
                <w:highlight w:val="none"/>
              </w:rPr>
              <w:t>开标地点：</w:t>
            </w:r>
            <w:r>
              <w:rPr>
                <w:rFonts w:hint="eastAsia" w:ascii="宋体" w:hAnsi="宋体" w:cs="宋体"/>
                <w:bCs/>
                <w:color w:val="auto"/>
                <w:szCs w:val="21"/>
                <w:highlight w:val="none"/>
              </w:rPr>
              <w:t>详见采购公告。</w:t>
            </w:r>
          </w:p>
        </w:tc>
      </w:tr>
      <w:tr w14:paraId="5B66E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D27B026">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1898" w:type="dxa"/>
            <w:vAlign w:val="center"/>
          </w:tcPr>
          <w:p w14:paraId="25428C16">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开标程序</w:t>
            </w:r>
          </w:p>
        </w:tc>
        <w:tc>
          <w:tcPr>
            <w:tcW w:w="6483" w:type="dxa"/>
            <w:vAlign w:val="center"/>
          </w:tcPr>
          <w:p w14:paraId="6FCA09D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14:paraId="23B5ECD9">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1.宣布开标纪律；</w:t>
            </w:r>
          </w:p>
          <w:p w14:paraId="18641BE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2.宣布开标人、唱标人、记录人、监标人等有关人员姓名；</w:t>
            </w:r>
          </w:p>
          <w:p w14:paraId="1952683A">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3.核验参加开标会议的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14:paraId="0C0AA995">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4.密封情况检查：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可对自己的投标文件封装情况进行检查，以确认其投标文件密封完好。</w:t>
            </w:r>
          </w:p>
          <w:p w14:paraId="337CD26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5.设有最高限价的，公布最高限价；</w:t>
            </w:r>
          </w:p>
          <w:p w14:paraId="359BA30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6.开标顺序：随机开启；</w:t>
            </w:r>
          </w:p>
          <w:p w14:paraId="1F8019E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7.按照宣布的开标顺序当众开标，开启投标文件大袋，公布</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名称、投标报价、质量目标、服务期、项目负责人及其他内容，并记录在案；</w:t>
            </w:r>
          </w:p>
          <w:p w14:paraId="2E94767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代表等有关人员在开标记录上签字确认；因其他原因未能签字的，视为默认开标结果。</w:t>
            </w:r>
          </w:p>
          <w:p w14:paraId="4F784449">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对开标有异议的，应当场提出，由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当场答复，并记录到开标记录表中。异议处理完毕后，汇总开标情况，打印开标记录表。</w:t>
            </w:r>
          </w:p>
          <w:p w14:paraId="71B5658A">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szCs w:val="21"/>
                <w:highlight w:val="none"/>
              </w:rPr>
              <w:t>10.开标结束。</w:t>
            </w:r>
          </w:p>
        </w:tc>
      </w:tr>
      <w:tr w14:paraId="1CB93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4EFE76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6.1.1</w:t>
            </w:r>
          </w:p>
        </w:tc>
        <w:tc>
          <w:tcPr>
            <w:tcW w:w="1898" w:type="dxa"/>
            <w:vAlign w:val="center"/>
          </w:tcPr>
          <w:p w14:paraId="61562AD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评标委员会的组建</w:t>
            </w:r>
          </w:p>
        </w:tc>
        <w:tc>
          <w:tcPr>
            <w:tcW w:w="6483" w:type="dxa"/>
            <w:vAlign w:val="center"/>
          </w:tcPr>
          <w:p w14:paraId="7ECA2050">
            <w:pPr>
              <w:widowControl/>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1.评标委员会的人数：</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名  </w:t>
            </w:r>
          </w:p>
          <w:p w14:paraId="7BD9E1E4">
            <w:pPr>
              <w:widowControl/>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2.评标委员会的组建方式：由</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按相关规定组建</w:t>
            </w:r>
          </w:p>
        </w:tc>
      </w:tr>
      <w:tr w14:paraId="1D963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49BCBBD5">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898" w:type="dxa"/>
            <w:vAlign w:val="center"/>
          </w:tcPr>
          <w:p w14:paraId="3DFB28A9">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是否授权评标委员会确定中选人</w:t>
            </w:r>
          </w:p>
        </w:tc>
        <w:tc>
          <w:tcPr>
            <w:tcW w:w="6483" w:type="dxa"/>
            <w:vAlign w:val="center"/>
          </w:tcPr>
          <w:p w14:paraId="4A0AB3A6">
            <w:pPr>
              <w:snapToGrid w:val="0"/>
              <w:spacing w:line="360" w:lineRule="auto"/>
              <w:ind w:firstLine="210" w:firstLineChars="100"/>
              <w:rPr>
                <w:rFonts w:ascii="宋体" w:hAnsi="宋体" w:cs="宋体"/>
                <w:i/>
                <w:color w:val="auto"/>
                <w:kern w:val="0"/>
                <w:szCs w:val="21"/>
                <w:highlight w:val="none"/>
              </w:rPr>
            </w:pPr>
            <w:r>
              <w:rPr>
                <w:rFonts w:hint="eastAsia" w:ascii="宋体" w:hAnsi="宋体"/>
                <w:color w:val="auto"/>
                <w:kern w:val="0"/>
                <w:szCs w:val="21"/>
                <w:highlight w:val="none"/>
              </w:rPr>
              <w:sym w:font="Wingdings" w:char="00FE"/>
            </w: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14:paraId="7E6CD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0063BE3">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1898" w:type="dxa"/>
            <w:vAlign w:val="center"/>
          </w:tcPr>
          <w:p w14:paraId="53E74C18">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中标公示</w:t>
            </w:r>
          </w:p>
        </w:tc>
        <w:tc>
          <w:tcPr>
            <w:tcW w:w="6483" w:type="dxa"/>
            <w:vAlign w:val="center"/>
          </w:tcPr>
          <w:p w14:paraId="343F0567">
            <w:pPr>
              <w:spacing w:line="360" w:lineRule="auto"/>
              <w:ind w:firstLine="420"/>
              <w:rPr>
                <w:rFonts w:ascii="宋体" w:hAnsi="宋体" w:cs="宋体"/>
                <w:color w:val="auto"/>
                <w:kern w:val="0"/>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在收到评标报告后3日内将评标结果在“行采家”平台(https://www.gec123.com)上进行公示，公示期为1个工作日。</w:t>
            </w:r>
          </w:p>
        </w:tc>
      </w:tr>
      <w:tr w14:paraId="6DDBD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0F91F9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7.4.1</w:t>
            </w:r>
          </w:p>
        </w:tc>
        <w:tc>
          <w:tcPr>
            <w:tcW w:w="1898" w:type="dxa"/>
            <w:vAlign w:val="center"/>
          </w:tcPr>
          <w:p w14:paraId="57DF6DAF">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签订合同</w:t>
            </w:r>
          </w:p>
        </w:tc>
        <w:tc>
          <w:tcPr>
            <w:tcW w:w="6483" w:type="dxa"/>
            <w:vAlign w:val="center"/>
          </w:tcPr>
          <w:p w14:paraId="09CEA7D7">
            <w:pPr>
              <w:spacing w:line="360" w:lineRule="auto"/>
              <w:ind w:firstLine="420"/>
              <w:rPr>
                <w:rFonts w:ascii="宋体" w:hAnsi="宋体" w:cs="宋体"/>
                <w:b/>
                <w:bCs/>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应当自中标通知书发出之日起 10 天内，根据</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的投标文件订立书面合同。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放弃中标项目，无正当理由不与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签订合同，在签订合同时向</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提出附加条件或者更改合同实质性内容，或不按照</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文件要求提交履约保证金的，</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取消其中标资格，其投标保证金不予退还；给</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造成的损失超过</w:t>
            </w: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数额的，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还应当对超过部分予以赔偿。</w:t>
            </w:r>
          </w:p>
        </w:tc>
      </w:tr>
      <w:tr w14:paraId="32319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13C33AF4">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1898" w:type="dxa"/>
            <w:vAlign w:val="center"/>
          </w:tcPr>
          <w:p w14:paraId="6E8D2230">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重新招标</w:t>
            </w:r>
          </w:p>
        </w:tc>
        <w:tc>
          <w:tcPr>
            <w:tcW w:w="6483" w:type="dxa"/>
            <w:vAlign w:val="center"/>
          </w:tcPr>
          <w:p w14:paraId="6FEEAA5C">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1.按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须知第8.1（1）执行；</w:t>
            </w:r>
          </w:p>
          <w:p w14:paraId="7F11D7B3">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2.按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须知第8.1（2）执行；</w:t>
            </w:r>
          </w:p>
          <w:p w14:paraId="77B85CCA">
            <w:pPr>
              <w:snapToGrid w:val="0"/>
              <w:spacing w:line="360" w:lineRule="auto"/>
              <w:ind w:firstLine="420"/>
              <w:rPr>
                <w:rFonts w:ascii="宋体" w:hAnsi="宋体" w:cs="宋体"/>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须知第8.1（3）执行；</w:t>
            </w:r>
          </w:p>
          <w:p w14:paraId="3A790638">
            <w:pPr>
              <w:snapToGrid w:val="0"/>
              <w:spacing w:line="360" w:lineRule="auto"/>
              <w:ind w:firstLine="420"/>
              <w:rPr>
                <w:rFonts w:ascii="宋体" w:hAnsi="宋体" w:cs="宋体"/>
                <w:color w:val="auto"/>
                <w:kern w:val="0"/>
                <w:szCs w:val="21"/>
                <w:highlight w:val="none"/>
              </w:rPr>
            </w:pPr>
            <w:r>
              <w:rPr>
                <w:rFonts w:hint="eastAsia" w:ascii="宋体" w:hAnsi="宋体" w:cs="宋体"/>
                <w:snapToGrid w:val="0"/>
                <w:color w:val="auto"/>
                <w:kern w:val="0"/>
                <w:szCs w:val="21"/>
                <w:highlight w:val="none"/>
              </w:rPr>
              <w:t>4.</w:t>
            </w: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须知第8.1（4）执行。</w:t>
            </w:r>
          </w:p>
        </w:tc>
      </w:tr>
      <w:tr w14:paraId="5DDC7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9911EA8">
            <w:pPr>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1898" w:type="dxa"/>
            <w:vAlign w:val="center"/>
          </w:tcPr>
          <w:p w14:paraId="43D4BE17">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二次招标和不再招标</w:t>
            </w:r>
          </w:p>
        </w:tc>
        <w:tc>
          <w:tcPr>
            <w:tcW w:w="6483" w:type="dxa"/>
            <w:vAlign w:val="center"/>
          </w:tcPr>
          <w:p w14:paraId="47670DA7">
            <w:pPr>
              <w:widowControl/>
              <w:spacing w:line="360" w:lineRule="auto"/>
              <w:ind w:firstLine="420"/>
              <w:jc w:val="left"/>
              <w:rPr>
                <w:rFonts w:ascii="宋体" w:hAnsi="宋体" w:cs="宋体"/>
                <w:snapToGrid w:val="0"/>
                <w:color w:val="auto"/>
                <w:kern w:val="0"/>
                <w:szCs w:val="21"/>
                <w:highlight w:val="none"/>
              </w:rPr>
            </w:pPr>
            <w:r>
              <w:rPr>
                <w:rFonts w:hint="eastAsia" w:ascii="宋体" w:hAnsi="宋体" w:cs="宋体"/>
                <w:color w:val="auto"/>
                <w:kern w:val="0"/>
                <w:szCs w:val="21"/>
                <w:highlight w:val="none"/>
              </w:rPr>
              <w:t>重新招标的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仍然少于三个的，按照招标投标法律法规规定的程序采购和评审。重新招标经评审有有效</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的，应当依法确定中标候选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tc>
      </w:tr>
      <w:tr w14:paraId="7DF14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76B7F031">
            <w:pPr>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1" w:type="dxa"/>
            <w:gridSpan w:val="2"/>
            <w:vAlign w:val="center"/>
          </w:tcPr>
          <w:p w14:paraId="0A16C794">
            <w:pPr>
              <w:snapToGrid w:val="0"/>
              <w:ind w:firstLine="422"/>
              <w:jc w:val="center"/>
              <w:rPr>
                <w:rFonts w:ascii="宋体" w:hAnsi="宋体" w:cs="宋体"/>
                <w:color w:val="auto"/>
                <w:kern w:val="0"/>
                <w:szCs w:val="21"/>
                <w:highlight w:val="none"/>
              </w:rPr>
            </w:pPr>
            <w:r>
              <w:rPr>
                <w:rFonts w:hint="eastAsia" w:ascii="宋体" w:hAnsi="宋体" w:cs="宋体"/>
                <w:b/>
                <w:bCs/>
                <w:color w:val="auto"/>
                <w:kern w:val="0"/>
                <w:szCs w:val="21"/>
                <w:highlight w:val="none"/>
              </w:rPr>
              <w:t>需要补充的其他内容</w:t>
            </w:r>
          </w:p>
        </w:tc>
      </w:tr>
      <w:tr w14:paraId="26991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5" w:type="dxa"/>
            <w:vAlign w:val="center"/>
          </w:tcPr>
          <w:p w14:paraId="2AC3646C">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10.1</w:t>
            </w:r>
          </w:p>
        </w:tc>
        <w:tc>
          <w:tcPr>
            <w:tcW w:w="1898" w:type="dxa"/>
            <w:vAlign w:val="center"/>
          </w:tcPr>
          <w:p w14:paraId="4BD2609D">
            <w:pPr>
              <w:snapToGrid w:val="0"/>
              <w:spacing w:line="360" w:lineRule="auto"/>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关于对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文件及投标争议的解释</w:t>
            </w:r>
          </w:p>
        </w:tc>
        <w:tc>
          <w:tcPr>
            <w:tcW w:w="6483" w:type="dxa"/>
            <w:vAlign w:val="center"/>
          </w:tcPr>
          <w:p w14:paraId="08706C39">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对资格预审文件或者</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文件的评标标准和方法，以及资格审查和否决投标条款理解有争议的，应当作出不利于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的解释，但违背国家利益、社会公共利益的除外。</w:t>
            </w:r>
          </w:p>
          <w:p w14:paraId="176E9764">
            <w:pPr>
              <w:autoSpaceDE w:val="0"/>
              <w:autoSpaceDN w:val="0"/>
              <w:adjustRightInd w:val="0"/>
              <w:snapToGrid w:val="0"/>
              <w:spacing w:line="36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对投标文件理解有争议的，应当作出不利于提交该投标文件的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的解释。</w:t>
            </w:r>
          </w:p>
        </w:tc>
      </w:tr>
    </w:tbl>
    <w:p w14:paraId="2FA287E1">
      <w:pPr>
        <w:spacing w:line="20" w:lineRule="exact"/>
        <w:ind w:firstLine="422"/>
        <w:rPr>
          <w:rFonts w:ascii="宋体" w:hAnsi="宋体" w:cs="宋体"/>
          <w:b/>
          <w:snapToGrid w:val="0"/>
          <w:color w:val="auto"/>
          <w:highlight w:val="none"/>
        </w:rPr>
      </w:pPr>
      <w:bookmarkStart w:id="118" w:name="_Toc430530435"/>
      <w:bookmarkStart w:id="119" w:name="_Toc200513126"/>
      <w:bookmarkStart w:id="120" w:name="_Toc287620685"/>
      <w:bookmarkStart w:id="121" w:name="_Toc277082552"/>
      <w:bookmarkStart w:id="122" w:name="_Toc224103317"/>
      <w:bookmarkStart w:id="123" w:name="_Toc287607746"/>
    </w:p>
    <w:p w14:paraId="16585BA9">
      <w:pPr>
        <w:spacing w:line="200" w:lineRule="exact"/>
        <w:ind w:firstLine="422"/>
        <w:rPr>
          <w:rFonts w:ascii="宋体" w:hAnsi="宋体" w:cs="宋体"/>
          <w:b/>
          <w:snapToGrid w:val="0"/>
          <w:color w:val="auto"/>
          <w:highlight w:val="none"/>
        </w:rPr>
      </w:pPr>
      <w:r>
        <w:rPr>
          <w:rFonts w:hint="eastAsia" w:ascii="宋体" w:hAnsi="宋体" w:cs="宋体"/>
          <w:b/>
          <w:snapToGrid w:val="0"/>
          <w:color w:val="auto"/>
          <w:highlight w:val="none"/>
        </w:rPr>
        <w:br w:type="page"/>
      </w:r>
    </w:p>
    <w:bookmarkEnd w:id="118"/>
    <w:bookmarkEnd w:id="119"/>
    <w:bookmarkEnd w:id="120"/>
    <w:bookmarkEnd w:id="121"/>
    <w:bookmarkEnd w:id="122"/>
    <w:bookmarkEnd w:id="123"/>
    <w:p w14:paraId="3CB21D87">
      <w:pPr>
        <w:pStyle w:val="3"/>
        <w:spacing w:line="360" w:lineRule="auto"/>
        <w:ind w:firstLine="422"/>
        <w:rPr>
          <w:rFonts w:ascii="宋体" w:hAnsi="宋体" w:cs="宋体"/>
          <w:bCs w:val="0"/>
          <w:snapToGrid w:val="0"/>
          <w:color w:val="auto"/>
          <w:sz w:val="21"/>
          <w:szCs w:val="21"/>
          <w:highlight w:val="none"/>
        </w:rPr>
      </w:pPr>
      <w:bookmarkStart w:id="124" w:name="_Toc24576"/>
      <w:bookmarkStart w:id="125" w:name="_Toc19397"/>
      <w:bookmarkStart w:id="126" w:name="_Toc24863"/>
      <w:bookmarkStart w:id="127" w:name="_Toc509218710"/>
      <w:bookmarkStart w:id="128" w:name="_Toc5135"/>
      <w:bookmarkStart w:id="129" w:name="_Toc11777"/>
      <w:r>
        <w:rPr>
          <w:rFonts w:hint="eastAsia" w:ascii="宋体" w:hAnsi="宋体" w:cs="宋体"/>
          <w:bCs w:val="0"/>
          <w:snapToGrid w:val="0"/>
          <w:color w:val="auto"/>
          <w:sz w:val="21"/>
          <w:szCs w:val="21"/>
          <w:highlight w:val="none"/>
        </w:rPr>
        <w:t>1.  总则</w:t>
      </w:r>
      <w:bookmarkEnd w:id="124"/>
      <w:bookmarkEnd w:id="125"/>
      <w:bookmarkEnd w:id="126"/>
      <w:bookmarkEnd w:id="127"/>
      <w:bookmarkEnd w:id="128"/>
      <w:bookmarkEnd w:id="129"/>
    </w:p>
    <w:p w14:paraId="31CBC92C">
      <w:pPr>
        <w:pStyle w:val="4"/>
        <w:snapToGrid w:val="0"/>
        <w:spacing w:line="360" w:lineRule="auto"/>
        <w:ind w:firstLine="420"/>
        <w:rPr>
          <w:rFonts w:ascii="宋体" w:hAnsi="宋体" w:cs="宋体"/>
          <w:b w:val="0"/>
          <w:snapToGrid w:val="0"/>
          <w:color w:val="auto"/>
          <w:sz w:val="21"/>
          <w:szCs w:val="21"/>
          <w:highlight w:val="none"/>
        </w:rPr>
      </w:pPr>
      <w:bookmarkStart w:id="130" w:name="_Toc509218711"/>
      <w:bookmarkStart w:id="131" w:name="_Toc277082553"/>
      <w:bookmarkStart w:id="132" w:name="_Toc19377"/>
      <w:bookmarkStart w:id="133" w:name="_Toc287620686"/>
      <w:bookmarkStart w:id="134" w:name="_Toc4557"/>
      <w:bookmarkStart w:id="135" w:name="_Toc287607747"/>
      <w:bookmarkStart w:id="136" w:name="_Toc224103318"/>
      <w:bookmarkStart w:id="137" w:name="_Toc200513127"/>
      <w:bookmarkStart w:id="138" w:name="_Toc430530436"/>
      <w:bookmarkStart w:id="139" w:name="_Toc30630"/>
      <w:bookmarkStart w:id="140" w:name="_Toc2176"/>
      <w:r>
        <w:rPr>
          <w:rFonts w:hint="eastAsia" w:ascii="宋体" w:hAnsi="宋体" w:cs="宋体"/>
          <w:b w:val="0"/>
          <w:snapToGrid w:val="0"/>
          <w:color w:val="auto"/>
          <w:sz w:val="21"/>
          <w:szCs w:val="21"/>
          <w:highlight w:val="none"/>
        </w:rPr>
        <w:t>1.1  项目概况</w:t>
      </w:r>
      <w:bookmarkEnd w:id="130"/>
      <w:bookmarkEnd w:id="131"/>
      <w:bookmarkEnd w:id="132"/>
      <w:bookmarkEnd w:id="133"/>
      <w:bookmarkEnd w:id="134"/>
      <w:bookmarkEnd w:id="135"/>
      <w:bookmarkEnd w:id="136"/>
      <w:bookmarkEnd w:id="137"/>
      <w:bookmarkEnd w:id="138"/>
      <w:bookmarkEnd w:id="139"/>
      <w:bookmarkEnd w:id="140"/>
    </w:p>
    <w:p w14:paraId="77BDF9B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  根据《中华人民共和国招标投标法》等有关法律、法规和规章的规定，本招标项目已具备招标条件，现对本项目进行招标。</w:t>
      </w:r>
    </w:p>
    <w:p w14:paraId="035B1EC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本招标项目</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286795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1.1.3  本招标项目招标代理机构：见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66C44D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1.1.4  本招标项目名称：见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C561D7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1.1.5  本招标项目项目地点：见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4C0C60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1.1.6  本招标项目项目规模：见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F675CE2">
      <w:pPr>
        <w:pStyle w:val="4"/>
        <w:snapToGrid w:val="0"/>
        <w:spacing w:line="360" w:lineRule="auto"/>
        <w:ind w:firstLine="420"/>
        <w:rPr>
          <w:rFonts w:ascii="宋体" w:hAnsi="宋体" w:cs="宋体"/>
          <w:b w:val="0"/>
          <w:snapToGrid w:val="0"/>
          <w:color w:val="auto"/>
          <w:sz w:val="21"/>
          <w:szCs w:val="21"/>
          <w:highlight w:val="none"/>
        </w:rPr>
      </w:pPr>
      <w:bookmarkStart w:id="141" w:name="_Toc509218712"/>
      <w:bookmarkStart w:id="142" w:name="_Toc287607748"/>
      <w:bookmarkStart w:id="143" w:name="_Toc224103319"/>
      <w:bookmarkStart w:id="144" w:name="_Toc287620687"/>
      <w:bookmarkStart w:id="145" w:name="_Toc15728"/>
      <w:bookmarkStart w:id="146" w:name="_Toc29899"/>
      <w:bookmarkStart w:id="147" w:name="_Toc4243"/>
      <w:bookmarkStart w:id="148" w:name="_Toc430530437"/>
      <w:bookmarkStart w:id="149" w:name="_Toc23209"/>
      <w:bookmarkStart w:id="150" w:name="_Toc200513128"/>
      <w:bookmarkStart w:id="151" w:name="_Toc277082554"/>
      <w:r>
        <w:rPr>
          <w:rFonts w:hint="eastAsia" w:ascii="宋体" w:hAnsi="宋体" w:cs="宋体"/>
          <w:b w:val="0"/>
          <w:snapToGrid w:val="0"/>
          <w:color w:val="auto"/>
          <w:sz w:val="21"/>
          <w:szCs w:val="21"/>
          <w:highlight w:val="none"/>
        </w:rPr>
        <w:t>1.2  资金来源和落实情况</w:t>
      </w:r>
      <w:bookmarkEnd w:id="141"/>
      <w:bookmarkEnd w:id="142"/>
      <w:bookmarkEnd w:id="143"/>
      <w:bookmarkEnd w:id="144"/>
      <w:bookmarkEnd w:id="145"/>
      <w:bookmarkEnd w:id="146"/>
      <w:bookmarkEnd w:id="147"/>
      <w:bookmarkEnd w:id="148"/>
      <w:bookmarkEnd w:id="149"/>
      <w:bookmarkEnd w:id="150"/>
      <w:bookmarkEnd w:id="151"/>
    </w:p>
    <w:p w14:paraId="126B59E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1.2.1  本招标项目的资金来源：见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C6BF0B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1.2.2  本招标项目的出资比例：见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972FC3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1.2.3  本招标项目的资金落实情况：见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FE1CBFA">
      <w:pPr>
        <w:pStyle w:val="4"/>
        <w:snapToGrid w:val="0"/>
        <w:spacing w:line="360" w:lineRule="auto"/>
        <w:ind w:firstLine="420"/>
        <w:rPr>
          <w:rFonts w:ascii="宋体" w:hAnsi="宋体" w:cs="宋体"/>
          <w:b w:val="0"/>
          <w:snapToGrid w:val="0"/>
          <w:color w:val="auto"/>
          <w:sz w:val="21"/>
          <w:szCs w:val="21"/>
          <w:highlight w:val="none"/>
        </w:rPr>
      </w:pPr>
      <w:bookmarkStart w:id="152" w:name="_Toc21147"/>
      <w:bookmarkStart w:id="153" w:name="_Toc287607749"/>
      <w:bookmarkStart w:id="154" w:name="_Toc509218713"/>
      <w:bookmarkStart w:id="155" w:name="_Toc277082555"/>
      <w:bookmarkStart w:id="156" w:name="_Toc22509"/>
      <w:bookmarkStart w:id="157" w:name="_Toc224103320"/>
      <w:bookmarkStart w:id="158" w:name="_Toc4415"/>
      <w:bookmarkStart w:id="159" w:name="_Toc200513129"/>
      <w:bookmarkStart w:id="160" w:name="_Toc287620688"/>
      <w:bookmarkStart w:id="161" w:name="_Toc31306"/>
      <w:bookmarkStart w:id="162" w:name="_Toc430530438"/>
      <w:r>
        <w:rPr>
          <w:rFonts w:hint="eastAsia" w:ascii="宋体" w:hAnsi="宋体" w:cs="宋体"/>
          <w:b w:val="0"/>
          <w:snapToGrid w:val="0"/>
          <w:color w:val="auto"/>
          <w:sz w:val="21"/>
          <w:szCs w:val="21"/>
          <w:highlight w:val="none"/>
        </w:rPr>
        <w:t>1.3  招标范围、服务期和质量要求</w:t>
      </w:r>
      <w:bookmarkEnd w:id="152"/>
      <w:bookmarkEnd w:id="153"/>
      <w:bookmarkEnd w:id="154"/>
      <w:bookmarkEnd w:id="155"/>
      <w:bookmarkEnd w:id="156"/>
      <w:bookmarkEnd w:id="157"/>
      <w:bookmarkEnd w:id="158"/>
      <w:bookmarkEnd w:id="159"/>
      <w:bookmarkEnd w:id="160"/>
      <w:bookmarkEnd w:id="161"/>
      <w:bookmarkEnd w:id="162"/>
    </w:p>
    <w:p w14:paraId="4F310E4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1.3.1  采购范围：见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C0699C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1.3.2  服务期：见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F032A9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1.3.3  质量要求：见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9360AEF">
      <w:pPr>
        <w:pStyle w:val="4"/>
        <w:snapToGrid w:val="0"/>
        <w:spacing w:line="360" w:lineRule="auto"/>
        <w:ind w:firstLine="420"/>
        <w:rPr>
          <w:rFonts w:ascii="宋体" w:hAnsi="宋体" w:cs="宋体"/>
          <w:b w:val="0"/>
          <w:snapToGrid w:val="0"/>
          <w:color w:val="auto"/>
          <w:sz w:val="21"/>
          <w:szCs w:val="21"/>
          <w:highlight w:val="none"/>
        </w:rPr>
      </w:pPr>
      <w:bookmarkStart w:id="163" w:name="_Toc287620690"/>
      <w:bookmarkStart w:id="164" w:name="_Toc15880"/>
      <w:bookmarkStart w:id="165" w:name="_Toc509218715"/>
      <w:bookmarkStart w:id="166" w:name="_Toc200513131"/>
      <w:bookmarkStart w:id="167" w:name="_Toc277082557"/>
      <w:bookmarkStart w:id="168" w:name="_Toc7815"/>
      <w:bookmarkStart w:id="169" w:name="_Toc14701"/>
      <w:bookmarkStart w:id="170" w:name="_Toc430530440"/>
      <w:bookmarkStart w:id="171" w:name="_Toc287607751"/>
      <w:bookmarkStart w:id="172" w:name="_Toc224103322"/>
      <w:bookmarkStart w:id="173" w:name="_Toc8392"/>
      <w:r>
        <w:rPr>
          <w:rFonts w:hint="eastAsia" w:ascii="宋体" w:hAnsi="宋体" w:cs="宋体"/>
          <w:b w:val="0"/>
          <w:snapToGrid w:val="0"/>
          <w:color w:val="auto"/>
          <w:sz w:val="21"/>
          <w:szCs w:val="21"/>
          <w:highlight w:val="none"/>
        </w:rPr>
        <w:t xml:space="preserve">1.4  </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资格要求</w:t>
      </w:r>
      <w:bookmarkEnd w:id="163"/>
      <w:bookmarkEnd w:id="164"/>
      <w:bookmarkEnd w:id="165"/>
      <w:bookmarkEnd w:id="166"/>
      <w:bookmarkEnd w:id="167"/>
      <w:bookmarkEnd w:id="168"/>
      <w:bookmarkEnd w:id="169"/>
      <w:bookmarkEnd w:id="170"/>
      <w:bookmarkEnd w:id="171"/>
      <w:bookmarkEnd w:id="172"/>
      <w:bookmarkEnd w:id="173"/>
    </w:p>
    <w:p w14:paraId="5AADBAC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应具备承担本项目的资质条件、能力和信誉。</w:t>
      </w:r>
    </w:p>
    <w:p w14:paraId="2B7F9EA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color w:val="auto"/>
          <w:szCs w:val="21"/>
          <w:highlight w:val="none"/>
        </w:rPr>
        <w:t>资质条件、营业执照</w:t>
      </w: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73E682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（2）投标截止日投标资格情况：见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7171C97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（3）项目负责人资格要求：见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84804D4">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（4）其他要求：见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0935867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须知前附表规定接受联合体投标的，除应符合本章第1.4.1项和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须知前附表的要求外，还应遵守以下规定：</w:t>
      </w:r>
    </w:p>
    <w:p w14:paraId="066AAF9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（1）联合体各方应按</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文件提供的格式签订联合体协议书，明确联合体牵头人和各方权利义务；</w:t>
      </w:r>
    </w:p>
    <w:p w14:paraId="41F3E6E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（2）联合体各方均应当具备承担招标项目的相应能力；联合体协议约定同一专业分工由两个及以上单位共同承担的，按照资质等级较低的单位确定资质等级；</w:t>
      </w:r>
    </w:p>
    <w:p w14:paraId="4B17551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（3）联合体各方不得再以自己名义单独或参加其他联合体在同一标段中投标。</w:t>
      </w:r>
    </w:p>
    <w:p w14:paraId="46114CF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1.4.3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不得存在下列情形之一：</w:t>
      </w:r>
    </w:p>
    <w:p w14:paraId="114AB9B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（1）与</w:t>
      </w:r>
      <w:r>
        <w:rPr>
          <w:rFonts w:hint="eastAsia" w:ascii="宋体" w:hAnsi="宋体" w:cs="宋体"/>
          <w:snapToGrid w:val="0"/>
          <w:color w:val="auto"/>
          <w:kern w:val="0"/>
          <w:position w:val="-2"/>
          <w:szCs w:val="21"/>
          <w:highlight w:val="none"/>
          <w:lang w:eastAsia="zh-CN"/>
        </w:rPr>
        <w:t>采购人</w:t>
      </w:r>
      <w:r>
        <w:rPr>
          <w:rFonts w:hint="eastAsia" w:ascii="宋体" w:hAnsi="宋体" w:cs="宋体"/>
          <w:snapToGrid w:val="0"/>
          <w:color w:val="auto"/>
          <w:kern w:val="0"/>
          <w:position w:val="-2"/>
          <w:szCs w:val="21"/>
          <w:highlight w:val="none"/>
        </w:rPr>
        <w:t>存在利害关系可能影响招标公正性的法人、其他组织或者个人；</w:t>
      </w:r>
    </w:p>
    <w:p w14:paraId="3B2BBD6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（2）为本标段前期准备提供设计或咨询服务的，但设计施工总承包的除外；</w:t>
      </w:r>
    </w:p>
    <w:p w14:paraId="1B0068D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（3）为本标段的监理人；</w:t>
      </w:r>
    </w:p>
    <w:p w14:paraId="67E1CCE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（4）为本标段的代建人；</w:t>
      </w:r>
    </w:p>
    <w:p w14:paraId="4904947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（5）为本标段提供招标代理服务的；</w:t>
      </w:r>
    </w:p>
    <w:p w14:paraId="2391DF4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（6）与本标段的监理人或代建人或招标代理机构同为一个法定代表人的；</w:t>
      </w:r>
    </w:p>
    <w:p w14:paraId="7E4EB49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（7）与本标段的监理人或代建人或招标代理机构相互控股或参股的；</w:t>
      </w:r>
    </w:p>
    <w:p w14:paraId="3CE2F85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（8）与本标段的监理人或代建人或招标代理机构相互任职或工作的；</w:t>
      </w:r>
    </w:p>
    <w:p w14:paraId="14B59AF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（9）被责令停业的；</w:t>
      </w:r>
    </w:p>
    <w:p w14:paraId="7824F5C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（10）被国家、重庆市（含市或任意区县）有关行政部门处以暂停投标资格行政处罚，且在处罚期限内的；</w:t>
      </w:r>
    </w:p>
    <w:p w14:paraId="57BF8AC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（11）财产被接管或冻结的；</w:t>
      </w:r>
    </w:p>
    <w:p w14:paraId="536E74F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w:t>
      </w:r>
      <w:r>
        <w:rPr>
          <w:rFonts w:hint="eastAsia" w:ascii="宋体" w:hAnsi="宋体" w:cs="宋体"/>
          <w:color w:val="auto"/>
          <w:szCs w:val="21"/>
          <w:highlight w:val="none"/>
        </w:rPr>
        <w:t>单位负责人为同一人或者存在控股、管理关系的不同单位，在同一标段中同时投标</w:t>
      </w:r>
      <w:r>
        <w:rPr>
          <w:rFonts w:hint="eastAsia" w:ascii="宋体" w:hAnsi="宋体" w:cs="宋体"/>
          <w:snapToGrid w:val="0"/>
          <w:color w:val="auto"/>
          <w:kern w:val="0"/>
          <w:szCs w:val="21"/>
          <w:highlight w:val="none"/>
        </w:rPr>
        <w:t>。</w:t>
      </w:r>
    </w:p>
    <w:p w14:paraId="7B085191">
      <w:pPr>
        <w:pStyle w:val="4"/>
        <w:snapToGrid w:val="0"/>
        <w:spacing w:line="360" w:lineRule="auto"/>
        <w:ind w:firstLine="420"/>
        <w:rPr>
          <w:rFonts w:ascii="宋体" w:hAnsi="宋体" w:cs="宋体"/>
          <w:b w:val="0"/>
          <w:snapToGrid w:val="0"/>
          <w:color w:val="auto"/>
          <w:sz w:val="21"/>
          <w:szCs w:val="21"/>
          <w:highlight w:val="none"/>
        </w:rPr>
      </w:pPr>
      <w:bookmarkStart w:id="174" w:name="_Toc5358"/>
      <w:bookmarkStart w:id="175" w:name="_Toc16609"/>
      <w:bookmarkStart w:id="176" w:name="_Toc32183"/>
      <w:bookmarkStart w:id="177" w:name="_Toc277082558"/>
      <w:bookmarkStart w:id="178" w:name="_Toc287620691"/>
      <w:bookmarkStart w:id="179" w:name="_Toc509218716"/>
      <w:bookmarkStart w:id="180" w:name="_Toc2407"/>
      <w:bookmarkStart w:id="181" w:name="_Toc287607752"/>
      <w:bookmarkStart w:id="182" w:name="_Toc200513132"/>
      <w:bookmarkStart w:id="183" w:name="_Toc224103323"/>
      <w:bookmarkStart w:id="184" w:name="_Toc430530441"/>
      <w:r>
        <w:rPr>
          <w:rFonts w:hint="eastAsia" w:ascii="宋体" w:hAnsi="宋体" w:cs="宋体"/>
          <w:b w:val="0"/>
          <w:snapToGrid w:val="0"/>
          <w:color w:val="auto"/>
          <w:sz w:val="21"/>
          <w:szCs w:val="21"/>
          <w:highlight w:val="none"/>
        </w:rPr>
        <w:t>1.5  费用承担</w:t>
      </w:r>
      <w:bookmarkEnd w:id="174"/>
      <w:bookmarkEnd w:id="175"/>
      <w:bookmarkEnd w:id="176"/>
      <w:bookmarkEnd w:id="177"/>
      <w:bookmarkEnd w:id="178"/>
      <w:bookmarkEnd w:id="179"/>
      <w:bookmarkEnd w:id="180"/>
      <w:bookmarkEnd w:id="181"/>
      <w:bookmarkEnd w:id="182"/>
      <w:bookmarkEnd w:id="183"/>
      <w:bookmarkEnd w:id="184"/>
    </w:p>
    <w:p w14:paraId="41C35DA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准备和参加投标活动发生的费用自理。</w:t>
      </w:r>
    </w:p>
    <w:p w14:paraId="4B155265">
      <w:pPr>
        <w:pStyle w:val="4"/>
        <w:snapToGrid w:val="0"/>
        <w:spacing w:line="360" w:lineRule="auto"/>
        <w:ind w:firstLine="420"/>
        <w:rPr>
          <w:rFonts w:ascii="宋体" w:hAnsi="宋体" w:cs="宋体"/>
          <w:b w:val="0"/>
          <w:snapToGrid w:val="0"/>
          <w:color w:val="auto"/>
          <w:sz w:val="21"/>
          <w:szCs w:val="21"/>
          <w:highlight w:val="none"/>
        </w:rPr>
      </w:pPr>
      <w:bookmarkStart w:id="185" w:name="_Toc10779"/>
      <w:bookmarkStart w:id="186" w:name="_Toc3436"/>
      <w:bookmarkStart w:id="187" w:name="_Toc287620692"/>
      <w:bookmarkStart w:id="188" w:name="_Toc200513133"/>
      <w:bookmarkStart w:id="189" w:name="_Toc15515"/>
      <w:bookmarkStart w:id="190" w:name="_Toc430530442"/>
      <w:bookmarkStart w:id="191" w:name="_Toc26183"/>
      <w:bookmarkStart w:id="192" w:name="_Toc277082559"/>
      <w:bookmarkStart w:id="193" w:name="_Toc287607753"/>
      <w:bookmarkStart w:id="194" w:name="_Toc509218717"/>
      <w:bookmarkStart w:id="195" w:name="_Toc224103324"/>
      <w:r>
        <w:rPr>
          <w:rFonts w:hint="eastAsia" w:ascii="宋体" w:hAnsi="宋体" w:cs="宋体"/>
          <w:b w:val="0"/>
          <w:snapToGrid w:val="0"/>
          <w:color w:val="auto"/>
          <w:sz w:val="21"/>
          <w:szCs w:val="21"/>
          <w:highlight w:val="none"/>
        </w:rPr>
        <w:t>1.6  保密</w:t>
      </w:r>
      <w:bookmarkEnd w:id="185"/>
      <w:bookmarkEnd w:id="186"/>
      <w:bookmarkEnd w:id="187"/>
      <w:bookmarkEnd w:id="188"/>
      <w:bookmarkEnd w:id="189"/>
      <w:bookmarkEnd w:id="190"/>
      <w:bookmarkEnd w:id="191"/>
      <w:bookmarkEnd w:id="192"/>
      <w:bookmarkEnd w:id="193"/>
      <w:bookmarkEnd w:id="194"/>
      <w:bookmarkEnd w:id="195"/>
    </w:p>
    <w:p w14:paraId="17AA553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参与招标投标活动的各方应对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文件和投标文件中的商业和技术等秘密保密，违者应对由此造成的后果承担法律责任。</w:t>
      </w:r>
    </w:p>
    <w:p w14:paraId="43E8AC60">
      <w:pPr>
        <w:pStyle w:val="4"/>
        <w:snapToGrid w:val="0"/>
        <w:spacing w:line="360" w:lineRule="auto"/>
        <w:ind w:firstLine="420"/>
        <w:rPr>
          <w:rFonts w:ascii="宋体" w:hAnsi="宋体" w:cs="宋体"/>
          <w:b w:val="0"/>
          <w:snapToGrid w:val="0"/>
          <w:color w:val="auto"/>
          <w:sz w:val="21"/>
          <w:szCs w:val="21"/>
          <w:highlight w:val="none"/>
        </w:rPr>
      </w:pPr>
      <w:bookmarkStart w:id="196" w:name="_Toc224103325"/>
      <w:bookmarkStart w:id="197" w:name="_Toc509218718"/>
      <w:bookmarkStart w:id="198" w:name="_Toc287620693"/>
      <w:bookmarkStart w:id="199" w:name="_Toc277082560"/>
      <w:bookmarkStart w:id="200" w:name="_Toc200513134"/>
      <w:bookmarkStart w:id="201" w:name="_Toc430530443"/>
      <w:bookmarkStart w:id="202" w:name="_Toc11670"/>
      <w:bookmarkStart w:id="203" w:name="_Toc287607754"/>
      <w:bookmarkStart w:id="204" w:name="_Toc17690"/>
      <w:bookmarkStart w:id="205" w:name="_Toc19013"/>
      <w:bookmarkStart w:id="206" w:name="_Toc6879"/>
      <w:r>
        <w:rPr>
          <w:rFonts w:hint="eastAsia" w:ascii="宋体" w:hAnsi="宋体" w:cs="宋体"/>
          <w:b w:val="0"/>
          <w:snapToGrid w:val="0"/>
          <w:color w:val="auto"/>
          <w:sz w:val="21"/>
          <w:szCs w:val="21"/>
          <w:highlight w:val="none"/>
        </w:rPr>
        <w:t>1.7  语言文字</w:t>
      </w:r>
      <w:bookmarkEnd w:id="196"/>
      <w:bookmarkEnd w:id="197"/>
      <w:bookmarkEnd w:id="198"/>
      <w:bookmarkEnd w:id="199"/>
      <w:bookmarkEnd w:id="200"/>
      <w:bookmarkEnd w:id="201"/>
      <w:bookmarkEnd w:id="202"/>
      <w:bookmarkEnd w:id="203"/>
      <w:bookmarkEnd w:id="204"/>
      <w:bookmarkEnd w:id="205"/>
      <w:bookmarkEnd w:id="206"/>
    </w:p>
    <w:p w14:paraId="4DCBBFA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除专用术语外，与招标投标有关的语言均使用中文。必要时专用术语应附有中文注释。</w:t>
      </w:r>
    </w:p>
    <w:p w14:paraId="0377BDBA">
      <w:pPr>
        <w:pStyle w:val="4"/>
        <w:snapToGrid w:val="0"/>
        <w:spacing w:line="360" w:lineRule="auto"/>
        <w:ind w:firstLine="420"/>
        <w:rPr>
          <w:rFonts w:ascii="宋体" w:hAnsi="宋体" w:cs="宋体"/>
          <w:b w:val="0"/>
          <w:snapToGrid w:val="0"/>
          <w:color w:val="auto"/>
          <w:sz w:val="21"/>
          <w:szCs w:val="21"/>
          <w:highlight w:val="none"/>
        </w:rPr>
      </w:pPr>
      <w:bookmarkStart w:id="207" w:name="_Toc287607755"/>
      <w:bookmarkStart w:id="208" w:name="_Toc11549"/>
      <w:bookmarkStart w:id="209" w:name="_Toc224103326"/>
      <w:bookmarkStart w:id="210" w:name="_Toc430530444"/>
      <w:bookmarkStart w:id="211" w:name="_Toc27802"/>
      <w:bookmarkStart w:id="212" w:name="_Toc200513135"/>
      <w:bookmarkStart w:id="213" w:name="_Toc277082561"/>
      <w:bookmarkStart w:id="214" w:name="_Toc287620694"/>
      <w:bookmarkStart w:id="215" w:name="_Toc12231"/>
      <w:bookmarkStart w:id="216" w:name="_Toc509218719"/>
      <w:bookmarkStart w:id="217" w:name="_Toc25404"/>
      <w:r>
        <w:rPr>
          <w:rFonts w:hint="eastAsia" w:ascii="宋体" w:hAnsi="宋体" w:cs="宋体"/>
          <w:b w:val="0"/>
          <w:snapToGrid w:val="0"/>
          <w:color w:val="auto"/>
          <w:sz w:val="21"/>
          <w:szCs w:val="21"/>
          <w:highlight w:val="none"/>
        </w:rPr>
        <w:t>1.8  计量单位</w:t>
      </w:r>
      <w:bookmarkEnd w:id="207"/>
      <w:bookmarkEnd w:id="208"/>
      <w:bookmarkEnd w:id="209"/>
      <w:bookmarkEnd w:id="210"/>
      <w:bookmarkEnd w:id="211"/>
      <w:bookmarkEnd w:id="212"/>
      <w:bookmarkEnd w:id="213"/>
      <w:bookmarkEnd w:id="214"/>
      <w:bookmarkEnd w:id="215"/>
      <w:bookmarkEnd w:id="216"/>
      <w:bookmarkEnd w:id="217"/>
    </w:p>
    <w:p w14:paraId="0804906E">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所有计量均采用中华人民共和国法定计量单位。</w:t>
      </w:r>
    </w:p>
    <w:p w14:paraId="5955E379">
      <w:pPr>
        <w:pStyle w:val="4"/>
        <w:snapToGrid w:val="0"/>
        <w:spacing w:line="360" w:lineRule="auto"/>
        <w:ind w:firstLine="420"/>
        <w:rPr>
          <w:rFonts w:ascii="宋体" w:hAnsi="宋体" w:cs="宋体"/>
          <w:b w:val="0"/>
          <w:snapToGrid w:val="0"/>
          <w:color w:val="auto"/>
          <w:sz w:val="21"/>
          <w:szCs w:val="21"/>
          <w:highlight w:val="none"/>
        </w:rPr>
      </w:pPr>
      <w:bookmarkStart w:id="218" w:name="_Toc23477"/>
      <w:bookmarkStart w:id="219" w:name="_Toc200513136"/>
      <w:bookmarkStart w:id="220" w:name="_Toc509218720"/>
      <w:bookmarkStart w:id="221" w:name="_Toc277082562"/>
      <w:bookmarkStart w:id="222" w:name="_Toc430530445"/>
      <w:bookmarkStart w:id="223" w:name="_Toc224103327"/>
      <w:bookmarkStart w:id="224" w:name="_Toc15791"/>
      <w:bookmarkStart w:id="225" w:name="_Toc28993"/>
      <w:bookmarkStart w:id="226" w:name="_Toc287607756"/>
      <w:bookmarkStart w:id="227" w:name="_Toc12197"/>
      <w:bookmarkStart w:id="228" w:name="_Toc287620695"/>
      <w:r>
        <w:rPr>
          <w:rFonts w:hint="eastAsia" w:ascii="宋体" w:hAnsi="宋体" w:cs="宋体"/>
          <w:b w:val="0"/>
          <w:snapToGrid w:val="0"/>
          <w:color w:val="auto"/>
          <w:sz w:val="21"/>
          <w:szCs w:val="21"/>
          <w:highlight w:val="none"/>
        </w:rPr>
        <w:t>1.9  踏勘现场</w:t>
      </w:r>
      <w:bookmarkEnd w:id="218"/>
      <w:bookmarkEnd w:id="219"/>
      <w:bookmarkEnd w:id="220"/>
      <w:bookmarkEnd w:id="221"/>
      <w:bookmarkEnd w:id="222"/>
      <w:bookmarkEnd w:id="223"/>
      <w:bookmarkEnd w:id="224"/>
      <w:bookmarkEnd w:id="225"/>
      <w:bookmarkEnd w:id="226"/>
      <w:bookmarkEnd w:id="227"/>
      <w:bookmarkEnd w:id="228"/>
    </w:p>
    <w:p w14:paraId="1251DFE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须知前附表规定组织踏勘现场的，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 地点组织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踏勘项目现场。</w:t>
      </w:r>
    </w:p>
    <w:p w14:paraId="3FCCA5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踏勘现场发生的费用自理。</w:t>
      </w:r>
    </w:p>
    <w:p w14:paraId="106CE4A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1.9.3  除</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的原因外，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自行负责在踏勘现场中所发生的人员伤亡和财产损失。</w:t>
      </w:r>
    </w:p>
    <w:p w14:paraId="4C0C29C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1.9.4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在踏勘现场中介绍的场地和相关的周边环境情况，供</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在编制投标文件时参考，</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据此做出的判断和决策负责。</w:t>
      </w:r>
    </w:p>
    <w:p w14:paraId="23514CCA">
      <w:pPr>
        <w:pStyle w:val="4"/>
        <w:snapToGrid w:val="0"/>
        <w:spacing w:line="360" w:lineRule="auto"/>
        <w:ind w:firstLine="420"/>
        <w:rPr>
          <w:rFonts w:ascii="宋体" w:hAnsi="宋体" w:cs="宋体"/>
          <w:b w:val="0"/>
          <w:snapToGrid w:val="0"/>
          <w:color w:val="auto"/>
          <w:sz w:val="21"/>
          <w:szCs w:val="21"/>
          <w:highlight w:val="none"/>
        </w:rPr>
      </w:pPr>
      <w:bookmarkStart w:id="229" w:name="_Toc11500"/>
      <w:bookmarkStart w:id="230" w:name="_Toc200513137"/>
      <w:bookmarkStart w:id="231" w:name="_Toc509218721"/>
      <w:bookmarkStart w:id="232" w:name="_Toc287620696"/>
      <w:bookmarkStart w:id="233" w:name="_Toc430530446"/>
      <w:bookmarkStart w:id="234" w:name="_Toc277082563"/>
      <w:bookmarkStart w:id="235" w:name="_Toc224103328"/>
      <w:bookmarkStart w:id="236" w:name="_Toc10718"/>
      <w:bookmarkStart w:id="237" w:name="_Toc26463"/>
      <w:bookmarkStart w:id="238" w:name="_Toc287607757"/>
      <w:bookmarkStart w:id="239" w:name="_Toc21356"/>
      <w:r>
        <w:rPr>
          <w:rFonts w:hint="eastAsia" w:ascii="宋体" w:hAnsi="宋体" w:cs="宋体"/>
          <w:b w:val="0"/>
          <w:snapToGrid w:val="0"/>
          <w:color w:val="auto"/>
          <w:sz w:val="21"/>
          <w:szCs w:val="21"/>
          <w:highlight w:val="none"/>
        </w:rPr>
        <w:t>1.10  投标预备会</w:t>
      </w:r>
      <w:bookmarkEnd w:id="229"/>
      <w:bookmarkEnd w:id="230"/>
      <w:bookmarkEnd w:id="231"/>
      <w:bookmarkEnd w:id="232"/>
      <w:bookmarkEnd w:id="233"/>
      <w:bookmarkEnd w:id="234"/>
      <w:bookmarkEnd w:id="235"/>
      <w:bookmarkEnd w:id="236"/>
      <w:bookmarkEnd w:id="237"/>
      <w:bookmarkEnd w:id="238"/>
      <w:bookmarkEnd w:id="239"/>
    </w:p>
    <w:p w14:paraId="25510DE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须知前附表规定召开投标预备会的，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须知前附表规定的时间和地点召开投标预备会，澄清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提出的问题。</w:t>
      </w:r>
    </w:p>
    <w:p w14:paraId="0695A71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w:t>
      </w:r>
      <w:r>
        <w:rPr>
          <w:rFonts w:hint="eastAsia" w:ascii="宋体" w:hAnsi="宋体" w:cs="宋体"/>
          <w:color w:val="auto"/>
          <w:kern w:val="0"/>
          <w:szCs w:val="21"/>
          <w:highlight w:val="none"/>
        </w:rPr>
        <w:t>2.2.4项</w:t>
      </w:r>
      <w:r>
        <w:rPr>
          <w:rFonts w:hint="eastAsia" w:ascii="宋体" w:hAnsi="宋体" w:cs="宋体"/>
          <w:snapToGrid w:val="0"/>
          <w:color w:val="auto"/>
          <w:kern w:val="0"/>
          <w:szCs w:val="21"/>
          <w:highlight w:val="none"/>
        </w:rPr>
        <w:t>规定的时间前，以书面形式将提出的问题送达</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，以便</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澄清。</w:t>
      </w:r>
    </w:p>
    <w:p w14:paraId="0A5CB858">
      <w:pPr>
        <w:autoSpaceDE w:val="0"/>
        <w:autoSpaceDN w:val="0"/>
        <w:adjustRightInd w:val="0"/>
        <w:snapToGrid w:val="0"/>
        <w:spacing w:line="360" w:lineRule="auto"/>
        <w:ind w:firstLine="424" w:firstLineChars="202"/>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1.10.3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须知前附表规定的时间内，将对</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所提</w:t>
      </w:r>
      <w:r>
        <w:rPr>
          <w:rFonts w:hint="eastAsia" w:ascii="宋体" w:hAnsi="宋体" w:cs="宋体"/>
          <w:snapToGrid w:val="0"/>
          <w:color w:val="auto"/>
          <w:kern w:val="0"/>
          <w:position w:val="-2"/>
          <w:szCs w:val="21"/>
          <w:highlight w:val="none"/>
        </w:rPr>
        <w:t>的</w:t>
      </w:r>
      <w:r>
        <w:rPr>
          <w:rFonts w:hint="eastAsia" w:ascii="宋体" w:hAnsi="宋体" w:cs="宋体"/>
          <w:snapToGrid w:val="0"/>
          <w:color w:val="auto"/>
          <w:kern w:val="0"/>
          <w:szCs w:val="21"/>
          <w:highlight w:val="none"/>
        </w:rPr>
        <w:t>问题</w:t>
      </w:r>
      <w:r>
        <w:rPr>
          <w:rFonts w:hint="eastAsia" w:ascii="宋体" w:hAnsi="宋体" w:cs="宋体"/>
          <w:snapToGrid w:val="0"/>
          <w:color w:val="auto"/>
          <w:kern w:val="0"/>
          <w:position w:val="-2"/>
          <w:szCs w:val="21"/>
          <w:highlight w:val="none"/>
        </w:rPr>
        <w:t>进行澄清。该澄清内容为</w:t>
      </w:r>
      <w:r>
        <w:rPr>
          <w:rFonts w:hint="eastAsia" w:ascii="宋体" w:hAnsi="宋体" w:cs="宋体"/>
          <w:snapToGrid w:val="0"/>
          <w:color w:val="auto"/>
          <w:kern w:val="0"/>
          <w:position w:val="-2"/>
          <w:szCs w:val="21"/>
          <w:highlight w:val="none"/>
          <w:lang w:eastAsia="zh-CN"/>
        </w:rPr>
        <w:t>遴选</w:t>
      </w:r>
      <w:r>
        <w:rPr>
          <w:rFonts w:hint="eastAsia" w:ascii="宋体" w:hAnsi="宋体" w:cs="宋体"/>
          <w:snapToGrid w:val="0"/>
          <w:color w:val="auto"/>
          <w:kern w:val="0"/>
          <w:position w:val="-2"/>
          <w:szCs w:val="21"/>
          <w:highlight w:val="none"/>
        </w:rPr>
        <w:t>文件的组成部分。</w:t>
      </w:r>
    </w:p>
    <w:p w14:paraId="53147449">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40" w:name="_Toc224103329"/>
      <w:bookmarkStart w:id="241" w:name="_Toc430530447"/>
      <w:bookmarkStart w:id="242" w:name="_Toc30856"/>
      <w:bookmarkStart w:id="243" w:name="_Toc277082564"/>
      <w:bookmarkStart w:id="244" w:name="_Toc19748"/>
      <w:bookmarkStart w:id="245" w:name="_Toc200513138"/>
      <w:bookmarkStart w:id="246" w:name="_Toc509218722"/>
      <w:bookmarkStart w:id="247" w:name="_Toc921"/>
      <w:bookmarkStart w:id="248" w:name="_Toc21569"/>
      <w:bookmarkStart w:id="249" w:name="_Toc287620697"/>
      <w:bookmarkStart w:id="250" w:name="_Toc287607758"/>
      <w:r>
        <w:rPr>
          <w:rFonts w:hint="eastAsia" w:ascii="宋体" w:hAnsi="宋体" w:cs="宋体"/>
          <w:b w:val="0"/>
          <w:snapToGrid w:val="0"/>
          <w:color w:val="auto"/>
          <w:sz w:val="21"/>
          <w:szCs w:val="21"/>
          <w:highlight w:val="none"/>
        </w:rPr>
        <w:t>1.11  分包</w:t>
      </w:r>
      <w:bookmarkEnd w:id="240"/>
      <w:bookmarkEnd w:id="241"/>
      <w:bookmarkEnd w:id="242"/>
      <w:bookmarkEnd w:id="243"/>
      <w:bookmarkEnd w:id="244"/>
      <w:bookmarkEnd w:id="245"/>
      <w:bookmarkEnd w:id="246"/>
      <w:bookmarkEnd w:id="247"/>
      <w:bookmarkEnd w:id="248"/>
      <w:bookmarkEnd w:id="249"/>
      <w:bookmarkEnd w:id="250"/>
    </w:p>
    <w:p w14:paraId="1171EB2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68CCDA81">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51" w:name="_Toc287607759"/>
      <w:bookmarkStart w:id="252" w:name="_Toc287620698"/>
      <w:bookmarkStart w:id="253" w:name="_Toc430530448"/>
      <w:bookmarkStart w:id="254" w:name="_Toc200513139"/>
      <w:bookmarkStart w:id="255" w:name="_Toc1975"/>
      <w:bookmarkStart w:id="256" w:name="_Toc509218723"/>
      <w:bookmarkStart w:id="257" w:name="_Toc16657"/>
      <w:bookmarkStart w:id="258" w:name="_Toc277082565"/>
      <w:bookmarkStart w:id="259" w:name="_Toc22910"/>
      <w:bookmarkStart w:id="260" w:name="_Toc224103330"/>
      <w:bookmarkStart w:id="261" w:name="_Toc27826"/>
      <w:r>
        <w:rPr>
          <w:rFonts w:hint="eastAsia" w:ascii="宋体" w:hAnsi="宋体" w:cs="宋体"/>
          <w:b w:val="0"/>
          <w:snapToGrid w:val="0"/>
          <w:color w:val="auto"/>
          <w:sz w:val="21"/>
          <w:szCs w:val="21"/>
          <w:highlight w:val="none"/>
        </w:rPr>
        <w:t>1.12  偏离</w:t>
      </w:r>
      <w:bookmarkEnd w:id="251"/>
      <w:bookmarkEnd w:id="252"/>
      <w:bookmarkEnd w:id="253"/>
      <w:bookmarkEnd w:id="254"/>
      <w:bookmarkEnd w:id="255"/>
      <w:bookmarkEnd w:id="256"/>
      <w:bookmarkEnd w:id="257"/>
      <w:bookmarkEnd w:id="258"/>
      <w:bookmarkEnd w:id="259"/>
      <w:bookmarkEnd w:id="260"/>
      <w:bookmarkEnd w:id="261"/>
    </w:p>
    <w:p w14:paraId="7E4168C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须知前附表允许投标文件偏离</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文件某些要求的，偏离应当符合</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文件规定的偏离范围和幅度。</w:t>
      </w:r>
    </w:p>
    <w:p w14:paraId="4FCFE7E9">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262" w:name="_Toc509218724"/>
      <w:bookmarkStart w:id="263" w:name="_Toc287607760"/>
      <w:bookmarkStart w:id="264" w:name="_Toc224103331"/>
      <w:bookmarkStart w:id="265" w:name="_Toc287620699"/>
      <w:bookmarkStart w:id="266" w:name="_Toc277082566"/>
      <w:bookmarkStart w:id="267" w:name="_Toc29756"/>
      <w:bookmarkStart w:id="268" w:name="_Toc200513140"/>
      <w:bookmarkStart w:id="269" w:name="_Toc430530449"/>
      <w:bookmarkStart w:id="270" w:name="_Toc16222"/>
      <w:bookmarkStart w:id="271" w:name="_Toc13212"/>
      <w:bookmarkStart w:id="272" w:name="_Toc13152"/>
      <w:bookmarkStart w:id="273" w:name="_Toc28847"/>
      <w:r>
        <w:rPr>
          <w:rFonts w:hint="eastAsia" w:ascii="宋体" w:hAnsi="宋体" w:cs="宋体"/>
          <w:bCs w:val="0"/>
          <w:snapToGrid w:val="0"/>
          <w:color w:val="auto"/>
          <w:sz w:val="21"/>
          <w:szCs w:val="21"/>
          <w:highlight w:val="none"/>
        </w:rPr>
        <w:t xml:space="preserve">2.  </w:t>
      </w:r>
      <w:bookmarkEnd w:id="262"/>
      <w:bookmarkEnd w:id="263"/>
      <w:bookmarkEnd w:id="264"/>
      <w:bookmarkEnd w:id="265"/>
      <w:bookmarkEnd w:id="266"/>
      <w:bookmarkEnd w:id="267"/>
      <w:bookmarkEnd w:id="268"/>
      <w:bookmarkEnd w:id="269"/>
      <w:r>
        <w:rPr>
          <w:rFonts w:hint="eastAsia" w:ascii="宋体" w:hAnsi="宋体" w:cs="宋体"/>
          <w:bCs w:val="0"/>
          <w:snapToGrid w:val="0"/>
          <w:color w:val="auto"/>
          <w:sz w:val="21"/>
          <w:szCs w:val="21"/>
          <w:highlight w:val="none"/>
          <w:lang w:eastAsia="zh-CN"/>
        </w:rPr>
        <w:t>遴选</w:t>
      </w:r>
      <w:r>
        <w:rPr>
          <w:rFonts w:hint="eastAsia" w:ascii="宋体" w:hAnsi="宋体" w:cs="宋体"/>
          <w:bCs w:val="0"/>
          <w:snapToGrid w:val="0"/>
          <w:color w:val="auto"/>
          <w:sz w:val="21"/>
          <w:szCs w:val="21"/>
          <w:highlight w:val="none"/>
        </w:rPr>
        <w:t>文件</w:t>
      </w:r>
      <w:bookmarkEnd w:id="270"/>
      <w:bookmarkEnd w:id="271"/>
      <w:bookmarkEnd w:id="272"/>
      <w:bookmarkEnd w:id="273"/>
    </w:p>
    <w:p w14:paraId="1BFE44FA">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74" w:name="_Toc17076"/>
      <w:bookmarkStart w:id="275" w:name="_Toc26255"/>
      <w:bookmarkStart w:id="276" w:name="_Toc6379"/>
      <w:bookmarkStart w:id="277" w:name="_Toc430530450"/>
      <w:bookmarkStart w:id="278" w:name="_Toc287620700"/>
      <w:bookmarkStart w:id="279" w:name="_Toc287607761"/>
      <w:bookmarkStart w:id="280" w:name="_Toc13947"/>
      <w:bookmarkStart w:id="281" w:name="_Toc509218725"/>
      <w:bookmarkStart w:id="282" w:name="_Toc224103332"/>
      <w:bookmarkStart w:id="283" w:name="_Toc200513141"/>
      <w:bookmarkStart w:id="284" w:name="_Toc277082567"/>
      <w:r>
        <w:rPr>
          <w:rFonts w:hint="eastAsia" w:ascii="宋体" w:hAnsi="宋体" w:cs="宋体"/>
          <w:b w:val="0"/>
          <w:snapToGrid w:val="0"/>
          <w:color w:val="auto"/>
          <w:sz w:val="21"/>
          <w:szCs w:val="21"/>
          <w:highlight w:val="none"/>
        </w:rPr>
        <w:t xml:space="preserve">2.1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文件的组成</w:t>
      </w:r>
      <w:bookmarkEnd w:id="274"/>
      <w:bookmarkEnd w:id="275"/>
      <w:bookmarkEnd w:id="276"/>
      <w:bookmarkEnd w:id="277"/>
      <w:bookmarkEnd w:id="278"/>
      <w:bookmarkEnd w:id="279"/>
      <w:bookmarkEnd w:id="280"/>
      <w:bookmarkEnd w:id="281"/>
      <w:bookmarkEnd w:id="282"/>
      <w:bookmarkEnd w:id="283"/>
      <w:bookmarkEnd w:id="284"/>
    </w:p>
    <w:p w14:paraId="6E7FEBB7">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文件包括：</w:t>
      </w:r>
    </w:p>
    <w:p w14:paraId="5C4B6E83">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公告；</w:t>
      </w:r>
    </w:p>
    <w:p w14:paraId="577956A7">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w:t>
      </w:r>
    </w:p>
    <w:p w14:paraId="3E166AD6">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（3）评标办法；</w:t>
      </w:r>
    </w:p>
    <w:p w14:paraId="25EFFB62">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（4）合同条款及格式；</w:t>
      </w:r>
    </w:p>
    <w:p w14:paraId="5AB12D9B">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（5）清单；</w:t>
      </w:r>
    </w:p>
    <w:p w14:paraId="03B43DA4">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（6）主要工作内容要求；</w:t>
      </w:r>
    </w:p>
    <w:p w14:paraId="713D83BD">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（7）投标文件格式；</w:t>
      </w:r>
    </w:p>
    <w:p w14:paraId="188FA78C">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须知前附表规定的其他材料。</w:t>
      </w:r>
    </w:p>
    <w:p w14:paraId="21E2FE6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根据本章第1.10款、第2.2款和第2.3款对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文件所作的澄清、修改，构成</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文件的组成部分。</w:t>
      </w:r>
    </w:p>
    <w:p w14:paraId="657C4CA5">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85" w:name="_Toc20464"/>
      <w:bookmarkStart w:id="286" w:name="_Toc17113"/>
      <w:bookmarkStart w:id="287" w:name="_Toc7544"/>
      <w:bookmarkStart w:id="288" w:name="_Toc14935"/>
      <w:bookmarkStart w:id="289" w:name="_Toc430530451"/>
      <w:bookmarkStart w:id="290" w:name="_Toc509218726"/>
      <w:r>
        <w:rPr>
          <w:rFonts w:hint="eastAsia" w:ascii="宋体" w:hAnsi="宋体" w:cs="宋体"/>
          <w:b w:val="0"/>
          <w:snapToGrid w:val="0"/>
          <w:color w:val="auto"/>
          <w:sz w:val="21"/>
          <w:szCs w:val="21"/>
          <w:highlight w:val="none"/>
        </w:rPr>
        <w:t xml:space="preserve">2.2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文件的澄清</w:t>
      </w:r>
      <w:bookmarkEnd w:id="285"/>
      <w:bookmarkEnd w:id="286"/>
      <w:bookmarkEnd w:id="287"/>
      <w:bookmarkEnd w:id="288"/>
      <w:bookmarkEnd w:id="289"/>
      <w:bookmarkEnd w:id="290"/>
    </w:p>
    <w:p w14:paraId="7323FEE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应仔细阅读和检查</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文件的全部内容。如发现缺页或附件不全，应及时向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提出，以便补齐。如有疑问，应在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须知前附表规定的时间前，要求</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文件予以澄清。</w:t>
      </w:r>
    </w:p>
    <w:p w14:paraId="168AF25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2.2.2  </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文件的澄清将在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须知前附表规定的时间前</w:t>
      </w:r>
      <w:r>
        <w:rPr>
          <w:rFonts w:hint="eastAsia" w:ascii="宋体" w:hAnsi="宋体" w:cs="宋体"/>
          <w:color w:val="auto"/>
          <w:kern w:val="0"/>
          <w:szCs w:val="21"/>
          <w:highlight w:val="none"/>
        </w:rPr>
        <w:t>在相应法定网站发布，</w:t>
      </w:r>
      <w:r>
        <w:rPr>
          <w:rFonts w:hint="eastAsia" w:ascii="宋体" w:hAnsi="宋体" w:cs="宋体"/>
          <w:snapToGrid w:val="0"/>
          <w:color w:val="auto"/>
          <w:kern w:val="0"/>
          <w:szCs w:val="21"/>
          <w:highlight w:val="none"/>
        </w:rPr>
        <w:t>但不指明澄清问题的来源。</w:t>
      </w:r>
    </w:p>
    <w:p w14:paraId="478AE72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2.2.3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eastAsia="zh-CN"/>
        </w:rPr>
        <w:t>遴选</w:t>
      </w:r>
      <w:r>
        <w:rPr>
          <w:rFonts w:hint="eastAsia" w:ascii="宋体" w:hAnsi="宋体" w:cs="宋体"/>
          <w:color w:val="auto"/>
          <w:kern w:val="0"/>
          <w:szCs w:val="21"/>
          <w:highlight w:val="none"/>
        </w:rPr>
        <w:t>文件的</w:t>
      </w:r>
      <w:r>
        <w:rPr>
          <w:rFonts w:hint="eastAsia" w:ascii="宋体" w:hAnsi="宋体" w:cs="宋体"/>
          <w:snapToGrid w:val="0"/>
          <w:color w:val="auto"/>
          <w:kern w:val="0"/>
          <w:szCs w:val="21"/>
          <w:highlight w:val="none"/>
        </w:rPr>
        <w:t>修改内容可能影响投标文件编制的，须相应延后投标截止时间。</w:t>
      </w:r>
    </w:p>
    <w:p w14:paraId="3C15791F">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291" w:name="_Toc19289"/>
      <w:bookmarkStart w:id="292" w:name="_Toc287620702"/>
      <w:bookmarkStart w:id="293" w:name="_Toc509218727"/>
      <w:bookmarkStart w:id="294" w:name="_Toc277082569"/>
      <w:bookmarkStart w:id="295" w:name="_Toc224103334"/>
      <w:bookmarkStart w:id="296" w:name="_Toc287607763"/>
      <w:bookmarkStart w:id="297" w:name="_Toc10468"/>
      <w:bookmarkStart w:id="298" w:name="_Toc23213"/>
      <w:bookmarkStart w:id="299" w:name="_Toc2440"/>
      <w:bookmarkStart w:id="300" w:name="_Toc430530452"/>
      <w:bookmarkStart w:id="301" w:name="_Toc200513143"/>
      <w:r>
        <w:rPr>
          <w:rFonts w:hint="eastAsia" w:ascii="宋体" w:hAnsi="宋体" w:cs="宋体"/>
          <w:b w:val="0"/>
          <w:snapToGrid w:val="0"/>
          <w:color w:val="auto"/>
          <w:sz w:val="21"/>
          <w:szCs w:val="21"/>
          <w:highlight w:val="none"/>
        </w:rPr>
        <w:t xml:space="preserve">2.3  </w:t>
      </w:r>
      <w:r>
        <w:rPr>
          <w:rFonts w:hint="eastAsia" w:ascii="宋体" w:hAnsi="宋体" w:cs="宋体"/>
          <w:b w:val="0"/>
          <w:snapToGrid w:val="0"/>
          <w:color w:val="auto"/>
          <w:sz w:val="21"/>
          <w:szCs w:val="21"/>
          <w:highlight w:val="none"/>
          <w:lang w:eastAsia="zh-CN"/>
        </w:rPr>
        <w:t>遴选</w:t>
      </w:r>
      <w:r>
        <w:rPr>
          <w:rFonts w:hint="eastAsia" w:ascii="宋体" w:hAnsi="宋体" w:cs="宋体"/>
          <w:b w:val="0"/>
          <w:snapToGrid w:val="0"/>
          <w:color w:val="auto"/>
          <w:sz w:val="21"/>
          <w:szCs w:val="21"/>
          <w:highlight w:val="none"/>
        </w:rPr>
        <w:t>文件的修改</w:t>
      </w:r>
      <w:bookmarkEnd w:id="291"/>
      <w:bookmarkEnd w:id="292"/>
      <w:bookmarkEnd w:id="293"/>
      <w:bookmarkEnd w:id="294"/>
      <w:bookmarkEnd w:id="295"/>
      <w:bookmarkEnd w:id="296"/>
      <w:bookmarkEnd w:id="297"/>
      <w:bookmarkEnd w:id="298"/>
      <w:bookmarkEnd w:id="299"/>
      <w:bookmarkEnd w:id="300"/>
      <w:bookmarkEnd w:id="301"/>
    </w:p>
    <w:p w14:paraId="671EA8D5">
      <w:pPr>
        <w:autoSpaceDE w:val="0"/>
        <w:autoSpaceDN w:val="0"/>
        <w:adjustRightInd w:val="0"/>
        <w:snapToGrid w:val="0"/>
        <w:spacing w:line="360" w:lineRule="auto"/>
        <w:ind w:firstLine="420"/>
        <w:rPr>
          <w:rFonts w:ascii="宋体" w:hAnsi="宋体" w:cs="宋体"/>
          <w:snapToGrid w:val="0"/>
          <w:color w:val="auto"/>
          <w:szCs w:val="21"/>
          <w:highlight w:val="none"/>
        </w:rPr>
      </w:pPr>
      <w:bookmarkStart w:id="302" w:name="_Toc200513144"/>
      <w:bookmarkStart w:id="303" w:name="_Toc287607764"/>
      <w:bookmarkStart w:id="304" w:name="_Toc277082570"/>
      <w:bookmarkStart w:id="305" w:name="_Toc287620703"/>
      <w:bookmarkStart w:id="306" w:name="_Toc224103335"/>
      <w:r>
        <w:rPr>
          <w:rFonts w:hint="eastAsia" w:ascii="宋体" w:hAnsi="宋体" w:cs="宋体"/>
          <w:snapToGrid w:val="0"/>
          <w:color w:val="auto"/>
          <w:szCs w:val="21"/>
          <w:highlight w:val="none"/>
        </w:rPr>
        <w:t>按照本章第2.2款</w:t>
      </w:r>
      <w:r>
        <w:rPr>
          <w:rFonts w:hint="eastAsia" w:ascii="宋体" w:hAnsi="宋体" w:cs="宋体"/>
          <w:snapToGrid w:val="0"/>
          <w:color w:val="auto"/>
          <w:szCs w:val="21"/>
          <w:highlight w:val="none"/>
          <w:lang w:eastAsia="zh-CN"/>
        </w:rPr>
        <w:t>遴选</w:t>
      </w:r>
      <w:r>
        <w:rPr>
          <w:rFonts w:hint="eastAsia" w:ascii="宋体" w:hAnsi="宋体" w:cs="宋体"/>
          <w:snapToGrid w:val="0"/>
          <w:color w:val="auto"/>
          <w:szCs w:val="21"/>
          <w:highlight w:val="none"/>
        </w:rPr>
        <w:t>文件的澄清相关内容及方式执行。</w:t>
      </w:r>
    </w:p>
    <w:p w14:paraId="5DFAF9D3">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307" w:name="_Toc28534"/>
      <w:bookmarkStart w:id="308" w:name="_Toc14024"/>
      <w:bookmarkStart w:id="309" w:name="_Toc509218728"/>
      <w:bookmarkStart w:id="310" w:name="_Toc430530453"/>
      <w:bookmarkStart w:id="311" w:name="_Toc29757"/>
      <w:bookmarkStart w:id="312" w:name="_Toc2182"/>
      <w:bookmarkStart w:id="313" w:name="_Toc2015"/>
      <w:r>
        <w:rPr>
          <w:rFonts w:hint="eastAsia" w:ascii="宋体" w:hAnsi="宋体" w:cs="宋体"/>
          <w:bCs w:val="0"/>
          <w:snapToGrid w:val="0"/>
          <w:color w:val="auto"/>
          <w:sz w:val="21"/>
          <w:szCs w:val="21"/>
          <w:highlight w:val="none"/>
        </w:rPr>
        <w:t>3.  投标文件</w:t>
      </w:r>
      <w:bookmarkEnd w:id="302"/>
      <w:bookmarkEnd w:id="303"/>
      <w:bookmarkEnd w:id="304"/>
      <w:bookmarkEnd w:id="305"/>
      <w:bookmarkEnd w:id="306"/>
      <w:bookmarkEnd w:id="307"/>
      <w:bookmarkEnd w:id="308"/>
      <w:bookmarkEnd w:id="309"/>
      <w:bookmarkEnd w:id="310"/>
      <w:bookmarkEnd w:id="311"/>
      <w:bookmarkEnd w:id="312"/>
      <w:bookmarkEnd w:id="313"/>
    </w:p>
    <w:p w14:paraId="04E9F2BA">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314" w:name="_Toc4306"/>
      <w:bookmarkStart w:id="315" w:name="_Toc287607765"/>
      <w:bookmarkStart w:id="316" w:name="_Toc31411"/>
      <w:bookmarkStart w:id="317" w:name="_Toc287620704"/>
      <w:bookmarkStart w:id="318" w:name="_Toc3950"/>
      <w:bookmarkStart w:id="319" w:name="_Toc224103336"/>
      <w:bookmarkStart w:id="320" w:name="_Toc28937"/>
      <w:bookmarkStart w:id="321" w:name="_Toc277082571"/>
      <w:bookmarkStart w:id="322" w:name="_Toc509218729"/>
      <w:bookmarkStart w:id="323" w:name="_Toc430530454"/>
      <w:bookmarkStart w:id="324" w:name="_Toc200513145"/>
      <w:r>
        <w:rPr>
          <w:rFonts w:hint="eastAsia" w:ascii="宋体" w:hAnsi="宋体" w:cs="宋体"/>
          <w:b w:val="0"/>
          <w:snapToGrid w:val="0"/>
          <w:color w:val="auto"/>
          <w:sz w:val="21"/>
          <w:szCs w:val="21"/>
          <w:highlight w:val="none"/>
        </w:rPr>
        <w:t>3.1  投标文件的组成</w:t>
      </w:r>
      <w:bookmarkEnd w:id="314"/>
      <w:bookmarkEnd w:id="315"/>
      <w:bookmarkEnd w:id="316"/>
      <w:bookmarkEnd w:id="317"/>
      <w:bookmarkEnd w:id="318"/>
      <w:bookmarkEnd w:id="319"/>
      <w:bookmarkEnd w:id="320"/>
      <w:bookmarkEnd w:id="321"/>
      <w:bookmarkEnd w:id="322"/>
      <w:bookmarkEnd w:id="323"/>
      <w:bookmarkEnd w:id="324"/>
    </w:p>
    <w:p w14:paraId="363746F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3.1.1 投标文件应包括下列内容：</w:t>
      </w:r>
    </w:p>
    <w:p w14:paraId="5AEB5C2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（1）投标函部分</w:t>
      </w:r>
    </w:p>
    <w:p w14:paraId="0334EE0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（2）资格审查部分</w:t>
      </w:r>
    </w:p>
    <w:p w14:paraId="74CC0D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（3）技术部分</w:t>
      </w:r>
    </w:p>
    <w:p w14:paraId="58690A9C">
      <w:pPr>
        <w:pStyle w:val="4"/>
        <w:snapToGrid w:val="0"/>
        <w:spacing w:line="360" w:lineRule="auto"/>
        <w:ind w:firstLine="420"/>
        <w:rPr>
          <w:rFonts w:ascii="宋体" w:hAnsi="宋体" w:cs="宋体"/>
          <w:b w:val="0"/>
          <w:snapToGrid w:val="0"/>
          <w:color w:val="auto"/>
          <w:sz w:val="21"/>
          <w:szCs w:val="21"/>
          <w:highlight w:val="none"/>
        </w:rPr>
      </w:pPr>
      <w:bookmarkStart w:id="325" w:name="_Toc32431"/>
      <w:bookmarkStart w:id="326" w:name="_Toc287620705"/>
      <w:bookmarkStart w:id="327" w:name="_Toc6655"/>
      <w:bookmarkStart w:id="328" w:name="_Toc2540"/>
      <w:bookmarkStart w:id="329" w:name="_Toc430530455"/>
      <w:bookmarkStart w:id="330" w:name="_Toc509218730"/>
      <w:bookmarkStart w:id="331" w:name="_Toc287607766"/>
      <w:bookmarkStart w:id="332" w:name="_Toc200513146"/>
      <w:bookmarkStart w:id="333" w:name="_Toc224103337"/>
      <w:bookmarkStart w:id="334" w:name="_Toc277082572"/>
      <w:bookmarkStart w:id="335" w:name="_Toc17787"/>
      <w:r>
        <w:rPr>
          <w:rFonts w:hint="eastAsia" w:ascii="宋体" w:hAnsi="宋体" w:cs="宋体"/>
          <w:b w:val="0"/>
          <w:snapToGrid w:val="0"/>
          <w:color w:val="auto"/>
          <w:sz w:val="21"/>
          <w:szCs w:val="21"/>
          <w:highlight w:val="none"/>
        </w:rPr>
        <w:t>3.2  投标报价</w:t>
      </w:r>
      <w:bookmarkEnd w:id="325"/>
      <w:bookmarkEnd w:id="326"/>
      <w:bookmarkEnd w:id="327"/>
      <w:bookmarkEnd w:id="328"/>
      <w:bookmarkEnd w:id="329"/>
      <w:bookmarkEnd w:id="330"/>
      <w:bookmarkEnd w:id="331"/>
      <w:bookmarkEnd w:id="332"/>
      <w:bookmarkEnd w:id="333"/>
      <w:bookmarkEnd w:id="334"/>
      <w:bookmarkEnd w:id="335"/>
    </w:p>
    <w:p w14:paraId="5D41706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3.2.1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应按第五章“清单”的要求填写相应表格。</w:t>
      </w:r>
    </w:p>
    <w:p w14:paraId="6D25B5C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3.2.2</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在投标截止时间前修改投标函中的投标总报价，应同时修改第五章“清单”中的相应报价。此修改须符合本章第 4.3 款的有关要求。</w:t>
      </w:r>
    </w:p>
    <w:p w14:paraId="075320BE">
      <w:pPr>
        <w:pStyle w:val="4"/>
        <w:snapToGrid w:val="0"/>
        <w:spacing w:line="360" w:lineRule="auto"/>
        <w:ind w:firstLine="420"/>
        <w:rPr>
          <w:rFonts w:ascii="宋体" w:hAnsi="宋体" w:cs="宋体"/>
          <w:b w:val="0"/>
          <w:snapToGrid w:val="0"/>
          <w:color w:val="auto"/>
          <w:sz w:val="21"/>
          <w:szCs w:val="21"/>
          <w:highlight w:val="none"/>
        </w:rPr>
      </w:pPr>
      <w:bookmarkStart w:id="336" w:name="_Toc287620706"/>
      <w:bookmarkStart w:id="337" w:name="_Toc277082573"/>
      <w:bookmarkStart w:id="338" w:name="_Toc13221"/>
      <w:bookmarkStart w:id="339" w:name="_Toc509218731"/>
      <w:bookmarkStart w:id="340" w:name="_Toc8936"/>
      <w:bookmarkStart w:id="341" w:name="_Toc14896"/>
      <w:bookmarkStart w:id="342" w:name="_Toc10995"/>
      <w:bookmarkStart w:id="343" w:name="_Toc430530456"/>
      <w:bookmarkStart w:id="344" w:name="_Toc287607767"/>
      <w:bookmarkStart w:id="345" w:name="_Toc224103338"/>
      <w:bookmarkStart w:id="346" w:name="_Toc200513147"/>
      <w:r>
        <w:rPr>
          <w:rFonts w:hint="eastAsia" w:ascii="宋体" w:hAnsi="宋体" w:cs="宋体"/>
          <w:b w:val="0"/>
          <w:snapToGrid w:val="0"/>
          <w:color w:val="auto"/>
          <w:sz w:val="21"/>
          <w:szCs w:val="21"/>
          <w:highlight w:val="none"/>
        </w:rPr>
        <w:t>3.3  投标有效期</w:t>
      </w:r>
      <w:bookmarkEnd w:id="336"/>
      <w:bookmarkEnd w:id="337"/>
      <w:bookmarkEnd w:id="338"/>
      <w:bookmarkEnd w:id="339"/>
      <w:bookmarkEnd w:id="340"/>
      <w:bookmarkEnd w:id="341"/>
      <w:bookmarkEnd w:id="342"/>
      <w:bookmarkEnd w:id="343"/>
      <w:bookmarkEnd w:id="344"/>
      <w:bookmarkEnd w:id="345"/>
      <w:bookmarkEnd w:id="346"/>
    </w:p>
    <w:p w14:paraId="691AABE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须知前附表规定的投标有效期内，</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不得要求撤销或修改其投标文件。</w:t>
      </w:r>
    </w:p>
    <w:p w14:paraId="0378338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3.3.2  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同意延长的，应相应延长其投标保函的有效期，但不得要求或被允许修改或撤销其投标文件；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有权收回其投标保函。（适用于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采用投标保函形式的）</w:t>
      </w:r>
    </w:p>
    <w:p w14:paraId="7E171F8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出现特殊情况需要延长投标有效期的，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以书面形式通知所有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延长投标有效期。</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同意延长的，应相应延长其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的有效期，但不得要求或被允许修改或撤销其投标文件；</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拒绝延长的，其投标失效，但</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有权收回其</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。（适用于</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采用银行转账形式的）</w:t>
      </w:r>
    </w:p>
    <w:p w14:paraId="465C0413">
      <w:pPr>
        <w:pStyle w:val="4"/>
        <w:snapToGrid w:val="0"/>
        <w:spacing w:line="360" w:lineRule="auto"/>
        <w:ind w:firstLine="420"/>
        <w:rPr>
          <w:rFonts w:hint="eastAsia" w:ascii="宋体" w:hAnsi="宋体" w:eastAsia="宋体" w:cs="宋体"/>
          <w:b w:val="0"/>
          <w:snapToGrid w:val="0"/>
          <w:color w:val="auto"/>
          <w:sz w:val="21"/>
          <w:szCs w:val="21"/>
          <w:highlight w:val="none"/>
          <w:lang w:eastAsia="zh-CN"/>
        </w:rPr>
      </w:pPr>
      <w:bookmarkStart w:id="347" w:name="_Toc287620707"/>
      <w:bookmarkStart w:id="348" w:name="_Toc200513148"/>
      <w:bookmarkStart w:id="349" w:name="_Toc19772"/>
      <w:bookmarkStart w:id="350" w:name="_Toc509218732"/>
      <w:bookmarkStart w:id="351" w:name="_Toc30533"/>
      <w:bookmarkStart w:id="352" w:name="_Toc224103339"/>
      <w:bookmarkStart w:id="353" w:name="_Toc277082574"/>
      <w:bookmarkStart w:id="354" w:name="_Toc430530457"/>
      <w:bookmarkStart w:id="355" w:name="_Toc287607768"/>
      <w:bookmarkStart w:id="356" w:name="_Toc11332"/>
      <w:bookmarkStart w:id="357" w:name="_Toc4445"/>
      <w:r>
        <w:rPr>
          <w:rFonts w:hint="eastAsia" w:ascii="宋体" w:hAnsi="宋体" w:cs="宋体"/>
          <w:b w:val="0"/>
          <w:snapToGrid w:val="0"/>
          <w:color w:val="auto"/>
          <w:sz w:val="21"/>
          <w:szCs w:val="21"/>
          <w:highlight w:val="none"/>
        </w:rPr>
        <w:t xml:space="preserve">3.4  </w:t>
      </w:r>
      <w:bookmarkEnd w:id="347"/>
      <w:bookmarkEnd w:id="348"/>
      <w:bookmarkEnd w:id="349"/>
      <w:bookmarkEnd w:id="350"/>
      <w:bookmarkEnd w:id="351"/>
      <w:bookmarkEnd w:id="352"/>
      <w:bookmarkEnd w:id="353"/>
      <w:bookmarkEnd w:id="354"/>
      <w:bookmarkEnd w:id="355"/>
      <w:bookmarkEnd w:id="356"/>
      <w:bookmarkEnd w:id="357"/>
      <w:r>
        <w:rPr>
          <w:rFonts w:hint="eastAsia" w:ascii="宋体" w:hAnsi="宋体" w:cs="宋体"/>
          <w:b w:val="0"/>
          <w:snapToGrid w:val="0"/>
          <w:color w:val="auto"/>
          <w:sz w:val="21"/>
          <w:szCs w:val="21"/>
          <w:highlight w:val="none"/>
          <w:lang w:eastAsia="zh-CN"/>
        </w:rPr>
        <w:t>投标保证金</w:t>
      </w:r>
    </w:p>
    <w:p w14:paraId="2820B2FF">
      <w:pPr>
        <w:pStyle w:val="4"/>
        <w:snapToGrid w:val="0"/>
        <w:spacing w:line="360" w:lineRule="auto"/>
        <w:ind w:firstLine="420"/>
        <w:rPr>
          <w:rFonts w:ascii="宋体" w:hAnsi="宋体" w:cs="宋体"/>
          <w:b w:val="0"/>
          <w:snapToGrid w:val="0"/>
          <w:color w:val="auto"/>
          <w:sz w:val="21"/>
          <w:szCs w:val="21"/>
          <w:highlight w:val="none"/>
        </w:rPr>
      </w:pPr>
      <w:bookmarkStart w:id="358" w:name="_Toc277082576"/>
      <w:bookmarkStart w:id="359" w:name="_Toc200513150"/>
      <w:bookmarkStart w:id="360" w:name="_Toc287620709"/>
      <w:bookmarkStart w:id="361" w:name="_Toc287607770"/>
      <w:bookmarkStart w:id="362" w:name="_Toc224103341"/>
      <w:bookmarkStart w:id="363" w:name="_Toc22953"/>
      <w:bookmarkStart w:id="364" w:name="_Toc430530459"/>
      <w:bookmarkStart w:id="365" w:name="_Toc509218734"/>
      <w:bookmarkStart w:id="366" w:name="_Toc21874"/>
      <w:bookmarkStart w:id="367" w:name="_Toc12193"/>
      <w:bookmarkStart w:id="368" w:name="_Toc8527"/>
      <w:r>
        <w:rPr>
          <w:rFonts w:hint="eastAsia" w:ascii="宋体" w:hAnsi="宋体" w:cs="宋体"/>
          <w:b w:val="0"/>
          <w:snapToGrid w:val="0"/>
          <w:color w:val="auto"/>
          <w:sz w:val="21"/>
          <w:szCs w:val="21"/>
          <w:highlight w:val="none"/>
        </w:rPr>
        <w:t>详见</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须知前附表。</w:t>
      </w:r>
    </w:p>
    <w:p w14:paraId="37C0581D">
      <w:pPr>
        <w:pStyle w:val="4"/>
        <w:snapToGrid w:val="0"/>
        <w:spacing w:line="360" w:lineRule="auto"/>
        <w:ind w:firstLine="420"/>
        <w:rPr>
          <w:rFonts w:ascii="宋体" w:hAnsi="宋体" w:cs="宋体"/>
          <w:b w:val="0"/>
          <w:snapToGrid w:val="0"/>
          <w:color w:val="auto"/>
          <w:sz w:val="21"/>
          <w:szCs w:val="21"/>
          <w:highlight w:val="none"/>
        </w:rPr>
      </w:pPr>
      <w:r>
        <w:rPr>
          <w:rFonts w:hint="eastAsia" w:ascii="宋体" w:hAnsi="宋体" w:cs="宋体"/>
          <w:b w:val="0"/>
          <w:snapToGrid w:val="0"/>
          <w:color w:val="auto"/>
          <w:sz w:val="21"/>
          <w:szCs w:val="21"/>
          <w:highlight w:val="none"/>
        </w:rPr>
        <w:t>3.5  资格审查资料</w:t>
      </w:r>
      <w:bookmarkEnd w:id="358"/>
      <w:bookmarkEnd w:id="359"/>
      <w:bookmarkEnd w:id="360"/>
      <w:bookmarkEnd w:id="361"/>
      <w:bookmarkEnd w:id="362"/>
      <w:bookmarkEnd w:id="363"/>
      <w:bookmarkEnd w:id="364"/>
      <w:bookmarkEnd w:id="365"/>
      <w:bookmarkEnd w:id="366"/>
      <w:bookmarkEnd w:id="367"/>
      <w:bookmarkEnd w:id="368"/>
    </w:p>
    <w:p w14:paraId="750564FC">
      <w:pPr>
        <w:autoSpaceDE w:val="0"/>
        <w:autoSpaceDN w:val="0"/>
        <w:adjustRightInd w:val="0"/>
        <w:snapToGrid w:val="0"/>
        <w:spacing w:line="360" w:lineRule="auto"/>
        <w:ind w:left="103" w:leftChars="49" w:right="37" w:firstLine="420"/>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须知前附表第1.4.1项中要求的相关证明材料</w:t>
      </w:r>
      <w:r>
        <w:rPr>
          <w:rFonts w:hint="eastAsia" w:ascii="宋体" w:hAnsi="宋体" w:cs="宋体"/>
          <w:color w:val="auto"/>
          <w:szCs w:val="21"/>
          <w:highlight w:val="none"/>
        </w:rPr>
        <w:t>。</w:t>
      </w:r>
    </w:p>
    <w:p w14:paraId="17BA040F">
      <w:pPr>
        <w:autoSpaceDE w:val="0"/>
        <w:autoSpaceDN w:val="0"/>
        <w:adjustRightInd w:val="0"/>
        <w:snapToGrid w:val="0"/>
        <w:spacing w:line="360" w:lineRule="auto"/>
        <w:ind w:left="103" w:leftChars="49" w:right="37"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须知前附表规定接受联合体投标的，详见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须知前附表联合体投标相关内容。</w:t>
      </w:r>
    </w:p>
    <w:p w14:paraId="7CF3EA30">
      <w:pPr>
        <w:pStyle w:val="4"/>
        <w:snapToGrid w:val="0"/>
        <w:spacing w:line="360" w:lineRule="auto"/>
        <w:ind w:firstLine="420"/>
        <w:rPr>
          <w:rFonts w:ascii="宋体" w:hAnsi="宋体" w:cs="宋体"/>
          <w:b w:val="0"/>
          <w:snapToGrid w:val="0"/>
          <w:color w:val="auto"/>
          <w:sz w:val="21"/>
          <w:szCs w:val="21"/>
          <w:highlight w:val="none"/>
        </w:rPr>
      </w:pPr>
      <w:bookmarkStart w:id="369" w:name="_Toc224103342"/>
      <w:bookmarkStart w:id="370" w:name="_Toc287607771"/>
      <w:bookmarkStart w:id="371" w:name="_Toc277082577"/>
      <w:bookmarkStart w:id="372" w:name="_Toc19347"/>
      <w:bookmarkStart w:id="373" w:name="_Toc30746"/>
      <w:bookmarkStart w:id="374" w:name="_Toc24226"/>
      <w:bookmarkStart w:id="375" w:name="_Toc509218735"/>
      <w:bookmarkStart w:id="376" w:name="_Toc12617"/>
      <w:bookmarkStart w:id="377" w:name="_Toc200513151"/>
      <w:bookmarkStart w:id="378" w:name="_Toc430530460"/>
      <w:bookmarkStart w:id="379" w:name="_Toc287620710"/>
      <w:r>
        <w:rPr>
          <w:rFonts w:hint="eastAsia" w:ascii="宋体" w:hAnsi="宋体" w:cs="宋体"/>
          <w:b w:val="0"/>
          <w:snapToGrid w:val="0"/>
          <w:color w:val="auto"/>
          <w:sz w:val="21"/>
          <w:szCs w:val="21"/>
          <w:highlight w:val="none"/>
        </w:rPr>
        <w:t>3.6  备选投标方案</w:t>
      </w:r>
      <w:bookmarkEnd w:id="369"/>
      <w:bookmarkEnd w:id="370"/>
      <w:bookmarkEnd w:id="371"/>
      <w:bookmarkEnd w:id="372"/>
      <w:bookmarkEnd w:id="373"/>
      <w:bookmarkEnd w:id="374"/>
      <w:bookmarkEnd w:id="375"/>
      <w:bookmarkEnd w:id="376"/>
      <w:bookmarkEnd w:id="377"/>
      <w:bookmarkEnd w:id="378"/>
      <w:bookmarkEnd w:id="379"/>
    </w:p>
    <w:p w14:paraId="5EACE2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不得递交备选投标方案。允许</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递交备选投标方案的，只有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所递交的备选投标方案方可予以考虑。评标委员会认为</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的备选投标方案优于其按照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文件要求编制的投标方案的，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可以接受该备选投标方案。</w:t>
      </w:r>
    </w:p>
    <w:p w14:paraId="4A417B1B">
      <w:pPr>
        <w:pStyle w:val="4"/>
        <w:snapToGrid w:val="0"/>
        <w:spacing w:line="360" w:lineRule="auto"/>
        <w:ind w:firstLine="420"/>
        <w:rPr>
          <w:rFonts w:ascii="宋体" w:hAnsi="宋体" w:cs="宋体"/>
          <w:b w:val="0"/>
          <w:snapToGrid w:val="0"/>
          <w:color w:val="auto"/>
          <w:sz w:val="21"/>
          <w:szCs w:val="21"/>
          <w:highlight w:val="none"/>
        </w:rPr>
      </w:pPr>
      <w:bookmarkStart w:id="380" w:name="_Toc32633"/>
      <w:bookmarkStart w:id="381" w:name="_Toc9140"/>
      <w:bookmarkStart w:id="382" w:name="_Toc287620711"/>
      <w:bookmarkStart w:id="383" w:name="_Toc430530461"/>
      <w:bookmarkStart w:id="384" w:name="_Toc200513152"/>
      <w:bookmarkStart w:id="385" w:name="_Toc287607772"/>
      <w:bookmarkStart w:id="386" w:name="_Toc4064"/>
      <w:bookmarkStart w:id="387" w:name="_Toc224103343"/>
      <w:bookmarkStart w:id="388" w:name="_Toc277082578"/>
      <w:bookmarkStart w:id="389" w:name="_Toc31492"/>
      <w:bookmarkStart w:id="390" w:name="_Toc509218736"/>
      <w:r>
        <w:rPr>
          <w:rFonts w:hint="eastAsia" w:ascii="宋体" w:hAnsi="宋体" w:cs="宋体"/>
          <w:b w:val="0"/>
          <w:snapToGrid w:val="0"/>
          <w:color w:val="auto"/>
          <w:sz w:val="21"/>
          <w:szCs w:val="21"/>
          <w:highlight w:val="none"/>
        </w:rPr>
        <w:t>3.7  投标文件的编制</w:t>
      </w:r>
      <w:bookmarkEnd w:id="380"/>
      <w:bookmarkEnd w:id="381"/>
      <w:bookmarkEnd w:id="382"/>
      <w:bookmarkEnd w:id="383"/>
      <w:bookmarkEnd w:id="384"/>
      <w:bookmarkEnd w:id="385"/>
      <w:bookmarkEnd w:id="386"/>
      <w:bookmarkEnd w:id="387"/>
      <w:bookmarkEnd w:id="388"/>
      <w:bookmarkEnd w:id="389"/>
      <w:bookmarkEnd w:id="390"/>
    </w:p>
    <w:p w14:paraId="3D156CD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3.7.1  投标文件应按第八章“投标文件格式”进行编写，如有必要，可以增加附页，作为投标文件的组成部分。其中，《投标函》附录在满足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文件实质性要求的基础上，可以提出比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文件要求更有利于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的承诺。</w:t>
      </w:r>
    </w:p>
    <w:p w14:paraId="1657614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3.7.2  投标文件应当对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文件有关工期、投标有效期、质量要求、主要工作内容要求、招标范围等实质性内容做出响应。</w:t>
      </w:r>
    </w:p>
    <w:p w14:paraId="3253489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position w:val="-2"/>
          <w:szCs w:val="21"/>
          <w:highlight w:val="none"/>
        </w:rPr>
        <w:t>3.7.3  投标文件的</w:t>
      </w:r>
      <w:r>
        <w:rPr>
          <w:rFonts w:hint="eastAsia" w:ascii="宋体" w:hAnsi="宋体" w:cs="宋体"/>
          <w:color w:val="auto"/>
          <w:szCs w:val="21"/>
          <w:highlight w:val="none"/>
        </w:rPr>
        <w:t>签名盖章要</w:t>
      </w:r>
      <w:r>
        <w:rPr>
          <w:rFonts w:hint="eastAsia" w:ascii="宋体" w:hAnsi="宋体" w:cs="宋体"/>
          <w:snapToGrid w:val="0"/>
          <w:color w:val="auto"/>
          <w:kern w:val="0"/>
          <w:position w:val="-2"/>
          <w:szCs w:val="21"/>
          <w:highlight w:val="none"/>
        </w:rPr>
        <w:t>求：按本章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须知前附表第3.7.3项执行。</w:t>
      </w:r>
    </w:p>
    <w:p w14:paraId="554C9375">
      <w:pPr>
        <w:autoSpaceDE w:val="0"/>
        <w:autoSpaceDN w:val="0"/>
        <w:adjustRightInd w:val="0"/>
        <w:snapToGrid w:val="0"/>
        <w:spacing w:line="360" w:lineRule="auto"/>
        <w:ind w:right="-164"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3.7.4  投标文件份数：</w:t>
      </w:r>
      <w:r>
        <w:rPr>
          <w:rFonts w:hint="eastAsia" w:ascii="宋体" w:hAnsi="宋体" w:cs="宋体"/>
          <w:snapToGrid w:val="0"/>
          <w:color w:val="auto"/>
          <w:kern w:val="0"/>
          <w:position w:val="-2"/>
          <w:szCs w:val="21"/>
          <w:highlight w:val="none"/>
        </w:rPr>
        <w:t>按本章</w:t>
      </w:r>
      <w:r>
        <w:rPr>
          <w:rFonts w:hint="eastAsia" w:ascii="宋体" w:hAnsi="宋体" w:cs="宋体"/>
          <w:snapToGrid w:val="0"/>
          <w:color w:val="auto"/>
          <w:kern w:val="0"/>
          <w:position w:val="-2"/>
          <w:szCs w:val="21"/>
          <w:highlight w:val="none"/>
          <w:lang w:eastAsia="zh-CN"/>
        </w:rPr>
        <w:t>供应商</w:t>
      </w:r>
      <w:r>
        <w:rPr>
          <w:rFonts w:hint="eastAsia" w:ascii="宋体" w:hAnsi="宋体" w:cs="宋体"/>
          <w:snapToGrid w:val="0"/>
          <w:color w:val="auto"/>
          <w:kern w:val="0"/>
          <w:position w:val="-2"/>
          <w:szCs w:val="21"/>
          <w:highlight w:val="none"/>
        </w:rPr>
        <w:t>须知前附表第3.7.4项执行</w:t>
      </w:r>
      <w:r>
        <w:rPr>
          <w:rFonts w:hint="eastAsia" w:ascii="宋体" w:hAnsi="宋体" w:cs="宋体"/>
          <w:color w:val="auto"/>
          <w:kern w:val="0"/>
          <w:szCs w:val="21"/>
          <w:highlight w:val="none"/>
        </w:rPr>
        <w:t>。</w:t>
      </w:r>
    </w:p>
    <w:p w14:paraId="0620AA42">
      <w:pPr>
        <w:autoSpaceDE w:val="0"/>
        <w:autoSpaceDN w:val="0"/>
        <w:adjustRightInd w:val="0"/>
        <w:snapToGrid w:val="0"/>
        <w:spacing w:line="360" w:lineRule="auto"/>
        <w:ind w:right="-109"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3.7.5  投标文件应按规定格式排版，并编制目录，具体编制要求见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w:t>
      </w:r>
    </w:p>
    <w:p w14:paraId="6C581D2E">
      <w:pPr>
        <w:pStyle w:val="3"/>
        <w:spacing w:line="360" w:lineRule="auto"/>
        <w:ind w:firstLine="422"/>
        <w:rPr>
          <w:rFonts w:ascii="宋体" w:hAnsi="宋体" w:cs="宋体"/>
          <w:bCs w:val="0"/>
          <w:snapToGrid w:val="0"/>
          <w:color w:val="auto"/>
          <w:sz w:val="21"/>
          <w:szCs w:val="21"/>
          <w:highlight w:val="none"/>
        </w:rPr>
      </w:pPr>
      <w:bookmarkStart w:id="391" w:name="_Toc21693"/>
      <w:bookmarkStart w:id="392" w:name="_Toc200513153"/>
      <w:bookmarkStart w:id="393" w:name="_Toc287607773"/>
      <w:bookmarkStart w:id="394" w:name="_Toc287620712"/>
      <w:bookmarkStart w:id="395" w:name="_Toc1361"/>
      <w:bookmarkStart w:id="396" w:name="_Toc277082579"/>
      <w:bookmarkStart w:id="397" w:name="_Toc509218737"/>
      <w:bookmarkStart w:id="398" w:name="_Toc7134"/>
      <w:bookmarkStart w:id="399" w:name="_Toc29278"/>
      <w:bookmarkStart w:id="400" w:name="_Toc430530462"/>
      <w:bookmarkStart w:id="401" w:name="_Toc224103344"/>
      <w:bookmarkStart w:id="402" w:name="_Toc25299"/>
      <w:r>
        <w:rPr>
          <w:rFonts w:hint="eastAsia" w:ascii="宋体" w:hAnsi="宋体" w:cs="宋体"/>
          <w:bCs w:val="0"/>
          <w:snapToGrid w:val="0"/>
          <w:color w:val="auto"/>
          <w:sz w:val="21"/>
          <w:szCs w:val="21"/>
          <w:highlight w:val="none"/>
        </w:rPr>
        <w:t>4.  投标</w:t>
      </w:r>
      <w:bookmarkEnd w:id="391"/>
      <w:bookmarkEnd w:id="392"/>
      <w:bookmarkEnd w:id="393"/>
      <w:bookmarkEnd w:id="394"/>
      <w:bookmarkEnd w:id="395"/>
      <w:bookmarkEnd w:id="396"/>
      <w:bookmarkEnd w:id="397"/>
      <w:bookmarkEnd w:id="398"/>
      <w:bookmarkEnd w:id="399"/>
      <w:bookmarkEnd w:id="400"/>
      <w:bookmarkEnd w:id="401"/>
      <w:bookmarkEnd w:id="402"/>
    </w:p>
    <w:p w14:paraId="36528B7A">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03" w:name="_Toc287620713"/>
      <w:bookmarkStart w:id="404" w:name="_Toc224103345"/>
      <w:bookmarkStart w:id="405" w:name="_Toc277082580"/>
      <w:bookmarkStart w:id="406" w:name="_Toc21035"/>
      <w:bookmarkStart w:id="407" w:name="_Toc430530463"/>
      <w:bookmarkStart w:id="408" w:name="_Toc509218738"/>
      <w:bookmarkStart w:id="409" w:name="_Toc287607774"/>
      <w:bookmarkStart w:id="410" w:name="_Toc15487"/>
      <w:bookmarkStart w:id="411" w:name="_Toc200513154"/>
      <w:bookmarkStart w:id="412" w:name="_Toc30495"/>
      <w:bookmarkStart w:id="413" w:name="_Toc18023"/>
      <w:bookmarkStart w:id="414" w:name="_Toc18995"/>
      <w:bookmarkStart w:id="415" w:name="_Toc277082583"/>
      <w:bookmarkStart w:id="416" w:name="_Toc509218741"/>
      <w:bookmarkStart w:id="417" w:name="_Toc224103348"/>
      <w:bookmarkStart w:id="418" w:name="_Toc430530466"/>
      <w:bookmarkStart w:id="419" w:name="_Toc200513157"/>
      <w:bookmarkStart w:id="420" w:name="_Toc287607777"/>
      <w:bookmarkStart w:id="421" w:name="_Toc287620716"/>
      <w:bookmarkStart w:id="422" w:name="_Toc30504"/>
      <w:r>
        <w:rPr>
          <w:rFonts w:hint="eastAsia" w:ascii="宋体" w:hAnsi="宋体" w:cs="宋体"/>
          <w:b w:val="0"/>
          <w:snapToGrid w:val="0"/>
          <w:color w:val="auto"/>
          <w:sz w:val="21"/>
          <w:szCs w:val="21"/>
          <w:highlight w:val="none"/>
        </w:rPr>
        <w:t>4.1  投标文件的密封和标记</w:t>
      </w:r>
      <w:bookmarkEnd w:id="403"/>
      <w:bookmarkEnd w:id="404"/>
      <w:bookmarkEnd w:id="405"/>
      <w:bookmarkEnd w:id="406"/>
      <w:bookmarkEnd w:id="407"/>
      <w:bookmarkEnd w:id="408"/>
      <w:bookmarkEnd w:id="409"/>
      <w:bookmarkEnd w:id="410"/>
      <w:bookmarkEnd w:id="411"/>
      <w:bookmarkEnd w:id="412"/>
      <w:bookmarkEnd w:id="413"/>
      <w:bookmarkEnd w:id="414"/>
    </w:p>
    <w:p w14:paraId="394C3873">
      <w:pPr>
        <w:autoSpaceDE w:val="0"/>
        <w:autoSpaceDN w:val="0"/>
        <w:adjustRightInd w:val="0"/>
        <w:snapToGrid w:val="0"/>
        <w:spacing w:line="360" w:lineRule="auto"/>
        <w:ind w:firstLine="420"/>
        <w:rPr>
          <w:rFonts w:ascii="宋体" w:hAnsi="宋体" w:cs="宋体"/>
          <w:snapToGrid w:val="0"/>
          <w:color w:val="auto"/>
          <w:kern w:val="0"/>
          <w:szCs w:val="21"/>
          <w:highlight w:val="none"/>
        </w:rPr>
      </w:pPr>
      <w:bookmarkStart w:id="423" w:name="_Toc200513155"/>
      <w:r>
        <w:rPr>
          <w:rFonts w:hint="eastAsia" w:ascii="宋体" w:hAnsi="宋体" w:cs="宋体"/>
          <w:snapToGrid w:val="0"/>
          <w:color w:val="auto"/>
          <w:kern w:val="0"/>
          <w:szCs w:val="21"/>
          <w:highlight w:val="none"/>
        </w:rPr>
        <w:t>4.1.1  投标文件的正本与副本密封：见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332AC6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4.1.2  投标文件的封套上应写明的内容：见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4E3D20DF">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24" w:name="_Toc430530464"/>
      <w:bookmarkStart w:id="425" w:name="_Toc3270"/>
      <w:bookmarkStart w:id="426" w:name="_Toc277082581"/>
      <w:bookmarkStart w:id="427" w:name="_Toc224103346"/>
      <w:bookmarkStart w:id="428" w:name="_Toc25809"/>
      <w:bookmarkStart w:id="429" w:name="_Toc287620714"/>
      <w:bookmarkStart w:id="430" w:name="_Toc1051"/>
      <w:bookmarkStart w:id="431" w:name="_Toc4020"/>
      <w:bookmarkStart w:id="432" w:name="_Toc27089"/>
      <w:bookmarkStart w:id="433" w:name="_Toc509218739"/>
      <w:bookmarkStart w:id="434" w:name="_Toc287607775"/>
      <w:r>
        <w:rPr>
          <w:rFonts w:hint="eastAsia" w:ascii="宋体" w:hAnsi="宋体" w:cs="宋体"/>
          <w:b w:val="0"/>
          <w:snapToGrid w:val="0"/>
          <w:color w:val="auto"/>
          <w:sz w:val="21"/>
          <w:szCs w:val="21"/>
          <w:highlight w:val="none"/>
        </w:rPr>
        <w:t>4.2  投标文件的递交</w:t>
      </w:r>
      <w:bookmarkEnd w:id="423"/>
      <w:bookmarkEnd w:id="424"/>
      <w:bookmarkEnd w:id="425"/>
      <w:bookmarkEnd w:id="426"/>
      <w:bookmarkEnd w:id="427"/>
      <w:bookmarkEnd w:id="428"/>
      <w:bookmarkEnd w:id="429"/>
      <w:bookmarkEnd w:id="430"/>
      <w:bookmarkEnd w:id="431"/>
      <w:bookmarkEnd w:id="432"/>
      <w:bookmarkEnd w:id="433"/>
      <w:bookmarkEnd w:id="434"/>
    </w:p>
    <w:p w14:paraId="10B00F0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4.2.1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应在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 2.2.2 项规定的投标截止时间前递交投标文件。</w:t>
      </w:r>
    </w:p>
    <w:p w14:paraId="3AA0B72A">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递交投标文件的地点：见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50365ED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4.2.3  除</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须知前附表另有规定外，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所递交的投标文件不予退还。</w:t>
      </w:r>
    </w:p>
    <w:p w14:paraId="35B97A41">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4.2.4  </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收到投标文件后，向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1E979DED">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4.2.5  逾期送达的或者未送达指定地点的投标文件，</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不予受理。</w:t>
      </w:r>
    </w:p>
    <w:p w14:paraId="4529622D">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35" w:name="_Toc12168"/>
      <w:bookmarkStart w:id="436" w:name="_Toc29470"/>
      <w:bookmarkStart w:id="437" w:name="_Toc277082582"/>
      <w:bookmarkStart w:id="438" w:name="_Toc23986"/>
      <w:bookmarkStart w:id="439" w:name="_Toc224103347"/>
      <w:bookmarkStart w:id="440" w:name="_Toc287620715"/>
      <w:bookmarkStart w:id="441" w:name="_Toc509218740"/>
      <w:bookmarkStart w:id="442" w:name="_Toc31683"/>
      <w:bookmarkStart w:id="443" w:name="_Toc20480"/>
      <w:bookmarkStart w:id="444" w:name="_Toc200513156"/>
      <w:bookmarkStart w:id="445" w:name="_Toc430530465"/>
      <w:bookmarkStart w:id="446" w:name="_Toc287607776"/>
      <w:r>
        <w:rPr>
          <w:rFonts w:hint="eastAsia" w:ascii="宋体" w:hAnsi="宋体" w:cs="宋体"/>
          <w:b w:val="0"/>
          <w:snapToGrid w:val="0"/>
          <w:color w:val="auto"/>
          <w:sz w:val="21"/>
          <w:szCs w:val="21"/>
          <w:highlight w:val="none"/>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p>
    <w:p w14:paraId="076862E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4.3.1  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须知前附表第2.2.2项规定的投标截止时间前，</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可以修改或撤回已递交的投标文件，但应以书面形式通知</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p>
    <w:p w14:paraId="7A2ECFA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4.3.2  </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修改或撤回已递交投标文件的书面通知应按照本章第3.7.3项的要求签字或盖章。</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收到书面通知后，向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出具签收凭证。</w:t>
      </w:r>
    </w:p>
    <w:p w14:paraId="7F4B818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4.3.3  修改的内容为投标文件的组成部分。修改的投标文件应按照本章第3条、第4条规定进行编制、密封、标记和递交，并标明“修改”字样。</w:t>
      </w:r>
    </w:p>
    <w:p w14:paraId="7469694C">
      <w:pPr>
        <w:pStyle w:val="3"/>
        <w:spacing w:line="360" w:lineRule="auto"/>
        <w:ind w:firstLine="422"/>
        <w:rPr>
          <w:rFonts w:ascii="宋体" w:hAnsi="宋体" w:cs="宋体"/>
          <w:bCs w:val="0"/>
          <w:snapToGrid w:val="0"/>
          <w:color w:val="auto"/>
          <w:sz w:val="21"/>
          <w:szCs w:val="21"/>
          <w:highlight w:val="none"/>
        </w:rPr>
      </w:pPr>
      <w:bookmarkStart w:id="447" w:name="_Toc1561"/>
      <w:bookmarkStart w:id="448" w:name="_Toc12576"/>
      <w:bookmarkStart w:id="449" w:name="_Toc14245"/>
      <w:bookmarkStart w:id="450" w:name="_Toc30176"/>
      <w:r>
        <w:rPr>
          <w:rFonts w:hint="eastAsia" w:ascii="宋体" w:hAnsi="宋体" w:cs="宋体"/>
          <w:bCs w:val="0"/>
          <w:snapToGrid w:val="0"/>
          <w:color w:val="auto"/>
          <w:sz w:val="21"/>
          <w:szCs w:val="21"/>
          <w:highlight w:val="none"/>
        </w:rPr>
        <w:t>5.  开标</w:t>
      </w:r>
      <w:bookmarkEnd w:id="415"/>
      <w:bookmarkEnd w:id="416"/>
      <w:bookmarkEnd w:id="417"/>
      <w:bookmarkEnd w:id="418"/>
      <w:bookmarkEnd w:id="419"/>
      <w:bookmarkEnd w:id="420"/>
      <w:bookmarkEnd w:id="421"/>
      <w:bookmarkEnd w:id="422"/>
      <w:bookmarkEnd w:id="447"/>
      <w:bookmarkEnd w:id="448"/>
      <w:bookmarkEnd w:id="449"/>
      <w:bookmarkEnd w:id="450"/>
    </w:p>
    <w:p w14:paraId="6204939C">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51" w:name="_Toc200513158"/>
      <w:bookmarkStart w:id="452" w:name="_Toc23607"/>
      <w:bookmarkStart w:id="453" w:name="_Toc430530467"/>
      <w:bookmarkStart w:id="454" w:name="_Toc224103349"/>
      <w:bookmarkStart w:id="455" w:name="_Toc287620717"/>
      <w:bookmarkStart w:id="456" w:name="_Toc20644"/>
      <w:bookmarkStart w:id="457" w:name="_Toc12079"/>
      <w:bookmarkStart w:id="458" w:name="_Toc509218742"/>
      <w:bookmarkStart w:id="459" w:name="_Toc15357"/>
      <w:bookmarkStart w:id="460" w:name="_Toc20593"/>
      <w:bookmarkStart w:id="461" w:name="_Toc287607778"/>
      <w:bookmarkStart w:id="462" w:name="_Toc277082584"/>
      <w:bookmarkStart w:id="463" w:name="_Toc277082586"/>
      <w:bookmarkStart w:id="464" w:name="_Toc430530469"/>
      <w:bookmarkStart w:id="465" w:name="_Toc31453"/>
      <w:bookmarkStart w:id="466" w:name="_Toc287620719"/>
      <w:bookmarkStart w:id="467" w:name="_Toc200513160"/>
      <w:bookmarkStart w:id="468" w:name="_Toc509218744"/>
      <w:bookmarkStart w:id="469" w:name="_Toc224103351"/>
      <w:bookmarkStart w:id="470" w:name="_Toc287607780"/>
      <w:r>
        <w:rPr>
          <w:rFonts w:hint="eastAsia" w:ascii="宋体" w:hAnsi="宋体" w:cs="宋体"/>
          <w:b w:val="0"/>
          <w:snapToGrid w:val="0"/>
          <w:color w:val="auto"/>
          <w:sz w:val="21"/>
          <w:szCs w:val="21"/>
          <w:highlight w:val="none"/>
        </w:rPr>
        <w:t>5.1  开标时间和地点</w:t>
      </w:r>
      <w:bookmarkEnd w:id="451"/>
      <w:bookmarkEnd w:id="452"/>
      <w:bookmarkEnd w:id="453"/>
      <w:bookmarkEnd w:id="454"/>
      <w:bookmarkEnd w:id="455"/>
      <w:bookmarkEnd w:id="456"/>
      <w:bookmarkEnd w:id="457"/>
      <w:bookmarkEnd w:id="458"/>
      <w:bookmarkEnd w:id="459"/>
      <w:bookmarkEnd w:id="460"/>
      <w:bookmarkEnd w:id="461"/>
      <w:bookmarkEnd w:id="462"/>
    </w:p>
    <w:p w14:paraId="30A0B7D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须知前附表规定的投标截止时间（开标时间）和</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须知前附表规定的地点公开开标，并邀请所有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的法定代表人或其委托代理人准时参加。</w:t>
      </w:r>
    </w:p>
    <w:p w14:paraId="3770FF20">
      <w:pPr>
        <w:pStyle w:val="4"/>
        <w:keepNext w:val="0"/>
        <w:keepLines w:val="0"/>
        <w:snapToGrid w:val="0"/>
        <w:spacing w:line="360" w:lineRule="auto"/>
        <w:ind w:firstLine="420"/>
        <w:rPr>
          <w:rFonts w:ascii="宋体" w:hAnsi="宋体" w:cs="宋体"/>
          <w:b w:val="0"/>
          <w:snapToGrid w:val="0"/>
          <w:color w:val="auto"/>
          <w:sz w:val="21"/>
          <w:szCs w:val="21"/>
          <w:highlight w:val="none"/>
        </w:rPr>
      </w:pPr>
      <w:bookmarkStart w:id="471" w:name="_Toc430530468"/>
      <w:bookmarkStart w:id="472" w:name="_Toc509218743"/>
      <w:bookmarkStart w:id="473" w:name="_Toc200513159"/>
      <w:bookmarkStart w:id="474" w:name="_Toc11059"/>
      <w:bookmarkStart w:id="475" w:name="_Toc277082585"/>
      <w:bookmarkStart w:id="476" w:name="_Toc224103350"/>
      <w:bookmarkStart w:id="477" w:name="_Toc287620718"/>
      <w:bookmarkStart w:id="478" w:name="_Toc7784"/>
      <w:bookmarkStart w:id="479" w:name="_Toc15344"/>
      <w:bookmarkStart w:id="480" w:name="_Toc14994"/>
      <w:bookmarkStart w:id="481" w:name="_Toc19487"/>
      <w:bookmarkStart w:id="482" w:name="_Toc287607779"/>
      <w:r>
        <w:rPr>
          <w:rFonts w:hint="eastAsia" w:ascii="宋体" w:hAnsi="宋体" w:cs="宋体"/>
          <w:b w:val="0"/>
          <w:snapToGrid w:val="0"/>
          <w:color w:val="auto"/>
          <w:sz w:val="21"/>
          <w:szCs w:val="21"/>
          <w:highlight w:val="none"/>
        </w:rPr>
        <w:t>5.2  开标程序</w:t>
      </w:r>
      <w:bookmarkEnd w:id="471"/>
      <w:bookmarkEnd w:id="472"/>
      <w:bookmarkEnd w:id="473"/>
      <w:bookmarkEnd w:id="474"/>
      <w:bookmarkEnd w:id="475"/>
      <w:bookmarkEnd w:id="476"/>
      <w:bookmarkEnd w:id="477"/>
      <w:bookmarkEnd w:id="478"/>
      <w:bookmarkEnd w:id="479"/>
      <w:bookmarkEnd w:id="480"/>
      <w:bookmarkEnd w:id="481"/>
      <w:bookmarkEnd w:id="482"/>
    </w:p>
    <w:p w14:paraId="13EB05F5">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须知前附表开标程序。</w:t>
      </w:r>
    </w:p>
    <w:p w14:paraId="4EE674E2">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483" w:name="_Toc14658"/>
      <w:bookmarkStart w:id="484" w:name="_Toc8832"/>
      <w:bookmarkStart w:id="485" w:name="_Toc9455"/>
      <w:bookmarkStart w:id="486" w:name="_Toc176"/>
      <w:r>
        <w:rPr>
          <w:rFonts w:hint="eastAsia" w:ascii="宋体" w:hAnsi="宋体" w:cs="宋体"/>
          <w:bCs w:val="0"/>
          <w:snapToGrid w:val="0"/>
          <w:color w:val="auto"/>
          <w:sz w:val="21"/>
          <w:szCs w:val="21"/>
          <w:highlight w:val="none"/>
        </w:rPr>
        <w:t>6.  评标</w:t>
      </w:r>
      <w:bookmarkEnd w:id="463"/>
      <w:bookmarkEnd w:id="464"/>
      <w:bookmarkEnd w:id="465"/>
      <w:bookmarkEnd w:id="466"/>
      <w:bookmarkEnd w:id="467"/>
      <w:bookmarkEnd w:id="468"/>
      <w:bookmarkEnd w:id="469"/>
      <w:bookmarkEnd w:id="470"/>
      <w:bookmarkEnd w:id="483"/>
      <w:bookmarkEnd w:id="484"/>
      <w:bookmarkEnd w:id="485"/>
      <w:bookmarkEnd w:id="486"/>
    </w:p>
    <w:p w14:paraId="3B70C1C3">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487" w:name="_Toc19454"/>
      <w:bookmarkStart w:id="488" w:name="_Toc287607781"/>
      <w:bookmarkStart w:id="489" w:name="_Toc224103352"/>
      <w:bookmarkStart w:id="490" w:name="_Toc1596"/>
      <w:bookmarkStart w:id="491" w:name="_Toc200513161"/>
      <w:bookmarkStart w:id="492" w:name="_Toc430530470"/>
      <w:bookmarkStart w:id="493" w:name="_Toc287620720"/>
      <w:bookmarkStart w:id="494" w:name="_Toc509218745"/>
      <w:bookmarkStart w:id="495" w:name="_Toc277082587"/>
      <w:bookmarkStart w:id="496" w:name="_Toc6832"/>
      <w:bookmarkStart w:id="497" w:name="_Toc26400"/>
      <w:r>
        <w:rPr>
          <w:rFonts w:hint="eastAsia" w:ascii="宋体" w:hAnsi="宋体" w:cs="宋体"/>
          <w:b w:val="0"/>
          <w:snapToGrid w:val="0"/>
          <w:color w:val="auto"/>
          <w:sz w:val="21"/>
          <w:szCs w:val="21"/>
          <w:highlight w:val="none"/>
        </w:rPr>
        <w:t>6.1  评标委员会</w:t>
      </w:r>
      <w:bookmarkEnd w:id="487"/>
      <w:bookmarkEnd w:id="488"/>
      <w:bookmarkEnd w:id="489"/>
      <w:bookmarkEnd w:id="490"/>
      <w:bookmarkEnd w:id="491"/>
      <w:bookmarkEnd w:id="492"/>
      <w:bookmarkEnd w:id="493"/>
      <w:bookmarkEnd w:id="494"/>
      <w:bookmarkEnd w:id="495"/>
      <w:bookmarkEnd w:id="496"/>
      <w:bookmarkEnd w:id="497"/>
    </w:p>
    <w:p w14:paraId="01E09312">
      <w:pPr>
        <w:autoSpaceDE w:val="0"/>
        <w:autoSpaceDN w:val="0"/>
        <w:adjustRightInd w:val="0"/>
        <w:snapToGrid w:val="0"/>
        <w:spacing w:line="360" w:lineRule="auto"/>
        <w:ind w:firstLine="420"/>
        <w:rPr>
          <w:rFonts w:ascii="宋体" w:hAnsi="宋体" w:cs="宋体"/>
          <w:b/>
          <w:snapToGrid w:val="0"/>
          <w:color w:val="auto"/>
          <w:kern w:val="0"/>
          <w:szCs w:val="21"/>
          <w:highlight w:val="none"/>
        </w:rPr>
      </w:pPr>
      <w:r>
        <w:rPr>
          <w:rFonts w:hint="eastAsia" w:ascii="宋体" w:hAnsi="宋体" w:cs="宋体"/>
          <w:snapToGrid w:val="0"/>
          <w:color w:val="auto"/>
          <w:kern w:val="0"/>
          <w:szCs w:val="21"/>
          <w:highlight w:val="none"/>
        </w:rPr>
        <w:t>6.1.1  评标由</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依据法律法规和相关规范性文件组建的评标委员会负责。</w:t>
      </w:r>
    </w:p>
    <w:p w14:paraId="40969E80">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6.1.2  评标委员会成员有下列情形之一的，应当回避：</w:t>
      </w:r>
    </w:p>
    <w:p w14:paraId="001EB73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或</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的主要负责人的近亲属；</w:t>
      </w:r>
    </w:p>
    <w:p w14:paraId="00961C2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（2）项目主管部门或者项目行政监督部门的人员；</w:t>
      </w:r>
    </w:p>
    <w:p w14:paraId="7F32BA62">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有利害关系，可能影响对投标公正评审的；</w:t>
      </w:r>
    </w:p>
    <w:p w14:paraId="7440B81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（4）曾因在招标、评标以及其他与招标投标有关活动中从事违法行为而受过行政处罚或刑事处罚的；</w:t>
      </w:r>
    </w:p>
    <w:p w14:paraId="547A126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（5）法律法规规定的其他情形。</w:t>
      </w:r>
    </w:p>
    <w:p w14:paraId="734B4A48">
      <w:pPr>
        <w:pStyle w:val="147"/>
        <w:widowControl w:val="0"/>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2C303827">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498" w:name="_Toc24001"/>
      <w:bookmarkStart w:id="499" w:name="_Toc277082588"/>
      <w:bookmarkStart w:id="500" w:name="_Toc200513162"/>
      <w:bookmarkStart w:id="501" w:name="_Toc287620721"/>
      <w:bookmarkStart w:id="502" w:name="_Toc287607782"/>
      <w:bookmarkStart w:id="503" w:name="_Toc28089"/>
      <w:bookmarkStart w:id="504" w:name="_Toc14426"/>
      <w:bookmarkStart w:id="505" w:name="_Toc509218746"/>
      <w:bookmarkStart w:id="506" w:name="_Toc30379"/>
      <w:bookmarkStart w:id="507" w:name="_Toc430530471"/>
      <w:bookmarkStart w:id="508" w:name="_Toc224103353"/>
      <w:r>
        <w:rPr>
          <w:rFonts w:hint="eastAsia" w:ascii="宋体" w:hAnsi="宋体" w:cs="宋体"/>
          <w:b w:val="0"/>
          <w:snapToGrid w:val="0"/>
          <w:color w:val="auto"/>
          <w:sz w:val="21"/>
          <w:szCs w:val="21"/>
          <w:highlight w:val="none"/>
        </w:rPr>
        <w:t>6.2  评标原则</w:t>
      </w:r>
      <w:bookmarkEnd w:id="498"/>
      <w:bookmarkEnd w:id="499"/>
      <w:bookmarkEnd w:id="500"/>
      <w:bookmarkEnd w:id="501"/>
      <w:bookmarkEnd w:id="502"/>
      <w:bookmarkEnd w:id="503"/>
      <w:bookmarkEnd w:id="504"/>
      <w:bookmarkEnd w:id="505"/>
      <w:bookmarkEnd w:id="506"/>
      <w:bookmarkEnd w:id="507"/>
      <w:bookmarkEnd w:id="508"/>
    </w:p>
    <w:p w14:paraId="75DF424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评标活动遵循公平、公正、科学和择优的原则。</w:t>
      </w:r>
    </w:p>
    <w:p w14:paraId="44A4AF5C">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09" w:name="_Toc18166"/>
      <w:bookmarkStart w:id="510" w:name="_Toc287607783"/>
      <w:bookmarkStart w:id="511" w:name="_Toc32753"/>
      <w:bookmarkStart w:id="512" w:name="_Toc287620722"/>
      <w:bookmarkStart w:id="513" w:name="_Toc430530472"/>
      <w:bookmarkStart w:id="514" w:name="_Toc200513163"/>
      <w:bookmarkStart w:id="515" w:name="_Toc277082589"/>
      <w:bookmarkStart w:id="516" w:name="_Toc27850"/>
      <w:bookmarkStart w:id="517" w:name="_Toc509218747"/>
      <w:bookmarkStart w:id="518" w:name="_Toc12795"/>
      <w:bookmarkStart w:id="519" w:name="_Toc224103354"/>
      <w:r>
        <w:rPr>
          <w:rFonts w:hint="eastAsia" w:ascii="宋体" w:hAnsi="宋体" w:cs="宋体"/>
          <w:b w:val="0"/>
          <w:snapToGrid w:val="0"/>
          <w:color w:val="auto"/>
          <w:sz w:val="21"/>
          <w:szCs w:val="21"/>
          <w:highlight w:val="none"/>
        </w:rPr>
        <w:t>6.3  评标</w:t>
      </w:r>
      <w:bookmarkEnd w:id="509"/>
      <w:bookmarkEnd w:id="510"/>
      <w:bookmarkEnd w:id="511"/>
      <w:bookmarkEnd w:id="512"/>
      <w:bookmarkEnd w:id="513"/>
      <w:bookmarkEnd w:id="514"/>
      <w:bookmarkEnd w:id="515"/>
      <w:bookmarkEnd w:id="516"/>
      <w:bookmarkEnd w:id="517"/>
      <w:bookmarkEnd w:id="518"/>
      <w:bookmarkEnd w:id="519"/>
    </w:p>
    <w:p w14:paraId="511C524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14:paraId="66AFA1EE">
      <w:pPr>
        <w:pStyle w:val="3"/>
        <w:keepNext w:val="0"/>
        <w:keepLines w:val="0"/>
        <w:adjustRightInd w:val="0"/>
        <w:snapToGrid w:val="0"/>
        <w:spacing w:line="360" w:lineRule="auto"/>
        <w:ind w:firstLine="422"/>
        <w:rPr>
          <w:rFonts w:ascii="宋体" w:hAnsi="宋体" w:cs="宋体"/>
          <w:bCs w:val="0"/>
          <w:snapToGrid w:val="0"/>
          <w:color w:val="auto"/>
          <w:sz w:val="21"/>
          <w:szCs w:val="21"/>
          <w:highlight w:val="none"/>
        </w:rPr>
      </w:pPr>
      <w:bookmarkStart w:id="520" w:name="_Toc287607784"/>
      <w:bookmarkStart w:id="521" w:name="_Toc200513164"/>
      <w:bookmarkStart w:id="522" w:name="_Toc26326"/>
      <w:bookmarkStart w:id="523" w:name="_Toc224103355"/>
      <w:bookmarkStart w:id="524" w:name="_Toc12077"/>
      <w:bookmarkStart w:id="525" w:name="_Toc29908"/>
      <w:bookmarkStart w:id="526" w:name="_Toc509218748"/>
      <w:bookmarkStart w:id="527" w:name="_Toc277082590"/>
      <w:bookmarkStart w:id="528" w:name="_Toc430530473"/>
      <w:bookmarkStart w:id="529" w:name="_Toc287620723"/>
      <w:bookmarkStart w:id="530" w:name="_Toc13033"/>
      <w:bookmarkStart w:id="531" w:name="_Toc17738"/>
      <w:r>
        <w:rPr>
          <w:rFonts w:hint="eastAsia" w:ascii="宋体" w:hAnsi="宋体" w:cs="宋体"/>
          <w:bCs w:val="0"/>
          <w:snapToGrid w:val="0"/>
          <w:color w:val="auto"/>
          <w:sz w:val="21"/>
          <w:szCs w:val="21"/>
          <w:highlight w:val="none"/>
        </w:rPr>
        <w:t>7.  合同授予</w:t>
      </w:r>
      <w:bookmarkEnd w:id="520"/>
      <w:bookmarkEnd w:id="521"/>
      <w:bookmarkEnd w:id="522"/>
      <w:bookmarkEnd w:id="523"/>
      <w:bookmarkEnd w:id="524"/>
      <w:bookmarkEnd w:id="525"/>
      <w:bookmarkEnd w:id="526"/>
      <w:bookmarkEnd w:id="527"/>
      <w:bookmarkEnd w:id="528"/>
      <w:bookmarkEnd w:id="529"/>
      <w:bookmarkEnd w:id="530"/>
      <w:bookmarkEnd w:id="531"/>
    </w:p>
    <w:p w14:paraId="3960D966">
      <w:pPr>
        <w:pStyle w:val="4"/>
        <w:keepNext w:val="0"/>
        <w:keepLines w:val="0"/>
        <w:adjustRightInd w:val="0"/>
        <w:snapToGrid w:val="0"/>
        <w:spacing w:line="360" w:lineRule="auto"/>
        <w:ind w:firstLine="420"/>
        <w:rPr>
          <w:rFonts w:ascii="宋体" w:hAnsi="宋体" w:cs="宋体"/>
          <w:b w:val="0"/>
          <w:snapToGrid w:val="0"/>
          <w:color w:val="auto"/>
          <w:sz w:val="21"/>
          <w:szCs w:val="21"/>
          <w:highlight w:val="none"/>
        </w:rPr>
      </w:pPr>
      <w:bookmarkStart w:id="532" w:name="_Toc509218749"/>
      <w:bookmarkStart w:id="533" w:name="_Toc224103356"/>
      <w:bookmarkStart w:id="534" w:name="_Toc287620724"/>
      <w:bookmarkStart w:id="535" w:name="_Toc18121"/>
      <w:bookmarkStart w:id="536" w:name="_Toc2919"/>
      <w:bookmarkStart w:id="537" w:name="_Toc31324"/>
      <w:bookmarkStart w:id="538" w:name="_Toc430530474"/>
      <w:bookmarkStart w:id="539" w:name="_Toc277082591"/>
      <w:bookmarkStart w:id="540" w:name="_Toc287607785"/>
      <w:bookmarkStart w:id="541" w:name="_Toc200513165"/>
      <w:bookmarkStart w:id="542" w:name="_Toc31846"/>
      <w:r>
        <w:rPr>
          <w:rFonts w:hint="eastAsia" w:ascii="宋体" w:hAnsi="宋体" w:cs="宋体"/>
          <w:b w:val="0"/>
          <w:snapToGrid w:val="0"/>
          <w:color w:val="auto"/>
          <w:sz w:val="21"/>
          <w:szCs w:val="21"/>
          <w:highlight w:val="none"/>
        </w:rPr>
        <w:t>7.1  定标方式</w:t>
      </w:r>
      <w:bookmarkEnd w:id="532"/>
      <w:bookmarkEnd w:id="533"/>
      <w:bookmarkEnd w:id="534"/>
      <w:bookmarkEnd w:id="535"/>
      <w:bookmarkEnd w:id="536"/>
      <w:bookmarkEnd w:id="537"/>
      <w:bookmarkEnd w:id="538"/>
      <w:bookmarkEnd w:id="539"/>
      <w:bookmarkEnd w:id="540"/>
      <w:bookmarkEnd w:id="541"/>
      <w:bookmarkEnd w:id="542"/>
    </w:p>
    <w:p w14:paraId="2A0830D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国有资金占控股或者主导地位的依法必须进行招标的项目，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应当确定排名第一的中标候选人为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。排名第一的中标候选人放弃中标、因不可抗力不能履行合同、不按照</w:t>
      </w:r>
      <w:r>
        <w:rPr>
          <w:rFonts w:hint="eastAsia" w:ascii="宋体" w:hAnsi="宋体" w:cs="宋体"/>
          <w:color w:val="auto"/>
          <w:szCs w:val="21"/>
          <w:highlight w:val="none"/>
          <w:lang w:eastAsia="zh-CN"/>
        </w:rPr>
        <w:t>遴选</w:t>
      </w:r>
      <w:r>
        <w:rPr>
          <w:rFonts w:hint="eastAsia" w:ascii="宋体" w:hAnsi="宋体" w:cs="宋体"/>
          <w:color w:val="auto"/>
          <w:szCs w:val="21"/>
          <w:highlight w:val="none"/>
        </w:rPr>
        <w:t>文件要求提交履约保证金，或者被查实存在影响中标结果的违法行为等情形，不符合中标条件的，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可以按照评标委员会提出的中标候选人名单排序依次确定其他中标候选人为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，也可以重新招标。</w:t>
      </w:r>
    </w:p>
    <w:p w14:paraId="4A52745A">
      <w:pPr>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rPr>
        <w:t>评标委员会推荐中标候选人的人数：见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BDFAF4A">
      <w:pPr>
        <w:pStyle w:val="4"/>
        <w:snapToGrid w:val="0"/>
        <w:spacing w:line="360" w:lineRule="auto"/>
        <w:ind w:firstLine="420"/>
        <w:rPr>
          <w:rFonts w:ascii="宋体" w:hAnsi="宋体" w:cs="宋体"/>
          <w:b w:val="0"/>
          <w:snapToGrid w:val="0"/>
          <w:color w:val="auto"/>
          <w:sz w:val="21"/>
          <w:szCs w:val="21"/>
          <w:highlight w:val="none"/>
        </w:rPr>
      </w:pPr>
      <w:bookmarkStart w:id="543" w:name="_Toc430530475"/>
      <w:bookmarkStart w:id="544" w:name="_Toc11718"/>
      <w:bookmarkStart w:id="545" w:name="_Toc15389"/>
      <w:bookmarkStart w:id="546" w:name="_Toc10766"/>
      <w:bookmarkStart w:id="547" w:name="_Toc14428"/>
      <w:bookmarkStart w:id="548" w:name="_Toc509218750"/>
      <w:r>
        <w:rPr>
          <w:rFonts w:hint="eastAsia" w:ascii="宋体" w:hAnsi="宋体" w:cs="宋体"/>
          <w:b w:val="0"/>
          <w:snapToGrid w:val="0"/>
          <w:color w:val="auto"/>
          <w:sz w:val="21"/>
          <w:szCs w:val="21"/>
          <w:highlight w:val="none"/>
        </w:rPr>
        <w:t>7.2  中标公示及中标通知</w:t>
      </w:r>
      <w:bookmarkEnd w:id="543"/>
      <w:bookmarkEnd w:id="544"/>
      <w:bookmarkEnd w:id="545"/>
      <w:bookmarkEnd w:id="546"/>
      <w:bookmarkEnd w:id="547"/>
      <w:bookmarkEnd w:id="548"/>
    </w:p>
    <w:p w14:paraId="5551574B">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在收到评标报告之日起3日内公示中标候选人，公示期不得少于3日</w:t>
      </w:r>
      <w:r>
        <w:rPr>
          <w:rFonts w:hint="eastAsia" w:ascii="宋体" w:hAnsi="宋体" w:cs="宋体"/>
          <w:color w:val="auto"/>
          <w:szCs w:val="21"/>
          <w:highlight w:val="none"/>
        </w:rPr>
        <w:t>。</w:t>
      </w:r>
    </w:p>
    <w:p w14:paraId="55F7538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在本章第3.3款规定的投标有效期内，且未有</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的异议与投诉，</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以书面形式向</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发出中标通知书。</w:t>
      </w:r>
    </w:p>
    <w:p w14:paraId="616C5C78">
      <w:pPr>
        <w:pStyle w:val="4"/>
        <w:snapToGrid w:val="0"/>
        <w:spacing w:line="360" w:lineRule="auto"/>
        <w:ind w:firstLine="420"/>
        <w:rPr>
          <w:rFonts w:ascii="宋体" w:hAnsi="宋体" w:cs="宋体"/>
          <w:b w:val="0"/>
          <w:snapToGrid w:val="0"/>
          <w:color w:val="auto"/>
          <w:sz w:val="21"/>
          <w:szCs w:val="21"/>
          <w:highlight w:val="none"/>
        </w:rPr>
      </w:pPr>
      <w:bookmarkStart w:id="549" w:name="_Toc509218751"/>
      <w:bookmarkStart w:id="550" w:name="_Toc15076"/>
      <w:bookmarkStart w:id="551" w:name="_Toc277082593"/>
      <w:bookmarkStart w:id="552" w:name="_Toc200513167"/>
      <w:bookmarkStart w:id="553" w:name="_Toc17147"/>
      <w:bookmarkStart w:id="554" w:name="_Toc287607787"/>
      <w:bookmarkStart w:id="555" w:name="_Toc430530476"/>
      <w:bookmarkStart w:id="556" w:name="_Toc224103358"/>
      <w:bookmarkStart w:id="557" w:name="_Toc32224"/>
      <w:bookmarkStart w:id="558" w:name="_Toc14820"/>
      <w:bookmarkStart w:id="559" w:name="_Toc287620726"/>
      <w:r>
        <w:rPr>
          <w:rFonts w:hint="eastAsia" w:ascii="宋体" w:hAnsi="宋体" w:cs="宋体"/>
          <w:b w:val="0"/>
          <w:snapToGrid w:val="0"/>
          <w:color w:val="auto"/>
          <w:sz w:val="21"/>
          <w:szCs w:val="21"/>
          <w:highlight w:val="none"/>
        </w:rPr>
        <w:t>7.3  履约担保</w:t>
      </w:r>
      <w:bookmarkEnd w:id="549"/>
      <w:bookmarkEnd w:id="550"/>
      <w:bookmarkEnd w:id="551"/>
      <w:bookmarkEnd w:id="552"/>
      <w:bookmarkEnd w:id="553"/>
      <w:bookmarkEnd w:id="554"/>
      <w:bookmarkEnd w:id="555"/>
      <w:bookmarkEnd w:id="556"/>
      <w:bookmarkEnd w:id="557"/>
      <w:bookmarkEnd w:id="558"/>
      <w:bookmarkEnd w:id="559"/>
    </w:p>
    <w:p w14:paraId="16DE6926">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p w14:paraId="34D458A3">
      <w:pPr>
        <w:pStyle w:val="4"/>
        <w:snapToGrid w:val="0"/>
        <w:spacing w:line="360" w:lineRule="auto"/>
        <w:ind w:firstLine="420"/>
        <w:rPr>
          <w:rFonts w:ascii="宋体" w:hAnsi="宋体" w:cs="宋体"/>
          <w:b w:val="0"/>
          <w:snapToGrid w:val="0"/>
          <w:color w:val="auto"/>
          <w:sz w:val="21"/>
          <w:szCs w:val="21"/>
          <w:highlight w:val="none"/>
        </w:rPr>
      </w:pPr>
      <w:bookmarkStart w:id="560" w:name="_Hlk172976287"/>
      <w:r>
        <w:rPr>
          <w:rFonts w:hint="eastAsia" w:ascii="宋体" w:hAnsi="宋体" w:cs="宋体"/>
          <w:b w:val="0"/>
          <w:snapToGrid w:val="0"/>
          <w:color w:val="auto"/>
          <w:sz w:val="21"/>
          <w:szCs w:val="21"/>
          <w:highlight w:val="none"/>
        </w:rPr>
        <w:t>7.4 签订合同</w:t>
      </w:r>
    </w:p>
    <w:p w14:paraId="1701F5B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详见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p>
    <w:bookmarkEnd w:id="560"/>
    <w:p w14:paraId="7B332A66">
      <w:pPr>
        <w:pStyle w:val="3"/>
        <w:spacing w:line="360" w:lineRule="auto"/>
        <w:ind w:firstLine="422"/>
        <w:rPr>
          <w:rFonts w:ascii="宋体" w:hAnsi="宋体" w:cs="宋体"/>
          <w:bCs w:val="0"/>
          <w:snapToGrid w:val="0"/>
          <w:color w:val="auto"/>
          <w:sz w:val="21"/>
          <w:szCs w:val="21"/>
          <w:highlight w:val="none"/>
        </w:rPr>
      </w:pPr>
      <w:bookmarkStart w:id="561" w:name="_Toc224103360"/>
      <w:bookmarkStart w:id="562" w:name="_Toc430530478"/>
      <w:bookmarkStart w:id="563" w:name="_Toc26316"/>
      <w:bookmarkStart w:id="564" w:name="_Toc200513169"/>
      <w:bookmarkStart w:id="565" w:name="_Toc3371"/>
      <w:bookmarkStart w:id="566" w:name="_Toc287607789"/>
      <w:bookmarkStart w:id="567" w:name="_Toc509218753"/>
      <w:bookmarkStart w:id="568" w:name="_Toc277082595"/>
      <w:bookmarkStart w:id="569" w:name="_Toc3231"/>
      <w:bookmarkStart w:id="570" w:name="_Toc287620728"/>
      <w:bookmarkStart w:id="571" w:name="_Toc9728"/>
      <w:bookmarkStart w:id="572" w:name="_Toc30094"/>
      <w:r>
        <w:rPr>
          <w:rFonts w:hint="eastAsia" w:ascii="宋体" w:hAnsi="宋体" w:cs="宋体"/>
          <w:bCs w:val="0"/>
          <w:snapToGrid w:val="0"/>
          <w:color w:val="auto"/>
          <w:sz w:val="21"/>
          <w:szCs w:val="21"/>
          <w:highlight w:val="none"/>
        </w:rPr>
        <w:t>8.  重新招标和不再招标</w:t>
      </w:r>
      <w:bookmarkEnd w:id="561"/>
      <w:bookmarkEnd w:id="562"/>
      <w:bookmarkEnd w:id="563"/>
      <w:bookmarkEnd w:id="564"/>
      <w:bookmarkEnd w:id="565"/>
      <w:bookmarkEnd w:id="566"/>
      <w:bookmarkEnd w:id="567"/>
      <w:bookmarkEnd w:id="568"/>
      <w:bookmarkEnd w:id="569"/>
      <w:bookmarkEnd w:id="570"/>
      <w:bookmarkEnd w:id="571"/>
      <w:bookmarkEnd w:id="572"/>
    </w:p>
    <w:p w14:paraId="13CE2C8E">
      <w:pPr>
        <w:autoSpaceDE w:val="0"/>
        <w:autoSpaceDN w:val="0"/>
        <w:adjustRightInd w:val="0"/>
        <w:snapToGrid w:val="0"/>
        <w:spacing w:line="360" w:lineRule="auto"/>
        <w:ind w:left="359" w:leftChars="171"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8.1重新招标的情形</w:t>
      </w:r>
    </w:p>
    <w:p w14:paraId="0866D989">
      <w:pPr>
        <w:autoSpaceDE w:val="0"/>
        <w:autoSpaceDN w:val="0"/>
        <w:adjustRightInd w:val="0"/>
        <w:snapToGrid w:val="0"/>
        <w:spacing w:line="360" w:lineRule="auto"/>
        <w:ind w:left="359" w:leftChars="171"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将重新招标：</w:t>
      </w:r>
    </w:p>
    <w:p w14:paraId="0258766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少于3个的；</w:t>
      </w:r>
    </w:p>
    <w:p w14:paraId="7B8B97B8">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14:paraId="05CAF39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不足三个的，评标委员会应当否决所有投标。但是有效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的经济、技术等指标仍然具有市场竞争力，能够满足</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文件要求的，评标委员会可以继续评标并确定中标候选人；</w:t>
      </w:r>
    </w:p>
    <w:p w14:paraId="61215BC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383F204F">
      <w:pPr>
        <w:autoSpaceDE w:val="0"/>
        <w:autoSpaceDN w:val="0"/>
        <w:adjustRightInd w:val="0"/>
        <w:snapToGrid w:val="0"/>
        <w:spacing w:line="360" w:lineRule="auto"/>
        <w:ind w:firstLine="420"/>
        <w:rPr>
          <w:rFonts w:ascii="宋体" w:hAnsi="宋体" w:cs="宋体"/>
          <w:snapToGrid w:val="0"/>
          <w:color w:val="auto"/>
          <w:szCs w:val="21"/>
          <w:highlight w:val="none"/>
        </w:rPr>
      </w:pPr>
      <w:r>
        <w:rPr>
          <w:rFonts w:hint="eastAsia" w:ascii="宋体" w:hAnsi="宋体" w:cs="宋体"/>
          <w:snapToGrid w:val="0"/>
          <w:color w:val="auto"/>
          <w:szCs w:val="21"/>
          <w:highlight w:val="none"/>
        </w:rPr>
        <w:t>8.2重新招标和不再招标</w:t>
      </w:r>
    </w:p>
    <w:p w14:paraId="1849969B">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重新招标的</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仍然少于3个的，按照招标投标法律法规规定的程序开标和评标。重新招标经评审有有效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的，应当依法确定中标候选人；无有效</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p>
    <w:p w14:paraId="1E32DBE5">
      <w:pPr>
        <w:pStyle w:val="3"/>
        <w:spacing w:line="360" w:lineRule="auto"/>
        <w:ind w:firstLine="422"/>
        <w:rPr>
          <w:rFonts w:ascii="宋体" w:hAnsi="宋体" w:cs="宋体"/>
          <w:bCs w:val="0"/>
          <w:snapToGrid w:val="0"/>
          <w:color w:val="auto"/>
          <w:sz w:val="21"/>
          <w:szCs w:val="21"/>
          <w:highlight w:val="none"/>
        </w:rPr>
      </w:pPr>
      <w:bookmarkStart w:id="573" w:name="_Toc16641"/>
      <w:bookmarkStart w:id="574" w:name="_Toc200513172"/>
      <w:bookmarkStart w:id="575" w:name="_Toc224103363"/>
      <w:bookmarkStart w:id="576" w:name="_Toc19937"/>
      <w:bookmarkStart w:id="577" w:name="_Toc430530481"/>
      <w:bookmarkStart w:id="578" w:name="_Toc287620731"/>
      <w:bookmarkStart w:id="579" w:name="_Toc11605"/>
      <w:bookmarkStart w:id="580" w:name="_Toc509218756"/>
      <w:bookmarkStart w:id="581" w:name="_Toc277082598"/>
      <w:bookmarkStart w:id="582" w:name="_Toc287607792"/>
      <w:bookmarkStart w:id="583" w:name="_Toc5632"/>
      <w:bookmarkStart w:id="584" w:name="_Toc8951"/>
      <w:r>
        <w:rPr>
          <w:rFonts w:hint="eastAsia" w:ascii="宋体" w:hAnsi="宋体" w:cs="宋体"/>
          <w:bCs w:val="0"/>
          <w:snapToGrid w:val="0"/>
          <w:color w:val="auto"/>
          <w:sz w:val="21"/>
          <w:szCs w:val="21"/>
          <w:highlight w:val="none"/>
        </w:rPr>
        <w:t>9.  纪律和监督</w:t>
      </w:r>
      <w:bookmarkEnd w:id="573"/>
      <w:bookmarkEnd w:id="574"/>
      <w:bookmarkEnd w:id="575"/>
      <w:bookmarkEnd w:id="576"/>
      <w:bookmarkEnd w:id="577"/>
      <w:bookmarkEnd w:id="578"/>
      <w:bookmarkEnd w:id="579"/>
      <w:bookmarkEnd w:id="580"/>
      <w:bookmarkEnd w:id="581"/>
      <w:bookmarkEnd w:id="582"/>
      <w:bookmarkEnd w:id="583"/>
      <w:bookmarkEnd w:id="584"/>
    </w:p>
    <w:p w14:paraId="75BB2A0F">
      <w:pPr>
        <w:pStyle w:val="4"/>
        <w:snapToGrid w:val="0"/>
        <w:spacing w:line="360" w:lineRule="auto"/>
        <w:ind w:firstLine="420"/>
        <w:rPr>
          <w:rFonts w:ascii="宋体" w:hAnsi="宋体" w:cs="宋体"/>
          <w:b w:val="0"/>
          <w:snapToGrid w:val="0"/>
          <w:color w:val="auto"/>
          <w:sz w:val="21"/>
          <w:szCs w:val="21"/>
          <w:highlight w:val="none"/>
        </w:rPr>
      </w:pPr>
      <w:bookmarkStart w:id="585" w:name="_Toc200513173"/>
      <w:bookmarkStart w:id="586" w:name="_Toc12003"/>
      <w:bookmarkStart w:id="587" w:name="_Toc287607793"/>
      <w:bookmarkStart w:id="588" w:name="_Toc28859"/>
      <w:bookmarkStart w:id="589" w:name="_Toc287620732"/>
      <w:bookmarkStart w:id="590" w:name="_Toc509218757"/>
      <w:bookmarkStart w:id="591" w:name="_Toc587"/>
      <w:bookmarkStart w:id="592" w:name="_Toc224103364"/>
      <w:bookmarkStart w:id="593" w:name="_Toc277082599"/>
      <w:bookmarkStart w:id="594" w:name="_Toc430530482"/>
      <w:bookmarkStart w:id="595" w:name="_Toc32326"/>
      <w:r>
        <w:rPr>
          <w:rFonts w:hint="eastAsia" w:ascii="宋体" w:hAnsi="宋体" w:cs="宋体"/>
          <w:b w:val="0"/>
          <w:snapToGrid w:val="0"/>
          <w:color w:val="auto"/>
          <w:sz w:val="21"/>
          <w:szCs w:val="21"/>
          <w:highlight w:val="none"/>
        </w:rPr>
        <w:t>9.1  对</w:t>
      </w:r>
      <w:r>
        <w:rPr>
          <w:rFonts w:hint="eastAsia" w:ascii="宋体" w:hAnsi="宋体" w:cs="宋体"/>
          <w:b w:val="0"/>
          <w:snapToGrid w:val="0"/>
          <w:color w:val="auto"/>
          <w:sz w:val="21"/>
          <w:szCs w:val="21"/>
          <w:highlight w:val="none"/>
          <w:lang w:eastAsia="zh-CN"/>
        </w:rPr>
        <w:t>采购人</w:t>
      </w:r>
      <w:r>
        <w:rPr>
          <w:rFonts w:hint="eastAsia" w:ascii="宋体" w:hAnsi="宋体" w:cs="宋体"/>
          <w:b w:val="0"/>
          <w:snapToGrid w:val="0"/>
          <w:color w:val="auto"/>
          <w:sz w:val="21"/>
          <w:szCs w:val="21"/>
          <w:highlight w:val="none"/>
        </w:rPr>
        <w:t>的纪律要求</w:t>
      </w:r>
      <w:bookmarkEnd w:id="585"/>
      <w:bookmarkEnd w:id="586"/>
      <w:bookmarkEnd w:id="587"/>
      <w:bookmarkEnd w:id="588"/>
      <w:bookmarkEnd w:id="589"/>
      <w:bookmarkEnd w:id="590"/>
      <w:bookmarkEnd w:id="591"/>
      <w:bookmarkEnd w:id="592"/>
      <w:bookmarkEnd w:id="593"/>
      <w:bookmarkEnd w:id="594"/>
      <w:bookmarkEnd w:id="595"/>
    </w:p>
    <w:p w14:paraId="573E0E2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不得泄漏招标投标活动中应当保密的情况和资料，不得与</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串通损害国家利益、社会公共利益或者他人合法权益，</w:t>
      </w:r>
      <w:r>
        <w:rPr>
          <w:rFonts w:hint="eastAsia" w:ascii="宋体" w:hAnsi="宋体" w:cs="宋体"/>
          <w:color w:val="auto"/>
          <w:szCs w:val="21"/>
          <w:highlight w:val="none"/>
        </w:rPr>
        <w:t>禁止</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2580B473">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串通投标：</w:t>
      </w:r>
    </w:p>
    <w:p w14:paraId="1842C7E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在开标前开启投标文件并将有关信息泄露给其他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2FCD105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直接或者间接向</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泄露标底、评标委员会成员等信息；</w:t>
      </w:r>
    </w:p>
    <w:p w14:paraId="422637E1">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压低或者抬高投标报价；</w:t>
      </w:r>
    </w:p>
    <w:p w14:paraId="6876819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撤换、修改投标文件；</w:t>
      </w:r>
    </w:p>
    <w:p w14:paraId="220E0BC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明示或者暗示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中标提供方便；</w:t>
      </w:r>
    </w:p>
    <w:p w14:paraId="6C1E676C">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为谋求特定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中标而采取的其他串通行为。</w:t>
      </w:r>
    </w:p>
    <w:p w14:paraId="6AD088B0">
      <w:pPr>
        <w:pStyle w:val="4"/>
        <w:snapToGrid w:val="0"/>
        <w:spacing w:line="360" w:lineRule="auto"/>
        <w:ind w:firstLine="420"/>
        <w:rPr>
          <w:rFonts w:ascii="宋体" w:hAnsi="宋体" w:cs="宋体"/>
          <w:b w:val="0"/>
          <w:snapToGrid w:val="0"/>
          <w:color w:val="auto"/>
          <w:sz w:val="21"/>
          <w:szCs w:val="21"/>
          <w:highlight w:val="none"/>
        </w:rPr>
      </w:pPr>
      <w:bookmarkStart w:id="596" w:name="_Toc224103365"/>
      <w:bookmarkStart w:id="597" w:name="_Toc200513174"/>
      <w:bookmarkStart w:id="598" w:name="_Toc25359"/>
      <w:bookmarkStart w:id="599" w:name="_Toc509218758"/>
      <w:bookmarkStart w:id="600" w:name="_Toc287620733"/>
      <w:bookmarkStart w:id="601" w:name="_Toc287607794"/>
      <w:bookmarkStart w:id="602" w:name="_Toc430530483"/>
      <w:bookmarkStart w:id="603" w:name="_Toc277082600"/>
      <w:bookmarkStart w:id="604" w:name="_Toc27207"/>
      <w:bookmarkStart w:id="605" w:name="_Toc5318"/>
      <w:bookmarkStart w:id="606" w:name="_Toc17972"/>
      <w:r>
        <w:rPr>
          <w:rFonts w:hint="eastAsia" w:ascii="宋体" w:hAnsi="宋体" w:cs="宋体"/>
          <w:b w:val="0"/>
          <w:snapToGrid w:val="0"/>
          <w:color w:val="auto"/>
          <w:sz w:val="21"/>
          <w:szCs w:val="21"/>
          <w:highlight w:val="none"/>
        </w:rPr>
        <w:t>9.2  对</w:t>
      </w:r>
      <w:r>
        <w:rPr>
          <w:rFonts w:hint="eastAsia" w:ascii="宋体" w:hAnsi="宋体" w:cs="宋体"/>
          <w:b w:val="0"/>
          <w:snapToGrid w:val="0"/>
          <w:color w:val="auto"/>
          <w:sz w:val="21"/>
          <w:szCs w:val="21"/>
          <w:highlight w:val="none"/>
          <w:lang w:eastAsia="zh-CN"/>
        </w:rPr>
        <w:t>供应商</w:t>
      </w:r>
      <w:r>
        <w:rPr>
          <w:rFonts w:hint="eastAsia" w:ascii="宋体" w:hAnsi="宋体" w:cs="宋体"/>
          <w:b w:val="0"/>
          <w:snapToGrid w:val="0"/>
          <w:color w:val="auto"/>
          <w:sz w:val="21"/>
          <w:szCs w:val="21"/>
          <w:highlight w:val="none"/>
        </w:rPr>
        <w:t>的纪律要求</w:t>
      </w:r>
      <w:bookmarkEnd w:id="596"/>
      <w:bookmarkEnd w:id="597"/>
      <w:bookmarkEnd w:id="598"/>
      <w:bookmarkEnd w:id="599"/>
      <w:bookmarkEnd w:id="600"/>
      <w:bookmarkEnd w:id="601"/>
      <w:bookmarkEnd w:id="602"/>
      <w:bookmarkEnd w:id="603"/>
      <w:bookmarkEnd w:id="604"/>
      <w:bookmarkEnd w:id="605"/>
      <w:bookmarkEnd w:id="606"/>
    </w:p>
    <w:p w14:paraId="044CCE55">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在资格审查中自行承诺不得相互串通投标或者与</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串通投标，不得向</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或者评标委员会成员行贿谋取中标，不得以他人名义投标或者以其他方式弄虚作假骗取中标；</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不得以任何方式干扰、影响评标工作。否 则视 为不响应</w:t>
      </w:r>
      <w:r>
        <w:rPr>
          <w:rFonts w:hint="eastAsia" w:ascii="宋体" w:hAnsi="宋体" w:cs="宋体"/>
          <w:snapToGrid w:val="0"/>
          <w:color w:val="auto"/>
          <w:kern w:val="0"/>
          <w:szCs w:val="21"/>
          <w:highlight w:val="none"/>
          <w:lang w:eastAsia="zh-CN"/>
        </w:rPr>
        <w:t>遴选文件</w:t>
      </w:r>
      <w:r>
        <w:rPr>
          <w:rFonts w:hint="eastAsia" w:ascii="宋体" w:hAnsi="宋体" w:cs="宋体"/>
          <w:snapToGrid w:val="0"/>
          <w:color w:val="auto"/>
          <w:kern w:val="0"/>
          <w:szCs w:val="21"/>
          <w:highlight w:val="none"/>
        </w:rPr>
        <w:t>要求。</w:t>
      </w:r>
    </w:p>
    <w:p w14:paraId="19353407">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9.2.1  </w:t>
      </w:r>
      <w:r>
        <w:rPr>
          <w:rFonts w:hint="eastAsia" w:ascii="宋体" w:hAnsi="宋体" w:cs="宋体"/>
          <w:color w:val="auto"/>
          <w:szCs w:val="21"/>
          <w:highlight w:val="none"/>
        </w:rPr>
        <w:t>有下列情形之一的，属于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12AF5470">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之间协商投标报价等投标文件的实质性内容；</w:t>
      </w:r>
    </w:p>
    <w:p w14:paraId="72E7A9B9">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AF721E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之间约定部分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放弃投标或者中标；</w:t>
      </w:r>
    </w:p>
    <w:p w14:paraId="384A145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按照该组织要求协同投标；</w:t>
      </w:r>
    </w:p>
    <w:p w14:paraId="430ED49F">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之间为谋取中标或者排斥特定</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而采取的其他联合行动。</w:t>
      </w:r>
    </w:p>
    <w:p w14:paraId="141E1BA8">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9.2.2  有下列情形之一的，视为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相互串通投标：</w:t>
      </w:r>
    </w:p>
    <w:p w14:paraId="598EE6AC">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250792F4">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AB38D8B">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的投标文件载明的项目管理成员为同一人；</w:t>
      </w:r>
    </w:p>
    <w:p w14:paraId="24B02E02">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的投标文件异常一致或者投标报价呈规律性差异；</w:t>
      </w:r>
    </w:p>
    <w:p w14:paraId="1530E99A">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038816F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投标保证金</w:t>
      </w:r>
      <w:r>
        <w:rPr>
          <w:rFonts w:hint="eastAsia" w:ascii="宋体" w:hAnsi="宋体" w:cs="宋体"/>
          <w:color w:val="auto"/>
          <w:szCs w:val="21"/>
          <w:highlight w:val="none"/>
        </w:rPr>
        <w:t>从同一单位或者个人的账户转出；</w:t>
      </w:r>
    </w:p>
    <w:p w14:paraId="1FEA1E37">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9.2.3  使用通过受让或者租借等方式获取的资格、资质证书投标的，属于以他人名义投标。</w:t>
      </w:r>
    </w:p>
    <w:p w14:paraId="154E4A2E">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9.2.4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有下列情形之一的，属于以其他方式弄虚作假的行为：</w:t>
      </w:r>
    </w:p>
    <w:p w14:paraId="59A33FA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（1）使用伪造、变造的许可证件；</w:t>
      </w:r>
    </w:p>
    <w:p w14:paraId="7B848D86">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（2）提供虚假的财务状况或者业绩；</w:t>
      </w:r>
    </w:p>
    <w:p w14:paraId="24E6983A">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（3）提供虚假的项目负责人或者主要技术人员简历、劳动关系证明；</w:t>
      </w:r>
    </w:p>
    <w:p w14:paraId="41392EBD">
      <w:pPr>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（4）提供虚假的信用状况；</w:t>
      </w:r>
    </w:p>
    <w:p w14:paraId="2F764493">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color w:val="auto"/>
          <w:szCs w:val="21"/>
          <w:highlight w:val="none"/>
        </w:rPr>
        <w:t>（5）其他弄虚作假的行为。</w:t>
      </w:r>
    </w:p>
    <w:p w14:paraId="40CD9E9F">
      <w:pPr>
        <w:pStyle w:val="4"/>
        <w:snapToGrid w:val="0"/>
        <w:spacing w:line="360" w:lineRule="auto"/>
        <w:ind w:firstLine="420"/>
        <w:rPr>
          <w:rFonts w:ascii="宋体" w:hAnsi="宋体" w:cs="宋体"/>
          <w:b w:val="0"/>
          <w:snapToGrid w:val="0"/>
          <w:color w:val="auto"/>
          <w:sz w:val="21"/>
          <w:szCs w:val="21"/>
          <w:highlight w:val="none"/>
        </w:rPr>
      </w:pPr>
      <w:bookmarkStart w:id="607" w:name="_Toc12653"/>
      <w:bookmarkStart w:id="608" w:name="_Toc224103366"/>
      <w:bookmarkStart w:id="609" w:name="_Toc30912"/>
      <w:bookmarkStart w:id="610" w:name="_Toc277082601"/>
      <w:bookmarkStart w:id="611" w:name="_Toc430530484"/>
      <w:bookmarkStart w:id="612" w:name="_Toc200513175"/>
      <w:bookmarkStart w:id="613" w:name="_Toc509218759"/>
      <w:bookmarkStart w:id="614" w:name="_Toc4555"/>
      <w:bookmarkStart w:id="615" w:name="_Toc24998"/>
      <w:bookmarkStart w:id="616" w:name="_Toc287620734"/>
      <w:bookmarkStart w:id="617" w:name="_Toc287607795"/>
      <w:r>
        <w:rPr>
          <w:rFonts w:hint="eastAsia" w:ascii="宋体" w:hAnsi="宋体" w:cs="宋体"/>
          <w:b w:val="0"/>
          <w:snapToGrid w:val="0"/>
          <w:color w:val="auto"/>
          <w:sz w:val="21"/>
          <w:szCs w:val="21"/>
          <w:highlight w:val="none"/>
        </w:rPr>
        <w:t>9.3  对评标委员会成员的纪律要求</w:t>
      </w:r>
      <w:bookmarkEnd w:id="607"/>
      <w:bookmarkEnd w:id="608"/>
      <w:bookmarkEnd w:id="609"/>
      <w:bookmarkEnd w:id="610"/>
      <w:bookmarkEnd w:id="611"/>
      <w:bookmarkEnd w:id="612"/>
      <w:bookmarkEnd w:id="613"/>
      <w:bookmarkEnd w:id="614"/>
      <w:bookmarkEnd w:id="615"/>
      <w:bookmarkEnd w:id="616"/>
      <w:bookmarkEnd w:id="617"/>
    </w:p>
    <w:p w14:paraId="06F28FBF">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不得对</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文件中《否决投标情况一览表》以外的内容予以否决投标，否则对评标委员会成员按《重庆市综合评标专家库和评标专家管理暂行办法》进行处理。</w:t>
      </w:r>
    </w:p>
    <w:p w14:paraId="785A2AAB">
      <w:pPr>
        <w:pStyle w:val="4"/>
        <w:snapToGrid w:val="0"/>
        <w:spacing w:line="360" w:lineRule="auto"/>
        <w:ind w:firstLine="420"/>
        <w:rPr>
          <w:rFonts w:ascii="宋体" w:hAnsi="宋体" w:cs="宋体"/>
          <w:b w:val="0"/>
          <w:snapToGrid w:val="0"/>
          <w:color w:val="auto"/>
          <w:sz w:val="21"/>
          <w:szCs w:val="21"/>
          <w:highlight w:val="none"/>
        </w:rPr>
      </w:pPr>
      <w:bookmarkStart w:id="618" w:name="_Toc200513176"/>
      <w:bookmarkStart w:id="619" w:name="_Toc509218760"/>
      <w:bookmarkStart w:id="620" w:name="_Toc287607796"/>
      <w:bookmarkStart w:id="621" w:name="_Toc224103367"/>
      <w:bookmarkStart w:id="622" w:name="_Toc5553"/>
      <w:bookmarkStart w:id="623" w:name="_Toc23652"/>
      <w:bookmarkStart w:id="624" w:name="_Toc430530485"/>
      <w:bookmarkStart w:id="625" w:name="_Toc1720"/>
      <w:bookmarkStart w:id="626" w:name="_Toc277082602"/>
      <w:bookmarkStart w:id="627" w:name="_Toc287620735"/>
      <w:bookmarkStart w:id="628" w:name="_Toc28825"/>
      <w:r>
        <w:rPr>
          <w:rFonts w:hint="eastAsia" w:ascii="宋体" w:hAnsi="宋体" w:cs="宋体"/>
          <w:b w:val="0"/>
          <w:snapToGrid w:val="0"/>
          <w:color w:val="auto"/>
          <w:sz w:val="21"/>
          <w:szCs w:val="21"/>
          <w:highlight w:val="none"/>
        </w:rPr>
        <w:t>9.4  对与评标活动有关的工作人员的纪律要求</w:t>
      </w:r>
      <w:bookmarkEnd w:id="618"/>
      <w:bookmarkEnd w:id="619"/>
      <w:bookmarkEnd w:id="620"/>
      <w:bookmarkEnd w:id="621"/>
      <w:bookmarkEnd w:id="622"/>
      <w:bookmarkEnd w:id="623"/>
      <w:bookmarkEnd w:id="624"/>
      <w:bookmarkEnd w:id="625"/>
      <w:bookmarkEnd w:id="626"/>
      <w:bookmarkEnd w:id="627"/>
      <w:bookmarkEnd w:id="628"/>
    </w:p>
    <w:p w14:paraId="13CFF159">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DC5A29F">
      <w:pPr>
        <w:pStyle w:val="4"/>
        <w:snapToGrid w:val="0"/>
        <w:spacing w:line="360" w:lineRule="auto"/>
        <w:ind w:firstLine="420"/>
        <w:rPr>
          <w:rFonts w:ascii="宋体" w:hAnsi="宋体" w:cs="宋体"/>
          <w:b w:val="0"/>
          <w:snapToGrid w:val="0"/>
          <w:color w:val="auto"/>
          <w:sz w:val="21"/>
          <w:szCs w:val="21"/>
          <w:highlight w:val="none"/>
        </w:rPr>
      </w:pPr>
      <w:bookmarkStart w:id="629" w:name="_Toc287607797"/>
      <w:bookmarkStart w:id="630" w:name="_Toc430530486"/>
      <w:bookmarkStart w:id="631" w:name="_Toc12032"/>
      <w:bookmarkStart w:id="632" w:name="_Toc287620736"/>
      <w:bookmarkStart w:id="633" w:name="_Toc4126"/>
      <w:bookmarkStart w:id="634" w:name="_Toc17162"/>
      <w:bookmarkStart w:id="635" w:name="_Toc200513177"/>
      <w:bookmarkStart w:id="636" w:name="_Toc277082603"/>
      <w:bookmarkStart w:id="637" w:name="_Toc645"/>
      <w:bookmarkStart w:id="638" w:name="_Toc224103368"/>
      <w:bookmarkStart w:id="639" w:name="_Toc509218761"/>
      <w:r>
        <w:rPr>
          <w:rFonts w:hint="eastAsia" w:ascii="宋体" w:hAnsi="宋体" w:cs="宋体"/>
          <w:b w:val="0"/>
          <w:snapToGrid w:val="0"/>
          <w:color w:val="auto"/>
          <w:sz w:val="21"/>
          <w:szCs w:val="21"/>
          <w:highlight w:val="none"/>
        </w:rPr>
        <w:t>9.5  投诉</w:t>
      </w:r>
      <w:bookmarkEnd w:id="629"/>
      <w:bookmarkEnd w:id="630"/>
      <w:bookmarkEnd w:id="631"/>
      <w:bookmarkEnd w:id="632"/>
      <w:bookmarkEnd w:id="633"/>
      <w:bookmarkEnd w:id="634"/>
      <w:bookmarkEnd w:id="635"/>
      <w:bookmarkEnd w:id="636"/>
      <w:bookmarkEnd w:id="637"/>
      <w:bookmarkEnd w:id="638"/>
      <w:bookmarkEnd w:id="639"/>
    </w:p>
    <w:p w14:paraId="672872EE">
      <w:pPr>
        <w:autoSpaceDE w:val="0"/>
        <w:autoSpaceDN w:val="0"/>
        <w:adjustRightInd w:val="0"/>
        <w:snapToGrid w:val="0"/>
        <w:spacing w:line="360" w:lineRule="auto"/>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和其他利害关系人认为本次招标活动违反法律、法规和规章规定的，有权向有关行政监督部门投诉。</w:t>
      </w:r>
    </w:p>
    <w:p w14:paraId="1380F4FA">
      <w:pPr>
        <w:pStyle w:val="3"/>
        <w:spacing w:line="360" w:lineRule="auto"/>
        <w:ind w:firstLine="422"/>
        <w:rPr>
          <w:rFonts w:ascii="宋体" w:hAnsi="宋体" w:cs="宋体"/>
          <w:bCs w:val="0"/>
          <w:snapToGrid w:val="0"/>
          <w:color w:val="auto"/>
          <w:sz w:val="21"/>
          <w:szCs w:val="21"/>
          <w:highlight w:val="none"/>
        </w:rPr>
      </w:pPr>
      <w:bookmarkStart w:id="640" w:name="_Toc200513178"/>
      <w:bookmarkStart w:id="641" w:name="_Toc287607798"/>
      <w:bookmarkStart w:id="642" w:name="_Toc224103369"/>
      <w:bookmarkStart w:id="643" w:name="_Toc25538"/>
      <w:bookmarkStart w:id="644" w:name="_Toc11050"/>
      <w:bookmarkStart w:id="645" w:name="_Toc287620737"/>
      <w:bookmarkStart w:id="646" w:name="_Toc509218762"/>
      <w:bookmarkStart w:id="647" w:name="_Toc277082604"/>
      <w:bookmarkStart w:id="648" w:name="_Toc430530487"/>
      <w:bookmarkStart w:id="649" w:name="_Toc4793"/>
      <w:bookmarkStart w:id="650" w:name="_Toc4116"/>
      <w:bookmarkStart w:id="651" w:name="_Toc30411"/>
      <w:r>
        <w:rPr>
          <w:rFonts w:hint="eastAsia" w:ascii="宋体" w:hAnsi="宋体" w:cs="宋体"/>
          <w:bCs w:val="0"/>
          <w:snapToGrid w:val="0"/>
          <w:color w:val="auto"/>
          <w:sz w:val="21"/>
          <w:szCs w:val="21"/>
          <w:highlight w:val="none"/>
        </w:rPr>
        <w:t>10. 需要补充的其他内容</w:t>
      </w:r>
      <w:bookmarkEnd w:id="640"/>
      <w:bookmarkEnd w:id="641"/>
      <w:bookmarkEnd w:id="642"/>
      <w:bookmarkEnd w:id="643"/>
      <w:bookmarkEnd w:id="644"/>
      <w:bookmarkEnd w:id="645"/>
      <w:bookmarkEnd w:id="646"/>
      <w:bookmarkEnd w:id="647"/>
      <w:bookmarkEnd w:id="648"/>
      <w:bookmarkEnd w:id="649"/>
      <w:bookmarkEnd w:id="650"/>
      <w:bookmarkEnd w:id="651"/>
    </w:p>
    <w:p w14:paraId="43734BD4">
      <w:pPr>
        <w:autoSpaceDE w:val="0"/>
        <w:autoSpaceDN w:val="0"/>
        <w:adjustRightInd w:val="0"/>
        <w:snapToGrid w:val="0"/>
        <w:spacing w:line="360" w:lineRule="auto"/>
        <w:ind w:firstLine="420"/>
        <w:rPr>
          <w:rFonts w:ascii="宋体" w:hAnsi="宋体" w:cs="宋体"/>
          <w:color w:val="auto"/>
          <w:highlight w:val="none"/>
        </w:rPr>
        <w:sectPr>
          <w:footerReference r:id="rId7" w:type="default"/>
          <w:pgSz w:w="11906" w:h="16838"/>
          <w:pgMar w:top="1440" w:right="1080" w:bottom="1440" w:left="1080" w:header="851" w:footer="851" w:gutter="0"/>
          <w:pgNumType w:fmt="decimal" w:start="1"/>
          <w:cols w:space="720" w:num="1"/>
          <w:docGrid w:type="lines" w:linePitch="312" w:charSpace="0"/>
        </w:sectPr>
      </w:pPr>
      <w:r>
        <w:rPr>
          <w:rFonts w:hint="eastAsia" w:ascii="宋体" w:hAnsi="宋体" w:cs="宋体"/>
          <w:snapToGrid w:val="0"/>
          <w:color w:val="auto"/>
          <w:kern w:val="0"/>
          <w:szCs w:val="21"/>
          <w:highlight w:val="none"/>
        </w:rPr>
        <w:t>需要补充的其他内容：见</w:t>
      </w: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须知前附表。</w:t>
      </w:r>
      <w:r>
        <w:rPr>
          <w:rFonts w:hint="eastAsia" w:ascii="宋体" w:hAnsi="宋体"/>
          <w:snapToGrid w:val="0"/>
          <w:color w:val="auto"/>
          <w:kern w:val="0"/>
          <w:szCs w:val="21"/>
          <w:highlight w:val="none"/>
        </w:rPr>
        <w:t>且所有承诺须法定代表人签字。</w:t>
      </w:r>
    </w:p>
    <w:p w14:paraId="64FAC06D">
      <w:pPr>
        <w:pStyle w:val="2"/>
        <w:spacing w:line="360" w:lineRule="auto"/>
        <w:ind w:firstLine="0" w:firstLineChars="0"/>
        <w:jc w:val="center"/>
        <w:rPr>
          <w:rFonts w:ascii="宋体" w:hAnsi="宋体" w:cs="宋体"/>
          <w:snapToGrid w:val="0"/>
          <w:color w:val="auto"/>
          <w:kern w:val="0"/>
          <w:sz w:val="36"/>
          <w:szCs w:val="36"/>
          <w:highlight w:val="none"/>
        </w:rPr>
      </w:pPr>
      <w:bookmarkStart w:id="652" w:name="_Toc25365"/>
      <w:bookmarkStart w:id="653" w:name="_Toc57820636"/>
      <w:bookmarkStart w:id="654" w:name="_Toc430530509"/>
      <w:bookmarkStart w:id="655" w:name="_Toc509218785"/>
      <w:bookmarkStart w:id="656" w:name="_Toc509218843"/>
      <w:bookmarkStart w:id="657" w:name="_Toc534185822"/>
      <w:bookmarkStart w:id="658" w:name="_Toc430530513"/>
      <w:bookmarkStart w:id="659" w:name="_Toc287607855"/>
      <w:bookmarkStart w:id="660" w:name="_Toc287620797"/>
      <w:bookmarkStart w:id="661" w:name="_Toc296890982"/>
      <w:bookmarkStart w:id="662" w:name="_Toc296503025"/>
      <w:bookmarkStart w:id="663" w:name="_Toc351203480"/>
      <w:r>
        <w:rPr>
          <w:rFonts w:hint="eastAsia" w:ascii="宋体" w:hAnsi="宋体" w:cs="宋体"/>
          <w:snapToGrid w:val="0"/>
          <w:color w:val="auto"/>
          <w:kern w:val="0"/>
          <w:sz w:val="36"/>
          <w:szCs w:val="36"/>
          <w:highlight w:val="none"/>
        </w:rPr>
        <w:t>第三章 评标办法（综合评估法）</w:t>
      </w:r>
      <w:bookmarkEnd w:id="652"/>
    </w:p>
    <w:p w14:paraId="36993ADE">
      <w:pPr>
        <w:pStyle w:val="3"/>
        <w:spacing w:before="100" w:after="100" w:line="360" w:lineRule="auto"/>
        <w:ind w:firstLine="643"/>
        <w:rPr>
          <w:rFonts w:ascii="宋体" w:hAnsi="宋体"/>
          <w:color w:val="auto"/>
          <w:highlight w:val="none"/>
        </w:rPr>
      </w:pPr>
      <w:bookmarkStart w:id="664" w:name="_Toc30198"/>
      <w:bookmarkStart w:id="665" w:name="_Toc57820626"/>
      <w:bookmarkStart w:id="666" w:name="_Toc509218775"/>
      <w:bookmarkStart w:id="667" w:name="_Toc13079"/>
      <w:bookmarkStart w:id="668" w:name="_Toc509218776"/>
      <w:r>
        <w:rPr>
          <w:rFonts w:hint="eastAsia" w:ascii="宋体" w:hAnsi="宋体"/>
          <w:color w:val="auto"/>
          <w:highlight w:val="none"/>
        </w:rPr>
        <w:t>评标办法前附表</w:t>
      </w:r>
      <w:bookmarkEnd w:id="664"/>
      <w:bookmarkEnd w:id="665"/>
      <w:bookmarkEnd w:id="666"/>
      <w:bookmarkEnd w:id="667"/>
    </w:p>
    <w:p w14:paraId="7EDF7393">
      <w:pPr>
        <w:spacing w:line="360" w:lineRule="auto"/>
        <w:ind w:firstLine="420"/>
        <w:rPr>
          <w:color w:val="auto"/>
          <w:szCs w:val="21"/>
          <w:highlight w:val="none"/>
        </w:rPr>
      </w:pPr>
      <w:r>
        <w:rPr>
          <w:color w:val="auto"/>
          <w:szCs w:val="21"/>
          <w:highlight w:val="none"/>
        </w:rPr>
        <w:t>评标办法中的评审内容必须和</w:t>
      </w:r>
      <w:r>
        <w:rPr>
          <w:rFonts w:hint="eastAsia"/>
          <w:color w:val="auto"/>
          <w:szCs w:val="21"/>
          <w:highlight w:val="none"/>
          <w:lang w:eastAsia="zh-CN"/>
        </w:rPr>
        <w:t>供应商</w:t>
      </w:r>
      <w:r>
        <w:rPr>
          <w:color w:val="auto"/>
          <w:szCs w:val="21"/>
          <w:highlight w:val="none"/>
        </w:rPr>
        <w:t>须知中的对应内容一致，若</w:t>
      </w:r>
      <w:r>
        <w:rPr>
          <w:rFonts w:hint="eastAsia"/>
          <w:color w:val="auto"/>
          <w:szCs w:val="21"/>
          <w:highlight w:val="none"/>
          <w:lang w:eastAsia="zh-CN"/>
        </w:rPr>
        <w:t>供应商</w:t>
      </w:r>
      <w:r>
        <w:rPr>
          <w:color w:val="auto"/>
          <w:szCs w:val="21"/>
          <w:highlight w:val="none"/>
        </w:rPr>
        <w:t>须知中未作要求的内容，不得列入评标办法作为评定依据。</w:t>
      </w:r>
    </w:p>
    <w:tbl>
      <w:tblPr>
        <w:tblStyle w:val="47"/>
        <w:tblW w:w="947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567"/>
        <w:gridCol w:w="759"/>
        <w:gridCol w:w="91"/>
        <w:gridCol w:w="2088"/>
        <w:gridCol w:w="5115"/>
      </w:tblGrid>
      <w:tr w14:paraId="203DE1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54FB831C">
            <w:pPr>
              <w:spacing w:line="400" w:lineRule="exact"/>
              <w:ind w:firstLine="0" w:firstLineChars="0"/>
              <w:jc w:val="center"/>
              <w:rPr>
                <w:rFonts w:ascii="宋体" w:hAnsi="宋体"/>
                <w:b/>
                <w:color w:val="auto"/>
                <w:kern w:val="0"/>
                <w:highlight w:val="none"/>
              </w:rPr>
            </w:pPr>
            <w:r>
              <w:rPr>
                <w:rFonts w:ascii="宋体" w:hAnsi="宋体"/>
                <w:b/>
                <w:color w:val="auto"/>
                <w:kern w:val="0"/>
                <w:highlight w:val="none"/>
              </w:rPr>
              <w:t>条款号</w:t>
            </w:r>
          </w:p>
        </w:tc>
        <w:tc>
          <w:tcPr>
            <w:tcW w:w="2938" w:type="dxa"/>
            <w:gridSpan w:val="3"/>
            <w:vAlign w:val="center"/>
          </w:tcPr>
          <w:p w14:paraId="50127277">
            <w:pPr>
              <w:spacing w:line="400" w:lineRule="exact"/>
              <w:ind w:firstLine="0" w:firstLineChars="0"/>
              <w:jc w:val="center"/>
              <w:rPr>
                <w:rFonts w:ascii="宋体" w:hAnsi="宋体"/>
                <w:b/>
                <w:color w:val="auto"/>
                <w:kern w:val="0"/>
                <w:highlight w:val="none"/>
              </w:rPr>
            </w:pPr>
            <w:r>
              <w:rPr>
                <w:rFonts w:ascii="宋体" w:hAnsi="宋体"/>
                <w:b/>
                <w:color w:val="auto"/>
                <w:kern w:val="0"/>
                <w:highlight w:val="none"/>
              </w:rPr>
              <w:t>评审因素</w:t>
            </w:r>
          </w:p>
        </w:tc>
        <w:tc>
          <w:tcPr>
            <w:tcW w:w="5115" w:type="dxa"/>
            <w:vAlign w:val="center"/>
          </w:tcPr>
          <w:p w14:paraId="2142A448">
            <w:pPr>
              <w:spacing w:line="400" w:lineRule="exact"/>
              <w:ind w:firstLine="0" w:firstLineChars="0"/>
              <w:jc w:val="center"/>
              <w:rPr>
                <w:rFonts w:ascii="宋体" w:hAnsi="宋体"/>
                <w:b/>
                <w:color w:val="auto"/>
                <w:kern w:val="0"/>
                <w:highlight w:val="none"/>
              </w:rPr>
            </w:pPr>
            <w:r>
              <w:rPr>
                <w:rFonts w:ascii="宋体" w:hAnsi="宋体"/>
                <w:b/>
                <w:color w:val="auto"/>
                <w:kern w:val="0"/>
                <w:highlight w:val="none"/>
              </w:rPr>
              <w:t>评审标准</w:t>
            </w:r>
          </w:p>
        </w:tc>
      </w:tr>
      <w:tr w14:paraId="31DAE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1F47CFE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1</w:t>
            </w:r>
          </w:p>
        </w:tc>
        <w:tc>
          <w:tcPr>
            <w:tcW w:w="2938" w:type="dxa"/>
            <w:gridSpan w:val="3"/>
            <w:vAlign w:val="center"/>
          </w:tcPr>
          <w:p w14:paraId="115BD2D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评标办法</w:t>
            </w:r>
          </w:p>
        </w:tc>
        <w:tc>
          <w:tcPr>
            <w:tcW w:w="5115" w:type="dxa"/>
            <w:vAlign w:val="center"/>
          </w:tcPr>
          <w:p w14:paraId="7E6DDD0E">
            <w:pPr>
              <w:spacing w:line="400" w:lineRule="exact"/>
              <w:ind w:firstLine="420"/>
              <w:jc w:val="left"/>
              <w:rPr>
                <w:rFonts w:ascii="宋体" w:hAnsi="宋体"/>
                <w:color w:val="auto"/>
                <w:kern w:val="0"/>
                <w:highlight w:val="none"/>
              </w:rPr>
            </w:pPr>
            <w:r>
              <w:rPr>
                <w:rFonts w:hint="eastAsia" w:ascii="宋体" w:hAnsi="宋体"/>
                <w:color w:val="auto"/>
                <w:kern w:val="0"/>
                <w:highlight w:val="none"/>
              </w:rPr>
              <w:t>本次评标采用综合评估法。评标委员会按照本章第 2.2 款规定的评分标准进行打分，按得分由高到低顺序推荐中标候选人，或根据</w:t>
            </w:r>
            <w:r>
              <w:rPr>
                <w:rFonts w:hint="eastAsia" w:ascii="宋体" w:hAnsi="宋体"/>
                <w:color w:val="auto"/>
                <w:kern w:val="0"/>
                <w:highlight w:val="none"/>
                <w:lang w:eastAsia="zh-CN"/>
              </w:rPr>
              <w:t>采购人</w:t>
            </w:r>
            <w:r>
              <w:rPr>
                <w:rFonts w:hint="eastAsia" w:ascii="宋体" w:hAnsi="宋体"/>
                <w:color w:val="auto"/>
                <w:kern w:val="0"/>
                <w:highlight w:val="none"/>
              </w:rPr>
              <w:t>授权直接确定中选人。综合评分相等时，以投标报价低的优先；投标报价相等的，由评标委员会按照</w:t>
            </w:r>
            <w:r>
              <w:rPr>
                <w:rFonts w:hint="eastAsia" w:ascii="宋体" w:hAnsi="宋体"/>
                <w:color w:val="auto"/>
                <w:kern w:val="0"/>
                <w:highlight w:val="none"/>
                <w:u w:val="single"/>
              </w:rPr>
              <w:t xml:space="preserve"> 技术方案得分高的优先 </w:t>
            </w:r>
            <w:r>
              <w:rPr>
                <w:rFonts w:hint="eastAsia" w:ascii="宋体" w:hAnsi="宋体"/>
                <w:color w:val="auto"/>
                <w:kern w:val="0"/>
                <w:highlight w:val="none"/>
              </w:rPr>
              <w:t>原则排序。</w:t>
            </w:r>
          </w:p>
        </w:tc>
      </w:tr>
      <w:tr w14:paraId="57A1C2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0EF14C26">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2.1.1</w:t>
            </w:r>
          </w:p>
        </w:tc>
        <w:tc>
          <w:tcPr>
            <w:tcW w:w="567" w:type="dxa"/>
            <w:vMerge w:val="restart"/>
            <w:tcBorders>
              <w:right w:val="single" w:color="auto" w:sz="4" w:space="0"/>
            </w:tcBorders>
            <w:vAlign w:val="center"/>
          </w:tcPr>
          <w:p w14:paraId="522FE93F">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资格评审标准</w:t>
            </w:r>
          </w:p>
        </w:tc>
        <w:tc>
          <w:tcPr>
            <w:tcW w:w="2938" w:type="dxa"/>
            <w:gridSpan w:val="3"/>
            <w:tcBorders>
              <w:left w:val="single" w:color="auto" w:sz="4" w:space="0"/>
            </w:tcBorders>
            <w:vAlign w:val="center"/>
          </w:tcPr>
          <w:p w14:paraId="26DF3E5F">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资质条件</w:t>
            </w:r>
          </w:p>
        </w:tc>
        <w:tc>
          <w:tcPr>
            <w:tcW w:w="5115" w:type="dxa"/>
            <w:vAlign w:val="center"/>
          </w:tcPr>
          <w:p w14:paraId="62FD6CB5">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154051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47555CCF">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0270DD1E">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tcPr>
          <w:p w14:paraId="2EBFB2E3">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营业执照</w:t>
            </w:r>
          </w:p>
        </w:tc>
        <w:tc>
          <w:tcPr>
            <w:tcW w:w="5115" w:type="dxa"/>
            <w:vAlign w:val="center"/>
          </w:tcPr>
          <w:p w14:paraId="61B7F7A3">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451A18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3D6519DC">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270AD65D">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vAlign w:val="center"/>
          </w:tcPr>
          <w:p w14:paraId="57174529">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财务要求</w:t>
            </w:r>
          </w:p>
        </w:tc>
        <w:tc>
          <w:tcPr>
            <w:tcW w:w="5115" w:type="dxa"/>
            <w:vAlign w:val="center"/>
          </w:tcPr>
          <w:p w14:paraId="33680977">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137C0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5AD289D">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3AC1F5CE">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tcPr>
          <w:p w14:paraId="68DB48BE">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业绩要求</w:t>
            </w:r>
          </w:p>
        </w:tc>
        <w:tc>
          <w:tcPr>
            <w:tcW w:w="5115" w:type="dxa"/>
            <w:vAlign w:val="center"/>
          </w:tcPr>
          <w:p w14:paraId="4CE6682A">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100DC9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415132C7">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4999C39C">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tcPr>
          <w:p w14:paraId="5F85772F">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投标截止日投标资格情况</w:t>
            </w:r>
          </w:p>
        </w:tc>
        <w:tc>
          <w:tcPr>
            <w:tcW w:w="5115" w:type="dxa"/>
            <w:vAlign w:val="center"/>
          </w:tcPr>
          <w:p w14:paraId="6019B5F3">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00AAC6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0F996F10">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5F1AC2A9">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tcPr>
          <w:p w14:paraId="6FE7B93F">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项目负责人资格要求</w:t>
            </w:r>
          </w:p>
        </w:tc>
        <w:tc>
          <w:tcPr>
            <w:tcW w:w="5115" w:type="dxa"/>
            <w:vAlign w:val="center"/>
          </w:tcPr>
          <w:p w14:paraId="262E7F9D">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757863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7FA956A3">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2062D97D">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tcPr>
          <w:p w14:paraId="0D94F611">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其他要求</w:t>
            </w:r>
          </w:p>
        </w:tc>
        <w:tc>
          <w:tcPr>
            <w:tcW w:w="5115" w:type="dxa"/>
            <w:vAlign w:val="center"/>
          </w:tcPr>
          <w:p w14:paraId="022B0096">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须知”第1.4.1项规定</w:t>
            </w:r>
          </w:p>
        </w:tc>
      </w:tr>
      <w:tr w14:paraId="7C6153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3746C32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2.1.2</w:t>
            </w:r>
          </w:p>
        </w:tc>
        <w:tc>
          <w:tcPr>
            <w:tcW w:w="567" w:type="dxa"/>
            <w:vMerge w:val="restart"/>
            <w:tcBorders>
              <w:right w:val="single" w:color="auto" w:sz="4" w:space="0"/>
            </w:tcBorders>
            <w:vAlign w:val="center"/>
          </w:tcPr>
          <w:p w14:paraId="33811C4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形式评审标准</w:t>
            </w:r>
          </w:p>
        </w:tc>
        <w:tc>
          <w:tcPr>
            <w:tcW w:w="2938" w:type="dxa"/>
            <w:gridSpan w:val="3"/>
            <w:tcBorders>
              <w:left w:val="single" w:color="auto" w:sz="4" w:space="0"/>
            </w:tcBorders>
            <w:vAlign w:val="center"/>
          </w:tcPr>
          <w:p w14:paraId="219735E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eastAsia="zh-CN"/>
              </w:rPr>
              <w:t>供应商</w:t>
            </w:r>
            <w:r>
              <w:rPr>
                <w:rFonts w:hint="eastAsia" w:ascii="宋体" w:hAnsi="宋体"/>
                <w:color w:val="auto"/>
                <w:kern w:val="0"/>
                <w:highlight w:val="none"/>
              </w:rPr>
              <w:t>名称</w:t>
            </w:r>
          </w:p>
        </w:tc>
        <w:tc>
          <w:tcPr>
            <w:tcW w:w="5115" w:type="dxa"/>
            <w:vAlign w:val="center"/>
          </w:tcPr>
          <w:p w14:paraId="6C8FA49E">
            <w:pPr>
              <w:spacing w:line="400" w:lineRule="exact"/>
              <w:ind w:firstLine="420"/>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4D8704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42C4C28E">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39B98C12">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vAlign w:val="center"/>
          </w:tcPr>
          <w:p w14:paraId="65B4521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投标文件格式</w:t>
            </w:r>
          </w:p>
        </w:tc>
        <w:tc>
          <w:tcPr>
            <w:tcW w:w="5115" w:type="dxa"/>
            <w:vAlign w:val="center"/>
          </w:tcPr>
          <w:p w14:paraId="0F01094A">
            <w:pPr>
              <w:spacing w:line="400" w:lineRule="exact"/>
              <w:ind w:firstLine="420"/>
              <w:rPr>
                <w:rFonts w:ascii="宋体" w:hAnsi="宋体"/>
                <w:color w:val="auto"/>
                <w:kern w:val="0"/>
                <w:highlight w:val="none"/>
              </w:rPr>
            </w:pPr>
            <w:r>
              <w:rPr>
                <w:rFonts w:ascii="宋体" w:hAnsi="宋体"/>
                <w:color w:val="auto"/>
                <w:kern w:val="0"/>
                <w:highlight w:val="none"/>
              </w:rPr>
              <w:t>符合第</w:t>
            </w:r>
            <w:r>
              <w:rPr>
                <w:rFonts w:hint="eastAsia" w:ascii="宋体" w:hAnsi="宋体"/>
                <w:color w:val="auto"/>
                <w:kern w:val="0"/>
                <w:highlight w:val="none"/>
              </w:rPr>
              <w:t>二</w:t>
            </w:r>
            <w:r>
              <w:rPr>
                <w:rFonts w:ascii="宋体" w:hAnsi="宋体"/>
                <w:color w:val="auto"/>
                <w:kern w:val="0"/>
                <w:highlight w:val="none"/>
              </w:rPr>
              <w:t>章“</w:t>
            </w:r>
            <w:r>
              <w:rPr>
                <w:rFonts w:hint="eastAsia" w:ascii="宋体" w:hAnsi="宋体"/>
                <w:color w:val="auto"/>
                <w:kern w:val="0"/>
                <w:highlight w:val="none"/>
                <w:lang w:eastAsia="zh-CN"/>
              </w:rPr>
              <w:t>供应商</w:t>
            </w:r>
            <w:r>
              <w:rPr>
                <w:rFonts w:hint="eastAsia" w:ascii="宋体" w:hAnsi="宋体"/>
                <w:color w:val="auto"/>
                <w:kern w:val="0"/>
                <w:highlight w:val="none"/>
              </w:rPr>
              <w:t>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r>
              <w:rPr>
                <w:rFonts w:hint="eastAsia" w:ascii="宋体" w:hAnsi="宋体"/>
                <w:color w:val="auto"/>
                <w:kern w:val="0"/>
                <w:highlight w:val="none"/>
              </w:rPr>
              <w:t>（不含投标函部分）</w:t>
            </w:r>
            <w:r>
              <w:rPr>
                <w:rFonts w:ascii="宋体" w:hAnsi="宋体"/>
                <w:color w:val="auto"/>
                <w:kern w:val="0"/>
                <w:highlight w:val="none"/>
              </w:rPr>
              <w:t>。</w:t>
            </w:r>
          </w:p>
        </w:tc>
      </w:tr>
      <w:tr w14:paraId="6808FB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5BF58721">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1494AF79">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vAlign w:val="center"/>
          </w:tcPr>
          <w:p w14:paraId="760B7C5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投标文件的签署</w:t>
            </w:r>
          </w:p>
        </w:tc>
        <w:tc>
          <w:tcPr>
            <w:tcW w:w="5115" w:type="dxa"/>
            <w:vAlign w:val="center"/>
          </w:tcPr>
          <w:p w14:paraId="4A2187DB">
            <w:pPr>
              <w:spacing w:line="400" w:lineRule="exact"/>
              <w:ind w:firstLine="420"/>
              <w:rPr>
                <w:rFonts w:ascii="宋体" w:hAnsi="宋体"/>
                <w:color w:val="auto"/>
                <w:kern w:val="0"/>
                <w:highlight w:val="none"/>
              </w:rPr>
            </w:pPr>
            <w:r>
              <w:rPr>
                <w:rFonts w:hint="eastAsia" w:ascii="宋体" w:hAnsi="宋体"/>
                <w:color w:val="auto"/>
                <w:kern w:val="0"/>
                <w:highlight w:val="none"/>
              </w:rPr>
              <w:t xml:space="preserve">第七章 </w:t>
            </w:r>
            <w:r>
              <w:rPr>
                <w:rFonts w:ascii="宋体" w:hAnsi="宋体"/>
                <w:color w:val="auto"/>
                <w:kern w:val="0"/>
                <w:highlight w:val="none"/>
              </w:rPr>
              <w:t>投标文件</w:t>
            </w:r>
            <w:r>
              <w:rPr>
                <w:rFonts w:hint="eastAsia" w:ascii="宋体" w:hAnsi="宋体"/>
                <w:color w:val="auto"/>
                <w:kern w:val="0"/>
                <w:highlight w:val="none"/>
              </w:rPr>
              <w:t>格式（不含投标函部分）要求</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730C7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tcPr>
          <w:p w14:paraId="3B9DD99A">
            <w:pPr>
              <w:spacing w:line="400" w:lineRule="exact"/>
              <w:ind w:firstLine="0" w:firstLineChars="0"/>
              <w:jc w:val="center"/>
              <w:rPr>
                <w:rFonts w:ascii="宋体" w:hAnsi="宋体"/>
                <w:color w:val="auto"/>
                <w:kern w:val="0"/>
                <w:highlight w:val="none"/>
              </w:rPr>
            </w:pPr>
          </w:p>
        </w:tc>
        <w:tc>
          <w:tcPr>
            <w:tcW w:w="567" w:type="dxa"/>
            <w:vMerge w:val="continue"/>
            <w:tcBorders>
              <w:right w:val="single" w:color="auto" w:sz="4" w:space="0"/>
            </w:tcBorders>
          </w:tcPr>
          <w:p w14:paraId="3B955EB0">
            <w:pPr>
              <w:spacing w:line="400" w:lineRule="exact"/>
              <w:ind w:firstLine="0" w:firstLineChars="0"/>
              <w:jc w:val="center"/>
              <w:rPr>
                <w:rFonts w:ascii="宋体" w:hAnsi="宋体"/>
                <w:color w:val="auto"/>
                <w:kern w:val="0"/>
                <w:highlight w:val="none"/>
              </w:rPr>
            </w:pPr>
          </w:p>
        </w:tc>
        <w:tc>
          <w:tcPr>
            <w:tcW w:w="2938" w:type="dxa"/>
            <w:gridSpan w:val="3"/>
            <w:tcBorders>
              <w:left w:val="single" w:color="auto" w:sz="4" w:space="0"/>
            </w:tcBorders>
            <w:vAlign w:val="center"/>
          </w:tcPr>
          <w:p w14:paraId="1C12E840">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委托代理人</w:t>
            </w:r>
          </w:p>
        </w:tc>
        <w:tc>
          <w:tcPr>
            <w:tcW w:w="5115" w:type="dxa"/>
            <w:vAlign w:val="center"/>
          </w:tcPr>
          <w:p w14:paraId="6BBB3149">
            <w:pPr>
              <w:spacing w:line="400" w:lineRule="exact"/>
              <w:ind w:firstLine="420"/>
              <w:rPr>
                <w:rFonts w:ascii="宋体" w:hAnsi="宋体"/>
                <w:color w:val="auto"/>
                <w:kern w:val="0"/>
                <w:highlight w:val="none"/>
              </w:rPr>
            </w:pPr>
            <w:r>
              <w:rPr>
                <w:rFonts w:hint="eastAsia" w:ascii="宋体" w:hAnsi="宋体"/>
                <w:color w:val="auto"/>
                <w:kern w:val="0"/>
                <w:highlight w:val="none"/>
                <w:lang w:eastAsia="zh-CN"/>
              </w:rPr>
              <w:t>供应商</w:t>
            </w:r>
            <w:r>
              <w:rPr>
                <w:rFonts w:ascii="宋体" w:hAnsi="宋体"/>
                <w:color w:val="auto"/>
                <w:kern w:val="0"/>
                <w:highlight w:val="none"/>
              </w:rPr>
              <w:t>法定代表人</w:t>
            </w:r>
            <w:r>
              <w:rPr>
                <w:rFonts w:hint="eastAsia" w:ascii="宋体" w:hAnsi="宋体" w:cs="宋体"/>
                <w:color w:val="auto"/>
                <w:kern w:val="0"/>
                <w:szCs w:val="21"/>
                <w:highlight w:val="none"/>
              </w:rPr>
              <w:t>（负责人）</w:t>
            </w:r>
            <w:r>
              <w:rPr>
                <w:rFonts w:ascii="宋体" w:hAnsi="宋体"/>
                <w:color w:val="auto"/>
                <w:kern w:val="0"/>
                <w:highlight w:val="none"/>
              </w:rPr>
              <w:t>的委托代理人有法定代表人</w:t>
            </w:r>
            <w:r>
              <w:rPr>
                <w:rFonts w:hint="eastAsia" w:ascii="宋体" w:hAnsi="宋体" w:cs="宋体"/>
                <w:color w:val="auto"/>
                <w:kern w:val="0"/>
                <w:szCs w:val="21"/>
                <w:highlight w:val="none"/>
              </w:rPr>
              <w:t>（负责人）</w:t>
            </w:r>
            <w:r>
              <w:rPr>
                <w:rFonts w:ascii="宋体" w:hAnsi="宋体"/>
                <w:color w:val="auto"/>
                <w:kern w:val="0"/>
                <w:highlight w:val="none"/>
              </w:rPr>
              <w:t>签署的授权委托书</w:t>
            </w:r>
            <w:r>
              <w:rPr>
                <w:rFonts w:hint="eastAsia" w:ascii="宋体" w:hAnsi="宋体"/>
                <w:color w:val="auto"/>
                <w:kern w:val="0"/>
                <w:highlight w:val="none"/>
              </w:rPr>
              <w:t>。</w:t>
            </w:r>
          </w:p>
        </w:tc>
      </w:tr>
      <w:tr w14:paraId="33A072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restart"/>
            <w:vAlign w:val="center"/>
          </w:tcPr>
          <w:p w14:paraId="73FF5488">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2.1.3</w:t>
            </w:r>
          </w:p>
        </w:tc>
        <w:tc>
          <w:tcPr>
            <w:tcW w:w="567" w:type="dxa"/>
            <w:vMerge w:val="restart"/>
            <w:vAlign w:val="center"/>
          </w:tcPr>
          <w:p w14:paraId="0AA78523">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响应性评审标准</w:t>
            </w:r>
          </w:p>
        </w:tc>
        <w:tc>
          <w:tcPr>
            <w:tcW w:w="2938" w:type="dxa"/>
            <w:gridSpan w:val="3"/>
            <w:vAlign w:val="center"/>
          </w:tcPr>
          <w:p w14:paraId="48087C52">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投标内容</w:t>
            </w:r>
          </w:p>
        </w:tc>
        <w:tc>
          <w:tcPr>
            <w:tcW w:w="5115" w:type="dxa"/>
            <w:vAlign w:val="center"/>
          </w:tcPr>
          <w:p w14:paraId="12DF2836">
            <w:pPr>
              <w:spacing w:line="400" w:lineRule="exact"/>
              <w:ind w:firstLine="42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lang w:eastAsia="zh-CN"/>
              </w:rPr>
              <w:t>供应商</w:t>
            </w:r>
            <w:r>
              <w:rPr>
                <w:rFonts w:ascii="宋体" w:hAnsi="宋体"/>
                <w:color w:val="auto"/>
                <w:kern w:val="0"/>
                <w:highlight w:val="none"/>
              </w:rPr>
              <w:t>须知”第1.3.1项规定</w:t>
            </w:r>
          </w:p>
        </w:tc>
      </w:tr>
      <w:tr w14:paraId="049595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vAlign w:val="center"/>
          </w:tcPr>
          <w:p w14:paraId="1247B306">
            <w:pPr>
              <w:spacing w:line="400" w:lineRule="exact"/>
              <w:ind w:firstLine="0" w:firstLineChars="0"/>
              <w:jc w:val="center"/>
              <w:rPr>
                <w:rFonts w:ascii="宋体" w:hAnsi="宋体"/>
                <w:color w:val="auto"/>
                <w:kern w:val="0"/>
                <w:highlight w:val="none"/>
              </w:rPr>
            </w:pPr>
          </w:p>
        </w:tc>
        <w:tc>
          <w:tcPr>
            <w:tcW w:w="567" w:type="dxa"/>
            <w:vMerge w:val="continue"/>
            <w:textDirection w:val="tbRlV"/>
            <w:vAlign w:val="center"/>
          </w:tcPr>
          <w:p w14:paraId="25E63730">
            <w:pPr>
              <w:spacing w:line="400" w:lineRule="exact"/>
              <w:ind w:firstLine="0" w:firstLineChars="0"/>
              <w:jc w:val="center"/>
              <w:rPr>
                <w:rFonts w:ascii="宋体" w:hAnsi="宋体"/>
                <w:color w:val="auto"/>
                <w:kern w:val="0"/>
                <w:highlight w:val="none"/>
              </w:rPr>
            </w:pPr>
          </w:p>
        </w:tc>
        <w:tc>
          <w:tcPr>
            <w:tcW w:w="2938" w:type="dxa"/>
            <w:gridSpan w:val="3"/>
            <w:tcBorders>
              <w:top w:val="single" w:color="auto" w:sz="4" w:space="0"/>
            </w:tcBorders>
            <w:vAlign w:val="center"/>
          </w:tcPr>
          <w:p w14:paraId="1FBAFB2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投标保证金</w:t>
            </w:r>
          </w:p>
        </w:tc>
        <w:tc>
          <w:tcPr>
            <w:tcW w:w="5115" w:type="dxa"/>
            <w:vAlign w:val="center"/>
          </w:tcPr>
          <w:p w14:paraId="22ADE0B0">
            <w:pPr>
              <w:tabs>
                <w:tab w:val="left" w:pos="601"/>
                <w:tab w:val="left" w:pos="669"/>
              </w:tabs>
              <w:snapToGrid w:val="0"/>
              <w:spacing w:line="400" w:lineRule="exact"/>
              <w:ind w:firstLine="42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lang w:eastAsia="zh-CN"/>
              </w:rPr>
              <w:t>供应商</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05F44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344EEFBA">
            <w:pPr>
              <w:spacing w:line="400" w:lineRule="exact"/>
              <w:ind w:firstLine="0" w:firstLineChars="0"/>
              <w:jc w:val="center"/>
              <w:rPr>
                <w:rFonts w:ascii="宋体" w:hAnsi="宋体"/>
                <w:color w:val="auto"/>
                <w:kern w:val="0"/>
                <w:highlight w:val="none"/>
              </w:rPr>
            </w:pPr>
          </w:p>
        </w:tc>
        <w:tc>
          <w:tcPr>
            <w:tcW w:w="567" w:type="dxa"/>
            <w:vMerge w:val="continue"/>
          </w:tcPr>
          <w:p w14:paraId="138E453D">
            <w:pPr>
              <w:spacing w:line="400" w:lineRule="exact"/>
              <w:ind w:firstLine="0" w:firstLineChars="0"/>
              <w:jc w:val="center"/>
              <w:rPr>
                <w:rFonts w:ascii="宋体" w:hAnsi="宋体"/>
                <w:color w:val="auto"/>
                <w:kern w:val="0"/>
                <w:highlight w:val="none"/>
              </w:rPr>
            </w:pPr>
          </w:p>
        </w:tc>
        <w:tc>
          <w:tcPr>
            <w:tcW w:w="2938" w:type="dxa"/>
            <w:gridSpan w:val="3"/>
            <w:vAlign w:val="center"/>
          </w:tcPr>
          <w:p w14:paraId="5D3B9BB3">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权利义务</w:t>
            </w:r>
          </w:p>
        </w:tc>
        <w:tc>
          <w:tcPr>
            <w:tcW w:w="5115" w:type="dxa"/>
            <w:vAlign w:val="center"/>
          </w:tcPr>
          <w:p w14:paraId="60BD77E8">
            <w:pPr>
              <w:spacing w:afterLines="20" w:line="400" w:lineRule="exact"/>
              <w:ind w:firstLine="420"/>
              <w:rPr>
                <w:rFonts w:ascii="宋体" w:hAnsi="宋体"/>
                <w:color w:val="auto"/>
                <w:kern w:val="0"/>
                <w:highlight w:val="none"/>
              </w:rPr>
            </w:pPr>
            <w:r>
              <w:rPr>
                <w:rFonts w:ascii="宋体" w:hAnsi="宋体"/>
                <w:color w:val="auto"/>
                <w:kern w:val="0"/>
                <w:highlight w:val="none"/>
              </w:rPr>
              <w:t>符合第四章“合同条款及格式”规定，投标文件不应附有</w:t>
            </w:r>
            <w:r>
              <w:rPr>
                <w:rFonts w:hint="eastAsia" w:ascii="宋体" w:hAnsi="宋体"/>
                <w:color w:val="auto"/>
                <w:kern w:val="0"/>
                <w:highlight w:val="none"/>
                <w:lang w:eastAsia="zh-CN"/>
              </w:rPr>
              <w:t>采购人</w:t>
            </w:r>
            <w:r>
              <w:rPr>
                <w:rFonts w:ascii="宋体" w:hAnsi="宋体"/>
                <w:color w:val="auto"/>
                <w:kern w:val="0"/>
                <w:highlight w:val="none"/>
              </w:rPr>
              <w:t>不能接受的条件。</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13F67B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24938BFA">
            <w:pPr>
              <w:spacing w:line="400" w:lineRule="exact"/>
              <w:ind w:firstLine="0" w:firstLineChars="0"/>
              <w:jc w:val="center"/>
              <w:rPr>
                <w:rFonts w:ascii="宋体" w:hAnsi="宋体"/>
                <w:color w:val="auto"/>
                <w:kern w:val="0"/>
                <w:highlight w:val="none"/>
              </w:rPr>
            </w:pPr>
          </w:p>
        </w:tc>
        <w:tc>
          <w:tcPr>
            <w:tcW w:w="567" w:type="dxa"/>
            <w:vMerge w:val="continue"/>
          </w:tcPr>
          <w:p w14:paraId="03D233D8">
            <w:pPr>
              <w:spacing w:line="400" w:lineRule="exact"/>
              <w:ind w:firstLine="0" w:firstLineChars="0"/>
              <w:jc w:val="center"/>
              <w:rPr>
                <w:rFonts w:ascii="宋体" w:hAnsi="宋体"/>
                <w:color w:val="auto"/>
                <w:kern w:val="0"/>
                <w:highlight w:val="none"/>
              </w:rPr>
            </w:pPr>
          </w:p>
        </w:tc>
        <w:tc>
          <w:tcPr>
            <w:tcW w:w="2938" w:type="dxa"/>
            <w:gridSpan w:val="3"/>
            <w:vAlign w:val="center"/>
          </w:tcPr>
          <w:p w14:paraId="7199EAF1">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项目技术参数要求</w:t>
            </w:r>
          </w:p>
        </w:tc>
        <w:tc>
          <w:tcPr>
            <w:tcW w:w="5115" w:type="dxa"/>
            <w:vAlign w:val="center"/>
          </w:tcPr>
          <w:p w14:paraId="7B78B9F5">
            <w:pPr>
              <w:spacing w:line="400" w:lineRule="exact"/>
              <w:ind w:firstLine="420"/>
              <w:rPr>
                <w:color w:val="auto"/>
                <w:highlight w:val="none"/>
              </w:rPr>
            </w:pPr>
            <w:r>
              <w:rPr>
                <w:rFonts w:ascii="宋体" w:hAnsi="宋体"/>
                <w:color w:val="auto"/>
                <w:kern w:val="0"/>
                <w:highlight w:val="none"/>
              </w:rPr>
              <w:t>符合第</w:t>
            </w:r>
            <w:r>
              <w:rPr>
                <w:rFonts w:hint="eastAsia" w:ascii="宋体" w:hAnsi="宋体"/>
                <w:color w:val="auto"/>
                <w:kern w:val="0"/>
                <w:highlight w:val="none"/>
              </w:rPr>
              <w:t>五</w:t>
            </w:r>
            <w:r>
              <w:rPr>
                <w:rFonts w:ascii="宋体" w:hAnsi="宋体"/>
                <w:color w:val="auto"/>
                <w:kern w:val="0"/>
                <w:highlight w:val="none"/>
              </w:rPr>
              <w:t>章“</w:t>
            </w:r>
            <w:r>
              <w:rPr>
                <w:rFonts w:hint="eastAsia" w:ascii="宋体" w:hAnsi="宋体"/>
                <w:color w:val="auto"/>
                <w:kern w:val="0"/>
                <w:highlight w:val="none"/>
              </w:rPr>
              <w:t>项目技术参数</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24190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Merge w:val="continue"/>
          </w:tcPr>
          <w:p w14:paraId="79134CDD">
            <w:pPr>
              <w:spacing w:line="400" w:lineRule="exact"/>
              <w:ind w:firstLine="0" w:firstLineChars="0"/>
              <w:jc w:val="center"/>
              <w:rPr>
                <w:rFonts w:ascii="宋体" w:hAnsi="宋体"/>
                <w:color w:val="auto"/>
                <w:kern w:val="0"/>
                <w:highlight w:val="none"/>
              </w:rPr>
            </w:pPr>
          </w:p>
        </w:tc>
        <w:tc>
          <w:tcPr>
            <w:tcW w:w="567" w:type="dxa"/>
            <w:vMerge w:val="continue"/>
          </w:tcPr>
          <w:p w14:paraId="79045237">
            <w:pPr>
              <w:spacing w:line="400" w:lineRule="exact"/>
              <w:ind w:firstLine="0" w:firstLineChars="0"/>
              <w:jc w:val="center"/>
              <w:rPr>
                <w:rFonts w:ascii="宋体" w:hAnsi="宋体"/>
                <w:color w:val="auto"/>
                <w:kern w:val="0"/>
                <w:highlight w:val="none"/>
              </w:rPr>
            </w:pPr>
          </w:p>
        </w:tc>
        <w:tc>
          <w:tcPr>
            <w:tcW w:w="2938" w:type="dxa"/>
            <w:gridSpan w:val="3"/>
            <w:vAlign w:val="center"/>
          </w:tcPr>
          <w:p w14:paraId="7AB578F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第六章 项目商务要求</w:t>
            </w:r>
          </w:p>
        </w:tc>
        <w:tc>
          <w:tcPr>
            <w:tcW w:w="5115" w:type="dxa"/>
            <w:vAlign w:val="center"/>
          </w:tcPr>
          <w:p w14:paraId="16A5B0B2">
            <w:pPr>
              <w:spacing w:afterLines="20" w:line="400" w:lineRule="exact"/>
              <w:ind w:firstLine="42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第六章 “项目商务要求”</w:t>
            </w:r>
            <w:r>
              <w:rPr>
                <w:rFonts w:ascii="宋体" w:hAnsi="宋体"/>
                <w:color w:val="auto"/>
                <w:kern w:val="0"/>
                <w:highlight w:val="none"/>
              </w:rPr>
              <w:t>规定</w:t>
            </w:r>
            <w:r>
              <w:rPr>
                <w:rFonts w:hint="eastAsia" w:ascii="宋体" w:hAnsi="宋体"/>
                <w:color w:val="auto"/>
                <w:kern w:val="0"/>
                <w:highlight w:val="none"/>
              </w:rPr>
              <w:t>。（由</w:t>
            </w:r>
            <w:r>
              <w:rPr>
                <w:rFonts w:hint="eastAsia" w:ascii="宋体" w:hAnsi="宋体"/>
                <w:color w:val="auto"/>
                <w:kern w:val="0"/>
                <w:highlight w:val="none"/>
                <w:lang w:eastAsia="zh-CN"/>
              </w:rPr>
              <w:t>供应商</w:t>
            </w:r>
            <w:r>
              <w:rPr>
                <w:rFonts w:hint="eastAsia" w:ascii="宋体" w:hAnsi="宋体"/>
                <w:color w:val="auto"/>
                <w:kern w:val="0"/>
                <w:highlight w:val="none"/>
              </w:rPr>
              <w:t>承诺，承诺书格式详见第七章投标文件格式。）</w:t>
            </w:r>
          </w:p>
        </w:tc>
      </w:tr>
      <w:tr w14:paraId="6A37B8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22" w:type="dxa"/>
            <w:gridSpan w:val="2"/>
            <w:vAlign w:val="center"/>
          </w:tcPr>
          <w:p w14:paraId="7C872FE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2.2.1</w:t>
            </w:r>
          </w:p>
        </w:tc>
        <w:tc>
          <w:tcPr>
            <w:tcW w:w="2938" w:type="dxa"/>
            <w:gridSpan w:val="3"/>
            <w:vAlign w:val="center"/>
          </w:tcPr>
          <w:p w14:paraId="42E58814">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分值构成 （总分100分）</w:t>
            </w:r>
          </w:p>
        </w:tc>
        <w:tc>
          <w:tcPr>
            <w:tcW w:w="5115" w:type="dxa"/>
            <w:vAlign w:val="center"/>
          </w:tcPr>
          <w:p w14:paraId="4268415D">
            <w:pPr>
              <w:snapToGrid w:val="0"/>
              <w:spacing w:line="400" w:lineRule="exact"/>
              <w:ind w:firstLine="420"/>
              <w:rPr>
                <w:color w:val="auto"/>
                <w:szCs w:val="22"/>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 xml:space="preserve">技术部分 </w:t>
            </w:r>
            <w:r>
              <w:rPr>
                <w:rFonts w:hint="eastAsia" w:ascii="宋体" w:hAnsi="宋体"/>
                <w:color w:val="auto"/>
                <w:kern w:val="0"/>
                <w:highlight w:val="none"/>
                <w:u w:val="single"/>
              </w:rPr>
              <w:t xml:space="preserve"> 20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p w14:paraId="26AD3890">
            <w:pPr>
              <w:snapToGrid w:val="0"/>
              <w:spacing w:line="400" w:lineRule="exact"/>
              <w:ind w:firstLine="420"/>
              <w:rPr>
                <w:rFonts w:ascii="宋体" w:hAnsi="宋体"/>
                <w:i/>
                <w:color w:val="auto"/>
                <w:kern w:val="0"/>
                <w:highlight w:val="none"/>
              </w:rPr>
            </w:pPr>
            <w:r>
              <w:rPr>
                <w:rFonts w:hint="eastAsia"/>
                <w:color w:val="auto"/>
                <w:szCs w:val="22"/>
                <w:highlight w:val="none"/>
              </w:rPr>
              <w:t>2</w:t>
            </w:r>
            <w:r>
              <w:rPr>
                <w:rFonts w:hint="eastAsia" w:ascii="宋体" w:hAnsi="宋体"/>
                <w:color w:val="auto"/>
                <w:kern w:val="0"/>
                <w:highlight w:val="none"/>
              </w:rPr>
              <w:t xml:space="preserve">.商务部分 </w:t>
            </w:r>
            <w:r>
              <w:rPr>
                <w:rFonts w:hint="eastAsia" w:ascii="宋体" w:hAnsi="宋体"/>
                <w:color w:val="auto"/>
                <w:kern w:val="0"/>
                <w:highlight w:val="none"/>
                <w:u w:val="single"/>
              </w:rPr>
              <w:t xml:space="preserve"> 80</w:t>
            </w:r>
            <w:r>
              <w:rPr>
                <w:rFonts w:ascii="宋体" w:hAnsi="宋体"/>
                <w:color w:val="auto"/>
                <w:kern w:val="0"/>
                <w:highlight w:val="none"/>
                <w:u w:val="single"/>
              </w:rPr>
              <w:t>　</w:t>
            </w:r>
            <w:r>
              <w:rPr>
                <w:rFonts w:ascii="宋体" w:hAnsi="宋体"/>
                <w:color w:val="auto"/>
                <w:kern w:val="0"/>
                <w:highlight w:val="none"/>
              </w:rPr>
              <w:t>分</w:t>
            </w:r>
            <w:r>
              <w:rPr>
                <w:rFonts w:hint="eastAsia"/>
                <w:color w:val="auto"/>
                <w:szCs w:val="22"/>
                <w:highlight w:val="none"/>
              </w:rPr>
              <w:t>。</w:t>
            </w:r>
          </w:p>
        </w:tc>
      </w:tr>
      <w:tr w14:paraId="3D4418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55" w:type="dxa"/>
            <w:tcBorders>
              <w:right w:val="single" w:color="auto" w:sz="4" w:space="0"/>
            </w:tcBorders>
            <w:vAlign w:val="center"/>
          </w:tcPr>
          <w:p w14:paraId="1718C47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2.2.2（1）</w:t>
            </w:r>
          </w:p>
        </w:tc>
        <w:tc>
          <w:tcPr>
            <w:tcW w:w="567" w:type="dxa"/>
            <w:tcBorders>
              <w:left w:val="single" w:color="auto" w:sz="4" w:space="0"/>
            </w:tcBorders>
            <w:vAlign w:val="center"/>
          </w:tcPr>
          <w:p w14:paraId="42B5A29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技术部分评分标准</w:t>
            </w:r>
          </w:p>
        </w:tc>
        <w:tc>
          <w:tcPr>
            <w:tcW w:w="759" w:type="dxa"/>
            <w:tcBorders>
              <w:right w:val="single" w:color="auto" w:sz="4" w:space="0"/>
            </w:tcBorders>
            <w:vAlign w:val="center"/>
          </w:tcPr>
          <w:p w14:paraId="4ECDA4F8">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技</w:t>
            </w:r>
          </w:p>
          <w:p w14:paraId="18D9BB0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术</w:t>
            </w:r>
          </w:p>
          <w:p w14:paraId="7D53CCAF">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方</w:t>
            </w:r>
          </w:p>
          <w:p w14:paraId="00ED1445">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案</w:t>
            </w:r>
          </w:p>
          <w:p w14:paraId="5849A2E2">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评</w:t>
            </w:r>
          </w:p>
          <w:p w14:paraId="7E65C14B">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审</w:t>
            </w:r>
          </w:p>
        </w:tc>
        <w:tc>
          <w:tcPr>
            <w:tcW w:w="2179" w:type="dxa"/>
            <w:gridSpan w:val="2"/>
            <w:tcBorders>
              <w:left w:val="single" w:color="auto" w:sz="4" w:space="0"/>
            </w:tcBorders>
            <w:vAlign w:val="center"/>
          </w:tcPr>
          <w:p w14:paraId="02A289CE">
            <w:pPr>
              <w:spacing w:line="400" w:lineRule="exact"/>
              <w:ind w:firstLine="0" w:firstLineChars="0"/>
              <w:jc w:val="center"/>
              <w:rPr>
                <w:rFonts w:ascii="宋体" w:hAnsi="宋体"/>
                <w:color w:val="auto"/>
                <w:kern w:val="0"/>
                <w:highlight w:val="none"/>
                <w:lang w:eastAsia="en-US"/>
              </w:rPr>
            </w:pPr>
          </w:p>
          <w:p w14:paraId="7334A523">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配送服务方案</w:t>
            </w:r>
          </w:p>
          <w:p w14:paraId="36D5C914">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eastAsia="en-US"/>
              </w:rPr>
              <w:t xml:space="preserve">（ </w:t>
            </w:r>
            <w:r>
              <w:rPr>
                <w:rFonts w:hint="eastAsia" w:ascii="宋体" w:hAnsi="宋体"/>
                <w:color w:val="auto"/>
                <w:kern w:val="0"/>
                <w:highlight w:val="none"/>
              </w:rPr>
              <w:t>20</w:t>
            </w:r>
            <w:r>
              <w:rPr>
                <w:rFonts w:hint="eastAsia" w:ascii="宋体" w:hAnsi="宋体"/>
                <w:color w:val="auto"/>
                <w:kern w:val="0"/>
                <w:highlight w:val="none"/>
                <w:lang w:eastAsia="en-US"/>
              </w:rPr>
              <w:t>分）</w:t>
            </w:r>
          </w:p>
        </w:tc>
        <w:tc>
          <w:tcPr>
            <w:tcW w:w="5115" w:type="dxa"/>
            <w:vAlign w:val="center"/>
          </w:tcPr>
          <w:p w14:paraId="138ADFA3">
            <w:pPr>
              <w:snapToGrid w:val="0"/>
              <w:spacing w:line="400" w:lineRule="exact"/>
              <w:ind w:firstLine="420"/>
              <w:rPr>
                <w:rFonts w:ascii="宋体" w:hAnsi="宋体"/>
                <w:color w:val="auto"/>
                <w:kern w:val="0"/>
                <w:highlight w:val="none"/>
              </w:rPr>
            </w:pPr>
            <w:r>
              <w:rPr>
                <w:rFonts w:hint="eastAsia" w:ascii="宋体" w:hAnsi="宋体"/>
                <w:color w:val="auto"/>
                <w:kern w:val="0"/>
                <w:highlight w:val="none"/>
                <w:lang w:eastAsia="zh-CN"/>
              </w:rPr>
              <w:t>供应商</w:t>
            </w:r>
            <w:r>
              <w:rPr>
                <w:rFonts w:hint="eastAsia" w:ascii="宋体" w:hAnsi="宋体"/>
                <w:color w:val="auto"/>
                <w:kern w:val="0"/>
                <w:highlight w:val="none"/>
              </w:rPr>
              <w:t>针对本项目编制配送服务方案。</w:t>
            </w:r>
          </w:p>
          <w:p w14:paraId="2B90D225">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（1）方案内容科学合理，有针对性，完全满足招标人实际供货需求，效率高且表述清晰有逻辑性的，得20分；</w:t>
            </w:r>
          </w:p>
          <w:p w14:paraId="12C2CE97">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（2）方案内容科学合理，有针对性，较为满足招标人实际供货需求，效率较高且表述清晰但逻辑性稍有不足的，得15分；</w:t>
            </w:r>
          </w:p>
          <w:p w14:paraId="65CDFC47">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（3）方案内容科学合理，有针对性，不太能满足招标人实际供货需求，效率较高且表述清晰但逻辑性有不足的10分；</w:t>
            </w:r>
          </w:p>
          <w:p w14:paraId="50EB9BDB">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（4）方案内容科学合理，不具备针对性，不能满足招标人实际供货需求，表述清晰度以及逻辑性较差的，得5分；</w:t>
            </w:r>
          </w:p>
          <w:p w14:paraId="16FB930D">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（5）未提供者不得分。</w:t>
            </w:r>
          </w:p>
        </w:tc>
      </w:tr>
      <w:tr w14:paraId="4E366B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restart"/>
            <w:tcBorders>
              <w:right w:val="single" w:color="auto" w:sz="4" w:space="0"/>
            </w:tcBorders>
            <w:vAlign w:val="center"/>
          </w:tcPr>
          <w:p w14:paraId="1D36930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634B0BF4">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商务部分评审标准</w:t>
            </w:r>
          </w:p>
        </w:tc>
        <w:tc>
          <w:tcPr>
            <w:tcW w:w="759" w:type="dxa"/>
            <w:vMerge w:val="restart"/>
            <w:tcBorders>
              <w:right w:val="single" w:color="auto" w:sz="4" w:space="0"/>
            </w:tcBorders>
            <w:vAlign w:val="center"/>
          </w:tcPr>
          <w:p w14:paraId="2B1EA268">
            <w:pPr>
              <w:spacing w:line="400" w:lineRule="exact"/>
              <w:ind w:firstLine="0" w:firstLineChars="0"/>
              <w:jc w:val="center"/>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供</w:t>
            </w:r>
          </w:p>
          <w:p w14:paraId="6427FDB8">
            <w:pPr>
              <w:spacing w:line="400" w:lineRule="exact"/>
              <w:ind w:firstLine="0" w:firstLineChars="0"/>
              <w:jc w:val="center"/>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应</w:t>
            </w:r>
          </w:p>
          <w:p w14:paraId="5BD05EDE">
            <w:pPr>
              <w:spacing w:line="400" w:lineRule="exact"/>
              <w:ind w:firstLine="0" w:firstLineChars="0"/>
              <w:jc w:val="center"/>
              <w:rPr>
                <w:rFonts w:hint="eastAsia" w:ascii="宋体" w:hAnsi="宋体" w:eastAsia="宋体"/>
                <w:color w:val="auto"/>
                <w:kern w:val="0"/>
                <w:highlight w:val="none"/>
                <w:lang w:eastAsia="zh-CN"/>
              </w:rPr>
            </w:pPr>
            <w:r>
              <w:rPr>
                <w:rFonts w:hint="eastAsia" w:ascii="宋体" w:hAnsi="宋体"/>
                <w:color w:val="auto"/>
                <w:kern w:val="0"/>
                <w:highlight w:val="none"/>
                <w:lang w:val="en-US" w:eastAsia="zh-CN"/>
              </w:rPr>
              <w:t>商</w:t>
            </w:r>
          </w:p>
          <w:p w14:paraId="077F2271">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实</w:t>
            </w:r>
          </w:p>
          <w:p w14:paraId="57A85FEB">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力</w:t>
            </w:r>
          </w:p>
        </w:tc>
        <w:tc>
          <w:tcPr>
            <w:tcW w:w="2179" w:type="dxa"/>
            <w:gridSpan w:val="2"/>
            <w:vMerge w:val="restart"/>
            <w:tcBorders>
              <w:left w:val="single" w:color="auto" w:sz="4" w:space="0"/>
            </w:tcBorders>
            <w:vAlign w:val="center"/>
          </w:tcPr>
          <w:p w14:paraId="3AB75C12">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综合实力（25分）</w:t>
            </w:r>
          </w:p>
        </w:tc>
        <w:tc>
          <w:tcPr>
            <w:tcW w:w="5115" w:type="dxa"/>
            <w:vAlign w:val="center"/>
          </w:tcPr>
          <w:p w14:paraId="2398B390">
            <w:pPr>
              <w:snapToGrid w:val="0"/>
              <w:spacing w:line="400" w:lineRule="exact"/>
              <w:ind w:firstLine="420"/>
              <w:jc w:val="left"/>
              <w:rPr>
                <w:rFonts w:ascii="宋体" w:hAnsi="宋体"/>
                <w:color w:val="auto"/>
                <w:kern w:val="0"/>
                <w:highlight w:val="none"/>
              </w:rPr>
            </w:pPr>
            <w:r>
              <w:rPr>
                <w:rFonts w:hint="eastAsia" w:ascii="宋体" w:hAnsi="宋体"/>
                <w:color w:val="auto"/>
                <w:kern w:val="0"/>
                <w:highlight w:val="none"/>
              </w:rPr>
              <w:t>1.202</w:t>
            </w:r>
            <w:r>
              <w:rPr>
                <w:rFonts w:hint="eastAsia" w:ascii="宋体" w:hAnsi="宋体"/>
                <w:color w:val="auto"/>
                <w:kern w:val="0"/>
                <w:highlight w:val="none"/>
                <w:lang w:val="en-US" w:eastAsia="zh-CN"/>
              </w:rPr>
              <w:t>4</w:t>
            </w:r>
            <w:r>
              <w:rPr>
                <w:rFonts w:hint="eastAsia" w:ascii="宋体" w:hAnsi="宋体"/>
                <w:color w:val="auto"/>
                <w:kern w:val="0"/>
                <w:highlight w:val="none"/>
              </w:rPr>
              <w:t>年度销售额。销售额（不含分公司及其控股公司）在10亿元以下得</w:t>
            </w:r>
            <w:r>
              <w:rPr>
                <w:rFonts w:hint="eastAsia" w:ascii="宋体" w:hAnsi="宋体"/>
                <w:color w:val="auto"/>
                <w:kern w:val="0"/>
                <w:highlight w:val="none"/>
                <w:lang w:val="en-US" w:eastAsia="zh-CN"/>
              </w:rPr>
              <w:t>2</w:t>
            </w:r>
            <w:r>
              <w:rPr>
                <w:rFonts w:hint="eastAsia" w:ascii="宋体" w:hAnsi="宋体"/>
                <w:color w:val="auto"/>
                <w:kern w:val="0"/>
                <w:highlight w:val="none"/>
              </w:rPr>
              <w:t xml:space="preserve">分；销售额在10-40亿元的，得 </w:t>
            </w:r>
            <w:r>
              <w:rPr>
                <w:rFonts w:hint="eastAsia" w:ascii="宋体" w:hAnsi="宋体"/>
                <w:color w:val="auto"/>
                <w:kern w:val="0"/>
                <w:highlight w:val="none"/>
                <w:lang w:val="en-US" w:eastAsia="zh-CN"/>
              </w:rPr>
              <w:t>4</w:t>
            </w:r>
            <w:r>
              <w:rPr>
                <w:rFonts w:hint="eastAsia" w:ascii="宋体" w:hAnsi="宋体"/>
                <w:color w:val="auto"/>
                <w:kern w:val="0"/>
                <w:highlight w:val="none"/>
              </w:rPr>
              <w:t>分；销售额在40亿元（不含）以上的得</w:t>
            </w:r>
            <w:r>
              <w:rPr>
                <w:rFonts w:hint="eastAsia" w:ascii="宋体" w:hAnsi="宋体"/>
                <w:color w:val="auto"/>
                <w:kern w:val="0"/>
                <w:highlight w:val="none"/>
                <w:lang w:val="en-US" w:eastAsia="zh-CN"/>
              </w:rPr>
              <w:t>6</w:t>
            </w:r>
            <w:r>
              <w:rPr>
                <w:rFonts w:hint="eastAsia" w:ascii="宋体" w:hAnsi="宋体"/>
                <w:color w:val="auto"/>
                <w:kern w:val="0"/>
                <w:highlight w:val="none"/>
              </w:rPr>
              <w:t>分，本项最多得</w:t>
            </w:r>
            <w:r>
              <w:rPr>
                <w:rFonts w:hint="eastAsia" w:ascii="宋体" w:hAnsi="宋体"/>
                <w:color w:val="auto"/>
                <w:kern w:val="0"/>
                <w:highlight w:val="none"/>
                <w:lang w:val="en-US" w:eastAsia="zh-CN"/>
              </w:rPr>
              <w:t>6</w:t>
            </w:r>
            <w:r>
              <w:rPr>
                <w:rFonts w:hint="eastAsia" w:ascii="宋体" w:hAnsi="宋体"/>
                <w:color w:val="auto"/>
                <w:kern w:val="0"/>
                <w:highlight w:val="none"/>
              </w:rPr>
              <w:t>分。此项评分销售额需药品配送企业提交《配送企业年度纳税申报表》（税款所属日期为202</w:t>
            </w:r>
            <w:r>
              <w:rPr>
                <w:rFonts w:hint="eastAsia" w:ascii="宋体" w:hAnsi="宋体"/>
                <w:color w:val="auto"/>
                <w:kern w:val="0"/>
                <w:highlight w:val="none"/>
                <w:lang w:val="en-US" w:eastAsia="zh-CN"/>
              </w:rPr>
              <w:t>4</w:t>
            </w:r>
            <w:r>
              <w:rPr>
                <w:rFonts w:hint="eastAsia" w:ascii="宋体" w:hAnsi="宋体"/>
                <w:color w:val="auto"/>
                <w:kern w:val="0"/>
                <w:highlight w:val="none"/>
              </w:rPr>
              <w:t>年1月1日至202</w:t>
            </w:r>
            <w:r>
              <w:rPr>
                <w:rFonts w:hint="eastAsia" w:ascii="宋体" w:hAnsi="宋体"/>
                <w:color w:val="auto"/>
                <w:kern w:val="0"/>
                <w:highlight w:val="none"/>
                <w:lang w:val="en-US" w:eastAsia="zh-CN"/>
              </w:rPr>
              <w:t>4</w:t>
            </w:r>
            <w:r>
              <w:rPr>
                <w:rFonts w:hint="eastAsia" w:ascii="宋体" w:hAnsi="宋体"/>
                <w:color w:val="auto"/>
                <w:kern w:val="0"/>
                <w:highlight w:val="none"/>
              </w:rPr>
              <w:t>年12月31日)不提供不得分。</w:t>
            </w:r>
          </w:p>
        </w:tc>
      </w:tr>
      <w:tr w14:paraId="43BC95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566107D8">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1ABAC301">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26E56AA0">
            <w:pPr>
              <w:spacing w:line="400" w:lineRule="exact"/>
              <w:ind w:firstLine="0" w:firstLineChars="0"/>
              <w:jc w:val="center"/>
              <w:rPr>
                <w:rFonts w:ascii="宋体" w:hAnsi="宋体"/>
                <w:color w:val="auto"/>
                <w:kern w:val="0"/>
                <w:highlight w:val="none"/>
              </w:rPr>
            </w:pPr>
          </w:p>
        </w:tc>
        <w:tc>
          <w:tcPr>
            <w:tcW w:w="2179" w:type="dxa"/>
            <w:gridSpan w:val="2"/>
            <w:vMerge w:val="continue"/>
            <w:tcBorders>
              <w:left w:val="single" w:color="auto" w:sz="4" w:space="0"/>
            </w:tcBorders>
            <w:vAlign w:val="center"/>
          </w:tcPr>
          <w:p w14:paraId="2856D0CA">
            <w:pPr>
              <w:spacing w:line="400" w:lineRule="exact"/>
              <w:ind w:firstLine="0" w:firstLineChars="0"/>
              <w:jc w:val="center"/>
              <w:rPr>
                <w:rFonts w:ascii="宋体" w:hAnsi="宋体"/>
                <w:color w:val="auto"/>
                <w:kern w:val="0"/>
                <w:highlight w:val="none"/>
              </w:rPr>
            </w:pPr>
          </w:p>
        </w:tc>
        <w:tc>
          <w:tcPr>
            <w:tcW w:w="5115" w:type="dxa"/>
            <w:vAlign w:val="center"/>
          </w:tcPr>
          <w:p w14:paraId="5B7155E6">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2.根据药交所查询公司一级代理品规条数，5000条以内的得2分，5000-10000条的得4分，10000条以上的得6分，本项最多得6分。</w:t>
            </w:r>
          </w:p>
        </w:tc>
      </w:tr>
      <w:tr w14:paraId="6E1D8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1D1CEE1D">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66165E81">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2FDEDC5A">
            <w:pPr>
              <w:spacing w:line="400" w:lineRule="exact"/>
              <w:ind w:firstLine="0" w:firstLineChars="0"/>
              <w:jc w:val="center"/>
              <w:rPr>
                <w:rFonts w:ascii="宋体" w:hAnsi="宋体"/>
                <w:color w:val="auto"/>
                <w:kern w:val="0"/>
                <w:highlight w:val="none"/>
              </w:rPr>
            </w:pPr>
          </w:p>
        </w:tc>
        <w:tc>
          <w:tcPr>
            <w:tcW w:w="2179" w:type="dxa"/>
            <w:gridSpan w:val="2"/>
            <w:vMerge w:val="continue"/>
            <w:tcBorders>
              <w:left w:val="single" w:color="auto" w:sz="4" w:space="0"/>
            </w:tcBorders>
            <w:vAlign w:val="center"/>
          </w:tcPr>
          <w:p w14:paraId="0D5AD856">
            <w:pPr>
              <w:spacing w:line="400" w:lineRule="exact"/>
              <w:ind w:firstLine="0" w:firstLineChars="0"/>
              <w:jc w:val="center"/>
              <w:rPr>
                <w:rFonts w:ascii="宋体" w:hAnsi="宋体"/>
                <w:color w:val="auto"/>
                <w:kern w:val="0"/>
                <w:highlight w:val="none"/>
              </w:rPr>
            </w:pPr>
          </w:p>
        </w:tc>
        <w:tc>
          <w:tcPr>
            <w:tcW w:w="5115" w:type="dxa"/>
            <w:vAlign w:val="center"/>
          </w:tcPr>
          <w:p w14:paraId="56BAA02E">
            <w:p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3.根据药交所订单202</w:t>
            </w:r>
            <w:r>
              <w:rPr>
                <w:rFonts w:hint="eastAsia" w:ascii="宋体" w:hAnsi="宋体"/>
                <w:color w:val="auto"/>
                <w:kern w:val="0"/>
                <w:highlight w:val="none"/>
                <w:lang w:val="en-US" w:eastAsia="zh-CN"/>
              </w:rPr>
              <w:t>4</w:t>
            </w:r>
            <w:r>
              <w:rPr>
                <w:rFonts w:hint="eastAsia" w:ascii="宋体" w:hAnsi="宋体"/>
                <w:color w:val="auto"/>
                <w:kern w:val="0"/>
                <w:highlight w:val="none"/>
              </w:rPr>
              <w:t>年度，医院部分收货和完全收货的条数，15万条以内的得2分，15-25万条的得4分，25万条以上的得6分，本项最多得6分。</w:t>
            </w:r>
          </w:p>
        </w:tc>
      </w:tr>
      <w:tr w14:paraId="3CD758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582A26D6">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563FA204">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45F88491">
            <w:pPr>
              <w:spacing w:line="400" w:lineRule="exact"/>
              <w:ind w:firstLine="0" w:firstLineChars="0"/>
              <w:jc w:val="center"/>
              <w:rPr>
                <w:rFonts w:ascii="宋体" w:hAnsi="宋体"/>
                <w:color w:val="auto"/>
                <w:kern w:val="0"/>
                <w:highlight w:val="none"/>
              </w:rPr>
            </w:pPr>
          </w:p>
        </w:tc>
        <w:tc>
          <w:tcPr>
            <w:tcW w:w="2179" w:type="dxa"/>
            <w:gridSpan w:val="2"/>
            <w:vMerge w:val="continue"/>
            <w:tcBorders>
              <w:left w:val="single" w:color="auto" w:sz="4" w:space="0"/>
            </w:tcBorders>
            <w:vAlign w:val="center"/>
          </w:tcPr>
          <w:p w14:paraId="4A44628A">
            <w:pPr>
              <w:spacing w:line="400" w:lineRule="exact"/>
              <w:ind w:firstLine="0" w:firstLineChars="0"/>
              <w:jc w:val="center"/>
              <w:rPr>
                <w:rFonts w:ascii="宋体" w:hAnsi="宋体"/>
                <w:color w:val="auto"/>
                <w:kern w:val="0"/>
                <w:highlight w:val="none"/>
              </w:rPr>
            </w:pPr>
          </w:p>
        </w:tc>
        <w:tc>
          <w:tcPr>
            <w:tcW w:w="5115" w:type="dxa"/>
            <w:vAlign w:val="center"/>
          </w:tcPr>
          <w:p w14:paraId="738A431C">
            <w:pPr>
              <w:snapToGrid w:val="0"/>
              <w:spacing w:line="400" w:lineRule="exact"/>
              <w:ind w:firstLine="420"/>
              <w:rPr>
                <w:rFonts w:hint="default" w:ascii="宋体" w:hAnsi="宋体" w:eastAsia="宋体"/>
                <w:color w:val="auto"/>
                <w:kern w:val="0"/>
                <w:highlight w:val="none"/>
                <w:lang w:val="en-US" w:eastAsia="zh-CN"/>
              </w:rPr>
            </w:pPr>
            <w:r>
              <w:rPr>
                <w:rFonts w:hint="eastAsia" w:ascii="宋体" w:hAnsi="宋体"/>
                <w:color w:val="auto"/>
                <w:kern w:val="0"/>
                <w:highlight w:val="none"/>
                <w:lang w:val="en-US" w:eastAsia="zh-CN"/>
              </w:rPr>
              <w:t>4.药品经营许可证中经营范围有麻醉药品、第一类精神药品、第二类精神药品、药品类易制毒化学品、医疗用毒性药品的，每有其中任意一项的得2分，本项最多得7分。</w:t>
            </w:r>
          </w:p>
        </w:tc>
      </w:tr>
      <w:tr w14:paraId="6591E5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241BC373">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645BB407">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5F49BB6A">
            <w:pPr>
              <w:spacing w:line="400" w:lineRule="exact"/>
              <w:ind w:firstLine="0" w:firstLineChars="0"/>
              <w:jc w:val="center"/>
              <w:rPr>
                <w:rFonts w:ascii="宋体" w:hAnsi="宋体"/>
                <w:color w:val="auto"/>
                <w:kern w:val="0"/>
                <w:highlight w:val="none"/>
              </w:rPr>
            </w:pPr>
          </w:p>
        </w:tc>
        <w:tc>
          <w:tcPr>
            <w:tcW w:w="2179" w:type="dxa"/>
            <w:gridSpan w:val="2"/>
            <w:tcBorders>
              <w:left w:val="single" w:color="auto" w:sz="4" w:space="0"/>
            </w:tcBorders>
            <w:vAlign w:val="center"/>
          </w:tcPr>
          <w:p w14:paraId="53A8B0CB">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仓储条件（15分）</w:t>
            </w:r>
          </w:p>
        </w:tc>
        <w:tc>
          <w:tcPr>
            <w:tcW w:w="5115" w:type="dxa"/>
            <w:vAlign w:val="center"/>
          </w:tcPr>
          <w:p w14:paraId="6EB18307">
            <w:pPr>
              <w:snapToGrid w:val="0"/>
              <w:spacing w:line="400" w:lineRule="exact"/>
              <w:ind w:firstLine="420"/>
              <w:rPr>
                <w:rFonts w:ascii="宋体" w:hAnsi="宋体"/>
                <w:color w:val="auto"/>
                <w:kern w:val="0"/>
                <w:highlight w:val="none"/>
              </w:rPr>
            </w:pPr>
            <w:r>
              <w:rPr>
                <w:rFonts w:hint="eastAsia" w:ascii="宋体" w:hAnsi="宋体" w:cs="宋体"/>
                <w:color w:val="auto"/>
                <w:szCs w:val="21"/>
                <w:highlight w:val="none"/>
              </w:rPr>
              <w:t>仓库面积在10000平方米以上，得15分；仓库面积在5000-10000（不含）平方米得10分，仓库面积5000平方米以下的得5分</w:t>
            </w:r>
            <w:r>
              <w:rPr>
                <w:rFonts w:hint="eastAsia" w:ascii="宋体" w:hAnsi="宋体" w:cs="宋体"/>
                <w:color w:val="auto"/>
                <w:szCs w:val="21"/>
                <w:highlight w:val="none"/>
                <w:lang w:eastAsia="zh-CN"/>
              </w:rPr>
              <w:t>。</w:t>
            </w:r>
            <w:r>
              <w:rPr>
                <w:rFonts w:hint="eastAsia" w:ascii="宋体" w:hAnsi="宋体" w:cs="宋体"/>
                <w:color w:val="auto"/>
                <w:szCs w:val="21"/>
                <w:highlight w:val="none"/>
              </w:rPr>
              <w:t>（仓库必须是经过新版GSP认证的库房</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提供药监局证明资料） </w:t>
            </w:r>
          </w:p>
        </w:tc>
      </w:tr>
      <w:tr w14:paraId="69F8B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490A11B5">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1E5C1428">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43B3EBCF">
            <w:pPr>
              <w:spacing w:line="400" w:lineRule="exact"/>
              <w:ind w:firstLine="0" w:firstLineChars="0"/>
              <w:jc w:val="center"/>
              <w:rPr>
                <w:rFonts w:ascii="宋体" w:hAnsi="宋体"/>
                <w:color w:val="auto"/>
                <w:kern w:val="0"/>
                <w:highlight w:val="none"/>
              </w:rPr>
            </w:pPr>
          </w:p>
        </w:tc>
        <w:tc>
          <w:tcPr>
            <w:tcW w:w="2179" w:type="dxa"/>
            <w:gridSpan w:val="2"/>
            <w:tcBorders>
              <w:left w:val="single" w:color="auto" w:sz="4" w:space="0"/>
            </w:tcBorders>
            <w:vAlign w:val="center"/>
          </w:tcPr>
          <w:p w14:paraId="3F75703B">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配送能力（20分）</w:t>
            </w:r>
          </w:p>
        </w:tc>
        <w:tc>
          <w:tcPr>
            <w:tcW w:w="5115" w:type="dxa"/>
            <w:vAlign w:val="center"/>
          </w:tcPr>
          <w:p w14:paraId="361AFB93">
            <w:pPr>
              <w:numPr>
                <w:ilvl w:val="0"/>
                <w:numId w:val="4"/>
              </w:num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有拥有产权的配送车辆（符合药品配送要求的车辆）。拥有产权的专用配送车辆50辆及以上的得10分，20辆及以上得5分，20辆以内每少1辆扣0.5分；无不得分，本项最多得10分。（提供车辆管理部门证明文件）</w:t>
            </w:r>
          </w:p>
          <w:p w14:paraId="1C8D535A">
            <w:pPr>
              <w:numPr>
                <w:ilvl w:val="0"/>
                <w:numId w:val="4"/>
              </w:numPr>
              <w:snapToGrid w:val="0"/>
              <w:spacing w:line="400" w:lineRule="exact"/>
              <w:ind w:firstLine="420"/>
              <w:rPr>
                <w:rFonts w:ascii="宋体" w:hAnsi="宋体"/>
                <w:color w:val="auto"/>
                <w:kern w:val="0"/>
                <w:highlight w:val="none"/>
              </w:rPr>
            </w:pPr>
            <w:r>
              <w:rPr>
                <w:rFonts w:hint="eastAsia" w:ascii="宋体" w:hAnsi="宋体"/>
                <w:color w:val="auto"/>
                <w:kern w:val="0"/>
                <w:highlight w:val="none"/>
              </w:rPr>
              <w:t>有拥有产权的冷链配送车辆35辆及以上得10分，35辆内少一辆扣0.5分；无不得分，本项最多得10分。（提供车辆管理部门证明文件）</w:t>
            </w:r>
          </w:p>
        </w:tc>
      </w:tr>
      <w:tr w14:paraId="1ED959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5" w:type="dxa"/>
            <w:vMerge w:val="continue"/>
            <w:tcBorders>
              <w:right w:val="single" w:color="auto" w:sz="4" w:space="0"/>
            </w:tcBorders>
            <w:vAlign w:val="center"/>
          </w:tcPr>
          <w:p w14:paraId="4C04ED85">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44935069">
            <w:pPr>
              <w:spacing w:line="400" w:lineRule="exact"/>
              <w:ind w:firstLine="0" w:firstLineChars="0"/>
              <w:jc w:val="center"/>
              <w:rPr>
                <w:rFonts w:ascii="宋体" w:hAnsi="宋体"/>
                <w:color w:val="auto"/>
                <w:kern w:val="0"/>
                <w:highlight w:val="none"/>
              </w:rPr>
            </w:pPr>
          </w:p>
        </w:tc>
        <w:tc>
          <w:tcPr>
            <w:tcW w:w="759" w:type="dxa"/>
            <w:vMerge w:val="continue"/>
            <w:tcBorders>
              <w:right w:val="single" w:color="auto" w:sz="4" w:space="0"/>
            </w:tcBorders>
            <w:vAlign w:val="center"/>
          </w:tcPr>
          <w:p w14:paraId="665DEE07">
            <w:pPr>
              <w:spacing w:line="400" w:lineRule="exact"/>
              <w:ind w:firstLine="0" w:firstLineChars="0"/>
              <w:jc w:val="center"/>
              <w:rPr>
                <w:rFonts w:ascii="宋体" w:hAnsi="宋体"/>
                <w:color w:val="auto"/>
                <w:kern w:val="0"/>
                <w:highlight w:val="none"/>
              </w:rPr>
            </w:pPr>
          </w:p>
        </w:tc>
        <w:tc>
          <w:tcPr>
            <w:tcW w:w="2179" w:type="dxa"/>
            <w:gridSpan w:val="2"/>
            <w:tcBorders>
              <w:left w:val="single" w:color="auto" w:sz="4" w:space="0"/>
            </w:tcBorders>
            <w:vAlign w:val="center"/>
          </w:tcPr>
          <w:p w14:paraId="6A3B2F71">
            <w:pPr>
              <w:widowControl/>
              <w:ind w:firstLine="0" w:firstLineChars="0"/>
              <w:jc w:val="center"/>
              <w:rPr>
                <w:rFonts w:ascii="宋体" w:hAnsi="宋体"/>
                <w:color w:val="auto"/>
                <w:kern w:val="0"/>
                <w:highlight w:val="none"/>
              </w:rPr>
            </w:pPr>
            <w:r>
              <w:rPr>
                <w:rFonts w:hint="eastAsia" w:ascii="宋体" w:hAnsi="宋体"/>
                <w:color w:val="auto"/>
                <w:kern w:val="0"/>
                <w:highlight w:val="none"/>
              </w:rPr>
              <w:t>社会信誉（20分）</w:t>
            </w:r>
          </w:p>
        </w:tc>
        <w:tc>
          <w:tcPr>
            <w:tcW w:w="5115" w:type="dxa"/>
            <w:vAlign w:val="center"/>
          </w:tcPr>
          <w:p w14:paraId="3EB04B1C">
            <w:pPr>
              <w:numPr>
                <w:ilvl w:val="0"/>
                <w:numId w:val="0"/>
              </w:numPr>
              <w:snapToGrid w:val="0"/>
              <w:spacing w:line="400" w:lineRule="exact"/>
              <w:ind w:firstLine="420" w:firstLineChars="200"/>
              <w:rPr>
                <w:rFonts w:ascii="宋体" w:hAnsi="宋体"/>
                <w:color w:val="auto"/>
                <w:kern w:val="0"/>
                <w:highlight w:val="none"/>
              </w:rPr>
            </w:pPr>
            <w:r>
              <w:rPr>
                <w:rFonts w:ascii="宋体" w:hAnsi="宋体" w:eastAsia="宋体" w:cs="Times New Roman"/>
                <w:color w:val="auto"/>
                <w:kern w:val="0"/>
                <w:sz w:val="21"/>
                <w:szCs w:val="24"/>
                <w:highlight w:val="none"/>
                <w:lang w:val="en-US" w:eastAsia="zh-CN" w:bidi="ar-SA"/>
              </w:rPr>
              <w:t>1.</w:t>
            </w:r>
            <w:r>
              <w:rPr>
                <w:rFonts w:hint="eastAsia" w:ascii="宋体" w:hAnsi="宋体"/>
                <w:color w:val="auto"/>
                <w:kern w:val="0"/>
                <w:highlight w:val="none"/>
              </w:rPr>
              <w:t>急救药品储备单位。中央、地方两级储备单位得10分；地方一级储备得5分；本项最多得10分。（提供政府相关部门证明文件）</w:t>
            </w:r>
          </w:p>
          <w:p w14:paraId="1277F6B4">
            <w:pPr>
              <w:numPr>
                <w:ilvl w:val="0"/>
                <w:numId w:val="0"/>
              </w:numPr>
              <w:snapToGrid w:val="0"/>
              <w:spacing w:line="400" w:lineRule="exact"/>
              <w:ind w:firstLine="420" w:firstLineChars="200"/>
              <w:rPr>
                <w:rFonts w:ascii="宋体" w:hAnsi="宋体"/>
                <w:color w:val="auto"/>
                <w:kern w:val="0"/>
                <w:highlight w:val="none"/>
              </w:rPr>
            </w:pPr>
            <w:r>
              <w:rPr>
                <w:rFonts w:ascii="宋体" w:hAnsi="宋体" w:eastAsia="宋体" w:cs="Times New Roman"/>
                <w:color w:val="auto"/>
                <w:kern w:val="0"/>
                <w:sz w:val="21"/>
                <w:szCs w:val="24"/>
                <w:highlight w:val="none"/>
                <w:lang w:val="en-US" w:eastAsia="zh-CN" w:bidi="ar-SA"/>
              </w:rPr>
              <w:t>2.</w:t>
            </w:r>
            <w:r>
              <w:rPr>
                <w:rFonts w:ascii="宋体" w:hAnsi="宋体"/>
                <w:color w:val="auto"/>
                <w:kern w:val="0"/>
                <w:highlight w:val="none"/>
              </w:rPr>
              <w:t>自20</w:t>
            </w:r>
            <w:r>
              <w:rPr>
                <w:rFonts w:hint="eastAsia" w:ascii="宋体" w:hAnsi="宋体"/>
                <w:color w:val="auto"/>
                <w:kern w:val="0"/>
                <w:highlight w:val="none"/>
              </w:rPr>
              <w:t>23</w:t>
            </w:r>
            <w:r>
              <w:rPr>
                <w:rFonts w:ascii="宋体" w:hAnsi="宋体"/>
                <w:color w:val="auto"/>
                <w:kern w:val="0"/>
                <w:highlight w:val="none"/>
              </w:rPr>
              <w:t>年起至今，未被食品药品监督管理、工商、检察院等部门通报或处罚的得</w:t>
            </w:r>
            <w:r>
              <w:rPr>
                <w:rFonts w:hint="eastAsia" w:ascii="宋体" w:hAnsi="宋体"/>
                <w:color w:val="auto"/>
                <w:kern w:val="0"/>
                <w:highlight w:val="none"/>
              </w:rPr>
              <w:t>5</w:t>
            </w:r>
            <w:r>
              <w:rPr>
                <w:rFonts w:ascii="宋体" w:hAnsi="宋体"/>
                <w:color w:val="auto"/>
                <w:kern w:val="0"/>
                <w:highlight w:val="none"/>
              </w:rPr>
              <w:t>分，被通报或处罚一次的扣</w:t>
            </w:r>
            <w:r>
              <w:rPr>
                <w:rFonts w:hint="eastAsia" w:ascii="宋体" w:hAnsi="宋体"/>
                <w:color w:val="auto"/>
                <w:kern w:val="0"/>
                <w:highlight w:val="none"/>
              </w:rPr>
              <w:t>2</w:t>
            </w:r>
            <w:r>
              <w:rPr>
                <w:rFonts w:ascii="宋体" w:hAnsi="宋体"/>
                <w:color w:val="auto"/>
                <w:kern w:val="0"/>
                <w:highlight w:val="none"/>
              </w:rPr>
              <w:t>分，以此类推，</w:t>
            </w:r>
            <w:r>
              <w:rPr>
                <w:rFonts w:hint="eastAsia" w:ascii="宋体" w:hAnsi="宋体"/>
                <w:color w:val="auto"/>
                <w:kern w:val="0"/>
                <w:highlight w:val="none"/>
              </w:rPr>
              <w:t>10分</w:t>
            </w:r>
            <w:r>
              <w:rPr>
                <w:rFonts w:ascii="宋体" w:hAnsi="宋体"/>
                <w:color w:val="auto"/>
                <w:kern w:val="0"/>
                <w:highlight w:val="none"/>
              </w:rPr>
              <w:t>扣完为止 。（提供企业所在地药监或工商、检察院提供的有效证明材料进行打分。）</w:t>
            </w:r>
          </w:p>
        </w:tc>
      </w:tr>
      <w:tr w14:paraId="313FF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tcBorders>
              <w:right w:val="single" w:color="auto" w:sz="4" w:space="0"/>
            </w:tcBorders>
            <w:vAlign w:val="center"/>
          </w:tcPr>
          <w:p w14:paraId="1E3F0839">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2.2.2（2）</w:t>
            </w:r>
          </w:p>
        </w:tc>
        <w:tc>
          <w:tcPr>
            <w:tcW w:w="567" w:type="dxa"/>
            <w:vMerge w:val="restart"/>
            <w:tcBorders>
              <w:left w:val="single" w:color="auto" w:sz="4" w:space="0"/>
            </w:tcBorders>
            <w:vAlign w:val="center"/>
          </w:tcPr>
          <w:p w14:paraId="35151DCD">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w:t>
            </w:r>
          </w:p>
          <w:p w14:paraId="3A7330FE">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标函部分及经济部分评审标准</w:t>
            </w:r>
          </w:p>
        </w:tc>
        <w:tc>
          <w:tcPr>
            <w:tcW w:w="2938" w:type="dxa"/>
            <w:gridSpan w:val="3"/>
            <w:vAlign w:val="center"/>
          </w:tcPr>
          <w:p w14:paraId="1450BAE9">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投标函部分的签名盖章</w:t>
            </w:r>
          </w:p>
        </w:tc>
        <w:tc>
          <w:tcPr>
            <w:tcW w:w="5115" w:type="dxa"/>
            <w:vAlign w:val="center"/>
          </w:tcPr>
          <w:p w14:paraId="61C8ADCB">
            <w:pPr>
              <w:snapToGrid w:val="0"/>
              <w:spacing w:line="400" w:lineRule="exact"/>
              <w:ind w:firstLine="420"/>
              <w:rPr>
                <w:rFonts w:ascii="宋体" w:hAnsi="宋体"/>
                <w:color w:val="auto"/>
                <w:highlight w:val="none"/>
                <w:u w:val="single"/>
              </w:rPr>
            </w:pP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p>
        </w:tc>
      </w:tr>
      <w:tr w14:paraId="17622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49853586">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4C40E67A">
            <w:pPr>
              <w:spacing w:line="400" w:lineRule="exact"/>
              <w:ind w:firstLine="0" w:firstLineChars="0"/>
              <w:jc w:val="center"/>
              <w:rPr>
                <w:rFonts w:ascii="宋体" w:hAnsi="宋体"/>
                <w:color w:val="auto"/>
                <w:kern w:val="0"/>
                <w:highlight w:val="none"/>
              </w:rPr>
            </w:pPr>
          </w:p>
        </w:tc>
        <w:tc>
          <w:tcPr>
            <w:tcW w:w="2938" w:type="dxa"/>
            <w:gridSpan w:val="3"/>
            <w:vAlign w:val="center"/>
          </w:tcPr>
          <w:p w14:paraId="74FBEC0A">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服务期</w:t>
            </w:r>
          </w:p>
        </w:tc>
        <w:tc>
          <w:tcPr>
            <w:tcW w:w="5115" w:type="dxa"/>
            <w:vAlign w:val="center"/>
          </w:tcPr>
          <w:p w14:paraId="43EFFE2C">
            <w:pPr>
              <w:snapToGrid w:val="0"/>
              <w:spacing w:line="400" w:lineRule="exact"/>
              <w:ind w:firstLine="42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须知”第1.3.2项规定</w:t>
            </w:r>
          </w:p>
        </w:tc>
      </w:tr>
      <w:tr w14:paraId="7FBB2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977196D">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7FC83AA0">
            <w:pPr>
              <w:spacing w:line="400" w:lineRule="exact"/>
              <w:ind w:firstLine="0" w:firstLineChars="0"/>
              <w:jc w:val="center"/>
              <w:rPr>
                <w:rFonts w:ascii="宋体" w:hAnsi="宋体"/>
                <w:color w:val="auto"/>
                <w:kern w:val="0"/>
                <w:highlight w:val="none"/>
              </w:rPr>
            </w:pPr>
          </w:p>
        </w:tc>
        <w:tc>
          <w:tcPr>
            <w:tcW w:w="2938" w:type="dxa"/>
            <w:gridSpan w:val="3"/>
            <w:vAlign w:val="center"/>
          </w:tcPr>
          <w:p w14:paraId="3E20B6F6">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质量要求</w:t>
            </w:r>
          </w:p>
        </w:tc>
        <w:tc>
          <w:tcPr>
            <w:tcW w:w="5115" w:type="dxa"/>
            <w:vAlign w:val="center"/>
          </w:tcPr>
          <w:p w14:paraId="426B6FD5">
            <w:pPr>
              <w:snapToGrid w:val="0"/>
              <w:spacing w:line="400" w:lineRule="exact"/>
              <w:ind w:firstLine="42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须知”第1.3.3项规定</w:t>
            </w:r>
          </w:p>
        </w:tc>
      </w:tr>
      <w:tr w14:paraId="53716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680E5A2B">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294A5BE8">
            <w:pPr>
              <w:spacing w:line="400" w:lineRule="exact"/>
              <w:ind w:firstLine="0" w:firstLineChars="0"/>
              <w:jc w:val="center"/>
              <w:rPr>
                <w:rFonts w:ascii="宋体" w:hAnsi="宋体"/>
                <w:color w:val="auto"/>
                <w:kern w:val="0"/>
                <w:highlight w:val="none"/>
              </w:rPr>
            </w:pPr>
          </w:p>
        </w:tc>
        <w:tc>
          <w:tcPr>
            <w:tcW w:w="2938" w:type="dxa"/>
            <w:gridSpan w:val="3"/>
            <w:vAlign w:val="center"/>
          </w:tcPr>
          <w:p w14:paraId="7B9343C9">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投标有效期</w:t>
            </w:r>
          </w:p>
        </w:tc>
        <w:tc>
          <w:tcPr>
            <w:tcW w:w="5115" w:type="dxa"/>
            <w:vAlign w:val="center"/>
          </w:tcPr>
          <w:p w14:paraId="3CBC3226">
            <w:pPr>
              <w:snapToGrid w:val="0"/>
              <w:spacing w:line="400" w:lineRule="exact"/>
              <w:ind w:firstLine="420"/>
              <w:rPr>
                <w:rFonts w:ascii="宋体" w:hAnsi="宋体"/>
                <w:color w:val="auto"/>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须知”第3.3项规定</w:t>
            </w:r>
          </w:p>
        </w:tc>
      </w:tr>
      <w:tr w14:paraId="13C20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3F829DC7">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24901B62">
            <w:pPr>
              <w:spacing w:line="400" w:lineRule="exact"/>
              <w:ind w:firstLine="0" w:firstLineChars="0"/>
              <w:jc w:val="center"/>
              <w:rPr>
                <w:rFonts w:ascii="宋体" w:hAnsi="宋体"/>
                <w:color w:val="auto"/>
                <w:kern w:val="0"/>
                <w:highlight w:val="none"/>
              </w:rPr>
            </w:pPr>
          </w:p>
        </w:tc>
        <w:tc>
          <w:tcPr>
            <w:tcW w:w="2938" w:type="dxa"/>
            <w:gridSpan w:val="3"/>
            <w:vAlign w:val="center"/>
          </w:tcPr>
          <w:p w14:paraId="7E179752">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报价唯一</w:t>
            </w:r>
          </w:p>
        </w:tc>
        <w:tc>
          <w:tcPr>
            <w:tcW w:w="5115" w:type="dxa"/>
            <w:vAlign w:val="center"/>
          </w:tcPr>
          <w:p w14:paraId="0C564D4C">
            <w:pPr>
              <w:snapToGrid w:val="0"/>
              <w:spacing w:line="400" w:lineRule="exact"/>
              <w:ind w:firstLine="420"/>
              <w:rPr>
                <w:rFonts w:ascii="宋体" w:hAnsi="宋体"/>
                <w:color w:val="auto"/>
                <w:highlight w:val="none"/>
                <w:u w:val="single"/>
              </w:rPr>
            </w:pPr>
            <w:r>
              <w:rPr>
                <w:rFonts w:ascii="宋体" w:hAnsi="宋体"/>
                <w:color w:val="auto"/>
                <w:kern w:val="0"/>
                <w:highlight w:val="none"/>
              </w:rPr>
              <w:t>只能有一个有效报价，在招标文件没有规定的情况下，不得提交选择性报价。</w:t>
            </w:r>
          </w:p>
        </w:tc>
      </w:tr>
      <w:tr w14:paraId="3E149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tcBorders>
              <w:right w:val="single" w:color="auto" w:sz="4" w:space="0"/>
            </w:tcBorders>
            <w:vAlign w:val="center"/>
          </w:tcPr>
          <w:p w14:paraId="1E961E32">
            <w:pPr>
              <w:spacing w:line="400" w:lineRule="exact"/>
              <w:ind w:firstLine="0" w:firstLineChars="0"/>
              <w:jc w:val="center"/>
              <w:rPr>
                <w:rFonts w:ascii="宋体" w:hAnsi="宋体"/>
                <w:color w:val="auto"/>
                <w:kern w:val="0"/>
                <w:highlight w:val="none"/>
              </w:rPr>
            </w:pPr>
          </w:p>
        </w:tc>
        <w:tc>
          <w:tcPr>
            <w:tcW w:w="567" w:type="dxa"/>
            <w:vMerge w:val="continue"/>
            <w:tcBorders>
              <w:left w:val="single" w:color="auto" w:sz="4" w:space="0"/>
            </w:tcBorders>
            <w:vAlign w:val="center"/>
          </w:tcPr>
          <w:p w14:paraId="2CF20E98">
            <w:pPr>
              <w:spacing w:line="400" w:lineRule="exact"/>
              <w:ind w:firstLine="0" w:firstLineChars="0"/>
              <w:jc w:val="center"/>
              <w:rPr>
                <w:rFonts w:ascii="宋体" w:hAnsi="宋体"/>
                <w:color w:val="auto"/>
                <w:kern w:val="0"/>
                <w:highlight w:val="none"/>
              </w:rPr>
            </w:pPr>
          </w:p>
        </w:tc>
        <w:tc>
          <w:tcPr>
            <w:tcW w:w="2938" w:type="dxa"/>
            <w:gridSpan w:val="3"/>
            <w:vAlign w:val="center"/>
          </w:tcPr>
          <w:p w14:paraId="5D466570">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投标报价算术错误修正</w:t>
            </w:r>
          </w:p>
        </w:tc>
        <w:tc>
          <w:tcPr>
            <w:tcW w:w="5115" w:type="dxa"/>
            <w:vAlign w:val="center"/>
          </w:tcPr>
          <w:p w14:paraId="39920E45">
            <w:pPr>
              <w:snapToGrid w:val="0"/>
              <w:spacing w:line="400" w:lineRule="exact"/>
              <w:ind w:firstLine="420"/>
              <w:rPr>
                <w:rFonts w:ascii="宋体" w:hAnsi="宋体"/>
                <w:color w:val="auto"/>
                <w:highlight w:val="none"/>
                <w:u w:val="single"/>
              </w:rPr>
            </w:pPr>
            <w:r>
              <w:rPr>
                <w:rFonts w:ascii="宋体" w:hAnsi="宋体"/>
                <w:color w:val="auto"/>
                <w:kern w:val="0"/>
                <w:highlight w:val="none"/>
              </w:rPr>
              <w:t>符合第三章3.评标程序第3.1.3项规定。</w:t>
            </w:r>
          </w:p>
        </w:tc>
      </w:tr>
      <w:tr w14:paraId="3EBB39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5" w:type="dxa"/>
            <w:vAlign w:val="center"/>
          </w:tcPr>
          <w:p w14:paraId="3A0B9DD5">
            <w:pPr>
              <w:spacing w:line="400" w:lineRule="exact"/>
              <w:ind w:firstLine="199" w:firstLineChars="95"/>
              <w:rPr>
                <w:rFonts w:ascii="宋体" w:hAnsi="宋体"/>
                <w:color w:val="auto"/>
                <w:kern w:val="0"/>
                <w:highlight w:val="none"/>
              </w:rPr>
            </w:pPr>
            <w:r>
              <w:rPr>
                <w:rFonts w:ascii="宋体" w:hAnsi="宋体"/>
                <w:color w:val="auto"/>
                <w:highlight w:val="none"/>
              </w:rPr>
              <w:t>3</w:t>
            </w:r>
          </w:p>
        </w:tc>
        <w:tc>
          <w:tcPr>
            <w:tcW w:w="1417" w:type="dxa"/>
            <w:gridSpan w:val="3"/>
            <w:vAlign w:val="center"/>
          </w:tcPr>
          <w:p w14:paraId="739CF8DC">
            <w:pPr>
              <w:spacing w:line="400" w:lineRule="exact"/>
              <w:ind w:firstLine="0" w:firstLineChars="0"/>
              <w:jc w:val="center"/>
              <w:rPr>
                <w:rFonts w:ascii="宋体" w:hAnsi="宋体"/>
                <w:color w:val="auto"/>
                <w:kern w:val="0"/>
                <w:highlight w:val="none"/>
              </w:rPr>
            </w:pPr>
            <w:r>
              <w:rPr>
                <w:rFonts w:ascii="宋体" w:hAnsi="宋体"/>
                <w:color w:val="auto"/>
                <w:highlight w:val="none"/>
              </w:rPr>
              <w:t>评标程序</w:t>
            </w:r>
          </w:p>
        </w:tc>
        <w:tc>
          <w:tcPr>
            <w:tcW w:w="7203" w:type="dxa"/>
            <w:gridSpan w:val="2"/>
          </w:tcPr>
          <w:p w14:paraId="6EB70085">
            <w:pPr>
              <w:spacing w:line="400" w:lineRule="exact"/>
              <w:ind w:firstLine="420"/>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1.按本章评标办法第3.1款进行初步评审。未通过初步评审或评标委员会认定为无效的投标文件的不再进行后续评审。</w:t>
            </w:r>
          </w:p>
          <w:p w14:paraId="24F6B65F">
            <w:pPr>
              <w:spacing w:line="400" w:lineRule="exact"/>
              <w:ind w:firstLine="420"/>
              <w:rPr>
                <w:rFonts w:ascii="宋体" w:hAnsi="宋体"/>
                <w:color w:val="auto"/>
                <w:szCs w:val="21"/>
                <w:highlight w:val="none"/>
              </w:rPr>
            </w:pPr>
            <w:r>
              <w:rPr>
                <w:rFonts w:hint="eastAsia" w:ascii="宋体" w:hAnsi="宋体"/>
                <w:color w:val="auto"/>
                <w:szCs w:val="21"/>
                <w:highlight w:val="none"/>
              </w:rPr>
              <w:t>2.按本章评标办法前附表第2.2.2（1）目及第3.2.1（1）目的规定对技术部分进行评审。</w:t>
            </w:r>
          </w:p>
          <w:p w14:paraId="3DF1C3D6">
            <w:pPr>
              <w:spacing w:line="400" w:lineRule="exact"/>
              <w:ind w:firstLine="420"/>
              <w:rPr>
                <w:rFonts w:ascii="宋体" w:hAnsi="宋体"/>
                <w:color w:val="auto"/>
                <w:szCs w:val="21"/>
                <w:highlight w:val="none"/>
              </w:rPr>
            </w:pPr>
            <w:r>
              <w:rPr>
                <w:rFonts w:hint="eastAsia" w:ascii="宋体" w:hAnsi="宋体"/>
                <w:color w:val="auto"/>
                <w:szCs w:val="21"/>
                <w:highlight w:val="none"/>
              </w:rPr>
              <w:t>3.按本章评标办法前附表第2.2.2（2）目的规定对投标函部分进行评审，经评审不合格的投标文件不再参与后续评审。</w:t>
            </w:r>
          </w:p>
          <w:p w14:paraId="28CC2A8C">
            <w:pPr>
              <w:spacing w:line="400" w:lineRule="exact"/>
              <w:ind w:firstLine="420"/>
              <w:rPr>
                <w:rFonts w:ascii="宋体" w:hAnsi="宋体"/>
                <w:color w:val="auto"/>
                <w:szCs w:val="21"/>
                <w:highlight w:val="none"/>
              </w:rPr>
            </w:pPr>
            <w:r>
              <w:rPr>
                <w:rFonts w:hint="eastAsia" w:ascii="宋体" w:hAnsi="宋体"/>
                <w:color w:val="auto"/>
                <w:szCs w:val="21"/>
                <w:highlight w:val="none"/>
              </w:rPr>
              <w:t>4.因评标委员会作否决投标处理导致有效</w:t>
            </w:r>
            <w:r>
              <w:rPr>
                <w:rFonts w:hint="eastAsia" w:ascii="宋体" w:hAnsi="宋体"/>
                <w:color w:val="auto"/>
                <w:szCs w:val="21"/>
                <w:highlight w:val="none"/>
                <w:lang w:eastAsia="zh-CN"/>
              </w:rPr>
              <w:t>供应商</w:t>
            </w:r>
            <w:r>
              <w:rPr>
                <w:rFonts w:hint="eastAsia" w:ascii="宋体" w:hAnsi="宋体"/>
                <w:color w:val="auto"/>
                <w:szCs w:val="21"/>
                <w:highlight w:val="none"/>
              </w:rPr>
              <w:t>不足三个的，评标委员会应当否决所有投标。但是有效</w:t>
            </w:r>
            <w:r>
              <w:rPr>
                <w:rFonts w:hint="eastAsia" w:ascii="宋体" w:hAnsi="宋体"/>
                <w:color w:val="auto"/>
                <w:szCs w:val="21"/>
                <w:highlight w:val="none"/>
                <w:lang w:eastAsia="zh-CN"/>
              </w:rPr>
              <w:t>供应商</w:t>
            </w:r>
            <w:r>
              <w:rPr>
                <w:rFonts w:hint="eastAsia" w:ascii="宋体" w:hAnsi="宋体"/>
                <w:color w:val="auto"/>
                <w:szCs w:val="21"/>
                <w:highlight w:val="none"/>
              </w:rPr>
              <w:t>的经济、技术等指标仍然具有市场竞争力，能够满足招标文件要求的，评标委员会可以继续评标并确定中标候选人。</w:t>
            </w:r>
          </w:p>
          <w:p w14:paraId="60E52D99">
            <w:pPr>
              <w:spacing w:line="400" w:lineRule="exact"/>
              <w:ind w:firstLine="420"/>
              <w:rPr>
                <w:rFonts w:ascii="宋体" w:hAnsi="宋体"/>
                <w:color w:val="auto"/>
                <w:szCs w:val="21"/>
                <w:highlight w:val="none"/>
              </w:rPr>
            </w:pPr>
            <w:r>
              <w:rPr>
                <w:rFonts w:hint="eastAsia" w:ascii="宋体" w:hAnsi="宋体"/>
                <w:color w:val="auto"/>
                <w:szCs w:val="21"/>
                <w:highlight w:val="none"/>
              </w:rPr>
              <w:t>5.经评审合格的</w:t>
            </w:r>
            <w:r>
              <w:rPr>
                <w:rFonts w:hint="eastAsia" w:ascii="宋体" w:hAnsi="宋体"/>
                <w:color w:val="auto"/>
                <w:szCs w:val="21"/>
                <w:highlight w:val="none"/>
                <w:lang w:eastAsia="zh-CN"/>
              </w:rPr>
              <w:t>供应商</w:t>
            </w:r>
            <w:r>
              <w:rPr>
                <w:rFonts w:hint="eastAsia" w:ascii="宋体" w:hAnsi="宋体"/>
                <w:color w:val="auto"/>
                <w:szCs w:val="21"/>
                <w:highlight w:val="none"/>
              </w:rPr>
              <w:t>按照本章第2.2.3项计算方法计算评标基准价，并按本附表第3.2.1（2）目规定的评分方法对投标总报价进行评分。</w:t>
            </w:r>
          </w:p>
          <w:p w14:paraId="05C9178E">
            <w:pPr>
              <w:spacing w:line="400" w:lineRule="exact"/>
              <w:ind w:firstLine="420"/>
              <w:rPr>
                <w:rFonts w:ascii="宋体" w:hAnsi="宋体"/>
                <w:color w:val="auto"/>
                <w:szCs w:val="21"/>
                <w:highlight w:val="none"/>
              </w:rPr>
            </w:pPr>
            <w:r>
              <w:rPr>
                <w:rFonts w:hint="eastAsia" w:ascii="宋体" w:hAnsi="宋体"/>
                <w:color w:val="auto"/>
                <w:szCs w:val="21"/>
                <w:highlight w:val="none"/>
              </w:rPr>
              <w:t>6.对技术部分、投标总报价得分进行汇总，确定得分由高至低前三名</w:t>
            </w:r>
            <w:r>
              <w:rPr>
                <w:rFonts w:hint="eastAsia" w:ascii="宋体" w:hAnsi="宋体"/>
                <w:color w:val="auto"/>
                <w:szCs w:val="21"/>
                <w:highlight w:val="none"/>
                <w:lang w:eastAsia="zh-CN"/>
              </w:rPr>
              <w:t>供应商</w:t>
            </w:r>
            <w:r>
              <w:rPr>
                <w:rFonts w:hint="eastAsia" w:ascii="宋体" w:hAnsi="宋体"/>
                <w:color w:val="auto"/>
                <w:szCs w:val="21"/>
                <w:highlight w:val="none"/>
              </w:rPr>
              <w:t>为中标候选人。</w:t>
            </w:r>
          </w:p>
        </w:tc>
      </w:tr>
      <w:tr w14:paraId="3DFDC4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5" w:type="dxa"/>
            <w:vMerge w:val="restart"/>
            <w:vAlign w:val="center"/>
          </w:tcPr>
          <w:p w14:paraId="4BC1ADC4">
            <w:pPr>
              <w:spacing w:line="400" w:lineRule="exact"/>
              <w:ind w:firstLine="0" w:firstLineChars="0"/>
              <w:rPr>
                <w:rFonts w:ascii="宋体" w:hAnsi="宋体"/>
                <w:color w:val="auto"/>
                <w:highlight w:val="none"/>
              </w:rPr>
            </w:pPr>
            <w:r>
              <w:rPr>
                <w:rFonts w:ascii="宋体" w:hAnsi="宋体"/>
                <w:color w:val="auto"/>
                <w:highlight w:val="none"/>
              </w:rPr>
              <w:t>3.2.1（</w:t>
            </w:r>
            <w:r>
              <w:rPr>
                <w:rFonts w:hint="eastAsia" w:ascii="宋体" w:hAnsi="宋体"/>
                <w:color w:val="auto"/>
                <w:highlight w:val="none"/>
              </w:rPr>
              <w:t>1</w:t>
            </w:r>
            <w:r>
              <w:rPr>
                <w:rFonts w:ascii="宋体" w:hAnsi="宋体"/>
                <w:color w:val="auto"/>
                <w:highlight w:val="none"/>
              </w:rPr>
              <w:t>）</w:t>
            </w:r>
          </w:p>
        </w:tc>
        <w:tc>
          <w:tcPr>
            <w:tcW w:w="1417" w:type="dxa"/>
            <w:gridSpan w:val="3"/>
            <w:vMerge w:val="restart"/>
            <w:vAlign w:val="center"/>
          </w:tcPr>
          <w:p w14:paraId="4B6F09C2">
            <w:pPr>
              <w:spacing w:line="400" w:lineRule="exact"/>
              <w:ind w:firstLine="0" w:firstLineChars="0"/>
              <w:rPr>
                <w:rFonts w:ascii="宋体" w:hAnsi="宋体"/>
                <w:color w:val="auto"/>
                <w:highlight w:val="none"/>
              </w:rPr>
            </w:pPr>
            <w:r>
              <w:rPr>
                <w:rFonts w:hint="eastAsia" w:ascii="宋体" w:hAnsi="宋体"/>
                <w:color w:val="auto"/>
                <w:highlight w:val="none"/>
              </w:rPr>
              <w:t>技术部分</w:t>
            </w:r>
            <w:r>
              <w:rPr>
                <w:rFonts w:ascii="宋体" w:hAnsi="宋体"/>
                <w:color w:val="auto"/>
                <w:highlight w:val="none"/>
              </w:rPr>
              <w:t>得分（</w:t>
            </w:r>
            <w:r>
              <w:rPr>
                <w:rFonts w:hint="eastAsia" w:ascii="宋体" w:hAnsi="宋体"/>
                <w:color w:val="auto"/>
                <w:highlight w:val="none"/>
              </w:rPr>
              <w:t>A）</w:t>
            </w:r>
          </w:p>
        </w:tc>
        <w:tc>
          <w:tcPr>
            <w:tcW w:w="2088" w:type="dxa"/>
            <w:tcBorders>
              <w:bottom w:val="single" w:color="auto" w:sz="4" w:space="0"/>
            </w:tcBorders>
            <w:vAlign w:val="center"/>
          </w:tcPr>
          <w:p w14:paraId="561F9E0C">
            <w:pPr>
              <w:spacing w:line="400" w:lineRule="exact"/>
              <w:ind w:firstLine="0" w:firstLineChars="0"/>
              <w:jc w:val="center"/>
              <w:rPr>
                <w:rFonts w:ascii="宋体" w:hAnsi="宋体"/>
                <w:color w:val="auto"/>
                <w:highlight w:val="none"/>
              </w:rPr>
            </w:pPr>
            <w:r>
              <w:rPr>
                <w:rFonts w:hint="eastAsia" w:ascii="宋体" w:hAnsi="宋体"/>
                <w:color w:val="auto"/>
                <w:kern w:val="0"/>
                <w:highlight w:val="none"/>
                <w:lang w:eastAsia="en-US"/>
              </w:rPr>
              <w:t>智能管理</w:t>
            </w:r>
          </w:p>
        </w:tc>
        <w:tc>
          <w:tcPr>
            <w:tcW w:w="5115" w:type="dxa"/>
            <w:vMerge w:val="restart"/>
            <w:vAlign w:val="center"/>
          </w:tcPr>
          <w:p w14:paraId="07325A10">
            <w:pPr>
              <w:spacing w:line="400" w:lineRule="exact"/>
              <w:ind w:firstLine="420"/>
              <w:rPr>
                <w:rFonts w:ascii="宋体" w:hAnsi="宋体"/>
                <w:color w:val="auto"/>
                <w:szCs w:val="21"/>
                <w:highlight w:val="none"/>
              </w:rPr>
            </w:pPr>
            <w:r>
              <w:rPr>
                <w:rFonts w:hint="eastAsia" w:ascii="宋体" w:hAnsi="宋体"/>
                <w:color w:val="auto"/>
                <w:szCs w:val="21"/>
                <w:highlight w:val="none"/>
              </w:rPr>
              <w:t>评标委员会按第2.2.2（1）目各评审因素设定的分值评分。</w:t>
            </w:r>
          </w:p>
          <w:p w14:paraId="2223B32F">
            <w:pPr>
              <w:spacing w:line="400" w:lineRule="exact"/>
              <w:ind w:firstLine="420"/>
              <w:rPr>
                <w:rFonts w:ascii="宋体" w:hAnsi="宋体"/>
                <w:color w:val="auto"/>
                <w:szCs w:val="21"/>
                <w:highlight w:val="none"/>
              </w:rPr>
            </w:pPr>
            <w:r>
              <w:rPr>
                <w:rFonts w:hint="eastAsia" w:ascii="宋体" w:hAnsi="宋体"/>
                <w:color w:val="auto"/>
                <w:szCs w:val="21"/>
                <w:highlight w:val="none"/>
              </w:rPr>
              <w:t>所有评委打分取算术平均值为该</w:t>
            </w:r>
            <w:r>
              <w:rPr>
                <w:rFonts w:hint="eastAsia" w:ascii="宋体" w:hAnsi="宋体"/>
                <w:color w:val="auto"/>
                <w:szCs w:val="21"/>
                <w:highlight w:val="none"/>
                <w:lang w:eastAsia="zh-CN"/>
              </w:rPr>
              <w:t>供应商</w:t>
            </w:r>
            <w:r>
              <w:rPr>
                <w:rFonts w:hint="eastAsia" w:ascii="宋体" w:hAnsi="宋体"/>
                <w:color w:val="auto"/>
                <w:szCs w:val="21"/>
                <w:highlight w:val="none"/>
              </w:rPr>
              <w:t>服务方案得分。</w:t>
            </w:r>
          </w:p>
          <w:p w14:paraId="6407CD60">
            <w:pPr>
              <w:spacing w:line="400" w:lineRule="exact"/>
              <w:ind w:firstLine="420"/>
              <w:rPr>
                <w:rFonts w:ascii="宋体" w:hAnsi="宋体"/>
                <w:color w:val="auto"/>
                <w:szCs w:val="21"/>
                <w:highlight w:val="none"/>
              </w:rPr>
            </w:pPr>
            <w:r>
              <w:rPr>
                <w:rFonts w:hint="eastAsia" w:ascii="宋体" w:hAnsi="宋体"/>
                <w:color w:val="auto"/>
                <w:szCs w:val="21"/>
                <w:highlight w:val="none"/>
              </w:rPr>
              <w:t>技术方案得分的最终结果取小数点后两位，第三位四舍五入。</w:t>
            </w:r>
          </w:p>
        </w:tc>
      </w:tr>
      <w:tr w14:paraId="3C2DB1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855" w:type="dxa"/>
            <w:vMerge w:val="continue"/>
            <w:vAlign w:val="center"/>
          </w:tcPr>
          <w:p w14:paraId="6C5F9248">
            <w:pPr>
              <w:spacing w:line="400" w:lineRule="exact"/>
              <w:ind w:firstLine="0" w:firstLineChars="0"/>
              <w:rPr>
                <w:rFonts w:ascii="宋体" w:hAnsi="宋体"/>
                <w:color w:val="auto"/>
                <w:highlight w:val="none"/>
              </w:rPr>
            </w:pPr>
          </w:p>
        </w:tc>
        <w:tc>
          <w:tcPr>
            <w:tcW w:w="1417" w:type="dxa"/>
            <w:gridSpan w:val="3"/>
            <w:vMerge w:val="continue"/>
            <w:vAlign w:val="center"/>
          </w:tcPr>
          <w:p w14:paraId="01115D50">
            <w:pPr>
              <w:spacing w:line="400" w:lineRule="exact"/>
              <w:ind w:firstLine="0" w:firstLineChars="0"/>
              <w:rPr>
                <w:rFonts w:ascii="宋体" w:hAnsi="宋体"/>
                <w:color w:val="auto"/>
                <w:highlight w:val="none"/>
              </w:rPr>
            </w:pPr>
          </w:p>
        </w:tc>
        <w:tc>
          <w:tcPr>
            <w:tcW w:w="2088" w:type="dxa"/>
            <w:tcBorders>
              <w:bottom w:val="single" w:color="auto" w:sz="4" w:space="0"/>
            </w:tcBorders>
            <w:vAlign w:val="center"/>
          </w:tcPr>
          <w:p w14:paraId="1F413DF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eastAsia="en-US"/>
              </w:rPr>
              <w:t>质量管理能力</w:t>
            </w:r>
          </w:p>
        </w:tc>
        <w:tc>
          <w:tcPr>
            <w:tcW w:w="5115" w:type="dxa"/>
            <w:vMerge w:val="continue"/>
            <w:vAlign w:val="center"/>
          </w:tcPr>
          <w:p w14:paraId="6D8B206C">
            <w:pPr>
              <w:spacing w:line="400" w:lineRule="exact"/>
              <w:ind w:firstLine="420"/>
              <w:rPr>
                <w:rFonts w:ascii="宋体" w:hAnsi="宋体"/>
                <w:color w:val="auto"/>
                <w:szCs w:val="21"/>
                <w:highlight w:val="none"/>
              </w:rPr>
            </w:pPr>
          </w:p>
        </w:tc>
      </w:tr>
      <w:tr w14:paraId="1A788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8" w:hRule="atLeast"/>
          <w:jc w:val="center"/>
        </w:trPr>
        <w:tc>
          <w:tcPr>
            <w:tcW w:w="855" w:type="dxa"/>
            <w:vMerge w:val="continue"/>
            <w:vAlign w:val="center"/>
          </w:tcPr>
          <w:p w14:paraId="58523F9F">
            <w:pPr>
              <w:spacing w:line="400" w:lineRule="exact"/>
              <w:ind w:firstLine="0" w:firstLineChars="0"/>
              <w:rPr>
                <w:rFonts w:ascii="宋体" w:hAnsi="宋体"/>
                <w:color w:val="auto"/>
                <w:highlight w:val="none"/>
              </w:rPr>
            </w:pPr>
          </w:p>
        </w:tc>
        <w:tc>
          <w:tcPr>
            <w:tcW w:w="1417" w:type="dxa"/>
            <w:gridSpan w:val="3"/>
            <w:vMerge w:val="continue"/>
            <w:vAlign w:val="center"/>
          </w:tcPr>
          <w:p w14:paraId="7AD911B0">
            <w:pPr>
              <w:spacing w:line="400" w:lineRule="exact"/>
              <w:ind w:firstLine="0" w:firstLineChars="0"/>
              <w:rPr>
                <w:rFonts w:ascii="宋体" w:hAnsi="宋体"/>
                <w:color w:val="auto"/>
                <w:highlight w:val="none"/>
              </w:rPr>
            </w:pPr>
          </w:p>
        </w:tc>
        <w:tc>
          <w:tcPr>
            <w:tcW w:w="2088" w:type="dxa"/>
            <w:tcBorders>
              <w:bottom w:val="single" w:color="auto" w:sz="4" w:space="0"/>
            </w:tcBorders>
            <w:vAlign w:val="center"/>
          </w:tcPr>
          <w:p w14:paraId="0CCBE3D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eastAsia="en-US"/>
              </w:rPr>
              <w:t>售后服务</w:t>
            </w:r>
          </w:p>
        </w:tc>
        <w:tc>
          <w:tcPr>
            <w:tcW w:w="5115" w:type="dxa"/>
            <w:vMerge w:val="continue"/>
            <w:vAlign w:val="center"/>
          </w:tcPr>
          <w:p w14:paraId="395FB000">
            <w:pPr>
              <w:spacing w:line="400" w:lineRule="exact"/>
              <w:ind w:firstLine="420"/>
              <w:rPr>
                <w:rFonts w:ascii="宋体" w:hAnsi="宋体"/>
                <w:color w:val="auto"/>
                <w:szCs w:val="21"/>
                <w:highlight w:val="none"/>
              </w:rPr>
            </w:pPr>
          </w:p>
        </w:tc>
      </w:tr>
      <w:tr w14:paraId="55C06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55" w:type="dxa"/>
            <w:vMerge w:val="continue"/>
            <w:vAlign w:val="center"/>
          </w:tcPr>
          <w:p w14:paraId="6DCDAEFA">
            <w:pPr>
              <w:spacing w:line="400" w:lineRule="exact"/>
              <w:ind w:firstLine="0" w:firstLineChars="0"/>
              <w:rPr>
                <w:rFonts w:ascii="宋体" w:hAnsi="宋体"/>
                <w:color w:val="auto"/>
                <w:highlight w:val="none"/>
              </w:rPr>
            </w:pPr>
          </w:p>
        </w:tc>
        <w:tc>
          <w:tcPr>
            <w:tcW w:w="1417" w:type="dxa"/>
            <w:gridSpan w:val="3"/>
            <w:vMerge w:val="continue"/>
            <w:vAlign w:val="center"/>
          </w:tcPr>
          <w:p w14:paraId="46659994">
            <w:pPr>
              <w:spacing w:line="400" w:lineRule="exact"/>
              <w:ind w:firstLine="0" w:firstLineChars="0"/>
              <w:rPr>
                <w:rFonts w:ascii="宋体" w:hAnsi="宋体"/>
                <w:color w:val="auto"/>
                <w:highlight w:val="none"/>
              </w:rPr>
            </w:pPr>
          </w:p>
        </w:tc>
        <w:tc>
          <w:tcPr>
            <w:tcW w:w="2088" w:type="dxa"/>
            <w:tcBorders>
              <w:bottom w:val="single" w:color="auto" w:sz="4" w:space="0"/>
            </w:tcBorders>
            <w:vAlign w:val="center"/>
          </w:tcPr>
          <w:p w14:paraId="15E027F3">
            <w:pPr>
              <w:spacing w:line="400" w:lineRule="exact"/>
              <w:ind w:firstLine="0" w:firstLineChars="0"/>
              <w:jc w:val="center"/>
              <w:rPr>
                <w:rFonts w:ascii="宋体" w:hAnsi="宋体"/>
                <w:color w:val="auto"/>
                <w:kern w:val="0"/>
                <w:highlight w:val="none"/>
                <w:lang w:eastAsia="en-US"/>
              </w:rPr>
            </w:pPr>
            <w:r>
              <w:rPr>
                <w:rFonts w:hint="eastAsia" w:ascii="宋体" w:hAnsi="宋体"/>
                <w:color w:val="auto"/>
                <w:kern w:val="0"/>
                <w:highlight w:val="none"/>
                <w:lang w:eastAsia="en-US"/>
              </w:rPr>
              <w:t>物流配送</w:t>
            </w:r>
          </w:p>
          <w:p w14:paraId="1DD338B4">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lang w:eastAsia="en-US"/>
              </w:rPr>
              <w:t>服务方案</w:t>
            </w:r>
          </w:p>
        </w:tc>
        <w:tc>
          <w:tcPr>
            <w:tcW w:w="5115" w:type="dxa"/>
            <w:vMerge w:val="continue"/>
            <w:vAlign w:val="center"/>
          </w:tcPr>
          <w:p w14:paraId="63D6A9E4">
            <w:pPr>
              <w:spacing w:line="400" w:lineRule="exact"/>
              <w:ind w:firstLine="420"/>
              <w:rPr>
                <w:rFonts w:ascii="宋体" w:hAnsi="宋体"/>
                <w:color w:val="auto"/>
                <w:szCs w:val="21"/>
                <w:highlight w:val="none"/>
              </w:rPr>
            </w:pPr>
          </w:p>
        </w:tc>
      </w:tr>
      <w:tr w14:paraId="0BF8C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55" w:type="dxa"/>
            <w:vMerge w:val="restart"/>
            <w:vAlign w:val="center"/>
          </w:tcPr>
          <w:p w14:paraId="3340B76E">
            <w:pPr>
              <w:spacing w:line="400" w:lineRule="exact"/>
              <w:ind w:firstLine="0" w:firstLineChars="0"/>
              <w:rPr>
                <w:rFonts w:ascii="宋体" w:hAnsi="宋体"/>
                <w:color w:val="auto"/>
                <w:highlight w:val="none"/>
              </w:rPr>
            </w:pPr>
            <w:r>
              <w:rPr>
                <w:rFonts w:hint="eastAsia" w:ascii="宋体" w:hAnsi="宋体"/>
                <w:color w:val="auto"/>
                <w:highlight w:val="none"/>
              </w:rPr>
              <w:t>3.2.1</w:t>
            </w:r>
          </w:p>
          <w:p w14:paraId="12A18449">
            <w:pPr>
              <w:spacing w:line="400" w:lineRule="exact"/>
              <w:ind w:firstLine="0" w:firstLineChars="0"/>
              <w:rPr>
                <w:rFonts w:ascii="宋体" w:hAnsi="宋体"/>
                <w:color w:val="auto"/>
                <w:highlight w:val="none"/>
              </w:rPr>
            </w:pPr>
            <w:r>
              <w:rPr>
                <w:rFonts w:ascii="宋体" w:hAnsi="宋体"/>
                <w:color w:val="auto"/>
                <w:highlight w:val="none"/>
              </w:rPr>
              <w:t>（2）</w:t>
            </w:r>
          </w:p>
        </w:tc>
        <w:tc>
          <w:tcPr>
            <w:tcW w:w="1417" w:type="dxa"/>
            <w:gridSpan w:val="3"/>
            <w:vMerge w:val="restart"/>
            <w:vAlign w:val="center"/>
          </w:tcPr>
          <w:p w14:paraId="455CCBCC">
            <w:pPr>
              <w:spacing w:line="400" w:lineRule="exact"/>
              <w:ind w:firstLine="0" w:firstLineChars="0"/>
              <w:rPr>
                <w:rFonts w:ascii="宋体" w:hAnsi="宋体"/>
                <w:color w:val="auto"/>
                <w:highlight w:val="none"/>
              </w:rPr>
            </w:pPr>
            <w:r>
              <w:rPr>
                <w:rFonts w:hint="eastAsia" w:ascii="宋体" w:hAnsi="宋体"/>
                <w:color w:val="auto"/>
                <w:highlight w:val="none"/>
              </w:rPr>
              <w:t>商务部分得分（B）</w:t>
            </w:r>
          </w:p>
        </w:tc>
        <w:tc>
          <w:tcPr>
            <w:tcW w:w="2088" w:type="dxa"/>
            <w:tcBorders>
              <w:top w:val="single" w:color="auto" w:sz="4" w:space="0"/>
              <w:bottom w:val="single" w:color="auto" w:sz="4" w:space="0"/>
            </w:tcBorders>
            <w:vAlign w:val="center"/>
          </w:tcPr>
          <w:p w14:paraId="7FA54F87">
            <w:pPr>
              <w:spacing w:line="400" w:lineRule="exact"/>
              <w:ind w:firstLine="0" w:firstLineChars="0"/>
              <w:jc w:val="center"/>
              <w:rPr>
                <w:rFonts w:ascii="宋体" w:hAnsi="宋体"/>
                <w:color w:val="auto"/>
                <w:kern w:val="0"/>
                <w:highlight w:val="none"/>
              </w:rPr>
            </w:pPr>
            <w:r>
              <w:rPr>
                <w:rFonts w:hint="eastAsia" w:ascii="宋体" w:hAnsi="宋体"/>
                <w:color w:val="auto"/>
                <w:kern w:val="0"/>
                <w:highlight w:val="none"/>
              </w:rPr>
              <w:t>业绩</w:t>
            </w:r>
          </w:p>
        </w:tc>
        <w:tc>
          <w:tcPr>
            <w:tcW w:w="5115" w:type="dxa"/>
            <w:vMerge w:val="restart"/>
            <w:vAlign w:val="center"/>
          </w:tcPr>
          <w:p w14:paraId="29EFA17C">
            <w:pPr>
              <w:spacing w:line="400" w:lineRule="exact"/>
              <w:ind w:firstLine="420"/>
              <w:rPr>
                <w:rFonts w:ascii="宋体" w:hAnsi="宋体"/>
                <w:color w:val="auto"/>
                <w:szCs w:val="21"/>
                <w:highlight w:val="none"/>
              </w:rPr>
            </w:pPr>
            <w:r>
              <w:rPr>
                <w:rFonts w:hint="eastAsia" w:ascii="宋体" w:hAnsi="宋体"/>
                <w:color w:val="auto"/>
                <w:szCs w:val="21"/>
                <w:highlight w:val="none"/>
              </w:rPr>
              <w:t>评标委员会按第2.2.2（2）目各评审因素设定的分值评分。</w:t>
            </w:r>
          </w:p>
        </w:tc>
      </w:tr>
      <w:tr w14:paraId="79032D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55" w:type="dxa"/>
            <w:vMerge w:val="continue"/>
            <w:vAlign w:val="center"/>
          </w:tcPr>
          <w:p w14:paraId="6139D8A8">
            <w:pPr>
              <w:spacing w:line="400" w:lineRule="exact"/>
              <w:ind w:firstLine="0" w:firstLineChars="0"/>
              <w:rPr>
                <w:rFonts w:ascii="宋体" w:hAnsi="宋体"/>
                <w:color w:val="auto"/>
                <w:highlight w:val="none"/>
              </w:rPr>
            </w:pPr>
          </w:p>
        </w:tc>
        <w:tc>
          <w:tcPr>
            <w:tcW w:w="1417" w:type="dxa"/>
            <w:gridSpan w:val="3"/>
            <w:vMerge w:val="continue"/>
            <w:vAlign w:val="center"/>
          </w:tcPr>
          <w:p w14:paraId="5B9B3858">
            <w:pPr>
              <w:spacing w:line="400" w:lineRule="exact"/>
              <w:ind w:firstLine="0" w:firstLineChars="0"/>
              <w:rPr>
                <w:rFonts w:ascii="宋体" w:hAnsi="宋体"/>
                <w:color w:val="auto"/>
                <w:highlight w:val="none"/>
              </w:rPr>
            </w:pPr>
          </w:p>
        </w:tc>
        <w:tc>
          <w:tcPr>
            <w:tcW w:w="2088" w:type="dxa"/>
            <w:tcBorders>
              <w:top w:val="single" w:color="auto" w:sz="4" w:space="0"/>
              <w:bottom w:val="single" w:color="auto" w:sz="4" w:space="0"/>
            </w:tcBorders>
            <w:vAlign w:val="center"/>
          </w:tcPr>
          <w:p w14:paraId="67C97C15">
            <w:pPr>
              <w:spacing w:line="400" w:lineRule="exact"/>
              <w:ind w:firstLine="0" w:firstLineChars="0"/>
              <w:jc w:val="center"/>
              <w:rPr>
                <w:rFonts w:ascii="宋体" w:hAnsi="宋体" w:cs="宋体"/>
                <w:color w:val="auto"/>
                <w:szCs w:val="21"/>
                <w:highlight w:val="none"/>
              </w:rPr>
            </w:pPr>
            <w:r>
              <w:rPr>
                <w:rFonts w:hint="eastAsia" w:ascii="宋体" w:hAnsi="宋体"/>
                <w:color w:val="auto"/>
                <w:kern w:val="0"/>
                <w:highlight w:val="none"/>
              </w:rPr>
              <w:t>仓储情况</w:t>
            </w:r>
          </w:p>
        </w:tc>
        <w:tc>
          <w:tcPr>
            <w:tcW w:w="5115" w:type="dxa"/>
            <w:vMerge w:val="continue"/>
            <w:vAlign w:val="center"/>
          </w:tcPr>
          <w:p w14:paraId="5C005FA3">
            <w:pPr>
              <w:spacing w:line="400" w:lineRule="exact"/>
              <w:ind w:firstLine="420"/>
              <w:rPr>
                <w:rFonts w:ascii="宋体" w:hAnsi="宋体"/>
                <w:color w:val="auto"/>
                <w:szCs w:val="21"/>
                <w:highlight w:val="none"/>
              </w:rPr>
            </w:pPr>
          </w:p>
        </w:tc>
      </w:tr>
      <w:tr w14:paraId="55CE9C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855" w:type="dxa"/>
            <w:vMerge w:val="continue"/>
            <w:vAlign w:val="center"/>
          </w:tcPr>
          <w:p w14:paraId="21B105B5">
            <w:pPr>
              <w:spacing w:line="400" w:lineRule="exact"/>
              <w:ind w:firstLine="0" w:firstLineChars="0"/>
              <w:rPr>
                <w:rFonts w:ascii="宋体" w:hAnsi="宋体"/>
                <w:color w:val="auto"/>
                <w:highlight w:val="none"/>
              </w:rPr>
            </w:pPr>
          </w:p>
        </w:tc>
        <w:tc>
          <w:tcPr>
            <w:tcW w:w="1417" w:type="dxa"/>
            <w:gridSpan w:val="3"/>
            <w:vMerge w:val="continue"/>
            <w:vAlign w:val="center"/>
          </w:tcPr>
          <w:p w14:paraId="44F3FDD5">
            <w:pPr>
              <w:spacing w:line="400" w:lineRule="exact"/>
              <w:ind w:firstLine="0" w:firstLineChars="0"/>
              <w:rPr>
                <w:rFonts w:ascii="宋体" w:hAnsi="宋体"/>
                <w:color w:val="auto"/>
                <w:highlight w:val="none"/>
              </w:rPr>
            </w:pPr>
          </w:p>
        </w:tc>
        <w:tc>
          <w:tcPr>
            <w:tcW w:w="2088" w:type="dxa"/>
            <w:tcBorders>
              <w:top w:val="single" w:color="auto" w:sz="4" w:space="0"/>
              <w:bottom w:val="single" w:color="auto" w:sz="4" w:space="0"/>
            </w:tcBorders>
            <w:vAlign w:val="center"/>
          </w:tcPr>
          <w:p w14:paraId="2CDE03B7">
            <w:pPr>
              <w:spacing w:line="400" w:lineRule="exact"/>
              <w:ind w:firstLine="0" w:firstLineChars="0"/>
              <w:jc w:val="center"/>
              <w:rPr>
                <w:rFonts w:ascii="宋体" w:hAnsi="宋体" w:cs="宋体"/>
                <w:color w:val="auto"/>
                <w:szCs w:val="21"/>
                <w:highlight w:val="none"/>
              </w:rPr>
            </w:pPr>
            <w:r>
              <w:rPr>
                <w:rFonts w:hint="eastAsia" w:ascii="宋体" w:hAnsi="宋体"/>
                <w:color w:val="auto"/>
                <w:kern w:val="0"/>
                <w:highlight w:val="none"/>
              </w:rPr>
              <w:t>车辆情况</w:t>
            </w:r>
          </w:p>
        </w:tc>
        <w:tc>
          <w:tcPr>
            <w:tcW w:w="5115" w:type="dxa"/>
            <w:vMerge w:val="continue"/>
            <w:vAlign w:val="center"/>
          </w:tcPr>
          <w:p w14:paraId="32686DA6">
            <w:pPr>
              <w:spacing w:line="400" w:lineRule="exact"/>
              <w:ind w:firstLine="420"/>
              <w:rPr>
                <w:rFonts w:ascii="宋体" w:hAnsi="宋体"/>
                <w:color w:val="auto"/>
                <w:szCs w:val="21"/>
                <w:highlight w:val="none"/>
              </w:rPr>
            </w:pPr>
          </w:p>
        </w:tc>
      </w:tr>
      <w:tr w14:paraId="7A313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855" w:type="dxa"/>
            <w:vMerge w:val="continue"/>
            <w:vAlign w:val="center"/>
          </w:tcPr>
          <w:p w14:paraId="16693EA0">
            <w:pPr>
              <w:spacing w:line="400" w:lineRule="exact"/>
              <w:ind w:firstLine="0" w:firstLineChars="0"/>
              <w:rPr>
                <w:rFonts w:ascii="宋体" w:hAnsi="宋体"/>
                <w:color w:val="auto"/>
                <w:highlight w:val="none"/>
              </w:rPr>
            </w:pPr>
          </w:p>
        </w:tc>
        <w:tc>
          <w:tcPr>
            <w:tcW w:w="1417" w:type="dxa"/>
            <w:gridSpan w:val="3"/>
            <w:vMerge w:val="continue"/>
            <w:vAlign w:val="center"/>
          </w:tcPr>
          <w:p w14:paraId="34900F44">
            <w:pPr>
              <w:spacing w:line="400" w:lineRule="exact"/>
              <w:ind w:firstLine="0" w:firstLineChars="0"/>
              <w:rPr>
                <w:rFonts w:ascii="宋体" w:hAnsi="宋体"/>
                <w:color w:val="auto"/>
                <w:highlight w:val="none"/>
              </w:rPr>
            </w:pPr>
          </w:p>
        </w:tc>
        <w:tc>
          <w:tcPr>
            <w:tcW w:w="2088" w:type="dxa"/>
            <w:tcBorders>
              <w:top w:val="single" w:color="auto" w:sz="4" w:space="0"/>
              <w:bottom w:val="single" w:color="auto" w:sz="4" w:space="0"/>
            </w:tcBorders>
            <w:vAlign w:val="center"/>
          </w:tcPr>
          <w:p w14:paraId="153724B3">
            <w:pPr>
              <w:widowControl/>
              <w:ind w:firstLine="0" w:firstLineChars="0"/>
              <w:jc w:val="center"/>
              <w:rPr>
                <w:rFonts w:ascii="宋体" w:hAnsi="宋体" w:cs="宋体"/>
                <w:color w:val="auto"/>
                <w:szCs w:val="21"/>
                <w:highlight w:val="none"/>
              </w:rPr>
            </w:pPr>
            <w:r>
              <w:rPr>
                <w:rFonts w:hint="eastAsia" w:ascii="宋体" w:hAnsi="宋体"/>
                <w:color w:val="auto"/>
                <w:kern w:val="0"/>
                <w:highlight w:val="none"/>
              </w:rPr>
              <w:t>人员情况</w:t>
            </w:r>
          </w:p>
        </w:tc>
        <w:tc>
          <w:tcPr>
            <w:tcW w:w="5115" w:type="dxa"/>
            <w:vMerge w:val="continue"/>
            <w:vAlign w:val="center"/>
          </w:tcPr>
          <w:p w14:paraId="02647238">
            <w:pPr>
              <w:spacing w:line="400" w:lineRule="exact"/>
              <w:ind w:firstLine="420"/>
              <w:rPr>
                <w:rFonts w:ascii="宋体" w:hAnsi="宋体"/>
                <w:color w:val="auto"/>
                <w:szCs w:val="21"/>
                <w:highlight w:val="none"/>
              </w:rPr>
            </w:pPr>
          </w:p>
        </w:tc>
      </w:tr>
      <w:tr w14:paraId="1D29C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272" w:type="dxa"/>
            <w:gridSpan w:val="4"/>
            <w:vAlign w:val="center"/>
          </w:tcPr>
          <w:p w14:paraId="0CA70060">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2088" w:type="dxa"/>
            <w:vAlign w:val="center"/>
          </w:tcPr>
          <w:p w14:paraId="33B3901F">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得分</w:t>
            </w:r>
          </w:p>
        </w:tc>
        <w:tc>
          <w:tcPr>
            <w:tcW w:w="5115" w:type="dxa"/>
            <w:vAlign w:val="center"/>
          </w:tcPr>
          <w:p w14:paraId="5D1FD6CF">
            <w:pPr>
              <w:spacing w:line="400" w:lineRule="exact"/>
              <w:ind w:firstLine="420"/>
              <w:jc w:val="center"/>
              <w:rPr>
                <w:rFonts w:ascii="宋体" w:hAnsi="宋体"/>
                <w:color w:val="auto"/>
                <w:szCs w:val="21"/>
                <w:highlight w:val="none"/>
                <w:u w:val="single"/>
              </w:rPr>
            </w:pPr>
            <w:r>
              <w:rPr>
                <w:rFonts w:hint="eastAsia" w:ascii="宋体" w:hAnsi="宋体"/>
                <w:color w:val="auto"/>
                <w:szCs w:val="21"/>
                <w:highlight w:val="none"/>
                <w:u w:val="single"/>
                <w:lang w:eastAsia="zh-CN"/>
              </w:rPr>
              <w:t>供应商</w:t>
            </w:r>
            <w:r>
              <w:rPr>
                <w:rFonts w:ascii="宋体" w:hAnsi="宋体"/>
                <w:color w:val="auto"/>
                <w:szCs w:val="21"/>
                <w:highlight w:val="none"/>
                <w:u w:val="single"/>
              </w:rPr>
              <w:t>得分=A+B</w:t>
            </w:r>
          </w:p>
        </w:tc>
      </w:tr>
      <w:bookmarkEnd w:id="668"/>
    </w:tbl>
    <w:p w14:paraId="0679D133">
      <w:pPr>
        <w:keepNext/>
        <w:keepLines/>
        <w:spacing w:before="260" w:after="260" w:line="412" w:lineRule="auto"/>
        <w:ind w:firstLine="643"/>
        <w:outlineLvl w:val="1"/>
        <w:rPr>
          <w:rFonts w:eastAsia="黑体"/>
          <w:b/>
          <w:color w:val="auto"/>
          <w:sz w:val="32"/>
          <w:szCs w:val="20"/>
          <w:highlight w:val="none"/>
        </w:rPr>
      </w:pPr>
      <w:bookmarkStart w:id="669" w:name="_Toc5065"/>
      <w:bookmarkStart w:id="670" w:name="_Toc24545"/>
      <w:r>
        <w:rPr>
          <w:rFonts w:eastAsia="黑体"/>
          <w:b/>
          <w:color w:val="auto"/>
          <w:sz w:val="32"/>
          <w:szCs w:val="20"/>
          <w:highlight w:val="none"/>
        </w:rPr>
        <w:t>1. 评标方法</w:t>
      </w:r>
      <w:bookmarkEnd w:id="669"/>
      <w:bookmarkEnd w:id="670"/>
    </w:p>
    <w:p w14:paraId="5A341804">
      <w:pPr>
        <w:spacing w:line="360" w:lineRule="auto"/>
        <w:ind w:firstLine="420"/>
        <w:rPr>
          <w:color w:val="auto"/>
          <w:szCs w:val="22"/>
          <w:highlight w:val="none"/>
        </w:rPr>
      </w:pPr>
      <w:r>
        <w:rPr>
          <w:color w:val="auto"/>
          <w:szCs w:val="22"/>
          <w:highlight w:val="none"/>
        </w:rPr>
        <w:t>本次评标采用综合评估法。评标委员会对满足招标文件实质性要求的投标文件，按照本章第2.2款规定的评分标准进行</w:t>
      </w:r>
      <w:r>
        <w:rPr>
          <w:rFonts w:hint="eastAsia"/>
          <w:color w:val="auto"/>
          <w:szCs w:val="22"/>
          <w:highlight w:val="none"/>
        </w:rPr>
        <w:t>评分</w:t>
      </w:r>
      <w:r>
        <w:rPr>
          <w:color w:val="auto"/>
          <w:szCs w:val="22"/>
          <w:highlight w:val="none"/>
        </w:rPr>
        <w:t>，并按得分由高到低顺序推荐中标候选人，或根据</w:t>
      </w:r>
      <w:r>
        <w:rPr>
          <w:rFonts w:hint="eastAsia"/>
          <w:color w:val="auto"/>
          <w:szCs w:val="22"/>
          <w:highlight w:val="none"/>
          <w:lang w:eastAsia="zh-CN"/>
        </w:rPr>
        <w:t>采购人</w:t>
      </w:r>
      <w:r>
        <w:rPr>
          <w:color w:val="auto"/>
          <w:szCs w:val="22"/>
          <w:highlight w:val="none"/>
        </w:rPr>
        <w:t>授权直接确定</w:t>
      </w:r>
      <w:r>
        <w:rPr>
          <w:rFonts w:hint="eastAsia"/>
          <w:color w:val="auto"/>
          <w:szCs w:val="22"/>
          <w:highlight w:val="none"/>
        </w:rPr>
        <w:t>中选人</w:t>
      </w:r>
      <w:r>
        <w:rPr>
          <w:color w:val="auto"/>
          <w:szCs w:val="22"/>
          <w:highlight w:val="none"/>
        </w:rPr>
        <w:t>，但投标报价低于其成本的除</w:t>
      </w:r>
      <w:bookmarkStart w:id="671" w:name="_Toc247514022"/>
      <w:bookmarkStart w:id="672" w:name="_Toc361508646"/>
      <w:bookmarkStart w:id="673" w:name="_Toc144974565"/>
      <w:bookmarkStart w:id="674" w:name="_Toc247527623"/>
      <w:bookmarkStart w:id="675" w:name="_Toc300835008"/>
      <w:bookmarkStart w:id="676" w:name="_Toc152045598"/>
      <w:bookmarkStart w:id="677" w:name="_Toc384308272"/>
      <w:bookmarkStart w:id="678" w:name="_Toc152042375"/>
      <w:bookmarkStart w:id="679" w:name="_Toc4497"/>
      <w:bookmarkStart w:id="680" w:name="_Toc352691533"/>
      <w:bookmarkStart w:id="681" w:name="_Toc369531577"/>
      <w:r>
        <w:rPr>
          <w:color w:val="auto"/>
          <w:szCs w:val="22"/>
          <w:highlight w:val="none"/>
        </w:rPr>
        <w:t>外。</w:t>
      </w:r>
      <w:r>
        <w:rPr>
          <w:rFonts w:hint="eastAsia"/>
          <w:color w:val="auto"/>
          <w:szCs w:val="22"/>
          <w:highlight w:val="none"/>
        </w:rPr>
        <w:t>综合评分相等</w:t>
      </w:r>
      <w:bookmarkEnd w:id="671"/>
      <w:bookmarkEnd w:id="672"/>
      <w:bookmarkEnd w:id="673"/>
      <w:bookmarkEnd w:id="674"/>
      <w:bookmarkEnd w:id="675"/>
      <w:bookmarkEnd w:id="676"/>
      <w:bookmarkEnd w:id="677"/>
      <w:bookmarkEnd w:id="678"/>
      <w:r>
        <w:rPr>
          <w:rFonts w:hint="eastAsia"/>
          <w:color w:val="auto"/>
          <w:szCs w:val="22"/>
          <w:highlight w:val="none"/>
        </w:rPr>
        <w:t>时，</w:t>
      </w:r>
      <w:bookmarkEnd w:id="679"/>
      <w:bookmarkEnd w:id="680"/>
      <w:bookmarkEnd w:id="681"/>
      <w:r>
        <w:rPr>
          <w:rFonts w:hint="eastAsia"/>
          <w:color w:val="auto"/>
          <w:szCs w:val="22"/>
          <w:highlight w:val="none"/>
        </w:rPr>
        <w:t>以评标办法前附表约定的原则确定中标候选人顺序。</w:t>
      </w:r>
    </w:p>
    <w:p w14:paraId="633F9F02">
      <w:pPr>
        <w:keepNext/>
        <w:keepLines/>
        <w:spacing w:before="260" w:after="260" w:line="412" w:lineRule="auto"/>
        <w:ind w:firstLine="643"/>
        <w:outlineLvl w:val="1"/>
        <w:rPr>
          <w:rFonts w:eastAsia="黑体"/>
          <w:b/>
          <w:color w:val="auto"/>
          <w:sz w:val="32"/>
          <w:szCs w:val="20"/>
          <w:highlight w:val="none"/>
        </w:rPr>
      </w:pPr>
      <w:bookmarkStart w:id="682" w:name="_Toc17867"/>
      <w:bookmarkStart w:id="683" w:name="_Toc70437373"/>
      <w:bookmarkStart w:id="684" w:name="_Toc75856874"/>
      <w:bookmarkStart w:id="685" w:name="_Toc20231"/>
      <w:bookmarkStart w:id="686" w:name="_Toc28307"/>
      <w:bookmarkStart w:id="687" w:name="_Toc492300824"/>
      <w:bookmarkStart w:id="688" w:name="_Toc12483"/>
      <w:r>
        <w:rPr>
          <w:rFonts w:eastAsia="黑体"/>
          <w:b/>
          <w:color w:val="auto"/>
          <w:sz w:val="32"/>
          <w:szCs w:val="20"/>
          <w:highlight w:val="none"/>
        </w:rPr>
        <w:t xml:space="preserve">2. </w:t>
      </w:r>
      <w:r>
        <w:rPr>
          <w:rFonts w:hint="eastAsia" w:eastAsia="黑体"/>
          <w:b/>
          <w:color w:val="auto"/>
          <w:sz w:val="32"/>
          <w:szCs w:val="20"/>
          <w:highlight w:val="none"/>
        </w:rPr>
        <w:t>评审标准</w:t>
      </w:r>
      <w:bookmarkEnd w:id="682"/>
      <w:bookmarkEnd w:id="683"/>
      <w:bookmarkEnd w:id="684"/>
      <w:bookmarkEnd w:id="685"/>
      <w:bookmarkEnd w:id="686"/>
      <w:bookmarkEnd w:id="687"/>
      <w:bookmarkEnd w:id="688"/>
    </w:p>
    <w:p w14:paraId="0AB8FBAD">
      <w:pPr>
        <w:keepNext/>
        <w:keepLines/>
        <w:spacing w:before="260" w:after="260"/>
        <w:ind w:firstLine="137" w:firstLineChars="49"/>
        <w:outlineLvl w:val="2"/>
        <w:rPr>
          <w:rFonts w:eastAsia="黑体"/>
          <w:color w:val="auto"/>
          <w:sz w:val="28"/>
          <w:szCs w:val="20"/>
          <w:highlight w:val="none"/>
        </w:rPr>
      </w:pPr>
      <w:bookmarkStart w:id="689" w:name="_Toc70437374"/>
      <w:bookmarkStart w:id="690" w:name="_Toc4378"/>
      <w:bookmarkStart w:id="691" w:name="_Toc19730"/>
      <w:bookmarkStart w:id="692" w:name="_Toc75856875"/>
      <w:bookmarkStart w:id="693" w:name="_Toc492300825"/>
      <w:r>
        <w:rPr>
          <w:rFonts w:eastAsia="黑体"/>
          <w:color w:val="auto"/>
          <w:sz w:val="28"/>
          <w:szCs w:val="20"/>
          <w:highlight w:val="none"/>
        </w:rPr>
        <w:t xml:space="preserve">2.1 </w:t>
      </w:r>
      <w:r>
        <w:rPr>
          <w:rFonts w:hint="eastAsia" w:eastAsia="黑体"/>
          <w:color w:val="auto"/>
          <w:sz w:val="28"/>
          <w:szCs w:val="20"/>
          <w:highlight w:val="none"/>
        </w:rPr>
        <w:t>初步评审标准</w:t>
      </w:r>
      <w:bookmarkEnd w:id="689"/>
      <w:bookmarkEnd w:id="690"/>
      <w:bookmarkEnd w:id="691"/>
      <w:bookmarkEnd w:id="692"/>
      <w:bookmarkEnd w:id="693"/>
    </w:p>
    <w:p w14:paraId="47F399D1">
      <w:pPr>
        <w:spacing w:line="400" w:lineRule="exact"/>
        <w:ind w:firstLine="420"/>
        <w:rPr>
          <w:color w:val="auto"/>
          <w:szCs w:val="22"/>
          <w:highlight w:val="none"/>
        </w:rPr>
      </w:pPr>
      <w:r>
        <w:rPr>
          <w:color w:val="auto"/>
          <w:szCs w:val="22"/>
          <w:highlight w:val="none"/>
        </w:rPr>
        <w:t>2.1.1资格评审标准：见评标办法前附表。</w:t>
      </w:r>
    </w:p>
    <w:p w14:paraId="7A8E574C">
      <w:pPr>
        <w:spacing w:line="400" w:lineRule="exact"/>
        <w:ind w:firstLine="420"/>
        <w:rPr>
          <w:color w:val="auto"/>
          <w:szCs w:val="22"/>
          <w:highlight w:val="none"/>
        </w:rPr>
      </w:pPr>
      <w:r>
        <w:rPr>
          <w:color w:val="auto"/>
          <w:szCs w:val="22"/>
          <w:highlight w:val="none"/>
        </w:rPr>
        <w:t>2.1.2形式评审标准：见评标办法前附表。</w:t>
      </w:r>
    </w:p>
    <w:p w14:paraId="24B4E93C">
      <w:pPr>
        <w:spacing w:line="400" w:lineRule="exact"/>
        <w:ind w:firstLine="420"/>
        <w:rPr>
          <w:color w:val="auto"/>
          <w:szCs w:val="22"/>
          <w:highlight w:val="none"/>
        </w:rPr>
      </w:pPr>
      <w:r>
        <w:rPr>
          <w:color w:val="auto"/>
          <w:szCs w:val="22"/>
          <w:highlight w:val="none"/>
        </w:rPr>
        <w:t>2.1.3 响应性评审标准：见评标办法前附表。</w:t>
      </w:r>
    </w:p>
    <w:p w14:paraId="42B3722B">
      <w:pPr>
        <w:keepNext/>
        <w:keepLines/>
        <w:spacing w:before="260" w:after="260"/>
        <w:ind w:firstLine="137" w:firstLineChars="49"/>
        <w:outlineLvl w:val="2"/>
        <w:rPr>
          <w:rFonts w:eastAsia="黑体"/>
          <w:color w:val="auto"/>
          <w:sz w:val="28"/>
          <w:szCs w:val="20"/>
          <w:highlight w:val="none"/>
        </w:rPr>
      </w:pPr>
      <w:bookmarkStart w:id="694" w:name="_Toc75856876"/>
      <w:bookmarkStart w:id="695" w:name="_Toc492300826"/>
      <w:bookmarkStart w:id="696" w:name="_Toc22812"/>
      <w:bookmarkStart w:id="697" w:name="_Toc20646"/>
      <w:bookmarkStart w:id="698" w:name="_Toc70437375"/>
      <w:r>
        <w:rPr>
          <w:rFonts w:eastAsia="黑体"/>
          <w:color w:val="auto"/>
          <w:sz w:val="28"/>
          <w:szCs w:val="20"/>
          <w:highlight w:val="none"/>
        </w:rPr>
        <w:t xml:space="preserve">2.2 </w:t>
      </w:r>
      <w:r>
        <w:rPr>
          <w:rFonts w:hint="eastAsia" w:eastAsia="黑体"/>
          <w:color w:val="auto"/>
          <w:sz w:val="28"/>
          <w:szCs w:val="20"/>
          <w:highlight w:val="none"/>
        </w:rPr>
        <w:t>分值构成与评分标准</w:t>
      </w:r>
      <w:bookmarkEnd w:id="694"/>
      <w:bookmarkEnd w:id="695"/>
      <w:bookmarkEnd w:id="696"/>
      <w:bookmarkEnd w:id="697"/>
      <w:bookmarkEnd w:id="698"/>
    </w:p>
    <w:p w14:paraId="5953515E">
      <w:pPr>
        <w:spacing w:line="400" w:lineRule="exact"/>
        <w:ind w:firstLine="420"/>
        <w:rPr>
          <w:color w:val="auto"/>
          <w:szCs w:val="22"/>
          <w:highlight w:val="none"/>
        </w:rPr>
      </w:pPr>
      <w:r>
        <w:rPr>
          <w:color w:val="auto"/>
          <w:szCs w:val="22"/>
          <w:highlight w:val="none"/>
        </w:rPr>
        <w:t>2.2.1 分值构成</w:t>
      </w:r>
    </w:p>
    <w:p w14:paraId="2C9BCF8A">
      <w:pPr>
        <w:spacing w:line="400" w:lineRule="exact"/>
        <w:ind w:firstLine="420"/>
        <w:rPr>
          <w:color w:val="auto"/>
          <w:szCs w:val="22"/>
          <w:highlight w:val="none"/>
        </w:rPr>
      </w:pPr>
      <w:r>
        <w:rPr>
          <w:color w:val="auto"/>
          <w:szCs w:val="22"/>
          <w:highlight w:val="none"/>
        </w:rPr>
        <w:t>（1）技术部分：见评标办法前附表；</w:t>
      </w:r>
    </w:p>
    <w:p w14:paraId="4038E161">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w:t>
      </w:r>
      <w:r>
        <w:rPr>
          <w:color w:val="auto"/>
          <w:szCs w:val="22"/>
          <w:highlight w:val="none"/>
        </w:rPr>
        <w:t>部分：见评标办法前附表；</w:t>
      </w:r>
    </w:p>
    <w:p w14:paraId="0578EE47">
      <w:pPr>
        <w:spacing w:line="400" w:lineRule="exact"/>
        <w:ind w:firstLine="420"/>
        <w:rPr>
          <w:color w:val="auto"/>
          <w:szCs w:val="22"/>
          <w:highlight w:val="none"/>
        </w:rPr>
      </w:pPr>
      <w:r>
        <w:rPr>
          <w:color w:val="auto"/>
          <w:szCs w:val="22"/>
          <w:highlight w:val="none"/>
        </w:rPr>
        <w:t>（3）投标总报价：见评标办法前附表；</w:t>
      </w:r>
    </w:p>
    <w:p w14:paraId="519F1796">
      <w:pPr>
        <w:spacing w:line="400" w:lineRule="exact"/>
        <w:ind w:firstLine="420"/>
        <w:rPr>
          <w:color w:val="auto"/>
          <w:szCs w:val="22"/>
          <w:highlight w:val="none"/>
        </w:rPr>
      </w:pPr>
      <w:r>
        <w:rPr>
          <w:color w:val="auto"/>
          <w:szCs w:val="22"/>
          <w:highlight w:val="none"/>
        </w:rPr>
        <w:t>2.2.2 评标基准价计算</w:t>
      </w:r>
    </w:p>
    <w:p w14:paraId="5DCDFCF2">
      <w:pPr>
        <w:spacing w:line="400" w:lineRule="exact"/>
        <w:ind w:firstLine="420"/>
        <w:rPr>
          <w:color w:val="auto"/>
          <w:szCs w:val="22"/>
          <w:highlight w:val="none"/>
        </w:rPr>
      </w:pPr>
      <w:r>
        <w:rPr>
          <w:color w:val="auto"/>
          <w:szCs w:val="22"/>
          <w:highlight w:val="none"/>
        </w:rPr>
        <w:t>评标基准价计算方法：见评标办法前附表。</w:t>
      </w:r>
    </w:p>
    <w:p w14:paraId="0C9764A9">
      <w:pPr>
        <w:spacing w:line="400" w:lineRule="exact"/>
        <w:ind w:firstLine="420"/>
        <w:rPr>
          <w:color w:val="auto"/>
          <w:szCs w:val="22"/>
          <w:highlight w:val="none"/>
        </w:rPr>
      </w:pPr>
      <w:r>
        <w:rPr>
          <w:color w:val="auto"/>
          <w:szCs w:val="22"/>
          <w:highlight w:val="none"/>
        </w:rPr>
        <w:t>2.2.3 投标总报价的偏差率计算</w:t>
      </w:r>
    </w:p>
    <w:p w14:paraId="2B14E15D">
      <w:pPr>
        <w:spacing w:line="400" w:lineRule="exact"/>
        <w:ind w:firstLine="420"/>
        <w:rPr>
          <w:color w:val="auto"/>
          <w:szCs w:val="22"/>
          <w:highlight w:val="none"/>
        </w:rPr>
      </w:pPr>
      <w:r>
        <w:rPr>
          <w:color w:val="auto"/>
          <w:szCs w:val="22"/>
          <w:highlight w:val="none"/>
        </w:rPr>
        <w:t>投标报价的偏差率计算公式：见评标办法前附表。</w:t>
      </w:r>
    </w:p>
    <w:p w14:paraId="02536B42">
      <w:pPr>
        <w:spacing w:line="400" w:lineRule="exact"/>
        <w:ind w:firstLine="420"/>
        <w:rPr>
          <w:color w:val="auto"/>
          <w:szCs w:val="22"/>
          <w:highlight w:val="none"/>
        </w:rPr>
      </w:pPr>
      <w:r>
        <w:rPr>
          <w:color w:val="auto"/>
          <w:szCs w:val="22"/>
          <w:highlight w:val="none"/>
        </w:rPr>
        <w:t>2.2.4 评分标准</w:t>
      </w:r>
    </w:p>
    <w:p w14:paraId="2ABA3FF8">
      <w:pPr>
        <w:spacing w:line="400" w:lineRule="exact"/>
        <w:ind w:firstLine="420"/>
        <w:rPr>
          <w:color w:val="auto"/>
          <w:szCs w:val="22"/>
          <w:highlight w:val="none"/>
        </w:rPr>
      </w:pPr>
      <w:r>
        <w:rPr>
          <w:color w:val="auto"/>
          <w:szCs w:val="22"/>
          <w:highlight w:val="none"/>
        </w:rPr>
        <w:t>（1）技术部分评分标准：见评标办法前附表；</w:t>
      </w:r>
    </w:p>
    <w:p w14:paraId="6F4BD58B">
      <w:pPr>
        <w:spacing w:line="400" w:lineRule="exact"/>
        <w:ind w:firstLine="420"/>
        <w:rPr>
          <w:color w:val="auto"/>
          <w:szCs w:val="22"/>
          <w:highlight w:val="none"/>
        </w:rPr>
      </w:pPr>
      <w:r>
        <w:rPr>
          <w:color w:val="auto"/>
          <w:szCs w:val="22"/>
          <w:highlight w:val="none"/>
        </w:rPr>
        <w:t>（2）</w:t>
      </w:r>
      <w:r>
        <w:rPr>
          <w:rFonts w:hint="eastAsia"/>
          <w:color w:val="auto"/>
          <w:szCs w:val="22"/>
          <w:highlight w:val="none"/>
        </w:rPr>
        <w:t>商务部分</w:t>
      </w:r>
      <w:r>
        <w:rPr>
          <w:color w:val="auto"/>
          <w:szCs w:val="22"/>
          <w:highlight w:val="none"/>
        </w:rPr>
        <w:t>评分标准：见评标办法前附表；</w:t>
      </w:r>
    </w:p>
    <w:p w14:paraId="6FDADA49">
      <w:pPr>
        <w:spacing w:line="400" w:lineRule="exact"/>
        <w:ind w:firstLine="420"/>
        <w:rPr>
          <w:color w:val="auto"/>
          <w:szCs w:val="22"/>
          <w:highlight w:val="none"/>
        </w:rPr>
      </w:pPr>
      <w:r>
        <w:rPr>
          <w:color w:val="auto"/>
          <w:szCs w:val="22"/>
          <w:highlight w:val="none"/>
        </w:rPr>
        <w:t>（3）投标</w:t>
      </w:r>
      <w:r>
        <w:rPr>
          <w:rFonts w:hint="eastAsia"/>
          <w:color w:val="auto"/>
          <w:szCs w:val="22"/>
          <w:highlight w:val="none"/>
        </w:rPr>
        <w:t>函部分</w:t>
      </w:r>
      <w:r>
        <w:rPr>
          <w:color w:val="auto"/>
          <w:szCs w:val="22"/>
          <w:highlight w:val="none"/>
        </w:rPr>
        <w:t>评审标准：见评标办法前附表；</w:t>
      </w:r>
    </w:p>
    <w:p w14:paraId="551D7F19">
      <w:pPr>
        <w:spacing w:line="400" w:lineRule="exact"/>
        <w:ind w:firstLine="420"/>
        <w:rPr>
          <w:color w:val="auto"/>
          <w:szCs w:val="22"/>
          <w:highlight w:val="none"/>
        </w:rPr>
      </w:pPr>
      <w:r>
        <w:rPr>
          <w:color w:val="auto"/>
          <w:szCs w:val="22"/>
          <w:highlight w:val="none"/>
        </w:rPr>
        <w:t>（</w:t>
      </w:r>
      <w:r>
        <w:rPr>
          <w:rFonts w:hint="eastAsia"/>
          <w:color w:val="auto"/>
          <w:szCs w:val="22"/>
          <w:highlight w:val="none"/>
        </w:rPr>
        <w:t>4</w:t>
      </w:r>
      <w:r>
        <w:rPr>
          <w:color w:val="auto"/>
          <w:szCs w:val="22"/>
          <w:highlight w:val="none"/>
        </w:rPr>
        <w:t>）投标总报价评分标准：见评标办法前附表</w:t>
      </w:r>
      <w:r>
        <w:rPr>
          <w:rFonts w:hint="eastAsia"/>
          <w:color w:val="auto"/>
          <w:szCs w:val="22"/>
          <w:highlight w:val="none"/>
        </w:rPr>
        <w:t>。</w:t>
      </w:r>
    </w:p>
    <w:p w14:paraId="585A5442">
      <w:pPr>
        <w:keepNext/>
        <w:keepLines/>
        <w:spacing w:before="260" w:after="260" w:line="412" w:lineRule="auto"/>
        <w:ind w:firstLine="643"/>
        <w:outlineLvl w:val="1"/>
        <w:rPr>
          <w:rFonts w:eastAsia="黑体"/>
          <w:b/>
          <w:color w:val="auto"/>
          <w:sz w:val="32"/>
          <w:szCs w:val="20"/>
          <w:highlight w:val="none"/>
        </w:rPr>
      </w:pPr>
      <w:bookmarkStart w:id="699" w:name="_Toc492300827"/>
      <w:bookmarkStart w:id="700" w:name="_Toc21284"/>
      <w:bookmarkStart w:id="701" w:name="_Toc75856877"/>
      <w:bookmarkStart w:id="702" w:name="_Toc6107"/>
      <w:bookmarkStart w:id="703" w:name="_Toc19715"/>
      <w:bookmarkStart w:id="704" w:name="_Toc70437376"/>
      <w:bookmarkStart w:id="705" w:name="_Toc28491"/>
      <w:r>
        <w:rPr>
          <w:rFonts w:eastAsia="黑体"/>
          <w:b/>
          <w:color w:val="auto"/>
          <w:sz w:val="32"/>
          <w:szCs w:val="20"/>
          <w:highlight w:val="none"/>
        </w:rPr>
        <w:t xml:space="preserve">3. </w:t>
      </w:r>
      <w:r>
        <w:rPr>
          <w:rFonts w:hint="eastAsia" w:eastAsia="黑体"/>
          <w:b/>
          <w:color w:val="auto"/>
          <w:sz w:val="32"/>
          <w:szCs w:val="20"/>
          <w:highlight w:val="none"/>
        </w:rPr>
        <w:t>评标程序</w:t>
      </w:r>
      <w:bookmarkEnd w:id="699"/>
      <w:bookmarkEnd w:id="700"/>
      <w:bookmarkEnd w:id="701"/>
      <w:bookmarkEnd w:id="702"/>
      <w:bookmarkEnd w:id="703"/>
      <w:bookmarkEnd w:id="704"/>
      <w:bookmarkEnd w:id="705"/>
    </w:p>
    <w:p w14:paraId="00CBDDAC">
      <w:pPr>
        <w:keepNext/>
        <w:keepLines/>
        <w:spacing w:before="260" w:after="260"/>
        <w:ind w:firstLine="137" w:firstLineChars="49"/>
        <w:outlineLvl w:val="2"/>
        <w:rPr>
          <w:rFonts w:eastAsia="黑体"/>
          <w:color w:val="auto"/>
          <w:sz w:val="28"/>
          <w:szCs w:val="20"/>
          <w:highlight w:val="none"/>
        </w:rPr>
      </w:pPr>
      <w:bookmarkStart w:id="706" w:name="_Toc15738"/>
      <w:bookmarkStart w:id="707" w:name="_Toc22446"/>
      <w:bookmarkStart w:id="708" w:name="_Toc75856878"/>
      <w:bookmarkStart w:id="709" w:name="_Toc70437377"/>
      <w:bookmarkStart w:id="710" w:name="_Toc492300828"/>
      <w:r>
        <w:rPr>
          <w:rFonts w:eastAsia="黑体"/>
          <w:color w:val="auto"/>
          <w:sz w:val="28"/>
          <w:szCs w:val="20"/>
          <w:highlight w:val="none"/>
        </w:rPr>
        <w:t xml:space="preserve">3.1 </w:t>
      </w:r>
      <w:r>
        <w:rPr>
          <w:rFonts w:hint="eastAsia" w:eastAsia="黑体"/>
          <w:color w:val="auto"/>
          <w:sz w:val="28"/>
          <w:szCs w:val="20"/>
          <w:highlight w:val="none"/>
        </w:rPr>
        <w:t>初步评审</w:t>
      </w:r>
      <w:bookmarkEnd w:id="706"/>
      <w:bookmarkEnd w:id="707"/>
      <w:bookmarkEnd w:id="708"/>
      <w:bookmarkEnd w:id="709"/>
      <w:bookmarkEnd w:id="710"/>
    </w:p>
    <w:p w14:paraId="6E4BA436">
      <w:pPr>
        <w:spacing w:line="400" w:lineRule="exact"/>
        <w:ind w:firstLine="420"/>
        <w:rPr>
          <w:color w:val="auto"/>
          <w:szCs w:val="22"/>
          <w:highlight w:val="none"/>
        </w:rPr>
      </w:pPr>
      <w:r>
        <w:rPr>
          <w:color w:val="auto"/>
          <w:szCs w:val="22"/>
          <w:highlight w:val="none"/>
        </w:rPr>
        <w:t>3.1.1评标委员会依据本章第2.1款规定的标准对投标文件进行初步评审。有一项不符合评审标准的，评标委员会应当否决其投标。</w:t>
      </w:r>
      <w:r>
        <w:rPr>
          <w:rFonts w:hint="eastAsia"/>
          <w:color w:val="auto"/>
          <w:szCs w:val="22"/>
          <w:highlight w:val="none"/>
        </w:rPr>
        <w:t>（适用于未进行资格预审的）</w:t>
      </w:r>
    </w:p>
    <w:p w14:paraId="3781C444">
      <w:pPr>
        <w:spacing w:line="400" w:lineRule="exact"/>
        <w:ind w:firstLine="420"/>
        <w:rPr>
          <w:color w:val="auto"/>
          <w:szCs w:val="22"/>
          <w:highlight w:val="none"/>
        </w:rPr>
      </w:pPr>
      <w:r>
        <w:rPr>
          <w:color w:val="auto"/>
          <w:szCs w:val="22"/>
          <w:highlight w:val="none"/>
        </w:rPr>
        <w:t xml:space="preserve">3.1.2 </w:t>
      </w:r>
      <w:r>
        <w:rPr>
          <w:rFonts w:hint="eastAsia"/>
          <w:color w:val="auto"/>
          <w:szCs w:val="22"/>
          <w:highlight w:val="none"/>
          <w:lang w:eastAsia="zh-CN"/>
        </w:rPr>
        <w:t>供应商</w:t>
      </w:r>
      <w:r>
        <w:rPr>
          <w:color w:val="auto"/>
          <w:szCs w:val="22"/>
          <w:highlight w:val="none"/>
        </w:rPr>
        <w:t>有以下情形之一的，评标委员会应当否决其投标：</w:t>
      </w:r>
    </w:p>
    <w:p w14:paraId="5F663136">
      <w:pPr>
        <w:spacing w:line="400" w:lineRule="exact"/>
        <w:ind w:firstLine="420"/>
        <w:rPr>
          <w:color w:val="auto"/>
          <w:szCs w:val="22"/>
          <w:highlight w:val="none"/>
        </w:rPr>
      </w:pPr>
      <w:r>
        <w:rPr>
          <w:rFonts w:hint="eastAsia"/>
          <w:color w:val="auto"/>
          <w:szCs w:val="22"/>
          <w:highlight w:val="none"/>
        </w:rPr>
        <w:t>（1）对招标文件的偏差超出招标文件规定的偏差范围或最高项数；</w:t>
      </w:r>
    </w:p>
    <w:p w14:paraId="68AD4813">
      <w:pPr>
        <w:spacing w:line="400" w:lineRule="exact"/>
        <w:ind w:firstLine="420"/>
        <w:rPr>
          <w:color w:val="auto"/>
          <w:szCs w:val="22"/>
          <w:highlight w:val="none"/>
        </w:rPr>
      </w:pPr>
      <w:r>
        <w:rPr>
          <w:rFonts w:hint="eastAsia"/>
          <w:color w:val="auto"/>
          <w:szCs w:val="22"/>
          <w:highlight w:val="none"/>
        </w:rPr>
        <w:t>（2）有串通投标、弄虚作假等其他违反招投标相关法律、法规行为的；</w:t>
      </w:r>
    </w:p>
    <w:p w14:paraId="77E37165">
      <w:pPr>
        <w:spacing w:line="400" w:lineRule="exact"/>
        <w:ind w:firstLine="420"/>
        <w:rPr>
          <w:color w:val="auto"/>
          <w:szCs w:val="22"/>
          <w:highlight w:val="none"/>
        </w:rPr>
      </w:pPr>
      <w:r>
        <w:rPr>
          <w:rFonts w:hint="eastAsia"/>
          <w:color w:val="auto"/>
          <w:szCs w:val="22"/>
          <w:highlight w:val="none"/>
        </w:rPr>
        <w:t>（3）拒绝按评标委员会要求澄清、说明或补正的。</w:t>
      </w:r>
    </w:p>
    <w:p w14:paraId="596400C1">
      <w:pPr>
        <w:spacing w:line="400" w:lineRule="exact"/>
        <w:ind w:firstLine="420"/>
        <w:rPr>
          <w:color w:val="auto"/>
          <w:szCs w:val="22"/>
          <w:highlight w:val="none"/>
        </w:rPr>
      </w:pPr>
      <w:r>
        <w:rPr>
          <w:color w:val="auto"/>
          <w:szCs w:val="22"/>
          <w:highlight w:val="none"/>
        </w:rPr>
        <w:t>3.1.3 投标报价有算术错误及其他错误的，评标委员会按以下原则要求</w:t>
      </w:r>
      <w:r>
        <w:rPr>
          <w:rFonts w:hint="eastAsia"/>
          <w:color w:val="auto"/>
          <w:szCs w:val="22"/>
          <w:highlight w:val="none"/>
          <w:lang w:eastAsia="zh-CN"/>
        </w:rPr>
        <w:t>供应商</w:t>
      </w:r>
      <w:r>
        <w:rPr>
          <w:color w:val="auto"/>
          <w:szCs w:val="22"/>
          <w:highlight w:val="none"/>
        </w:rPr>
        <w:t>对投标报价进</w:t>
      </w:r>
      <w:bookmarkStart w:id="711" w:name="_Toc361508651"/>
      <w:bookmarkStart w:id="712" w:name="_Toc352691538"/>
      <w:bookmarkStart w:id="713" w:name="_Toc384308277"/>
      <w:bookmarkStart w:id="714" w:name="_Toc247527628"/>
      <w:bookmarkStart w:id="715" w:name="_Toc152045603"/>
      <w:bookmarkStart w:id="716" w:name="_Toc300835013"/>
      <w:bookmarkStart w:id="717" w:name="_Toc2907"/>
      <w:bookmarkStart w:id="718" w:name="_Toc152042380"/>
      <w:bookmarkStart w:id="719" w:name="_Toc247514027"/>
      <w:bookmarkStart w:id="720" w:name="_Toc369531582"/>
      <w:bookmarkStart w:id="721" w:name="_Toc144974570"/>
      <w:r>
        <w:rPr>
          <w:color w:val="auto"/>
          <w:szCs w:val="22"/>
          <w:highlight w:val="none"/>
        </w:rPr>
        <w:t>行修正，并要求</w:t>
      </w:r>
      <w:r>
        <w:rPr>
          <w:rFonts w:hint="eastAsia"/>
          <w:color w:val="auto"/>
          <w:szCs w:val="22"/>
          <w:highlight w:val="none"/>
          <w:lang w:eastAsia="zh-CN"/>
        </w:rPr>
        <w:t>供应商</w:t>
      </w:r>
      <w:r>
        <w:rPr>
          <w:color w:val="auto"/>
          <w:szCs w:val="22"/>
          <w:highlight w:val="none"/>
        </w:rPr>
        <w:t>书面澄清确认。</w:t>
      </w:r>
      <w:bookmarkEnd w:id="711"/>
      <w:bookmarkEnd w:id="712"/>
      <w:bookmarkEnd w:id="713"/>
      <w:bookmarkEnd w:id="714"/>
      <w:bookmarkEnd w:id="715"/>
      <w:bookmarkEnd w:id="716"/>
      <w:bookmarkEnd w:id="717"/>
      <w:bookmarkEnd w:id="718"/>
      <w:bookmarkEnd w:id="719"/>
      <w:bookmarkEnd w:id="720"/>
      <w:bookmarkEnd w:id="721"/>
      <w:r>
        <w:rPr>
          <w:rFonts w:hint="eastAsia"/>
          <w:color w:val="auto"/>
          <w:szCs w:val="22"/>
          <w:highlight w:val="none"/>
          <w:lang w:eastAsia="zh-CN"/>
        </w:rPr>
        <w:t>供应商</w:t>
      </w:r>
      <w:r>
        <w:rPr>
          <w:color w:val="auto"/>
          <w:szCs w:val="22"/>
          <w:highlight w:val="none"/>
        </w:rPr>
        <w:t>拒不澄清确认的，评标委员会应当否决其投标：</w:t>
      </w:r>
    </w:p>
    <w:p w14:paraId="174DD62C">
      <w:pPr>
        <w:spacing w:line="400" w:lineRule="exact"/>
        <w:ind w:firstLine="420"/>
        <w:rPr>
          <w:color w:val="auto"/>
          <w:szCs w:val="22"/>
          <w:highlight w:val="none"/>
        </w:rPr>
      </w:pPr>
      <w:r>
        <w:rPr>
          <w:rFonts w:hint="eastAsia"/>
          <w:color w:val="auto"/>
          <w:szCs w:val="22"/>
          <w:highlight w:val="none"/>
        </w:rPr>
        <w:t>（1）投标文件中的大写金额与小写金额不一致的，以大写金额为准；</w:t>
      </w:r>
    </w:p>
    <w:p w14:paraId="69032452">
      <w:pPr>
        <w:autoSpaceDE w:val="0"/>
        <w:autoSpaceDN w:val="0"/>
        <w:adjustRightInd w:val="0"/>
        <w:spacing w:line="276" w:lineRule="auto"/>
        <w:ind w:firstLine="420"/>
        <w:rPr>
          <w:color w:val="auto"/>
          <w:szCs w:val="22"/>
          <w:highlight w:val="none"/>
        </w:rPr>
      </w:pPr>
      <w:r>
        <w:rPr>
          <w:rFonts w:hint="eastAsia"/>
          <w:color w:val="auto"/>
          <w:szCs w:val="22"/>
          <w:highlight w:val="none"/>
        </w:rPr>
        <w:t>（2）投标函中的投标总报价与依据固定费率（或固定单价）计算出的结果不一致的；</w:t>
      </w:r>
      <w:r>
        <w:rPr>
          <w:color w:val="auto"/>
          <w:szCs w:val="22"/>
          <w:highlight w:val="none"/>
        </w:rPr>
        <w:t xml:space="preserve"> </w:t>
      </w:r>
      <w:r>
        <w:rPr>
          <w:rFonts w:hint="eastAsia"/>
          <w:color w:val="auto"/>
          <w:szCs w:val="22"/>
          <w:highlight w:val="none"/>
        </w:rPr>
        <w:t>采用设计费用清单报价的，投标函中的投标总报价与设计费用清单合计报价不一致的，均由评标委员会作否决投标处理。</w:t>
      </w:r>
    </w:p>
    <w:p w14:paraId="7231557C">
      <w:pPr>
        <w:keepNext/>
        <w:keepLines/>
        <w:spacing w:before="260" w:after="260"/>
        <w:ind w:firstLine="137" w:firstLineChars="49"/>
        <w:outlineLvl w:val="2"/>
        <w:rPr>
          <w:rFonts w:eastAsia="黑体"/>
          <w:color w:val="auto"/>
          <w:sz w:val="28"/>
          <w:szCs w:val="20"/>
          <w:highlight w:val="none"/>
        </w:rPr>
      </w:pPr>
      <w:bookmarkStart w:id="722" w:name="_Toc492300829"/>
      <w:bookmarkStart w:id="723" w:name="_Toc75856879"/>
      <w:bookmarkStart w:id="724" w:name="_Toc19184"/>
      <w:bookmarkStart w:id="725" w:name="_Toc14266"/>
      <w:bookmarkStart w:id="726" w:name="_Toc70437378"/>
      <w:r>
        <w:rPr>
          <w:rFonts w:eastAsia="黑体"/>
          <w:color w:val="auto"/>
          <w:sz w:val="28"/>
          <w:szCs w:val="20"/>
          <w:highlight w:val="none"/>
        </w:rPr>
        <w:t xml:space="preserve">3.2 </w:t>
      </w:r>
      <w:r>
        <w:rPr>
          <w:rFonts w:hint="eastAsia" w:eastAsia="黑体"/>
          <w:color w:val="auto"/>
          <w:sz w:val="28"/>
          <w:szCs w:val="20"/>
          <w:highlight w:val="none"/>
        </w:rPr>
        <w:t>详细评审</w:t>
      </w:r>
      <w:bookmarkEnd w:id="722"/>
      <w:bookmarkEnd w:id="723"/>
      <w:bookmarkEnd w:id="724"/>
      <w:bookmarkEnd w:id="725"/>
      <w:bookmarkEnd w:id="726"/>
    </w:p>
    <w:p w14:paraId="23662ECC">
      <w:pPr>
        <w:spacing w:line="400" w:lineRule="exact"/>
        <w:ind w:firstLine="420"/>
        <w:rPr>
          <w:color w:val="auto"/>
          <w:szCs w:val="22"/>
          <w:highlight w:val="none"/>
        </w:rPr>
      </w:pPr>
      <w:r>
        <w:rPr>
          <w:color w:val="auto"/>
          <w:szCs w:val="22"/>
          <w:highlight w:val="none"/>
        </w:rPr>
        <w:t>3.2.1 评标委员会按本章第2.2款规定的量化因素和分值进行</w:t>
      </w:r>
      <w:r>
        <w:rPr>
          <w:rFonts w:hint="eastAsia"/>
          <w:color w:val="auto"/>
          <w:szCs w:val="22"/>
          <w:highlight w:val="none"/>
        </w:rPr>
        <w:t>评分</w:t>
      </w:r>
      <w:r>
        <w:rPr>
          <w:color w:val="auto"/>
          <w:szCs w:val="22"/>
          <w:highlight w:val="none"/>
        </w:rPr>
        <w:t>，并计算出综合评估得分。</w:t>
      </w:r>
    </w:p>
    <w:p w14:paraId="4E885811">
      <w:pPr>
        <w:spacing w:line="400" w:lineRule="exact"/>
        <w:ind w:firstLine="420"/>
        <w:rPr>
          <w:color w:val="auto"/>
          <w:szCs w:val="22"/>
          <w:highlight w:val="none"/>
        </w:rPr>
      </w:pPr>
      <w:r>
        <w:rPr>
          <w:color w:val="auto"/>
          <w:szCs w:val="22"/>
          <w:highlight w:val="none"/>
        </w:rPr>
        <w:t>（1）按本章第3.2.1（</w:t>
      </w:r>
      <w:r>
        <w:rPr>
          <w:rFonts w:hint="eastAsia"/>
          <w:color w:val="auto"/>
          <w:szCs w:val="22"/>
          <w:highlight w:val="none"/>
        </w:rPr>
        <w:t>1</w:t>
      </w:r>
      <w:r>
        <w:rPr>
          <w:color w:val="auto"/>
          <w:szCs w:val="22"/>
          <w:highlight w:val="none"/>
        </w:rPr>
        <w:t>）目规定的评审因素和分值对技术部分计算出得分A；</w:t>
      </w:r>
    </w:p>
    <w:p w14:paraId="3F3B6030">
      <w:pPr>
        <w:spacing w:line="400" w:lineRule="exact"/>
        <w:ind w:firstLine="420"/>
        <w:rPr>
          <w:color w:val="auto"/>
          <w:szCs w:val="22"/>
          <w:highlight w:val="none"/>
        </w:rPr>
      </w:pPr>
      <w:r>
        <w:rPr>
          <w:color w:val="auto"/>
          <w:szCs w:val="22"/>
          <w:highlight w:val="none"/>
        </w:rPr>
        <w:t>（2）按本章第3.2.1（</w:t>
      </w:r>
      <w:r>
        <w:rPr>
          <w:rFonts w:hint="eastAsia"/>
          <w:color w:val="auto"/>
          <w:szCs w:val="22"/>
          <w:highlight w:val="none"/>
        </w:rPr>
        <w:t>2</w:t>
      </w:r>
      <w:r>
        <w:rPr>
          <w:color w:val="auto"/>
          <w:szCs w:val="22"/>
          <w:highlight w:val="none"/>
        </w:rPr>
        <w:t>）目规定的评审因素和分值对</w:t>
      </w:r>
      <w:r>
        <w:rPr>
          <w:rFonts w:hint="eastAsia"/>
          <w:color w:val="auto"/>
          <w:szCs w:val="22"/>
          <w:highlight w:val="none"/>
        </w:rPr>
        <w:t>商务</w:t>
      </w:r>
      <w:r>
        <w:rPr>
          <w:color w:val="auto"/>
          <w:szCs w:val="22"/>
          <w:highlight w:val="none"/>
        </w:rPr>
        <w:t>部分计算出得分B；</w:t>
      </w:r>
    </w:p>
    <w:p w14:paraId="1B5C1BC2">
      <w:pPr>
        <w:pStyle w:val="17"/>
        <w:ind w:firstLine="420"/>
        <w:rPr>
          <w:color w:val="auto"/>
          <w:highlight w:val="none"/>
        </w:rPr>
      </w:pPr>
      <w:r>
        <w:rPr>
          <w:color w:val="auto"/>
          <w:szCs w:val="22"/>
          <w:highlight w:val="none"/>
        </w:rPr>
        <w:t>（</w:t>
      </w:r>
      <w:r>
        <w:rPr>
          <w:rFonts w:hint="eastAsia"/>
          <w:color w:val="auto"/>
          <w:szCs w:val="22"/>
          <w:highlight w:val="none"/>
        </w:rPr>
        <w:t>3</w:t>
      </w:r>
      <w:r>
        <w:rPr>
          <w:color w:val="auto"/>
          <w:szCs w:val="22"/>
          <w:highlight w:val="none"/>
        </w:rPr>
        <w:t>）按本章第3.2.1（</w:t>
      </w:r>
      <w:r>
        <w:rPr>
          <w:rFonts w:hint="eastAsia"/>
          <w:color w:val="auto"/>
          <w:szCs w:val="22"/>
          <w:highlight w:val="none"/>
        </w:rPr>
        <w:t>3</w:t>
      </w:r>
      <w:r>
        <w:rPr>
          <w:color w:val="auto"/>
          <w:szCs w:val="22"/>
          <w:highlight w:val="none"/>
        </w:rPr>
        <w:t>）目规定的评审因素和分值对</w:t>
      </w:r>
      <w:r>
        <w:rPr>
          <w:rFonts w:hint="eastAsia"/>
          <w:color w:val="auto"/>
          <w:szCs w:val="22"/>
          <w:highlight w:val="none"/>
        </w:rPr>
        <w:t>投标报价部分</w:t>
      </w:r>
      <w:r>
        <w:rPr>
          <w:color w:val="auto"/>
          <w:szCs w:val="22"/>
          <w:highlight w:val="none"/>
        </w:rPr>
        <w:t>计算出得分</w:t>
      </w:r>
      <w:r>
        <w:rPr>
          <w:rFonts w:hint="eastAsia"/>
          <w:color w:val="auto"/>
          <w:szCs w:val="22"/>
          <w:highlight w:val="none"/>
        </w:rPr>
        <w:t>C。</w:t>
      </w:r>
    </w:p>
    <w:p w14:paraId="55D0594F">
      <w:pPr>
        <w:spacing w:line="400" w:lineRule="exact"/>
        <w:ind w:firstLine="420"/>
        <w:rPr>
          <w:color w:val="auto"/>
          <w:szCs w:val="22"/>
          <w:highlight w:val="none"/>
        </w:rPr>
      </w:pPr>
      <w:r>
        <w:rPr>
          <w:color w:val="auto"/>
          <w:szCs w:val="22"/>
          <w:highlight w:val="none"/>
        </w:rPr>
        <w:t>3.2.2 评分分值计算保留小数点后两位，小数点后第三位“四舍五入”。</w:t>
      </w:r>
    </w:p>
    <w:p w14:paraId="044175FE">
      <w:pPr>
        <w:spacing w:line="400" w:lineRule="exact"/>
        <w:ind w:firstLine="420"/>
        <w:rPr>
          <w:color w:val="auto"/>
          <w:szCs w:val="22"/>
          <w:highlight w:val="none"/>
        </w:rPr>
      </w:pPr>
      <w:r>
        <w:rPr>
          <w:color w:val="auto"/>
          <w:szCs w:val="22"/>
          <w:highlight w:val="none"/>
        </w:rPr>
        <w:t xml:space="preserve">3.2.3 </w:t>
      </w:r>
      <w:r>
        <w:rPr>
          <w:rFonts w:hint="eastAsia"/>
          <w:color w:val="auto"/>
          <w:szCs w:val="22"/>
          <w:highlight w:val="none"/>
          <w:lang w:eastAsia="zh-CN"/>
        </w:rPr>
        <w:t>供应商</w:t>
      </w:r>
      <w:r>
        <w:rPr>
          <w:color w:val="auto"/>
          <w:szCs w:val="22"/>
          <w:highlight w:val="none"/>
        </w:rPr>
        <w:t>得分=A+B</w:t>
      </w:r>
      <w:r>
        <w:rPr>
          <w:rFonts w:hint="eastAsia"/>
          <w:color w:val="auto"/>
          <w:szCs w:val="22"/>
          <w:highlight w:val="none"/>
        </w:rPr>
        <w:t>+C</w:t>
      </w:r>
      <w:r>
        <w:rPr>
          <w:color w:val="auto"/>
          <w:szCs w:val="22"/>
          <w:highlight w:val="none"/>
        </w:rPr>
        <w:t>。</w:t>
      </w:r>
    </w:p>
    <w:p w14:paraId="40E332D5">
      <w:pPr>
        <w:spacing w:line="400" w:lineRule="exact"/>
        <w:ind w:firstLine="420"/>
        <w:rPr>
          <w:color w:val="auto"/>
          <w:szCs w:val="22"/>
          <w:highlight w:val="none"/>
        </w:rPr>
      </w:pPr>
      <w:r>
        <w:rPr>
          <w:color w:val="auto"/>
          <w:szCs w:val="22"/>
          <w:highlight w:val="none"/>
        </w:rPr>
        <w:t>3.2.4 评标委员会发现</w:t>
      </w:r>
      <w:r>
        <w:rPr>
          <w:rFonts w:hint="eastAsia"/>
          <w:color w:val="auto"/>
          <w:szCs w:val="22"/>
          <w:highlight w:val="none"/>
          <w:lang w:eastAsia="zh-CN"/>
        </w:rPr>
        <w:t>供应商</w:t>
      </w:r>
      <w:r>
        <w:rPr>
          <w:color w:val="auto"/>
          <w:szCs w:val="22"/>
          <w:highlight w:val="none"/>
        </w:rPr>
        <w:t>的报价明显低于其他投标报价，使得其投标报价可能低于其个别成本的，应当要求该</w:t>
      </w:r>
      <w:r>
        <w:rPr>
          <w:rFonts w:hint="eastAsia"/>
          <w:color w:val="auto"/>
          <w:szCs w:val="22"/>
          <w:highlight w:val="none"/>
          <w:lang w:eastAsia="zh-CN"/>
        </w:rPr>
        <w:t>供应商</w:t>
      </w:r>
      <w:r>
        <w:rPr>
          <w:color w:val="auto"/>
          <w:szCs w:val="22"/>
          <w:highlight w:val="none"/>
        </w:rPr>
        <w:t>作出书面说明并提供相应的证明材料。</w:t>
      </w:r>
      <w:r>
        <w:rPr>
          <w:rFonts w:hint="eastAsia"/>
          <w:color w:val="auto"/>
          <w:szCs w:val="22"/>
          <w:highlight w:val="none"/>
          <w:lang w:eastAsia="zh-CN"/>
        </w:rPr>
        <w:t>供应商</w:t>
      </w:r>
      <w:r>
        <w:rPr>
          <w:color w:val="auto"/>
          <w:szCs w:val="22"/>
          <w:highlight w:val="none"/>
        </w:rPr>
        <w:t>不能合理说明或者不能提供相应证明材料的，评标委员会应当认定该</w:t>
      </w:r>
      <w:r>
        <w:rPr>
          <w:rFonts w:hint="eastAsia"/>
          <w:color w:val="auto"/>
          <w:szCs w:val="22"/>
          <w:highlight w:val="none"/>
          <w:lang w:eastAsia="zh-CN"/>
        </w:rPr>
        <w:t>供应商</w:t>
      </w:r>
      <w:r>
        <w:rPr>
          <w:color w:val="auto"/>
          <w:szCs w:val="22"/>
          <w:highlight w:val="none"/>
        </w:rPr>
        <w:t>以低于成本报价竞标，并否决其投标。</w:t>
      </w:r>
    </w:p>
    <w:p w14:paraId="59325676">
      <w:pPr>
        <w:keepNext/>
        <w:keepLines/>
        <w:spacing w:before="260" w:after="260"/>
        <w:ind w:firstLine="137" w:firstLineChars="49"/>
        <w:outlineLvl w:val="2"/>
        <w:rPr>
          <w:rFonts w:eastAsia="黑体"/>
          <w:color w:val="auto"/>
          <w:sz w:val="28"/>
          <w:szCs w:val="20"/>
          <w:highlight w:val="none"/>
        </w:rPr>
      </w:pPr>
      <w:bookmarkStart w:id="727" w:name="_Toc5499"/>
      <w:bookmarkStart w:id="728" w:name="_Toc75856880"/>
      <w:bookmarkStart w:id="729" w:name="_Toc70437379"/>
      <w:bookmarkStart w:id="730" w:name="_Toc492300830"/>
      <w:bookmarkStart w:id="731" w:name="_Toc16307"/>
      <w:r>
        <w:rPr>
          <w:rFonts w:eastAsia="黑体"/>
          <w:color w:val="auto"/>
          <w:sz w:val="28"/>
          <w:szCs w:val="20"/>
          <w:highlight w:val="none"/>
        </w:rPr>
        <w:t xml:space="preserve">3.3 </w:t>
      </w:r>
      <w:r>
        <w:rPr>
          <w:rFonts w:hint="eastAsia" w:eastAsia="黑体"/>
          <w:color w:val="auto"/>
          <w:sz w:val="28"/>
          <w:szCs w:val="20"/>
          <w:highlight w:val="none"/>
        </w:rPr>
        <w:t>投标文件的澄清</w:t>
      </w:r>
      <w:bookmarkEnd w:id="727"/>
      <w:bookmarkEnd w:id="728"/>
      <w:bookmarkEnd w:id="729"/>
      <w:bookmarkEnd w:id="730"/>
      <w:bookmarkEnd w:id="731"/>
    </w:p>
    <w:p w14:paraId="3BBA0889">
      <w:pPr>
        <w:spacing w:line="400" w:lineRule="exact"/>
        <w:ind w:firstLine="420"/>
        <w:rPr>
          <w:color w:val="auto"/>
          <w:szCs w:val="22"/>
          <w:highlight w:val="none"/>
        </w:rPr>
      </w:pPr>
      <w:r>
        <w:rPr>
          <w:color w:val="auto"/>
          <w:szCs w:val="22"/>
          <w:highlight w:val="none"/>
        </w:rPr>
        <w:t>3.3.1 在评标过程中，评标委员会可以书面形式要求</w:t>
      </w:r>
      <w:r>
        <w:rPr>
          <w:rFonts w:hint="eastAsia"/>
          <w:color w:val="auto"/>
          <w:szCs w:val="22"/>
          <w:highlight w:val="none"/>
          <w:lang w:eastAsia="zh-CN"/>
        </w:rPr>
        <w:t>供应商</w:t>
      </w:r>
      <w:r>
        <w:rPr>
          <w:color w:val="auto"/>
          <w:szCs w:val="22"/>
          <w:highlight w:val="none"/>
        </w:rPr>
        <w:t>对投标文件中含义不明确、对同类问题表述不一致或者有明显文字和计算错误的内容作必要的澄清、说明</w:t>
      </w:r>
      <w:r>
        <w:rPr>
          <w:rFonts w:ascii="宋体" w:hAnsi="宋体"/>
          <w:color w:val="auto"/>
          <w:kern w:val="0"/>
          <w:szCs w:val="21"/>
          <w:highlight w:val="none"/>
        </w:rPr>
        <w:t>，或者对细微偏差进行补正。</w:t>
      </w:r>
      <w:r>
        <w:rPr>
          <w:color w:val="auto"/>
          <w:szCs w:val="22"/>
          <w:highlight w:val="none"/>
        </w:rPr>
        <w:t>澄清、说明或补正应以书面方式进行。评标委员会不接受</w:t>
      </w:r>
      <w:r>
        <w:rPr>
          <w:rFonts w:hint="eastAsia"/>
          <w:color w:val="auto"/>
          <w:szCs w:val="22"/>
          <w:highlight w:val="none"/>
          <w:lang w:eastAsia="zh-CN"/>
        </w:rPr>
        <w:t>供应商</w:t>
      </w:r>
      <w:r>
        <w:rPr>
          <w:color w:val="auto"/>
          <w:szCs w:val="22"/>
          <w:highlight w:val="none"/>
        </w:rPr>
        <w:t>主动提出的澄清、说明或补正。</w:t>
      </w:r>
    </w:p>
    <w:p w14:paraId="1B3E4A7D">
      <w:pPr>
        <w:spacing w:line="400" w:lineRule="exact"/>
        <w:ind w:firstLine="420"/>
        <w:rPr>
          <w:color w:val="auto"/>
          <w:szCs w:val="22"/>
          <w:highlight w:val="none"/>
        </w:rPr>
      </w:pPr>
      <w:r>
        <w:rPr>
          <w:color w:val="auto"/>
          <w:szCs w:val="22"/>
          <w:highlight w:val="none"/>
        </w:rPr>
        <w:t>3.3.2 澄清、说明或补正不得超出投标文件的范围且不得改变投标文件的实质性内容</w:t>
      </w:r>
      <w:r>
        <w:rPr>
          <w:rFonts w:ascii="宋体" w:hAnsi="宋体"/>
          <w:color w:val="auto"/>
          <w:kern w:val="0"/>
          <w:szCs w:val="21"/>
          <w:highlight w:val="none"/>
        </w:rPr>
        <w:t>（算术性错误修正的除外）</w:t>
      </w:r>
      <w:r>
        <w:rPr>
          <w:color w:val="auto"/>
          <w:szCs w:val="22"/>
          <w:highlight w:val="none"/>
        </w:rPr>
        <w:t>，并构成投标文件的组成部分。</w:t>
      </w:r>
    </w:p>
    <w:p w14:paraId="252B9ABF">
      <w:pPr>
        <w:spacing w:line="400" w:lineRule="exact"/>
        <w:ind w:firstLine="420"/>
        <w:rPr>
          <w:color w:val="auto"/>
          <w:szCs w:val="22"/>
          <w:highlight w:val="none"/>
        </w:rPr>
      </w:pPr>
      <w:r>
        <w:rPr>
          <w:color w:val="auto"/>
          <w:szCs w:val="22"/>
          <w:highlight w:val="none"/>
        </w:rPr>
        <w:t>3.3.3 评标委员会对</w:t>
      </w:r>
      <w:r>
        <w:rPr>
          <w:rFonts w:hint="eastAsia"/>
          <w:color w:val="auto"/>
          <w:szCs w:val="22"/>
          <w:highlight w:val="none"/>
          <w:lang w:eastAsia="zh-CN"/>
        </w:rPr>
        <w:t>供应商</w:t>
      </w:r>
      <w:r>
        <w:rPr>
          <w:color w:val="auto"/>
          <w:szCs w:val="22"/>
          <w:highlight w:val="none"/>
        </w:rPr>
        <w:t>提交的澄清、说明或补正有疑问的，可以要求</w:t>
      </w:r>
      <w:r>
        <w:rPr>
          <w:rFonts w:hint="eastAsia"/>
          <w:color w:val="auto"/>
          <w:szCs w:val="22"/>
          <w:highlight w:val="none"/>
          <w:lang w:eastAsia="zh-CN"/>
        </w:rPr>
        <w:t>供应商</w:t>
      </w:r>
      <w:r>
        <w:rPr>
          <w:color w:val="auto"/>
          <w:szCs w:val="22"/>
          <w:highlight w:val="none"/>
        </w:rPr>
        <w:t>进一步澄清、说明或补正，直至满足评标委员会的要求。</w:t>
      </w:r>
    </w:p>
    <w:p w14:paraId="765E6943">
      <w:pPr>
        <w:keepNext/>
        <w:keepLines/>
        <w:spacing w:before="260" w:after="260"/>
        <w:ind w:firstLine="137" w:firstLineChars="49"/>
        <w:outlineLvl w:val="2"/>
        <w:rPr>
          <w:rFonts w:eastAsia="黑体"/>
          <w:color w:val="auto"/>
          <w:sz w:val="28"/>
          <w:szCs w:val="20"/>
          <w:highlight w:val="none"/>
        </w:rPr>
      </w:pPr>
      <w:bookmarkStart w:id="732" w:name="_Toc75856881"/>
      <w:bookmarkStart w:id="733" w:name="_Toc18535"/>
      <w:bookmarkStart w:id="734" w:name="_Toc70437380"/>
      <w:bookmarkStart w:id="735" w:name="_Toc492300831"/>
      <w:bookmarkStart w:id="736" w:name="_Toc16962"/>
      <w:r>
        <w:rPr>
          <w:rFonts w:eastAsia="黑体"/>
          <w:color w:val="auto"/>
          <w:sz w:val="28"/>
          <w:szCs w:val="20"/>
          <w:highlight w:val="none"/>
        </w:rPr>
        <w:t xml:space="preserve">3.4 </w:t>
      </w:r>
      <w:r>
        <w:rPr>
          <w:rFonts w:hint="eastAsia" w:eastAsia="黑体"/>
          <w:color w:val="auto"/>
          <w:sz w:val="28"/>
          <w:szCs w:val="20"/>
          <w:highlight w:val="none"/>
        </w:rPr>
        <w:t>评标结果</w:t>
      </w:r>
      <w:bookmarkEnd w:id="732"/>
      <w:bookmarkEnd w:id="733"/>
      <w:bookmarkEnd w:id="734"/>
      <w:bookmarkEnd w:id="735"/>
      <w:bookmarkEnd w:id="736"/>
    </w:p>
    <w:p w14:paraId="1A4168AF">
      <w:pPr>
        <w:spacing w:line="400" w:lineRule="exact"/>
        <w:ind w:firstLine="420"/>
        <w:rPr>
          <w:color w:val="auto"/>
          <w:szCs w:val="22"/>
          <w:highlight w:val="none"/>
        </w:rPr>
      </w:pPr>
      <w:r>
        <w:rPr>
          <w:color w:val="auto"/>
          <w:szCs w:val="22"/>
          <w:highlight w:val="none"/>
        </w:rPr>
        <w:t>3.4.1 除第二章“</w:t>
      </w:r>
      <w:r>
        <w:rPr>
          <w:rFonts w:hint="eastAsia"/>
          <w:color w:val="auto"/>
          <w:szCs w:val="22"/>
          <w:highlight w:val="none"/>
          <w:lang w:eastAsia="zh-CN"/>
        </w:rPr>
        <w:t>供应商</w:t>
      </w:r>
      <w:r>
        <w:rPr>
          <w:color w:val="auto"/>
          <w:szCs w:val="22"/>
          <w:highlight w:val="none"/>
        </w:rPr>
        <w:t>须知”前附表授权直接确定</w:t>
      </w:r>
      <w:r>
        <w:rPr>
          <w:rFonts w:hint="eastAsia"/>
          <w:color w:val="auto"/>
          <w:szCs w:val="22"/>
          <w:highlight w:val="none"/>
        </w:rPr>
        <w:t>中选人</w:t>
      </w:r>
      <w:r>
        <w:rPr>
          <w:color w:val="auto"/>
          <w:szCs w:val="22"/>
          <w:highlight w:val="none"/>
        </w:rPr>
        <w:t>外，评标委员会按照得分由高到低的顺序推荐中标候选人，并标明排序。</w:t>
      </w:r>
    </w:p>
    <w:p w14:paraId="2D380D43">
      <w:pPr>
        <w:pStyle w:val="17"/>
        <w:ind w:firstLine="420"/>
        <w:rPr>
          <w:rFonts w:ascii="宋体" w:hAnsi="宋体" w:cs="宋体"/>
          <w:color w:val="auto"/>
          <w:szCs w:val="22"/>
          <w:highlight w:val="none"/>
        </w:rPr>
      </w:pPr>
      <w:r>
        <w:rPr>
          <w:color w:val="auto"/>
          <w:szCs w:val="22"/>
          <w:highlight w:val="none"/>
        </w:rPr>
        <w:t>3.4.2 评标委员会完成评标后，应当向</w:t>
      </w:r>
      <w:r>
        <w:rPr>
          <w:rFonts w:hint="eastAsia"/>
          <w:color w:val="auto"/>
          <w:szCs w:val="22"/>
          <w:highlight w:val="none"/>
          <w:lang w:eastAsia="zh-CN"/>
        </w:rPr>
        <w:t>采购人</w:t>
      </w:r>
      <w:r>
        <w:rPr>
          <w:color w:val="auto"/>
          <w:szCs w:val="22"/>
          <w:highlight w:val="none"/>
        </w:rPr>
        <w:t>提交书面评标报告和中标候选人名单。</w:t>
      </w:r>
    </w:p>
    <w:p w14:paraId="360BD991">
      <w:pPr>
        <w:pStyle w:val="33"/>
        <w:spacing w:line="360" w:lineRule="auto"/>
        <w:ind w:firstLine="400"/>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附件A：综合评估法否决投标情况一览表</w:t>
      </w:r>
    </w:p>
    <w:p w14:paraId="5F1A5C31">
      <w:pPr>
        <w:pStyle w:val="33"/>
        <w:spacing w:line="360" w:lineRule="auto"/>
        <w:ind w:firstLine="42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投标文件存在本一览表下列情形之一的，投标文件视为重大偏差并作否决投标处理，否则，评标委员会不得视为重大偏差而否决供应商的投标文件</w:t>
      </w:r>
      <w:r>
        <w:rPr>
          <w:rFonts w:ascii="宋体" w:hAnsi="宋体"/>
          <w:color w:val="auto"/>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19B21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A9B2377">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79788C5D">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2E461AA1">
            <w:pPr>
              <w:spacing w:line="400" w:lineRule="exact"/>
              <w:ind w:firstLine="0" w:firstLineChars="0"/>
              <w:jc w:val="center"/>
              <w:rPr>
                <w:rFonts w:ascii="宋体" w:hAnsi="宋体"/>
                <w:b/>
                <w:color w:val="auto"/>
                <w:szCs w:val="21"/>
                <w:highlight w:val="none"/>
              </w:rPr>
            </w:pPr>
            <w:r>
              <w:rPr>
                <w:rFonts w:ascii="宋体" w:hAnsi="宋体"/>
                <w:b/>
                <w:color w:val="auto"/>
                <w:szCs w:val="21"/>
                <w:highlight w:val="none"/>
              </w:rPr>
              <w:t>否决投标条件</w:t>
            </w:r>
          </w:p>
        </w:tc>
      </w:tr>
      <w:tr w14:paraId="3F351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752D815">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Merge w:val="restart"/>
            <w:vAlign w:val="center"/>
          </w:tcPr>
          <w:p w14:paraId="70AD658F">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0EC23F29">
            <w:pPr>
              <w:spacing w:line="400" w:lineRule="exact"/>
              <w:ind w:firstLine="42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供应商</w:t>
            </w:r>
            <w:r>
              <w:rPr>
                <w:rFonts w:hint="eastAsia" w:ascii="宋体" w:hAnsi="宋体"/>
                <w:color w:val="auto"/>
                <w:szCs w:val="21"/>
                <w:highlight w:val="none"/>
              </w:rPr>
              <w:t>的资质条件、营业执照须满足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须知前附表1.4.1项第1条的要求，否则由评标委员会作否决投标处理。</w:t>
            </w:r>
          </w:p>
        </w:tc>
      </w:tr>
      <w:tr w14:paraId="6F886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35FD10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9AFEFCB">
            <w:pPr>
              <w:spacing w:line="400" w:lineRule="exact"/>
              <w:ind w:firstLine="0" w:firstLineChars="0"/>
              <w:jc w:val="center"/>
              <w:rPr>
                <w:rFonts w:ascii="宋体" w:hAnsi="宋体"/>
                <w:color w:val="auto"/>
                <w:szCs w:val="21"/>
                <w:highlight w:val="none"/>
              </w:rPr>
            </w:pPr>
          </w:p>
        </w:tc>
        <w:tc>
          <w:tcPr>
            <w:tcW w:w="6333" w:type="dxa"/>
            <w:vAlign w:val="center"/>
          </w:tcPr>
          <w:p w14:paraId="0873FA2E">
            <w:pPr>
              <w:spacing w:line="400" w:lineRule="exact"/>
              <w:ind w:firstLine="42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供应商</w:t>
            </w:r>
            <w:r>
              <w:rPr>
                <w:rFonts w:hint="eastAsia" w:ascii="宋体" w:hAnsi="宋体"/>
                <w:color w:val="auto"/>
                <w:szCs w:val="21"/>
                <w:highlight w:val="none"/>
              </w:rPr>
              <w:t>的财务须满足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须知前附表第1.4.1项第2条的要求，否则由评标委员会作否决投标处理（如有）。</w:t>
            </w:r>
          </w:p>
        </w:tc>
      </w:tr>
      <w:tr w14:paraId="2B0352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D56F27">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7BF95427">
            <w:pPr>
              <w:spacing w:line="400" w:lineRule="exact"/>
              <w:ind w:firstLine="0" w:firstLineChars="0"/>
              <w:jc w:val="center"/>
              <w:rPr>
                <w:rFonts w:ascii="宋体" w:hAnsi="宋体"/>
                <w:color w:val="auto"/>
                <w:szCs w:val="21"/>
                <w:highlight w:val="none"/>
              </w:rPr>
            </w:pPr>
          </w:p>
        </w:tc>
        <w:tc>
          <w:tcPr>
            <w:tcW w:w="6333" w:type="dxa"/>
            <w:vAlign w:val="center"/>
          </w:tcPr>
          <w:p w14:paraId="6248CA6C">
            <w:pPr>
              <w:spacing w:line="400" w:lineRule="exact"/>
              <w:ind w:firstLine="42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供应商</w:t>
            </w:r>
            <w:r>
              <w:rPr>
                <w:rFonts w:hint="eastAsia" w:ascii="宋体" w:hAnsi="宋体"/>
                <w:color w:val="auto"/>
                <w:szCs w:val="21"/>
                <w:highlight w:val="none"/>
              </w:rPr>
              <w:t>的业绩须满足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须知前附表第1.4.1项第3条的要求，否则由评标委员会作否决投标处理（如有）。</w:t>
            </w:r>
          </w:p>
        </w:tc>
      </w:tr>
      <w:tr w14:paraId="02A5B4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A666E3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13A2CDF">
            <w:pPr>
              <w:spacing w:line="400" w:lineRule="exact"/>
              <w:ind w:firstLine="0" w:firstLineChars="0"/>
              <w:jc w:val="center"/>
              <w:rPr>
                <w:rFonts w:ascii="宋体" w:hAnsi="宋体"/>
                <w:color w:val="auto"/>
                <w:szCs w:val="21"/>
                <w:highlight w:val="none"/>
              </w:rPr>
            </w:pPr>
          </w:p>
        </w:tc>
        <w:tc>
          <w:tcPr>
            <w:tcW w:w="6333" w:type="dxa"/>
            <w:vAlign w:val="center"/>
          </w:tcPr>
          <w:p w14:paraId="6B5D9EE0">
            <w:pPr>
              <w:spacing w:line="400" w:lineRule="exact"/>
              <w:ind w:firstLine="42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供应商</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须知前附表第1.4.1项第4条的要求，否则由评标委员会作否决投标处理。</w:t>
            </w:r>
          </w:p>
        </w:tc>
      </w:tr>
      <w:tr w14:paraId="3F2BA8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284674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F9C1F2F">
            <w:pPr>
              <w:spacing w:line="400" w:lineRule="exact"/>
              <w:ind w:firstLine="0" w:firstLineChars="0"/>
              <w:jc w:val="center"/>
              <w:rPr>
                <w:rFonts w:ascii="宋体" w:hAnsi="宋体"/>
                <w:color w:val="auto"/>
                <w:szCs w:val="21"/>
                <w:highlight w:val="none"/>
              </w:rPr>
            </w:pPr>
          </w:p>
        </w:tc>
        <w:tc>
          <w:tcPr>
            <w:tcW w:w="6333" w:type="dxa"/>
            <w:vAlign w:val="center"/>
          </w:tcPr>
          <w:p w14:paraId="2F380814">
            <w:pPr>
              <w:spacing w:line="400" w:lineRule="exact"/>
              <w:ind w:firstLine="42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供应商</w:t>
            </w:r>
            <w:r>
              <w:rPr>
                <w:rFonts w:hint="eastAsia" w:ascii="宋体" w:hAnsi="宋体"/>
                <w:color w:val="auto"/>
                <w:szCs w:val="21"/>
                <w:highlight w:val="none"/>
              </w:rPr>
              <w:t>的项目负责人资格须满足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须知前附表第1.4.1项第5条的要求，否则由评标委员会作否决投标处理（如有）。</w:t>
            </w:r>
          </w:p>
        </w:tc>
      </w:tr>
      <w:tr w14:paraId="55BB37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A9BE407">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DD151E8">
            <w:pPr>
              <w:spacing w:line="400" w:lineRule="exact"/>
              <w:ind w:firstLine="0" w:firstLineChars="0"/>
              <w:jc w:val="center"/>
              <w:rPr>
                <w:rFonts w:ascii="宋体" w:hAnsi="宋体"/>
                <w:color w:val="auto"/>
                <w:szCs w:val="21"/>
                <w:highlight w:val="none"/>
              </w:rPr>
            </w:pPr>
          </w:p>
        </w:tc>
        <w:tc>
          <w:tcPr>
            <w:tcW w:w="6333" w:type="dxa"/>
            <w:vAlign w:val="center"/>
          </w:tcPr>
          <w:p w14:paraId="3E9195D6">
            <w:pPr>
              <w:spacing w:line="400" w:lineRule="exact"/>
              <w:ind w:firstLine="42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供应商</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须知前附表1.4.1项第6条的要求，否则由评标委员会作否决投标处理（如有）。</w:t>
            </w:r>
          </w:p>
        </w:tc>
      </w:tr>
      <w:tr w14:paraId="625D1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30C74EB">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26461B5">
            <w:pPr>
              <w:spacing w:line="400" w:lineRule="exact"/>
              <w:ind w:firstLine="0" w:firstLineChars="0"/>
              <w:jc w:val="center"/>
              <w:rPr>
                <w:rFonts w:ascii="宋体" w:hAnsi="宋体"/>
                <w:color w:val="auto"/>
                <w:szCs w:val="21"/>
                <w:highlight w:val="none"/>
              </w:rPr>
            </w:pPr>
          </w:p>
        </w:tc>
        <w:tc>
          <w:tcPr>
            <w:tcW w:w="6333" w:type="dxa"/>
            <w:vAlign w:val="center"/>
          </w:tcPr>
          <w:p w14:paraId="303651B1">
            <w:pPr>
              <w:spacing w:line="400" w:lineRule="exact"/>
              <w:ind w:firstLine="420"/>
              <w:rPr>
                <w:rFonts w:ascii="宋体" w:hAnsi="宋体"/>
                <w:color w:val="auto"/>
                <w:szCs w:val="21"/>
                <w:highlight w:val="none"/>
              </w:rPr>
            </w:pPr>
            <w:r>
              <w:rPr>
                <w:rFonts w:hint="eastAsia" w:ascii="宋体" w:hAnsi="宋体"/>
                <w:color w:val="auto"/>
                <w:szCs w:val="21"/>
                <w:highlight w:val="none"/>
              </w:rPr>
              <w:t>A-7若有联合体</w:t>
            </w:r>
            <w:r>
              <w:rPr>
                <w:rFonts w:hint="eastAsia" w:ascii="宋体" w:hAnsi="宋体"/>
                <w:color w:val="auto"/>
                <w:szCs w:val="21"/>
                <w:highlight w:val="none"/>
                <w:lang w:eastAsia="zh-CN"/>
              </w:rPr>
              <w:t>供应商</w:t>
            </w:r>
            <w:r>
              <w:rPr>
                <w:rFonts w:hint="eastAsia" w:ascii="宋体" w:hAnsi="宋体"/>
                <w:color w:val="auto"/>
                <w:szCs w:val="21"/>
                <w:highlight w:val="none"/>
              </w:rPr>
              <w:t>，则：</w:t>
            </w:r>
          </w:p>
          <w:p w14:paraId="2C3DB7A6">
            <w:pPr>
              <w:spacing w:line="400" w:lineRule="exact"/>
              <w:ind w:firstLine="42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14:paraId="29705536">
            <w:pPr>
              <w:spacing w:line="400" w:lineRule="exact"/>
              <w:ind w:firstLine="42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28B6ED48">
            <w:pPr>
              <w:spacing w:line="400" w:lineRule="exact"/>
              <w:ind w:firstLine="42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0AE40F40">
            <w:pPr>
              <w:spacing w:line="400" w:lineRule="exact"/>
              <w:ind w:firstLine="42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7F201B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F113AF">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09DCF8E2">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29655F05">
            <w:pPr>
              <w:spacing w:line="400" w:lineRule="exact"/>
              <w:ind w:firstLine="420"/>
              <w:rPr>
                <w:rFonts w:ascii="宋体" w:hAnsi="宋体"/>
                <w:color w:val="auto"/>
                <w:szCs w:val="21"/>
                <w:highlight w:val="none"/>
              </w:rPr>
            </w:pPr>
            <w:r>
              <w:rPr>
                <w:rFonts w:hint="eastAsia" w:ascii="宋体" w:hAnsi="宋体"/>
                <w:color w:val="auto"/>
                <w:szCs w:val="21"/>
                <w:highlight w:val="none"/>
              </w:rPr>
              <w:t>A-8</w:t>
            </w:r>
            <w:r>
              <w:rPr>
                <w:rFonts w:hint="eastAsia" w:ascii="宋体" w:hAnsi="宋体"/>
                <w:color w:val="auto"/>
                <w:szCs w:val="21"/>
                <w:highlight w:val="none"/>
                <w:lang w:eastAsia="zh-CN"/>
              </w:rPr>
              <w:t>供应商</w:t>
            </w:r>
            <w:r>
              <w:rPr>
                <w:rFonts w:hint="eastAsia" w:ascii="宋体" w:hAnsi="宋体"/>
                <w:color w:val="auto"/>
                <w:szCs w:val="21"/>
                <w:highlight w:val="none"/>
              </w:rPr>
              <w:t>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0B29B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151200">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F2F41A6">
            <w:pPr>
              <w:spacing w:line="400" w:lineRule="exact"/>
              <w:ind w:firstLine="0" w:firstLineChars="0"/>
              <w:jc w:val="center"/>
              <w:rPr>
                <w:rFonts w:ascii="宋体" w:hAnsi="宋体"/>
                <w:color w:val="auto"/>
                <w:szCs w:val="21"/>
                <w:highlight w:val="none"/>
              </w:rPr>
            </w:pPr>
          </w:p>
        </w:tc>
        <w:tc>
          <w:tcPr>
            <w:tcW w:w="6333" w:type="dxa"/>
          </w:tcPr>
          <w:p w14:paraId="16697C18">
            <w:pPr>
              <w:spacing w:line="400" w:lineRule="exact"/>
              <w:ind w:firstLine="420"/>
              <w:rPr>
                <w:rFonts w:ascii="宋体" w:hAnsi="宋体"/>
                <w:color w:val="auto"/>
                <w:szCs w:val="21"/>
                <w:highlight w:val="none"/>
              </w:rPr>
            </w:pPr>
            <w:r>
              <w:rPr>
                <w:rFonts w:hint="eastAsia" w:ascii="宋体" w:hAnsi="宋体"/>
                <w:color w:val="auto"/>
                <w:szCs w:val="21"/>
                <w:highlight w:val="none"/>
              </w:rPr>
              <w:t>A-9投标文件格式（不含投标函部分）符合第二章“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须知”第3.7款的要求，否则由评标委员会作否决投标处理。</w:t>
            </w:r>
          </w:p>
          <w:p w14:paraId="0B19A3C1">
            <w:pPr>
              <w:spacing w:line="400" w:lineRule="exact"/>
              <w:ind w:firstLine="420"/>
              <w:rPr>
                <w:rFonts w:ascii="宋体" w:hAnsi="宋体"/>
                <w:color w:val="auto"/>
                <w:szCs w:val="21"/>
                <w:highlight w:val="none"/>
              </w:rPr>
            </w:pPr>
            <w:r>
              <w:rPr>
                <w:rFonts w:hint="eastAsia" w:ascii="宋体" w:hAnsi="宋体"/>
                <w:color w:val="auto"/>
                <w:szCs w:val="21"/>
                <w:highlight w:val="none"/>
              </w:rPr>
              <w:t>编制投标文件时不得对第七章“投标文件格式”的相应要素作实质性修改，否则视为重大偏差，由评标委员会作否决投标处理。</w:t>
            </w:r>
          </w:p>
        </w:tc>
      </w:tr>
      <w:tr w14:paraId="42795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F4156EC">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4A85ECE">
            <w:pPr>
              <w:spacing w:line="400" w:lineRule="exact"/>
              <w:ind w:firstLine="0" w:firstLineChars="0"/>
              <w:jc w:val="center"/>
              <w:rPr>
                <w:rFonts w:ascii="宋体" w:hAnsi="宋体"/>
                <w:color w:val="auto"/>
                <w:szCs w:val="21"/>
                <w:highlight w:val="none"/>
              </w:rPr>
            </w:pPr>
          </w:p>
        </w:tc>
        <w:tc>
          <w:tcPr>
            <w:tcW w:w="6333" w:type="dxa"/>
          </w:tcPr>
          <w:p w14:paraId="21EF247E">
            <w:pPr>
              <w:spacing w:line="400" w:lineRule="exact"/>
              <w:ind w:firstLine="420"/>
              <w:rPr>
                <w:rFonts w:ascii="宋体" w:hAnsi="宋体"/>
                <w:color w:val="auto"/>
                <w:szCs w:val="21"/>
                <w:highlight w:val="none"/>
              </w:rPr>
            </w:pPr>
            <w:r>
              <w:rPr>
                <w:rFonts w:hint="eastAsia" w:ascii="宋体" w:hAnsi="宋体"/>
                <w:color w:val="auto"/>
                <w:szCs w:val="21"/>
                <w:highlight w:val="none"/>
              </w:rPr>
              <w:t>A-10联合体参与投标的应提交联合体协议书，并明确联合体牵头人。在联合体协议书第5条联合体各成员单位内部的职责分工中填写的联合体所有成员单位名称应与其营业执照、资质证书一致，依法变更名称的应提交相应证明材料，否则由评标委员会作否决投标处理。</w:t>
            </w:r>
          </w:p>
        </w:tc>
      </w:tr>
      <w:tr w14:paraId="24481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EB594D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F14706D">
            <w:pPr>
              <w:spacing w:line="400" w:lineRule="exact"/>
              <w:ind w:firstLine="0" w:firstLineChars="0"/>
              <w:jc w:val="center"/>
              <w:rPr>
                <w:rFonts w:ascii="宋体" w:hAnsi="宋体"/>
                <w:color w:val="auto"/>
                <w:szCs w:val="21"/>
                <w:highlight w:val="none"/>
              </w:rPr>
            </w:pPr>
          </w:p>
        </w:tc>
        <w:tc>
          <w:tcPr>
            <w:tcW w:w="6333" w:type="dxa"/>
          </w:tcPr>
          <w:p w14:paraId="0F9B1FA4">
            <w:pPr>
              <w:spacing w:line="400" w:lineRule="exact"/>
              <w:ind w:firstLine="420"/>
              <w:rPr>
                <w:rFonts w:ascii="宋体" w:hAnsi="宋体"/>
                <w:color w:val="auto"/>
                <w:szCs w:val="21"/>
                <w:highlight w:val="none"/>
              </w:rPr>
            </w:pPr>
            <w:r>
              <w:rPr>
                <w:rFonts w:hint="eastAsia" w:ascii="宋体" w:hAnsi="宋体"/>
                <w:color w:val="auto"/>
                <w:szCs w:val="21"/>
                <w:highlight w:val="none"/>
              </w:rPr>
              <w:t>A-11第七章 投标文件格式（不含投标函部分）要求法定代表人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或其委托代理人签名（或盖章）的须齐全，否则由评标委员会作否决投标处理。</w:t>
            </w:r>
          </w:p>
          <w:p w14:paraId="207EC3AC">
            <w:pPr>
              <w:spacing w:line="400" w:lineRule="exact"/>
              <w:ind w:firstLine="420"/>
              <w:rPr>
                <w:rFonts w:ascii="宋体" w:hAnsi="宋体"/>
                <w:color w:val="auto"/>
                <w:szCs w:val="21"/>
                <w:highlight w:val="none"/>
              </w:rPr>
            </w:pPr>
            <w:r>
              <w:rPr>
                <w:rFonts w:hint="eastAsia" w:ascii="宋体" w:hAnsi="宋体"/>
                <w:color w:val="auto"/>
                <w:szCs w:val="21"/>
                <w:highlight w:val="none"/>
              </w:rPr>
              <w:t>第七章 投标文件格式（不含投标函部分）要求加盖单位法人章的，应使用</w:t>
            </w:r>
            <w:r>
              <w:rPr>
                <w:rFonts w:hint="eastAsia" w:ascii="宋体" w:hAnsi="宋体"/>
                <w:color w:val="auto"/>
                <w:szCs w:val="21"/>
                <w:highlight w:val="none"/>
                <w:lang w:eastAsia="zh-CN"/>
              </w:rPr>
              <w:t>供应商</w:t>
            </w:r>
            <w:r>
              <w:rPr>
                <w:rFonts w:hint="eastAsia" w:ascii="宋体" w:hAnsi="宋体"/>
                <w:color w:val="auto"/>
                <w:szCs w:val="21"/>
                <w:highlight w:val="none"/>
              </w:rPr>
              <w:t>的单位印章，否则由评标委员会作否决投标处理。</w:t>
            </w:r>
          </w:p>
        </w:tc>
      </w:tr>
      <w:tr w14:paraId="756F36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3D9ED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20E7794">
            <w:pPr>
              <w:spacing w:line="400" w:lineRule="exact"/>
              <w:ind w:firstLine="0" w:firstLineChars="0"/>
              <w:jc w:val="center"/>
              <w:rPr>
                <w:rFonts w:ascii="宋体" w:hAnsi="宋体"/>
                <w:color w:val="auto"/>
                <w:szCs w:val="21"/>
                <w:highlight w:val="none"/>
              </w:rPr>
            </w:pPr>
          </w:p>
        </w:tc>
        <w:tc>
          <w:tcPr>
            <w:tcW w:w="6333" w:type="dxa"/>
          </w:tcPr>
          <w:p w14:paraId="6409D349">
            <w:pPr>
              <w:spacing w:line="400" w:lineRule="exact"/>
              <w:ind w:firstLine="420"/>
              <w:rPr>
                <w:rFonts w:ascii="宋体" w:hAnsi="宋体"/>
                <w:color w:val="auto"/>
                <w:szCs w:val="21"/>
                <w:highlight w:val="none"/>
              </w:rPr>
            </w:pPr>
            <w:r>
              <w:rPr>
                <w:rFonts w:hint="eastAsia" w:ascii="宋体" w:hAnsi="宋体"/>
                <w:color w:val="auto"/>
                <w:szCs w:val="21"/>
                <w:highlight w:val="none"/>
              </w:rPr>
              <w:t>A-12</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的委托代理人有法定代表人</w:t>
            </w:r>
            <w:r>
              <w:rPr>
                <w:rFonts w:hint="eastAsia" w:ascii="宋体" w:hAnsi="宋体" w:cs="宋体"/>
                <w:color w:val="auto"/>
                <w:kern w:val="0"/>
                <w:szCs w:val="21"/>
                <w:highlight w:val="none"/>
              </w:rPr>
              <w:t>（负责人）</w:t>
            </w:r>
            <w:r>
              <w:rPr>
                <w:rFonts w:hint="eastAsia" w:ascii="宋体" w:hAnsi="宋体"/>
                <w:color w:val="auto"/>
                <w:szCs w:val="21"/>
                <w:highlight w:val="none"/>
              </w:rPr>
              <w:t>签署的授权委托书，否则由评标委员会作否决投标处理。</w:t>
            </w:r>
          </w:p>
        </w:tc>
      </w:tr>
      <w:tr w14:paraId="614C1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ADAFF">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43DC1CE1">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66BFAF4F">
            <w:pPr>
              <w:spacing w:line="400" w:lineRule="exact"/>
              <w:ind w:firstLine="420"/>
              <w:rPr>
                <w:rFonts w:ascii="宋体" w:hAnsi="宋体"/>
                <w:color w:val="auto"/>
                <w:szCs w:val="21"/>
                <w:highlight w:val="none"/>
              </w:rPr>
            </w:pPr>
            <w:r>
              <w:rPr>
                <w:rFonts w:hint="eastAsia" w:ascii="宋体" w:hAnsi="宋体"/>
                <w:color w:val="auto"/>
                <w:szCs w:val="21"/>
                <w:highlight w:val="none"/>
              </w:rPr>
              <w:t>A-13投标内容符合第二章“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须知”第1.3.1项规定，否则由评标委员会作否决投标处理。</w:t>
            </w:r>
          </w:p>
        </w:tc>
      </w:tr>
      <w:tr w14:paraId="7DBB07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86983F">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1134E65">
            <w:pPr>
              <w:spacing w:line="400" w:lineRule="exact"/>
              <w:ind w:firstLine="0" w:firstLineChars="0"/>
              <w:jc w:val="center"/>
              <w:rPr>
                <w:rFonts w:ascii="宋体" w:hAnsi="宋体"/>
                <w:color w:val="auto"/>
                <w:szCs w:val="21"/>
                <w:highlight w:val="none"/>
              </w:rPr>
            </w:pPr>
          </w:p>
        </w:tc>
        <w:tc>
          <w:tcPr>
            <w:tcW w:w="6333" w:type="dxa"/>
            <w:vAlign w:val="center"/>
          </w:tcPr>
          <w:p w14:paraId="69B2D4FB">
            <w:pPr>
              <w:spacing w:line="400" w:lineRule="exact"/>
              <w:ind w:firstLine="420"/>
              <w:rPr>
                <w:rFonts w:ascii="宋体" w:hAnsi="宋体"/>
                <w:color w:val="auto"/>
                <w:szCs w:val="21"/>
                <w:highlight w:val="none"/>
              </w:rPr>
            </w:pPr>
            <w:r>
              <w:rPr>
                <w:rFonts w:hint="eastAsia" w:ascii="宋体" w:hAnsi="宋体"/>
                <w:color w:val="auto"/>
                <w:szCs w:val="21"/>
                <w:highlight w:val="none"/>
              </w:rPr>
              <w:t>A-14</w:t>
            </w:r>
            <w:r>
              <w:rPr>
                <w:rFonts w:hint="eastAsia" w:ascii="宋体" w:hAnsi="宋体"/>
                <w:color w:val="auto"/>
                <w:szCs w:val="21"/>
                <w:highlight w:val="none"/>
                <w:lang w:eastAsia="zh-CN"/>
              </w:rPr>
              <w:t>供应商</w:t>
            </w:r>
            <w:r>
              <w:rPr>
                <w:rFonts w:hint="eastAsia" w:ascii="宋体" w:hAnsi="宋体"/>
                <w:color w:val="auto"/>
                <w:szCs w:val="21"/>
                <w:highlight w:val="none"/>
              </w:rPr>
              <w:t>应按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须知前附表第3.4款规定递交投标保证金，并作为其投标文件的组成部分，否则由评标委员会作否决投标处理。</w:t>
            </w:r>
          </w:p>
        </w:tc>
      </w:tr>
      <w:tr w14:paraId="1F9753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BBA364">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16854680">
            <w:pPr>
              <w:spacing w:line="400" w:lineRule="exact"/>
              <w:ind w:firstLine="0" w:firstLineChars="0"/>
              <w:jc w:val="center"/>
              <w:rPr>
                <w:rFonts w:ascii="宋体" w:hAnsi="宋体"/>
                <w:color w:val="auto"/>
                <w:szCs w:val="21"/>
                <w:highlight w:val="none"/>
              </w:rPr>
            </w:pPr>
          </w:p>
        </w:tc>
        <w:tc>
          <w:tcPr>
            <w:tcW w:w="6333" w:type="dxa"/>
            <w:vAlign w:val="center"/>
          </w:tcPr>
          <w:p w14:paraId="6C546D78">
            <w:pPr>
              <w:spacing w:line="400" w:lineRule="exact"/>
              <w:ind w:firstLine="420"/>
              <w:rPr>
                <w:rFonts w:ascii="宋体" w:hAnsi="宋体"/>
                <w:color w:val="auto"/>
                <w:szCs w:val="21"/>
                <w:highlight w:val="none"/>
              </w:rPr>
            </w:pPr>
            <w:r>
              <w:rPr>
                <w:rFonts w:hint="eastAsia" w:ascii="宋体" w:hAnsi="宋体"/>
                <w:color w:val="auto"/>
                <w:szCs w:val="21"/>
                <w:highlight w:val="none"/>
              </w:rPr>
              <w:t>A-15符合第四章“合同条款及格式”规定，投标文件不应附有</w:t>
            </w:r>
            <w:r>
              <w:rPr>
                <w:rFonts w:hint="eastAsia" w:ascii="宋体" w:hAnsi="宋体"/>
                <w:color w:val="auto"/>
                <w:szCs w:val="21"/>
                <w:highlight w:val="none"/>
                <w:lang w:eastAsia="zh-CN"/>
              </w:rPr>
              <w:t>采购人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589E8A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6F968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46ADAEEF">
            <w:pPr>
              <w:spacing w:line="400" w:lineRule="exact"/>
              <w:ind w:firstLine="0" w:firstLineChars="0"/>
              <w:jc w:val="center"/>
              <w:rPr>
                <w:rFonts w:ascii="宋体" w:hAnsi="宋体"/>
                <w:color w:val="auto"/>
                <w:szCs w:val="21"/>
                <w:highlight w:val="none"/>
              </w:rPr>
            </w:pPr>
          </w:p>
        </w:tc>
        <w:tc>
          <w:tcPr>
            <w:tcW w:w="6333" w:type="dxa"/>
            <w:vAlign w:val="center"/>
          </w:tcPr>
          <w:p w14:paraId="6FE6A7C1">
            <w:pPr>
              <w:spacing w:line="400" w:lineRule="exact"/>
              <w:ind w:firstLine="420"/>
              <w:rPr>
                <w:rFonts w:ascii="宋体" w:hAnsi="宋体"/>
                <w:color w:val="auto"/>
                <w:szCs w:val="21"/>
                <w:highlight w:val="none"/>
              </w:rPr>
            </w:pPr>
            <w:r>
              <w:rPr>
                <w:rFonts w:hint="eastAsia" w:ascii="宋体" w:hAnsi="宋体"/>
                <w:color w:val="auto"/>
                <w:szCs w:val="21"/>
                <w:highlight w:val="none"/>
              </w:rPr>
              <w:t>A-16符合第五章“主要工作内容要求”规定。否则由评标委员会作否决投标处理。（由</w:t>
            </w:r>
            <w:r>
              <w:rPr>
                <w:rFonts w:hint="eastAsia" w:ascii="宋体" w:hAnsi="宋体"/>
                <w:color w:val="auto"/>
                <w:szCs w:val="21"/>
                <w:highlight w:val="none"/>
                <w:lang w:eastAsia="zh-CN"/>
              </w:rPr>
              <w:t>供应商</w:t>
            </w:r>
            <w:r>
              <w:rPr>
                <w:rFonts w:hint="eastAsia" w:ascii="宋体" w:hAnsi="宋体"/>
                <w:color w:val="auto"/>
                <w:szCs w:val="21"/>
                <w:highlight w:val="none"/>
              </w:rPr>
              <w:t>承诺，承诺书格式详见第七章投标文件格式。）</w:t>
            </w:r>
          </w:p>
        </w:tc>
      </w:tr>
      <w:tr w14:paraId="08E02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EB929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07785DF">
            <w:pPr>
              <w:spacing w:line="400" w:lineRule="exact"/>
              <w:ind w:firstLine="0" w:firstLineChars="0"/>
              <w:jc w:val="center"/>
              <w:rPr>
                <w:rFonts w:ascii="宋体" w:hAnsi="宋体"/>
                <w:color w:val="auto"/>
                <w:szCs w:val="21"/>
                <w:highlight w:val="none"/>
              </w:rPr>
            </w:pPr>
          </w:p>
        </w:tc>
        <w:tc>
          <w:tcPr>
            <w:tcW w:w="6333" w:type="dxa"/>
            <w:vAlign w:val="center"/>
          </w:tcPr>
          <w:p w14:paraId="2280376C">
            <w:pPr>
              <w:spacing w:line="380" w:lineRule="exact"/>
              <w:ind w:firstLine="420"/>
              <w:rPr>
                <w:rFonts w:ascii="宋体" w:hAnsi="宋体"/>
                <w:color w:val="auto"/>
                <w:szCs w:val="21"/>
                <w:highlight w:val="none"/>
              </w:rPr>
            </w:pPr>
            <w:r>
              <w:rPr>
                <w:rFonts w:hint="eastAsia" w:ascii="宋体" w:hAnsi="宋体"/>
                <w:color w:val="auto"/>
                <w:szCs w:val="21"/>
                <w:highlight w:val="none"/>
              </w:rPr>
              <w:t>A-17</w:t>
            </w:r>
            <w:r>
              <w:rPr>
                <w:rFonts w:hint="eastAsia" w:ascii="宋体" w:hAnsi="宋体"/>
                <w:color w:val="auto"/>
                <w:szCs w:val="21"/>
                <w:highlight w:val="none"/>
                <w:lang w:eastAsia="zh-CN"/>
              </w:rPr>
              <w:t>供应商</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395261EE">
            <w:pPr>
              <w:spacing w:line="380" w:lineRule="exact"/>
              <w:ind w:firstLine="42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须知”第1.4.3项规定的任何一种情形的；</w:t>
            </w:r>
          </w:p>
          <w:p w14:paraId="4FE6449E">
            <w:pPr>
              <w:spacing w:line="380" w:lineRule="exact"/>
              <w:ind w:firstLine="42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08C4D50C">
            <w:pPr>
              <w:spacing w:line="380" w:lineRule="exact"/>
              <w:ind w:firstLine="420"/>
              <w:rPr>
                <w:rFonts w:ascii="宋体" w:hAnsi="宋体"/>
                <w:color w:val="auto"/>
                <w:szCs w:val="21"/>
                <w:highlight w:val="none"/>
              </w:rPr>
            </w:pPr>
            <w:r>
              <w:rPr>
                <w:rFonts w:hint="eastAsia" w:ascii="宋体" w:hAnsi="宋体"/>
                <w:color w:val="auto"/>
                <w:szCs w:val="21"/>
                <w:highlight w:val="none"/>
              </w:rPr>
              <w:t>3.招标文件中要求</w:t>
            </w:r>
            <w:r>
              <w:rPr>
                <w:rFonts w:hint="eastAsia" w:ascii="宋体" w:hAnsi="宋体"/>
                <w:color w:val="auto"/>
                <w:szCs w:val="21"/>
                <w:highlight w:val="none"/>
                <w:lang w:eastAsia="zh-CN"/>
              </w:rPr>
              <w:t>供应商</w:t>
            </w:r>
            <w:r>
              <w:rPr>
                <w:rFonts w:hint="eastAsia" w:ascii="宋体" w:hAnsi="宋体"/>
                <w:color w:val="auto"/>
                <w:szCs w:val="21"/>
                <w:highlight w:val="none"/>
              </w:rPr>
              <w:t>作出书面声明或承诺，</w:t>
            </w:r>
            <w:r>
              <w:rPr>
                <w:rFonts w:hint="eastAsia" w:ascii="宋体" w:hAnsi="宋体"/>
                <w:color w:val="auto"/>
                <w:szCs w:val="21"/>
                <w:highlight w:val="none"/>
                <w:lang w:eastAsia="zh-CN"/>
              </w:rPr>
              <w:t>供应商</w:t>
            </w:r>
            <w:r>
              <w:rPr>
                <w:rFonts w:hint="eastAsia" w:ascii="宋体" w:hAnsi="宋体"/>
                <w:color w:val="auto"/>
                <w:szCs w:val="21"/>
                <w:highlight w:val="none"/>
              </w:rPr>
              <w:t>未响应的；</w:t>
            </w:r>
          </w:p>
          <w:p w14:paraId="168E2995">
            <w:pPr>
              <w:spacing w:line="380" w:lineRule="exact"/>
              <w:ind w:firstLine="420"/>
              <w:rPr>
                <w:rFonts w:ascii="宋体" w:hAnsi="宋体"/>
                <w:color w:val="auto"/>
                <w:szCs w:val="21"/>
                <w:highlight w:val="none"/>
              </w:rPr>
            </w:pPr>
            <w:r>
              <w:rPr>
                <w:rFonts w:hint="eastAsia" w:ascii="宋体" w:hAnsi="宋体"/>
                <w:color w:val="auto"/>
                <w:szCs w:val="21"/>
                <w:highlight w:val="none"/>
              </w:rPr>
              <w:t>4.拒绝按评标委员会要求澄清、说明或补正的。</w:t>
            </w:r>
          </w:p>
        </w:tc>
      </w:tr>
      <w:tr w14:paraId="382AD8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E7E711">
            <w:pPr>
              <w:spacing w:line="400" w:lineRule="exact"/>
              <w:ind w:firstLine="0" w:firstLineChars="0"/>
              <w:jc w:val="center"/>
              <w:rPr>
                <w:rFonts w:ascii="宋体" w:hAnsi="宋体"/>
                <w:color w:val="auto"/>
                <w:szCs w:val="21"/>
                <w:highlight w:val="none"/>
              </w:rPr>
            </w:pPr>
          </w:p>
        </w:tc>
        <w:tc>
          <w:tcPr>
            <w:tcW w:w="1899" w:type="dxa"/>
            <w:vMerge w:val="restart"/>
            <w:vAlign w:val="center"/>
          </w:tcPr>
          <w:p w14:paraId="65102307">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Pr>
          <w:p w14:paraId="683DD2BB">
            <w:pPr>
              <w:spacing w:line="380" w:lineRule="exact"/>
              <w:ind w:firstLine="420"/>
              <w:rPr>
                <w:rFonts w:ascii="宋体" w:hAnsi="宋体"/>
                <w:i/>
                <w:color w:val="auto"/>
                <w:szCs w:val="21"/>
                <w:highlight w:val="none"/>
              </w:rPr>
            </w:pPr>
            <w:r>
              <w:rPr>
                <w:rFonts w:hint="eastAsia" w:ascii="宋体" w:hAnsi="宋体"/>
                <w:color w:val="auto"/>
                <w:szCs w:val="21"/>
                <w:highlight w:val="none"/>
              </w:rPr>
              <w:t>A-18</w:t>
            </w:r>
            <w:r>
              <w:rPr>
                <w:rFonts w:hint="eastAsia" w:ascii="宋体" w:hAnsi="宋体" w:cs="宋体"/>
                <w:color w:val="auto"/>
                <w:kern w:val="0"/>
                <w:highlight w:val="none"/>
              </w:rPr>
              <w:t>投标函部分的格式要求法定代表人</w:t>
            </w:r>
            <w:r>
              <w:rPr>
                <w:rFonts w:hint="eastAsia" w:ascii="宋体" w:hAnsi="宋体" w:cs="宋体"/>
                <w:color w:val="auto"/>
                <w:kern w:val="0"/>
                <w:szCs w:val="21"/>
                <w:highlight w:val="none"/>
              </w:rPr>
              <w:t>（负责人）</w:t>
            </w:r>
            <w:r>
              <w:rPr>
                <w:rFonts w:hint="eastAsia" w:ascii="宋体" w:hAnsi="宋体" w:cs="宋体"/>
                <w:color w:val="auto"/>
                <w:kern w:val="0"/>
                <w:highlight w:val="none"/>
              </w:rPr>
              <w:t>或其委托代理人签名（或盖章）的须齐全，要求加盖单位法人章的，应使用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的单位印章</w:t>
            </w:r>
            <w:r>
              <w:rPr>
                <w:rFonts w:hint="eastAsia" w:ascii="宋体" w:hAnsi="宋体"/>
                <w:color w:val="auto"/>
                <w:szCs w:val="21"/>
                <w:highlight w:val="none"/>
              </w:rPr>
              <w:t>，否则由评标委员会作否决投标处理。</w:t>
            </w:r>
          </w:p>
        </w:tc>
      </w:tr>
      <w:tr w14:paraId="3785D8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1648083">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535A713C">
            <w:pPr>
              <w:spacing w:line="400" w:lineRule="exact"/>
              <w:ind w:firstLine="0" w:firstLineChars="0"/>
              <w:jc w:val="center"/>
              <w:rPr>
                <w:rFonts w:ascii="宋体" w:hAnsi="宋体"/>
                <w:color w:val="auto"/>
                <w:szCs w:val="21"/>
                <w:highlight w:val="none"/>
              </w:rPr>
            </w:pPr>
          </w:p>
        </w:tc>
        <w:tc>
          <w:tcPr>
            <w:tcW w:w="6333" w:type="dxa"/>
          </w:tcPr>
          <w:p w14:paraId="41BEB614">
            <w:pPr>
              <w:spacing w:line="380" w:lineRule="exact"/>
              <w:ind w:firstLine="420"/>
              <w:rPr>
                <w:rFonts w:ascii="宋体" w:hAnsi="宋体"/>
                <w:i/>
                <w:color w:val="auto"/>
                <w:szCs w:val="21"/>
                <w:highlight w:val="none"/>
              </w:rPr>
            </w:pPr>
            <w:r>
              <w:rPr>
                <w:rFonts w:hint="eastAsia" w:ascii="宋体" w:hAnsi="宋体"/>
                <w:color w:val="auto"/>
                <w:szCs w:val="21"/>
                <w:highlight w:val="none"/>
              </w:rPr>
              <w:t>A-19工期符合第二章“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须知”第1.3.2项规定，否则由评标委员会作否决投标处理。</w:t>
            </w:r>
          </w:p>
        </w:tc>
      </w:tr>
      <w:tr w14:paraId="3F38DF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7D61FE">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E5652D8">
            <w:pPr>
              <w:spacing w:line="400" w:lineRule="exact"/>
              <w:ind w:firstLine="0" w:firstLineChars="0"/>
              <w:jc w:val="center"/>
              <w:rPr>
                <w:rFonts w:ascii="宋体" w:hAnsi="宋体"/>
                <w:color w:val="auto"/>
                <w:szCs w:val="21"/>
                <w:highlight w:val="none"/>
              </w:rPr>
            </w:pPr>
          </w:p>
        </w:tc>
        <w:tc>
          <w:tcPr>
            <w:tcW w:w="6333" w:type="dxa"/>
          </w:tcPr>
          <w:p w14:paraId="5C2B95EA">
            <w:pPr>
              <w:spacing w:line="380" w:lineRule="exact"/>
              <w:ind w:firstLine="420"/>
              <w:rPr>
                <w:rFonts w:ascii="宋体" w:hAnsi="宋体"/>
                <w:i/>
                <w:color w:val="auto"/>
                <w:szCs w:val="21"/>
                <w:highlight w:val="none"/>
              </w:rPr>
            </w:pPr>
            <w:r>
              <w:rPr>
                <w:rFonts w:hint="eastAsia" w:ascii="宋体" w:hAnsi="宋体"/>
                <w:color w:val="auto"/>
                <w:szCs w:val="21"/>
                <w:highlight w:val="none"/>
              </w:rPr>
              <w:t>A-20质量要求符合第二章“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须知”第1.3.3项规定，否则由评标委员会作否决投标处理。</w:t>
            </w:r>
          </w:p>
        </w:tc>
      </w:tr>
      <w:tr w14:paraId="53C32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6EA908">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930D32A">
            <w:pPr>
              <w:spacing w:line="400" w:lineRule="exact"/>
              <w:ind w:firstLine="0" w:firstLineChars="0"/>
              <w:jc w:val="center"/>
              <w:rPr>
                <w:rFonts w:ascii="宋体" w:hAnsi="宋体"/>
                <w:color w:val="auto"/>
                <w:szCs w:val="21"/>
                <w:highlight w:val="none"/>
              </w:rPr>
            </w:pPr>
          </w:p>
        </w:tc>
        <w:tc>
          <w:tcPr>
            <w:tcW w:w="6333" w:type="dxa"/>
          </w:tcPr>
          <w:p w14:paraId="165AC221">
            <w:pPr>
              <w:spacing w:line="380" w:lineRule="exact"/>
              <w:ind w:firstLine="420"/>
              <w:rPr>
                <w:rFonts w:ascii="宋体" w:hAnsi="宋体"/>
                <w:i/>
                <w:color w:val="auto"/>
                <w:szCs w:val="21"/>
                <w:highlight w:val="none"/>
              </w:rPr>
            </w:pPr>
            <w:r>
              <w:rPr>
                <w:rFonts w:hint="eastAsia" w:ascii="宋体" w:hAnsi="宋体"/>
                <w:color w:val="auto"/>
                <w:szCs w:val="21"/>
                <w:highlight w:val="none"/>
              </w:rPr>
              <w:t>A-21投标有效期符合第二章“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须知”第3.3项规定，否则由评标委员会作否决投标处理。</w:t>
            </w:r>
          </w:p>
        </w:tc>
      </w:tr>
      <w:tr w14:paraId="3876AE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73A116">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25206C6">
            <w:pPr>
              <w:spacing w:line="400" w:lineRule="exact"/>
              <w:ind w:firstLine="0" w:firstLineChars="0"/>
              <w:jc w:val="center"/>
              <w:rPr>
                <w:rFonts w:ascii="宋体" w:hAnsi="宋体"/>
                <w:color w:val="auto"/>
                <w:szCs w:val="21"/>
                <w:highlight w:val="none"/>
              </w:rPr>
            </w:pPr>
          </w:p>
        </w:tc>
        <w:tc>
          <w:tcPr>
            <w:tcW w:w="6333" w:type="dxa"/>
            <w:vAlign w:val="center"/>
          </w:tcPr>
          <w:p w14:paraId="76E01293">
            <w:pPr>
              <w:spacing w:line="380" w:lineRule="exact"/>
              <w:ind w:firstLine="420"/>
              <w:rPr>
                <w:rFonts w:ascii="宋体" w:hAnsi="宋体"/>
                <w:i/>
                <w:color w:val="auto"/>
                <w:szCs w:val="21"/>
                <w:highlight w:val="none"/>
              </w:rPr>
            </w:pPr>
            <w:r>
              <w:rPr>
                <w:rFonts w:hint="eastAsia" w:ascii="宋体" w:hAnsi="宋体"/>
                <w:color w:val="auto"/>
                <w:szCs w:val="21"/>
                <w:highlight w:val="none"/>
              </w:rPr>
              <w:t>A-22（如有）投标函中的总报价必须与已标价清单总报价一致,且清单总报价与依据单价、数量、分部分项合价计算出的结果应一致，否则由评标委员会作否决投标处理。</w:t>
            </w:r>
          </w:p>
        </w:tc>
      </w:tr>
      <w:tr w14:paraId="56F01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D549BFF">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BC73F2F">
            <w:pPr>
              <w:spacing w:line="400" w:lineRule="exact"/>
              <w:ind w:firstLine="0" w:firstLineChars="0"/>
              <w:jc w:val="center"/>
              <w:rPr>
                <w:rFonts w:ascii="宋体" w:hAnsi="宋体"/>
                <w:color w:val="auto"/>
                <w:szCs w:val="21"/>
                <w:highlight w:val="none"/>
              </w:rPr>
            </w:pPr>
          </w:p>
        </w:tc>
        <w:tc>
          <w:tcPr>
            <w:tcW w:w="6333" w:type="dxa"/>
            <w:vAlign w:val="center"/>
          </w:tcPr>
          <w:p w14:paraId="3E2C9B5E">
            <w:pPr>
              <w:spacing w:line="380" w:lineRule="exact"/>
              <w:ind w:firstLine="420"/>
              <w:rPr>
                <w:rFonts w:ascii="宋体" w:hAnsi="宋体"/>
                <w:i/>
                <w:color w:val="auto"/>
                <w:szCs w:val="21"/>
                <w:highlight w:val="none"/>
              </w:rPr>
            </w:pPr>
            <w:r>
              <w:rPr>
                <w:rFonts w:hint="eastAsia" w:ascii="宋体" w:hAnsi="宋体"/>
                <w:color w:val="auto"/>
                <w:szCs w:val="21"/>
                <w:highlight w:val="none"/>
              </w:rPr>
              <w:t>A-23</w:t>
            </w:r>
            <w:r>
              <w:rPr>
                <w:rFonts w:hint="eastAsia" w:ascii="宋体" w:hAnsi="宋体"/>
                <w:color w:val="auto"/>
                <w:szCs w:val="21"/>
                <w:highlight w:val="none"/>
                <w:lang w:eastAsia="zh-CN"/>
              </w:rPr>
              <w:t>供应商</w:t>
            </w:r>
            <w:r>
              <w:rPr>
                <w:rFonts w:hint="eastAsia" w:ascii="宋体" w:hAnsi="宋体"/>
                <w:color w:val="auto"/>
                <w:szCs w:val="21"/>
                <w:highlight w:val="none"/>
              </w:rPr>
              <w:t>的投标总报价不得超过投标总报价最高限价，否则由评标委员会作否决投标处理。</w:t>
            </w:r>
          </w:p>
        </w:tc>
      </w:tr>
      <w:tr w14:paraId="23FE0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5644959">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42F51818">
            <w:pPr>
              <w:spacing w:line="400" w:lineRule="exact"/>
              <w:ind w:firstLine="0" w:firstLineChars="0"/>
              <w:jc w:val="center"/>
              <w:rPr>
                <w:rFonts w:ascii="宋体" w:hAnsi="宋体"/>
                <w:color w:val="auto"/>
                <w:szCs w:val="21"/>
                <w:highlight w:val="none"/>
              </w:rPr>
            </w:pPr>
          </w:p>
        </w:tc>
        <w:tc>
          <w:tcPr>
            <w:tcW w:w="6333" w:type="dxa"/>
            <w:vAlign w:val="center"/>
          </w:tcPr>
          <w:p w14:paraId="0AA06217">
            <w:pPr>
              <w:spacing w:line="380" w:lineRule="exact"/>
              <w:ind w:firstLine="420"/>
              <w:rPr>
                <w:rFonts w:ascii="宋体" w:hAnsi="宋体"/>
                <w:color w:val="auto"/>
                <w:szCs w:val="21"/>
                <w:highlight w:val="none"/>
              </w:rPr>
            </w:pPr>
            <w:r>
              <w:rPr>
                <w:rFonts w:hint="eastAsia" w:ascii="宋体" w:hAnsi="宋体"/>
                <w:color w:val="auto"/>
                <w:szCs w:val="21"/>
                <w:highlight w:val="none"/>
              </w:rPr>
              <w:t>A-24（如有）投标函中的安全文明施工费必须按照</w:t>
            </w:r>
            <w:r>
              <w:rPr>
                <w:rFonts w:hint="eastAsia" w:ascii="宋体" w:hAnsi="宋体"/>
                <w:color w:val="auto"/>
                <w:szCs w:val="21"/>
                <w:highlight w:val="none"/>
                <w:lang w:eastAsia="zh-CN"/>
              </w:rPr>
              <w:t>采购人</w:t>
            </w:r>
            <w:r>
              <w:rPr>
                <w:rFonts w:hint="eastAsia" w:ascii="宋体" w:hAnsi="宋体"/>
                <w:color w:val="auto"/>
                <w:szCs w:val="21"/>
                <w:highlight w:val="none"/>
              </w:rPr>
              <w:t>给出的暂定金额填报，否则视为对招标文件不作实质性响应，其投标文件由评标委员会作否决投标处理。</w:t>
            </w:r>
          </w:p>
        </w:tc>
      </w:tr>
      <w:tr w14:paraId="1C3BF1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E067FD">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6DB37347">
            <w:pPr>
              <w:spacing w:line="400" w:lineRule="exact"/>
              <w:ind w:firstLine="0" w:firstLineChars="0"/>
              <w:jc w:val="center"/>
              <w:rPr>
                <w:rFonts w:ascii="宋体" w:hAnsi="宋体"/>
                <w:color w:val="auto"/>
                <w:szCs w:val="21"/>
                <w:highlight w:val="none"/>
              </w:rPr>
            </w:pPr>
          </w:p>
        </w:tc>
        <w:tc>
          <w:tcPr>
            <w:tcW w:w="6333" w:type="dxa"/>
            <w:vAlign w:val="center"/>
          </w:tcPr>
          <w:p w14:paraId="58E41E68">
            <w:pPr>
              <w:spacing w:line="380" w:lineRule="exact"/>
              <w:ind w:firstLine="420"/>
              <w:rPr>
                <w:rFonts w:ascii="宋体" w:hAnsi="宋体"/>
                <w:color w:val="auto"/>
                <w:szCs w:val="21"/>
                <w:highlight w:val="none"/>
              </w:rPr>
            </w:pPr>
            <w:r>
              <w:rPr>
                <w:rFonts w:hint="eastAsia" w:ascii="宋体" w:hAnsi="宋体"/>
                <w:color w:val="auto"/>
                <w:szCs w:val="21"/>
                <w:highlight w:val="none"/>
              </w:rPr>
              <w:t>A-25只能有一个有效报价。在招标文件没有规定的情况下，不得提交选择性报价，否则由评标委员会作否决投标处理。</w:t>
            </w:r>
          </w:p>
        </w:tc>
      </w:tr>
      <w:tr w14:paraId="1C2A96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F30ADB">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294C566C">
            <w:pPr>
              <w:spacing w:line="400" w:lineRule="exact"/>
              <w:ind w:firstLine="0" w:firstLineChars="0"/>
              <w:jc w:val="center"/>
              <w:rPr>
                <w:rFonts w:ascii="宋体" w:hAnsi="宋体"/>
                <w:color w:val="auto"/>
                <w:szCs w:val="21"/>
                <w:highlight w:val="none"/>
              </w:rPr>
            </w:pPr>
          </w:p>
        </w:tc>
        <w:tc>
          <w:tcPr>
            <w:tcW w:w="6333" w:type="dxa"/>
            <w:vAlign w:val="center"/>
          </w:tcPr>
          <w:p w14:paraId="3DB93C3B">
            <w:pPr>
              <w:spacing w:line="380" w:lineRule="exact"/>
              <w:ind w:firstLine="420"/>
              <w:rPr>
                <w:rFonts w:ascii="宋体" w:hAnsi="宋体"/>
                <w:i/>
                <w:color w:val="auto"/>
                <w:szCs w:val="21"/>
                <w:highlight w:val="none"/>
              </w:rPr>
            </w:pPr>
            <w:r>
              <w:rPr>
                <w:rFonts w:hint="eastAsia" w:ascii="宋体" w:hAnsi="宋体"/>
                <w:color w:val="auto"/>
                <w:szCs w:val="21"/>
                <w:highlight w:val="none"/>
              </w:rPr>
              <w:t>A-26（如有）</w:t>
            </w:r>
            <w:r>
              <w:rPr>
                <w:rFonts w:hint="eastAsia" w:ascii="宋体" w:hAnsi="宋体"/>
                <w:color w:val="auto"/>
                <w:szCs w:val="21"/>
                <w:highlight w:val="none"/>
                <w:lang w:eastAsia="zh-CN"/>
              </w:rPr>
              <w:t>供应商</w:t>
            </w:r>
            <w:r>
              <w:rPr>
                <w:rFonts w:hint="eastAsia" w:ascii="宋体" w:hAnsi="宋体"/>
                <w:color w:val="auto"/>
                <w:szCs w:val="21"/>
                <w:highlight w:val="none"/>
              </w:rPr>
              <w:t>必须按招标清单填报价格。项目编码、项目名称、项目特征、计量单位、数量必须与招标量清单一致。否则交由评标委员会作否决投标处理。</w:t>
            </w:r>
          </w:p>
        </w:tc>
      </w:tr>
      <w:tr w14:paraId="55F6BE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75597A">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335BD9CC">
            <w:pPr>
              <w:spacing w:line="400" w:lineRule="exact"/>
              <w:ind w:firstLine="0" w:firstLineChars="0"/>
              <w:jc w:val="center"/>
              <w:rPr>
                <w:rFonts w:ascii="宋体" w:hAnsi="宋体"/>
                <w:color w:val="auto"/>
                <w:szCs w:val="21"/>
                <w:highlight w:val="none"/>
              </w:rPr>
            </w:pPr>
          </w:p>
        </w:tc>
        <w:tc>
          <w:tcPr>
            <w:tcW w:w="6333" w:type="dxa"/>
            <w:vAlign w:val="center"/>
          </w:tcPr>
          <w:p w14:paraId="3E1E08FB">
            <w:pPr>
              <w:spacing w:line="380" w:lineRule="exact"/>
              <w:ind w:firstLine="420"/>
              <w:rPr>
                <w:rFonts w:ascii="宋体" w:hAnsi="宋体"/>
                <w:color w:val="auto"/>
                <w:szCs w:val="21"/>
                <w:highlight w:val="none"/>
              </w:rPr>
            </w:pPr>
            <w:r>
              <w:rPr>
                <w:rFonts w:hint="eastAsia" w:ascii="宋体" w:hAnsi="宋体"/>
                <w:color w:val="auto"/>
                <w:szCs w:val="21"/>
                <w:highlight w:val="none"/>
              </w:rPr>
              <w:t>A-27（如有）</w:t>
            </w:r>
            <w:r>
              <w:rPr>
                <w:rFonts w:hint="eastAsia" w:ascii="宋体" w:hAnsi="宋体"/>
                <w:color w:val="auto"/>
                <w:szCs w:val="21"/>
                <w:highlight w:val="none"/>
                <w:lang w:eastAsia="zh-CN"/>
              </w:rPr>
              <w:t>采购人</w:t>
            </w:r>
            <w:r>
              <w:rPr>
                <w:rFonts w:hint="eastAsia" w:ascii="宋体" w:hAnsi="宋体"/>
                <w:color w:val="auto"/>
                <w:szCs w:val="21"/>
                <w:highlight w:val="none"/>
              </w:rPr>
              <w:t>在清单中所列出的价格（包括暂列金额、暂估价等），</w:t>
            </w:r>
            <w:r>
              <w:rPr>
                <w:rFonts w:hint="eastAsia" w:ascii="宋体" w:hAnsi="宋体"/>
                <w:color w:val="auto"/>
                <w:szCs w:val="21"/>
                <w:highlight w:val="none"/>
                <w:lang w:eastAsia="zh-CN"/>
              </w:rPr>
              <w:t>供应商</w:t>
            </w:r>
            <w:r>
              <w:rPr>
                <w:rFonts w:hint="eastAsia" w:ascii="宋体" w:hAnsi="宋体"/>
                <w:color w:val="auto"/>
                <w:szCs w:val="21"/>
                <w:highlight w:val="none"/>
              </w:rPr>
              <w:t>不得修改，否则由评标委员会作否决投标处理。</w:t>
            </w:r>
          </w:p>
        </w:tc>
      </w:tr>
      <w:tr w14:paraId="78E69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FFC185">
            <w:pPr>
              <w:spacing w:line="400" w:lineRule="exact"/>
              <w:ind w:firstLine="0" w:firstLineChars="0"/>
              <w:jc w:val="center"/>
              <w:rPr>
                <w:rFonts w:ascii="宋体" w:hAnsi="宋体"/>
                <w:color w:val="auto"/>
                <w:szCs w:val="21"/>
                <w:highlight w:val="none"/>
              </w:rPr>
            </w:pPr>
          </w:p>
        </w:tc>
        <w:tc>
          <w:tcPr>
            <w:tcW w:w="1899" w:type="dxa"/>
            <w:vMerge w:val="continue"/>
            <w:vAlign w:val="center"/>
          </w:tcPr>
          <w:p w14:paraId="0E04B41A">
            <w:pPr>
              <w:spacing w:line="400" w:lineRule="exact"/>
              <w:ind w:firstLine="0" w:firstLineChars="0"/>
              <w:jc w:val="center"/>
              <w:rPr>
                <w:rFonts w:ascii="宋体" w:hAnsi="宋体"/>
                <w:color w:val="auto"/>
                <w:szCs w:val="21"/>
                <w:highlight w:val="none"/>
              </w:rPr>
            </w:pPr>
          </w:p>
        </w:tc>
        <w:tc>
          <w:tcPr>
            <w:tcW w:w="6333" w:type="dxa"/>
            <w:vAlign w:val="center"/>
          </w:tcPr>
          <w:p w14:paraId="48F6C081">
            <w:pPr>
              <w:spacing w:line="380" w:lineRule="exact"/>
              <w:ind w:firstLine="420"/>
              <w:rPr>
                <w:rFonts w:ascii="宋体" w:hAnsi="宋体"/>
                <w:i/>
                <w:color w:val="auto"/>
                <w:szCs w:val="21"/>
                <w:highlight w:val="none"/>
              </w:rPr>
            </w:pPr>
            <w:r>
              <w:rPr>
                <w:rFonts w:hint="eastAsia" w:ascii="宋体" w:hAnsi="宋体"/>
                <w:color w:val="auto"/>
                <w:szCs w:val="21"/>
                <w:highlight w:val="none"/>
              </w:rPr>
              <w:t>A-28投标报价有算术错误的，按照第三章3.评标程序第3.1.3项规定执行，否则由评标委员会作否决投标处理。</w:t>
            </w:r>
          </w:p>
        </w:tc>
      </w:tr>
      <w:tr w14:paraId="340490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1E04E62">
            <w:pPr>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其他</w:t>
            </w:r>
          </w:p>
        </w:tc>
        <w:tc>
          <w:tcPr>
            <w:tcW w:w="1899" w:type="dxa"/>
            <w:vAlign w:val="center"/>
          </w:tcPr>
          <w:p w14:paraId="4947E268">
            <w:pPr>
              <w:spacing w:line="400" w:lineRule="exact"/>
              <w:ind w:firstLine="0" w:firstLineChars="0"/>
              <w:jc w:val="center"/>
              <w:rPr>
                <w:rFonts w:ascii="宋体" w:hAnsi="宋体"/>
                <w:color w:val="auto"/>
                <w:szCs w:val="21"/>
                <w:highlight w:val="none"/>
              </w:rPr>
            </w:pPr>
          </w:p>
        </w:tc>
        <w:tc>
          <w:tcPr>
            <w:tcW w:w="6333" w:type="dxa"/>
          </w:tcPr>
          <w:p w14:paraId="6D3BB067">
            <w:pPr>
              <w:spacing w:line="400" w:lineRule="exact"/>
              <w:ind w:firstLine="420"/>
              <w:rPr>
                <w:rFonts w:ascii="宋体" w:hAnsi="宋体"/>
                <w:i/>
                <w:color w:val="auto"/>
                <w:szCs w:val="21"/>
                <w:highlight w:val="none"/>
              </w:rPr>
            </w:pPr>
            <w:r>
              <w:rPr>
                <w:rFonts w:hint="eastAsia" w:ascii="宋体" w:hAnsi="宋体"/>
                <w:color w:val="auto"/>
                <w:szCs w:val="21"/>
                <w:highlight w:val="none"/>
                <w:lang w:eastAsia="zh-CN"/>
              </w:rPr>
              <w:t>遴选文件</w:t>
            </w:r>
            <w:r>
              <w:rPr>
                <w:rFonts w:hint="eastAsia" w:ascii="宋体" w:hAnsi="宋体"/>
                <w:color w:val="auto"/>
                <w:szCs w:val="21"/>
                <w:highlight w:val="none"/>
              </w:rPr>
              <w:t>要求的其他情形。</w:t>
            </w:r>
          </w:p>
        </w:tc>
      </w:tr>
    </w:tbl>
    <w:p w14:paraId="5803D217">
      <w:pPr>
        <w:autoSpaceDE w:val="0"/>
        <w:autoSpaceDN w:val="0"/>
        <w:adjustRightInd w:val="0"/>
        <w:snapToGrid w:val="0"/>
        <w:spacing w:line="360" w:lineRule="auto"/>
        <w:ind w:firstLine="402"/>
        <w:jc w:val="left"/>
        <w:rPr>
          <w:rFonts w:ascii="宋体" w:hAnsi="宋体"/>
          <w:b/>
          <w:color w:val="auto"/>
          <w:kern w:val="0"/>
          <w:sz w:val="20"/>
          <w:szCs w:val="20"/>
          <w:highlight w:val="none"/>
        </w:rPr>
      </w:pPr>
    </w:p>
    <w:p w14:paraId="7D7F7C5A">
      <w:pPr>
        <w:pStyle w:val="17"/>
        <w:ind w:firstLine="0" w:firstLineChars="0"/>
        <w:jc w:val="center"/>
        <w:outlineLvl w:val="0"/>
        <w:rPr>
          <w:rFonts w:ascii="宋体" w:hAnsi="宋体" w:cs="宋体"/>
          <w:b/>
          <w:bCs/>
          <w:snapToGrid w:val="0"/>
          <w:color w:val="auto"/>
          <w:kern w:val="0"/>
          <w:sz w:val="36"/>
          <w:szCs w:val="36"/>
          <w:highlight w:val="none"/>
        </w:rPr>
      </w:pPr>
      <w:r>
        <w:rPr>
          <w:rFonts w:ascii="宋体" w:hAnsi="宋体" w:cs="宋体"/>
          <w:color w:val="auto"/>
          <w:kern w:val="0"/>
          <w:highlight w:val="none"/>
        </w:rPr>
        <w:br w:type="page"/>
      </w:r>
      <w:bookmarkStart w:id="737" w:name="_Toc3093"/>
      <w:bookmarkStart w:id="738" w:name="_Toc15194"/>
      <w:r>
        <w:rPr>
          <w:rFonts w:hint="eastAsia" w:ascii="宋体" w:hAnsi="宋体" w:cs="宋体"/>
          <w:b/>
          <w:bCs/>
          <w:snapToGrid w:val="0"/>
          <w:color w:val="auto"/>
          <w:kern w:val="0"/>
          <w:sz w:val="36"/>
          <w:szCs w:val="36"/>
          <w:highlight w:val="none"/>
        </w:rPr>
        <w:t>第四章 合同条款及格式</w:t>
      </w:r>
      <w:bookmarkEnd w:id="653"/>
      <w:bookmarkEnd w:id="654"/>
      <w:bookmarkEnd w:id="655"/>
      <w:bookmarkEnd w:id="737"/>
      <w:bookmarkEnd w:id="738"/>
    </w:p>
    <w:p w14:paraId="383484B3">
      <w:pPr>
        <w:ind w:firstLine="880"/>
        <w:rPr>
          <w:rFonts w:ascii="宋体" w:hAnsi="宋体" w:cs="宋体"/>
          <w:color w:val="auto"/>
          <w:sz w:val="44"/>
          <w:szCs w:val="44"/>
          <w:highlight w:val="none"/>
        </w:rPr>
      </w:pPr>
    </w:p>
    <w:p w14:paraId="4AAD0D87">
      <w:pPr>
        <w:pStyle w:val="17"/>
        <w:ind w:firstLine="880"/>
        <w:rPr>
          <w:rFonts w:ascii="宋体" w:hAnsi="宋体" w:cs="宋体"/>
          <w:color w:val="auto"/>
          <w:sz w:val="44"/>
          <w:szCs w:val="44"/>
          <w:highlight w:val="none"/>
        </w:rPr>
      </w:pPr>
    </w:p>
    <w:p w14:paraId="512F0B18">
      <w:pPr>
        <w:ind w:firstLine="803"/>
        <w:jc w:val="center"/>
        <w:rPr>
          <w:rFonts w:ascii="黑体" w:hAnsi="黑体" w:eastAsia="黑体"/>
          <w:b/>
          <w:bCs/>
          <w:color w:val="auto"/>
          <w:sz w:val="40"/>
          <w:szCs w:val="36"/>
          <w:highlight w:val="none"/>
        </w:rPr>
      </w:pPr>
      <w:bookmarkStart w:id="739" w:name="_Hlk533080514"/>
      <w:bookmarkStart w:id="740" w:name="_Hlk131494420"/>
    </w:p>
    <w:p w14:paraId="20D09EED">
      <w:pPr>
        <w:pStyle w:val="17"/>
        <w:ind w:firstLine="803"/>
        <w:rPr>
          <w:rFonts w:ascii="黑体" w:hAnsi="黑体" w:eastAsia="黑体"/>
          <w:b/>
          <w:bCs/>
          <w:color w:val="auto"/>
          <w:sz w:val="40"/>
          <w:szCs w:val="36"/>
          <w:highlight w:val="none"/>
        </w:rPr>
      </w:pPr>
    </w:p>
    <w:p w14:paraId="3617DE86">
      <w:pPr>
        <w:ind w:firstLine="803"/>
        <w:rPr>
          <w:rFonts w:ascii="黑体" w:hAnsi="黑体" w:eastAsia="黑体"/>
          <w:b/>
          <w:bCs/>
          <w:color w:val="auto"/>
          <w:sz w:val="40"/>
          <w:szCs w:val="36"/>
          <w:highlight w:val="none"/>
        </w:rPr>
      </w:pPr>
    </w:p>
    <w:p w14:paraId="640AF805">
      <w:pPr>
        <w:pStyle w:val="17"/>
        <w:ind w:firstLine="803"/>
        <w:rPr>
          <w:rFonts w:ascii="黑体" w:hAnsi="黑体" w:eastAsia="黑体"/>
          <w:b/>
          <w:bCs/>
          <w:color w:val="auto"/>
          <w:sz w:val="40"/>
          <w:szCs w:val="36"/>
          <w:highlight w:val="none"/>
        </w:rPr>
      </w:pPr>
    </w:p>
    <w:p w14:paraId="2DC28479">
      <w:pPr>
        <w:ind w:firstLine="420"/>
        <w:rPr>
          <w:color w:val="auto"/>
          <w:highlight w:val="none"/>
        </w:rPr>
      </w:pPr>
    </w:p>
    <w:p w14:paraId="4D0F7909">
      <w:pPr>
        <w:ind w:firstLine="803"/>
        <w:jc w:val="center"/>
        <w:rPr>
          <w:rFonts w:ascii="黑体" w:hAnsi="黑体" w:eastAsia="黑体"/>
          <w:b/>
          <w:bCs/>
          <w:color w:val="auto"/>
          <w:sz w:val="40"/>
          <w:szCs w:val="36"/>
          <w:highlight w:val="none"/>
        </w:rPr>
      </w:pPr>
    </w:p>
    <w:p w14:paraId="5ED6A7C5">
      <w:pPr>
        <w:ind w:firstLine="803"/>
        <w:jc w:val="center"/>
        <w:rPr>
          <w:rFonts w:ascii="黑体" w:hAnsi="黑体" w:eastAsia="黑体"/>
          <w:b/>
          <w:bCs/>
          <w:color w:val="auto"/>
          <w:sz w:val="40"/>
          <w:szCs w:val="36"/>
          <w:highlight w:val="none"/>
        </w:rPr>
      </w:pPr>
    </w:p>
    <w:p w14:paraId="4AE9D6B0">
      <w:pPr>
        <w:ind w:firstLine="803"/>
        <w:jc w:val="center"/>
        <w:rPr>
          <w:rFonts w:ascii="黑体" w:hAnsi="黑体" w:eastAsia="黑体"/>
          <w:b/>
          <w:bCs/>
          <w:color w:val="auto"/>
          <w:sz w:val="40"/>
          <w:szCs w:val="36"/>
          <w:highlight w:val="none"/>
        </w:rPr>
      </w:pPr>
    </w:p>
    <w:p w14:paraId="4A8CD5C3">
      <w:pPr>
        <w:ind w:firstLine="803"/>
        <w:jc w:val="center"/>
        <w:rPr>
          <w:rFonts w:ascii="黑体" w:hAnsi="黑体" w:eastAsia="黑体"/>
          <w:b/>
          <w:bCs/>
          <w:color w:val="auto"/>
          <w:sz w:val="40"/>
          <w:szCs w:val="36"/>
          <w:highlight w:val="none"/>
        </w:rPr>
      </w:pPr>
    </w:p>
    <w:p w14:paraId="4A231545">
      <w:pPr>
        <w:pStyle w:val="97"/>
        <w:rPr>
          <w:rFonts w:ascii="黑体" w:hAnsi="黑体" w:eastAsia="黑体"/>
          <w:b/>
          <w:bCs/>
          <w:color w:val="auto"/>
          <w:sz w:val="40"/>
          <w:szCs w:val="36"/>
          <w:highlight w:val="none"/>
        </w:rPr>
      </w:pPr>
    </w:p>
    <w:p w14:paraId="2DD84486">
      <w:pPr>
        <w:pStyle w:val="97"/>
        <w:rPr>
          <w:rFonts w:ascii="黑体" w:hAnsi="黑体" w:eastAsia="黑体"/>
          <w:b/>
          <w:bCs/>
          <w:color w:val="auto"/>
          <w:sz w:val="40"/>
          <w:szCs w:val="36"/>
          <w:highlight w:val="none"/>
        </w:rPr>
      </w:pPr>
    </w:p>
    <w:p w14:paraId="2AC72B94">
      <w:pPr>
        <w:ind w:firstLine="803"/>
        <w:jc w:val="center"/>
        <w:rPr>
          <w:rFonts w:ascii="黑体" w:hAnsi="黑体" w:eastAsia="黑体"/>
          <w:b/>
          <w:bCs/>
          <w:color w:val="auto"/>
          <w:sz w:val="40"/>
          <w:szCs w:val="36"/>
          <w:highlight w:val="none"/>
        </w:rPr>
      </w:pPr>
    </w:p>
    <w:p w14:paraId="6BECD33C">
      <w:pPr>
        <w:spacing w:line="240" w:lineRule="exact"/>
        <w:ind w:firstLine="420"/>
        <w:rPr>
          <w:rFonts w:ascii="宋体" w:hAnsi="宋体"/>
          <w:color w:val="auto"/>
          <w:szCs w:val="20"/>
          <w:highlight w:val="none"/>
        </w:rPr>
      </w:pPr>
    </w:p>
    <w:p w14:paraId="32526350">
      <w:pPr>
        <w:ind w:firstLine="420"/>
        <w:rPr>
          <w:color w:val="auto"/>
          <w:highlight w:val="none"/>
        </w:rPr>
      </w:pPr>
    </w:p>
    <w:p w14:paraId="670A9304">
      <w:pPr>
        <w:widowControl/>
        <w:spacing w:line="360" w:lineRule="auto"/>
        <w:ind w:firstLine="480"/>
        <w:jc w:val="left"/>
        <w:rPr>
          <w:rFonts w:ascii="宋体" w:hAnsi="宋体"/>
          <w:color w:val="auto"/>
          <w:sz w:val="24"/>
          <w:highlight w:val="none"/>
        </w:rPr>
      </w:pPr>
    </w:p>
    <w:p w14:paraId="537E55E6">
      <w:pPr>
        <w:ind w:firstLine="420"/>
        <w:rPr>
          <w:color w:val="auto"/>
          <w:highlight w:val="none"/>
        </w:rPr>
      </w:pPr>
    </w:p>
    <w:p w14:paraId="773D00E7">
      <w:pPr>
        <w:spacing w:line="240" w:lineRule="exact"/>
        <w:ind w:firstLine="420"/>
        <w:rPr>
          <w:rFonts w:ascii="宋体" w:hAnsi="宋体"/>
          <w:color w:val="auto"/>
          <w:szCs w:val="20"/>
          <w:highlight w:val="none"/>
        </w:rPr>
      </w:pPr>
    </w:p>
    <w:p w14:paraId="32821BB9">
      <w:pPr>
        <w:ind w:firstLine="420"/>
        <w:rPr>
          <w:color w:val="auto"/>
          <w:highlight w:val="none"/>
        </w:rPr>
      </w:pPr>
    </w:p>
    <w:p w14:paraId="437BA296">
      <w:pPr>
        <w:spacing w:line="240" w:lineRule="exact"/>
        <w:ind w:firstLine="420"/>
        <w:rPr>
          <w:rFonts w:ascii="宋体" w:hAnsi="宋体"/>
          <w:color w:val="auto"/>
          <w:szCs w:val="20"/>
          <w:highlight w:val="none"/>
        </w:rPr>
      </w:pPr>
    </w:p>
    <w:p w14:paraId="2326991D">
      <w:pPr>
        <w:ind w:firstLine="420"/>
        <w:rPr>
          <w:color w:val="auto"/>
          <w:highlight w:val="none"/>
        </w:rPr>
      </w:pPr>
    </w:p>
    <w:bookmarkEnd w:id="739"/>
    <w:bookmarkEnd w:id="740"/>
    <w:p w14:paraId="0E1193A9">
      <w:pPr>
        <w:widowControl/>
        <w:spacing w:line="360" w:lineRule="auto"/>
        <w:ind w:firstLine="480"/>
        <w:jc w:val="left"/>
        <w:rPr>
          <w:rFonts w:ascii="宋体" w:hAnsi="宋体"/>
          <w:color w:val="auto"/>
          <w:sz w:val="24"/>
          <w:highlight w:val="none"/>
        </w:rPr>
      </w:pPr>
    </w:p>
    <w:p w14:paraId="754B4A98">
      <w:pPr>
        <w:ind w:firstLine="420"/>
        <w:rPr>
          <w:color w:val="auto"/>
          <w:highlight w:val="none"/>
        </w:rPr>
      </w:pPr>
    </w:p>
    <w:p w14:paraId="46CBC8F3">
      <w:pPr>
        <w:spacing w:line="240" w:lineRule="exact"/>
        <w:ind w:firstLine="420"/>
        <w:rPr>
          <w:rFonts w:ascii="宋体" w:hAnsi="宋体"/>
          <w:color w:val="auto"/>
          <w:szCs w:val="20"/>
          <w:highlight w:val="none"/>
        </w:rPr>
      </w:pPr>
      <w:bookmarkStart w:id="741" w:name="招标文件05章工程量清单"/>
      <w:bookmarkEnd w:id="741"/>
    </w:p>
    <w:p w14:paraId="55392DFE">
      <w:pPr>
        <w:ind w:firstLine="420"/>
        <w:rPr>
          <w:color w:val="auto"/>
          <w:highlight w:val="none"/>
        </w:rPr>
      </w:pPr>
    </w:p>
    <w:p w14:paraId="13B153D4">
      <w:pPr>
        <w:spacing w:line="380" w:lineRule="exact"/>
        <w:ind w:firstLine="420"/>
        <w:rPr>
          <w:rFonts w:ascii="宋体" w:hAnsi="宋体"/>
          <w:color w:val="auto"/>
          <w:szCs w:val="21"/>
          <w:highlight w:val="none"/>
        </w:rPr>
      </w:pPr>
      <w:bookmarkStart w:id="742" w:name="_Toc3824"/>
      <w:r>
        <w:rPr>
          <w:rFonts w:hint="eastAsia" w:ascii="宋体" w:hAnsi="宋体"/>
          <w:color w:val="auto"/>
          <w:szCs w:val="21"/>
          <w:highlight w:val="none"/>
        </w:rPr>
        <w:br w:type="page"/>
      </w:r>
    </w:p>
    <w:p w14:paraId="44F993C7">
      <w:pPr>
        <w:spacing w:line="380" w:lineRule="exact"/>
        <w:ind w:firstLine="420"/>
        <w:rPr>
          <w:rFonts w:ascii="宋体" w:hAnsi="宋体"/>
          <w:color w:val="auto"/>
          <w:szCs w:val="21"/>
          <w:highlight w:val="none"/>
        </w:rPr>
      </w:pPr>
      <w:r>
        <w:rPr>
          <w:rFonts w:hint="eastAsia" w:ascii="宋体" w:hAnsi="宋体"/>
          <w:color w:val="auto"/>
          <w:szCs w:val="21"/>
          <w:highlight w:val="none"/>
        </w:rPr>
        <w:t>附件1</w:t>
      </w:r>
    </w:p>
    <w:p w14:paraId="73A0D528">
      <w:pPr>
        <w:ind w:firstLine="880"/>
        <w:jc w:val="center"/>
        <w:rPr>
          <w:rFonts w:ascii="宋体" w:hAnsi="宋体" w:cs="宋体"/>
          <w:color w:val="auto"/>
          <w:sz w:val="44"/>
          <w:szCs w:val="44"/>
          <w:highlight w:val="none"/>
        </w:rPr>
      </w:pPr>
      <w:bookmarkStart w:id="743" w:name="_Hlk64966418"/>
      <w:r>
        <w:rPr>
          <w:rFonts w:hint="eastAsia" w:ascii="宋体" w:hAnsi="宋体" w:cs="宋体"/>
          <w:color w:val="auto"/>
          <w:sz w:val="44"/>
          <w:szCs w:val="44"/>
          <w:highlight w:val="none"/>
        </w:rPr>
        <w:t>合同模板</w:t>
      </w:r>
    </w:p>
    <w:p w14:paraId="01273009">
      <w:pPr>
        <w:ind w:firstLine="420"/>
        <w:rPr>
          <w:color w:val="auto"/>
          <w:highlight w:val="none"/>
        </w:rPr>
      </w:pPr>
    </w:p>
    <w:p w14:paraId="11DE7166">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招标项目名称：</w:t>
      </w:r>
      <w:r>
        <w:rPr>
          <w:rFonts w:hint="eastAsia" w:ascii="宋体" w:hAnsi="宋体" w:cs="宋体"/>
          <w:color w:val="auto"/>
          <w:sz w:val="24"/>
          <w:highlight w:val="none"/>
          <w:u w:val="single"/>
        </w:rPr>
        <w:t xml:space="preserve">                     </w:t>
      </w:r>
    </w:p>
    <w:p w14:paraId="4C8E3ADD">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项目计划编号：</w:t>
      </w:r>
      <w:r>
        <w:rPr>
          <w:rFonts w:hint="eastAsia" w:ascii="宋体" w:hAnsi="宋体" w:cs="宋体"/>
          <w:color w:val="auto"/>
          <w:sz w:val="24"/>
          <w:highlight w:val="none"/>
          <w:u w:val="single"/>
        </w:rPr>
        <w:t xml:space="preserve">                     </w:t>
      </w:r>
    </w:p>
    <w:p w14:paraId="5ABC00D9">
      <w:pPr>
        <w:spacing w:line="240" w:lineRule="auto"/>
        <w:ind w:firstLine="480"/>
        <w:rPr>
          <w:rFonts w:ascii="宋体" w:hAnsi="宋体" w:cs="宋体"/>
          <w:color w:val="auto"/>
          <w:sz w:val="24"/>
          <w:highlight w:val="none"/>
          <w:u w:val="single"/>
        </w:rPr>
      </w:pPr>
      <w:r>
        <w:rPr>
          <w:rFonts w:hint="eastAsia" w:ascii="宋体" w:hAnsi="宋体" w:cs="宋体"/>
          <w:color w:val="auto"/>
          <w:sz w:val="24"/>
          <w:highlight w:val="none"/>
        </w:rPr>
        <w:t>采购执行编号：</w:t>
      </w:r>
      <w:r>
        <w:rPr>
          <w:rFonts w:hint="eastAsia" w:ascii="宋体" w:hAnsi="宋体" w:cs="宋体"/>
          <w:color w:val="auto"/>
          <w:sz w:val="24"/>
          <w:highlight w:val="none"/>
          <w:u w:val="single"/>
        </w:rPr>
        <w:t xml:space="preserve">                     </w:t>
      </w:r>
    </w:p>
    <w:p w14:paraId="1222C399">
      <w:pPr>
        <w:spacing w:line="240" w:lineRule="auto"/>
        <w:ind w:firstLine="420"/>
        <w:rPr>
          <w:color w:val="auto"/>
          <w:highlight w:val="none"/>
        </w:rPr>
      </w:pPr>
    </w:p>
    <w:p w14:paraId="536B56D8">
      <w:pPr>
        <w:spacing w:line="24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（需方）：___________________________      计价单位：____________</w:t>
      </w:r>
    </w:p>
    <w:p w14:paraId="1C13EE86">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01C25B54">
      <w:pPr>
        <w:spacing w:line="240" w:lineRule="auto"/>
        <w:ind w:firstLine="420"/>
        <w:rPr>
          <w:color w:val="auto"/>
          <w:highlight w:val="none"/>
        </w:rPr>
      </w:pPr>
    </w:p>
    <w:p w14:paraId="404946FB">
      <w:pPr>
        <w:spacing w:line="240" w:lineRule="auto"/>
        <w:ind w:firstLine="480"/>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E4E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2F6AD585">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984" w:type="dxa"/>
            <w:vAlign w:val="center"/>
          </w:tcPr>
          <w:p w14:paraId="3F761306">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98" w:type="dxa"/>
            <w:gridSpan w:val="2"/>
            <w:vAlign w:val="center"/>
          </w:tcPr>
          <w:p w14:paraId="5E015ECB">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综合单价</w:t>
            </w:r>
          </w:p>
        </w:tc>
        <w:tc>
          <w:tcPr>
            <w:tcW w:w="1134" w:type="dxa"/>
            <w:vAlign w:val="center"/>
          </w:tcPr>
          <w:p w14:paraId="66648487">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总价</w:t>
            </w:r>
          </w:p>
        </w:tc>
        <w:tc>
          <w:tcPr>
            <w:tcW w:w="1559" w:type="dxa"/>
            <w:vAlign w:val="center"/>
          </w:tcPr>
          <w:p w14:paraId="2BD3E57E">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服务时间</w:t>
            </w:r>
          </w:p>
        </w:tc>
        <w:tc>
          <w:tcPr>
            <w:tcW w:w="1567" w:type="dxa"/>
            <w:vAlign w:val="center"/>
          </w:tcPr>
          <w:p w14:paraId="3C3EAAED">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服务地点</w:t>
            </w:r>
          </w:p>
        </w:tc>
      </w:tr>
      <w:tr w14:paraId="29CC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19BFA5D0">
            <w:pPr>
              <w:spacing w:line="240" w:lineRule="auto"/>
              <w:ind w:firstLine="0" w:firstLineChars="0"/>
              <w:jc w:val="center"/>
              <w:rPr>
                <w:rFonts w:ascii="宋体" w:hAnsi="宋体" w:cs="宋体"/>
                <w:color w:val="auto"/>
                <w:sz w:val="24"/>
                <w:highlight w:val="none"/>
              </w:rPr>
            </w:pPr>
          </w:p>
        </w:tc>
        <w:tc>
          <w:tcPr>
            <w:tcW w:w="984" w:type="dxa"/>
            <w:vAlign w:val="center"/>
          </w:tcPr>
          <w:p w14:paraId="26E4C98E">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5B6092F4">
            <w:pPr>
              <w:spacing w:line="240" w:lineRule="auto"/>
              <w:ind w:firstLine="0" w:firstLineChars="0"/>
              <w:jc w:val="center"/>
              <w:rPr>
                <w:rFonts w:ascii="宋体" w:hAnsi="宋体" w:cs="宋体"/>
                <w:color w:val="auto"/>
                <w:sz w:val="24"/>
                <w:highlight w:val="none"/>
              </w:rPr>
            </w:pPr>
          </w:p>
        </w:tc>
        <w:tc>
          <w:tcPr>
            <w:tcW w:w="1134" w:type="dxa"/>
            <w:vAlign w:val="center"/>
          </w:tcPr>
          <w:p w14:paraId="6324BBFE">
            <w:pPr>
              <w:spacing w:line="240" w:lineRule="auto"/>
              <w:ind w:firstLine="0" w:firstLineChars="0"/>
              <w:jc w:val="center"/>
              <w:rPr>
                <w:rFonts w:ascii="宋体" w:hAnsi="宋体" w:cs="宋体"/>
                <w:color w:val="auto"/>
                <w:sz w:val="24"/>
                <w:highlight w:val="none"/>
              </w:rPr>
            </w:pPr>
          </w:p>
        </w:tc>
        <w:tc>
          <w:tcPr>
            <w:tcW w:w="1559" w:type="dxa"/>
            <w:vAlign w:val="center"/>
          </w:tcPr>
          <w:p w14:paraId="757B2124">
            <w:pPr>
              <w:spacing w:line="240" w:lineRule="auto"/>
              <w:ind w:firstLine="0" w:firstLineChars="0"/>
              <w:jc w:val="center"/>
              <w:rPr>
                <w:rFonts w:ascii="宋体" w:hAnsi="宋体" w:cs="宋体"/>
                <w:color w:val="auto"/>
                <w:sz w:val="24"/>
                <w:highlight w:val="none"/>
              </w:rPr>
            </w:pPr>
          </w:p>
        </w:tc>
        <w:tc>
          <w:tcPr>
            <w:tcW w:w="1567" w:type="dxa"/>
            <w:vAlign w:val="center"/>
          </w:tcPr>
          <w:p w14:paraId="023A59E7">
            <w:pPr>
              <w:spacing w:line="240" w:lineRule="auto"/>
              <w:ind w:firstLine="0" w:firstLineChars="0"/>
              <w:jc w:val="center"/>
              <w:rPr>
                <w:rFonts w:ascii="宋体" w:hAnsi="宋体" w:cs="宋体"/>
                <w:color w:val="auto"/>
                <w:sz w:val="24"/>
                <w:highlight w:val="none"/>
              </w:rPr>
            </w:pPr>
          </w:p>
        </w:tc>
      </w:tr>
      <w:tr w14:paraId="7D4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8A14FC8">
            <w:pPr>
              <w:spacing w:line="240" w:lineRule="auto"/>
              <w:ind w:firstLine="0" w:firstLineChars="0"/>
              <w:jc w:val="center"/>
              <w:rPr>
                <w:rFonts w:ascii="宋体" w:hAnsi="宋体" w:cs="宋体"/>
                <w:color w:val="auto"/>
                <w:sz w:val="24"/>
                <w:highlight w:val="none"/>
              </w:rPr>
            </w:pPr>
          </w:p>
        </w:tc>
        <w:tc>
          <w:tcPr>
            <w:tcW w:w="984" w:type="dxa"/>
            <w:vAlign w:val="center"/>
          </w:tcPr>
          <w:p w14:paraId="46FF2580">
            <w:pPr>
              <w:spacing w:line="240" w:lineRule="auto"/>
              <w:ind w:firstLine="0" w:firstLineChars="0"/>
              <w:jc w:val="center"/>
              <w:rPr>
                <w:rFonts w:ascii="宋体" w:hAnsi="宋体" w:cs="宋体"/>
                <w:color w:val="auto"/>
                <w:sz w:val="24"/>
                <w:highlight w:val="none"/>
              </w:rPr>
            </w:pPr>
          </w:p>
        </w:tc>
        <w:tc>
          <w:tcPr>
            <w:tcW w:w="1298" w:type="dxa"/>
            <w:gridSpan w:val="2"/>
            <w:vAlign w:val="center"/>
          </w:tcPr>
          <w:p w14:paraId="44F3FDD9">
            <w:pPr>
              <w:spacing w:line="240" w:lineRule="auto"/>
              <w:ind w:firstLine="0" w:firstLineChars="0"/>
              <w:jc w:val="center"/>
              <w:rPr>
                <w:rFonts w:ascii="宋体" w:hAnsi="宋体" w:cs="宋体"/>
                <w:color w:val="auto"/>
                <w:sz w:val="24"/>
                <w:highlight w:val="none"/>
              </w:rPr>
            </w:pPr>
          </w:p>
        </w:tc>
        <w:tc>
          <w:tcPr>
            <w:tcW w:w="1134" w:type="dxa"/>
            <w:vAlign w:val="center"/>
          </w:tcPr>
          <w:p w14:paraId="4754BE6F">
            <w:pPr>
              <w:spacing w:line="240" w:lineRule="auto"/>
              <w:ind w:firstLine="0" w:firstLineChars="0"/>
              <w:jc w:val="center"/>
              <w:rPr>
                <w:rFonts w:ascii="宋体" w:hAnsi="宋体" w:cs="宋体"/>
                <w:color w:val="auto"/>
                <w:sz w:val="24"/>
                <w:highlight w:val="none"/>
              </w:rPr>
            </w:pPr>
          </w:p>
        </w:tc>
        <w:tc>
          <w:tcPr>
            <w:tcW w:w="1559" w:type="dxa"/>
            <w:vAlign w:val="center"/>
          </w:tcPr>
          <w:p w14:paraId="78C0706A">
            <w:pPr>
              <w:spacing w:line="240" w:lineRule="auto"/>
              <w:ind w:firstLine="0" w:firstLineChars="0"/>
              <w:jc w:val="center"/>
              <w:rPr>
                <w:rFonts w:ascii="宋体" w:hAnsi="宋体" w:cs="宋体"/>
                <w:color w:val="auto"/>
                <w:sz w:val="24"/>
                <w:highlight w:val="none"/>
              </w:rPr>
            </w:pPr>
          </w:p>
        </w:tc>
        <w:tc>
          <w:tcPr>
            <w:tcW w:w="1567" w:type="dxa"/>
            <w:vAlign w:val="center"/>
          </w:tcPr>
          <w:p w14:paraId="0EAE6109">
            <w:pPr>
              <w:spacing w:line="240" w:lineRule="auto"/>
              <w:ind w:firstLine="0" w:firstLineChars="0"/>
              <w:jc w:val="center"/>
              <w:rPr>
                <w:rFonts w:ascii="宋体" w:hAnsi="宋体" w:cs="宋体"/>
                <w:color w:val="auto"/>
                <w:sz w:val="24"/>
                <w:highlight w:val="none"/>
              </w:rPr>
            </w:pPr>
          </w:p>
        </w:tc>
      </w:tr>
      <w:tr w14:paraId="7C20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5262EE4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合计人民币（小写）：</w:t>
            </w:r>
          </w:p>
        </w:tc>
      </w:tr>
      <w:tr w14:paraId="35FA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4BBC4F2A">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合计人民币（大写）：</w:t>
            </w:r>
          </w:p>
        </w:tc>
      </w:tr>
      <w:tr w14:paraId="7899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vAlign w:val="center"/>
          </w:tcPr>
          <w:p w14:paraId="77CC3D57">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一、服务要求：</w:t>
            </w:r>
          </w:p>
        </w:tc>
      </w:tr>
      <w:tr w14:paraId="2E03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vAlign w:val="center"/>
          </w:tcPr>
          <w:p w14:paraId="0C025FF0">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二、考核方式：</w:t>
            </w:r>
          </w:p>
        </w:tc>
      </w:tr>
      <w:tr w14:paraId="0193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33AD3D29">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三、付款方式：</w:t>
            </w:r>
          </w:p>
          <w:p w14:paraId="14089CD0">
            <w:pPr>
              <w:pStyle w:val="26"/>
              <w:spacing w:line="240" w:lineRule="auto"/>
              <w:ind w:left="5250" w:firstLine="480"/>
              <w:rPr>
                <w:rFonts w:ascii="宋体" w:hAnsi="宋体" w:cs="宋体"/>
                <w:color w:val="auto"/>
                <w:sz w:val="24"/>
                <w:highlight w:val="none"/>
              </w:rPr>
            </w:pPr>
          </w:p>
        </w:tc>
      </w:tr>
      <w:tr w14:paraId="65D1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37DDB0A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四、违约责任：</w:t>
            </w:r>
          </w:p>
          <w:p w14:paraId="12B8DA91">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按《中华人民共和国民法典》、《中华人民共和国政府采购法》执行，或按双方约定。</w:t>
            </w:r>
          </w:p>
        </w:tc>
      </w:tr>
      <w:tr w14:paraId="561C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vAlign w:val="center"/>
          </w:tcPr>
          <w:p w14:paraId="1731C86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五、其他约定事项：</w:t>
            </w:r>
          </w:p>
          <w:p w14:paraId="4F07B5E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1.采购文件及其澄清文件、电子投标文件和承诺是本合同不可分割的部分。</w:t>
            </w:r>
          </w:p>
          <w:p w14:paraId="536B377A">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2.本合同如发生争议由双方协商解决，协商不成向需方所在人民法院提请诉讼。</w:t>
            </w:r>
          </w:p>
          <w:p w14:paraId="02D485BB">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3.本合同一式__份， 需方__份，供方__份，具同等法律效力。</w:t>
            </w:r>
          </w:p>
          <w:p w14:paraId="4BBD6253">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4.其他：</w:t>
            </w:r>
          </w:p>
        </w:tc>
      </w:tr>
      <w:tr w14:paraId="7922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vAlign w:val="center"/>
          </w:tcPr>
          <w:p w14:paraId="10F84AEE">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需方：</w:t>
            </w:r>
          </w:p>
          <w:p w14:paraId="39D2E778">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315F903D">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联系电话：</w:t>
            </w:r>
          </w:p>
          <w:p w14:paraId="4E174DE4">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tc>
        <w:tc>
          <w:tcPr>
            <w:tcW w:w="4984" w:type="dxa"/>
            <w:gridSpan w:val="5"/>
            <w:vAlign w:val="center"/>
          </w:tcPr>
          <w:p w14:paraId="1DFCE997">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供方：</w:t>
            </w:r>
          </w:p>
          <w:p w14:paraId="15ADDEB2">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地址：</w:t>
            </w:r>
          </w:p>
          <w:p w14:paraId="39C41C80">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电话：</w:t>
            </w:r>
          </w:p>
          <w:p w14:paraId="0A8EA38D">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传真：</w:t>
            </w:r>
          </w:p>
          <w:p w14:paraId="4E6F2CE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开户银行：</w:t>
            </w:r>
          </w:p>
          <w:p w14:paraId="6003F70A">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账号：</w:t>
            </w:r>
          </w:p>
          <w:p w14:paraId="37306235">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授权代表：</w:t>
            </w:r>
          </w:p>
          <w:p w14:paraId="610AB806">
            <w:pPr>
              <w:widowControl/>
              <w:spacing w:line="24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rPr>
              <w:t>（本栏请用计算机打印以便于准确付款）</w:t>
            </w:r>
          </w:p>
        </w:tc>
      </w:tr>
      <w:tr w14:paraId="11F6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28" w:type="dxa"/>
            <w:gridSpan w:val="8"/>
            <w:vAlign w:val="center"/>
          </w:tcPr>
          <w:p w14:paraId="5016F0A7">
            <w:pPr>
              <w:spacing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备注：</w:t>
            </w:r>
          </w:p>
          <w:p w14:paraId="416EA37F">
            <w:pPr>
              <w:spacing w:line="240" w:lineRule="auto"/>
              <w:ind w:firstLine="480"/>
              <w:rPr>
                <w:rFonts w:ascii="宋体" w:hAnsi="宋体" w:cs="宋体"/>
                <w:color w:val="auto"/>
                <w:sz w:val="24"/>
                <w:highlight w:val="none"/>
              </w:rPr>
            </w:pPr>
          </w:p>
          <w:p w14:paraId="33E7EA32">
            <w:pPr>
              <w:spacing w:line="240" w:lineRule="auto"/>
              <w:ind w:firstLine="480"/>
              <w:rPr>
                <w:rFonts w:ascii="宋体" w:hAnsi="宋体" w:cs="宋体"/>
                <w:color w:val="auto"/>
                <w:sz w:val="24"/>
                <w:highlight w:val="none"/>
              </w:rPr>
            </w:pPr>
          </w:p>
        </w:tc>
      </w:tr>
    </w:tbl>
    <w:p w14:paraId="3F08D30A">
      <w:pPr>
        <w:spacing w:line="240" w:lineRule="auto"/>
        <w:ind w:firstLine="480"/>
        <w:rPr>
          <w:rFonts w:ascii="宋体" w:hAnsi="宋体"/>
          <w:color w:val="auto"/>
          <w:szCs w:val="21"/>
          <w:highlight w:val="none"/>
        </w:rPr>
      </w:pPr>
      <w:r>
        <w:rPr>
          <w:rFonts w:hint="eastAsia" w:ascii="宋体" w:hAnsi="宋体" w:cs="宋体"/>
          <w:color w:val="auto"/>
          <w:sz w:val="24"/>
          <w:highlight w:val="none"/>
        </w:rPr>
        <w:t>签约时间：           年   月   日      签约地点：</w:t>
      </w:r>
    </w:p>
    <w:bookmarkEnd w:id="743"/>
    <w:p w14:paraId="30C2A0CE">
      <w:pPr>
        <w:pStyle w:val="2"/>
        <w:spacing w:line="360" w:lineRule="auto"/>
        <w:ind w:firstLine="723"/>
        <w:jc w:val="center"/>
        <w:rPr>
          <w:rFonts w:ascii="宋体" w:hAnsi="宋体" w:cs="宋体"/>
          <w:snapToGrid w:val="0"/>
          <w:color w:val="auto"/>
          <w:kern w:val="0"/>
          <w:sz w:val="36"/>
          <w:szCs w:val="36"/>
          <w:highlight w:val="none"/>
        </w:rPr>
      </w:pPr>
      <w:r>
        <w:rPr>
          <w:rFonts w:hint="eastAsia" w:ascii="宋体" w:hAnsi="宋体" w:cs="宋体"/>
          <w:color w:val="auto"/>
          <w:kern w:val="0"/>
          <w:sz w:val="36"/>
          <w:szCs w:val="36"/>
          <w:highlight w:val="none"/>
        </w:rPr>
        <w:br w:type="page"/>
      </w:r>
      <w:bookmarkStart w:id="744" w:name="_Toc11940"/>
      <w:r>
        <w:rPr>
          <w:rFonts w:hint="eastAsia" w:ascii="宋体" w:hAnsi="宋体" w:cs="宋体"/>
          <w:color w:val="auto"/>
          <w:kern w:val="0"/>
          <w:sz w:val="36"/>
          <w:szCs w:val="36"/>
          <w:highlight w:val="none"/>
        </w:rPr>
        <w:t xml:space="preserve">第五章 </w:t>
      </w:r>
      <w:bookmarkEnd w:id="656"/>
      <w:bookmarkEnd w:id="657"/>
      <w:bookmarkEnd w:id="658"/>
      <w:bookmarkEnd w:id="659"/>
      <w:bookmarkEnd w:id="660"/>
      <w:bookmarkEnd w:id="742"/>
      <w:bookmarkStart w:id="745" w:name="招标文件05章工程量清单01"/>
      <w:bookmarkEnd w:id="745"/>
      <w:bookmarkStart w:id="746" w:name="_Toc287620798"/>
      <w:bookmarkStart w:id="747" w:name="_Toc224103477"/>
      <w:bookmarkStart w:id="748" w:name="_Toc287607856"/>
      <w:bookmarkStart w:id="749" w:name="_Toc430530514"/>
      <w:bookmarkStart w:id="750" w:name="_Toc277082638"/>
      <w:r>
        <w:rPr>
          <w:rFonts w:hint="eastAsia" w:ascii="宋体" w:hAnsi="宋体" w:cs="宋体"/>
          <w:snapToGrid w:val="0"/>
          <w:color w:val="auto"/>
          <w:kern w:val="0"/>
          <w:sz w:val="36"/>
          <w:szCs w:val="36"/>
          <w:highlight w:val="none"/>
        </w:rPr>
        <w:t>项目服务要求</w:t>
      </w:r>
      <w:bookmarkEnd w:id="744"/>
    </w:p>
    <w:bookmarkEnd w:id="746"/>
    <w:bookmarkEnd w:id="747"/>
    <w:bookmarkEnd w:id="748"/>
    <w:bookmarkEnd w:id="749"/>
    <w:bookmarkEnd w:id="750"/>
    <w:p w14:paraId="39D2CD9E">
      <w:pPr>
        <w:ind w:right="561" w:firstLine="416"/>
        <w:jc w:val="left"/>
        <w:rPr>
          <w:rFonts w:hint="eastAsia" w:ascii="宋体" w:hAnsi="宋体" w:cs="宋体"/>
          <w:color w:val="auto"/>
          <w:spacing w:val="-1"/>
          <w:szCs w:val="21"/>
          <w:highlight w:val="none"/>
        </w:rPr>
      </w:pPr>
      <w:bookmarkStart w:id="751" w:name="_Toc24785"/>
      <w:bookmarkStart w:id="752" w:name="_Toc509218846"/>
      <w:bookmarkStart w:id="753" w:name="_Toc287607861"/>
      <w:bookmarkStart w:id="754" w:name="_Toc534185825"/>
      <w:bookmarkStart w:id="755" w:name="_Toc287620803"/>
      <w:bookmarkStart w:id="756" w:name="_Toc430530519"/>
      <w:r>
        <w:rPr>
          <w:rFonts w:hint="eastAsia" w:ascii="宋体" w:hAnsi="宋体" w:cs="宋体"/>
          <w:color w:val="auto"/>
          <w:spacing w:val="-1"/>
          <w:szCs w:val="21"/>
          <w:highlight w:val="none"/>
        </w:rPr>
        <w:t>一、采购项目需求</w:t>
      </w:r>
    </w:p>
    <w:p w14:paraId="36A02B55">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为贯彻落实《重庆市人民政府办公厅关于完善药品交易采购机制的实施意见》（渝府办发〔2020〕134号）文件精神，强化药品交易配送和供应保障，深化药品流通领域的改革，规范流通秩序，遴选网络体系全、质量信誉好、配送能力强的药品流通企业配送，规范我中心药品采购行为，保障</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用药供应。</w:t>
      </w:r>
    </w:p>
    <w:p w14:paraId="412C1BBC">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服务期：合同签订后一年。</w:t>
      </w:r>
    </w:p>
    <w:p w14:paraId="7FA33098">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三、配送服务</w:t>
      </w:r>
    </w:p>
    <w:p w14:paraId="7139E69C">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正常配送：按</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要求的频次，配备专人送货，一般药品的配送不超过48小时，最长不超过72小时。</w:t>
      </w:r>
    </w:p>
    <w:p w14:paraId="64D0FBF8">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加急配送：保证全天候24小时可联系，如医院有急需计划，立即启动药品供应的应急预案，保证在4小时内送到</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处。</w:t>
      </w:r>
    </w:p>
    <w:p w14:paraId="6997EC31">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在配送周期内，</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将每年对配送企业进行考核评估，对配送合同履行情况进行督促检查，若在督促检查中发现配送企业履行配送合同不力的，责令其限期改正；若已不具备按照合同供应药品的能力或出现经营假劣药品以及其他严重违法违规行为的，直接取消配送资格，且两个周期内不得再参加</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的药品采购配送企业遴选。</w:t>
      </w:r>
    </w:p>
    <w:p w14:paraId="3ED3D01E">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四、售后服务：对所配送到</w:t>
      </w:r>
      <w:r>
        <w:rPr>
          <w:rFonts w:hint="eastAsia" w:ascii="宋体" w:hAnsi="宋体" w:cs="宋体"/>
          <w:color w:val="auto"/>
          <w:spacing w:val="-1"/>
          <w:szCs w:val="21"/>
          <w:highlight w:val="none"/>
          <w:lang w:eastAsia="zh-CN"/>
        </w:rPr>
        <w:t>采购人</w:t>
      </w:r>
      <w:r>
        <w:rPr>
          <w:rFonts w:hint="eastAsia" w:ascii="宋体" w:hAnsi="宋体" w:cs="宋体"/>
          <w:color w:val="auto"/>
          <w:spacing w:val="-1"/>
          <w:szCs w:val="21"/>
          <w:highlight w:val="none"/>
        </w:rPr>
        <w:t>处药品的各个环节进行跟踪，负责滞销、破损、质量等问题的及时处理。</w:t>
      </w:r>
    </w:p>
    <w:p w14:paraId="590D0828">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rPr>
        <w:t>五、应急机制：有应对自然灾害、突发公共卫生事件等药事管理与药品供应管理的应急预案；有冷链药品管理应急预案。</w:t>
      </w:r>
    </w:p>
    <w:p w14:paraId="094AB4A3">
      <w:pPr>
        <w:ind w:right="561" w:firstLine="416"/>
        <w:jc w:val="left"/>
        <w:rPr>
          <w:rFonts w:hint="eastAsia" w:ascii="宋体" w:hAnsi="宋体" w:cs="宋体"/>
          <w:color w:val="auto"/>
          <w:spacing w:val="-1"/>
          <w:szCs w:val="21"/>
          <w:highlight w:val="none"/>
          <w:lang w:val="en-US" w:eastAsia="zh-CN"/>
        </w:rPr>
      </w:pPr>
      <w:r>
        <w:rPr>
          <w:rFonts w:hint="eastAsia" w:ascii="宋体" w:hAnsi="宋体" w:cs="宋体"/>
          <w:color w:val="auto"/>
          <w:spacing w:val="-1"/>
          <w:szCs w:val="21"/>
          <w:highlight w:val="none"/>
          <w:lang w:val="en-US" w:eastAsia="zh-CN"/>
        </w:rPr>
        <w:t>六、其他要求内容</w:t>
      </w:r>
    </w:p>
    <w:p w14:paraId="326E926B">
      <w:pPr>
        <w:ind w:right="561" w:firstLine="416"/>
        <w:jc w:val="left"/>
        <w:rPr>
          <w:rFonts w:hint="eastAsia" w:ascii="宋体" w:hAnsi="宋体" w:cs="宋体"/>
          <w:color w:val="auto"/>
          <w:spacing w:val="-1"/>
          <w:szCs w:val="21"/>
          <w:highlight w:val="none"/>
          <w:lang w:val="en-US" w:eastAsia="zh-CN"/>
        </w:rPr>
      </w:pPr>
      <w:r>
        <w:rPr>
          <w:rFonts w:hint="eastAsia" w:ascii="宋体" w:hAnsi="宋体" w:cs="宋体"/>
          <w:color w:val="auto"/>
          <w:spacing w:val="-1"/>
          <w:szCs w:val="21"/>
          <w:highlight w:val="none"/>
          <w:lang w:val="en-US" w:eastAsia="zh-CN"/>
        </w:rPr>
        <w:t>（一）供应商必须在遴选文件中对以上条款和服务承诺明确列出，承诺内容必须达到本篇及遴选文件其他条款的要求。</w:t>
      </w:r>
    </w:p>
    <w:p w14:paraId="3FDB14EC">
      <w:pPr>
        <w:ind w:right="561" w:firstLine="416"/>
        <w:jc w:val="left"/>
        <w:rPr>
          <w:rFonts w:hint="eastAsia" w:ascii="宋体" w:hAnsi="宋体" w:cs="宋体"/>
          <w:color w:val="auto"/>
          <w:spacing w:val="-1"/>
          <w:szCs w:val="21"/>
          <w:highlight w:val="none"/>
        </w:rPr>
      </w:pPr>
      <w:r>
        <w:rPr>
          <w:rFonts w:hint="eastAsia" w:ascii="宋体" w:hAnsi="宋体" w:cs="宋体"/>
          <w:color w:val="auto"/>
          <w:spacing w:val="-1"/>
          <w:szCs w:val="21"/>
          <w:highlight w:val="none"/>
          <w:lang w:val="en-US" w:eastAsia="zh-CN"/>
        </w:rPr>
        <w:t>（二）其他未尽事宜由供需双方在采购合同中详细约定。</w:t>
      </w:r>
    </w:p>
    <w:p w14:paraId="7A7380FC">
      <w:pPr>
        <w:pStyle w:val="17"/>
        <w:ind w:firstLine="0" w:firstLineChars="0"/>
        <w:jc w:val="center"/>
        <w:outlineLvl w:val="0"/>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bookmarkStart w:id="757" w:name="_Toc17175"/>
      <w:r>
        <w:rPr>
          <w:rFonts w:hint="eastAsia" w:ascii="宋体" w:hAnsi="宋体" w:cs="宋体"/>
          <w:b/>
          <w:bCs/>
          <w:snapToGrid w:val="0"/>
          <w:color w:val="auto"/>
          <w:kern w:val="0"/>
          <w:sz w:val="36"/>
          <w:szCs w:val="36"/>
          <w:highlight w:val="none"/>
        </w:rPr>
        <w:t xml:space="preserve">第六章 </w:t>
      </w:r>
      <w:bookmarkEnd w:id="751"/>
      <w:bookmarkEnd w:id="752"/>
      <w:bookmarkEnd w:id="753"/>
      <w:bookmarkEnd w:id="754"/>
      <w:bookmarkEnd w:id="755"/>
      <w:bookmarkEnd w:id="756"/>
      <w:bookmarkStart w:id="758" w:name="招标文件07章技术标准和要求"/>
      <w:bookmarkEnd w:id="758"/>
      <w:bookmarkStart w:id="759" w:name="招标文件07章技术标准和要求01"/>
      <w:bookmarkEnd w:id="759"/>
      <w:bookmarkStart w:id="760" w:name="招标文件06章图纸01"/>
      <w:bookmarkEnd w:id="760"/>
      <w:bookmarkStart w:id="761" w:name="_Toc430530524"/>
      <w:bookmarkStart w:id="762" w:name="_Toc287620808"/>
      <w:r>
        <w:rPr>
          <w:rFonts w:hint="eastAsia" w:ascii="宋体" w:hAnsi="宋体" w:cs="宋体"/>
          <w:b/>
          <w:bCs/>
          <w:snapToGrid w:val="0"/>
          <w:color w:val="auto"/>
          <w:kern w:val="0"/>
          <w:sz w:val="36"/>
          <w:szCs w:val="36"/>
          <w:highlight w:val="none"/>
        </w:rPr>
        <w:t>项目商务要求</w:t>
      </w:r>
      <w:bookmarkEnd w:id="757"/>
    </w:p>
    <w:bookmarkEnd w:id="761"/>
    <w:bookmarkEnd w:id="762"/>
    <w:p w14:paraId="03030AE7">
      <w:pPr>
        <w:spacing w:line="400" w:lineRule="exact"/>
        <w:ind w:firstLine="420"/>
        <w:jc w:val="left"/>
        <w:rPr>
          <w:rFonts w:ascii="宋体" w:hAnsi="宋体" w:cs="宋体"/>
          <w:color w:val="auto"/>
          <w:highlight w:val="none"/>
        </w:rPr>
      </w:pPr>
    </w:p>
    <w:p w14:paraId="06DCC210">
      <w:pPr>
        <w:pStyle w:val="17"/>
        <w:jc w:val="center"/>
        <w:rPr>
          <w:rFonts w:ascii="宋体" w:hAnsi="宋体" w:cs="宋体"/>
          <w:color w:val="auto"/>
          <w:szCs w:val="21"/>
          <w:highlight w:val="none"/>
        </w:rPr>
      </w:pPr>
      <w:r>
        <w:rPr>
          <w:rFonts w:hint="eastAsia" w:ascii="宋体" w:hAnsi="宋体" w:cs="宋体"/>
          <w:color w:val="auto"/>
          <w:szCs w:val="21"/>
          <w:highlight w:val="none"/>
        </w:rPr>
        <w:t>无。</w:t>
      </w:r>
    </w:p>
    <w:p w14:paraId="20C6A7D7">
      <w:pPr>
        <w:spacing w:line="360" w:lineRule="auto"/>
        <w:ind w:firstLine="0" w:firstLineChars="0"/>
        <w:jc w:val="center"/>
        <w:rPr>
          <w:rFonts w:ascii="宋体" w:hAnsi="宋体" w:cs="宋体"/>
          <w:color w:val="auto"/>
          <w:highlight w:val="none"/>
        </w:rPr>
      </w:pPr>
    </w:p>
    <w:p w14:paraId="72342EFE">
      <w:pPr>
        <w:spacing w:line="360" w:lineRule="auto"/>
        <w:ind w:firstLine="0" w:firstLineChars="0"/>
        <w:jc w:val="center"/>
        <w:rPr>
          <w:rFonts w:ascii="宋体" w:hAnsi="宋体" w:cs="宋体"/>
          <w:color w:val="auto"/>
          <w:highlight w:val="none"/>
        </w:rPr>
      </w:pPr>
    </w:p>
    <w:p w14:paraId="66D7B521">
      <w:pPr>
        <w:spacing w:line="360" w:lineRule="auto"/>
        <w:ind w:firstLine="0" w:firstLineChars="0"/>
        <w:jc w:val="center"/>
        <w:outlineLvl w:val="0"/>
        <w:rPr>
          <w:rFonts w:ascii="宋体" w:hAnsi="宋体" w:cs="宋体"/>
          <w:b/>
          <w:bCs/>
          <w:color w:val="auto"/>
          <w:kern w:val="0"/>
          <w:sz w:val="36"/>
          <w:szCs w:val="36"/>
          <w:highlight w:val="none"/>
        </w:rPr>
      </w:pPr>
      <w:r>
        <w:rPr>
          <w:rFonts w:hint="eastAsia" w:ascii="宋体" w:hAnsi="宋体" w:cs="宋体"/>
          <w:color w:val="auto"/>
          <w:highlight w:val="none"/>
        </w:rPr>
        <w:br w:type="page"/>
      </w:r>
      <w:bookmarkStart w:id="763" w:name="招标文件08章投标文件格式"/>
      <w:bookmarkEnd w:id="763"/>
      <w:bookmarkStart w:id="764" w:name="_Toc4469"/>
      <w:bookmarkStart w:id="765" w:name="_Toc534185829"/>
      <w:bookmarkStart w:id="766" w:name="_Toc509218852"/>
      <w:bookmarkStart w:id="767" w:name="_Toc287620812"/>
      <w:bookmarkStart w:id="768" w:name="_Toc430530528"/>
      <w:bookmarkStart w:id="769" w:name="_Toc287607865"/>
      <w:bookmarkStart w:id="770" w:name="_Toc7358"/>
      <w:r>
        <w:rPr>
          <w:rFonts w:hint="eastAsia" w:ascii="宋体" w:hAnsi="宋体" w:cs="宋体"/>
          <w:b/>
          <w:bCs/>
          <w:color w:val="auto"/>
          <w:kern w:val="0"/>
          <w:sz w:val="36"/>
          <w:szCs w:val="36"/>
          <w:highlight w:val="none"/>
        </w:rPr>
        <w:t>第七章 投标文件格式</w:t>
      </w:r>
      <w:bookmarkEnd w:id="764"/>
      <w:bookmarkEnd w:id="765"/>
      <w:bookmarkEnd w:id="766"/>
      <w:bookmarkEnd w:id="767"/>
      <w:bookmarkEnd w:id="768"/>
      <w:bookmarkEnd w:id="769"/>
      <w:bookmarkEnd w:id="770"/>
    </w:p>
    <w:p w14:paraId="53C194A3">
      <w:pPr>
        <w:spacing w:line="360" w:lineRule="auto"/>
        <w:ind w:firstLine="640"/>
        <w:rPr>
          <w:rFonts w:ascii="宋体" w:hAnsi="宋体" w:cs="宋体"/>
          <w:color w:val="auto"/>
          <w:sz w:val="32"/>
          <w:szCs w:val="32"/>
          <w:highlight w:val="none"/>
        </w:rPr>
      </w:pPr>
    </w:p>
    <w:p w14:paraId="1132D335">
      <w:pPr>
        <w:spacing w:line="360" w:lineRule="auto"/>
        <w:ind w:firstLine="420"/>
        <w:jc w:val="center"/>
        <w:rPr>
          <w:rFonts w:ascii="宋体" w:hAnsi="宋体" w:cs="宋体"/>
          <w:b/>
          <w:bCs/>
          <w:color w:val="auto"/>
          <w:sz w:val="36"/>
          <w:szCs w:val="36"/>
          <w:highlight w:val="none"/>
        </w:rPr>
      </w:pPr>
      <w:r>
        <w:rPr>
          <w:rFonts w:hint="eastAsia" w:ascii="宋体" w:hAnsi="宋体" w:cs="宋体"/>
          <w:color w:val="auto"/>
          <w:szCs w:val="20"/>
          <w:highlight w:val="none"/>
        </w:rPr>
        <w:br w:type="page"/>
      </w:r>
      <w:bookmarkStart w:id="771" w:name="_Toc224103493"/>
      <w:r>
        <w:rPr>
          <w:rFonts w:hint="eastAsia" w:ascii="宋体" w:hAnsi="宋体" w:cs="宋体"/>
          <w:b/>
          <w:bCs/>
          <w:color w:val="auto"/>
          <w:sz w:val="36"/>
          <w:szCs w:val="36"/>
          <w:highlight w:val="none"/>
        </w:rPr>
        <w:t>目  录</w:t>
      </w:r>
      <w:bookmarkEnd w:id="771"/>
    </w:p>
    <w:p w14:paraId="23788992">
      <w:pPr>
        <w:spacing w:line="360" w:lineRule="auto"/>
        <w:ind w:firstLine="420"/>
        <w:jc w:val="center"/>
        <w:rPr>
          <w:rFonts w:ascii="宋体" w:hAnsi="宋体" w:cs="宋体"/>
          <w:color w:val="auto"/>
          <w:szCs w:val="20"/>
          <w:highlight w:val="none"/>
        </w:rPr>
      </w:pPr>
    </w:p>
    <w:p w14:paraId="2FD585BE">
      <w:pPr>
        <w:spacing w:line="360" w:lineRule="auto"/>
        <w:ind w:firstLine="422"/>
        <w:rPr>
          <w:rFonts w:ascii="宋体" w:hAnsi="宋体" w:cs="宋体"/>
          <w:b/>
          <w:color w:val="auto"/>
          <w:highlight w:val="none"/>
        </w:rPr>
      </w:pPr>
      <w:bookmarkStart w:id="772" w:name="_Toc22484"/>
      <w:r>
        <w:rPr>
          <w:rFonts w:hint="eastAsia" w:ascii="宋体" w:hAnsi="宋体" w:cs="宋体"/>
          <w:b/>
          <w:color w:val="auto"/>
          <w:highlight w:val="none"/>
        </w:rPr>
        <w:t>一、投标函部分</w:t>
      </w:r>
      <w:bookmarkEnd w:id="772"/>
    </w:p>
    <w:p w14:paraId="5A1EC8B0">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581DF06A">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118D5BC6">
      <w:pPr>
        <w:spacing w:line="360" w:lineRule="auto"/>
        <w:ind w:firstLine="422"/>
        <w:rPr>
          <w:rFonts w:ascii="宋体" w:hAnsi="宋体" w:cs="宋体"/>
          <w:b/>
          <w:color w:val="auto"/>
          <w:highlight w:val="none"/>
        </w:rPr>
      </w:pPr>
      <w:r>
        <w:rPr>
          <w:rFonts w:hint="eastAsia" w:ascii="宋体" w:hAnsi="宋体" w:cs="宋体"/>
          <w:b/>
          <w:color w:val="auto"/>
          <w:highlight w:val="none"/>
        </w:rPr>
        <w:t>二、资格审查部分</w:t>
      </w:r>
    </w:p>
    <w:p w14:paraId="7890ECCB">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2B7F3542">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327D767E">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3678D2C5">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39E03C19">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37CD4812">
      <w:pPr>
        <w:spacing w:line="360" w:lineRule="auto"/>
        <w:ind w:firstLine="422"/>
        <w:rPr>
          <w:rFonts w:ascii="宋体" w:hAnsi="宋体" w:cs="宋体"/>
          <w:b/>
          <w:color w:val="auto"/>
          <w:highlight w:val="none"/>
        </w:rPr>
      </w:pPr>
      <w:r>
        <w:rPr>
          <w:rFonts w:hint="eastAsia" w:ascii="宋体" w:hAnsi="宋体" w:cs="宋体"/>
          <w:b/>
          <w:color w:val="auto"/>
          <w:highlight w:val="none"/>
        </w:rPr>
        <w:t>三、技术部分</w:t>
      </w:r>
    </w:p>
    <w:p w14:paraId="6705E5FD">
      <w:pPr>
        <w:autoSpaceDE w:val="0"/>
        <w:autoSpaceDN w:val="0"/>
        <w:adjustRightInd w:val="0"/>
        <w:spacing w:line="276" w:lineRule="auto"/>
        <w:ind w:right="-23" w:firstLine="0" w:firstLineChars="0"/>
        <w:jc w:val="center"/>
        <w:outlineLvl w:val="1"/>
        <w:rPr>
          <w:rFonts w:ascii="宋体" w:hAnsi="宋体" w:cs="宋体"/>
          <w:b/>
          <w:bCs/>
          <w:color w:val="auto"/>
          <w:kern w:val="0"/>
          <w:sz w:val="36"/>
          <w:szCs w:val="36"/>
          <w:highlight w:val="none"/>
          <w:u w:val="single"/>
        </w:rPr>
      </w:pPr>
      <w:r>
        <w:rPr>
          <w:rFonts w:hint="eastAsia" w:ascii="宋体" w:hAnsi="宋体" w:cs="宋体"/>
          <w:b/>
          <w:color w:val="auto"/>
          <w:kern w:val="0"/>
          <w:sz w:val="24"/>
          <w:highlight w:val="none"/>
        </w:rPr>
        <w:br w:type="page"/>
      </w:r>
      <w:bookmarkStart w:id="773" w:name="_Toc287607866"/>
      <w:bookmarkStart w:id="774" w:name="_Toc224103494"/>
      <w:bookmarkStart w:id="775" w:name="_Toc287620813"/>
      <w:bookmarkStart w:id="776" w:name="_Toc32128"/>
      <w:bookmarkStart w:id="777" w:name="_Toc430530529"/>
      <w:bookmarkStart w:id="778" w:name="_Toc277082642"/>
      <w:bookmarkStart w:id="779" w:name="_Toc25847"/>
      <w:r>
        <w:rPr>
          <w:rFonts w:hint="eastAsia" w:ascii="宋体" w:hAnsi="宋体" w:cs="宋体"/>
          <w:b/>
          <w:bCs/>
          <w:color w:val="auto"/>
          <w:sz w:val="36"/>
          <w:szCs w:val="36"/>
          <w:highlight w:val="none"/>
        </w:rPr>
        <w:t>一、投标函部分</w:t>
      </w:r>
      <w:bookmarkEnd w:id="773"/>
      <w:bookmarkEnd w:id="774"/>
      <w:bookmarkEnd w:id="775"/>
      <w:bookmarkEnd w:id="776"/>
      <w:bookmarkEnd w:id="777"/>
      <w:bookmarkEnd w:id="778"/>
      <w:bookmarkEnd w:id="779"/>
    </w:p>
    <w:p w14:paraId="01181D4F">
      <w:pPr>
        <w:widowControl/>
        <w:tabs>
          <w:tab w:val="left" w:pos="2580"/>
          <w:tab w:val="left" w:pos="5940"/>
        </w:tabs>
        <w:spacing w:line="240" w:lineRule="auto"/>
        <w:ind w:firstLine="560"/>
        <w:jc w:val="left"/>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br w:type="page"/>
      </w:r>
    </w:p>
    <w:p w14:paraId="11D242CF">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u w:val="single"/>
        </w:rPr>
        <w:t xml:space="preserve">                        （项目名称）</w:t>
      </w:r>
    </w:p>
    <w:p w14:paraId="5ED2893D">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3E03815C">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B487759">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46C7440E">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50B45150">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投标函部分</w:t>
      </w:r>
    </w:p>
    <w:p w14:paraId="714EB520">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2CF8DD0">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947CCD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F4F36C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CC855F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DEFC60E">
      <w:pPr>
        <w:pStyle w:val="17"/>
        <w:ind w:firstLine="420"/>
        <w:jc w:val="center"/>
        <w:rPr>
          <w:rFonts w:ascii="宋体" w:hAnsi="宋体" w:cs="宋体"/>
          <w:color w:val="auto"/>
          <w:highlight w:val="none"/>
        </w:rPr>
      </w:pPr>
    </w:p>
    <w:p w14:paraId="3A2F498B">
      <w:pPr>
        <w:ind w:firstLine="420"/>
        <w:jc w:val="center"/>
        <w:rPr>
          <w:rFonts w:ascii="宋体" w:hAnsi="宋体" w:cs="宋体"/>
          <w:color w:val="auto"/>
          <w:highlight w:val="none"/>
        </w:rPr>
      </w:pPr>
    </w:p>
    <w:p w14:paraId="537F54D2">
      <w:pPr>
        <w:ind w:firstLine="420"/>
        <w:jc w:val="center"/>
        <w:rPr>
          <w:rFonts w:ascii="宋体" w:hAnsi="宋体" w:cs="宋体"/>
          <w:color w:val="auto"/>
          <w:highlight w:val="none"/>
        </w:rPr>
      </w:pPr>
    </w:p>
    <w:p w14:paraId="348143A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B70049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22797C5">
      <w:pPr>
        <w:pStyle w:val="17"/>
        <w:ind w:firstLine="420"/>
        <w:jc w:val="center"/>
        <w:rPr>
          <w:rFonts w:ascii="宋体" w:hAnsi="宋体" w:cs="宋体"/>
          <w:color w:val="auto"/>
          <w:highlight w:val="none"/>
        </w:rPr>
      </w:pPr>
    </w:p>
    <w:p w14:paraId="735B3EB1">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C4A27EB">
      <w:pPr>
        <w:pStyle w:val="17"/>
        <w:ind w:firstLine="420"/>
        <w:jc w:val="center"/>
        <w:rPr>
          <w:rFonts w:ascii="宋体" w:hAnsi="宋体" w:cs="宋体"/>
          <w:color w:val="auto"/>
          <w:highlight w:val="none"/>
        </w:rPr>
      </w:pPr>
    </w:p>
    <w:p w14:paraId="7B5196F4">
      <w:pPr>
        <w:ind w:firstLine="420"/>
        <w:jc w:val="center"/>
        <w:rPr>
          <w:rFonts w:ascii="宋体" w:hAnsi="宋体" w:cs="宋体"/>
          <w:color w:val="auto"/>
          <w:highlight w:val="none"/>
        </w:rPr>
      </w:pPr>
    </w:p>
    <w:p w14:paraId="30E09028">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1E53B8CE">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3E10117A">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B772DCE">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目  录</w:t>
      </w:r>
    </w:p>
    <w:p w14:paraId="41E24122">
      <w:pPr>
        <w:autoSpaceDE w:val="0"/>
        <w:autoSpaceDN w:val="0"/>
        <w:adjustRightInd w:val="0"/>
        <w:snapToGrid w:val="0"/>
        <w:spacing w:line="360" w:lineRule="auto"/>
        <w:ind w:firstLine="480"/>
        <w:jc w:val="left"/>
        <w:rPr>
          <w:rFonts w:ascii="宋体" w:hAnsi="宋体" w:cs="宋体"/>
          <w:color w:val="auto"/>
          <w:kern w:val="0"/>
          <w:sz w:val="24"/>
          <w:szCs w:val="21"/>
          <w:highlight w:val="none"/>
        </w:rPr>
      </w:pPr>
    </w:p>
    <w:p w14:paraId="67F5A933">
      <w:pPr>
        <w:spacing w:line="360" w:lineRule="auto"/>
        <w:ind w:firstLine="420"/>
        <w:rPr>
          <w:rFonts w:ascii="宋体" w:hAnsi="宋体" w:cs="宋体"/>
          <w:color w:val="auto"/>
          <w:highlight w:val="none"/>
        </w:rPr>
      </w:pPr>
      <w:r>
        <w:rPr>
          <w:rFonts w:hint="eastAsia" w:ascii="宋体" w:hAnsi="宋体" w:cs="宋体"/>
          <w:color w:val="auto"/>
          <w:highlight w:val="none"/>
        </w:rPr>
        <w:t>（一）投标函</w:t>
      </w:r>
    </w:p>
    <w:p w14:paraId="609493E1">
      <w:pPr>
        <w:spacing w:line="360" w:lineRule="auto"/>
        <w:ind w:firstLine="420"/>
        <w:rPr>
          <w:rFonts w:ascii="宋体" w:hAnsi="宋体" w:cs="宋体"/>
          <w:color w:val="auto"/>
          <w:highlight w:val="none"/>
        </w:rPr>
      </w:pPr>
      <w:r>
        <w:rPr>
          <w:rFonts w:hint="eastAsia" w:ascii="宋体" w:hAnsi="宋体" w:cs="宋体"/>
          <w:color w:val="auto"/>
          <w:highlight w:val="none"/>
        </w:rPr>
        <w:t>（二）投标函附录</w:t>
      </w:r>
    </w:p>
    <w:p w14:paraId="2121078F">
      <w:pPr>
        <w:spacing w:line="240" w:lineRule="auto"/>
        <w:ind w:firstLine="420"/>
        <w:rPr>
          <w:rFonts w:ascii="宋体" w:hAnsi="宋体" w:cs="宋体"/>
          <w:color w:val="auto"/>
          <w:highlight w:val="none"/>
        </w:rPr>
      </w:pPr>
      <w:bookmarkStart w:id="780" w:name="_Toc287607867"/>
      <w:bookmarkStart w:id="781" w:name="_Toc224103495"/>
      <w:bookmarkStart w:id="782" w:name="_Toc277082643"/>
      <w:bookmarkStart w:id="783" w:name="_Toc430530530"/>
      <w:bookmarkStart w:id="784" w:name="_Toc534185831"/>
      <w:bookmarkStart w:id="785" w:name="_Toc287620814"/>
      <w:bookmarkStart w:id="786" w:name="_Toc509218854"/>
    </w:p>
    <w:p w14:paraId="4B2AB637">
      <w:pPr>
        <w:spacing w:line="240" w:lineRule="auto"/>
        <w:ind w:firstLine="420"/>
        <w:jc w:val="center"/>
        <w:outlineLvl w:val="2"/>
        <w:rPr>
          <w:rFonts w:ascii="宋体" w:hAnsi="宋体" w:cs="宋体"/>
          <w:b/>
          <w:bCs/>
          <w:color w:val="auto"/>
          <w:sz w:val="28"/>
          <w:szCs w:val="28"/>
          <w:highlight w:val="none"/>
        </w:rPr>
      </w:pPr>
      <w:r>
        <w:rPr>
          <w:rFonts w:hint="eastAsia" w:ascii="宋体" w:hAnsi="宋体" w:cs="宋体"/>
          <w:color w:val="auto"/>
          <w:highlight w:val="none"/>
        </w:rPr>
        <w:br w:type="page"/>
      </w:r>
      <w:bookmarkEnd w:id="780"/>
      <w:bookmarkEnd w:id="781"/>
      <w:bookmarkEnd w:id="782"/>
      <w:bookmarkEnd w:id="783"/>
      <w:bookmarkEnd w:id="784"/>
      <w:bookmarkEnd w:id="785"/>
      <w:bookmarkEnd w:id="786"/>
      <w:bookmarkStart w:id="787" w:name="_Toc57820648"/>
      <w:bookmarkStart w:id="788" w:name="_Toc277082644"/>
      <w:bookmarkStart w:id="789" w:name="_Toc534185832"/>
      <w:bookmarkStart w:id="790" w:name="_Toc509218855"/>
      <w:bookmarkStart w:id="791" w:name="_Toc224103496"/>
      <w:bookmarkStart w:id="792" w:name="_Toc287607868"/>
      <w:bookmarkStart w:id="793" w:name="_Toc287620815"/>
      <w:bookmarkStart w:id="794" w:name="_Toc430530531"/>
      <w:bookmarkStart w:id="795" w:name="_Toc4897"/>
      <w:r>
        <w:rPr>
          <w:rFonts w:hint="eastAsia" w:ascii="宋体" w:hAnsi="宋体" w:cs="宋体"/>
          <w:b/>
          <w:bCs/>
          <w:color w:val="auto"/>
          <w:sz w:val="28"/>
          <w:szCs w:val="28"/>
          <w:highlight w:val="none"/>
        </w:rPr>
        <w:t>（一）</w:t>
      </w:r>
      <w:bookmarkEnd w:id="787"/>
      <w:r>
        <w:rPr>
          <w:rFonts w:hint="eastAsia" w:ascii="宋体" w:hAnsi="宋体" w:cs="宋体"/>
          <w:b/>
          <w:bCs/>
          <w:color w:val="auto"/>
          <w:sz w:val="28"/>
          <w:szCs w:val="28"/>
          <w:highlight w:val="none"/>
        </w:rPr>
        <w:t>投标函</w:t>
      </w:r>
    </w:p>
    <w:p w14:paraId="2F72F5ED">
      <w:pPr>
        <w:tabs>
          <w:tab w:val="left" w:pos="264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5A1F661B">
      <w:pPr>
        <w:tabs>
          <w:tab w:val="left" w:pos="2865"/>
          <w:tab w:val="left" w:pos="6390"/>
          <w:tab w:val="left" w:pos="6555"/>
          <w:tab w:val="left" w:pos="6945"/>
          <w:tab w:val="left" w:pos="8715"/>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1.我方已仔细研究了</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（项目名称）</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文件的全部内容，愿意以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元作</w:t>
      </w:r>
      <w:r>
        <w:rPr>
          <w:rFonts w:hint="eastAsia" w:ascii="宋体" w:hAnsi="宋体" w:cs="宋体"/>
          <w:snapToGrid w:val="0"/>
          <w:color w:val="auto"/>
          <w:kern w:val="0"/>
          <w:szCs w:val="21"/>
          <w:highlight w:val="none"/>
        </w:rPr>
        <w:t>进行报价；委托代理人为</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，身份证号码为</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rPr>
        <w:t>。服务期</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，按合同约定实施和完成承包项目，修补项目中的任何缺陷，质量要求</w:t>
      </w:r>
      <w:r>
        <w:rPr>
          <w:rFonts w:hint="eastAsia" w:ascii="宋体" w:hAnsi="宋体" w:cs="宋体"/>
          <w:snapToGrid w:val="0"/>
          <w:color w:val="auto"/>
          <w:kern w:val="0"/>
          <w:szCs w:val="21"/>
          <w:highlight w:val="none"/>
          <w:u w:val="single"/>
        </w:rPr>
        <w:t>达到</w:t>
      </w:r>
      <w:r>
        <w:rPr>
          <w:rFonts w:hint="eastAsia" w:ascii="宋体" w:hAnsi="宋体" w:cs="宋体"/>
          <w:snapToGrid w:val="0"/>
          <w:color w:val="auto"/>
          <w:kern w:val="0"/>
          <w:szCs w:val="21"/>
          <w:highlight w:val="none"/>
          <w:u w:val="single"/>
          <w:lang w:eastAsia="zh-CN"/>
        </w:rPr>
        <w:t>遴选</w:t>
      </w:r>
      <w:r>
        <w:rPr>
          <w:rFonts w:hint="eastAsia" w:ascii="宋体" w:hAnsi="宋体" w:cs="宋体"/>
          <w:snapToGrid w:val="0"/>
          <w:color w:val="auto"/>
          <w:kern w:val="0"/>
          <w:szCs w:val="21"/>
          <w:highlight w:val="none"/>
          <w:u w:val="single"/>
        </w:rPr>
        <w:t>文件的要求</w:t>
      </w:r>
      <w:r>
        <w:rPr>
          <w:rFonts w:hint="eastAsia" w:ascii="宋体" w:hAnsi="宋体" w:cs="宋体"/>
          <w:snapToGrid w:val="0"/>
          <w:color w:val="auto"/>
          <w:kern w:val="0"/>
          <w:szCs w:val="21"/>
          <w:highlight w:val="none"/>
        </w:rPr>
        <w:t>。</w:t>
      </w:r>
    </w:p>
    <w:p w14:paraId="446F1789">
      <w:pPr>
        <w:autoSpaceDE w:val="0"/>
        <w:autoSpaceDN w:val="0"/>
        <w:adjustRightInd w:val="0"/>
        <w:spacing w:line="400" w:lineRule="exact"/>
        <w:ind w:firstLine="42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2.我方承诺响应</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文件规定的投标有效期，在投标有效期内不修改、撤销投标文件。</w:t>
      </w:r>
    </w:p>
    <w:p w14:paraId="33D629E1">
      <w:pPr>
        <w:autoSpaceDE w:val="0"/>
        <w:autoSpaceDN w:val="0"/>
        <w:adjustRightInd w:val="0"/>
        <w:spacing w:line="400" w:lineRule="exact"/>
        <w:ind w:firstLine="42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 随同本《投标函》提交</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一份，金额为人民币（大写）</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有效期与投标有效期一致，在此期间，若我方违反招投标有关法律、法规及本</w:t>
      </w:r>
      <w:r>
        <w:rPr>
          <w:rFonts w:hint="eastAsia" w:ascii="宋体" w:hAnsi="宋体" w:cs="宋体"/>
          <w:snapToGrid w:val="0"/>
          <w:color w:val="auto"/>
          <w:kern w:val="0"/>
          <w:szCs w:val="21"/>
          <w:highlight w:val="none"/>
          <w:lang w:eastAsia="zh-CN"/>
        </w:rPr>
        <w:t>公开采购</w:t>
      </w:r>
      <w:r>
        <w:rPr>
          <w:rFonts w:hint="eastAsia" w:ascii="宋体" w:hAnsi="宋体" w:cs="宋体"/>
          <w:snapToGrid w:val="0"/>
          <w:color w:val="auto"/>
          <w:kern w:val="0"/>
          <w:szCs w:val="21"/>
          <w:highlight w:val="none"/>
        </w:rPr>
        <w:t>文件的相关规定，</w:t>
      </w:r>
      <w:r>
        <w:rPr>
          <w:rFonts w:hint="eastAsia" w:ascii="宋体" w:hAnsi="宋体" w:cs="宋体"/>
          <w:snapToGrid w:val="0"/>
          <w:color w:val="auto"/>
          <w:kern w:val="0"/>
          <w:szCs w:val="21"/>
          <w:highlight w:val="none"/>
          <w:lang w:eastAsia="zh-CN"/>
        </w:rPr>
        <w:t>投标保证金</w:t>
      </w:r>
      <w:r>
        <w:rPr>
          <w:rFonts w:hint="eastAsia" w:ascii="宋体" w:hAnsi="宋体" w:cs="宋体"/>
          <w:snapToGrid w:val="0"/>
          <w:color w:val="auto"/>
          <w:kern w:val="0"/>
          <w:szCs w:val="21"/>
          <w:highlight w:val="none"/>
        </w:rPr>
        <w:t>的受益人为</w:t>
      </w:r>
      <w:r>
        <w:rPr>
          <w:rFonts w:hint="eastAsia" w:ascii="宋体" w:hAnsi="宋体" w:cs="宋体"/>
          <w:snapToGrid w:val="0"/>
          <w:color w:val="auto"/>
          <w:kern w:val="0"/>
          <w:szCs w:val="21"/>
          <w:highlight w:val="none"/>
          <w:lang w:eastAsia="zh-CN"/>
        </w:rPr>
        <w:t>采购人</w:t>
      </w:r>
      <w:r>
        <w:rPr>
          <w:rFonts w:hint="eastAsia" w:ascii="宋体" w:hAnsi="宋体" w:cs="宋体"/>
          <w:snapToGrid w:val="0"/>
          <w:color w:val="auto"/>
          <w:kern w:val="0"/>
          <w:szCs w:val="21"/>
          <w:highlight w:val="none"/>
        </w:rPr>
        <w:t>。</w:t>
      </w:r>
    </w:p>
    <w:p w14:paraId="2AD7CD8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cs="宋体"/>
          <w:snapToGrid w:val="0"/>
          <w:color w:val="auto"/>
          <w:kern w:val="0"/>
          <w:szCs w:val="21"/>
          <w:highlight w:val="none"/>
        </w:rPr>
        <w:t>.如我方中标：</w:t>
      </w:r>
    </w:p>
    <w:p w14:paraId="49B48D58">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（1）我方承诺在收到中标通知书后，在中标通知书规定的期限内与你方签订合同。</w:t>
      </w:r>
    </w:p>
    <w:p w14:paraId="750A92A1">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（2）随同本《投标函》递交的《投标函》附录属于合同文件的组成部分。</w:t>
      </w:r>
    </w:p>
    <w:p w14:paraId="7871479F">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（3）我方承诺按照</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文件规定向你方递交履约担保。</w:t>
      </w:r>
    </w:p>
    <w:p w14:paraId="70BAF52D">
      <w:pPr>
        <w:autoSpaceDE w:val="0"/>
        <w:autoSpaceDN w:val="0"/>
        <w:adjustRightInd w:val="0"/>
        <w:spacing w:line="400" w:lineRule="exact"/>
        <w:ind w:firstLine="420"/>
        <w:rPr>
          <w:rFonts w:ascii="宋体" w:hAnsi="宋体" w:cs="宋体"/>
          <w:snapToGrid w:val="0"/>
          <w:color w:val="auto"/>
          <w:kern w:val="0"/>
          <w:sz w:val="10"/>
          <w:szCs w:val="10"/>
          <w:highlight w:val="none"/>
        </w:rPr>
      </w:pPr>
      <w:r>
        <w:rPr>
          <w:rFonts w:hint="eastAsia" w:ascii="宋体" w:hAnsi="宋体" w:cs="宋体"/>
          <w:snapToGrid w:val="0"/>
          <w:color w:val="auto"/>
          <w:kern w:val="0"/>
          <w:szCs w:val="21"/>
          <w:highlight w:val="none"/>
        </w:rPr>
        <w:t>（4）我方承诺在合同约定的期限内完成并移交全部合同内容。</w:t>
      </w:r>
    </w:p>
    <w:p w14:paraId="210AA346">
      <w:pPr>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.我方</w:t>
      </w:r>
      <w:r>
        <w:rPr>
          <w:rFonts w:hint="eastAsia" w:ascii="宋体" w:hAnsi="宋体" w:cs="宋体"/>
          <w:snapToGrid w:val="0"/>
          <w:color w:val="auto"/>
          <w:spacing w:val="-2"/>
          <w:kern w:val="0"/>
          <w:szCs w:val="21"/>
          <w:highlight w:val="none"/>
        </w:rPr>
        <w:t>在此声明，所递交的投标文件及有关资料内容完整、真实和准确，且不存在第二章“</w:t>
      </w:r>
      <w:r>
        <w:rPr>
          <w:rFonts w:hint="eastAsia" w:ascii="宋体" w:hAnsi="宋体" w:cs="宋体"/>
          <w:snapToGrid w:val="0"/>
          <w:color w:val="auto"/>
          <w:spacing w:val="-2"/>
          <w:kern w:val="0"/>
          <w:szCs w:val="21"/>
          <w:highlight w:val="none"/>
          <w:lang w:eastAsia="zh-CN"/>
        </w:rPr>
        <w:t>供应商</w:t>
      </w:r>
      <w:r>
        <w:rPr>
          <w:rFonts w:hint="eastAsia" w:ascii="宋体" w:hAnsi="宋体" w:cs="宋体"/>
          <w:snapToGrid w:val="0"/>
          <w:color w:val="auto"/>
          <w:kern w:val="0"/>
          <w:szCs w:val="21"/>
          <w:highlight w:val="none"/>
        </w:rPr>
        <w:t>须知”第 1.4.3 项规定的任何一种情形。同时我方承诺接受</w:t>
      </w:r>
      <w:r>
        <w:rPr>
          <w:rFonts w:hint="eastAsia" w:ascii="宋体" w:hAnsi="宋体" w:cs="宋体"/>
          <w:snapToGrid w:val="0"/>
          <w:color w:val="auto"/>
          <w:kern w:val="0"/>
          <w:szCs w:val="21"/>
          <w:highlight w:val="none"/>
          <w:lang w:eastAsia="zh-CN"/>
        </w:rPr>
        <w:t>遴选</w:t>
      </w:r>
      <w:r>
        <w:rPr>
          <w:rFonts w:hint="eastAsia" w:ascii="宋体" w:hAnsi="宋体" w:cs="宋体"/>
          <w:snapToGrid w:val="0"/>
          <w:color w:val="auto"/>
          <w:kern w:val="0"/>
          <w:szCs w:val="21"/>
          <w:highlight w:val="none"/>
        </w:rPr>
        <w:t>文件及附件、澄清及修改通知中所有的内容。</w:t>
      </w:r>
    </w:p>
    <w:p w14:paraId="7CE32225">
      <w:pPr>
        <w:tabs>
          <w:tab w:val="left" w:pos="5565"/>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6</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（其他补充说明）</w:t>
      </w:r>
      <w:r>
        <w:rPr>
          <w:rFonts w:hint="eastAsia" w:ascii="宋体" w:hAnsi="宋体" w:cs="宋体"/>
          <w:snapToGrid w:val="0"/>
          <w:color w:val="auto"/>
          <w:kern w:val="0"/>
          <w:szCs w:val="21"/>
          <w:highlight w:val="none"/>
        </w:rPr>
        <w:t>。</w:t>
      </w:r>
    </w:p>
    <w:p w14:paraId="4F4D9583">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 xml:space="preserve">（盖单位法人章） </w:t>
      </w:r>
    </w:p>
    <w:p w14:paraId="3F4792EE">
      <w:pPr>
        <w:tabs>
          <w:tab w:val="left" w:pos="7140"/>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法定代表人及其委托代理人：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78916946">
      <w:pPr>
        <w:tabs>
          <w:tab w:val="left" w:pos="7035"/>
          <w:tab w:val="left" w:pos="7560"/>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67594F49">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网址：</w:t>
      </w:r>
      <w:r>
        <w:rPr>
          <w:rFonts w:hint="eastAsia" w:ascii="宋体" w:hAnsi="宋体" w:cs="宋体"/>
          <w:snapToGrid w:val="0"/>
          <w:color w:val="auto"/>
          <w:kern w:val="0"/>
          <w:szCs w:val="21"/>
          <w:highlight w:val="none"/>
          <w:u w:val="single"/>
        </w:rPr>
        <w:t xml:space="preserve">       　　          </w:t>
      </w:r>
    </w:p>
    <w:p w14:paraId="395FE746">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单位电话（座机）：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委托代理人电话（手机）：</w:t>
      </w:r>
      <w:r>
        <w:rPr>
          <w:rFonts w:hint="eastAsia" w:ascii="宋体" w:hAnsi="宋体" w:cs="宋体"/>
          <w:snapToGrid w:val="0"/>
          <w:color w:val="auto"/>
          <w:kern w:val="0"/>
          <w:szCs w:val="21"/>
          <w:highlight w:val="none"/>
          <w:u w:val="single"/>
        </w:rPr>
        <w:t xml:space="preserve">       　　</w:t>
      </w:r>
    </w:p>
    <w:p w14:paraId="267BC64D">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传真：</w:t>
      </w:r>
      <w:r>
        <w:rPr>
          <w:rFonts w:hint="eastAsia" w:ascii="宋体" w:hAnsi="宋体" w:cs="宋体"/>
          <w:snapToGrid w:val="0"/>
          <w:color w:val="auto"/>
          <w:kern w:val="0"/>
          <w:szCs w:val="21"/>
          <w:highlight w:val="none"/>
          <w:u w:val="single"/>
        </w:rPr>
        <w:t xml:space="preserve">       　     　</w:t>
      </w:r>
    </w:p>
    <w:p w14:paraId="72BE378A">
      <w:pPr>
        <w:tabs>
          <w:tab w:val="left" w:pos="8300"/>
        </w:tabs>
        <w:autoSpaceDE w:val="0"/>
        <w:autoSpaceDN w:val="0"/>
        <w:adjustRightInd w:val="0"/>
        <w:spacing w:line="400" w:lineRule="exact"/>
        <w:ind w:firstLine="420"/>
        <w:rPr>
          <w:rFonts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邮政编码：</w:t>
      </w:r>
      <w:r>
        <w:rPr>
          <w:rFonts w:hint="eastAsia" w:ascii="宋体" w:hAnsi="宋体" w:cs="宋体"/>
          <w:snapToGrid w:val="0"/>
          <w:color w:val="auto"/>
          <w:kern w:val="0"/>
          <w:szCs w:val="21"/>
          <w:highlight w:val="none"/>
          <w:u w:val="single"/>
        </w:rPr>
        <w:t xml:space="preserve">        　　</w:t>
      </w:r>
    </w:p>
    <w:p w14:paraId="334546D0">
      <w:pPr>
        <w:tabs>
          <w:tab w:val="left" w:pos="8300"/>
        </w:tabs>
        <w:autoSpaceDE w:val="0"/>
        <w:autoSpaceDN w:val="0"/>
        <w:adjustRightInd w:val="0"/>
        <w:spacing w:line="400" w:lineRule="exact"/>
        <w:ind w:firstLine="400"/>
        <w:rPr>
          <w:rFonts w:ascii="宋体" w:hAnsi="宋体" w:cs="宋体"/>
          <w:snapToGrid w:val="0"/>
          <w:color w:val="auto"/>
          <w:kern w:val="0"/>
          <w:sz w:val="20"/>
          <w:szCs w:val="20"/>
          <w:highlight w:val="none"/>
        </w:rPr>
      </w:pPr>
    </w:p>
    <w:p w14:paraId="6E3A756B">
      <w:pPr>
        <w:tabs>
          <w:tab w:val="left" w:pos="8300"/>
        </w:tabs>
        <w:autoSpaceDE w:val="0"/>
        <w:autoSpaceDN w:val="0"/>
        <w:adjustRightInd w:val="0"/>
        <w:spacing w:line="400" w:lineRule="exact"/>
        <w:ind w:firstLine="420"/>
        <w:jc w:val="right"/>
        <w:rPr>
          <w:rFonts w:ascii="宋体" w:hAnsi="宋体" w:cs="宋体"/>
          <w:snapToGrid w:val="0"/>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9D2D9E4">
      <w:pPr>
        <w:pStyle w:val="4"/>
        <w:spacing w:line="240" w:lineRule="auto"/>
        <w:ind w:firstLine="562"/>
        <w:jc w:val="center"/>
        <w:rPr>
          <w:rFonts w:ascii="宋体" w:hAnsi="宋体" w:cs="宋体"/>
          <w:snapToGrid w:val="0"/>
          <w:color w:val="auto"/>
          <w:kern w:val="0"/>
          <w:szCs w:val="21"/>
          <w:highlight w:val="none"/>
        </w:rPr>
      </w:pPr>
      <w:r>
        <w:rPr>
          <w:rFonts w:hint="eastAsia" w:ascii="宋体" w:hAnsi="宋体" w:cs="宋体"/>
          <w:color w:val="auto"/>
          <w:sz w:val="28"/>
          <w:highlight w:val="none"/>
        </w:rPr>
        <w:br w:type="page"/>
      </w:r>
      <w:bookmarkStart w:id="796" w:name="_Toc30962"/>
      <w:bookmarkStart w:id="797" w:name="_Toc7151"/>
      <w:bookmarkStart w:id="798" w:name="_Toc13924"/>
      <w:r>
        <w:rPr>
          <w:rFonts w:hint="eastAsia" w:ascii="宋体" w:hAnsi="宋体" w:cs="宋体"/>
          <w:color w:val="auto"/>
          <w:highlight w:val="none"/>
        </w:rPr>
        <w:t>（二）投标函附录</w:t>
      </w:r>
      <w:bookmarkEnd w:id="788"/>
      <w:bookmarkEnd w:id="789"/>
      <w:bookmarkEnd w:id="790"/>
      <w:bookmarkEnd w:id="791"/>
      <w:bookmarkEnd w:id="792"/>
      <w:bookmarkEnd w:id="793"/>
      <w:bookmarkEnd w:id="794"/>
      <w:bookmarkEnd w:id="795"/>
      <w:bookmarkEnd w:id="796"/>
      <w:bookmarkEnd w:id="797"/>
      <w:bookmarkEnd w:id="798"/>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1AC9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3FBD1F4">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582" w:type="dxa"/>
            <w:vAlign w:val="center"/>
          </w:tcPr>
          <w:p w14:paraId="4AC55D9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条款名称</w:t>
            </w:r>
          </w:p>
        </w:tc>
        <w:tc>
          <w:tcPr>
            <w:tcW w:w="2388" w:type="dxa"/>
            <w:vAlign w:val="center"/>
          </w:tcPr>
          <w:p w14:paraId="72E72BA5">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合同条款号</w:t>
            </w:r>
          </w:p>
        </w:tc>
        <w:tc>
          <w:tcPr>
            <w:tcW w:w="2987" w:type="dxa"/>
            <w:vAlign w:val="center"/>
          </w:tcPr>
          <w:p w14:paraId="7758821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约定内容</w:t>
            </w:r>
          </w:p>
        </w:tc>
        <w:tc>
          <w:tcPr>
            <w:tcW w:w="792" w:type="dxa"/>
            <w:vAlign w:val="center"/>
          </w:tcPr>
          <w:p w14:paraId="6A558047">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r>
      <w:tr w14:paraId="5AB67E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274AB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2582" w:type="dxa"/>
            <w:vAlign w:val="center"/>
          </w:tcPr>
          <w:p w14:paraId="562731F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服务期</w:t>
            </w:r>
          </w:p>
        </w:tc>
        <w:tc>
          <w:tcPr>
            <w:tcW w:w="2388" w:type="dxa"/>
            <w:vAlign w:val="center"/>
          </w:tcPr>
          <w:p w14:paraId="30A2FB6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6A7261B6">
            <w:pPr>
              <w:autoSpaceDE w:val="0"/>
              <w:autoSpaceDN w:val="0"/>
              <w:adjustRightInd w:val="0"/>
              <w:ind w:firstLine="0" w:firstLineChars="0"/>
              <w:jc w:val="center"/>
              <w:rPr>
                <w:rFonts w:ascii="宋体" w:hAnsi="宋体" w:cs="宋体"/>
                <w:snapToGrid w:val="0"/>
                <w:color w:val="auto"/>
                <w:kern w:val="0"/>
                <w:szCs w:val="21"/>
                <w:highlight w:val="none"/>
              </w:rPr>
            </w:pPr>
          </w:p>
        </w:tc>
        <w:tc>
          <w:tcPr>
            <w:tcW w:w="792" w:type="dxa"/>
            <w:vAlign w:val="center"/>
          </w:tcPr>
          <w:p w14:paraId="39334B97">
            <w:pPr>
              <w:autoSpaceDE w:val="0"/>
              <w:autoSpaceDN w:val="0"/>
              <w:adjustRightInd w:val="0"/>
              <w:ind w:firstLine="0" w:firstLineChars="0"/>
              <w:jc w:val="center"/>
              <w:rPr>
                <w:rFonts w:ascii="宋体" w:hAnsi="宋体" w:cs="宋体"/>
                <w:snapToGrid w:val="0"/>
                <w:color w:val="auto"/>
                <w:kern w:val="0"/>
                <w:szCs w:val="21"/>
                <w:highlight w:val="none"/>
              </w:rPr>
            </w:pPr>
          </w:p>
        </w:tc>
      </w:tr>
      <w:tr w14:paraId="0C3877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478145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2582" w:type="dxa"/>
            <w:vAlign w:val="center"/>
          </w:tcPr>
          <w:p w14:paraId="6F70AC2F">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w:t>
            </w:r>
          </w:p>
        </w:tc>
        <w:tc>
          <w:tcPr>
            <w:tcW w:w="2388" w:type="dxa"/>
            <w:vAlign w:val="center"/>
          </w:tcPr>
          <w:p w14:paraId="083A1D07">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3E2D5ED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2ADC4CFA">
            <w:pPr>
              <w:autoSpaceDE w:val="0"/>
              <w:autoSpaceDN w:val="0"/>
              <w:adjustRightInd w:val="0"/>
              <w:ind w:firstLine="0" w:firstLineChars="0"/>
              <w:jc w:val="center"/>
              <w:rPr>
                <w:rFonts w:ascii="宋体" w:hAnsi="宋体" w:cs="宋体"/>
                <w:snapToGrid w:val="0"/>
                <w:color w:val="auto"/>
                <w:kern w:val="0"/>
                <w:szCs w:val="21"/>
                <w:highlight w:val="none"/>
              </w:rPr>
            </w:pPr>
          </w:p>
        </w:tc>
      </w:tr>
      <w:tr w14:paraId="244FBB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A0DC80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2582" w:type="dxa"/>
            <w:vAlign w:val="center"/>
          </w:tcPr>
          <w:p w14:paraId="1AE87D6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612CF55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5C86F166">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12DC70F8">
            <w:pPr>
              <w:autoSpaceDE w:val="0"/>
              <w:autoSpaceDN w:val="0"/>
              <w:adjustRightInd w:val="0"/>
              <w:ind w:firstLine="0" w:firstLineChars="0"/>
              <w:jc w:val="center"/>
              <w:rPr>
                <w:rFonts w:ascii="宋体" w:hAnsi="宋体" w:cs="宋体"/>
                <w:snapToGrid w:val="0"/>
                <w:color w:val="auto"/>
                <w:kern w:val="0"/>
                <w:szCs w:val="21"/>
                <w:highlight w:val="none"/>
              </w:rPr>
            </w:pPr>
          </w:p>
        </w:tc>
      </w:tr>
      <w:tr w14:paraId="3637B6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DC9ED0A">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34C579E8">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2359C42E">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38462D6B">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591AE1BE">
            <w:pPr>
              <w:autoSpaceDE w:val="0"/>
              <w:autoSpaceDN w:val="0"/>
              <w:adjustRightInd w:val="0"/>
              <w:ind w:firstLine="0" w:firstLineChars="0"/>
              <w:jc w:val="center"/>
              <w:rPr>
                <w:rFonts w:ascii="宋体" w:hAnsi="宋体" w:cs="宋体"/>
                <w:snapToGrid w:val="0"/>
                <w:color w:val="auto"/>
                <w:kern w:val="0"/>
                <w:szCs w:val="21"/>
                <w:highlight w:val="none"/>
              </w:rPr>
            </w:pPr>
          </w:p>
        </w:tc>
      </w:tr>
      <w:tr w14:paraId="49CEEC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F8BBCF1">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582" w:type="dxa"/>
            <w:vAlign w:val="center"/>
          </w:tcPr>
          <w:p w14:paraId="38239C7A">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388" w:type="dxa"/>
            <w:vAlign w:val="center"/>
          </w:tcPr>
          <w:p w14:paraId="6695941C">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2987" w:type="dxa"/>
            <w:vAlign w:val="center"/>
          </w:tcPr>
          <w:p w14:paraId="268677CC">
            <w:pPr>
              <w:autoSpaceDE w:val="0"/>
              <w:autoSpaceDN w:val="0"/>
              <w:adjustRightInd w:val="0"/>
              <w:ind w:firstLine="0" w:firstLineChars="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p>
        </w:tc>
        <w:tc>
          <w:tcPr>
            <w:tcW w:w="792" w:type="dxa"/>
            <w:vAlign w:val="center"/>
          </w:tcPr>
          <w:p w14:paraId="7A38C458">
            <w:pPr>
              <w:autoSpaceDE w:val="0"/>
              <w:autoSpaceDN w:val="0"/>
              <w:adjustRightInd w:val="0"/>
              <w:ind w:firstLine="0" w:firstLineChars="0"/>
              <w:jc w:val="center"/>
              <w:rPr>
                <w:rFonts w:ascii="宋体" w:hAnsi="宋体" w:cs="宋体"/>
                <w:snapToGrid w:val="0"/>
                <w:color w:val="auto"/>
                <w:kern w:val="0"/>
                <w:szCs w:val="21"/>
                <w:highlight w:val="none"/>
              </w:rPr>
            </w:pPr>
          </w:p>
        </w:tc>
      </w:tr>
    </w:tbl>
    <w:p w14:paraId="5848BD54">
      <w:pPr>
        <w:spacing w:line="360" w:lineRule="auto"/>
        <w:ind w:firstLine="413"/>
        <w:rPr>
          <w:rFonts w:ascii="宋体" w:hAnsi="宋体" w:cs="宋体"/>
          <w:snapToGrid w:val="0"/>
          <w:color w:val="auto"/>
          <w:w w:val="99"/>
          <w:highlight w:val="none"/>
        </w:rPr>
      </w:pPr>
    </w:p>
    <w:p w14:paraId="75F1ADBA">
      <w:pPr>
        <w:spacing w:line="360" w:lineRule="auto"/>
        <w:ind w:firstLine="640"/>
        <w:rPr>
          <w:rFonts w:ascii="宋体" w:hAnsi="宋体" w:cs="宋体"/>
          <w:snapToGrid w:val="0"/>
          <w:color w:val="auto"/>
          <w:kern w:val="0"/>
          <w:sz w:val="32"/>
          <w:szCs w:val="32"/>
          <w:highlight w:val="none"/>
        </w:rPr>
      </w:pPr>
    </w:p>
    <w:p w14:paraId="712DDE49">
      <w:pPr>
        <w:spacing w:line="360" w:lineRule="auto"/>
        <w:ind w:firstLine="420"/>
        <w:rPr>
          <w:rFonts w:ascii="宋体" w:hAnsi="宋体" w:cs="宋体"/>
          <w:snapToGrid w:val="0"/>
          <w:color w:val="auto"/>
          <w:highlight w:val="none"/>
        </w:rPr>
      </w:pPr>
    </w:p>
    <w:p w14:paraId="0B9395E7">
      <w:pPr>
        <w:tabs>
          <w:tab w:val="left" w:pos="7140"/>
          <w:tab w:val="left" w:pos="7560"/>
          <w:tab w:val="left" w:pos="8300"/>
        </w:tabs>
        <w:autoSpaceDE w:val="0"/>
        <w:autoSpaceDN w:val="0"/>
        <w:adjustRightInd w:val="0"/>
        <w:spacing w:line="360" w:lineRule="auto"/>
        <w:ind w:right="210" w:firstLine="3570" w:firstLineChars="17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供应商</w:t>
      </w: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（盖单位法人章）</w:t>
      </w:r>
    </w:p>
    <w:p w14:paraId="63EA357A">
      <w:pPr>
        <w:tabs>
          <w:tab w:val="left" w:pos="7140"/>
          <w:tab w:val="left" w:pos="7560"/>
          <w:tab w:val="left" w:pos="8300"/>
        </w:tabs>
        <w:autoSpaceDE w:val="0"/>
        <w:autoSpaceDN w:val="0"/>
        <w:adjustRightInd w:val="0"/>
        <w:spacing w:line="360" w:lineRule="auto"/>
        <w:ind w:right="210" w:firstLine="1984" w:firstLineChars="945"/>
        <w:rPr>
          <w:rFonts w:ascii="宋体" w:hAnsi="宋体" w:cs="宋体"/>
          <w:snapToGrid w:val="0"/>
          <w:color w:val="auto"/>
          <w:kern w:val="0"/>
          <w:szCs w:val="21"/>
          <w:highlight w:val="none"/>
        </w:rPr>
      </w:pPr>
    </w:p>
    <w:p w14:paraId="7310E577">
      <w:pPr>
        <w:tabs>
          <w:tab w:val="left" w:pos="7140"/>
          <w:tab w:val="left" w:pos="7560"/>
          <w:tab w:val="left" w:pos="8300"/>
        </w:tabs>
        <w:autoSpaceDE w:val="0"/>
        <w:autoSpaceDN w:val="0"/>
        <w:adjustRightInd w:val="0"/>
        <w:spacing w:line="360" w:lineRule="auto"/>
        <w:ind w:right="210" w:firstLine="3570" w:firstLineChars="17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（签名或盖章）</w:t>
      </w:r>
    </w:p>
    <w:p w14:paraId="13144913">
      <w:pPr>
        <w:tabs>
          <w:tab w:val="left" w:pos="7140"/>
          <w:tab w:val="left" w:pos="7560"/>
          <w:tab w:val="left" w:pos="8300"/>
        </w:tabs>
        <w:autoSpaceDE w:val="0"/>
        <w:autoSpaceDN w:val="0"/>
        <w:adjustRightInd w:val="0"/>
        <w:spacing w:line="360" w:lineRule="auto"/>
        <w:ind w:right="210" w:firstLine="1995" w:firstLineChars="950"/>
        <w:rPr>
          <w:rFonts w:ascii="宋体" w:hAnsi="宋体" w:cs="宋体"/>
          <w:snapToGrid w:val="0"/>
          <w:color w:val="auto"/>
          <w:kern w:val="0"/>
          <w:szCs w:val="21"/>
          <w:highlight w:val="none"/>
        </w:rPr>
      </w:pPr>
    </w:p>
    <w:p w14:paraId="6892D54C">
      <w:pPr>
        <w:spacing w:line="360" w:lineRule="auto"/>
        <w:ind w:right="480" w:firstLine="5670" w:firstLineChars="2700"/>
        <w:rPr>
          <w:rFonts w:ascii="宋体" w:hAnsi="宋体" w:cs="宋体"/>
          <w:color w:val="auto"/>
          <w:sz w:val="24"/>
          <w:highlight w:val="none"/>
          <w:bdr w:val="single" w:color="auto" w:sz="4" w:space="0"/>
        </w:rPr>
        <w:sectPr>
          <w:headerReference r:id="rId8" w:type="default"/>
          <w:pgSz w:w="11907" w:h="16840"/>
          <w:pgMar w:top="1134" w:right="1191" w:bottom="1134" w:left="1304" w:header="851" w:footer="992" w:gutter="0"/>
          <w:pgNumType w:fmt="decimal"/>
          <w:cols w:space="720" w:num="1"/>
          <w:docGrid w:linePitch="380" w:charSpace="-5735"/>
        </w:sectPr>
      </w:pPr>
      <w:r>
        <w:rPr>
          <w:rFonts w:hint="eastAsia" w:ascii="宋体" w:hAnsi="宋体" w:cs="宋体"/>
          <w:snapToGrid w:val="0"/>
          <w:color w:val="auto"/>
          <w:highlight w:val="none"/>
        </w:rPr>
        <w:br w:type="page"/>
      </w:r>
      <w:bookmarkStart w:id="799" w:name="_Toc430530545"/>
      <w:bookmarkStart w:id="800" w:name="_Toc14450"/>
      <w:bookmarkStart w:id="801" w:name="_Toc224103510"/>
      <w:bookmarkStart w:id="802" w:name="_Toc21210"/>
      <w:bookmarkStart w:id="803" w:name="_Toc287607882"/>
      <w:bookmarkStart w:id="804" w:name="_Toc277082656"/>
      <w:bookmarkStart w:id="805" w:name="_Toc287620829"/>
      <w:bookmarkStart w:id="806" w:name="_Toc4100"/>
      <w:bookmarkStart w:id="807" w:name="_Toc24962"/>
      <w:bookmarkStart w:id="808" w:name="_Toc15228"/>
    </w:p>
    <w:p w14:paraId="53180618">
      <w:pPr>
        <w:tabs>
          <w:tab w:val="left" w:pos="5260"/>
        </w:tabs>
        <w:autoSpaceDE w:val="0"/>
        <w:autoSpaceDN w:val="0"/>
        <w:adjustRightInd w:val="0"/>
        <w:snapToGrid w:val="0"/>
        <w:spacing w:line="360" w:lineRule="auto"/>
        <w:ind w:firstLine="0" w:firstLineChars="0"/>
        <w:jc w:val="center"/>
        <w:outlineLvl w:val="1"/>
        <w:rPr>
          <w:rFonts w:ascii="宋体" w:hAnsi="宋体" w:cs="宋体"/>
          <w:b/>
          <w:bCs/>
          <w:color w:val="auto"/>
          <w:sz w:val="36"/>
          <w:szCs w:val="36"/>
          <w:highlight w:val="none"/>
        </w:rPr>
      </w:pPr>
      <w:bookmarkStart w:id="809" w:name="_Toc32307"/>
      <w:r>
        <w:rPr>
          <w:rFonts w:hint="eastAsia" w:ascii="宋体" w:hAnsi="宋体" w:cs="宋体"/>
          <w:b/>
          <w:bCs/>
          <w:color w:val="auto"/>
          <w:sz w:val="36"/>
          <w:szCs w:val="36"/>
          <w:highlight w:val="none"/>
        </w:rPr>
        <w:t>二、</w:t>
      </w:r>
      <w:bookmarkEnd w:id="799"/>
      <w:bookmarkEnd w:id="800"/>
      <w:bookmarkEnd w:id="801"/>
      <w:bookmarkEnd w:id="802"/>
      <w:bookmarkEnd w:id="803"/>
      <w:bookmarkEnd w:id="804"/>
      <w:bookmarkEnd w:id="805"/>
      <w:bookmarkStart w:id="810" w:name="_Toc21254"/>
      <w:bookmarkStart w:id="811" w:name="_Toc122508070"/>
      <w:bookmarkStart w:id="812" w:name="_Toc28074"/>
      <w:bookmarkStart w:id="813" w:name="_Toc14415"/>
      <w:r>
        <w:rPr>
          <w:rFonts w:hint="eastAsia" w:ascii="宋体" w:hAnsi="宋体" w:cs="宋体"/>
          <w:b/>
          <w:bCs/>
          <w:color w:val="auto"/>
          <w:sz w:val="36"/>
          <w:szCs w:val="36"/>
          <w:highlight w:val="none"/>
        </w:rPr>
        <w:t>资格审查部分</w:t>
      </w:r>
      <w:bookmarkEnd w:id="806"/>
      <w:bookmarkEnd w:id="807"/>
      <w:bookmarkEnd w:id="808"/>
      <w:bookmarkEnd w:id="809"/>
      <w:bookmarkEnd w:id="810"/>
      <w:bookmarkEnd w:id="811"/>
      <w:bookmarkEnd w:id="812"/>
      <w:bookmarkEnd w:id="813"/>
    </w:p>
    <w:p w14:paraId="5D4217CF">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color w:val="auto"/>
          <w:sz w:val="32"/>
          <w:szCs w:val="32"/>
          <w:highlight w:val="none"/>
        </w:rPr>
        <w:br w:type="page"/>
      </w:r>
      <w:r>
        <w:rPr>
          <w:rFonts w:hint="eastAsia" w:ascii="宋体" w:hAnsi="宋体" w:cs="宋体"/>
          <w:b/>
          <w:bCs/>
          <w:color w:val="auto"/>
          <w:kern w:val="0"/>
          <w:sz w:val="32"/>
          <w:szCs w:val="32"/>
          <w:highlight w:val="none"/>
          <w:u w:val="single"/>
        </w:rPr>
        <w:t xml:space="preserve">                        （项目名称）</w:t>
      </w:r>
    </w:p>
    <w:p w14:paraId="0E0ED305">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2776C01">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2A7C57C2">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16650BCA">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34DF62E9">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资格审查部分</w:t>
      </w:r>
    </w:p>
    <w:p w14:paraId="75BFFB4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5A4553B">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EA59A3E">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53DC244">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16ECDBD">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13E06D4">
      <w:pPr>
        <w:pStyle w:val="17"/>
        <w:ind w:firstLine="420"/>
        <w:jc w:val="center"/>
        <w:rPr>
          <w:rFonts w:ascii="宋体" w:hAnsi="宋体" w:cs="宋体"/>
          <w:color w:val="auto"/>
          <w:highlight w:val="none"/>
        </w:rPr>
      </w:pPr>
    </w:p>
    <w:p w14:paraId="0167F188">
      <w:pPr>
        <w:ind w:firstLine="420"/>
        <w:jc w:val="center"/>
        <w:rPr>
          <w:rFonts w:ascii="宋体" w:hAnsi="宋体" w:cs="宋体"/>
          <w:color w:val="auto"/>
          <w:highlight w:val="none"/>
        </w:rPr>
      </w:pPr>
    </w:p>
    <w:p w14:paraId="3D4AC765">
      <w:pPr>
        <w:ind w:firstLine="420"/>
        <w:jc w:val="center"/>
        <w:rPr>
          <w:rFonts w:ascii="宋体" w:hAnsi="宋体" w:cs="宋体"/>
          <w:color w:val="auto"/>
          <w:highlight w:val="none"/>
        </w:rPr>
      </w:pPr>
    </w:p>
    <w:p w14:paraId="522FC92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93353A3">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5FC99FA2">
      <w:pPr>
        <w:pStyle w:val="17"/>
        <w:ind w:firstLine="420"/>
        <w:jc w:val="center"/>
        <w:rPr>
          <w:rFonts w:ascii="宋体" w:hAnsi="宋体" w:cs="宋体"/>
          <w:color w:val="auto"/>
          <w:highlight w:val="none"/>
        </w:rPr>
      </w:pPr>
    </w:p>
    <w:p w14:paraId="6939E42F">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40CC9888">
      <w:pPr>
        <w:pStyle w:val="17"/>
        <w:ind w:firstLine="420"/>
        <w:jc w:val="center"/>
        <w:rPr>
          <w:rFonts w:ascii="宋体" w:hAnsi="宋体" w:cs="宋体"/>
          <w:color w:val="auto"/>
          <w:highlight w:val="none"/>
        </w:rPr>
      </w:pPr>
    </w:p>
    <w:p w14:paraId="4B88053C">
      <w:pPr>
        <w:ind w:firstLine="420"/>
        <w:jc w:val="center"/>
        <w:rPr>
          <w:rFonts w:ascii="宋体" w:hAnsi="宋体" w:cs="宋体"/>
          <w:color w:val="auto"/>
          <w:highlight w:val="none"/>
        </w:rPr>
      </w:pPr>
    </w:p>
    <w:p w14:paraId="0FA38EA9">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1FEEA9B0">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3B7103A2">
      <w:pPr>
        <w:tabs>
          <w:tab w:val="left" w:pos="6080"/>
          <w:tab w:val="left" w:pos="6640"/>
        </w:tabs>
        <w:autoSpaceDE w:val="0"/>
        <w:autoSpaceDN w:val="0"/>
        <w:adjustRightInd w:val="0"/>
        <w:snapToGrid w:val="0"/>
        <w:spacing w:afterLines="50" w:line="360" w:lineRule="auto"/>
        <w:ind w:firstLine="560"/>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11EAB2CA">
      <w:pPr>
        <w:tabs>
          <w:tab w:val="left" w:pos="3280"/>
          <w:tab w:val="left" w:pos="4680"/>
          <w:tab w:val="left" w:pos="6080"/>
        </w:tabs>
        <w:autoSpaceDE w:val="0"/>
        <w:autoSpaceDN w:val="0"/>
        <w:adjustRightInd w:val="0"/>
        <w:snapToGrid w:val="0"/>
        <w:spacing w:line="480" w:lineRule="auto"/>
        <w:ind w:firstLine="551"/>
        <w:jc w:val="center"/>
        <w:rPr>
          <w:rFonts w:ascii="宋体" w:hAnsi="宋体" w:cs="宋体"/>
          <w:b/>
          <w:bCs/>
          <w:color w:val="auto"/>
          <w:kern w:val="0"/>
          <w:sz w:val="36"/>
          <w:szCs w:val="36"/>
          <w:highlight w:val="none"/>
        </w:rPr>
      </w:pPr>
      <w:r>
        <w:rPr>
          <w:rFonts w:hint="eastAsia" w:ascii="宋体" w:hAnsi="宋体" w:cs="宋体"/>
          <w:color w:val="auto"/>
          <w:w w:val="99"/>
          <w:kern w:val="0"/>
          <w:sz w:val="28"/>
          <w:szCs w:val="28"/>
          <w:highlight w:val="none"/>
        </w:rPr>
        <w:br w:type="page"/>
      </w:r>
      <w:r>
        <w:rPr>
          <w:rFonts w:hint="eastAsia" w:ascii="宋体" w:hAnsi="宋体" w:cs="宋体"/>
          <w:b/>
          <w:bCs/>
          <w:color w:val="auto"/>
          <w:kern w:val="0"/>
          <w:sz w:val="36"/>
          <w:szCs w:val="36"/>
          <w:highlight w:val="none"/>
        </w:rPr>
        <w:t>目  录</w:t>
      </w:r>
    </w:p>
    <w:p w14:paraId="6393EE25">
      <w:pPr>
        <w:spacing w:line="360" w:lineRule="auto"/>
        <w:ind w:firstLine="643"/>
        <w:jc w:val="center"/>
        <w:rPr>
          <w:rFonts w:ascii="宋体" w:hAnsi="宋体" w:cs="宋体"/>
          <w:b/>
          <w:color w:val="auto"/>
          <w:kern w:val="0"/>
          <w:sz w:val="32"/>
          <w:szCs w:val="32"/>
          <w:highlight w:val="none"/>
        </w:rPr>
      </w:pPr>
    </w:p>
    <w:p w14:paraId="600EDE8B">
      <w:pPr>
        <w:spacing w:line="360" w:lineRule="auto"/>
        <w:ind w:firstLine="420"/>
        <w:rPr>
          <w:rFonts w:ascii="宋体" w:hAnsi="宋体" w:cs="宋体"/>
          <w:color w:val="auto"/>
          <w:highlight w:val="none"/>
        </w:rPr>
      </w:pPr>
      <w:r>
        <w:rPr>
          <w:rFonts w:hint="eastAsia" w:ascii="宋体" w:hAnsi="宋体" w:cs="宋体"/>
          <w:color w:val="auto"/>
          <w:highlight w:val="none"/>
        </w:rPr>
        <w:t>（一）法定代表人身份证明或附有法定代表人身份证明的授权委托书</w:t>
      </w:r>
    </w:p>
    <w:p w14:paraId="66911ED5">
      <w:pPr>
        <w:spacing w:line="360" w:lineRule="auto"/>
        <w:ind w:firstLine="420"/>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供应商</w:t>
      </w:r>
      <w:r>
        <w:rPr>
          <w:rFonts w:hint="eastAsia" w:ascii="宋体" w:hAnsi="宋体" w:cs="宋体"/>
          <w:color w:val="auto"/>
          <w:highlight w:val="none"/>
        </w:rPr>
        <w:t>基本情况表</w:t>
      </w:r>
    </w:p>
    <w:p w14:paraId="2539FDC0">
      <w:pPr>
        <w:spacing w:line="360" w:lineRule="auto"/>
        <w:ind w:firstLine="420"/>
        <w:rPr>
          <w:rFonts w:ascii="宋体" w:hAnsi="宋体" w:cs="宋体"/>
          <w:color w:val="auto"/>
          <w:highlight w:val="none"/>
        </w:rPr>
      </w:pPr>
      <w:r>
        <w:rPr>
          <w:rFonts w:hint="eastAsia" w:ascii="宋体" w:hAnsi="宋体" w:cs="宋体"/>
          <w:color w:val="auto"/>
          <w:highlight w:val="none"/>
        </w:rPr>
        <w:t>（三）项目管理机构</w:t>
      </w:r>
    </w:p>
    <w:p w14:paraId="0CAC4B9D">
      <w:pPr>
        <w:spacing w:line="360" w:lineRule="auto"/>
        <w:ind w:firstLine="420"/>
        <w:rPr>
          <w:rFonts w:ascii="宋体" w:hAnsi="宋体" w:cs="宋体"/>
          <w:color w:val="auto"/>
          <w:highlight w:val="none"/>
        </w:rPr>
      </w:pPr>
      <w:r>
        <w:rPr>
          <w:rFonts w:hint="eastAsia" w:ascii="宋体" w:hAnsi="宋体" w:cs="宋体"/>
          <w:color w:val="auto"/>
          <w:highlight w:val="none"/>
        </w:rPr>
        <w:t>（四）承诺</w:t>
      </w:r>
    </w:p>
    <w:p w14:paraId="6AD9EDA8">
      <w:pPr>
        <w:spacing w:line="360" w:lineRule="auto"/>
        <w:ind w:firstLine="420"/>
        <w:rPr>
          <w:rFonts w:ascii="宋体" w:hAnsi="宋体" w:cs="宋体"/>
          <w:color w:val="auto"/>
          <w:highlight w:val="none"/>
        </w:rPr>
      </w:pPr>
      <w:r>
        <w:rPr>
          <w:rFonts w:hint="eastAsia" w:ascii="宋体" w:hAnsi="宋体" w:cs="宋体"/>
          <w:color w:val="auto"/>
          <w:highlight w:val="none"/>
        </w:rPr>
        <w:t>（五）其他资料</w:t>
      </w:r>
    </w:p>
    <w:p w14:paraId="5DD54EAD">
      <w:pPr>
        <w:spacing w:line="360" w:lineRule="auto"/>
        <w:ind w:firstLine="643"/>
        <w:jc w:val="center"/>
        <w:rPr>
          <w:rFonts w:ascii="宋体" w:hAnsi="宋体" w:cs="宋体"/>
          <w:b/>
          <w:color w:val="auto"/>
          <w:kern w:val="0"/>
          <w:sz w:val="32"/>
          <w:szCs w:val="32"/>
          <w:highlight w:val="none"/>
        </w:rPr>
      </w:pPr>
    </w:p>
    <w:p w14:paraId="103BE3C1">
      <w:pPr>
        <w:spacing w:line="360" w:lineRule="auto"/>
        <w:ind w:firstLine="643"/>
        <w:jc w:val="center"/>
        <w:rPr>
          <w:rFonts w:ascii="宋体" w:hAnsi="宋体" w:cs="宋体"/>
          <w:b/>
          <w:color w:val="auto"/>
          <w:kern w:val="0"/>
          <w:sz w:val="32"/>
          <w:szCs w:val="32"/>
          <w:highlight w:val="none"/>
        </w:rPr>
      </w:pPr>
    </w:p>
    <w:p w14:paraId="388C41F5">
      <w:pPr>
        <w:pStyle w:val="4"/>
        <w:spacing w:line="240" w:lineRule="auto"/>
        <w:ind w:firstLine="643"/>
        <w:jc w:val="center"/>
        <w:rPr>
          <w:rFonts w:ascii="宋体" w:hAnsi="宋体" w:cs="宋体"/>
          <w:color w:val="auto"/>
          <w:sz w:val="36"/>
          <w:szCs w:val="36"/>
          <w:highlight w:val="none"/>
        </w:rPr>
      </w:pPr>
      <w:r>
        <w:rPr>
          <w:rFonts w:hint="eastAsia" w:ascii="宋体" w:hAnsi="宋体" w:cs="宋体"/>
          <w:color w:val="auto"/>
          <w:highlight w:val="none"/>
        </w:rPr>
        <w:br w:type="page"/>
      </w:r>
      <w:bookmarkStart w:id="814" w:name="_Toc287620830"/>
      <w:bookmarkStart w:id="815" w:name="_Toc23125"/>
      <w:bookmarkStart w:id="816" w:name="_Toc277082657"/>
      <w:bookmarkStart w:id="817" w:name="_Toc287607883"/>
      <w:bookmarkStart w:id="818" w:name="_Toc430530546"/>
      <w:bookmarkStart w:id="819" w:name="_Toc2918"/>
      <w:bookmarkStart w:id="820" w:name="_Toc224103511"/>
      <w:bookmarkStart w:id="821" w:name="_Toc9928"/>
      <w:bookmarkStart w:id="822" w:name="_Toc4811"/>
      <w:r>
        <w:rPr>
          <w:rFonts w:hint="eastAsia" w:ascii="宋体" w:hAnsi="宋体" w:cs="宋体"/>
          <w:color w:val="auto"/>
          <w:highlight w:val="none"/>
        </w:rPr>
        <w:t>（一）法定代表人身份证明或附有法定代表人身份证明的授权委托书</w:t>
      </w:r>
      <w:bookmarkEnd w:id="814"/>
      <w:bookmarkEnd w:id="815"/>
      <w:bookmarkEnd w:id="816"/>
      <w:bookmarkEnd w:id="817"/>
      <w:bookmarkEnd w:id="818"/>
      <w:bookmarkEnd w:id="819"/>
      <w:bookmarkEnd w:id="820"/>
      <w:bookmarkEnd w:id="821"/>
      <w:bookmarkEnd w:id="822"/>
    </w:p>
    <w:p w14:paraId="2EBF4A34">
      <w:pPr>
        <w:spacing w:line="480" w:lineRule="auto"/>
        <w:ind w:firstLine="643"/>
        <w:jc w:val="center"/>
        <w:rPr>
          <w:rFonts w:ascii="宋体" w:hAnsi="宋体" w:cs="宋体"/>
          <w:b/>
          <w:bCs/>
          <w:color w:val="auto"/>
          <w:sz w:val="32"/>
          <w:szCs w:val="28"/>
          <w:highlight w:val="none"/>
        </w:rPr>
      </w:pPr>
      <w:r>
        <w:rPr>
          <w:rFonts w:hint="eastAsia" w:ascii="宋体" w:hAnsi="宋体" w:cs="宋体"/>
          <w:b/>
          <w:bCs/>
          <w:color w:val="auto"/>
          <w:sz w:val="32"/>
          <w:szCs w:val="28"/>
          <w:highlight w:val="none"/>
        </w:rPr>
        <w:t>法定代表人身份证明</w:t>
      </w:r>
    </w:p>
    <w:p w14:paraId="73500311">
      <w:pPr>
        <w:spacing w:line="480" w:lineRule="auto"/>
        <w:ind w:firstLine="420"/>
        <w:jc w:val="center"/>
        <w:rPr>
          <w:rFonts w:ascii="宋体" w:hAnsi="宋体" w:cs="宋体"/>
          <w:color w:val="auto"/>
          <w:highlight w:val="none"/>
        </w:rPr>
      </w:pPr>
    </w:p>
    <w:p w14:paraId="32965F0D">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0B92A5EA">
      <w:pPr>
        <w:tabs>
          <w:tab w:val="left" w:pos="556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rPr>
        <w:t xml:space="preserve">                                                                        </w:t>
      </w:r>
    </w:p>
    <w:p w14:paraId="5A3A14E8">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1AA3076D">
      <w:pPr>
        <w:tabs>
          <w:tab w:val="left" w:pos="2520"/>
          <w:tab w:val="left" w:pos="3836"/>
        </w:tabs>
        <w:autoSpaceDE w:val="0"/>
        <w:autoSpaceDN w:val="0"/>
        <w:adjustRightInd w:val="0"/>
        <w:snapToGrid w:val="0"/>
        <w:spacing w:line="480" w:lineRule="auto"/>
        <w:ind w:firstLine="390" w:firstLineChars="186"/>
        <w:jc w:val="left"/>
        <w:rPr>
          <w:rFonts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654098D">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6C464BF3">
      <w:pPr>
        <w:tabs>
          <w:tab w:val="left" w:pos="5475"/>
        </w:tabs>
        <w:autoSpaceDE w:val="0"/>
        <w:autoSpaceDN w:val="0"/>
        <w:adjustRightInd w:val="0"/>
        <w:snapToGrid w:val="0"/>
        <w:spacing w:line="480" w:lineRule="auto"/>
        <w:ind w:firstLine="390" w:firstLineChars="186"/>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rPr>
        <w:t xml:space="preserve">         </w:t>
      </w:r>
    </w:p>
    <w:p w14:paraId="63FB009E">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14:paraId="41D16F8C">
      <w:pPr>
        <w:tabs>
          <w:tab w:val="left" w:pos="3360"/>
        </w:tabs>
        <w:autoSpaceDE w:val="0"/>
        <w:autoSpaceDN w:val="0"/>
        <w:adjustRightInd w:val="0"/>
        <w:snapToGrid w:val="0"/>
        <w:spacing w:line="480" w:lineRule="auto"/>
        <w:ind w:firstLine="390" w:firstLineChars="186"/>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2C522F46">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附：法定代表人身份证明扫描件（双面）</w:t>
      </w:r>
    </w:p>
    <w:p w14:paraId="4D3E1998">
      <w:pPr>
        <w:autoSpaceDE w:val="0"/>
        <w:autoSpaceDN w:val="0"/>
        <w:adjustRightInd w:val="0"/>
        <w:snapToGrid w:val="0"/>
        <w:spacing w:line="360" w:lineRule="auto"/>
        <w:ind w:firstLine="420"/>
        <w:jc w:val="left"/>
        <w:rPr>
          <w:rFonts w:ascii="宋体" w:hAnsi="宋体" w:cs="宋体"/>
          <w:color w:val="auto"/>
          <w:szCs w:val="21"/>
          <w:highlight w:val="none"/>
        </w:rPr>
      </w:pPr>
    </w:p>
    <w:p w14:paraId="5A0ACF8C">
      <w:pPr>
        <w:pStyle w:val="17"/>
        <w:spacing w:line="360" w:lineRule="auto"/>
        <w:ind w:firstLine="420"/>
        <w:rPr>
          <w:rFonts w:ascii="宋体" w:hAnsi="宋体" w:cs="宋体"/>
          <w:color w:val="auto"/>
          <w:szCs w:val="21"/>
          <w:highlight w:val="none"/>
        </w:rPr>
      </w:pPr>
    </w:p>
    <w:p w14:paraId="65ADE80C">
      <w:pPr>
        <w:pStyle w:val="17"/>
        <w:spacing w:line="360" w:lineRule="auto"/>
        <w:ind w:firstLine="420"/>
        <w:rPr>
          <w:rFonts w:ascii="宋体" w:hAnsi="宋体" w:cs="宋体"/>
          <w:color w:val="auto"/>
          <w:szCs w:val="21"/>
          <w:highlight w:val="none"/>
        </w:rPr>
      </w:pPr>
    </w:p>
    <w:p w14:paraId="39CBB041">
      <w:pPr>
        <w:pStyle w:val="17"/>
        <w:spacing w:line="360" w:lineRule="auto"/>
        <w:ind w:firstLine="420"/>
        <w:rPr>
          <w:rFonts w:ascii="宋体" w:hAnsi="宋体" w:cs="宋体"/>
          <w:color w:val="auto"/>
          <w:szCs w:val="21"/>
          <w:highlight w:val="none"/>
        </w:rPr>
      </w:pPr>
    </w:p>
    <w:p w14:paraId="60DBB8A7">
      <w:pPr>
        <w:pStyle w:val="17"/>
        <w:spacing w:line="360" w:lineRule="auto"/>
        <w:ind w:firstLine="420"/>
        <w:rPr>
          <w:rFonts w:ascii="宋体" w:hAnsi="宋体" w:cs="宋体"/>
          <w:color w:val="auto"/>
          <w:szCs w:val="21"/>
          <w:highlight w:val="none"/>
        </w:rPr>
      </w:pPr>
    </w:p>
    <w:p w14:paraId="2EC1AB5C">
      <w:pPr>
        <w:pStyle w:val="17"/>
        <w:spacing w:line="360" w:lineRule="auto"/>
        <w:ind w:firstLine="420"/>
        <w:rPr>
          <w:rFonts w:ascii="宋体" w:hAnsi="宋体" w:cs="宋体"/>
          <w:color w:val="auto"/>
          <w:szCs w:val="21"/>
          <w:highlight w:val="none"/>
        </w:rPr>
      </w:pPr>
    </w:p>
    <w:p w14:paraId="1314494A">
      <w:pPr>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ab/>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盖单位法人章）</w:t>
      </w:r>
    </w:p>
    <w:p w14:paraId="222C5A7B">
      <w:pPr>
        <w:autoSpaceDE w:val="0"/>
        <w:autoSpaceDN w:val="0"/>
        <w:adjustRightInd w:val="0"/>
        <w:snapToGrid w:val="0"/>
        <w:spacing w:line="480" w:lineRule="auto"/>
        <w:ind w:firstLine="400"/>
        <w:jc w:val="left"/>
        <w:rPr>
          <w:rFonts w:ascii="宋体" w:hAnsi="宋体" w:cs="宋体"/>
          <w:color w:val="auto"/>
          <w:kern w:val="0"/>
          <w:sz w:val="20"/>
          <w:szCs w:val="20"/>
          <w:highlight w:val="none"/>
        </w:rPr>
      </w:pPr>
    </w:p>
    <w:p w14:paraId="04B1BF70">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CA0EBDA">
      <w:pPr>
        <w:autoSpaceDE w:val="0"/>
        <w:autoSpaceDN w:val="0"/>
        <w:adjustRightInd w:val="0"/>
        <w:snapToGrid w:val="0"/>
        <w:spacing w:line="360" w:lineRule="auto"/>
        <w:ind w:firstLine="420"/>
        <w:jc w:val="left"/>
        <w:rPr>
          <w:rFonts w:ascii="宋体" w:hAnsi="宋体" w:cs="宋体"/>
          <w:color w:val="auto"/>
          <w:kern w:val="0"/>
          <w:highlight w:val="none"/>
        </w:rPr>
      </w:pPr>
    </w:p>
    <w:p w14:paraId="0B1E6CE3">
      <w:pPr>
        <w:autoSpaceDE w:val="0"/>
        <w:autoSpaceDN w:val="0"/>
        <w:adjustRightInd w:val="0"/>
        <w:snapToGrid w:val="0"/>
        <w:spacing w:line="360" w:lineRule="auto"/>
        <w:ind w:firstLine="420"/>
        <w:jc w:val="left"/>
        <w:rPr>
          <w:rFonts w:ascii="宋体" w:hAnsi="宋体" w:cs="宋体"/>
          <w:color w:val="auto"/>
          <w:kern w:val="0"/>
          <w:highlight w:val="none"/>
        </w:rPr>
      </w:pPr>
    </w:p>
    <w:p w14:paraId="7FC8919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highlight w:val="none"/>
        </w:rPr>
        <w:t>注：法定代表人身份证明需按上述格式填写完整，不可缺少内容。在此基础上增加内容的不影响其有效性</w:t>
      </w:r>
      <w:r>
        <w:rPr>
          <w:rFonts w:hint="eastAsia" w:ascii="宋体" w:hAnsi="宋体" w:cs="宋体"/>
          <w:color w:val="auto"/>
          <w:kern w:val="0"/>
          <w:szCs w:val="21"/>
          <w:highlight w:val="none"/>
        </w:rPr>
        <w:t>。</w:t>
      </w:r>
    </w:p>
    <w:p w14:paraId="0D6DB7D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color w:val="auto"/>
          <w:kern w:val="0"/>
          <w:szCs w:val="21"/>
          <w:highlight w:val="none"/>
        </w:rPr>
      </w:pPr>
    </w:p>
    <w:p w14:paraId="6318BE25">
      <w:pPr>
        <w:tabs>
          <w:tab w:val="left" w:pos="1680"/>
          <w:tab w:val="left" w:pos="4215"/>
          <w:tab w:val="left" w:pos="4305"/>
          <w:tab w:val="left" w:pos="8000"/>
        </w:tabs>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bCs/>
          <w:snapToGrid w:val="0"/>
          <w:color w:val="auto"/>
          <w:kern w:val="0"/>
          <w:sz w:val="32"/>
          <w:szCs w:val="32"/>
          <w:highlight w:val="none"/>
        </w:rPr>
        <w:t>授权委托书</w:t>
      </w:r>
    </w:p>
    <w:p w14:paraId="17F53E4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spacing w:val="1"/>
          <w:kern w:val="0"/>
          <w:szCs w:val="21"/>
          <w:highlight w:val="none"/>
          <w:u w:val="singl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人，现委托</w:t>
      </w:r>
      <w:r>
        <w:rPr>
          <w:rFonts w:hint="eastAsia" w:ascii="宋体" w:hAnsi="宋体" w:cs="宋体"/>
          <w:color w:val="auto"/>
          <w:kern w:val="0"/>
          <w:szCs w:val="21"/>
          <w:highlight w:val="none"/>
          <w:u w:val="single"/>
        </w:rPr>
        <w:t xml:space="preserve">     （姓名）</w:t>
      </w:r>
      <w:r>
        <w:rPr>
          <w:rFonts w:hint="eastAsia" w:ascii="宋体" w:hAnsi="宋体" w:cs="宋体"/>
          <w:color w:val="auto"/>
          <w:kern w:val="0"/>
          <w:szCs w:val="21"/>
          <w:highlight w:val="none"/>
        </w:rPr>
        <w:t>为我方代理人。代理人根据授权，以我方名义签署、澄清、说明、补正、递交、撤回、 修改</w:t>
      </w:r>
      <w:r>
        <w:rPr>
          <w:rFonts w:hint="eastAsia" w:ascii="宋体" w:hAnsi="宋体" w:cs="宋体"/>
          <w:color w:val="auto"/>
          <w:kern w:val="0"/>
          <w:szCs w:val="21"/>
          <w:highlight w:val="none"/>
          <w:u w:val="single"/>
        </w:rPr>
        <w:t xml:space="preserve">         （项</w:t>
      </w:r>
      <w:r>
        <w:rPr>
          <w:rFonts w:hint="eastAsia" w:ascii="宋体" w:hAnsi="宋体" w:cs="宋体"/>
          <w:color w:val="auto"/>
          <w:spacing w:val="-1"/>
          <w:kern w:val="0"/>
          <w:szCs w:val="21"/>
          <w:highlight w:val="none"/>
          <w:u w:val="single"/>
        </w:rPr>
        <w:t>目</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投标文件、签订合同和处理有关事宜， 其法律后果由我方承担。</w:t>
      </w:r>
    </w:p>
    <w:p w14:paraId="2E2F7AB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0CA7F4A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1B83530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p>
    <w:p w14:paraId="32D2B5E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0AEEC665">
      <w:pPr>
        <w:tabs>
          <w:tab w:val="left" w:pos="630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（签名或盖章）</w:t>
      </w:r>
    </w:p>
    <w:p w14:paraId="0F63D36F">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5EACBC12">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w:t>
      </w:r>
      <w:r>
        <w:rPr>
          <w:rFonts w:hint="eastAsia" w:ascii="宋体" w:hAnsi="宋体" w:cs="宋体"/>
          <w:color w:val="auto"/>
          <w:spacing w:val="-1"/>
          <w:kern w:val="0"/>
          <w:szCs w:val="21"/>
          <w:highlight w:val="none"/>
        </w:rPr>
        <w:t>）</w:t>
      </w:r>
    </w:p>
    <w:p w14:paraId="1419313C">
      <w:pPr>
        <w:tabs>
          <w:tab w:val="left" w:pos="6825"/>
        </w:tabs>
        <w:autoSpaceDE w:val="0"/>
        <w:autoSpaceDN w:val="0"/>
        <w:adjustRightInd w:val="0"/>
        <w:snapToGrid w:val="0"/>
        <w:spacing w:line="480" w:lineRule="auto"/>
        <w:ind w:firstLine="420"/>
        <w:jc w:val="left"/>
        <w:rPr>
          <w:rFonts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p>
    <w:p w14:paraId="417441EA">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单位电话（座机）：</w:t>
      </w:r>
      <w:r>
        <w:rPr>
          <w:rFonts w:hint="eastAsia" w:ascii="宋体" w:hAnsi="宋体" w:cs="宋体"/>
          <w:color w:val="auto"/>
          <w:kern w:val="0"/>
          <w:szCs w:val="21"/>
          <w:highlight w:val="none"/>
          <w:u w:val="single"/>
        </w:rPr>
        <w:t xml:space="preserve">            </w:t>
      </w:r>
    </w:p>
    <w:p w14:paraId="50C30A08">
      <w:pPr>
        <w:tabs>
          <w:tab w:val="left" w:pos="5260"/>
        </w:tabs>
        <w:autoSpaceDE w:val="0"/>
        <w:autoSpaceDN w:val="0"/>
        <w:adjustRightInd w:val="0"/>
        <w:snapToGrid w:val="0"/>
        <w:spacing w:line="48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委托代理人电话（手机）： </w:t>
      </w:r>
      <w:r>
        <w:rPr>
          <w:rFonts w:hint="eastAsia" w:ascii="宋体" w:hAnsi="宋体" w:cs="宋体"/>
          <w:color w:val="auto"/>
          <w:kern w:val="0"/>
          <w:szCs w:val="21"/>
          <w:highlight w:val="none"/>
          <w:u w:val="single"/>
        </w:rPr>
        <w:t xml:space="preserve">       </w:t>
      </w:r>
    </w:p>
    <w:p w14:paraId="7569DB66">
      <w:pPr>
        <w:autoSpaceDE w:val="0"/>
        <w:autoSpaceDN w:val="0"/>
        <w:adjustRightInd w:val="0"/>
        <w:snapToGrid w:val="0"/>
        <w:spacing w:line="480" w:lineRule="auto"/>
        <w:ind w:firstLine="810" w:firstLineChars="386"/>
        <w:jc w:val="left"/>
        <w:rPr>
          <w:rFonts w:ascii="宋体" w:hAnsi="宋体" w:cs="宋体"/>
          <w:color w:val="auto"/>
          <w:kern w:val="0"/>
          <w:szCs w:val="21"/>
          <w:highlight w:val="none"/>
        </w:rPr>
      </w:pPr>
      <w:r>
        <w:rPr>
          <w:rFonts w:hint="eastAsia" w:ascii="宋体" w:hAnsi="宋体" w:cs="宋体"/>
          <w:color w:val="auto"/>
          <w:kern w:val="0"/>
          <w:szCs w:val="21"/>
          <w:highlight w:val="none"/>
        </w:rPr>
        <w:t>附：法定代表人和委托代理人身份证明扫描件（双面）</w:t>
      </w:r>
    </w:p>
    <w:p w14:paraId="28D3456C">
      <w:pPr>
        <w:tabs>
          <w:tab w:val="left" w:pos="4005"/>
          <w:tab w:val="left" w:pos="4100"/>
          <w:tab w:val="left" w:pos="5040"/>
        </w:tabs>
        <w:wordWrap w:val="0"/>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1F1CDBC4">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639C6BE4">
      <w:pPr>
        <w:tabs>
          <w:tab w:val="left" w:pos="4005"/>
          <w:tab w:val="left" w:pos="4100"/>
          <w:tab w:val="left" w:pos="5040"/>
        </w:tabs>
        <w:autoSpaceDE w:val="0"/>
        <w:autoSpaceDN w:val="0"/>
        <w:adjustRightInd w:val="0"/>
        <w:snapToGrid w:val="0"/>
        <w:spacing w:line="360" w:lineRule="auto"/>
        <w:ind w:firstLine="840"/>
        <w:jc w:val="right"/>
        <w:rPr>
          <w:rFonts w:ascii="宋体" w:hAnsi="宋体" w:cs="宋体"/>
          <w:color w:val="auto"/>
          <w:w w:val="200"/>
          <w:kern w:val="0"/>
          <w:szCs w:val="21"/>
          <w:highlight w:val="none"/>
          <w:u w:val="single"/>
        </w:rPr>
      </w:pPr>
    </w:p>
    <w:p w14:paraId="4C503162">
      <w:pPr>
        <w:tabs>
          <w:tab w:val="left" w:pos="6825"/>
        </w:tabs>
        <w:autoSpaceDE w:val="0"/>
        <w:autoSpaceDN w:val="0"/>
        <w:adjustRightInd w:val="0"/>
        <w:snapToGrid w:val="0"/>
        <w:spacing w:line="480" w:lineRule="auto"/>
        <w:ind w:firstLine="420"/>
        <w:jc w:val="left"/>
        <w:rPr>
          <w:rFonts w:ascii="宋体" w:hAnsi="宋体" w:cs="宋体"/>
          <w:color w:val="auto"/>
          <w:kern w:val="0"/>
          <w:szCs w:val="21"/>
          <w:highlight w:val="none"/>
        </w:rPr>
      </w:pPr>
    </w:p>
    <w:p w14:paraId="55EA9C22">
      <w:pPr>
        <w:tabs>
          <w:tab w:val="left" w:pos="4935"/>
          <w:tab w:val="left" w:pos="5460"/>
          <w:tab w:val="left" w:pos="6400"/>
        </w:tabs>
        <w:wordWrap w:val="0"/>
        <w:autoSpaceDE w:val="0"/>
        <w:autoSpaceDN w:val="0"/>
        <w:adjustRightInd w:val="0"/>
        <w:snapToGrid w:val="0"/>
        <w:spacing w:line="480" w:lineRule="auto"/>
        <w:ind w:firstLine="420"/>
        <w:jc w:val="righ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89F28C6">
      <w:pPr>
        <w:tabs>
          <w:tab w:val="left" w:pos="5760"/>
        </w:tabs>
        <w:autoSpaceDE w:val="0"/>
        <w:autoSpaceDN w:val="0"/>
        <w:adjustRightInd w:val="0"/>
        <w:spacing w:line="360" w:lineRule="auto"/>
        <w:ind w:firstLine="420"/>
        <w:rPr>
          <w:rFonts w:ascii="宋体" w:hAnsi="宋体" w:cs="宋体"/>
          <w:color w:val="auto"/>
          <w:kern w:val="0"/>
          <w:highlight w:val="none"/>
        </w:rPr>
      </w:pPr>
    </w:p>
    <w:p w14:paraId="0CDFAD4D">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注：1、法定代表人参加投标活动并签署文件的不需要授权委托书，只需提供法定代表人身份证明；非法定代表人参加投标活动及签署文件的除提供法定代表人身份证明外还须提供授权委托书。 </w:t>
      </w:r>
    </w:p>
    <w:p w14:paraId="7218550F">
      <w:pPr>
        <w:tabs>
          <w:tab w:val="left" w:pos="5260"/>
        </w:tabs>
        <w:autoSpaceDE w:val="0"/>
        <w:autoSpaceDN w:val="0"/>
        <w:adjustRightInd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2、法定代表人身份证明及授权委托书原件装入投标文件一并递交。另外须准备一份授权委托书原件在开标现场出具。 </w:t>
      </w:r>
    </w:p>
    <w:p w14:paraId="3A1D9515">
      <w:pPr>
        <w:tabs>
          <w:tab w:val="left" w:pos="5260"/>
        </w:tabs>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szCs w:val="21"/>
          <w:highlight w:val="none"/>
        </w:rPr>
        <w:t>3.授权委托书需按上述格式填写完整，不可缺少内容。在此基础上增加内容的不影响其有效性。</w:t>
      </w:r>
    </w:p>
    <w:p w14:paraId="59CD0607">
      <w:pPr>
        <w:spacing w:line="360" w:lineRule="auto"/>
        <w:ind w:firstLine="0" w:firstLineChars="0"/>
        <w:jc w:val="center"/>
        <w:outlineLvl w:val="2"/>
        <w:rPr>
          <w:rFonts w:ascii="宋体" w:hAnsi="宋体" w:cs="宋体"/>
          <w:b/>
          <w:bCs/>
          <w:color w:val="auto"/>
          <w:sz w:val="32"/>
          <w:szCs w:val="32"/>
          <w:highlight w:val="none"/>
        </w:rPr>
      </w:pPr>
      <w:bookmarkStart w:id="823" w:name="_Toc12784"/>
      <w:bookmarkStart w:id="824" w:name="_Toc12073"/>
      <w:bookmarkStart w:id="825" w:name="_Toc18431"/>
      <w:bookmarkStart w:id="826" w:name="_Toc6793"/>
      <w:bookmarkStart w:id="827" w:name="_Toc287607887"/>
      <w:bookmarkStart w:id="828" w:name="_Toc277082659"/>
      <w:r>
        <w:rPr>
          <w:rFonts w:hint="eastAsia" w:ascii="宋体" w:hAnsi="宋体" w:cs="宋体"/>
          <w:color w:val="auto"/>
          <w:highlight w:val="none"/>
        </w:rPr>
        <w:br w:type="page"/>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基本情况表</w:t>
      </w:r>
      <w:bookmarkEnd w:id="823"/>
      <w:bookmarkEnd w:id="824"/>
      <w:bookmarkEnd w:id="825"/>
      <w:bookmarkEnd w:id="826"/>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549"/>
        <w:gridCol w:w="1080"/>
        <w:gridCol w:w="1246"/>
        <w:gridCol w:w="324"/>
        <w:gridCol w:w="680"/>
        <w:gridCol w:w="1761"/>
      </w:tblGrid>
      <w:tr w14:paraId="5CF16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FD792E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607" w:type="dxa"/>
            <w:gridSpan w:val="7"/>
            <w:vAlign w:val="center"/>
          </w:tcPr>
          <w:p w14:paraId="6CDE221A">
            <w:pPr>
              <w:autoSpaceDE w:val="0"/>
              <w:autoSpaceDN w:val="0"/>
              <w:adjustRightInd w:val="0"/>
              <w:snapToGrid w:val="0"/>
              <w:ind w:firstLine="0" w:firstLineChars="0"/>
              <w:jc w:val="center"/>
              <w:rPr>
                <w:rFonts w:ascii="宋体" w:hAnsi="宋体" w:cs="宋体"/>
                <w:color w:val="auto"/>
                <w:kern w:val="0"/>
                <w:szCs w:val="21"/>
                <w:highlight w:val="none"/>
              </w:rPr>
            </w:pPr>
          </w:p>
        </w:tc>
      </w:tr>
      <w:tr w14:paraId="4637C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77123F">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596" w:type="dxa"/>
            <w:gridSpan w:val="3"/>
            <w:vAlign w:val="center"/>
          </w:tcPr>
          <w:p w14:paraId="0C63C9F7">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438D07D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2765" w:type="dxa"/>
            <w:gridSpan w:val="3"/>
            <w:vAlign w:val="center"/>
          </w:tcPr>
          <w:p w14:paraId="3AB773F0">
            <w:pPr>
              <w:autoSpaceDE w:val="0"/>
              <w:autoSpaceDN w:val="0"/>
              <w:adjustRightInd w:val="0"/>
              <w:snapToGrid w:val="0"/>
              <w:ind w:firstLine="0" w:firstLineChars="0"/>
              <w:jc w:val="center"/>
              <w:rPr>
                <w:rFonts w:ascii="宋体" w:hAnsi="宋体" w:cs="宋体"/>
                <w:color w:val="auto"/>
                <w:kern w:val="0"/>
                <w:szCs w:val="21"/>
                <w:highlight w:val="none"/>
              </w:rPr>
            </w:pPr>
          </w:p>
        </w:tc>
      </w:tr>
      <w:tr w14:paraId="44EB0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0FD47C10">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7" w:type="dxa"/>
            <w:vAlign w:val="center"/>
          </w:tcPr>
          <w:p w14:paraId="213B153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29" w:type="dxa"/>
            <w:gridSpan w:val="2"/>
            <w:vAlign w:val="center"/>
          </w:tcPr>
          <w:p w14:paraId="742885C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7B060A0B">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2765" w:type="dxa"/>
            <w:gridSpan w:val="3"/>
            <w:vAlign w:val="center"/>
          </w:tcPr>
          <w:p w14:paraId="39A73823">
            <w:pPr>
              <w:autoSpaceDE w:val="0"/>
              <w:autoSpaceDN w:val="0"/>
              <w:adjustRightInd w:val="0"/>
              <w:snapToGrid w:val="0"/>
              <w:ind w:firstLine="0" w:firstLineChars="0"/>
              <w:jc w:val="center"/>
              <w:rPr>
                <w:rFonts w:ascii="宋体" w:hAnsi="宋体" w:cs="宋体"/>
                <w:color w:val="auto"/>
                <w:kern w:val="0"/>
                <w:szCs w:val="21"/>
                <w:highlight w:val="none"/>
              </w:rPr>
            </w:pPr>
          </w:p>
        </w:tc>
      </w:tr>
      <w:tr w14:paraId="64B671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6B443324">
            <w:pPr>
              <w:autoSpaceDE w:val="0"/>
              <w:autoSpaceDN w:val="0"/>
              <w:adjustRightInd w:val="0"/>
              <w:snapToGrid w:val="0"/>
              <w:ind w:firstLine="0" w:firstLineChars="0"/>
              <w:jc w:val="center"/>
              <w:rPr>
                <w:rFonts w:ascii="宋体" w:hAnsi="宋体" w:cs="宋体"/>
                <w:color w:val="auto"/>
                <w:kern w:val="0"/>
                <w:szCs w:val="21"/>
                <w:highlight w:val="none"/>
              </w:rPr>
            </w:pPr>
          </w:p>
        </w:tc>
        <w:tc>
          <w:tcPr>
            <w:tcW w:w="967" w:type="dxa"/>
            <w:vAlign w:val="center"/>
          </w:tcPr>
          <w:p w14:paraId="78C3F32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传  真</w:t>
            </w:r>
          </w:p>
        </w:tc>
        <w:tc>
          <w:tcPr>
            <w:tcW w:w="2629" w:type="dxa"/>
            <w:gridSpan w:val="2"/>
            <w:vAlign w:val="center"/>
          </w:tcPr>
          <w:p w14:paraId="69233660">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6" w:type="dxa"/>
            <w:vAlign w:val="center"/>
          </w:tcPr>
          <w:p w14:paraId="00AA8BE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网址</w:t>
            </w:r>
          </w:p>
        </w:tc>
        <w:tc>
          <w:tcPr>
            <w:tcW w:w="2765" w:type="dxa"/>
            <w:gridSpan w:val="3"/>
            <w:vAlign w:val="center"/>
          </w:tcPr>
          <w:p w14:paraId="47ADEFC6">
            <w:pPr>
              <w:autoSpaceDE w:val="0"/>
              <w:autoSpaceDN w:val="0"/>
              <w:adjustRightInd w:val="0"/>
              <w:snapToGrid w:val="0"/>
              <w:ind w:firstLine="0" w:firstLineChars="0"/>
              <w:jc w:val="center"/>
              <w:rPr>
                <w:rFonts w:ascii="宋体" w:hAnsi="宋体" w:cs="宋体"/>
                <w:color w:val="auto"/>
                <w:kern w:val="0"/>
                <w:szCs w:val="21"/>
                <w:highlight w:val="none"/>
              </w:rPr>
            </w:pPr>
          </w:p>
        </w:tc>
      </w:tr>
      <w:tr w14:paraId="305A3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0E92B1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607" w:type="dxa"/>
            <w:gridSpan w:val="7"/>
            <w:vAlign w:val="center"/>
          </w:tcPr>
          <w:p w14:paraId="7944CF65">
            <w:pPr>
              <w:autoSpaceDE w:val="0"/>
              <w:autoSpaceDN w:val="0"/>
              <w:adjustRightInd w:val="0"/>
              <w:snapToGrid w:val="0"/>
              <w:ind w:firstLine="0" w:firstLineChars="0"/>
              <w:jc w:val="center"/>
              <w:rPr>
                <w:rFonts w:ascii="宋体" w:hAnsi="宋体" w:cs="宋体"/>
                <w:color w:val="auto"/>
                <w:kern w:val="0"/>
                <w:szCs w:val="21"/>
                <w:highlight w:val="none"/>
              </w:rPr>
            </w:pPr>
          </w:p>
        </w:tc>
      </w:tr>
      <w:tr w14:paraId="452914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F43868">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w:t>
            </w:r>
          </w:p>
        </w:tc>
        <w:tc>
          <w:tcPr>
            <w:tcW w:w="967" w:type="dxa"/>
            <w:vAlign w:val="center"/>
          </w:tcPr>
          <w:p w14:paraId="21B67F6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49" w:type="dxa"/>
            <w:vAlign w:val="center"/>
          </w:tcPr>
          <w:p w14:paraId="2029FB82">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Align w:val="center"/>
          </w:tcPr>
          <w:p w14:paraId="6569556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570" w:type="dxa"/>
            <w:gridSpan w:val="2"/>
            <w:vAlign w:val="center"/>
          </w:tcPr>
          <w:p w14:paraId="6051DE24">
            <w:pPr>
              <w:autoSpaceDE w:val="0"/>
              <w:autoSpaceDN w:val="0"/>
              <w:adjustRightInd w:val="0"/>
              <w:snapToGrid w:val="0"/>
              <w:ind w:firstLine="0" w:firstLineChars="0"/>
              <w:jc w:val="center"/>
              <w:rPr>
                <w:rFonts w:ascii="宋体" w:hAnsi="宋体" w:cs="宋体"/>
                <w:color w:val="auto"/>
                <w:kern w:val="0"/>
                <w:szCs w:val="21"/>
                <w:highlight w:val="none"/>
              </w:rPr>
            </w:pPr>
          </w:p>
        </w:tc>
        <w:tc>
          <w:tcPr>
            <w:tcW w:w="680" w:type="dxa"/>
            <w:vAlign w:val="center"/>
          </w:tcPr>
          <w:p w14:paraId="34EF8E96">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1761" w:type="dxa"/>
            <w:vAlign w:val="center"/>
          </w:tcPr>
          <w:p w14:paraId="737F4CFC">
            <w:pPr>
              <w:autoSpaceDE w:val="0"/>
              <w:autoSpaceDN w:val="0"/>
              <w:adjustRightInd w:val="0"/>
              <w:snapToGrid w:val="0"/>
              <w:ind w:firstLine="0" w:firstLineChars="0"/>
              <w:jc w:val="center"/>
              <w:rPr>
                <w:rFonts w:ascii="宋体" w:hAnsi="宋体" w:cs="宋体"/>
                <w:color w:val="auto"/>
                <w:kern w:val="0"/>
                <w:szCs w:val="21"/>
                <w:highlight w:val="none"/>
              </w:rPr>
            </w:pPr>
          </w:p>
        </w:tc>
      </w:tr>
      <w:tr w14:paraId="5156C4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286686">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成立时间</w:t>
            </w:r>
          </w:p>
        </w:tc>
        <w:tc>
          <w:tcPr>
            <w:tcW w:w="2516" w:type="dxa"/>
            <w:gridSpan w:val="2"/>
            <w:vAlign w:val="center"/>
          </w:tcPr>
          <w:p w14:paraId="2544172A">
            <w:pPr>
              <w:autoSpaceDE w:val="0"/>
              <w:autoSpaceDN w:val="0"/>
              <w:adjustRightInd w:val="0"/>
              <w:snapToGrid w:val="0"/>
              <w:ind w:firstLine="0" w:firstLineChars="0"/>
              <w:jc w:val="center"/>
              <w:rPr>
                <w:rFonts w:ascii="宋体" w:hAnsi="宋体" w:cs="宋体"/>
                <w:color w:val="auto"/>
                <w:kern w:val="0"/>
                <w:szCs w:val="21"/>
                <w:highlight w:val="none"/>
              </w:rPr>
            </w:pPr>
          </w:p>
        </w:tc>
        <w:tc>
          <w:tcPr>
            <w:tcW w:w="5091" w:type="dxa"/>
            <w:gridSpan w:val="5"/>
            <w:vAlign w:val="center"/>
          </w:tcPr>
          <w:p w14:paraId="6CF4C2C7">
            <w:pPr>
              <w:autoSpaceDE w:val="0"/>
              <w:autoSpaceDN w:val="0"/>
              <w:adjustRightInd w:val="0"/>
              <w:snapToGrid w:val="0"/>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0EF8B3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E98E60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企业资质等级</w:t>
            </w:r>
          </w:p>
        </w:tc>
        <w:tc>
          <w:tcPr>
            <w:tcW w:w="2516" w:type="dxa"/>
            <w:gridSpan w:val="2"/>
            <w:vAlign w:val="center"/>
          </w:tcPr>
          <w:p w14:paraId="2C9D0AB7">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restart"/>
            <w:vAlign w:val="center"/>
          </w:tcPr>
          <w:p w14:paraId="50B8E96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1570" w:type="dxa"/>
            <w:gridSpan w:val="2"/>
            <w:vAlign w:val="center"/>
          </w:tcPr>
          <w:p w14:paraId="08FE3E8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2441" w:type="dxa"/>
            <w:gridSpan w:val="2"/>
            <w:vAlign w:val="center"/>
          </w:tcPr>
          <w:p w14:paraId="12305C6F">
            <w:pPr>
              <w:autoSpaceDE w:val="0"/>
              <w:autoSpaceDN w:val="0"/>
              <w:adjustRightInd w:val="0"/>
              <w:snapToGrid w:val="0"/>
              <w:ind w:firstLine="0" w:firstLineChars="0"/>
              <w:jc w:val="center"/>
              <w:rPr>
                <w:rFonts w:ascii="宋体" w:hAnsi="宋体" w:cs="宋体"/>
                <w:color w:val="auto"/>
                <w:kern w:val="0"/>
                <w:szCs w:val="21"/>
                <w:highlight w:val="none"/>
              </w:rPr>
            </w:pPr>
          </w:p>
        </w:tc>
      </w:tr>
      <w:tr w14:paraId="31FAEE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A73FED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营业执照号</w:t>
            </w:r>
          </w:p>
        </w:tc>
        <w:tc>
          <w:tcPr>
            <w:tcW w:w="2516" w:type="dxa"/>
            <w:gridSpan w:val="2"/>
            <w:vAlign w:val="center"/>
          </w:tcPr>
          <w:p w14:paraId="6DF339C2">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18D87CE0">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2A4CB67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高级职称人员</w:t>
            </w:r>
          </w:p>
        </w:tc>
        <w:tc>
          <w:tcPr>
            <w:tcW w:w="2441" w:type="dxa"/>
            <w:gridSpan w:val="2"/>
            <w:vAlign w:val="center"/>
          </w:tcPr>
          <w:p w14:paraId="783C2CC2">
            <w:pPr>
              <w:autoSpaceDE w:val="0"/>
              <w:autoSpaceDN w:val="0"/>
              <w:adjustRightInd w:val="0"/>
              <w:snapToGrid w:val="0"/>
              <w:ind w:firstLine="0" w:firstLineChars="0"/>
              <w:jc w:val="center"/>
              <w:rPr>
                <w:rFonts w:ascii="宋体" w:hAnsi="宋体" w:cs="宋体"/>
                <w:color w:val="auto"/>
                <w:kern w:val="0"/>
                <w:szCs w:val="21"/>
                <w:highlight w:val="none"/>
              </w:rPr>
            </w:pPr>
          </w:p>
        </w:tc>
      </w:tr>
      <w:tr w14:paraId="277635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0FE012">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注册资金</w:t>
            </w:r>
          </w:p>
        </w:tc>
        <w:tc>
          <w:tcPr>
            <w:tcW w:w="2516" w:type="dxa"/>
            <w:gridSpan w:val="2"/>
            <w:vAlign w:val="center"/>
          </w:tcPr>
          <w:p w14:paraId="6ACC006B">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23C738FC">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6128822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441" w:type="dxa"/>
            <w:gridSpan w:val="2"/>
            <w:vAlign w:val="center"/>
          </w:tcPr>
          <w:p w14:paraId="5654325E">
            <w:pPr>
              <w:autoSpaceDE w:val="0"/>
              <w:autoSpaceDN w:val="0"/>
              <w:adjustRightInd w:val="0"/>
              <w:snapToGrid w:val="0"/>
              <w:ind w:firstLine="0" w:firstLineChars="0"/>
              <w:jc w:val="center"/>
              <w:rPr>
                <w:rFonts w:ascii="宋体" w:hAnsi="宋体" w:cs="宋体"/>
                <w:color w:val="auto"/>
                <w:kern w:val="0"/>
                <w:szCs w:val="21"/>
                <w:highlight w:val="none"/>
              </w:rPr>
            </w:pPr>
          </w:p>
        </w:tc>
      </w:tr>
      <w:tr w14:paraId="580AE9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78B32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2516" w:type="dxa"/>
            <w:gridSpan w:val="2"/>
            <w:vAlign w:val="center"/>
          </w:tcPr>
          <w:p w14:paraId="3BB24E1A">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22836C0B">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1FA325F3">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441" w:type="dxa"/>
            <w:gridSpan w:val="2"/>
            <w:vAlign w:val="center"/>
          </w:tcPr>
          <w:p w14:paraId="4F07F56F">
            <w:pPr>
              <w:autoSpaceDE w:val="0"/>
              <w:autoSpaceDN w:val="0"/>
              <w:adjustRightInd w:val="0"/>
              <w:snapToGrid w:val="0"/>
              <w:ind w:firstLine="0" w:firstLineChars="0"/>
              <w:jc w:val="center"/>
              <w:rPr>
                <w:rFonts w:ascii="宋体" w:hAnsi="宋体" w:cs="宋体"/>
                <w:color w:val="auto"/>
                <w:kern w:val="0"/>
                <w:szCs w:val="21"/>
                <w:highlight w:val="none"/>
              </w:rPr>
            </w:pPr>
          </w:p>
        </w:tc>
      </w:tr>
      <w:tr w14:paraId="295678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378F3A">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2516" w:type="dxa"/>
            <w:gridSpan w:val="2"/>
            <w:vAlign w:val="center"/>
          </w:tcPr>
          <w:p w14:paraId="22E241A7">
            <w:pPr>
              <w:autoSpaceDE w:val="0"/>
              <w:autoSpaceDN w:val="0"/>
              <w:adjustRightInd w:val="0"/>
              <w:snapToGrid w:val="0"/>
              <w:ind w:firstLine="0" w:firstLineChars="0"/>
              <w:jc w:val="center"/>
              <w:rPr>
                <w:rFonts w:ascii="宋体" w:hAnsi="宋体" w:cs="宋体"/>
                <w:color w:val="auto"/>
                <w:kern w:val="0"/>
                <w:szCs w:val="21"/>
                <w:highlight w:val="none"/>
              </w:rPr>
            </w:pPr>
          </w:p>
        </w:tc>
        <w:tc>
          <w:tcPr>
            <w:tcW w:w="1080" w:type="dxa"/>
            <w:vMerge w:val="continue"/>
            <w:vAlign w:val="center"/>
          </w:tcPr>
          <w:p w14:paraId="63DAB4FE">
            <w:pPr>
              <w:autoSpaceDE w:val="0"/>
              <w:autoSpaceDN w:val="0"/>
              <w:adjustRightInd w:val="0"/>
              <w:snapToGrid w:val="0"/>
              <w:ind w:firstLine="0" w:firstLineChars="0"/>
              <w:jc w:val="center"/>
              <w:rPr>
                <w:rFonts w:ascii="宋体" w:hAnsi="宋体" w:cs="宋体"/>
                <w:color w:val="auto"/>
                <w:kern w:val="0"/>
                <w:szCs w:val="21"/>
                <w:highlight w:val="none"/>
              </w:rPr>
            </w:pPr>
          </w:p>
        </w:tc>
        <w:tc>
          <w:tcPr>
            <w:tcW w:w="1570" w:type="dxa"/>
            <w:gridSpan w:val="2"/>
            <w:vAlign w:val="center"/>
          </w:tcPr>
          <w:p w14:paraId="1EA6433C">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技工</w:t>
            </w:r>
          </w:p>
        </w:tc>
        <w:tc>
          <w:tcPr>
            <w:tcW w:w="2441" w:type="dxa"/>
            <w:gridSpan w:val="2"/>
            <w:vAlign w:val="center"/>
          </w:tcPr>
          <w:p w14:paraId="7C980724">
            <w:pPr>
              <w:autoSpaceDE w:val="0"/>
              <w:autoSpaceDN w:val="0"/>
              <w:adjustRightInd w:val="0"/>
              <w:snapToGrid w:val="0"/>
              <w:ind w:firstLine="0" w:firstLineChars="0"/>
              <w:jc w:val="center"/>
              <w:rPr>
                <w:rFonts w:ascii="宋体" w:hAnsi="宋体" w:cs="宋体"/>
                <w:color w:val="auto"/>
                <w:kern w:val="0"/>
                <w:szCs w:val="21"/>
                <w:highlight w:val="none"/>
              </w:rPr>
            </w:pPr>
          </w:p>
        </w:tc>
      </w:tr>
      <w:tr w14:paraId="153F39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2C57F1">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607" w:type="dxa"/>
            <w:gridSpan w:val="7"/>
            <w:vAlign w:val="center"/>
          </w:tcPr>
          <w:p w14:paraId="56B7DA26">
            <w:pPr>
              <w:autoSpaceDE w:val="0"/>
              <w:autoSpaceDN w:val="0"/>
              <w:adjustRightInd w:val="0"/>
              <w:snapToGrid w:val="0"/>
              <w:ind w:firstLine="0" w:firstLineChars="0"/>
              <w:jc w:val="center"/>
              <w:rPr>
                <w:rFonts w:ascii="宋体" w:hAnsi="宋体" w:cs="宋体"/>
                <w:color w:val="auto"/>
                <w:kern w:val="0"/>
                <w:szCs w:val="21"/>
                <w:highlight w:val="none"/>
              </w:rPr>
            </w:pPr>
          </w:p>
        </w:tc>
      </w:tr>
      <w:tr w14:paraId="2D92A9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77E1D9">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607" w:type="dxa"/>
            <w:gridSpan w:val="7"/>
            <w:vAlign w:val="center"/>
          </w:tcPr>
          <w:p w14:paraId="06091FA5">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24F88569">
      <w:pPr>
        <w:pStyle w:val="4"/>
        <w:spacing w:line="240" w:lineRule="auto"/>
        <w:ind w:firstLine="643"/>
        <w:jc w:val="center"/>
        <w:rPr>
          <w:rFonts w:ascii="宋体" w:hAnsi="宋体" w:cs="宋体"/>
          <w:color w:val="auto"/>
          <w:highlight w:val="none"/>
        </w:rPr>
      </w:pPr>
      <w:r>
        <w:rPr>
          <w:rFonts w:hint="eastAsia" w:ascii="宋体" w:hAnsi="宋体" w:cs="宋体"/>
          <w:color w:val="auto"/>
          <w:szCs w:val="21"/>
          <w:highlight w:val="none"/>
        </w:rPr>
        <w:br w:type="page"/>
      </w:r>
      <w:bookmarkStart w:id="829" w:name="_Toc4950"/>
      <w:bookmarkStart w:id="830" w:name="_Toc20811"/>
      <w:bookmarkStart w:id="831" w:name="_Toc534185840"/>
      <w:bookmarkStart w:id="832" w:name="_Toc12673"/>
      <w:bookmarkStart w:id="833" w:name="_Toc509218863"/>
      <w:bookmarkStart w:id="834" w:name="_Toc23881"/>
      <w:r>
        <w:rPr>
          <w:rFonts w:hint="eastAsia" w:ascii="宋体" w:hAnsi="宋体" w:cs="宋体"/>
          <w:color w:val="auto"/>
          <w:highlight w:val="none"/>
        </w:rPr>
        <w:t>（三）项目管理机构</w:t>
      </w:r>
      <w:bookmarkEnd w:id="829"/>
      <w:bookmarkEnd w:id="830"/>
      <w:bookmarkEnd w:id="831"/>
      <w:bookmarkEnd w:id="832"/>
      <w:bookmarkEnd w:id="833"/>
      <w:bookmarkEnd w:id="834"/>
    </w:p>
    <w:p w14:paraId="6FA9C5CB">
      <w:pPr>
        <w:spacing w:line="360" w:lineRule="auto"/>
        <w:ind w:firstLine="422"/>
        <w:rPr>
          <w:rFonts w:ascii="宋体" w:hAnsi="宋体" w:cs="宋体"/>
          <w:b/>
          <w:bCs/>
          <w:color w:val="auto"/>
          <w:highlight w:val="none"/>
        </w:rPr>
      </w:pPr>
    </w:p>
    <w:p w14:paraId="44052C25">
      <w:pPr>
        <w:autoSpaceDE w:val="0"/>
        <w:autoSpaceDN w:val="0"/>
        <w:adjustRightInd w:val="0"/>
        <w:snapToGrid w:val="0"/>
        <w:spacing w:line="360" w:lineRule="auto"/>
        <w:ind w:firstLine="562"/>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项目管理机构组成表</w:t>
      </w:r>
    </w:p>
    <w:tbl>
      <w:tblPr>
        <w:tblStyle w:val="47"/>
        <w:tblW w:w="9435"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27"/>
        <w:gridCol w:w="1245"/>
        <w:gridCol w:w="1915"/>
        <w:gridCol w:w="3367"/>
        <w:gridCol w:w="1181"/>
      </w:tblGrid>
      <w:tr w14:paraId="7BCC83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vAlign w:val="center"/>
          </w:tcPr>
          <w:p w14:paraId="1BB3E23D">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职务</w:t>
            </w:r>
          </w:p>
        </w:tc>
        <w:tc>
          <w:tcPr>
            <w:tcW w:w="1245" w:type="dxa"/>
            <w:vAlign w:val="center"/>
          </w:tcPr>
          <w:p w14:paraId="25FEBB95">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915" w:type="dxa"/>
            <w:vAlign w:val="center"/>
          </w:tcPr>
          <w:p w14:paraId="1296FB27">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3367" w:type="dxa"/>
            <w:vAlign w:val="center"/>
          </w:tcPr>
          <w:p w14:paraId="56788FF4">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注册证号</w:t>
            </w:r>
          </w:p>
        </w:tc>
        <w:tc>
          <w:tcPr>
            <w:tcW w:w="1181" w:type="dxa"/>
          </w:tcPr>
          <w:p w14:paraId="476C8819">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5C0379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80" w:hRule="exact"/>
        </w:trPr>
        <w:tc>
          <w:tcPr>
            <w:tcW w:w="1727" w:type="dxa"/>
            <w:vAlign w:val="center"/>
          </w:tcPr>
          <w:p w14:paraId="33CE1794">
            <w:pPr>
              <w:autoSpaceDE w:val="0"/>
              <w:autoSpaceDN w:val="0"/>
              <w:adjustRightInd w:val="0"/>
              <w:snapToGrid w:val="0"/>
              <w:ind w:firstLine="0" w:firstLineChars="0"/>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245" w:type="dxa"/>
          </w:tcPr>
          <w:p w14:paraId="11618243">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772297C2">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67D1A96">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BF13678">
            <w:pPr>
              <w:autoSpaceDE w:val="0"/>
              <w:autoSpaceDN w:val="0"/>
              <w:adjustRightInd w:val="0"/>
              <w:snapToGrid w:val="0"/>
              <w:ind w:firstLine="0" w:firstLineChars="0"/>
              <w:jc w:val="center"/>
              <w:rPr>
                <w:rFonts w:ascii="宋体" w:hAnsi="宋体" w:cs="宋体"/>
                <w:color w:val="auto"/>
                <w:kern w:val="0"/>
                <w:szCs w:val="21"/>
                <w:highlight w:val="none"/>
              </w:rPr>
            </w:pPr>
          </w:p>
        </w:tc>
      </w:tr>
      <w:tr w14:paraId="15AD85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727" w:type="dxa"/>
            <w:vAlign w:val="center"/>
          </w:tcPr>
          <w:p w14:paraId="08703242">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62AB2F5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A1E1137">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81395D9">
            <w:pPr>
              <w:autoSpaceDE w:val="0"/>
              <w:autoSpaceDN w:val="0"/>
              <w:adjustRightInd w:val="0"/>
              <w:snapToGrid w:val="0"/>
              <w:ind w:firstLine="0" w:firstLineChars="0"/>
              <w:jc w:val="center"/>
              <w:rPr>
                <w:rFonts w:ascii="宋体" w:hAnsi="宋体" w:cs="宋体"/>
                <w:color w:val="auto"/>
                <w:kern w:val="0"/>
                <w:szCs w:val="21"/>
                <w:highlight w:val="none"/>
              </w:rPr>
            </w:pPr>
          </w:p>
          <w:p w14:paraId="1CAA1AFF">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3EA134D">
            <w:pPr>
              <w:autoSpaceDE w:val="0"/>
              <w:autoSpaceDN w:val="0"/>
              <w:adjustRightInd w:val="0"/>
              <w:snapToGrid w:val="0"/>
              <w:ind w:firstLine="0" w:firstLineChars="0"/>
              <w:jc w:val="center"/>
              <w:rPr>
                <w:rFonts w:ascii="宋体" w:hAnsi="宋体" w:cs="宋体"/>
                <w:color w:val="auto"/>
                <w:kern w:val="0"/>
                <w:szCs w:val="21"/>
                <w:highlight w:val="none"/>
              </w:rPr>
            </w:pPr>
          </w:p>
        </w:tc>
      </w:tr>
      <w:tr w14:paraId="5DAC5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1727" w:type="dxa"/>
          </w:tcPr>
          <w:p w14:paraId="5A4ACA5E">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A93FDD2">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360DB0CD">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F173C0A">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27E88DE8">
            <w:pPr>
              <w:autoSpaceDE w:val="0"/>
              <w:autoSpaceDN w:val="0"/>
              <w:adjustRightInd w:val="0"/>
              <w:snapToGrid w:val="0"/>
              <w:ind w:firstLine="0" w:firstLineChars="0"/>
              <w:jc w:val="center"/>
              <w:rPr>
                <w:rFonts w:ascii="宋体" w:hAnsi="宋体" w:cs="宋体"/>
                <w:color w:val="auto"/>
                <w:kern w:val="0"/>
                <w:szCs w:val="21"/>
                <w:highlight w:val="none"/>
              </w:rPr>
            </w:pPr>
          </w:p>
        </w:tc>
      </w:tr>
      <w:tr w14:paraId="1BFD1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6B527A21">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1AA3C79B">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681909C">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5331B3A9">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2F794C30">
            <w:pPr>
              <w:autoSpaceDE w:val="0"/>
              <w:autoSpaceDN w:val="0"/>
              <w:adjustRightInd w:val="0"/>
              <w:snapToGrid w:val="0"/>
              <w:ind w:firstLine="0" w:firstLineChars="0"/>
              <w:jc w:val="center"/>
              <w:rPr>
                <w:rFonts w:ascii="宋体" w:hAnsi="宋体" w:cs="宋体"/>
                <w:color w:val="auto"/>
                <w:kern w:val="0"/>
                <w:szCs w:val="21"/>
                <w:highlight w:val="none"/>
              </w:rPr>
            </w:pPr>
          </w:p>
        </w:tc>
      </w:tr>
      <w:tr w14:paraId="3FA2A9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66E9621C">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404223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46CAE6B">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1955002">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114E935A">
            <w:pPr>
              <w:autoSpaceDE w:val="0"/>
              <w:autoSpaceDN w:val="0"/>
              <w:adjustRightInd w:val="0"/>
              <w:snapToGrid w:val="0"/>
              <w:ind w:firstLine="0" w:firstLineChars="0"/>
              <w:jc w:val="center"/>
              <w:rPr>
                <w:rFonts w:ascii="宋体" w:hAnsi="宋体" w:cs="宋体"/>
                <w:color w:val="auto"/>
                <w:kern w:val="0"/>
                <w:szCs w:val="21"/>
                <w:highlight w:val="none"/>
              </w:rPr>
            </w:pPr>
          </w:p>
        </w:tc>
      </w:tr>
      <w:tr w14:paraId="337BF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D1B1E3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6A2C32D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4373704">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3EA77FB7">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586998DA">
            <w:pPr>
              <w:autoSpaceDE w:val="0"/>
              <w:autoSpaceDN w:val="0"/>
              <w:adjustRightInd w:val="0"/>
              <w:snapToGrid w:val="0"/>
              <w:ind w:firstLine="0" w:firstLineChars="0"/>
              <w:jc w:val="center"/>
              <w:rPr>
                <w:rFonts w:ascii="宋体" w:hAnsi="宋体" w:cs="宋体"/>
                <w:color w:val="auto"/>
                <w:kern w:val="0"/>
                <w:szCs w:val="21"/>
                <w:highlight w:val="none"/>
              </w:rPr>
            </w:pPr>
          </w:p>
        </w:tc>
      </w:tr>
      <w:tr w14:paraId="6C586F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6F4C885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351715E">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78C49C07">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D9FE7C4">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0C0F09C5">
            <w:pPr>
              <w:autoSpaceDE w:val="0"/>
              <w:autoSpaceDN w:val="0"/>
              <w:adjustRightInd w:val="0"/>
              <w:snapToGrid w:val="0"/>
              <w:ind w:firstLine="0" w:firstLineChars="0"/>
              <w:jc w:val="center"/>
              <w:rPr>
                <w:rFonts w:ascii="宋体" w:hAnsi="宋体" w:cs="宋体"/>
                <w:color w:val="auto"/>
                <w:kern w:val="0"/>
                <w:szCs w:val="21"/>
                <w:highlight w:val="none"/>
              </w:rPr>
            </w:pPr>
          </w:p>
        </w:tc>
      </w:tr>
      <w:tr w14:paraId="1C660B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2911641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35AEBA7">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223012BA">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52C2F732">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4BD39C4">
            <w:pPr>
              <w:autoSpaceDE w:val="0"/>
              <w:autoSpaceDN w:val="0"/>
              <w:adjustRightInd w:val="0"/>
              <w:snapToGrid w:val="0"/>
              <w:ind w:firstLine="0" w:firstLineChars="0"/>
              <w:jc w:val="center"/>
              <w:rPr>
                <w:rFonts w:ascii="宋体" w:hAnsi="宋体" w:cs="宋体"/>
                <w:color w:val="auto"/>
                <w:kern w:val="0"/>
                <w:szCs w:val="21"/>
                <w:highlight w:val="none"/>
              </w:rPr>
            </w:pPr>
          </w:p>
        </w:tc>
      </w:tr>
      <w:tr w14:paraId="5F65EF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5A1F288">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251B95F3">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5EE70E7B">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56DB8D0">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6ACF36E0">
            <w:pPr>
              <w:autoSpaceDE w:val="0"/>
              <w:autoSpaceDN w:val="0"/>
              <w:adjustRightInd w:val="0"/>
              <w:snapToGrid w:val="0"/>
              <w:ind w:firstLine="0" w:firstLineChars="0"/>
              <w:jc w:val="center"/>
              <w:rPr>
                <w:rFonts w:ascii="宋体" w:hAnsi="宋体" w:cs="宋体"/>
                <w:color w:val="auto"/>
                <w:kern w:val="0"/>
                <w:szCs w:val="21"/>
                <w:highlight w:val="none"/>
              </w:rPr>
            </w:pPr>
          </w:p>
        </w:tc>
      </w:tr>
      <w:tr w14:paraId="3726E2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73D4A18C">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344FDB7F">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15434C9C">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6C0DD4C5">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12CF261">
            <w:pPr>
              <w:autoSpaceDE w:val="0"/>
              <w:autoSpaceDN w:val="0"/>
              <w:adjustRightInd w:val="0"/>
              <w:snapToGrid w:val="0"/>
              <w:ind w:firstLine="0" w:firstLineChars="0"/>
              <w:jc w:val="center"/>
              <w:rPr>
                <w:rFonts w:ascii="宋体" w:hAnsi="宋体" w:cs="宋体"/>
                <w:color w:val="auto"/>
                <w:kern w:val="0"/>
                <w:szCs w:val="21"/>
                <w:highlight w:val="none"/>
              </w:rPr>
            </w:pPr>
          </w:p>
        </w:tc>
      </w:tr>
      <w:tr w14:paraId="72618A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27A55F18">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48DA7A9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75B268A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23058EB">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8B1E543">
            <w:pPr>
              <w:autoSpaceDE w:val="0"/>
              <w:autoSpaceDN w:val="0"/>
              <w:adjustRightInd w:val="0"/>
              <w:snapToGrid w:val="0"/>
              <w:ind w:firstLine="0" w:firstLineChars="0"/>
              <w:jc w:val="center"/>
              <w:rPr>
                <w:rFonts w:ascii="宋体" w:hAnsi="宋体" w:cs="宋体"/>
                <w:color w:val="auto"/>
                <w:kern w:val="0"/>
                <w:szCs w:val="21"/>
                <w:highlight w:val="none"/>
              </w:rPr>
            </w:pPr>
          </w:p>
        </w:tc>
      </w:tr>
      <w:tr w14:paraId="510F08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3A852E0B">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697E170F">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75BA505D">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024E1059">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445CAB1">
            <w:pPr>
              <w:autoSpaceDE w:val="0"/>
              <w:autoSpaceDN w:val="0"/>
              <w:adjustRightInd w:val="0"/>
              <w:snapToGrid w:val="0"/>
              <w:ind w:firstLine="0" w:firstLineChars="0"/>
              <w:jc w:val="center"/>
              <w:rPr>
                <w:rFonts w:ascii="宋体" w:hAnsi="宋体" w:cs="宋体"/>
                <w:color w:val="auto"/>
                <w:kern w:val="0"/>
                <w:szCs w:val="21"/>
                <w:highlight w:val="none"/>
              </w:rPr>
            </w:pPr>
          </w:p>
        </w:tc>
      </w:tr>
      <w:tr w14:paraId="13CD9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310C2B0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CEF5E1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15A4F55">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16514483">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50C39F04">
            <w:pPr>
              <w:autoSpaceDE w:val="0"/>
              <w:autoSpaceDN w:val="0"/>
              <w:adjustRightInd w:val="0"/>
              <w:snapToGrid w:val="0"/>
              <w:ind w:firstLine="0" w:firstLineChars="0"/>
              <w:jc w:val="center"/>
              <w:rPr>
                <w:rFonts w:ascii="宋体" w:hAnsi="宋体" w:cs="宋体"/>
                <w:color w:val="auto"/>
                <w:kern w:val="0"/>
                <w:szCs w:val="21"/>
                <w:highlight w:val="none"/>
              </w:rPr>
            </w:pPr>
          </w:p>
        </w:tc>
      </w:tr>
      <w:tr w14:paraId="246F6F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F74F285">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14D25F36">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37D25F54">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3191909F">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6AA9E18">
            <w:pPr>
              <w:autoSpaceDE w:val="0"/>
              <w:autoSpaceDN w:val="0"/>
              <w:adjustRightInd w:val="0"/>
              <w:snapToGrid w:val="0"/>
              <w:ind w:firstLine="0" w:firstLineChars="0"/>
              <w:jc w:val="center"/>
              <w:rPr>
                <w:rFonts w:ascii="宋体" w:hAnsi="宋体" w:cs="宋体"/>
                <w:color w:val="auto"/>
                <w:kern w:val="0"/>
                <w:szCs w:val="21"/>
                <w:highlight w:val="none"/>
              </w:rPr>
            </w:pPr>
          </w:p>
        </w:tc>
      </w:tr>
      <w:tr w14:paraId="4970AF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534C4679">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792D3571">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690C3F7C">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3990F24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3C0EF9B9">
            <w:pPr>
              <w:autoSpaceDE w:val="0"/>
              <w:autoSpaceDN w:val="0"/>
              <w:adjustRightInd w:val="0"/>
              <w:snapToGrid w:val="0"/>
              <w:ind w:firstLine="0" w:firstLineChars="0"/>
              <w:jc w:val="center"/>
              <w:rPr>
                <w:rFonts w:ascii="宋体" w:hAnsi="宋体" w:cs="宋体"/>
                <w:color w:val="auto"/>
                <w:kern w:val="0"/>
                <w:szCs w:val="21"/>
                <w:highlight w:val="none"/>
              </w:rPr>
            </w:pPr>
          </w:p>
        </w:tc>
      </w:tr>
      <w:tr w14:paraId="7E708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BE2E59C">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00F0B828">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0DCF262A">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68E3C03D">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738CC8CD">
            <w:pPr>
              <w:autoSpaceDE w:val="0"/>
              <w:autoSpaceDN w:val="0"/>
              <w:adjustRightInd w:val="0"/>
              <w:snapToGrid w:val="0"/>
              <w:ind w:firstLine="0" w:firstLineChars="0"/>
              <w:jc w:val="center"/>
              <w:rPr>
                <w:rFonts w:ascii="宋体" w:hAnsi="宋体" w:cs="宋体"/>
                <w:color w:val="auto"/>
                <w:kern w:val="0"/>
                <w:szCs w:val="21"/>
                <w:highlight w:val="none"/>
              </w:rPr>
            </w:pPr>
          </w:p>
        </w:tc>
      </w:tr>
      <w:tr w14:paraId="44C41C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043BAF8F">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5660CA64">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4DCBC114">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6D9DC27C">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086F8118">
            <w:pPr>
              <w:autoSpaceDE w:val="0"/>
              <w:autoSpaceDN w:val="0"/>
              <w:adjustRightInd w:val="0"/>
              <w:snapToGrid w:val="0"/>
              <w:ind w:firstLine="0" w:firstLineChars="0"/>
              <w:jc w:val="center"/>
              <w:rPr>
                <w:rFonts w:ascii="宋体" w:hAnsi="宋体" w:cs="宋体"/>
                <w:color w:val="auto"/>
                <w:kern w:val="0"/>
                <w:szCs w:val="21"/>
                <w:highlight w:val="none"/>
              </w:rPr>
            </w:pPr>
          </w:p>
        </w:tc>
      </w:tr>
      <w:tr w14:paraId="7579DB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727" w:type="dxa"/>
          </w:tcPr>
          <w:p w14:paraId="18E72EB3">
            <w:pPr>
              <w:autoSpaceDE w:val="0"/>
              <w:autoSpaceDN w:val="0"/>
              <w:adjustRightInd w:val="0"/>
              <w:snapToGrid w:val="0"/>
              <w:ind w:firstLine="0" w:firstLineChars="0"/>
              <w:jc w:val="center"/>
              <w:rPr>
                <w:rFonts w:ascii="宋体" w:hAnsi="宋体" w:cs="宋体"/>
                <w:color w:val="auto"/>
                <w:kern w:val="0"/>
                <w:szCs w:val="21"/>
                <w:highlight w:val="none"/>
              </w:rPr>
            </w:pPr>
          </w:p>
        </w:tc>
        <w:tc>
          <w:tcPr>
            <w:tcW w:w="1245" w:type="dxa"/>
          </w:tcPr>
          <w:p w14:paraId="67A17C29">
            <w:pPr>
              <w:autoSpaceDE w:val="0"/>
              <w:autoSpaceDN w:val="0"/>
              <w:adjustRightInd w:val="0"/>
              <w:snapToGrid w:val="0"/>
              <w:ind w:firstLine="0" w:firstLineChars="0"/>
              <w:jc w:val="center"/>
              <w:rPr>
                <w:rFonts w:ascii="宋体" w:hAnsi="宋体" w:cs="宋体"/>
                <w:color w:val="auto"/>
                <w:kern w:val="0"/>
                <w:szCs w:val="21"/>
                <w:highlight w:val="none"/>
              </w:rPr>
            </w:pPr>
          </w:p>
        </w:tc>
        <w:tc>
          <w:tcPr>
            <w:tcW w:w="1915" w:type="dxa"/>
          </w:tcPr>
          <w:p w14:paraId="6D7102F2">
            <w:pPr>
              <w:autoSpaceDE w:val="0"/>
              <w:autoSpaceDN w:val="0"/>
              <w:adjustRightInd w:val="0"/>
              <w:snapToGrid w:val="0"/>
              <w:ind w:firstLine="0" w:firstLineChars="0"/>
              <w:jc w:val="center"/>
              <w:rPr>
                <w:rFonts w:ascii="宋体" w:hAnsi="宋体" w:cs="宋体"/>
                <w:color w:val="auto"/>
                <w:kern w:val="0"/>
                <w:szCs w:val="21"/>
                <w:highlight w:val="none"/>
              </w:rPr>
            </w:pPr>
          </w:p>
        </w:tc>
        <w:tc>
          <w:tcPr>
            <w:tcW w:w="3367" w:type="dxa"/>
          </w:tcPr>
          <w:p w14:paraId="2E9EF24B">
            <w:pPr>
              <w:autoSpaceDE w:val="0"/>
              <w:autoSpaceDN w:val="0"/>
              <w:adjustRightInd w:val="0"/>
              <w:snapToGrid w:val="0"/>
              <w:ind w:firstLine="0" w:firstLineChars="0"/>
              <w:jc w:val="center"/>
              <w:rPr>
                <w:rFonts w:ascii="宋体" w:hAnsi="宋体" w:cs="宋体"/>
                <w:color w:val="auto"/>
                <w:kern w:val="0"/>
                <w:szCs w:val="21"/>
                <w:highlight w:val="none"/>
              </w:rPr>
            </w:pPr>
          </w:p>
        </w:tc>
        <w:tc>
          <w:tcPr>
            <w:tcW w:w="1181" w:type="dxa"/>
          </w:tcPr>
          <w:p w14:paraId="4EE42191">
            <w:pPr>
              <w:autoSpaceDE w:val="0"/>
              <w:autoSpaceDN w:val="0"/>
              <w:adjustRightInd w:val="0"/>
              <w:snapToGrid w:val="0"/>
              <w:ind w:firstLine="0" w:firstLineChars="0"/>
              <w:jc w:val="center"/>
              <w:rPr>
                <w:rFonts w:ascii="宋体" w:hAnsi="宋体" w:cs="宋体"/>
                <w:color w:val="auto"/>
                <w:kern w:val="0"/>
                <w:szCs w:val="21"/>
                <w:highlight w:val="none"/>
              </w:rPr>
            </w:pPr>
          </w:p>
        </w:tc>
      </w:tr>
    </w:tbl>
    <w:p w14:paraId="11F61564">
      <w:pPr>
        <w:spacing w:line="20" w:lineRule="exact"/>
        <w:ind w:firstLine="420"/>
        <w:jc w:val="center"/>
        <w:rPr>
          <w:rFonts w:ascii="宋体" w:hAnsi="宋体" w:cs="宋体"/>
          <w:color w:val="auto"/>
          <w:szCs w:val="21"/>
          <w:highlight w:val="none"/>
        </w:rPr>
      </w:pPr>
    </w:p>
    <w:p w14:paraId="33249933">
      <w:pPr>
        <w:widowControl/>
        <w:ind w:firstLine="420"/>
        <w:jc w:val="left"/>
        <w:rPr>
          <w:rFonts w:ascii="宋体" w:hAnsi="宋体" w:cs="宋体"/>
          <w:color w:val="auto"/>
          <w:highlight w:val="none"/>
        </w:rPr>
      </w:pPr>
      <w:r>
        <w:rPr>
          <w:rFonts w:hint="eastAsia" w:ascii="宋体" w:hAnsi="宋体" w:cs="宋体"/>
          <w:color w:val="auto"/>
          <w:szCs w:val="21"/>
          <w:highlight w:val="none"/>
        </w:rPr>
        <w:t>备注：本表仅填项目负责人相关信息</w:t>
      </w:r>
      <w:r>
        <w:rPr>
          <w:rFonts w:hint="eastAsia" w:ascii="宋体" w:hAnsi="宋体" w:cs="宋体"/>
          <w:color w:val="auto"/>
          <w:kern w:val="0"/>
          <w:sz w:val="20"/>
          <w:szCs w:val="20"/>
          <w:highlight w:val="none"/>
        </w:rPr>
        <w:t>，应按</w:t>
      </w:r>
      <w:r>
        <w:rPr>
          <w:rFonts w:hint="eastAsia" w:ascii="宋体" w:hAnsi="宋体" w:cs="宋体"/>
          <w:color w:val="auto"/>
          <w:kern w:val="0"/>
          <w:sz w:val="20"/>
          <w:szCs w:val="20"/>
          <w:highlight w:val="none"/>
          <w:lang w:eastAsia="zh-CN"/>
        </w:rPr>
        <w:t>供应商</w:t>
      </w:r>
      <w:r>
        <w:rPr>
          <w:rFonts w:hint="eastAsia" w:ascii="宋体" w:hAnsi="宋体" w:cs="宋体"/>
          <w:color w:val="auto"/>
          <w:kern w:val="0"/>
          <w:sz w:val="20"/>
          <w:szCs w:val="20"/>
          <w:highlight w:val="none"/>
        </w:rPr>
        <w:t>须知前附表 1.4.1 项的规定附项目负责人相应的资格证明材料。</w:t>
      </w:r>
    </w:p>
    <w:p w14:paraId="0CA403F4">
      <w:pPr>
        <w:spacing w:line="360" w:lineRule="auto"/>
        <w:ind w:firstLine="420"/>
        <w:jc w:val="left"/>
        <w:rPr>
          <w:rFonts w:ascii="宋体" w:hAnsi="宋体" w:cs="宋体"/>
          <w:color w:val="auto"/>
          <w:szCs w:val="21"/>
          <w:highlight w:val="none"/>
        </w:rPr>
      </w:pPr>
    </w:p>
    <w:p w14:paraId="6A67FECF">
      <w:pPr>
        <w:spacing w:line="360" w:lineRule="auto"/>
        <w:ind w:firstLine="0" w:firstLineChars="0"/>
        <w:rPr>
          <w:rFonts w:ascii="宋体" w:hAnsi="宋体" w:cs="宋体"/>
          <w:color w:val="auto"/>
          <w:highlight w:val="none"/>
        </w:rPr>
      </w:pPr>
      <w:r>
        <w:rPr>
          <w:rFonts w:hint="eastAsia" w:ascii="宋体" w:hAnsi="宋体" w:cs="宋体"/>
          <w:color w:val="auto"/>
          <w:sz w:val="32"/>
          <w:szCs w:val="32"/>
          <w:highlight w:val="none"/>
        </w:rPr>
        <w:br w:type="page"/>
      </w:r>
      <w:bookmarkEnd w:id="827"/>
      <w:bookmarkEnd w:id="828"/>
      <w:bookmarkStart w:id="835" w:name="_Toc224103515"/>
    </w:p>
    <w:p w14:paraId="081698BC">
      <w:pPr>
        <w:pStyle w:val="4"/>
        <w:spacing w:line="240" w:lineRule="auto"/>
        <w:ind w:firstLine="0" w:firstLineChars="0"/>
        <w:jc w:val="center"/>
        <w:rPr>
          <w:rFonts w:ascii="宋体" w:hAnsi="宋体" w:cs="宋体"/>
          <w:bCs w:val="0"/>
          <w:color w:val="auto"/>
          <w:highlight w:val="none"/>
        </w:rPr>
      </w:pPr>
      <w:bookmarkStart w:id="836" w:name="_Toc509218865"/>
      <w:bookmarkStart w:id="837" w:name="_Toc287607888"/>
      <w:bookmarkStart w:id="838" w:name="_Toc57820662"/>
      <w:bookmarkStart w:id="839" w:name="_Toc430530550"/>
      <w:bookmarkStart w:id="840" w:name="_Toc287620834"/>
      <w:bookmarkStart w:id="841" w:name="_Toc57905934"/>
      <w:bookmarkStart w:id="842" w:name="_Toc27580"/>
      <w:bookmarkStart w:id="843" w:name="_Toc509218864"/>
      <w:bookmarkStart w:id="844" w:name="_Toc534185841"/>
      <w:bookmarkStart w:id="845" w:name="_Toc27642"/>
      <w:bookmarkStart w:id="846" w:name="_Toc534185842"/>
      <w:bookmarkStart w:id="847" w:name="_Toc277082660"/>
      <w:bookmarkStart w:id="848" w:name="_Toc14339"/>
      <w:bookmarkStart w:id="849" w:name="_Toc29711"/>
      <w:r>
        <w:rPr>
          <w:rFonts w:hint="eastAsia" w:ascii="宋体" w:hAnsi="宋体"/>
          <w:bCs w:val="0"/>
          <w:color w:val="auto"/>
          <w:highlight w:val="none"/>
        </w:rPr>
        <w:t>（四）</w:t>
      </w:r>
      <w:bookmarkEnd w:id="835"/>
      <w:bookmarkEnd w:id="836"/>
      <w:bookmarkEnd w:id="837"/>
      <w:bookmarkEnd w:id="838"/>
      <w:bookmarkEnd w:id="839"/>
      <w:bookmarkEnd w:id="840"/>
      <w:bookmarkEnd w:id="841"/>
      <w:bookmarkEnd w:id="842"/>
      <w:bookmarkEnd w:id="843"/>
      <w:bookmarkEnd w:id="844"/>
      <w:bookmarkEnd w:id="845"/>
      <w:bookmarkEnd w:id="846"/>
      <w:bookmarkEnd w:id="847"/>
      <w:bookmarkStart w:id="850" w:name="_Toc12766"/>
      <w:bookmarkStart w:id="851" w:name="_Toc827"/>
      <w:r>
        <w:rPr>
          <w:rFonts w:hint="eastAsia" w:ascii="宋体" w:hAnsi="宋体" w:cs="宋体"/>
          <w:bCs w:val="0"/>
          <w:color w:val="auto"/>
          <w:highlight w:val="none"/>
        </w:rPr>
        <w:t>承诺</w:t>
      </w:r>
      <w:bookmarkEnd w:id="848"/>
      <w:bookmarkEnd w:id="849"/>
      <w:bookmarkEnd w:id="850"/>
      <w:bookmarkEnd w:id="851"/>
    </w:p>
    <w:p w14:paraId="433F76C2">
      <w:pPr>
        <w:spacing w:line="360" w:lineRule="auto"/>
        <w:ind w:firstLine="0" w:firstLineChars="0"/>
        <w:jc w:val="center"/>
        <w:rPr>
          <w:rFonts w:ascii="宋体" w:hAnsi="宋体" w:cs="宋体"/>
          <w:b/>
          <w:color w:val="auto"/>
          <w:sz w:val="32"/>
          <w:szCs w:val="32"/>
          <w:highlight w:val="none"/>
        </w:rPr>
      </w:pPr>
      <w:r>
        <w:rPr>
          <w:rFonts w:hint="eastAsia" w:ascii="宋体" w:hAnsi="宋体"/>
          <w:color w:val="auto"/>
          <w:kern w:val="0"/>
          <w:szCs w:val="21"/>
          <w:highlight w:val="none"/>
        </w:rPr>
        <w:t>格式自拟。</w:t>
      </w:r>
      <w:r>
        <w:rPr>
          <w:rFonts w:ascii="宋体" w:hAnsi="宋体"/>
          <w:color w:val="auto"/>
          <w:kern w:val="0"/>
          <w:szCs w:val="21"/>
          <w:highlight w:val="none"/>
        </w:rPr>
        <w:br w:type="page"/>
      </w:r>
      <w:bookmarkStart w:id="852" w:name="_Toc11805"/>
      <w:bookmarkStart w:id="853" w:name="_Toc13765"/>
      <w:bookmarkStart w:id="854" w:name="_Toc22453"/>
      <w:bookmarkStart w:id="855" w:name="_Toc8145"/>
      <w:r>
        <w:rPr>
          <w:rFonts w:hint="eastAsia" w:ascii="宋体" w:hAnsi="宋体" w:cs="宋体"/>
          <w:b/>
          <w:color w:val="auto"/>
          <w:sz w:val="32"/>
          <w:szCs w:val="32"/>
          <w:highlight w:val="none"/>
        </w:rPr>
        <w:t>（五）</w:t>
      </w:r>
      <w:bookmarkEnd w:id="661"/>
      <w:bookmarkEnd w:id="662"/>
      <w:bookmarkEnd w:id="663"/>
      <w:bookmarkEnd w:id="852"/>
      <w:bookmarkEnd w:id="853"/>
      <w:bookmarkEnd w:id="854"/>
      <w:bookmarkEnd w:id="855"/>
      <w:bookmarkStart w:id="856" w:name="_Toc4532"/>
      <w:r>
        <w:rPr>
          <w:rFonts w:hint="eastAsia" w:ascii="宋体" w:hAnsi="宋体" w:cs="宋体"/>
          <w:b/>
          <w:color w:val="auto"/>
          <w:sz w:val="32"/>
          <w:szCs w:val="32"/>
          <w:highlight w:val="none"/>
        </w:rPr>
        <w:t>其他资料</w:t>
      </w:r>
      <w:bookmarkEnd w:id="856"/>
    </w:p>
    <w:p w14:paraId="10A5BE0F">
      <w:pPr>
        <w:widowControl/>
        <w:ind w:firstLine="480"/>
        <w:jc w:val="left"/>
        <w:rPr>
          <w:rFonts w:ascii="宋体" w:hAnsi="宋体" w:cs="宋体"/>
          <w:color w:val="auto"/>
          <w:kern w:val="0"/>
          <w:sz w:val="24"/>
          <w:highlight w:val="none"/>
        </w:rPr>
      </w:pPr>
    </w:p>
    <w:p w14:paraId="08C8A8B7">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遴选</w:t>
      </w:r>
      <w:r>
        <w:rPr>
          <w:rFonts w:hint="eastAsia" w:ascii="宋体" w:hAnsi="宋体" w:cs="宋体"/>
          <w:color w:val="auto"/>
          <w:kern w:val="0"/>
          <w:sz w:val="24"/>
          <w:highlight w:val="none"/>
        </w:rPr>
        <w:t xml:space="preserve">文件要求提供的其他资料。 </w:t>
      </w:r>
    </w:p>
    <w:p w14:paraId="24DB2BA8">
      <w:pPr>
        <w:widowControl/>
        <w:spacing w:line="360" w:lineRule="auto"/>
        <w:ind w:firstLine="480"/>
        <w:jc w:val="left"/>
        <w:rPr>
          <w:rFonts w:ascii="宋体" w:hAnsi="宋体" w:cs="宋体"/>
          <w:color w:val="auto"/>
          <w:highlight w:val="none"/>
        </w:rPr>
      </w:pPr>
      <w:r>
        <w:rPr>
          <w:rFonts w:hint="eastAsia" w:ascii="宋体" w:hAnsi="宋体" w:cs="宋体"/>
          <w:color w:val="auto"/>
          <w:kern w:val="0"/>
          <w:sz w:val="24"/>
          <w:highlight w:val="none"/>
        </w:rPr>
        <w:t xml:space="preserve">… </w:t>
      </w:r>
    </w:p>
    <w:p w14:paraId="7DB0FA2C">
      <w:pPr>
        <w:pStyle w:val="17"/>
        <w:spacing w:line="360" w:lineRule="auto"/>
        <w:ind w:firstLine="420"/>
        <w:rPr>
          <w:rFonts w:ascii="宋体" w:hAnsi="宋体" w:cs="宋体"/>
          <w:color w:val="auto"/>
          <w:highlight w:val="none"/>
        </w:rPr>
      </w:pPr>
    </w:p>
    <w:p w14:paraId="339F98F4">
      <w:pPr>
        <w:spacing w:line="360" w:lineRule="auto"/>
        <w:ind w:firstLine="420"/>
        <w:jc w:val="right"/>
        <w:rPr>
          <w:rFonts w:ascii="宋体" w:hAnsi="宋体" w:cs="宋体"/>
          <w:color w:val="auto"/>
          <w:szCs w:val="21"/>
          <w:highlight w:val="none"/>
        </w:rPr>
      </w:pPr>
    </w:p>
    <w:p w14:paraId="592EE7A7">
      <w:pPr>
        <w:spacing w:line="360" w:lineRule="auto"/>
        <w:ind w:firstLine="420"/>
        <w:rPr>
          <w:rFonts w:ascii="宋体" w:hAnsi="宋体" w:cs="宋体"/>
          <w:color w:val="auto"/>
          <w:szCs w:val="21"/>
          <w:highlight w:val="none"/>
        </w:rPr>
      </w:pPr>
    </w:p>
    <w:p w14:paraId="0C87159F">
      <w:pPr>
        <w:ind w:firstLine="551"/>
        <w:rPr>
          <w:rFonts w:ascii="宋体" w:hAnsi="宋体" w:cs="宋体"/>
          <w:color w:val="auto"/>
          <w:w w:val="99"/>
          <w:kern w:val="0"/>
          <w:sz w:val="28"/>
          <w:szCs w:val="28"/>
          <w:highlight w:val="none"/>
        </w:rPr>
      </w:pPr>
    </w:p>
    <w:p w14:paraId="03523528">
      <w:pPr>
        <w:ind w:firstLine="0" w:firstLineChars="0"/>
        <w:jc w:val="center"/>
        <w:outlineLvl w:val="1"/>
        <w:rPr>
          <w:rFonts w:ascii="宋体" w:hAnsi="宋体" w:cs="宋体"/>
          <w:b/>
          <w:color w:val="auto"/>
          <w:sz w:val="36"/>
          <w:szCs w:val="36"/>
          <w:highlight w:val="none"/>
        </w:rPr>
      </w:pPr>
      <w:r>
        <w:rPr>
          <w:rFonts w:ascii="宋体" w:hAnsi="宋体" w:cs="宋体"/>
          <w:color w:val="auto"/>
          <w:kern w:val="0"/>
          <w:sz w:val="32"/>
          <w:szCs w:val="32"/>
          <w:highlight w:val="none"/>
          <w:u w:val="single"/>
        </w:rPr>
        <w:br w:type="page"/>
      </w:r>
      <w:bookmarkStart w:id="857" w:name="_Toc6102"/>
      <w:bookmarkStart w:id="858" w:name="_Toc18554"/>
      <w:r>
        <w:rPr>
          <w:rFonts w:hint="eastAsia" w:ascii="宋体" w:hAnsi="宋体" w:cs="宋体"/>
          <w:b/>
          <w:color w:val="auto"/>
          <w:sz w:val="36"/>
          <w:szCs w:val="36"/>
          <w:highlight w:val="none"/>
        </w:rPr>
        <w:t>三、技术部分</w:t>
      </w:r>
      <w:bookmarkEnd w:id="857"/>
      <w:bookmarkEnd w:id="858"/>
    </w:p>
    <w:p w14:paraId="07E7B7C5">
      <w:pPr>
        <w:ind w:firstLine="4096" w:firstLineChars="1700"/>
        <w:rPr>
          <w:rFonts w:ascii="宋体" w:hAnsi="宋体" w:cs="宋体"/>
          <w:b/>
          <w:bCs/>
          <w:color w:val="auto"/>
          <w:kern w:val="0"/>
          <w:sz w:val="24"/>
          <w:highlight w:val="none"/>
        </w:rPr>
      </w:pPr>
    </w:p>
    <w:p w14:paraId="14DD8F52">
      <w:pPr>
        <w:ind w:firstLine="4096" w:firstLineChars="1700"/>
        <w:rPr>
          <w:rFonts w:ascii="宋体" w:hAnsi="宋体" w:cs="宋体"/>
          <w:b/>
          <w:bCs/>
          <w:color w:val="auto"/>
          <w:kern w:val="0"/>
          <w:sz w:val="24"/>
          <w:highlight w:val="none"/>
        </w:rPr>
      </w:pPr>
    </w:p>
    <w:p w14:paraId="40F1A5C7">
      <w:pPr>
        <w:ind w:firstLine="4096" w:firstLineChars="1700"/>
        <w:rPr>
          <w:rFonts w:ascii="宋体" w:hAnsi="宋体" w:cs="宋体"/>
          <w:b/>
          <w:bCs/>
          <w:color w:val="auto"/>
          <w:kern w:val="0"/>
          <w:sz w:val="24"/>
          <w:highlight w:val="none"/>
        </w:rPr>
      </w:pPr>
    </w:p>
    <w:p w14:paraId="414B4D35">
      <w:pPr>
        <w:spacing w:line="36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32"/>
          <w:szCs w:val="32"/>
          <w:highlight w:val="none"/>
          <w:u w:val="single"/>
        </w:rPr>
        <w:t xml:space="preserve">                        （项目名称）</w:t>
      </w:r>
    </w:p>
    <w:p w14:paraId="67088C85">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6A47CB68">
      <w:pPr>
        <w:tabs>
          <w:tab w:val="left" w:pos="3600"/>
          <w:tab w:val="left" w:pos="4480"/>
          <w:tab w:val="left" w:pos="5360"/>
        </w:tabs>
        <w:autoSpaceDE w:val="0"/>
        <w:autoSpaceDN w:val="0"/>
        <w:adjustRightInd w:val="0"/>
        <w:snapToGrid w:val="0"/>
        <w:spacing w:line="360" w:lineRule="auto"/>
        <w:ind w:firstLine="880"/>
        <w:jc w:val="center"/>
        <w:rPr>
          <w:rFonts w:ascii="宋体" w:hAnsi="宋体" w:cs="宋体"/>
          <w:color w:val="auto"/>
          <w:kern w:val="0"/>
          <w:sz w:val="44"/>
          <w:szCs w:val="44"/>
          <w:highlight w:val="none"/>
        </w:rPr>
      </w:pPr>
    </w:p>
    <w:p w14:paraId="76932E5C">
      <w:pPr>
        <w:tabs>
          <w:tab w:val="left" w:pos="3600"/>
          <w:tab w:val="left" w:pos="4480"/>
          <w:tab w:val="left" w:pos="5360"/>
        </w:tabs>
        <w:autoSpaceDE w:val="0"/>
        <w:autoSpaceDN w:val="0"/>
        <w:adjustRightInd w:val="0"/>
        <w:snapToGrid w:val="0"/>
        <w:spacing w:line="360" w:lineRule="auto"/>
        <w:ind w:firstLine="0" w:firstLineChars="0"/>
        <w:jc w:val="center"/>
        <w:rPr>
          <w:rFonts w:ascii="宋体" w:hAnsi="宋体" w:cs="宋体"/>
          <w:b/>
          <w:bCs/>
          <w:color w:val="auto"/>
          <w:kern w:val="0"/>
          <w:sz w:val="72"/>
          <w:szCs w:val="72"/>
          <w:highlight w:val="none"/>
        </w:rPr>
      </w:pPr>
      <w:r>
        <w:rPr>
          <w:rFonts w:hint="eastAsia" w:ascii="宋体" w:hAnsi="宋体" w:cs="宋体"/>
          <w:b/>
          <w:bCs/>
          <w:color w:val="auto"/>
          <w:kern w:val="0"/>
          <w:sz w:val="72"/>
          <w:szCs w:val="72"/>
          <w:highlight w:val="none"/>
        </w:rPr>
        <w:t>投 标 文 件</w:t>
      </w:r>
    </w:p>
    <w:p w14:paraId="7B126C66">
      <w:pPr>
        <w:autoSpaceDE w:val="0"/>
        <w:autoSpaceDN w:val="0"/>
        <w:adjustRightInd w:val="0"/>
        <w:snapToGrid w:val="0"/>
        <w:spacing w:line="360" w:lineRule="auto"/>
        <w:ind w:firstLine="320"/>
        <w:jc w:val="center"/>
        <w:rPr>
          <w:rFonts w:ascii="宋体" w:hAnsi="宋体" w:cs="宋体"/>
          <w:color w:val="auto"/>
          <w:kern w:val="0"/>
          <w:sz w:val="16"/>
          <w:szCs w:val="16"/>
          <w:highlight w:val="none"/>
        </w:rPr>
      </w:pPr>
    </w:p>
    <w:p w14:paraId="67C6B209">
      <w:pPr>
        <w:autoSpaceDE w:val="0"/>
        <w:autoSpaceDN w:val="0"/>
        <w:adjustRightInd w:val="0"/>
        <w:snapToGrid w:val="0"/>
        <w:spacing w:line="360" w:lineRule="auto"/>
        <w:ind w:firstLine="0" w:firstLineChars="0"/>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技术部分</w:t>
      </w:r>
    </w:p>
    <w:p w14:paraId="6A13B865">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A6CE2A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84EDF71">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30E90EA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702A2A48">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04223941">
      <w:pPr>
        <w:pStyle w:val="17"/>
        <w:ind w:firstLine="420"/>
        <w:jc w:val="center"/>
        <w:rPr>
          <w:rFonts w:ascii="宋体" w:hAnsi="宋体" w:cs="宋体"/>
          <w:color w:val="auto"/>
          <w:highlight w:val="none"/>
        </w:rPr>
      </w:pPr>
    </w:p>
    <w:p w14:paraId="4A89D26A">
      <w:pPr>
        <w:ind w:firstLine="420"/>
        <w:jc w:val="center"/>
        <w:rPr>
          <w:rFonts w:ascii="宋体" w:hAnsi="宋体" w:cs="宋体"/>
          <w:color w:val="auto"/>
          <w:highlight w:val="none"/>
        </w:rPr>
      </w:pPr>
    </w:p>
    <w:p w14:paraId="61F7B953">
      <w:pPr>
        <w:ind w:firstLine="420"/>
        <w:jc w:val="center"/>
        <w:rPr>
          <w:rFonts w:ascii="宋体" w:hAnsi="宋体" w:cs="宋体"/>
          <w:color w:val="auto"/>
          <w:highlight w:val="none"/>
        </w:rPr>
      </w:pPr>
    </w:p>
    <w:p w14:paraId="25BEA246">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64D1944C">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289650E1">
      <w:pPr>
        <w:pStyle w:val="17"/>
        <w:ind w:firstLine="420"/>
        <w:jc w:val="center"/>
        <w:rPr>
          <w:rFonts w:ascii="宋体" w:hAnsi="宋体" w:cs="宋体"/>
          <w:color w:val="auto"/>
          <w:highlight w:val="none"/>
        </w:rPr>
      </w:pPr>
    </w:p>
    <w:p w14:paraId="33DC336A">
      <w:pPr>
        <w:autoSpaceDE w:val="0"/>
        <w:autoSpaceDN w:val="0"/>
        <w:adjustRightInd w:val="0"/>
        <w:snapToGrid w:val="0"/>
        <w:spacing w:line="360" w:lineRule="auto"/>
        <w:ind w:firstLine="402"/>
        <w:jc w:val="center"/>
        <w:rPr>
          <w:rFonts w:ascii="宋体" w:hAnsi="宋体" w:cs="宋体"/>
          <w:b/>
          <w:color w:val="auto"/>
          <w:kern w:val="0"/>
          <w:sz w:val="20"/>
          <w:szCs w:val="20"/>
          <w:highlight w:val="none"/>
        </w:rPr>
      </w:pPr>
    </w:p>
    <w:p w14:paraId="1DB19EE0">
      <w:pPr>
        <w:pStyle w:val="17"/>
        <w:ind w:firstLine="420"/>
        <w:jc w:val="center"/>
        <w:rPr>
          <w:rFonts w:ascii="宋体" w:hAnsi="宋体" w:cs="宋体"/>
          <w:color w:val="auto"/>
          <w:highlight w:val="none"/>
        </w:rPr>
      </w:pPr>
    </w:p>
    <w:p w14:paraId="0DD18BBE">
      <w:pPr>
        <w:ind w:firstLine="420"/>
        <w:jc w:val="center"/>
        <w:rPr>
          <w:rFonts w:ascii="宋体" w:hAnsi="宋体" w:cs="宋体"/>
          <w:color w:val="auto"/>
          <w:highlight w:val="none"/>
        </w:rPr>
      </w:pPr>
    </w:p>
    <w:p w14:paraId="2C9A776B">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lang w:eastAsia="zh-CN"/>
        </w:rPr>
        <w:t>供应商</w:t>
      </w:r>
      <w:r>
        <w:rPr>
          <w:rFonts w:hint="eastAsia" w:ascii="宋体" w:hAnsi="宋体" w:cs="宋体"/>
          <w:color w:val="auto"/>
          <w:spacing w:val="1"/>
          <w:w w:val="99"/>
          <w:kern w:val="0"/>
          <w:sz w:val="28"/>
          <w:szCs w:val="28"/>
          <w:highlight w:val="none"/>
        </w:rPr>
        <w:t>：</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（盖单位法人章）</w:t>
      </w:r>
    </w:p>
    <w:p w14:paraId="02318915">
      <w:pPr>
        <w:tabs>
          <w:tab w:val="left" w:pos="6080"/>
          <w:tab w:val="left" w:pos="6640"/>
        </w:tabs>
        <w:autoSpaceDE w:val="0"/>
        <w:autoSpaceDN w:val="0"/>
        <w:adjustRightInd w:val="0"/>
        <w:snapToGrid w:val="0"/>
        <w:spacing w:afterLines="50" w:line="360" w:lineRule="auto"/>
        <w:ind w:firstLine="0" w:firstLineChars="0"/>
        <w:jc w:val="center"/>
        <w:rPr>
          <w:rFonts w:ascii="宋体" w:hAnsi="宋体" w:cs="宋体"/>
          <w:color w:val="auto"/>
          <w:kern w:val="0"/>
          <w:sz w:val="28"/>
          <w:szCs w:val="28"/>
          <w:highlight w:val="none"/>
        </w:rPr>
      </w:pPr>
      <w:r>
        <w:rPr>
          <w:rFonts w:hint="eastAsia" w:ascii="宋体" w:hAnsi="宋体" w:cs="宋体"/>
          <w:color w:val="auto"/>
          <w:w w:val="99"/>
          <w:kern w:val="0"/>
          <w:sz w:val="28"/>
          <w:szCs w:val="28"/>
          <w:highlight w:val="none"/>
        </w:rPr>
        <w:t>法定代表人或其委托代理人：</w:t>
      </w:r>
      <w:r>
        <w:rPr>
          <w:rFonts w:hint="eastAsia" w:ascii="宋体" w:hAnsi="宋体" w:cs="宋体"/>
          <w:color w:val="auto"/>
          <w:w w:val="198"/>
          <w:kern w:val="0"/>
          <w:sz w:val="28"/>
          <w:szCs w:val="28"/>
          <w:highlight w:val="none"/>
          <w:u w:val="single"/>
        </w:rPr>
        <w:t xml:space="preserve"> 　　 </w:t>
      </w:r>
      <w:r>
        <w:rPr>
          <w:rFonts w:hint="eastAsia" w:ascii="宋体" w:hAnsi="宋体" w:cs="宋体"/>
          <w:color w:val="auto"/>
          <w:w w:val="99"/>
          <w:kern w:val="0"/>
          <w:sz w:val="28"/>
          <w:szCs w:val="28"/>
          <w:highlight w:val="none"/>
        </w:rPr>
        <w:t>（签名或盖章）</w:t>
      </w:r>
    </w:p>
    <w:p w14:paraId="7D244020">
      <w:pPr>
        <w:tabs>
          <w:tab w:val="left" w:pos="6080"/>
          <w:tab w:val="left" w:pos="6640"/>
        </w:tabs>
        <w:autoSpaceDE w:val="0"/>
        <w:autoSpaceDN w:val="0"/>
        <w:adjustRightInd w:val="0"/>
        <w:snapToGrid w:val="0"/>
        <w:spacing w:afterLines="50" w:line="360" w:lineRule="auto"/>
        <w:ind w:firstLine="56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C01B704">
      <w:pPr>
        <w:ind w:firstLine="0" w:firstLineChars="0"/>
        <w:jc w:val="center"/>
        <w:rPr>
          <w:rFonts w:ascii="宋体" w:hAnsi="宋体" w:cs="宋体"/>
          <w:color w:val="auto"/>
          <w:kern w:val="0"/>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kern w:val="0"/>
          <w:sz w:val="24"/>
          <w:highlight w:val="none"/>
        </w:rPr>
        <w:t>目  录</w:t>
      </w:r>
    </w:p>
    <w:p w14:paraId="05DA3B83">
      <w:pPr>
        <w:widowControl/>
        <w:ind w:firstLine="480"/>
        <w:jc w:val="left"/>
        <w:rPr>
          <w:rFonts w:ascii="宋体" w:hAnsi="宋体" w:cs="宋体"/>
          <w:color w:val="auto"/>
          <w:kern w:val="0"/>
          <w:sz w:val="24"/>
          <w:highlight w:val="none"/>
        </w:rPr>
      </w:pPr>
    </w:p>
    <w:p w14:paraId="05DD57D0">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注：1、目录及技术部分内容由</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自行编制，格式自拟。</w:t>
      </w:r>
    </w:p>
    <w:p w14:paraId="08439B88">
      <w:pPr>
        <w:pStyle w:val="98"/>
        <w:ind w:firstLine="360"/>
        <w:rPr>
          <w:rFonts w:ascii="宋体" w:hAnsi="宋体" w:cs="宋体"/>
          <w:color w:val="auto"/>
          <w:highlight w:val="none"/>
        </w:rPr>
      </w:pPr>
    </w:p>
    <w:p w14:paraId="12AAE2B1">
      <w:pPr>
        <w:tabs>
          <w:tab w:val="left" w:pos="6080"/>
          <w:tab w:val="left" w:pos="6640"/>
        </w:tabs>
        <w:autoSpaceDE w:val="0"/>
        <w:autoSpaceDN w:val="0"/>
        <w:adjustRightInd w:val="0"/>
        <w:snapToGrid w:val="0"/>
        <w:spacing w:afterLines="50" w:line="360" w:lineRule="auto"/>
        <w:ind w:firstLine="420"/>
        <w:jc w:val="center"/>
        <w:rPr>
          <w:rFonts w:ascii="宋体" w:hAnsi="宋体" w:cs="宋体"/>
          <w:color w:val="auto"/>
          <w:kern w:val="0"/>
          <w:sz w:val="28"/>
          <w:szCs w:val="28"/>
          <w:highlight w:val="none"/>
        </w:rPr>
      </w:pPr>
      <w:r>
        <w:rPr>
          <w:rFonts w:ascii="宋体" w:hAnsi="宋体" w:cs="宋体"/>
          <w:color w:val="auto"/>
          <w:highlight w:val="none"/>
        </w:rPr>
        <w:br w:type="page"/>
      </w:r>
    </w:p>
    <w:p w14:paraId="010BD889">
      <w:pPr>
        <w:ind w:firstLine="560"/>
        <w:rPr>
          <w:rFonts w:ascii="宋体" w:hAnsi="宋体" w:cs="宋体"/>
          <w:color w:val="auto"/>
          <w:kern w:val="0"/>
          <w:sz w:val="28"/>
          <w:szCs w:val="28"/>
          <w:highlight w:val="none"/>
        </w:rPr>
      </w:pPr>
    </w:p>
    <w:p w14:paraId="1A5E8373">
      <w:pPr>
        <w:widowControl/>
        <w:ind w:firstLine="1200" w:firstLineChars="500"/>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6930C4FC">
      <w:pPr>
        <w:ind w:firstLine="480"/>
        <w:rPr>
          <w:rFonts w:ascii="宋体" w:hAnsi="宋体" w:cs="宋体"/>
          <w:color w:val="auto"/>
          <w:kern w:val="0"/>
          <w:sz w:val="24"/>
          <w:highlight w:val="none"/>
        </w:rPr>
      </w:pPr>
    </w:p>
    <w:p w14:paraId="2FE12698">
      <w:pPr>
        <w:ind w:firstLine="480"/>
        <w:rPr>
          <w:rFonts w:ascii="宋体" w:hAnsi="宋体" w:cs="宋体"/>
          <w:color w:val="auto"/>
          <w:kern w:val="0"/>
          <w:sz w:val="24"/>
          <w:highlight w:val="none"/>
        </w:rPr>
      </w:pPr>
    </w:p>
    <w:p w14:paraId="4CF9B808">
      <w:pPr>
        <w:ind w:firstLine="0" w:firstLineChars="0"/>
        <w:rPr>
          <w:rFonts w:ascii="宋体" w:hAnsi="宋体" w:cs="宋体"/>
          <w:color w:val="auto"/>
          <w:kern w:val="0"/>
          <w:sz w:val="24"/>
          <w:highlight w:val="none"/>
        </w:rPr>
      </w:pPr>
    </w:p>
    <w:sectPr>
      <w:headerReference r:id="rId9" w:type="default"/>
      <w:footerReference r:id="rId10" w:type="default"/>
      <w:pgSz w:w="11906" w:h="16838"/>
      <w:pgMar w:top="1440" w:right="1080" w:bottom="1440"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A740E87-B563-4EA8-9430-53502A7A29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E92E8FE-F35A-4DA0-B8EC-F130440683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书宋简体">
    <w:panose1 w:val="02000000000000000000"/>
    <w:charset w:val="86"/>
    <w:family w:val="auto"/>
    <w:pitch w:val="default"/>
    <w:sig w:usb0="A00002BF" w:usb1="184F6CFA" w:usb2="00000012"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3" w:fontKey="{BF1BCA82-FD7B-43B7-A4AA-58D55FF8D1DA}"/>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88FD">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4D21">
    <w:pPr>
      <w:pStyle w:val="2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6F77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36F77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0A54">
    <w:pPr>
      <w:pStyle w:val="29"/>
      <w:ind w:right="360" w:firstLine="300"/>
      <w:jc w:val="center"/>
      <w:rPr>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5F79D">
                          <w:pPr>
                            <w:pStyle w:val="2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75F79D">
                    <w:pPr>
                      <w:pStyle w:val="2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F4E5">
    <w:pPr>
      <w:pStyle w:val="30"/>
      <w:pBdr>
        <w:bottom w:val="none" w:color="auto" w:sz="0" w:space="0"/>
      </w:pBdr>
      <w:ind w:firstLine="36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A55A">
    <w:pPr>
      <w:pStyle w:val="30"/>
      <w:pBdr>
        <w:bottom w:val="none" w:color="auto" w:sz="0" w:space="1"/>
      </w:pBdr>
      <w:ind w:firstLine="420"/>
      <w:jc w:val="both"/>
      <w:rPr>
        <w:rFonts w:ascii="方正仿宋_GBK" w:eastAsia="方正仿宋_GBK"/>
        <w:sz w:val="21"/>
        <w:szCs w:val="21"/>
      </w:rPr>
    </w:pPr>
    <w:r>
      <w:rPr>
        <w:rFonts w:hint="eastAsia" w:ascii="方正仿宋_GBK" w:eastAsia="方正仿宋_GBK"/>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F4D6D">
    <w:pPr>
      <w:pStyle w:val="3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688C4"/>
    <w:multiLevelType w:val="singleLevel"/>
    <w:tmpl w:val="C60688C4"/>
    <w:lvl w:ilvl="0" w:tentative="0">
      <w:start w:val="1"/>
      <w:numFmt w:val="decimal"/>
      <w:lvlText w:val="%1."/>
      <w:lvlJc w:val="left"/>
      <w:pPr>
        <w:tabs>
          <w:tab w:val="left" w:pos="312"/>
        </w:tabs>
        <w:ind w:left="525" w:firstLine="0"/>
      </w:pPr>
    </w:lvl>
  </w:abstractNum>
  <w:abstractNum w:abstractNumId="1">
    <w:nsid w:val="3AF65D71"/>
    <w:multiLevelType w:val="singleLevel"/>
    <w:tmpl w:val="3AF65D71"/>
    <w:lvl w:ilvl="0" w:tentative="0">
      <w:start w:val="1"/>
      <w:numFmt w:val="decimal"/>
      <w:suff w:val="nothing"/>
      <w:lvlText w:val="（%1）"/>
      <w:lvlJc w:val="left"/>
    </w:lvl>
  </w:abstractNum>
  <w:abstractNum w:abstractNumId="2">
    <w:nsid w:val="3E33A2ED"/>
    <w:multiLevelType w:val="singleLevel"/>
    <w:tmpl w:val="3E33A2ED"/>
    <w:lvl w:ilvl="0" w:tentative="0">
      <w:start w:val="1"/>
      <w:numFmt w:val="decimal"/>
      <w:lvlText w:val="%1."/>
      <w:lvlJc w:val="left"/>
      <w:pPr>
        <w:tabs>
          <w:tab w:val="left" w:pos="312"/>
        </w:tabs>
      </w:pPr>
    </w:lvl>
  </w:abstractNum>
  <w:abstractNum w:abstractNumId="3">
    <w:nsid w:val="6FDC20AA"/>
    <w:multiLevelType w:val="multilevel"/>
    <w:tmpl w:val="6FDC20AA"/>
    <w:lvl w:ilvl="0" w:tentative="0">
      <w:start w:val="1"/>
      <w:numFmt w:val="chineseCountingThousand"/>
      <w:pStyle w:val="358"/>
      <w:suff w:val="space"/>
      <w:lvlText w:val="第%1条"/>
      <w:lvlJc w:val="left"/>
      <w:pPr>
        <w:ind w:left="0" w:firstLine="425"/>
      </w:pPr>
      <w:rPr>
        <w:rFonts w:hint="eastAsia"/>
        <w:b/>
        <w:i w:val="0"/>
        <w:sz w:val="24"/>
        <w:szCs w:val="24"/>
      </w:rPr>
    </w:lvl>
    <w:lvl w:ilvl="1" w:tentative="0">
      <w:start w:val="1"/>
      <w:numFmt w:val="decimal"/>
      <w:pStyle w:val="360"/>
      <w:isLgl/>
      <w:suff w:val="space"/>
      <w:lvlText w:val="%1.%2"/>
      <w:lvlJc w:val="left"/>
      <w:pPr>
        <w:ind w:left="0" w:firstLine="425"/>
      </w:pPr>
      <w:rPr>
        <w:rFonts w:hint="default" w:ascii="Times New Roman" w:hAnsi="Times New Roman" w:eastAsia="微软雅黑" w:cs="Times New Roman"/>
        <w:b w:val="0"/>
        <w:bCs w:val="0"/>
        <w:sz w:val="24"/>
        <w:szCs w:val="24"/>
      </w:rPr>
    </w:lvl>
    <w:lvl w:ilvl="2" w:tentative="0">
      <w:start w:val="1"/>
      <w:numFmt w:val="decimal"/>
      <w:pStyle w:val="361"/>
      <w:isLgl/>
      <w:suff w:val="space"/>
      <w:lvlText w:val="%1.%2.%3"/>
      <w:lvlJc w:val="left"/>
      <w:pPr>
        <w:ind w:left="5670" w:firstLine="425"/>
      </w:pPr>
      <w:rPr>
        <w:rFonts w:hint="default" w:ascii="Times New Roman" w:hAnsi="Times New Roman" w:eastAsia="微软雅黑" w:cs="Times New Roman"/>
        <w:b w:val="0"/>
        <w:bCs w:val="0"/>
      </w:rPr>
    </w:lvl>
    <w:lvl w:ilvl="3" w:tentative="0">
      <w:start w:val="1"/>
      <w:numFmt w:val="decimal"/>
      <w:isLgl/>
      <w:suff w:val="space"/>
      <w:lvlText w:val="%1.%2.%3.%4"/>
      <w:lvlJc w:val="left"/>
      <w:pPr>
        <w:ind w:left="0" w:firstLine="425"/>
      </w:pPr>
      <w:rPr>
        <w:rFonts w:hint="eastAsia"/>
        <w:b w:val="0"/>
        <w:bCs w:val="0"/>
      </w:rPr>
    </w:lvl>
    <w:lvl w:ilvl="4" w:tentative="0">
      <w:start w:val="1"/>
      <w:numFmt w:val="none"/>
      <w:suff w:val="nothing"/>
      <w:lvlText w:val=""/>
      <w:lvlJc w:val="left"/>
      <w:pPr>
        <w:ind w:left="0" w:firstLine="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mExNjU0ZGMxZWY5OGM0ZjhiOWY4Y2E1YTMyOGEifQ=="/>
  </w:docVars>
  <w:rsids>
    <w:rsidRoot w:val="00172A27"/>
    <w:rsid w:val="00001345"/>
    <w:rsid w:val="00001A09"/>
    <w:rsid w:val="00001B1E"/>
    <w:rsid w:val="000027C8"/>
    <w:rsid w:val="0000285A"/>
    <w:rsid w:val="00002D86"/>
    <w:rsid w:val="00003A3F"/>
    <w:rsid w:val="00005443"/>
    <w:rsid w:val="00005C71"/>
    <w:rsid w:val="00005D16"/>
    <w:rsid w:val="00005E79"/>
    <w:rsid w:val="000067A3"/>
    <w:rsid w:val="0000768D"/>
    <w:rsid w:val="00010048"/>
    <w:rsid w:val="00011867"/>
    <w:rsid w:val="00012611"/>
    <w:rsid w:val="00014531"/>
    <w:rsid w:val="00014597"/>
    <w:rsid w:val="00014DF1"/>
    <w:rsid w:val="00015333"/>
    <w:rsid w:val="0001571C"/>
    <w:rsid w:val="00015C9C"/>
    <w:rsid w:val="0001647D"/>
    <w:rsid w:val="0001650A"/>
    <w:rsid w:val="000165A8"/>
    <w:rsid w:val="0001665A"/>
    <w:rsid w:val="00017290"/>
    <w:rsid w:val="00017829"/>
    <w:rsid w:val="00017F2D"/>
    <w:rsid w:val="00020EB1"/>
    <w:rsid w:val="00021228"/>
    <w:rsid w:val="000215EB"/>
    <w:rsid w:val="000217B4"/>
    <w:rsid w:val="00022747"/>
    <w:rsid w:val="00022F4C"/>
    <w:rsid w:val="00023AD6"/>
    <w:rsid w:val="00023B7F"/>
    <w:rsid w:val="00024492"/>
    <w:rsid w:val="00025644"/>
    <w:rsid w:val="00025750"/>
    <w:rsid w:val="0002592F"/>
    <w:rsid w:val="00025C58"/>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379"/>
    <w:rsid w:val="00037549"/>
    <w:rsid w:val="00037672"/>
    <w:rsid w:val="000407E9"/>
    <w:rsid w:val="00041302"/>
    <w:rsid w:val="000415C5"/>
    <w:rsid w:val="000418B4"/>
    <w:rsid w:val="000426A8"/>
    <w:rsid w:val="000426EA"/>
    <w:rsid w:val="000434B1"/>
    <w:rsid w:val="000437CD"/>
    <w:rsid w:val="00044029"/>
    <w:rsid w:val="00044ED8"/>
    <w:rsid w:val="00046E54"/>
    <w:rsid w:val="00046EAC"/>
    <w:rsid w:val="000477EA"/>
    <w:rsid w:val="00050329"/>
    <w:rsid w:val="000505D0"/>
    <w:rsid w:val="00050A2B"/>
    <w:rsid w:val="00050F21"/>
    <w:rsid w:val="0005219A"/>
    <w:rsid w:val="00053B37"/>
    <w:rsid w:val="00053DC4"/>
    <w:rsid w:val="00054784"/>
    <w:rsid w:val="00054C30"/>
    <w:rsid w:val="00054D78"/>
    <w:rsid w:val="00054F64"/>
    <w:rsid w:val="00055401"/>
    <w:rsid w:val="0005572F"/>
    <w:rsid w:val="00057103"/>
    <w:rsid w:val="000578DC"/>
    <w:rsid w:val="00057A85"/>
    <w:rsid w:val="00057D13"/>
    <w:rsid w:val="00060FFA"/>
    <w:rsid w:val="00061927"/>
    <w:rsid w:val="00061B42"/>
    <w:rsid w:val="0006245E"/>
    <w:rsid w:val="00062D58"/>
    <w:rsid w:val="00063C01"/>
    <w:rsid w:val="000640B5"/>
    <w:rsid w:val="000654D9"/>
    <w:rsid w:val="00065C93"/>
    <w:rsid w:val="00065EB2"/>
    <w:rsid w:val="00065F0A"/>
    <w:rsid w:val="000663A1"/>
    <w:rsid w:val="000677BF"/>
    <w:rsid w:val="00067885"/>
    <w:rsid w:val="00067E50"/>
    <w:rsid w:val="0007009B"/>
    <w:rsid w:val="000703E1"/>
    <w:rsid w:val="00070444"/>
    <w:rsid w:val="0007082A"/>
    <w:rsid w:val="00070DB4"/>
    <w:rsid w:val="0007152F"/>
    <w:rsid w:val="00072AEF"/>
    <w:rsid w:val="00072C40"/>
    <w:rsid w:val="000733EC"/>
    <w:rsid w:val="0007377C"/>
    <w:rsid w:val="00073E89"/>
    <w:rsid w:val="00074445"/>
    <w:rsid w:val="00074926"/>
    <w:rsid w:val="000753AE"/>
    <w:rsid w:val="0007662F"/>
    <w:rsid w:val="00077788"/>
    <w:rsid w:val="000777DB"/>
    <w:rsid w:val="00080479"/>
    <w:rsid w:val="00080C91"/>
    <w:rsid w:val="00081375"/>
    <w:rsid w:val="00081E58"/>
    <w:rsid w:val="00084056"/>
    <w:rsid w:val="00084085"/>
    <w:rsid w:val="000843AE"/>
    <w:rsid w:val="00084AD3"/>
    <w:rsid w:val="0008524F"/>
    <w:rsid w:val="00085720"/>
    <w:rsid w:val="000859DF"/>
    <w:rsid w:val="00085DDD"/>
    <w:rsid w:val="00086B04"/>
    <w:rsid w:val="00086D56"/>
    <w:rsid w:val="00086F23"/>
    <w:rsid w:val="000874F6"/>
    <w:rsid w:val="00087724"/>
    <w:rsid w:val="00090828"/>
    <w:rsid w:val="0009083C"/>
    <w:rsid w:val="00090A07"/>
    <w:rsid w:val="00090FA6"/>
    <w:rsid w:val="00090FD7"/>
    <w:rsid w:val="000918E3"/>
    <w:rsid w:val="000925AC"/>
    <w:rsid w:val="000927A3"/>
    <w:rsid w:val="00092F8F"/>
    <w:rsid w:val="0009358F"/>
    <w:rsid w:val="00094007"/>
    <w:rsid w:val="00095189"/>
    <w:rsid w:val="0009559A"/>
    <w:rsid w:val="00095DEF"/>
    <w:rsid w:val="00096080"/>
    <w:rsid w:val="000967E2"/>
    <w:rsid w:val="00096B24"/>
    <w:rsid w:val="00096C42"/>
    <w:rsid w:val="00097433"/>
    <w:rsid w:val="0009770E"/>
    <w:rsid w:val="00097C86"/>
    <w:rsid w:val="000A0398"/>
    <w:rsid w:val="000A07BA"/>
    <w:rsid w:val="000A0D3C"/>
    <w:rsid w:val="000A2AF4"/>
    <w:rsid w:val="000A2CA5"/>
    <w:rsid w:val="000A3817"/>
    <w:rsid w:val="000A3C09"/>
    <w:rsid w:val="000A41FD"/>
    <w:rsid w:val="000A4A55"/>
    <w:rsid w:val="000A569B"/>
    <w:rsid w:val="000A7403"/>
    <w:rsid w:val="000A75F0"/>
    <w:rsid w:val="000A7D07"/>
    <w:rsid w:val="000B0A2E"/>
    <w:rsid w:val="000B0F51"/>
    <w:rsid w:val="000B1596"/>
    <w:rsid w:val="000B1B81"/>
    <w:rsid w:val="000B1DE8"/>
    <w:rsid w:val="000B1E71"/>
    <w:rsid w:val="000B283B"/>
    <w:rsid w:val="000B3303"/>
    <w:rsid w:val="000B3431"/>
    <w:rsid w:val="000B489F"/>
    <w:rsid w:val="000B4C5B"/>
    <w:rsid w:val="000B5039"/>
    <w:rsid w:val="000B55BE"/>
    <w:rsid w:val="000B5B07"/>
    <w:rsid w:val="000B5C3A"/>
    <w:rsid w:val="000B5E88"/>
    <w:rsid w:val="000B6027"/>
    <w:rsid w:val="000B6648"/>
    <w:rsid w:val="000B66D6"/>
    <w:rsid w:val="000B786B"/>
    <w:rsid w:val="000B787C"/>
    <w:rsid w:val="000B7BF7"/>
    <w:rsid w:val="000C0226"/>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494"/>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6F42"/>
    <w:rsid w:val="000E72B9"/>
    <w:rsid w:val="000F05AB"/>
    <w:rsid w:val="000F091D"/>
    <w:rsid w:val="000F0C6F"/>
    <w:rsid w:val="000F1B68"/>
    <w:rsid w:val="000F2179"/>
    <w:rsid w:val="000F278B"/>
    <w:rsid w:val="000F2955"/>
    <w:rsid w:val="000F2C67"/>
    <w:rsid w:val="000F3235"/>
    <w:rsid w:val="000F40C0"/>
    <w:rsid w:val="000F45C8"/>
    <w:rsid w:val="000F47C3"/>
    <w:rsid w:val="000F4BBE"/>
    <w:rsid w:val="000F50C6"/>
    <w:rsid w:val="000F51EA"/>
    <w:rsid w:val="000F5AD4"/>
    <w:rsid w:val="000F7C66"/>
    <w:rsid w:val="000F7CF5"/>
    <w:rsid w:val="00100471"/>
    <w:rsid w:val="001019D6"/>
    <w:rsid w:val="00101E5F"/>
    <w:rsid w:val="001022CE"/>
    <w:rsid w:val="001025D9"/>
    <w:rsid w:val="00102885"/>
    <w:rsid w:val="00102EBB"/>
    <w:rsid w:val="00104353"/>
    <w:rsid w:val="00105F22"/>
    <w:rsid w:val="001062D4"/>
    <w:rsid w:val="00106436"/>
    <w:rsid w:val="001066B1"/>
    <w:rsid w:val="00107DA6"/>
    <w:rsid w:val="001108D6"/>
    <w:rsid w:val="001109ED"/>
    <w:rsid w:val="00111268"/>
    <w:rsid w:val="00111C02"/>
    <w:rsid w:val="00111FF3"/>
    <w:rsid w:val="001127C2"/>
    <w:rsid w:val="001128C3"/>
    <w:rsid w:val="00112A83"/>
    <w:rsid w:val="00112C87"/>
    <w:rsid w:val="001138FC"/>
    <w:rsid w:val="0011395A"/>
    <w:rsid w:val="00113E49"/>
    <w:rsid w:val="00113E95"/>
    <w:rsid w:val="00114A01"/>
    <w:rsid w:val="00114CF3"/>
    <w:rsid w:val="001158F7"/>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3E82"/>
    <w:rsid w:val="0012481C"/>
    <w:rsid w:val="001248F4"/>
    <w:rsid w:val="001269FF"/>
    <w:rsid w:val="00127316"/>
    <w:rsid w:val="00127995"/>
    <w:rsid w:val="001303A1"/>
    <w:rsid w:val="001303B7"/>
    <w:rsid w:val="00131D1B"/>
    <w:rsid w:val="00132B99"/>
    <w:rsid w:val="00132BF1"/>
    <w:rsid w:val="001330BB"/>
    <w:rsid w:val="001339C6"/>
    <w:rsid w:val="00134327"/>
    <w:rsid w:val="001347A9"/>
    <w:rsid w:val="00135872"/>
    <w:rsid w:val="00135DF9"/>
    <w:rsid w:val="00136173"/>
    <w:rsid w:val="00136D1E"/>
    <w:rsid w:val="001377F8"/>
    <w:rsid w:val="00137F99"/>
    <w:rsid w:val="0014084B"/>
    <w:rsid w:val="001440F2"/>
    <w:rsid w:val="0014490B"/>
    <w:rsid w:val="00144E04"/>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11E9"/>
    <w:rsid w:val="00152078"/>
    <w:rsid w:val="0015451E"/>
    <w:rsid w:val="00154963"/>
    <w:rsid w:val="001552A6"/>
    <w:rsid w:val="0015596B"/>
    <w:rsid w:val="00155BF9"/>
    <w:rsid w:val="00155D1F"/>
    <w:rsid w:val="001561B1"/>
    <w:rsid w:val="00157A5C"/>
    <w:rsid w:val="001600A3"/>
    <w:rsid w:val="0016132F"/>
    <w:rsid w:val="00161440"/>
    <w:rsid w:val="0016174D"/>
    <w:rsid w:val="00161A99"/>
    <w:rsid w:val="00162B36"/>
    <w:rsid w:val="0016317C"/>
    <w:rsid w:val="00164DCB"/>
    <w:rsid w:val="00165642"/>
    <w:rsid w:val="0016568B"/>
    <w:rsid w:val="00165B64"/>
    <w:rsid w:val="00165D82"/>
    <w:rsid w:val="00166C40"/>
    <w:rsid w:val="00166F24"/>
    <w:rsid w:val="00167AC9"/>
    <w:rsid w:val="00167BBE"/>
    <w:rsid w:val="00171217"/>
    <w:rsid w:val="00171489"/>
    <w:rsid w:val="001721A5"/>
    <w:rsid w:val="001724CE"/>
    <w:rsid w:val="0017293A"/>
    <w:rsid w:val="00172A27"/>
    <w:rsid w:val="00172DEA"/>
    <w:rsid w:val="00172F37"/>
    <w:rsid w:val="00173281"/>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0012"/>
    <w:rsid w:val="001923EA"/>
    <w:rsid w:val="00192735"/>
    <w:rsid w:val="00192FBA"/>
    <w:rsid w:val="00193696"/>
    <w:rsid w:val="00193EC6"/>
    <w:rsid w:val="00193F18"/>
    <w:rsid w:val="0019411E"/>
    <w:rsid w:val="001947FB"/>
    <w:rsid w:val="00194E8B"/>
    <w:rsid w:val="00195720"/>
    <w:rsid w:val="001958B9"/>
    <w:rsid w:val="00196CDD"/>
    <w:rsid w:val="001972CB"/>
    <w:rsid w:val="001975C9"/>
    <w:rsid w:val="001A065E"/>
    <w:rsid w:val="001A189F"/>
    <w:rsid w:val="001A19B8"/>
    <w:rsid w:val="001A293D"/>
    <w:rsid w:val="001A2A77"/>
    <w:rsid w:val="001A2ED0"/>
    <w:rsid w:val="001A3908"/>
    <w:rsid w:val="001A3A5A"/>
    <w:rsid w:val="001A4457"/>
    <w:rsid w:val="001A5133"/>
    <w:rsid w:val="001A57C2"/>
    <w:rsid w:val="001A5A82"/>
    <w:rsid w:val="001A670B"/>
    <w:rsid w:val="001A6DCB"/>
    <w:rsid w:val="001A773A"/>
    <w:rsid w:val="001A77C4"/>
    <w:rsid w:val="001A7BE0"/>
    <w:rsid w:val="001A7DD5"/>
    <w:rsid w:val="001B15C6"/>
    <w:rsid w:val="001B17D1"/>
    <w:rsid w:val="001B229E"/>
    <w:rsid w:val="001B23B1"/>
    <w:rsid w:val="001B2B2F"/>
    <w:rsid w:val="001B2DEF"/>
    <w:rsid w:val="001B3CE2"/>
    <w:rsid w:val="001B412E"/>
    <w:rsid w:val="001B4136"/>
    <w:rsid w:val="001B45EF"/>
    <w:rsid w:val="001B4768"/>
    <w:rsid w:val="001B48E0"/>
    <w:rsid w:val="001B4D7D"/>
    <w:rsid w:val="001B5125"/>
    <w:rsid w:val="001B5B97"/>
    <w:rsid w:val="001B6AA4"/>
    <w:rsid w:val="001C023F"/>
    <w:rsid w:val="001C02D5"/>
    <w:rsid w:val="001C0500"/>
    <w:rsid w:val="001C059B"/>
    <w:rsid w:val="001C0A20"/>
    <w:rsid w:val="001C0B84"/>
    <w:rsid w:val="001C1192"/>
    <w:rsid w:val="001C1E56"/>
    <w:rsid w:val="001C23BC"/>
    <w:rsid w:val="001C28B3"/>
    <w:rsid w:val="001C2CF6"/>
    <w:rsid w:val="001C3C0A"/>
    <w:rsid w:val="001C4064"/>
    <w:rsid w:val="001C49F4"/>
    <w:rsid w:val="001C51E5"/>
    <w:rsid w:val="001C71D7"/>
    <w:rsid w:val="001D0F66"/>
    <w:rsid w:val="001D125F"/>
    <w:rsid w:val="001D16DA"/>
    <w:rsid w:val="001D17FB"/>
    <w:rsid w:val="001D2271"/>
    <w:rsid w:val="001D23D8"/>
    <w:rsid w:val="001D251C"/>
    <w:rsid w:val="001D27D7"/>
    <w:rsid w:val="001D3B3D"/>
    <w:rsid w:val="001D3FC6"/>
    <w:rsid w:val="001D42FF"/>
    <w:rsid w:val="001D4381"/>
    <w:rsid w:val="001D47CF"/>
    <w:rsid w:val="001D4A3E"/>
    <w:rsid w:val="001D4B38"/>
    <w:rsid w:val="001D56D9"/>
    <w:rsid w:val="001D5E86"/>
    <w:rsid w:val="001D6167"/>
    <w:rsid w:val="001D6225"/>
    <w:rsid w:val="001D6439"/>
    <w:rsid w:val="001D6C8B"/>
    <w:rsid w:val="001D6D8C"/>
    <w:rsid w:val="001D7007"/>
    <w:rsid w:val="001D7E9C"/>
    <w:rsid w:val="001E051E"/>
    <w:rsid w:val="001E054D"/>
    <w:rsid w:val="001E0FAD"/>
    <w:rsid w:val="001E1308"/>
    <w:rsid w:val="001E1520"/>
    <w:rsid w:val="001E19DD"/>
    <w:rsid w:val="001E19F9"/>
    <w:rsid w:val="001E26C7"/>
    <w:rsid w:val="001E2C16"/>
    <w:rsid w:val="001E394D"/>
    <w:rsid w:val="001E39AA"/>
    <w:rsid w:val="001E3AAF"/>
    <w:rsid w:val="001E3CA5"/>
    <w:rsid w:val="001E3D84"/>
    <w:rsid w:val="001E4518"/>
    <w:rsid w:val="001E4F0E"/>
    <w:rsid w:val="001E594C"/>
    <w:rsid w:val="001E6BFA"/>
    <w:rsid w:val="001E6F59"/>
    <w:rsid w:val="001E704C"/>
    <w:rsid w:val="001E73BA"/>
    <w:rsid w:val="001F07E9"/>
    <w:rsid w:val="001F0D0C"/>
    <w:rsid w:val="001F11F5"/>
    <w:rsid w:val="001F12EE"/>
    <w:rsid w:val="001F24B9"/>
    <w:rsid w:val="001F31AC"/>
    <w:rsid w:val="001F3446"/>
    <w:rsid w:val="001F3815"/>
    <w:rsid w:val="001F3DB0"/>
    <w:rsid w:val="001F3E77"/>
    <w:rsid w:val="001F4E82"/>
    <w:rsid w:val="001F57A7"/>
    <w:rsid w:val="001F5A67"/>
    <w:rsid w:val="001F6B1B"/>
    <w:rsid w:val="001F7682"/>
    <w:rsid w:val="001F7A7F"/>
    <w:rsid w:val="001F7FF6"/>
    <w:rsid w:val="00200EBF"/>
    <w:rsid w:val="00204651"/>
    <w:rsid w:val="00204D75"/>
    <w:rsid w:val="002050D7"/>
    <w:rsid w:val="002051B0"/>
    <w:rsid w:val="00205225"/>
    <w:rsid w:val="00205413"/>
    <w:rsid w:val="00205AEF"/>
    <w:rsid w:val="00205D72"/>
    <w:rsid w:val="0020686F"/>
    <w:rsid w:val="002076AA"/>
    <w:rsid w:val="0021027A"/>
    <w:rsid w:val="002112D1"/>
    <w:rsid w:val="00212A14"/>
    <w:rsid w:val="00213D13"/>
    <w:rsid w:val="00214D7A"/>
    <w:rsid w:val="00214D88"/>
    <w:rsid w:val="0021525E"/>
    <w:rsid w:val="00215286"/>
    <w:rsid w:val="00215590"/>
    <w:rsid w:val="00215906"/>
    <w:rsid w:val="002159C6"/>
    <w:rsid w:val="00215A2A"/>
    <w:rsid w:val="00215CE0"/>
    <w:rsid w:val="00215DA1"/>
    <w:rsid w:val="00216156"/>
    <w:rsid w:val="0021687E"/>
    <w:rsid w:val="002168E9"/>
    <w:rsid w:val="00217011"/>
    <w:rsid w:val="0021733C"/>
    <w:rsid w:val="00217AEF"/>
    <w:rsid w:val="002207FA"/>
    <w:rsid w:val="002212F5"/>
    <w:rsid w:val="0022149E"/>
    <w:rsid w:val="00221627"/>
    <w:rsid w:val="00221DD1"/>
    <w:rsid w:val="00221E51"/>
    <w:rsid w:val="00221F8E"/>
    <w:rsid w:val="00221FE1"/>
    <w:rsid w:val="002220C5"/>
    <w:rsid w:val="00222689"/>
    <w:rsid w:val="00223852"/>
    <w:rsid w:val="00223ADA"/>
    <w:rsid w:val="00223FF0"/>
    <w:rsid w:val="002245B9"/>
    <w:rsid w:val="00224A21"/>
    <w:rsid w:val="00225099"/>
    <w:rsid w:val="002250CA"/>
    <w:rsid w:val="0022607A"/>
    <w:rsid w:val="00226152"/>
    <w:rsid w:val="00226456"/>
    <w:rsid w:val="002264D0"/>
    <w:rsid w:val="002270BE"/>
    <w:rsid w:val="0022786E"/>
    <w:rsid w:val="00232211"/>
    <w:rsid w:val="002329B7"/>
    <w:rsid w:val="00232AD2"/>
    <w:rsid w:val="002330FC"/>
    <w:rsid w:val="002343A7"/>
    <w:rsid w:val="0023462F"/>
    <w:rsid w:val="00234BF0"/>
    <w:rsid w:val="00235CE8"/>
    <w:rsid w:val="0023690C"/>
    <w:rsid w:val="002369E6"/>
    <w:rsid w:val="00237DCC"/>
    <w:rsid w:val="00237DD3"/>
    <w:rsid w:val="00237F17"/>
    <w:rsid w:val="0024052C"/>
    <w:rsid w:val="002410BB"/>
    <w:rsid w:val="0024122A"/>
    <w:rsid w:val="00241889"/>
    <w:rsid w:val="00242B0D"/>
    <w:rsid w:val="00243253"/>
    <w:rsid w:val="002432CD"/>
    <w:rsid w:val="002440AE"/>
    <w:rsid w:val="002476F0"/>
    <w:rsid w:val="00247DA6"/>
    <w:rsid w:val="00250C49"/>
    <w:rsid w:val="00251F81"/>
    <w:rsid w:val="0025253B"/>
    <w:rsid w:val="002526AC"/>
    <w:rsid w:val="00252997"/>
    <w:rsid w:val="002534E3"/>
    <w:rsid w:val="00253DE9"/>
    <w:rsid w:val="00254512"/>
    <w:rsid w:val="00254725"/>
    <w:rsid w:val="002555DD"/>
    <w:rsid w:val="002555E1"/>
    <w:rsid w:val="00255C94"/>
    <w:rsid w:val="002567DA"/>
    <w:rsid w:val="00257031"/>
    <w:rsid w:val="00257B4E"/>
    <w:rsid w:val="00257CB4"/>
    <w:rsid w:val="00260191"/>
    <w:rsid w:val="00260279"/>
    <w:rsid w:val="002603C8"/>
    <w:rsid w:val="0026138C"/>
    <w:rsid w:val="00262012"/>
    <w:rsid w:val="00262BC9"/>
    <w:rsid w:val="00263DE8"/>
    <w:rsid w:val="0026466E"/>
    <w:rsid w:val="00264D7B"/>
    <w:rsid w:val="00264EBF"/>
    <w:rsid w:val="00265DD9"/>
    <w:rsid w:val="002667EA"/>
    <w:rsid w:val="00266C56"/>
    <w:rsid w:val="00267A99"/>
    <w:rsid w:val="002702C1"/>
    <w:rsid w:val="00270358"/>
    <w:rsid w:val="00270959"/>
    <w:rsid w:val="0027264B"/>
    <w:rsid w:val="002736CE"/>
    <w:rsid w:val="002742E2"/>
    <w:rsid w:val="00274726"/>
    <w:rsid w:val="00274CFD"/>
    <w:rsid w:val="00274ED6"/>
    <w:rsid w:val="002752C6"/>
    <w:rsid w:val="002755EF"/>
    <w:rsid w:val="0027586B"/>
    <w:rsid w:val="002769C3"/>
    <w:rsid w:val="00276BC6"/>
    <w:rsid w:val="00276C59"/>
    <w:rsid w:val="0027792D"/>
    <w:rsid w:val="00281357"/>
    <w:rsid w:val="00281E2F"/>
    <w:rsid w:val="00282A25"/>
    <w:rsid w:val="00282F72"/>
    <w:rsid w:val="002830A8"/>
    <w:rsid w:val="00283515"/>
    <w:rsid w:val="00283721"/>
    <w:rsid w:val="00283BAD"/>
    <w:rsid w:val="0028466A"/>
    <w:rsid w:val="002846E8"/>
    <w:rsid w:val="002849BD"/>
    <w:rsid w:val="00284F98"/>
    <w:rsid w:val="0028510E"/>
    <w:rsid w:val="0028561D"/>
    <w:rsid w:val="00285FF7"/>
    <w:rsid w:val="002860F1"/>
    <w:rsid w:val="0028624A"/>
    <w:rsid w:val="00286808"/>
    <w:rsid w:val="00287C0E"/>
    <w:rsid w:val="002907E7"/>
    <w:rsid w:val="00291148"/>
    <w:rsid w:val="002913EC"/>
    <w:rsid w:val="0029190D"/>
    <w:rsid w:val="00292278"/>
    <w:rsid w:val="0029337D"/>
    <w:rsid w:val="00293EBA"/>
    <w:rsid w:val="00294433"/>
    <w:rsid w:val="00294B26"/>
    <w:rsid w:val="00295263"/>
    <w:rsid w:val="0029555F"/>
    <w:rsid w:val="00295590"/>
    <w:rsid w:val="00296087"/>
    <w:rsid w:val="0029631A"/>
    <w:rsid w:val="002963F0"/>
    <w:rsid w:val="00296AFA"/>
    <w:rsid w:val="00297BEE"/>
    <w:rsid w:val="002A05DC"/>
    <w:rsid w:val="002A0F20"/>
    <w:rsid w:val="002A104F"/>
    <w:rsid w:val="002A13A2"/>
    <w:rsid w:val="002A17CC"/>
    <w:rsid w:val="002A1C25"/>
    <w:rsid w:val="002A3274"/>
    <w:rsid w:val="002A32D9"/>
    <w:rsid w:val="002A3CF1"/>
    <w:rsid w:val="002A59B9"/>
    <w:rsid w:val="002A5E8D"/>
    <w:rsid w:val="002A5F23"/>
    <w:rsid w:val="002A68CD"/>
    <w:rsid w:val="002A6D1C"/>
    <w:rsid w:val="002B0218"/>
    <w:rsid w:val="002B13CB"/>
    <w:rsid w:val="002B14EA"/>
    <w:rsid w:val="002B1854"/>
    <w:rsid w:val="002B1A51"/>
    <w:rsid w:val="002B22B3"/>
    <w:rsid w:val="002B2AE1"/>
    <w:rsid w:val="002B310A"/>
    <w:rsid w:val="002B3159"/>
    <w:rsid w:val="002B3A8F"/>
    <w:rsid w:val="002B3E1F"/>
    <w:rsid w:val="002B4646"/>
    <w:rsid w:val="002B517A"/>
    <w:rsid w:val="002B5324"/>
    <w:rsid w:val="002B5538"/>
    <w:rsid w:val="002B5C76"/>
    <w:rsid w:val="002B5C91"/>
    <w:rsid w:val="002B5F4B"/>
    <w:rsid w:val="002B6255"/>
    <w:rsid w:val="002B6539"/>
    <w:rsid w:val="002B6603"/>
    <w:rsid w:val="002B6F5F"/>
    <w:rsid w:val="002C0828"/>
    <w:rsid w:val="002C124B"/>
    <w:rsid w:val="002C1A0B"/>
    <w:rsid w:val="002C1E90"/>
    <w:rsid w:val="002C33AF"/>
    <w:rsid w:val="002C370D"/>
    <w:rsid w:val="002C3B75"/>
    <w:rsid w:val="002C3E1B"/>
    <w:rsid w:val="002C3E76"/>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5149"/>
    <w:rsid w:val="002D58AD"/>
    <w:rsid w:val="002D5E11"/>
    <w:rsid w:val="002D67F5"/>
    <w:rsid w:val="002D6CDA"/>
    <w:rsid w:val="002D6EFD"/>
    <w:rsid w:val="002E0D86"/>
    <w:rsid w:val="002E16AE"/>
    <w:rsid w:val="002E1795"/>
    <w:rsid w:val="002E1871"/>
    <w:rsid w:val="002E1A25"/>
    <w:rsid w:val="002E1C38"/>
    <w:rsid w:val="002E3486"/>
    <w:rsid w:val="002E3521"/>
    <w:rsid w:val="002E37F4"/>
    <w:rsid w:val="002E43A5"/>
    <w:rsid w:val="002E4434"/>
    <w:rsid w:val="002E539B"/>
    <w:rsid w:val="002E5665"/>
    <w:rsid w:val="002E7318"/>
    <w:rsid w:val="002E7617"/>
    <w:rsid w:val="002E7C56"/>
    <w:rsid w:val="002E7D8E"/>
    <w:rsid w:val="002F0408"/>
    <w:rsid w:val="002F06FF"/>
    <w:rsid w:val="002F136D"/>
    <w:rsid w:val="002F210E"/>
    <w:rsid w:val="002F27B6"/>
    <w:rsid w:val="002F2B50"/>
    <w:rsid w:val="002F3CDE"/>
    <w:rsid w:val="002F405F"/>
    <w:rsid w:val="002F46CE"/>
    <w:rsid w:val="002F491B"/>
    <w:rsid w:val="002F4953"/>
    <w:rsid w:val="002F4ACB"/>
    <w:rsid w:val="002F4DAA"/>
    <w:rsid w:val="002F7430"/>
    <w:rsid w:val="002F777B"/>
    <w:rsid w:val="002F7BB2"/>
    <w:rsid w:val="00300191"/>
    <w:rsid w:val="00300414"/>
    <w:rsid w:val="00300578"/>
    <w:rsid w:val="00300AAF"/>
    <w:rsid w:val="00300BDE"/>
    <w:rsid w:val="00300F8D"/>
    <w:rsid w:val="00303129"/>
    <w:rsid w:val="00303B66"/>
    <w:rsid w:val="00304FC4"/>
    <w:rsid w:val="003059F4"/>
    <w:rsid w:val="0030605F"/>
    <w:rsid w:val="0030689E"/>
    <w:rsid w:val="003068D7"/>
    <w:rsid w:val="00306EF1"/>
    <w:rsid w:val="003071B2"/>
    <w:rsid w:val="00307599"/>
    <w:rsid w:val="003075B8"/>
    <w:rsid w:val="00310399"/>
    <w:rsid w:val="00310803"/>
    <w:rsid w:val="00310D8D"/>
    <w:rsid w:val="00312683"/>
    <w:rsid w:val="0031445A"/>
    <w:rsid w:val="003149F6"/>
    <w:rsid w:val="00315977"/>
    <w:rsid w:val="00316368"/>
    <w:rsid w:val="003174B4"/>
    <w:rsid w:val="003202FE"/>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7D9"/>
    <w:rsid w:val="00335E56"/>
    <w:rsid w:val="00335E6A"/>
    <w:rsid w:val="00337322"/>
    <w:rsid w:val="0033743F"/>
    <w:rsid w:val="00337D7A"/>
    <w:rsid w:val="00340CDE"/>
    <w:rsid w:val="0034133E"/>
    <w:rsid w:val="003415A1"/>
    <w:rsid w:val="00342048"/>
    <w:rsid w:val="00342994"/>
    <w:rsid w:val="00342F54"/>
    <w:rsid w:val="00343735"/>
    <w:rsid w:val="0034388D"/>
    <w:rsid w:val="00343F87"/>
    <w:rsid w:val="00345DCC"/>
    <w:rsid w:val="00346101"/>
    <w:rsid w:val="00346CAB"/>
    <w:rsid w:val="00347620"/>
    <w:rsid w:val="00347C24"/>
    <w:rsid w:val="00347EB1"/>
    <w:rsid w:val="003508F6"/>
    <w:rsid w:val="00351DDB"/>
    <w:rsid w:val="00351FF3"/>
    <w:rsid w:val="0035229F"/>
    <w:rsid w:val="00352B90"/>
    <w:rsid w:val="00353231"/>
    <w:rsid w:val="00353F39"/>
    <w:rsid w:val="00354D6E"/>
    <w:rsid w:val="0035514C"/>
    <w:rsid w:val="00356084"/>
    <w:rsid w:val="003568C0"/>
    <w:rsid w:val="00356E07"/>
    <w:rsid w:val="00357E34"/>
    <w:rsid w:val="00357F2D"/>
    <w:rsid w:val="0036056A"/>
    <w:rsid w:val="003642D2"/>
    <w:rsid w:val="0036450C"/>
    <w:rsid w:val="00364574"/>
    <w:rsid w:val="0036468B"/>
    <w:rsid w:val="0036546D"/>
    <w:rsid w:val="003664C3"/>
    <w:rsid w:val="00366D25"/>
    <w:rsid w:val="003675A1"/>
    <w:rsid w:val="0036773D"/>
    <w:rsid w:val="00367FEB"/>
    <w:rsid w:val="00370AF6"/>
    <w:rsid w:val="003711C1"/>
    <w:rsid w:val="00371BC3"/>
    <w:rsid w:val="00371CBE"/>
    <w:rsid w:val="00372C24"/>
    <w:rsid w:val="00372C38"/>
    <w:rsid w:val="00372C9E"/>
    <w:rsid w:val="0037332F"/>
    <w:rsid w:val="00373811"/>
    <w:rsid w:val="00373AD4"/>
    <w:rsid w:val="0037428F"/>
    <w:rsid w:val="00374539"/>
    <w:rsid w:val="003747BD"/>
    <w:rsid w:val="00374DD5"/>
    <w:rsid w:val="00374E43"/>
    <w:rsid w:val="0037591D"/>
    <w:rsid w:val="00376BA8"/>
    <w:rsid w:val="00376E05"/>
    <w:rsid w:val="0037720A"/>
    <w:rsid w:val="003774FC"/>
    <w:rsid w:val="00377F5B"/>
    <w:rsid w:val="0038006D"/>
    <w:rsid w:val="00381554"/>
    <w:rsid w:val="0038166D"/>
    <w:rsid w:val="003816AD"/>
    <w:rsid w:val="00381EB9"/>
    <w:rsid w:val="0038206D"/>
    <w:rsid w:val="00383A81"/>
    <w:rsid w:val="00383D6A"/>
    <w:rsid w:val="00384693"/>
    <w:rsid w:val="00385DC1"/>
    <w:rsid w:val="00385F02"/>
    <w:rsid w:val="0038641A"/>
    <w:rsid w:val="00386DED"/>
    <w:rsid w:val="0038719C"/>
    <w:rsid w:val="00390E97"/>
    <w:rsid w:val="00391CB7"/>
    <w:rsid w:val="003924AE"/>
    <w:rsid w:val="00392E76"/>
    <w:rsid w:val="00393BF6"/>
    <w:rsid w:val="00393F1C"/>
    <w:rsid w:val="00393F6E"/>
    <w:rsid w:val="00394276"/>
    <w:rsid w:val="00394BA4"/>
    <w:rsid w:val="0039597A"/>
    <w:rsid w:val="0039697D"/>
    <w:rsid w:val="00396DAE"/>
    <w:rsid w:val="0039746B"/>
    <w:rsid w:val="003974DF"/>
    <w:rsid w:val="0039750E"/>
    <w:rsid w:val="00397618"/>
    <w:rsid w:val="00397731"/>
    <w:rsid w:val="00397EA7"/>
    <w:rsid w:val="003A1350"/>
    <w:rsid w:val="003A17CE"/>
    <w:rsid w:val="003A1920"/>
    <w:rsid w:val="003A1A61"/>
    <w:rsid w:val="003A2C3E"/>
    <w:rsid w:val="003A2D49"/>
    <w:rsid w:val="003A3487"/>
    <w:rsid w:val="003A41EB"/>
    <w:rsid w:val="003A5228"/>
    <w:rsid w:val="003A583A"/>
    <w:rsid w:val="003A591A"/>
    <w:rsid w:val="003A5F2B"/>
    <w:rsid w:val="003A722D"/>
    <w:rsid w:val="003B01FB"/>
    <w:rsid w:val="003B0557"/>
    <w:rsid w:val="003B0E02"/>
    <w:rsid w:val="003B0FDA"/>
    <w:rsid w:val="003B1656"/>
    <w:rsid w:val="003B231B"/>
    <w:rsid w:val="003B244B"/>
    <w:rsid w:val="003B2DCE"/>
    <w:rsid w:val="003B3157"/>
    <w:rsid w:val="003B3FC0"/>
    <w:rsid w:val="003B4786"/>
    <w:rsid w:val="003B4C33"/>
    <w:rsid w:val="003B56E2"/>
    <w:rsid w:val="003B5926"/>
    <w:rsid w:val="003B602A"/>
    <w:rsid w:val="003B71D0"/>
    <w:rsid w:val="003B7450"/>
    <w:rsid w:val="003C25D6"/>
    <w:rsid w:val="003C2C74"/>
    <w:rsid w:val="003C3021"/>
    <w:rsid w:val="003C3055"/>
    <w:rsid w:val="003C36E4"/>
    <w:rsid w:val="003C3CB9"/>
    <w:rsid w:val="003C3EAC"/>
    <w:rsid w:val="003C4015"/>
    <w:rsid w:val="003C45E6"/>
    <w:rsid w:val="003C4A67"/>
    <w:rsid w:val="003C568C"/>
    <w:rsid w:val="003C56E9"/>
    <w:rsid w:val="003C5F11"/>
    <w:rsid w:val="003C63A8"/>
    <w:rsid w:val="003C6725"/>
    <w:rsid w:val="003C6942"/>
    <w:rsid w:val="003C69B6"/>
    <w:rsid w:val="003C6A36"/>
    <w:rsid w:val="003C6F78"/>
    <w:rsid w:val="003C703E"/>
    <w:rsid w:val="003C7107"/>
    <w:rsid w:val="003C752E"/>
    <w:rsid w:val="003C7932"/>
    <w:rsid w:val="003C7ADA"/>
    <w:rsid w:val="003D0D2D"/>
    <w:rsid w:val="003D16A1"/>
    <w:rsid w:val="003D16F1"/>
    <w:rsid w:val="003D1778"/>
    <w:rsid w:val="003D1B5E"/>
    <w:rsid w:val="003D28A5"/>
    <w:rsid w:val="003D30C9"/>
    <w:rsid w:val="003D4135"/>
    <w:rsid w:val="003D472B"/>
    <w:rsid w:val="003D4F91"/>
    <w:rsid w:val="003D5092"/>
    <w:rsid w:val="003D6240"/>
    <w:rsid w:val="003D6FE7"/>
    <w:rsid w:val="003D7A99"/>
    <w:rsid w:val="003D7B28"/>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26F7"/>
    <w:rsid w:val="003F2E03"/>
    <w:rsid w:val="003F330F"/>
    <w:rsid w:val="003F36C9"/>
    <w:rsid w:val="003F38E9"/>
    <w:rsid w:val="003F43BB"/>
    <w:rsid w:val="003F441E"/>
    <w:rsid w:val="003F4A7C"/>
    <w:rsid w:val="003F5144"/>
    <w:rsid w:val="003F584D"/>
    <w:rsid w:val="003F5959"/>
    <w:rsid w:val="003F5DC0"/>
    <w:rsid w:val="003F6BA9"/>
    <w:rsid w:val="003F73B2"/>
    <w:rsid w:val="00400538"/>
    <w:rsid w:val="0040067C"/>
    <w:rsid w:val="004012CF"/>
    <w:rsid w:val="00401357"/>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0C1E"/>
    <w:rsid w:val="0041151D"/>
    <w:rsid w:val="004117D4"/>
    <w:rsid w:val="00411C6C"/>
    <w:rsid w:val="004133BA"/>
    <w:rsid w:val="00413638"/>
    <w:rsid w:val="00413B4D"/>
    <w:rsid w:val="00413ED4"/>
    <w:rsid w:val="00414834"/>
    <w:rsid w:val="00414B0A"/>
    <w:rsid w:val="00414B6F"/>
    <w:rsid w:val="00414DD6"/>
    <w:rsid w:val="004159EE"/>
    <w:rsid w:val="0041663C"/>
    <w:rsid w:val="00416B51"/>
    <w:rsid w:val="00417D6B"/>
    <w:rsid w:val="004202B5"/>
    <w:rsid w:val="00422022"/>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2796B"/>
    <w:rsid w:val="00430324"/>
    <w:rsid w:val="004307C5"/>
    <w:rsid w:val="00430AD8"/>
    <w:rsid w:val="00430E04"/>
    <w:rsid w:val="004327C7"/>
    <w:rsid w:val="00432BBA"/>
    <w:rsid w:val="00433728"/>
    <w:rsid w:val="004338FB"/>
    <w:rsid w:val="00433CB6"/>
    <w:rsid w:val="00434569"/>
    <w:rsid w:val="00434775"/>
    <w:rsid w:val="00435C94"/>
    <w:rsid w:val="00436264"/>
    <w:rsid w:val="0043688D"/>
    <w:rsid w:val="0044016F"/>
    <w:rsid w:val="004403BC"/>
    <w:rsid w:val="00440C8E"/>
    <w:rsid w:val="004411B0"/>
    <w:rsid w:val="0044183D"/>
    <w:rsid w:val="00441862"/>
    <w:rsid w:val="004422F3"/>
    <w:rsid w:val="004424D6"/>
    <w:rsid w:val="004426D5"/>
    <w:rsid w:val="00442B64"/>
    <w:rsid w:val="0044322A"/>
    <w:rsid w:val="00443AA8"/>
    <w:rsid w:val="00444293"/>
    <w:rsid w:val="00444AFB"/>
    <w:rsid w:val="00444F38"/>
    <w:rsid w:val="00445781"/>
    <w:rsid w:val="004468EF"/>
    <w:rsid w:val="00446C45"/>
    <w:rsid w:val="00446F78"/>
    <w:rsid w:val="004479E5"/>
    <w:rsid w:val="00450535"/>
    <w:rsid w:val="00450551"/>
    <w:rsid w:val="00450E73"/>
    <w:rsid w:val="00451333"/>
    <w:rsid w:val="00451AD8"/>
    <w:rsid w:val="00452BA8"/>
    <w:rsid w:val="00452C04"/>
    <w:rsid w:val="00452C19"/>
    <w:rsid w:val="00452C3B"/>
    <w:rsid w:val="00453AEE"/>
    <w:rsid w:val="004550B3"/>
    <w:rsid w:val="0045516B"/>
    <w:rsid w:val="00455783"/>
    <w:rsid w:val="00455C4E"/>
    <w:rsid w:val="00456C7D"/>
    <w:rsid w:val="00457C26"/>
    <w:rsid w:val="00457C9D"/>
    <w:rsid w:val="004607DA"/>
    <w:rsid w:val="00460A63"/>
    <w:rsid w:val="004611AB"/>
    <w:rsid w:val="00461373"/>
    <w:rsid w:val="00461886"/>
    <w:rsid w:val="004628A4"/>
    <w:rsid w:val="00462A0F"/>
    <w:rsid w:val="004634C5"/>
    <w:rsid w:val="00463DBF"/>
    <w:rsid w:val="004645C9"/>
    <w:rsid w:val="0046484E"/>
    <w:rsid w:val="00464BDB"/>
    <w:rsid w:val="00464FEE"/>
    <w:rsid w:val="004657E9"/>
    <w:rsid w:val="00465B8F"/>
    <w:rsid w:val="00465BC5"/>
    <w:rsid w:val="00466020"/>
    <w:rsid w:val="00466F51"/>
    <w:rsid w:val="00466FB3"/>
    <w:rsid w:val="00467813"/>
    <w:rsid w:val="00467C63"/>
    <w:rsid w:val="004704EB"/>
    <w:rsid w:val="00470B02"/>
    <w:rsid w:val="00470D29"/>
    <w:rsid w:val="00470FCF"/>
    <w:rsid w:val="00472974"/>
    <w:rsid w:val="004738CC"/>
    <w:rsid w:val="00473922"/>
    <w:rsid w:val="00473BE0"/>
    <w:rsid w:val="004742F2"/>
    <w:rsid w:val="004749A9"/>
    <w:rsid w:val="00474B56"/>
    <w:rsid w:val="00474B70"/>
    <w:rsid w:val="004750DD"/>
    <w:rsid w:val="004755C9"/>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3FA7"/>
    <w:rsid w:val="0048533A"/>
    <w:rsid w:val="00485432"/>
    <w:rsid w:val="00485562"/>
    <w:rsid w:val="0048567E"/>
    <w:rsid w:val="004861E3"/>
    <w:rsid w:val="004864EC"/>
    <w:rsid w:val="00486E1F"/>
    <w:rsid w:val="00487255"/>
    <w:rsid w:val="004877A9"/>
    <w:rsid w:val="004903E3"/>
    <w:rsid w:val="00491485"/>
    <w:rsid w:val="00491A69"/>
    <w:rsid w:val="00491E53"/>
    <w:rsid w:val="0049221E"/>
    <w:rsid w:val="0049286D"/>
    <w:rsid w:val="00492C5B"/>
    <w:rsid w:val="0049312E"/>
    <w:rsid w:val="004932B1"/>
    <w:rsid w:val="004933BA"/>
    <w:rsid w:val="00493CD1"/>
    <w:rsid w:val="00494084"/>
    <w:rsid w:val="004944CE"/>
    <w:rsid w:val="004947D2"/>
    <w:rsid w:val="00494BCE"/>
    <w:rsid w:val="0049512D"/>
    <w:rsid w:val="0049547D"/>
    <w:rsid w:val="004956F3"/>
    <w:rsid w:val="004960AE"/>
    <w:rsid w:val="00496A42"/>
    <w:rsid w:val="00496FEB"/>
    <w:rsid w:val="004976A9"/>
    <w:rsid w:val="00497B07"/>
    <w:rsid w:val="00497F32"/>
    <w:rsid w:val="004A0046"/>
    <w:rsid w:val="004A0BF9"/>
    <w:rsid w:val="004A14A9"/>
    <w:rsid w:val="004A195A"/>
    <w:rsid w:val="004A2078"/>
    <w:rsid w:val="004A2959"/>
    <w:rsid w:val="004A3BE1"/>
    <w:rsid w:val="004A4429"/>
    <w:rsid w:val="004A45C0"/>
    <w:rsid w:val="004A46D2"/>
    <w:rsid w:val="004A4B79"/>
    <w:rsid w:val="004A5051"/>
    <w:rsid w:val="004A534F"/>
    <w:rsid w:val="004A5390"/>
    <w:rsid w:val="004A7153"/>
    <w:rsid w:val="004A7948"/>
    <w:rsid w:val="004A7ADA"/>
    <w:rsid w:val="004B00E8"/>
    <w:rsid w:val="004B04F6"/>
    <w:rsid w:val="004B0657"/>
    <w:rsid w:val="004B1108"/>
    <w:rsid w:val="004B134A"/>
    <w:rsid w:val="004B1444"/>
    <w:rsid w:val="004B147C"/>
    <w:rsid w:val="004B256E"/>
    <w:rsid w:val="004B2D58"/>
    <w:rsid w:val="004B36B6"/>
    <w:rsid w:val="004B53F7"/>
    <w:rsid w:val="004B586D"/>
    <w:rsid w:val="004B7004"/>
    <w:rsid w:val="004B709E"/>
    <w:rsid w:val="004B78B9"/>
    <w:rsid w:val="004B7C5E"/>
    <w:rsid w:val="004C0B6B"/>
    <w:rsid w:val="004C0D2F"/>
    <w:rsid w:val="004C0FA9"/>
    <w:rsid w:val="004C1884"/>
    <w:rsid w:val="004C1967"/>
    <w:rsid w:val="004C1AFC"/>
    <w:rsid w:val="004C2D1B"/>
    <w:rsid w:val="004C3A86"/>
    <w:rsid w:val="004C4B31"/>
    <w:rsid w:val="004C52F8"/>
    <w:rsid w:val="004C552D"/>
    <w:rsid w:val="004C5E6B"/>
    <w:rsid w:val="004C6663"/>
    <w:rsid w:val="004C70BF"/>
    <w:rsid w:val="004C78A7"/>
    <w:rsid w:val="004D011B"/>
    <w:rsid w:val="004D0B12"/>
    <w:rsid w:val="004D0F84"/>
    <w:rsid w:val="004D1CA0"/>
    <w:rsid w:val="004D23CC"/>
    <w:rsid w:val="004D3D5B"/>
    <w:rsid w:val="004D48FE"/>
    <w:rsid w:val="004D51D6"/>
    <w:rsid w:val="004D62A4"/>
    <w:rsid w:val="004D646A"/>
    <w:rsid w:val="004D6CB7"/>
    <w:rsid w:val="004D7170"/>
    <w:rsid w:val="004D786D"/>
    <w:rsid w:val="004D79D7"/>
    <w:rsid w:val="004E104C"/>
    <w:rsid w:val="004E20A4"/>
    <w:rsid w:val="004E25EB"/>
    <w:rsid w:val="004E2A76"/>
    <w:rsid w:val="004E2FF4"/>
    <w:rsid w:val="004E352A"/>
    <w:rsid w:val="004E37B5"/>
    <w:rsid w:val="004E3C1F"/>
    <w:rsid w:val="004E42F1"/>
    <w:rsid w:val="004E4817"/>
    <w:rsid w:val="004E5189"/>
    <w:rsid w:val="004E5335"/>
    <w:rsid w:val="004E5C08"/>
    <w:rsid w:val="004E61F6"/>
    <w:rsid w:val="004E6478"/>
    <w:rsid w:val="004E670B"/>
    <w:rsid w:val="004E6B0B"/>
    <w:rsid w:val="004E6D49"/>
    <w:rsid w:val="004E755F"/>
    <w:rsid w:val="004E7748"/>
    <w:rsid w:val="004E79D0"/>
    <w:rsid w:val="004F18EA"/>
    <w:rsid w:val="004F210D"/>
    <w:rsid w:val="004F22A2"/>
    <w:rsid w:val="004F2678"/>
    <w:rsid w:val="004F2D46"/>
    <w:rsid w:val="004F2DD9"/>
    <w:rsid w:val="004F4034"/>
    <w:rsid w:val="004F4D07"/>
    <w:rsid w:val="004F58BD"/>
    <w:rsid w:val="004F6936"/>
    <w:rsid w:val="004F6BD5"/>
    <w:rsid w:val="004F74C3"/>
    <w:rsid w:val="004F7829"/>
    <w:rsid w:val="004F7B94"/>
    <w:rsid w:val="00500041"/>
    <w:rsid w:val="00500514"/>
    <w:rsid w:val="005005B7"/>
    <w:rsid w:val="0050073E"/>
    <w:rsid w:val="005008C0"/>
    <w:rsid w:val="0050188D"/>
    <w:rsid w:val="0050241E"/>
    <w:rsid w:val="0050246E"/>
    <w:rsid w:val="005024B2"/>
    <w:rsid w:val="0050296B"/>
    <w:rsid w:val="005041DF"/>
    <w:rsid w:val="00504207"/>
    <w:rsid w:val="005049DE"/>
    <w:rsid w:val="00504C0A"/>
    <w:rsid w:val="00504DDF"/>
    <w:rsid w:val="0050543E"/>
    <w:rsid w:val="00505647"/>
    <w:rsid w:val="00505AFF"/>
    <w:rsid w:val="00505C13"/>
    <w:rsid w:val="00505C40"/>
    <w:rsid w:val="00505C49"/>
    <w:rsid w:val="0050672C"/>
    <w:rsid w:val="00506BCC"/>
    <w:rsid w:val="00506D93"/>
    <w:rsid w:val="0050725D"/>
    <w:rsid w:val="00507D2E"/>
    <w:rsid w:val="005105D0"/>
    <w:rsid w:val="00510C3C"/>
    <w:rsid w:val="00510F3D"/>
    <w:rsid w:val="0051174F"/>
    <w:rsid w:val="00511B7C"/>
    <w:rsid w:val="00511CAC"/>
    <w:rsid w:val="00512030"/>
    <w:rsid w:val="005121F6"/>
    <w:rsid w:val="005124E1"/>
    <w:rsid w:val="005125B6"/>
    <w:rsid w:val="005126A3"/>
    <w:rsid w:val="00512791"/>
    <w:rsid w:val="00512A0B"/>
    <w:rsid w:val="005137B6"/>
    <w:rsid w:val="00513FA7"/>
    <w:rsid w:val="00513FCB"/>
    <w:rsid w:val="005145EB"/>
    <w:rsid w:val="005149CC"/>
    <w:rsid w:val="00514D8B"/>
    <w:rsid w:val="00515025"/>
    <w:rsid w:val="0051533F"/>
    <w:rsid w:val="00515A9C"/>
    <w:rsid w:val="00516A7C"/>
    <w:rsid w:val="00516B9F"/>
    <w:rsid w:val="00516FDB"/>
    <w:rsid w:val="00517675"/>
    <w:rsid w:val="0052022B"/>
    <w:rsid w:val="005202FC"/>
    <w:rsid w:val="0052138F"/>
    <w:rsid w:val="0052139B"/>
    <w:rsid w:val="0052196A"/>
    <w:rsid w:val="00522BC7"/>
    <w:rsid w:val="0052363D"/>
    <w:rsid w:val="00523E65"/>
    <w:rsid w:val="00523F75"/>
    <w:rsid w:val="00524397"/>
    <w:rsid w:val="00524716"/>
    <w:rsid w:val="0052524B"/>
    <w:rsid w:val="00525557"/>
    <w:rsid w:val="00525833"/>
    <w:rsid w:val="00526131"/>
    <w:rsid w:val="005269B2"/>
    <w:rsid w:val="00526E2B"/>
    <w:rsid w:val="00527756"/>
    <w:rsid w:val="00527C26"/>
    <w:rsid w:val="0053173F"/>
    <w:rsid w:val="00531EB9"/>
    <w:rsid w:val="0053229A"/>
    <w:rsid w:val="0053293B"/>
    <w:rsid w:val="005333D5"/>
    <w:rsid w:val="00533421"/>
    <w:rsid w:val="00533882"/>
    <w:rsid w:val="00533A0E"/>
    <w:rsid w:val="005341E3"/>
    <w:rsid w:val="0053428F"/>
    <w:rsid w:val="005348C6"/>
    <w:rsid w:val="005358F1"/>
    <w:rsid w:val="0053666F"/>
    <w:rsid w:val="00536682"/>
    <w:rsid w:val="005369A9"/>
    <w:rsid w:val="005374EA"/>
    <w:rsid w:val="00537BE1"/>
    <w:rsid w:val="005405A8"/>
    <w:rsid w:val="00540675"/>
    <w:rsid w:val="005413F9"/>
    <w:rsid w:val="005417DF"/>
    <w:rsid w:val="0054190B"/>
    <w:rsid w:val="00541A86"/>
    <w:rsid w:val="0054235C"/>
    <w:rsid w:val="00542803"/>
    <w:rsid w:val="0054329C"/>
    <w:rsid w:val="00543AC4"/>
    <w:rsid w:val="00545811"/>
    <w:rsid w:val="00545BF2"/>
    <w:rsid w:val="0054791B"/>
    <w:rsid w:val="005479A3"/>
    <w:rsid w:val="00547EAD"/>
    <w:rsid w:val="00550520"/>
    <w:rsid w:val="00551A81"/>
    <w:rsid w:val="0055250D"/>
    <w:rsid w:val="00552BFC"/>
    <w:rsid w:val="00552C62"/>
    <w:rsid w:val="00554298"/>
    <w:rsid w:val="00555BE1"/>
    <w:rsid w:val="0055676A"/>
    <w:rsid w:val="005567C4"/>
    <w:rsid w:val="00557913"/>
    <w:rsid w:val="00560AC2"/>
    <w:rsid w:val="00560BB3"/>
    <w:rsid w:val="00561FA5"/>
    <w:rsid w:val="00562324"/>
    <w:rsid w:val="00562C60"/>
    <w:rsid w:val="00563644"/>
    <w:rsid w:val="00563773"/>
    <w:rsid w:val="00563AEA"/>
    <w:rsid w:val="00563CE5"/>
    <w:rsid w:val="00564141"/>
    <w:rsid w:val="005642B9"/>
    <w:rsid w:val="005644A8"/>
    <w:rsid w:val="00564947"/>
    <w:rsid w:val="00564E1B"/>
    <w:rsid w:val="00564F4F"/>
    <w:rsid w:val="005652C8"/>
    <w:rsid w:val="0056629D"/>
    <w:rsid w:val="0056698E"/>
    <w:rsid w:val="005676F1"/>
    <w:rsid w:val="00567723"/>
    <w:rsid w:val="005709A2"/>
    <w:rsid w:val="00571233"/>
    <w:rsid w:val="0057130A"/>
    <w:rsid w:val="00571907"/>
    <w:rsid w:val="005726ED"/>
    <w:rsid w:val="0057274D"/>
    <w:rsid w:val="00572924"/>
    <w:rsid w:val="00572FE1"/>
    <w:rsid w:val="00573BCE"/>
    <w:rsid w:val="00573BDF"/>
    <w:rsid w:val="00573CC6"/>
    <w:rsid w:val="00573E1E"/>
    <w:rsid w:val="005744A4"/>
    <w:rsid w:val="0057597C"/>
    <w:rsid w:val="0057633C"/>
    <w:rsid w:val="005766A1"/>
    <w:rsid w:val="0057676F"/>
    <w:rsid w:val="005769A2"/>
    <w:rsid w:val="00576C7A"/>
    <w:rsid w:val="005815B7"/>
    <w:rsid w:val="00581682"/>
    <w:rsid w:val="00581A9F"/>
    <w:rsid w:val="00581B14"/>
    <w:rsid w:val="00581F7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2F49"/>
    <w:rsid w:val="00593DC3"/>
    <w:rsid w:val="00593E6C"/>
    <w:rsid w:val="0059433A"/>
    <w:rsid w:val="00594ADE"/>
    <w:rsid w:val="00594ECA"/>
    <w:rsid w:val="00595505"/>
    <w:rsid w:val="00595ACE"/>
    <w:rsid w:val="005964EC"/>
    <w:rsid w:val="00596AB7"/>
    <w:rsid w:val="00596D1F"/>
    <w:rsid w:val="00597CA5"/>
    <w:rsid w:val="005A024B"/>
    <w:rsid w:val="005A1261"/>
    <w:rsid w:val="005A1A4C"/>
    <w:rsid w:val="005A1DB5"/>
    <w:rsid w:val="005A1E4A"/>
    <w:rsid w:val="005A29F9"/>
    <w:rsid w:val="005A4C07"/>
    <w:rsid w:val="005A4EA2"/>
    <w:rsid w:val="005A5DA5"/>
    <w:rsid w:val="005A5F3A"/>
    <w:rsid w:val="005A6250"/>
    <w:rsid w:val="005A7422"/>
    <w:rsid w:val="005A76AD"/>
    <w:rsid w:val="005A79D6"/>
    <w:rsid w:val="005A7A28"/>
    <w:rsid w:val="005B106A"/>
    <w:rsid w:val="005B1893"/>
    <w:rsid w:val="005B1C4C"/>
    <w:rsid w:val="005B1ECD"/>
    <w:rsid w:val="005B1FEB"/>
    <w:rsid w:val="005B32A0"/>
    <w:rsid w:val="005B3807"/>
    <w:rsid w:val="005B43D5"/>
    <w:rsid w:val="005B4B95"/>
    <w:rsid w:val="005B4F87"/>
    <w:rsid w:val="005B542D"/>
    <w:rsid w:val="005B5B1E"/>
    <w:rsid w:val="005B5D9A"/>
    <w:rsid w:val="005B677B"/>
    <w:rsid w:val="005B714F"/>
    <w:rsid w:val="005B7D9A"/>
    <w:rsid w:val="005C1A57"/>
    <w:rsid w:val="005C1C8B"/>
    <w:rsid w:val="005C2088"/>
    <w:rsid w:val="005C2504"/>
    <w:rsid w:val="005C3389"/>
    <w:rsid w:val="005C41C5"/>
    <w:rsid w:val="005C5B5C"/>
    <w:rsid w:val="005C5EC4"/>
    <w:rsid w:val="005D0CED"/>
    <w:rsid w:val="005D1036"/>
    <w:rsid w:val="005D1A4D"/>
    <w:rsid w:val="005D213D"/>
    <w:rsid w:val="005D22BA"/>
    <w:rsid w:val="005D2E9B"/>
    <w:rsid w:val="005D35F9"/>
    <w:rsid w:val="005D43DD"/>
    <w:rsid w:val="005D4D8B"/>
    <w:rsid w:val="005D5BBA"/>
    <w:rsid w:val="005D629A"/>
    <w:rsid w:val="005D7183"/>
    <w:rsid w:val="005D7353"/>
    <w:rsid w:val="005E0730"/>
    <w:rsid w:val="005E0759"/>
    <w:rsid w:val="005E0A8E"/>
    <w:rsid w:val="005E124F"/>
    <w:rsid w:val="005E16C5"/>
    <w:rsid w:val="005E1D48"/>
    <w:rsid w:val="005E1FF0"/>
    <w:rsid w:val="005E26FB"/>
    <w:rsid w:val="005E2B27"/>
    <w:rsid w:val="005E2F31"/>
    <w:rsid w:val="005E3C27"/>
    <w:rsid w:val="005E4400"/>
    <w:rsid w:val="005E4634"/>
    <w:rsid w:val="005E46B3"/>
    <w:rsid w:val="005E4F4D"/>
    <w:rsid w:val="005E5BDB"/>
    <w:rsid w:val="005E681E"/>
    <w:rsid w:val="005E730A"/>
    <w:rsid w:val="005E776F"/>
    <w:rsid w:val="005F023F"/>
    <w:rsid w:val="005F089F"/>
    <w:rsid w:val="005F0A40"/>
    <w:rsid w:val="005F0A77"/>
    <w:rsid w:val="005F0C3A"/>
    <w:rsid w:val="005F133C"/>
    <w:rsid w:val="005F1E3B"/>
    <w:rsid w:val="005F270E"/>
    <w:rsid w:val="005F28DA"/>
    <w:rsid w:val="005F2C7A"/>
    <w:rsid w:val="005F30C1"/>
    <w:rsid w:val="005F3260"/>
    <w:rsid w:val="005F4B8E"/>
    <w:rsid w:val="005F4C0D"/>
    <w:rsid w:val="005F5DE4"/>
    <w:rsid w:val="005F6160"/>
    <w:rsid w:val="005F66ED"/>
    <w:rsid w:val="005F6FC3"/>
    <w:rsid w:val="006002F0"/>
    <w:rsid w:val="0060077C"/>
    <w:rsid w:val="00600CD2"/>
    <w:rsid w:val="00600F4E"/>
    <w:rsid w:val="006010EC"/>
    <w:rsid w:val="00601949"/>
    <w:rsid w:val="00601B0B"/>
    <w:rsid w:val="00602412"/>
    <w:rsid w:val="00602468"/>
    <w:rsid w:val="006028D2"/>
    <w:rsid w:val="006042C2"/>
    <w:rsid w:val="006046B9"/>
    <w:rsid w:val="00605D03"/>
    <w:rsid w:val="00605DDB"/>
    <w:rsid w:val="006061FB"/>
    <w:rsid w:val="00606EC0"/>
    <w:rsid w:val="006073C0"/>
    <w:rsid w:val="00607AE9"/>
    <w:rsid w:val="00607B18"/>
    <w:rsid w:val="00610ED1"/>
    <w:rsid w:val="006112E4"/>
    <w:rsid w:val="00612738"/>
    <w:rsid w:val="006132AB"/>
    <w:rsid w:val="00613EE3"/>
    <w:rsid w:val="00613FE1"/>
    <w:rsid w:val="006140DF"/>
    <w:rsid w:val="00614799"/>
    <w:rsid w:val="00615CAC"/>
    <w:rsid w:val="00615DDA"/>
    <w:rsid w:val="006167A3"/>
    <w:rsid w:val="00616DC1"/>
    <w:rsid w:val="00616DC5"/>
    <w:rsid w:val="006176A7"/>
    <w:rsid w:val="00621192"/>
    <w:rsid w:val="006215E3"/>
    <w:rsid w:val="0062208C"/>
    <w:rsid w:val="0062287B"/>
    <w:rsid w:val="00623A1A"/>
    <w:rsid w:val="00623C2F"/>
    <w:rsid w:val="006242A7"/>
    <w:rsid w:val="0062464B"/>
    <w:rsid w:val="00624C04"/>
    <w:rsid w:val="00625243"/>
    <w:rsid w:val="00625656"/>
    <w:rsid w:val="00626A94"/>
    <w:rsid w:val="0062773D"/>
    <w:rsid w:val="0062794E"/>
    <w:rsid w:val="00627EF5"/>
    <w:rsid w:val="006303C8"/>
    <w:rsid w:val="0063110A"/>
    <w:rsid w:val="006313F2"/>
    <w:rsid w:val="00631498"/>
    <w:rsid w:val="006317AC"/>
    <w:rsid w:val="0063297F"/>
    <w:rsid w:val="0063515D"/>
    <w:rsid w:val="0063570A"/>
    <w:rsid w:val="0063688A"/>
    <w:rsid w:val="00636932"/>
    <w:rsid w:val="00637ACA"/>
    <w:rsid w:val="00637C91"/>
    <w:rsid w:val="00640A23"/>
    <w:rsid w:val="00640F55"/>
    <w:rsid w:val="00641343"/>
    <w:rsid w:val="0064225F"/>
    <w:rsid w:val="00642829"/>
    <w:rsid w:val="00643351"/>
    <w:rsid w:val="0064392A"/>
    <w:rsid w:val="00643B9A"/>
    <w:rsid w:val="00644364"/>
    <w:rsid w:val="006443D9"/>
    <w:rsid w:val="00645167"/>
    <w:rsid w:val="006454F7"/>
    <w:rsid w:val="0064565A"/>
    <w:rsid w:val="0064598C"/>
    <w:rsid w:val="006459AE"/>
    <w:rsid w:val="00645A69"/>
    <w:rsid w:val="00645DD1"/>
    <w:rsid w:val="00645F24"/>
    <w:rsid w:val="00646422"/>
    <w:rsid w:val="006467D5"/>
    <w:rsid w:val="00646952"/>
    <w:rsid w:val="00646A04"/>
    <w:rsid w:val="00646E99"/>
    <w:rsid w:val="0064702D"/>
    <w:rsid w:val="006470D5"/>
    <w:rsid w:val="006474D1"/>
    <w:rsid w:val="00647BE8"/>
    <w:rsid w:val="00647DFA"/>
    <w:rsid w:val="00650CEC"/>
    <w:rsid w:val="0065141B"/>
    <w:rsid w:val="00651C3D"/>
    <w:rsid w:val="00651CC5"/>
    <w:rsid w:val="00651DFD"/>
    <w:rsid w:val="00652286"/>
    <w:rsid w:val="006522B7"/>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49C5"/>
    <w:rsid w:val="006650EA"/>
    <w:rsid w:val="0066562C"/>
    <w:rsid w:val="00666821"/>
    <w:rsid w:val="00670350"/>
    <w:rsid w:val="00670441"/>
    <w:rsid w:val="006718E5"/>
    <w:rsid w:val="00671A10"/>
    <w:rsid w:val="00671B82"/>
    <w:rsid w:val="00672CE5"/>
    <w:rsid w:val="00673818"/>
    <w:rsid w:val="00674103"/>
    <w:rsid w:val="0067443A"/>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875E7"/>
    <w:rsid w:val="00691169"/>
    <w:rsid w:val="006911F9"/>
    <w:rsid w:val="00691E55"/>
    <w:rsid w:val="006926BE"/>
    <w:rsid w:val="00692BCD"/>
    <w:rsid w:val="006940C2"/>
    <w:rsid w:val="00694335"/>
    <w:rsid w:val="00694876"/>
    <w:rsid w:val="006949D1"/>
    <w:rsid w:val="00694A8B"/>
    <w:rsid w:val="006951A1"/>
    <w:rsid w:val="00695696"/>
    <w:rsid w:val="00695AB4"/>
    <w:rsid w:val="00696FBE"/>
    <w:rsid w:val="00697046"/>
    <w:rsid w:val="00697459"/>
    <w:rsid w:val="006A00F4"/>
    <w:rsid w:val="006A06AA"/>
    <w:rsid w:val="006A096B"/>
    <w:rsid w:val="006A0E29"/>
    <w:rsid w:val="006A17EA"/>
    <w:rsid w:val="006A1A5D"/>
    <w:rsid w:val="006A21C6"/>
    <w:rsid w:val="006A2A92"/>
    <w:rsid w:val="006A3519"/>
    <w:rsid w:val="006A3A07"/>
    <w:rsid w:val="006A3DB7"/>
    <w:rsid w:val="006A47CB"/>
    <w:rsid w:val="006A4B16"/>
    <w:rsid w:val="006A56BC"/>
    <w:rsid w:val="006A58D0"/>
    <w:rsid w:val="006A6079"/>
    <w:rsid w:val="006A635E"/>
    <w:rsid w:val="006A6C34"/>
    <w:rsid w:val="006A6FE8"/>
    <w:rsid w:val="006A731A"/>
    <w:rsid w:val="006A7A44"/>
    <w:rsid w:val="006B01AE"/>
    <w:rsid w:val="006B03ED"/>
    <w:rsid w:val="006B0C7E"/>
    <w:rsid w:val="006B107F"/>
    <w:rsid w:val="006B1EE4"/>
    <w:rsid w:val="006B21C1"/>
    <w:rsid w:val="006B228B"/>
    <w:rsid w:val="006B2CD7"/>
    <w:rsid w:val="006B33D4"/>
    <w:rsid w:val="006B348A"/>
    <w:rsid w:val="006B3D38"/>
    <w:rsid w:val="006B4003"/>
    <w:rsid w:val="006B423D"/>
    <w:rsid w:val="006B4F96"/>
    <w:rsid w:val="006B5455"/>
    <w:rsid w:val="006B5BD6"/>
    <w:rsid w:val="006B5D75"/>
    <w:rsid w:val="006B5EB2"/>
    <w:rsid w:val="006B6E20"/>
    <w:rsid w:val="006B6FB8"/>
    <w:rsid w:val="006C19F2"/>
    <w:rsid w:val="006C26A5"/>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1D"/>
    <w:rsid w:val="006D60CB"/>
    <w:rsid w:val="006D63F3"/>
    <w:rsid w:val="006D65DB"/>
    <w:rsid w:val="006D660E"/>
    <w:rsid w:val="006D6652"/>
    <w:rsid w:val="006D673F"/>
    <w:rsid w:val="006D69E1"/>
    <w:rsid w:val="006E11DD"/>
    <w:rsid w:val="006E1BBD"/>
    <w:rsid w:val="006E247D"/>
    <w:rsid w:val="006E318F"/>
    <w:rsid w:val="006E3729"/>
    <w:rsid w:val="006E3AB9"/>
    <w:rsid w:val="006E4199"/>
    <w:rsid w:val="006E437C"/>
    <w:rsid w:val="006E471D"/>
    <w:rsid w:val="006E4760"/>
    <w:rsid w:val="006E4B23"/>
    <w:rsid w:val="006E5E37"/>
    <w:rsid w:val="006E5E47"/>
    <w:rsid w:val="006E6CD5"/>
    <w:rsid w:val="006E6F37"/>
    <w:rsid w:val="006E736B"/>
    <w:rsid w:val="006E7915"/>
    <w:rsid w:val="006E7B75"/>
    <w:rsid w:val="006F0E28"/>
    <w:rsid w:val="006F1775"/>
    <w:rsid w:val="006F21DF"/>
    <w:rsid w:val="006F22B4"/>
    <w:rsid w:val="006F2AD6"/>
    <w:rsid w:val="006F3553"/>
    <w:rsid w:val="006F37F6"/>
    <w:rsid w:val="006F453E"/>
    <w:rsid w:val="006F5759"/>
    <w:rsid w:val="006F5A07"/>
    <w:rsid w:val="006F5B3E"/>
    <w:rsid w:val="006F6BA4"/>
    <w:rsid w:val="006F7FC3"/>
    <w:rsid w:val="007006A7"/>
    <w:rsid w:val="0070125B"/>
    <w:rsid w:val="0070154F"/>
    <w:rsid w:val="007017D0"/>
    <w:rsid w:val="00701BA5"/>
    <w:rsid w:val="007026E9"/>
    <w:rsid w:val="00702A08"/>
    <w:rsid w:val="00704820"/>
    <w:rsid w:val="00705B58"/>
    <w:rsid w:val="00705FD1"/>
    <w:rsid w:val="00707629"/>
    <w:rsid w:val="00707E55"/>
    <w:rsid w:val="0071018D"/>
    <w:rsid w:val="00710221"/>
    <w:rsid w:val="00710E39"/>
    <w:rsid w:val="00710EDD"/>
    <w:rsid w:val="007115CF"/>
    <w:rsid w:val="00711643"/>
    <w:rsid w:val="007116A8"/>
    <w:rsid w:val="00713B15"/>
    <w:rsid w:val="00713B1F"/>
    <w:rsid w:val="007141D0"/>
    <w:rsid w:val="0071475A"/>
    <w:rsid w:val="0071487E"/>
    <w:rsid w:val="007148D1"/>
    <w:rsid w:val="00714A05"/>
    <w:rsid w:val="00714C7F"/>
    <w:rsid w:val="00715E70"/>
    <w:rsid w:val="0071655A"/>
    <w:rsid w:val="0071695D"/>
    <w:rsid w:val="00716CC1"/>
    <w:rsid w:val="00720F38"/>
    <w:rsid w:val="007213AE"/>
    <w:rsid w:val="00721ECB"/>
    <w:rsid w:val="007229DE"/>
    <w:rsid w:val="00722B44"/>
    <w:rsid w:val="00722C0F"/>
    <w:rsid w:val="00722C6D"/>
    <w:rsid w:val="00722D39"/>
    <w:rsid w:val="00723857"/>
    <w:rsid w:val="00723AA7"/>
    <w:rsid w:val="0072466C"/>
    <w:rsid w:val="00724BD6"/>
    <w:rsid w:val="007251B2"/>
    <w:rsid w:val="0072575D"/>
    <w:rsid w:val="007273C5"/>
    <w:rsid w:val="00727672"/>
    <w:rsid w:val="00727695"/>
    <w:rsid w:val="00727824"/>
    <w:rsid w:val="00727852"/>
    <w:rsid w:val="00727D4F"/>
    <w:rsid w:val="00730C6C"/>
    <w:rsid w:val="00731438"/>
    <w:rsid w:val="007323BE"/>
    <w:rsid w:val="0073255F"/>
    <w:rsid w:val="0073274E"/>
    <w:rsid w:val="007335DB"/>
    <w:rsid w:val="0073384E"/>
    <w:rsid w:val="0073499B"/>
    <w:rsid w:val="007355ED"/>
    <w:rsid w:val="00735BA5"/>
    <w:rsid w:val="007365F0"/>
    <w:rsid w:val="00736977"/>
    <w:rsid w:val="0073710E"/>
    <w:rsid w:val="00737307"/>
    <w:rsid w:val="00737C7A"/>
    <w:rsid w:val="00740015"/>
    <w:rsid w:val="0074049E"/>
    <w:rsid w:val="00740B05"/>
    <w:rsid w:val="00741124"/>
    <w:rsid w:val="00741AF0"/>
    <w:rsid w:val="00742860"/>
    <w:rsid w:val="0074408D"/>
    <w:rsid w:val="007447A5"/>
    <w:rsid w:val="007453DC"/>
    <w:rsid w:val="007455C8"/>
    <w:rsid w:val="00745C76"/>
    <w:rsid w:val="00745DEE"/>
    <w:rsid w:val="0074667D"/>
    <w:rsid w:val="0074697F"/>
    <w:rsid w:val="007469D3"/>
    <w:rsid w:val="00747805"/>
    <w:rsid w:val="00747B89"/>
    <w:rsid w:val="00747DC1"/>
    <w:rsid w:val="00747E7D"/>
    <w:rsid w:val="007507CF"/>
    <w:rsid w:val="007519D7"/>
    <w:rsid w:val="00751DDE"/>
    <w:rsid w:val="007523B9"/>
    <w:rsid w:val="00752749"/>
    <w:rsid w:val="00752DA9"/>
    <w:rsid w:val="00752F38"/>
    <w:rsid w:val="00753B60"/>
    <w:rsid w:val="007542C5"/>
    <w:rsid w:val="0075437C"/>
    <w:rsid w:val="00754686"/>
    <w:rsid w:val="007546CD"/>
    <w:rsid w:val="00754F5E"/>
    <w:rsid w:val="007550FE"/>
    <w:rsid w:val="00755721"/>
    <w:rsid w:val="00755910"/>
    <w:rsid w:val="00755CE8"/>
    <w:rsid w:val="00756C7E"/>
    <w:rsid w:val="00757755"/>
    <w:rsid w:val="007604FB"/>
    <w:rsid w:val="00760606"/>
    <w:rsid w:val="0076141D"/>
    <w:rsid w:val="007615EF"/>
    <w:rsid w:val="00761B67"/>
    <w:rsid w:val="007623BF"/>
    <w:rsid w:val="00763440"/>
    <w:rsid w:val="0076352C"/>
    <w:rsid w:val="00763A24"/>
    <w:rsid w:val="00763A72"/>
    <w:rsid w:val="00764005"/>
    <w:rsid w:val="00764085"/>
    <w:rsid w:val="0076426C"/>
    <w:rsid w:val="00766191"/>
    <w:rsid w:val="007671BB"/>
    <w:rsid w:val="00767B35"/>
    <w:rsid w:val="00767DCD"/>
    <w:rsid w:val="00770239"/>
    <w:rsid w:val="007709C0"/>
    <w:rsid w:val="00770D17"/>
    <w:rsid w:val="00771293"/>
    <w:rsid w:val="00771628"/>
    <w:rsid w:val="00771A5F"/>
    <w:rsid w:val="00771BA2"/>
    <w:rsid w:val="00771DA3"/>
    <w:rsid w:val="00771EA2"/>
    <w:rsid w:val="00772D14"/>
    <w:rsid w:val="0077354E"/>
    <w:rsid w:val="00773F60"/>
    <w:rsid w:val="00773FAD"/>
    <w:rsid w:val="007741CD"/>
    <w:rsid w:val="0077429A"/>
    <w:rsid w:val="0077524C"/>
    <w:rsid w:val="00776715"/>
    <w:rsid w:val="007769F4"/>
    <w:rsid w:val="0077768C"/>
    <w:rsid w:val="0078006D"/>
    <w:rsid w:val="0078014D"/>
    <w:rsid w:val="00780869"/>
    <w:rsid w:val="00780CCE"/>
    <w:rsid w:val="00781304"/>
    <w:rsid w:val="00781B0F"/>
    <w:rsid w:val="00781EF3"/>
    <w:rsid w:val="00781F85"/>
    <w:rsid w:val="007838FC"/>
    <w:rsid w:val="007840F3"/>
    <w:rsid w:val="00784124"/>
    <w:rsid w:val="00784656"/>
    <w:rsid w:val="00785BF3"/>
    <w:rsid w:val="00786210"/>
    <w:rsid w:val="0078684A"/>
    <w:rsid w:val="00787645"/>
    <w:rsid w:val="00787ED1"/>
    <w:rsid w:val="007900FE"/>
    <w:rsid w:val="007910B8"/>
    <w:rsid w:val="00792302"/>
    <w:rsid w:val="007927E7"/>
    <w:rsid w:val="00792AA5"/>
    <w:rsid w:val="00792D90"/>
    <w:rsid w:val="0079361D"/>
    <w:rsid w:val="0079367B"/>
    <w:rsid w:val="00793EF6"/>
    <w:rsid w:val="00794020"/>
    <w:rsid w:val="00794924"/>
    <w:rsid w:val="00794CA6"/>
    <w:rsid w:val="00794E88"/>
    <w:rsid w:val="00795B32"/>
    <w:rsid w:val="00795DD9"/>
    <w:rsid w:val="00796B72"/>
    <w:rsid w:val="007971B7"/>
    <w:rsid w:val="00797677"/>
    <w:rsid w:val="007976FB"/>
    <w:rsid w:val="007A0946"/>
    <w:rsid w:val="007A127B"/>
    <w:rsid w:val="007A1A49"/>
    <w:rsid w:val="007A1D54"/>
    <w:rsid w:val="007A1D72"/>
    <w:rsid w:val="007A1F25"/>
    <w:rsid w:val="007A26FC"/>
    <w:rsid w:val="007A27C0"/>
    <w:rsid w:val="007A2F52"/>
    <w:rsid w:val="007A4182"/>
    <w:rsid w:val="007A41E1"/>
    <w:rsid w:val="007A5158"/>
    <w:rsid w:val="007A5201"/>
    <w:rsid w:val="007A5471"/>
    <w:rsid w:val="007A5774"/>
    <w:rsid w:val="007A6735"/>
    <w:rsid w:val="007A68F1"/>
    <w:rsid w:val="007A7185"/>
    <w:rsid w:val="007A7788"/>
    <w:rsid w:val="007A7C4D"/>
    <w:rsid w:val="007B0214"/>
    <w:rsid w:val="007B130C"/>
    <w:rsid w:val="007B1B5B"/>
    <w:rsid w:val="007B1BAB"/>
    <w:rsid w:val="007B1CD2"/>
    <w:rsid w:val="007B1D80"/>
    <w:rsid w:val="007B2DB4"/>
    <w:rsid w:val="007B2F45"/>
    <w:rsid w:val="007B361F"/>
    <w:rsid w:val="007B48C3"/>
    <w:rsid w:val="007B4EDE"/>
    <w:rsid w:val="007B54D1"/>
    <w:rsid w:val="007B558D"/>
    <w:rsid w:val="007B70C3"/>
    <w:rsid w:val="007B75D5"/>
    <w:rsid w:val="007B773F"/>
    <w:rsid w:val="007B7D6F"/>
    <w:rsid w:val="007C0323"/>
    <w:rsid w:val="007C0459"/>
    <w:rsid w:val="007C04BC"/>
    <w:rsid w:val="007C285A"/>
    <w:rsid w:val="007C336C"/>
    <w:rsid w:val="007C3562"/>
    <w:rsid w:val="007C359F"/>
    <w:rsid w:val="007C36AB"/>
    <w:rsid w:val="007C3F2A"/>
    <w:rsid w:val="007C3F4B"/>
    <w:rsid w:val="007C4164"/>
    <w:rsid w:val="007C4426"/>
    <w:rsid w:val="007C4F86"/>
    <w:rsid w:val="007C52EA"/>
    <w:rsid w:val="007C5BDF"/>
    <w:rsid w:val="007C6F61"/>
    <w:rsid w:val="007C798B"/>
    <w:rsid w:val="007D0131"/>
    <w:rsid w:val="007D05E5"/>
    <w:rsid w:val="007D0FAC"/>
    <w:rsid w:val="007D1168"/>
    <w:rsid w:val="007D1CD7"/>
    <w:rsid w:val="007D1DF1"/>
    <w:rsid w:val="007D1FEE"/>
    <w:rsid w:val="007D20DA"/>
    <w:rsid w:val="007D2FD3"/>
    <w:rsid w:val="007D3E26"/>
    <w:rsid w:val="007D4408"/>
    <w:rsid w:val="007D4C7D"/>
    <w:rsid w:val="007D5BBD"/>
    <w:rsid w:val="007D642C"/>
    <w:rsid w:val="007D66D5"/>
    <w:rsid w:val="007D7356"/>
    <w:rsid w:val="007D74F0"/>
    <w:rsid w:val="007D79A8"/>
    <w:rsid w:val="007D7C6D"/>
    <w:rsid w:val="007E05AE"/>
    <w:rsid w:val="007E0641"/>
    <w:rsid w:val="007E06CE"/>
    <w:rsid w:val="007E07F2"/>
    <w:rsid w:val="007E167D"/>
    <w:rsid w:val="007E1889"/>
    <w:rsid w:val="007E1E2C"/>
    <w:rsid w:val="007E230F"/>
    <w:rsid w:val="007E29A1"/>
    <w:rsid w:val="007E39CD"/>
    <w:rsid w:val="007E492A"/>
    <w:rsid w:val="007E4F78"/>
    <w:rsid w:val="007E543C"/>
    <w:rsid w:val="007E587C"/>
    <w:rsid w:val="007E58A1"/>
    <w:rsid w:val="007E5C7A"/>
    <w:rsid w:val="007E5E39"/>
    <w:rsid w:val="007E5E79"/>
    <w:rsid w:val="007E5F69"/>
    <w:rsid w:val="007E62E4"/>
    <w:rsid w:val="007E6EA8"/>
    <w:rsid w:val="007F0040"/>
    <w:rsid w:val="007F03F4"/>
    <w:rsid w:val="007F0AC1"/>
    <w:rsid w:val="007F0C1B"/>
    <w:rsid w:val="007F2B15"/>
    <w:rsid w:val="007F2D79"/>
    <w:rsid w:val="007F2E3D"/>
    <w:rsid w:val="007F3C69"/>
    <w:rsid w:val="007F40B6"/>
    <w:rsid w:val="007F452E"/>
    <w:rsid w:val="007F4693"/>
    <w:rsid w:val="007F4D6C"/>
    <w:rsid w:val="007F4DE0"/>
    <w:rsid w:val="007F50E0"/>
    <w:rsid w:val="007F5754"/>
    <w:rsid w:val="007F5766"/>
    <w:rsid w:val="007F5C0E"/>
    <w:rsid w:val="007F5E0C"/>
    <w:rsid w:val="007F6734"/>
    <w:rsid w:val="007F67A4"/>
    <w:rsid w:val="007F6C15"/>
    <w:rsid w:val="007F7A1B"/>
    <w:rsid w:val="007F7F4F"/>
    <w:rsid w:val="008002AC"/>
    <w:rsid w:val="00800C41"/>
    <w:rsid w:val="00801475"/>
    <w:rsid w:val="00802911"/>
    <w:rsid w:val="00802A8E"/>
    <w:rsid w:val="00802EFC"/>
    <w:rsid w:val="008036D0"/>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1B8F"/>
    <w:rsid w:val="00812040"/>
    <w:rsid w:val="008124E6"/>
    <w:rsid w:val="00812E21"/>
    <w:rsid w:val="00813347"/>
    <w:rsid w:val="00813374"/>
    <w:rsid w:val="008136A3"/>
    <w:rsid w:val="008140D1"/>
    <w:rsid w:val="00814119"/>
    <w:rsid w:val="00814A2E"/>
    <w:rsid w:val="00814AD7"/>
    <w:rsid w:val="00814B26"/>
    <w:rsid w:val="00815897"/>
    <w:rsid w:val="00815F0A"/>
    <w:rsid w:val="00816752"/>
    <w:rsid w:val="0081709E"/>
    <w:rsid w:val="00817191"/>
    <w:rsid w:val="00817668"/>
    <w:rsid w:val="00817CC9"/>
    <w:rsid w:val="00817D58"/>
    <w:rsid w:val="00817E89"/>
    <w:rsid w:val="008201A2"/>
    <w:rsid w:val="008204D1"/>
    <w:rsid w:val="0082072D"/>
    <w:rsid w:val="0082081D"/>
    <w:rsid w:val="00820F5A"/>
    <w:rsid w:val="008217AF"/>
    <w:rsid w:val="00821A99"/>
    <w:rsid w:val="008228F2"/>
    <w:rsid w:val="00822D67"/>
    <w:rsid w:val="008239D3"/>
    <w:rsid w:val="00824092"/>
    <w:rsid w:val="008243A0"/>
    <w:rsid w:val="00824CA2"/>
    <w:rsid w:val="008254D6"/>
    <w:rsid w:val="0082570B"/>
    <w:rsid w:val="00825BC0"/>
    <w:rsid w:val="00826C9F"/>
    <w:rsid w:val="00827117"/>
    <w:rsid w:val="008275BB"/>
    <w:rsid w:val="00827796"/>
    <w:rsid w:val="00827CA0"/>
    <w:rsid w:val="00827EE3"/>
    <w:rsid w:val="00830143"/>
    <w:rsid w:val="0083053A"/>
    <w:rsid w:val="00830720"/>
    <w:rsid w:val="00830881"/>
    <w:rsid w:val="0083090F"/>
    <w:rsid w:val="0083108D"/>
    <w:rsid w:val="008311E8"/>
    <w:rsid w:val="008314F9"/>
    <w:rsid w:val="0083177D"/>
    <w:rsid w:val="0083198D"/>
    <w:rsid w:val="00833CAA"/>
    <w:rsid w:val="0083432A"/>
    <w:rsid w:val="008345CF"/>
    <w:rsid w:val="00835326"/>
    <w:rsid w:val="008353C5"/>
    <w:rsid w:val="00835FC2"/>
    <w:rsid w:val="008367B9"/>
    <w:rsid w:val="00836AC6"/>
    <w:rsid w:val="00836E15"/>
    <w:rsid w:val="0083705B"/>
    <w:rsid w:val="008401C5"/>
    <w:rsid w:val="00842F85"/>
    <w:rsid w:val="008431C6"/>
    <w:rsid w:val="008433BB"/>
    <w:rsid w:val="00843A6C"/>
    <w:rsid w:val="008447A9"/>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3FA"/>
    <w:rsid w:val="00855467"/>
    <w:rsid w:val="008558F4"/>
    <w:rsid w:val="00855C82"/>
    <w:rsid w:val="008569D1"/>
    <w:rsid w:val="00856C5F"/>
    <w:rsid w:val="00857C40"/>
    <w:rsid w:val="00857D66"/>
    <w:rsid w:val="008604B3"/>
    <w:rsid w:val="0086065E"/>
    <w:rsid w:val="00860CBA"/>
    <w:rsid w:val="00860D44"/>
    <w:rsid w:val="00861777"/>
    <w:rsid w:val="008618BC"/>
    <w:rsid w:val="008620B9"/>
    <w:rsid w:val="008625CF"/>
    <w:rsid w:val="00862AA0"/>
    <w:rsid w:val="008631A9"/>
    <w:rsid w:val="00863B1E"/>
    <w:rsid w:val="008644AA"/>
    <w:rsid w:val="00866061"/>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533E"/>
    <w:rsid w:val="0087534F"/>
    <w:rsid w:val="00876C60"/>
    <w:rsid w:val="008771F7"/>
    <w:rsid w:val="00877561"/>
    <w:rsid w:val="00877736"/>
    <w:rsid w:val="0087795A"/>
    <w:rsid w:val="00877AC7"/>
    <w:rsid w:val="00880506"/>
    <w:rsid w:val="0088114A"/>
    <w:rsid w:val="008812E4"/>
    <w:rsid w:val="00881758"/>
    <w:rsid w:val="0088237B"/>
    <w:rsid w:val="00882739"/>
    <w:rsid w:val="00882863"/>
    <w:rsid w:val="00882DFA"/>
    <w:rsid w:val="00882F0B"/>
    <w:rsid w:val="0088455D"/>
    <w:rsid w:val="008854F6"/>
    <w:rsid w:val="0088566E"/>
    <w:rsid w:val="00887615"/>
    <w:rsid w:val="00887DEB"/>
    <w:rsid w:val="00890576"/>
    <w:rsid w:val="00890A11"/>
    <w:rsid w:val="008917C1"/>
    <w:rsid w:val="008919D8"/>
    <w:rsid w:val="00891C32"/>
    <w:rsid w:val="00891D81"/>
    <w:rsid w:val="00892143"/>
    <w:rsid w:val="00892F7A"/>
    <w:rsid w:val="0089332E"/>
    <w:rsid w:val="00893463"/>
    <w:rsid w:val="00893902"/>
    <w:rsid w:val="0089431F"/>
    <w:rsid w:val="00894DCB"/>
    <w:rsid w:val="00894FBE"/>
    <w:rsid w:val="00895845"/>
    <w:rsid w:val="00895B32"/>
    <w:rsid w:val="00896169"/>
    <w:rsid w:val="00896671"/>
    <w:rsid w:val="00897794"/>
    <w:rsid w:val="008A01F2"/>
    <w:rsid w:val="008A040A"/>
    <w:rsid w:val="008A059F"/>
    <w:rsid w:val="008A07FA"/>
    <w:rsid w:val="008A08FF"/>
    <w:rsid w:val="008A0974"/>
    <w:rsid w:val="008A0B95"/>
    <w:rsid w:val="008A1712"/>
    <w:rsid w:val="008A1CF2"/>
    <w:rsid w:val="008A2536"/>
    <w:rsid w:val="008A2622"/>
    <w:rsid w:val="008A2CAD"/>
    <w:rsid w:val="008A3502"/>
    <w:rsid w:val="008A3788"/>
    <w:rsid w:val="008A4912"/>
    <w:rsid w:val="008A5076"/>
    <w:rsid w:val="008A5662"/>
    <w:rsid w:val="008A599D"/>
    <w:rsid w:val="008A5FF2"/>
    <w:rsid w:val="008A6348"/>
    <w:rsid w:val="008A6976"/>
    <w:rsid w:val="008A6CBE"/>
    <w:rsid w:val="008A7EE8"/>
    <w:rsid w:val="008B0DE7"/>
    <w:rsid w:val="008B0FF4"/>
    <w:rsid w:val="008B17FD"/>
    <w:rsid w:val="008B19A4"/>
    <w:rsid w:val="008B1D38"/>
    <w:rsid w:val="008B280C"/>
    <w:rsid w:val="008B304A"/>
    <w:rsid w:val="008B32A3"/>
    <w:rsid w:val="008B3F1E"/>
    <w:rsid w:val="008B3FF9"/>
    <w:rsid w:val="008B4641"/>
    <w:rsid w:val="008B5D25"/>
    <w:rsid w:val="008B6294"/>
    <w:rsid w:val="008B66EC"/>
    <w:rsid w:val="008B6711"/>
    <w:rsid w:val="008B6D7A"/>
    <w:rsid w:val="008B7659"/>
    <w:rsid w:val="008C0197"/>
    <w:rsid w:val="008C07D0"/>
    <w:rsid w:val="008C0B7B"/>
    <w:rsid w:val="008C0BCA"/>
    <w:rsid w:val="008C1FAE"/>
    <w:rsid w:val="008C2336"/>
    <w:rsid w:val="008C26A4"/>
    <w:rsid w:val="008C29B2"/>
    <w:rsid w:val="008C2C44"/>
    <w:rsid w:val="008C34A9"/>
    <w:rsid w:val="008C3636"/>
    <w:rsid w:val="008C3DF4"/>
    <w:rsid w:val="008C466B"/>
    <w:rsid w:val="008C5B62"/>
    <w:rsid w:val="008C5F6D"/>
    <w:rsid w:val="008C6044"/>
    <w:rsid w:val="008C69AD"/>
    <w:rsid w:val="008C69BC"/>
    <w:rsid w:val="008C72BD"/>
    <w:rsid w:val="008C741E"/>
    <w:rsid w:val="008C77BE"/>
    <w:rsid w:val="008C7B80"/>
    <w:rsid w:val="008D081C"/>
    <w:rsid w:val="008D08A4"/>
    <w:rsid w:val="008D0F5E"/>
    <w:rsid w:val="008D17DD"/>
    <w:rsid w:val="008D1D11"/>
    <w:rsid w:val="008D2048"/>
    <w:rsid w:val="008D3447"/>
    <w:rsid w:val="008D3611"/>
    <w:rsid w:val="008D4091"/>
    <w:rsid w:val="008D44F8"/>
    <w:rsid w:val="008D5278"/>
    <w:rsid w:val="008D556A"/>
    <w:rsid w:val="008D5696"/>
    <w:rsid w:val="008D619E"/>
    <w:rsid w:val="008D6BAE"/>
    <w:rsid w:val="008D6CC0"/>
    <w:rsid w:val="008D7A30"/>
    <w:rsid w:val="008E0D8F"/>
    <w:rsid w:val="008E128C"/>
    <w:rsid w:val="008E13DB"/>
    <w:rsid w:val="008E1C9B"/>
    <w:rsid w:val="008E3B40"/>
    <w:rsid w:val="008E55CE"/>
    <w:rsid w:val="008E582E"/>
    <w:rsid w:val="008E5B5E"/>
    <w:rsid w:val="008E5CC0"/>
    <w:rsid w:val="008E601C"/>
    <w:rsid w:val="008E626D"/>
    <w:rsid w:val="008E7CA7"/>
    <w:rsid w:val="008F156B"/>
    <w:rsid w:val="008F191F"/>
    <w:rsid w:val="008F2942"/>
    <w:rsid w:val="008F2F0A"/>
    <w:rsid w:val="008F37CD"/>
    <w:rsid w:val="008F4163"/>
    <w:rsid w:val="008F55C0"/>
    <w:rsid w:val="008F5751"/>
    <w:rsid w:val="008F5B0A"/>
    <w:rsid w:val="008F5EA9"/>
    <w:rsid w:val="008F614E"/>
    <w:rsid w:val="008F67D3"/>
    <w:rsid w:val="008F7196"/>
    <w:rsid w:val="008F7C2F"/>
    <w:rsid w:val="00900130"/>
    <w:rsid w:val="00901034"/>
    <w:rsid w:val="00901911"/>
    <w:rsid w:val="009024D7"/>
    <w:rsid w:val="00902520"/>
    <w:rsid w:val="0090254C"/>
    <w:rsid w:val="00902D20"/>
    <w:rsid w:val="00902FA1"/>
    <w:rsid w:val="0090353E"/>
    <w:rsid w:val="00903602"/>
    <w:rsid w:val="0090392D"/>
    <w:rsid w:val="00903D5F"/>
    <w:rsid w:val="00904D25"/>
    <w:rsid w:val="00904E04"/>
    <w:rsid w:val="009056CB"/>
    <w:rsid w:val="00906450"/>
    <w:rsid w:val="009067E6"/>
    <w:rsid w:val="0090683B"/>
    <w:rsid w:val="009076C9"/>
    <w:rsid w:val="00907B80"/>
    <w:rsid w:val="00907D89"/>
    <w:rsid w:val="00910480"/>
    <w:rsid w:val="00910CA5"/>
    <w:rsid w:val="00911600"/>
    <w:rsid w:val="00912854"/>
    <w:rsid w:val="0091461A"/>
    <w:rsid w:val="00915C51"/>
    <w:rsid w:val="00915CE8"/>
    <w:rsid w:val="00916EA1"/>
    <w:rsid w:val="00916F91"/>
    <w:rsid w:val="00917CA5"/>
    <w:rsid w:val="0092070A"/>
    <w:rsid w:val="00920A83"/>
    <w:rsid w:val="009211E9"/>
    <w:rsid w:val="00921A40"/>
    <w:rsid w:val="00922085"/>
    <w:rsid w:val="0092319C"/>
    <w:rsid w:val="00923573"/>
    <w:rsid w:val="00923DBC"/>
    <w:rsid w:val="009241A7"/>
    <w:rsid w:val="00924D5F"/>
    <w:rsid w:val="00925380"/>
    <w:rsid w:val="0092582C"/>
    <w:rsid w:val="00925B41"/>
    <w:rsid w:val="00925F6E"/>
    <w:rsid w:val="00926535"/>
    <w:rsid w:val="00926FCA"/>
    <w:rsid w:val="00927160"/>
    <w:rsid w:val="00927A54"/>
    <w:rsid w:val="00930568"/>
    <w:rsid w:val="0093094E"/>
    <w:rsid w:val="00931142"/>
    <w:rsid w:val="00931BB4"/>
    <w:rsid w:val="00932284"/>
    <w:rsid w:val="00933AF5"/>
    <w:rsid w:val="009340F4"/>
    <w:rsid w:val="00934291"/>
    <w:rsid w:val="00935AF5"/>
    <w:rsid w:val="00935B3A"/>
    <w:rsid w:val="00935EDE"/>
    <w:rsid w:val="00940C05"/>
    <w:rsid w:val="00943792"/>
    <w:rsid w:val="00943C7C"/>
    <w:rsid w:val="00944CB1"/>
    <w:rsid w:val="00944D93"/>
    <w:rsid w:val="009459E7"/>
    <w:rsid w:val="00945B2A"/>
    <w:rsid w:val="00945B4F"/>
    <w:rsid w:val="00945CD7"/>
    <w:rsid w:val="00947CCD"/>
    <w:rsid w:val="00950F74"/>
    <w:rsid w:val="00951737"/>
    <w:rsid w:val="009518B9"/>
    <w:rsid w:val="00952047"/>
    <w:rsid w:val="0095238C"/>
    <w:rsid w:val="009528C4"/>
    <w:rsid w:val="00953021"/>
    <w:rsid w:val="009539D5"/>
    <w:rsid w:val="00954566"/>
    <w:rsid w:val="00954802"/>
    <w:rsid w:val="00954D23"/>
    <w:rsid w:val="00954E10"/>
    <w:rsid w:val="00955131"/>
    <w:rsid w:val="0095513A"/>
    <w:rsid w:val="00955DC9"/>
    <w:rsid w:val="00956987"/>
    <w:rsid w:val="00956C0F"/>
    <w:rsid w:val="00957979"/>
    <w:rsid w:val="00957CE3"/>
    <w:rsid w:val="009602A1"/>
    <w:rsid w:val="00961170"/>
    <w:rsid w:val="009615C0"/>
    <w:rsid w:val="009619FB"/>
    <w:rsid w:val="00961F6F"/>
    <w:rsid w:val="00963200"/>
    <w:rsid w:val="009634A8"/>
    <w:rsid w:val="00963865"/>
    <w:rsid w:val="009640FD"/>
    <w:rsid w:val="009647DE"/>
    <w:rsid w:val="009654EE"/>
    <w:rsid w:val="00965BE5"/>
    <w:rsid w:val="00965D6D"/>
    <w:rsid w:val="0096638C"/>
    <w:rsid w:val="0096721E"/>
    <w:rsid w:val="00967499"/>
    <w:rsid w:val="00967588"/>
    <w:rsid w:val="009678C6"/>
    <w:rsid w:val="009678CB"/>
    <w:rsid w:val="00967A83"/>
    <w:rsid w:val="009700F7"/>
    <w:rsid w:val="00970D15"/>
    <w:rsid w:val="00970DF9"/>
    <w:rsid w:val="009717E4"/>
    <w:rsid w:val="0097182A"/>
    <w:rsid w:val="00971861"/>
    <w:rsid w:val="00972C4F"/>
    <w:rsid w:val="00972F1D"/>
    <w:rsid w:val="00972FF8"/>
    <w:rsid w:val="00973933"/>
    <w:rsid w:val="00973B22"/>
    <w:rsid w:val="00974B5C"/>
    <w:rsid w:val="00974E67"/>
    <w:rsid w:val="009763A2"/>
    <w:rsid w:val="00976704"/>
    <w:rsid w:val="009768B0"/>
    <w:rsid w:val="009809E2"/>
    <w:rsid w:val="00980C1A"/>
    <w:rsid w:val="009810AB"/>
    <w:rsid w:val="0098119B"/>
    <w:rsid w:val="00981F3D"/>
    <w:rsid w:val="009830F4"/>
    <w:rsid w:val="0098352A"/>
    <w:rsid w:val="00983D97"/>
    <w:rsid w:val="009846FF"/>
    <w:rsid w:val="0098535F"/>
    <w:rsid w:val="00985785"/>
    <w:rsid w:val="0098653C"/>
    <w:rsid w:val="009865D9"/>
    <w:rsid w:val="00986D20"/>
    <w:rsid w:val="00986D76"/>
    <w:rsid w:val="00987FCC"/>
    <w:rsid w:val="0099002E"/>
    <w:rsid w:val="00990FCB"/>
    <w:rsid w:val="00991EE1"/>
    <w:rsid w:val="00992ADB"/>
    <w:rsid w:val="009937FC"/>
    <w:rsid w:val="00995784"/>
    <w:rsid w:val="009957F2"/>
    <w:rsid w:val="0099634D"/>
    <w:rsid w:val="00997714"/>
    <w:rsid w:val="009A0F2E"/>
    <w:rsid w:val="009A23D1"/>
    <w:rsid w:val="009A2623"/>
    <w:rsid w:val="009A26B4"/>
    <w:rsid w:val="009A2CA5"/>
    <w:rsid w:val="009A347C"/>
    <w:rsid w:val="009A36C9"/>
    <w:rsid w:val="009A3E20"/>
    <w:rsid w:val="009A3F4F"/>
    <w:rsid w:val="009A41E9"/>
    <w:rsid w:val="009A4CB1"/>
    <w:rsid w:val="009A5014"/>
    <w:rsid w:val="009A5678"/>
    <w:rsid w:val="009A5830"/>
    <w:rsid w:val="009A58D9"/>
    <w:rsid w:val="009A5FBC"/>
    <w:rsid w:val="009A66B4"/>
    <w:rsid w:val="009A6F18"/>
    <w:rsid w:val="009B0182"/>
    <w:rsid w:val="009B0B11"/>
    <w:rsid w:val="009B0EBD"/>
    <w:rsid w:val="009B16EE"/>
    <w:rsid w:val="009B1893"/>
    <w:rsid w:val="009B24A4"/>
    <w:rsid w:val="009B2621"/>
    <w:rsid w:val="009B34E3"/>
    <w:rsid w:val="009B38A3"/>
    <w:rsid w:val="009B44FE"/>
    <w:rsid w:val="009B50F1"/>
    <w:rsid w:val="009B5107"/>
    <w:rsid w:val="009B5BD5"/>
    <w:rsid w:val="009B6D2B"/>
    <w:rsid w:val="009C0007"/>
    <w:rsid w:val="009C0924"/>
    <w:rsid w:val="009C2A4C"/>
    <w:rsid w:val="009C2CB0"/>
    <w:rsid w:val="009C3B75"/>
    <w:rsid w:val="009C3E28"/>
    <w:rsid w:val="009C4064"/>
    <w:rsid w:val="009C434F"/>
    <w:rsid w:val="009C43F3"/>
    <w:rsid w:val="009C4AC7"/>
    <w:rsid w:val="009C4CE2"/>
    <w:rsid w:val="009C4FC4"/>
    <w:rsid w:val="009C6007"/>
    <w:rsid w:val="009C6373"/>
    <w:rsid w:val="009C7251"/>
    <w:rsid w:val="009C764E"/>
    <w:rsid w:val="009C7D2D"/>
    <w:rsid w:val="009C7D4B"/>
    <w:rsid w:val="009D037F"/>
    <w:rsid w:val="009D076A"/>
    <w:rsid w:val="009D0A13"/>
    <w:rsid w:val="009D108B"/>
    <w:rsid w:val="009D194F"/>
    <w:rsid w:val="009D1F58"/>
    <w:rsid w:val="009D24BE"/>
    <w:rsid w:val="009D2930"/>
    <w:rsid w:val="009D2AE5"/>
    <w:rsid w:val="009D2CF3"/>
    <w:rsid w:val="009D3289"/>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54F"/>
    <w:rsid w:val="009E0981"/>
    <w:rsid w:val="009E0D44"/>
    <w:rsid w:val="009E114C"/>
    <w:rsid w:val="009E2238"/>
    <w:rsid w:val="009E230A"/>
    <w:rsid w:val="009E2AB2"/>
    <w:rsid w:val="009E30CC"/>
    <w:rsid w:val="009E3C16"/>
    <w:rsid w:val="009E4D7C"/>
    <w:rsid w:val="009E4DD0"/>
    <w:rsid w:val="009E5F04"/>
    <w:rsid w:val="009E65E2"/>
    <w:rsid w:val="009E7B97"/>
    <w:rsid w:val="009F00F6"/>
    <w:rsid w:val="009F0888"/>
    <w:rsid w:val="009F09F3"/>
    <w:rsid w:val="009F0E84"/>
    <w:rsid w:val="009F130C"/>
    <w:rsid w:val="009F2D54"/>
    <w:rsid w:val="009F2D9D"/>
    <w:rsid w:val="009F2F92"/>
    <w:rsid w:val="009F3395"/>
    <w:rsid w:val="009F4163"/>
    <w:rsid w:val="009F4D12"/>
    <w:rsid w:val="009F50DD"/>
    <w:rsid w:val="009F64BB"/>
    <w:rsid w:val="009F6C3E"/>
    <w:rsid w:val="009F6DDF"/>
    <w:rsid w:val="009F70B8"/>
    <w:rsid w:val="009F7610"/>
    <w:rsid w:val="00A009B3"/>
    <w:rsid w:val="00A00C92"/>
    <w:rsid w:val="00A02691"/>
    <w:rsid w:val="00A03272"/>
    <w:rsid w:val="00A03E7F"/>
    <w:rsid w:val="00A046AC"/>
    <w:rsid w:val="00A05DD4"/>
    <w:rsid w:val="00A06AAB"/>
    <w:rsid w:val="00A0758E"/>
    <w:rsid w:val="00A077B1"/>
    <w:rsid w:val="00A0783C"/>
    <w:rsid w:val="00A078F5"/>
    <w:rsid w:val="00A07E1C"/>
    <w:rsid w:val="00A11238"/>
    <w:rsid w:val="00A11838"/>
    <w:rsid w:val="00A11F67"/>
    <w:rsid w:val="00A11FCC"/>
    <w:rsid w:val="00A12825"/>
    <w:rsid w:val="00A12B21"/>
    <w:rsid w:val="00A12E36"/>
    <w:rsid w:val="00A13146"/>
    <w:rsid w:val="00A132BF"/>
    <w:rsid w:val="00A1481C"/>
    <w:rsid w:val="00A14FA1"/>
    <w:rsid w:val="00A15128"/>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A02"/>
    <w:rsid w:val="00A20D9D"/>
    <w:rsid w:val="00A20EE7"/>
    <w:rsid w:val="00A2144C"/>
    <w:rsid w:val="00A21F65"/>
    <w:rsid w:val="00A22209"/>
    <w:rsid w:val="00A2227D"/>
    <w:rsid w:val="00A22426"/>
    <w:rsid w:val="00A2279E"/>
    <w:rsid w:val="00A23769"/>
    <w:rsid w:val="00A243A3"/>
    <w:rsid w:val="00A24EAE"/>
    <w:rsid w:val="00A25699"/>
    <w:rsid w:val="00A25723"/>
    <w:rsid w:val="00A25A39"/>
    <w:rsid w:val="00A25A8C"/>
    <w:rsid w:val="00A261EB"/>
    <w:rsid w:val="00A26405"/>
    <w:rsid w:val="00A27BCB"/>
    <w:rsid w:val="00A304D0"/>
    <w:rsid w:val="00A30D97"/>
    <w:rsid w:val="00A30ED2"/>
    <w:rsid w:val="00A333A6"/>
    <w:rsid w:val="00A33719"/>
    <w:rsid w:val="00A345A7"/>
    <w:rsid w:val="00A34736"/>
    <w:rsid w:val="00A34D0F"/>
    <w:rsid w:val="00A35B59"/>
    <w:rsid w:val="00A368B3"/>
    <w:rsid w:val="00A371EB"/>
    <w:rsid w:val="00A37219"/>
    <w:rsid w:val="00A37D42"/>
    <w:rsid w:val="00A40544"/>
    <w:rsid w:val="00A4170D"/>
    <w:rsid w:val="00A41E6F"/>
    <w:rsid w:val="00A425C1"/>
    <w:rsid w:val="00A431C0"/>
    <w:rsid w:val="00A434EB"/>
    <w:rsid w:val="00A43902"/>
    <w:rsid w:val="00A4422F"/>
    <w:rsid w:val="00A4426D"/>
    <w:rsid w:val="00A44B7E"/>
    <w:rsid w:val="00A44FDF"/>
    <w:rsid w:val="00A450A8"/>
    <w:rsid w:val="00A45EEB"/>
    <w:rsid w:val="00A479D5"/>
    <w:rsid w:val="00A51227"/>
    <w:rsid w:val="00A517BD"/>
    <w:rsid w:val="00A52410"/>
    <w:rsid w:val="00A5330A"/>
    <w:rsid w:val="00A533C0"/>
    <w:rsid w:val="00A53BE0"/>
    <w:rsid w:val="00A54EA6"/>
    <w:rsid w:val="00A55075"/>
    <w:rsid w:val="00A55120"/>
    <w:rsid w:val="00A55398"/>
    <w:rsid w:val="00A553A4"/>
    <w:rsid w:val="00A55D9C"/>
    <w:rsid w:val="00A56520"/>
    <w:rsid w:val="00A567CB"/>
    <w:rsid w:val="00A56D3E"/>
    <w:rsid w:val="00A6117A"/>
    <w:rsid w:val="00A6177D"/>
    <w:rsid w:val="00A61C04"/>
    <w:rsid w:val="00A6310C"/>
    <w:rsid w:val="00A63A13"/>
    <w:rsid w:val="00A643F8"/>
    <w:rsid w:val="00A655D2"/>
    <w:rsid w:val="00A65DD1"/>
    <w:rsid w:val="00A663EC"/>
    <w:rsid w:val="00A66E0B"/>
    <w:rsid w:val="00A6760C"/>
    <w:rsid w:val="00A70557"/>
    <w:rsid w:val="00A707F1"/>
    <w:rsid w:val="00A70C31"/>
    <w:rsid w:val="00A7104B"/>
    <w:rsid w:val="00A712CE"/>
    <w:rsid w:val="00A71C7C"/>
    <w:rsid w:val="00A71DB5"/>
    <w:rsid w:val="00A72358"/>
    <w:rsid w:val="00A729A6"/>
    <w:rsid w:val="00A7346F"/>
    <w:rsid w:val="00A74A86"/>
    <w:rsid w:val="00A74C39"/>
    <w:rsid w:val="00A74DD9"/>
    <w:rsid w:val="00A75C0F"/>
    <w:rsid w:val="00A75E13"/>
    <w:rsid w:val="00A760F3"/>
    <w:rsid w:val="00A7624A"/>
    <w:rsid w:val="00A776C2"/>
    <w:rsid w:val="00A776D1"/>
    <w:rsid w:val="00A77E09"/>
    <w:rsid w:val="00A816AF"/>
    <w:rsid w:val="00A81720"/>
    <w:rsid w:val="00A81753"/>
    <w:rsid w:val="00A818E4"/>
    <w:rsid w:val="00A82967"/>
    <w:rsid w:val="00A82B19"/>
    <w:rsid w:val="00A83C04"/>
    <w:rsid w:val="00A83ED1"/>
    <w:rsid w:val="00A83F02"/>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48A1"/>
    <w:rsid w:val="00A94E60"/>
    <w:rsid w:val="00A95A20"/>
    <w:rsid w:val="00A96F32"/>
    <w:rsid w:val="00A9721B"/>
    <w:rsid w:val="00AA0635"/>
    <w:rsid w:val="00AA068C"/>
    <w:rsid w:val="00AA1412"/>
    <w:rsid w:val="00AA162D"/>
    <w:rsid w:val="00AA1EA1"/>
    <w:rsid w:val="00AA21C4"/>
    <w:rsid w:val="00AA2A40"/>
    <w:rsid w:val="00AA30B2"/>
    <w:rsid w:val="00AA36ED"/>
    <w:rsid w:val="00AA37B5"/>
    <w:rsid w:val="00AA3F36"/>
    <w:rsid w:val="00AA4737"/>
    <w:rsid w:val="00AA4899"/>
    <w:rsid w:val="00AA48B5"/>
    <w:rsid w:val="00AA5262"/>
    <w:rsid w:val="00AA5AB7"/>
    <w:rsid w:val="00AA5BE3"/>
    <w:rsid w:val="00AA77EF"/>
    <w:rsid w:val="00AB019A"/>
    <w:rsid w:val="00AB22B2"/>
    <w:rsid w:val="00AB2877"/>
    <w:rsid w:val="00AB2F06"/>
    <w:rsid w:val="00AB315D"/>
    <w:rsid w:val="00AB3E95"/>
    <w:rsid w:val="00AB5149"/>
    <w:rsid w:val="00AB54CB"/>
    <w:rsid w:val="00AB5F46"/>
    <w:rsid w:val="00AB661C"/>
    <w:rsid w:val="00AB67CC"/>
    <w:rsid w:val="00AB689D"/>
    <w:rsid w:val="00AB7491"/>
    <w:rsid w:val="00AB7519"/>
    <w:rsid w:val="00AB766F"/>
    <w:rsid w:val="00AB79CA"/>
    <w:rsid w:val="00AB7A7D"/>
    <w:rsid w:val="00AC0487"/>
    <w:rsid w:val="00AC1797"/>
    <w:rsid w:val="00AC1E7A"/>
    <w:rsid w:val="00AC2C5F"/>
    <w:rsid w:val="00AC2E6C"/>
    <w:rsid w:val="00AC3667"/>
    <w:rsid w:val="00AC4151"/>
    <w:rsid w:val="00AC5372"/>
    <w:rsid w:val="00AC5DC5"/>
    <w:rsid w:val="00AC656E"/>
    <w:rsid w:val="00AC6B32"/>
    <w:rsid w:val="00AC6CEC"/>
    <w:rsid w:val="00AC6EAD"/>
    <w:rsid w:val="00AC7C73"/>
    <w:rsid w:val="00AD0375"/>
    <w:rsid w:val="00AD13EE"/>
    <w:rsid w:val="00AD26BD"/>
    <w:rsid w:val="00AD3833"/>
    <w:rsid w:val="00AD3A05"/>
    <w:rsid w:val="00AD3AEF"/>
    <w:rsid w:val="00AD3E0E"/>
    <w:rsid w:val="00AD50F5"/>
    <w:rsid w:val="00AD554D"/>
    <w:rsid w:val="00AD59DD"/>
    <w:rsid w:val="00AD6676"/>
    <w:rsid w:val="00AD67B3"/>
    <w:rsid w:val="00AD68C8"/>
    <w:rsid w:val="00AD6C4D"/>
    <w:rsid w:val="00AE0021"/>
    <w:rsid w:val="00AE05E3"/>
    <w:rsid w:val="00AE0E2E"/>
    <w:rsid w:val="00AE1841"/>
    <w:rsid w:val="00AE2231"/>
    <w:rsid w:val="00AE2348"/>
    <w:rsid w:val="00AE24DA"/>
    <w:rsid w:val="00AE25A2"/>
    <w:rsid w:val="00AE283B"/>
    <w:rsid w:val="00AE314A"/>
    <w:rsid w:val="00AE3E0B"/>
    <w:rsid w:val="00AE460D"/>
    <w:rsid w:val="00AE4BE9"/>
    <w:rsid w:val="00AE4C8C"/>
    <w:rsid w:val="00AE5231"/>
    <w:rsid w:val="00AE588D"/>
    <w:rsid w:val="00AE5D50"/>
    <w:rsid w:val="00AE624F"/>
    <w:rsid w:val="00AE63E4"/>
    <w:rsid w:val="00AE7A44"/>
    <w:rsid w:val="00AE7B48"/>
    <w:rsid w:val="00AF007F"/>
    <w:rsid w:val="00AF05E2"/>
    <w:rsid w:val="00AF1536"/>
    <w:rsid w:val="00AF1A4C"/>
    <w:rsid w:val="00AF2B90"/>
    <w:rsid w:val="00AF4A9F"/>
    <w:rsid w:val="00AF4BC0"/>
    <w:rsid w:val="00AF4CF2"/>
    <w:rsid w:val="00AF4F99"/>
    <w:rsid w:val="00AF501B"/>
    <w:rsid w:val="00AF56ED"/>
    <w:rsid w:val="00AF5DC8"/>
    <w:rsid w:val="00AF62F4"/>
    <w:rsid w:val="00AF6473"/>
    <w:rsid w:val="00AF6D7D"/>
    <w:rsid w:val="00AF7CBB"/>
    <w:rsid w:val="00AF7F4D"/>
    <w:rsid w:val="00B00065"/>
    <w:rsid w:val="00B01DF9"/>
    <w:rsid w:val="00B01EDB"/>
    <w:rsid w:val="00B023EA"/>
    <w:rsid w:val="00B028FA"/>
    <w:rsid w:val="00B03C25"/>
    <w:rsid w:val="00B04490"/>
    <w:rsid w:val="00B0491A"/>
    <w:rsid w:val="00B057FC"/>
    <w:rsid w:val="00B05ECB"/>
    <w:rsid w:val="00B067AF"/>
    <w:rsid w:val="00B06BA2"/>
    <w:rsid w:val="00B10129"/>
    <w:rsid w:val="00B1026B"/>
    <w:rsid w:val="00B10F2A"/>
    <w:rsid w:val="00B11B90"/>
    <w:rsid w:val="00B11D89"/>
    <w:rsid w:val="00B121C0"/>
    <w:rsid w:val="00B1252E"/>
    <w:rsid w:val="00B12DEE"/>
    <w:rsid w:val="00B12FBB"/>
    <w:rsid w:val="00B13044"/>
    <w:rsid w:val="00B14455"/>
    <w:rsid w:val="00B1454B"/>
    <w:rsid w:val="00B14699"/>
    <w:rsid w:val="00B14D9F"/>
    <w:rsid w:val="00B14DB1"/>
    <w:rsid w:val="00B156B7"/>
    <w:rsid w:val="00B1582F"/>
    <w:rsid w:val="00B1585A"/>
    <w:rsid w:val="00B15F1B"/>
    <w:rsid w:val="00B16181"/>
    <w:rsid w:val="00B16D73"/>
    <w:rsid w:val="00B173F8"/>
    <w:rsid w:val="00B17BE7"/>
    <w:rsid w:val="00B204F6"/>
    <w:rsid w:val="00B21A74"/>
    <w:rsid w:val="00B21F71"/>
    <w:rsid w:val="00B22797"/>
    <w:rsid w:val="00B22D45"/>
    <w:rsid w:val="00B232E1"/>
    <w:rsid w:val="00B238C9"/>
    <w:rsid w:val="00B2397F"/>
    <w:rsid w:val="00B248C2"/>
    <w:rsid w:val="00B27178"/>
    <w:rsid w:val="00B2717C"/>
    <w:rsid w:val="00B27414"/>
    <w:rsid w:val="00B2791D"/>
    <w:rsid w:val="00B3092D"/>
    <w:rsid w:val="00B30A4B"/>
    <w:rsid w:val="00B30B15"/>
    <w:rsid w:val="00B30CC8"/>
    <w:rsid w:val="00B30D2E"/>
    <w:rsid w:val="00B31853"/>
    <w:rsid w:val="00B3191E"/>
    <w:rsid w:val="00B31E1E"/>
    <w:rsid w:val="00B31ECE"/>
    <w:rsid w:val="00B32204"/>
    <w:rsid w:val="00B32CCF"/>
    <w:rsid w:val="00B330B8"/>
    <w:rsid w:val="00B333E1"/>
    <w:rsid w:val="00B33DB2"/>
    <w:rsid w:val="00B33F8E"/>
    <w:rsid w:val="00B3407F"/>
    <w:rsid w:val="00B345D2"/>
    <w:rsid w:val="00B35148"/>
    <w:rsid w:val="00B3569F"/>
    <w:rsid w:val="00B364AD"/>
    <w:rsid w:val="00B36740"/>
    <w:rsid w:val="00B3716B"/>
    <w:rsid w:val="00B37DE4"/>
    <w:rsid w:val="00B400D2"/>
    <w:rsid w:val="00B40765"/>
    <w:rsid w:val="00B40FE7"/>
    <w:rsid w:val="00B41C7A"/>
    <w:rsid w:val="00B41E4B"/>
    <w:rsid w:val="00B4365F"/>
    <w:rsid w:val="00B43BE8"/>
    <w:rsid w:val="00B446C6"/>
    <w:rsid w:val="00B44A73"/>
    <w:rsid w:val="00B4552F"/>
    <w:rsid w:val="00B45911"/>
    <w:rsid w:val="00B45C60"/>
    <w:rsid w:val="00B46EFE"/>
    <w:rsid w:val="00B473B8"/>
    <w:rsid w:val="00B5187F"/>
    <w:rsid w:val="00B5219C"/>
    <w:rsid w:val="00B52206"/>
    <w:rsid w:val="00B52919"/>
    <w:rsid w:val="00B53D03"/>
    <w:rsid w:val="00B55359"/>
    <w:rsid w:val="00B55648"/>
    <w:rsid w:val="00B557E1"/>
    <w:rsid w:val="00B558D1"/>
    <w:rsid w:val="00B56207"/>
    <w:rsid w:val="00B56D7A"/>
    <w:rsid w:val="00B61369"/>
    <w:rsid w:val="00B63486"/>
    <w:rsid w:val="00B64132"/>
    <w:rsid w:val="00B643E2"/>
    <w:rsid w:val="00B64716"/>
    <w:rsid w:val="00B649ED"/>
    <w:rsid w:val="00B64E56"/>
    <w:rsid w:val="00B64FA6"/>
    <w:rsid w:val="00B66923"/>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386"/>
    <w:rsid w:val="00B7782C"/>
    <w:rsid w:val="00B80280"/>
    <w:rsid w:val="00B80B44"/>
    <w:rsid w:val="00B81F41"/>
    <w:rsid w:val="00B81FED"/>
    <w:rsid w:val="00B82263"/>
    <w:rsid w:val="00B829A2"/>
    <w:rsid w:val="00B82BD0"/>
    <w:rsid w:val="00B82C93"/>
    <w:rsid w:val="00B82F8E"/>
    <w:rsid w:val="00B84396"/>
    <w:rsid w:val="00B844DA"/>
    <w:rsid w:val="00B845A2"/>
    <w:rsid w:val="00B84611"/>
    <w:rsid w:val="00B84E0E"/>
    <w:rsid w:val="00B84FB9"/>
    <w:rsid w:val="00B85493"/>
    <w:rsid w:val="00B85D6B"/>
    <w:rsid w:val="00B8726C"/>
    <w:rsid w:val="00B87793"/>
    <w:rsid w:val="00B879AD"/>
    <w:rsid w:val="00B908D9"/>
    <w:rsid w:val="00B91324"/>
    <w:rsid w:val="00B915B7"/>
    <w:rsid w:val="00B91C34"/>
    <w:rsid w:val="00B91F86"/>
    <w:rsid w:val="00B9224A"/>
    <w:rsid w:val="00B9228D"/>
    <w:rsid w:val="00B9249D"/>
    <w:rsid w:val="00B928A6"/>
    <w:rsid w:val="00B92B28"/>
    <w:rsid w:val="00B9313D"/>
    <w:rsid w:val="00B9378D"/>
    <w:rsid w:val="00B937CE"/>
    <w:rsid w:val="00B94C5B"/>
    <w:rsid w:val="00B94C69"/>
    <w:rsid w:val="00B961D3"/>
    <w:rsid w:val="00B966D0"/>
    <w:rsid w:val="00B96FBE"/>
    <w:rsid w:val="00B97565"/>
    <w:rsid w:val="00B97B6B"/>
    <w:rsid w:val="00B97E0C"/>
    <w:rsid w:val="00BA03D4"/>
    <w:rsid w:val="00BA0EF1"/>
    <w:rsid w:val="00BA207D"/>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2566"/>
    <w:rsid w:val="00BB3443"/>
    <w:rsid w:val="00BB3CC9"/>
    <w:rsid w:val="00BB43C3"/>
    <w:rsid w:val="00BB45B4"/>
    <w:rsid w:val="00BB53C1"/>
    <w:rsid w:val="00BB5A01"/>
    <w:rsid w:val="00BB639A"/>
    <w:rsid w:val="00BB6CDC"/>
    <w:rsid w:val="00BB713F"/>
    <w:rsid w:val="00BB764E"/>
    <w:rsid w:val="00BB7F71"/>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715"/>
    <w:rsid w:val="00BD538C"/>
    <w:rsid w:val="00BD59D4"/>
    <w:rsid w:val="00BD6083"/>
    <w:rsid w:val="00BD608A"/>
    <w:rsid w:val="00BD60D9"/>
    <w:rsid w:val="00BD65E8"/>
    <w:rsid w:val="00BD68E0"/>
    <w:rsid w:val="00BD79ED"/>
    <w:rsid w:val="00BE04D0"/>
    <w:rsid w:val="00BE073E"/>
    <w:rsid w:val="00BE0DDE"/>
    <w:rsid w:val="00BE0DE5"/>
    <w:rsid w:val="00BE0F85"/>
    <w:rsid w:val="00BE16CE"/>
    <w:rsid w:val="00BE1D2C"/>
    <w:rsid w:val="00BE1D3D"/>
    <w:rsid w:val="00BE1F84"/>
    <w:rsid w:val="00BE270B"/>
    <w:rsid w:val="00BE38EA"/>
    <w:rsid w:val="00BE4A5B"/>
    <w:rsid w:val="00BE5A8A"/>
    <w:rsid w:val="00BE5B39"/>
    <w:rsid w:val="00BE6456"/>
    <w:rsid w:val="00BE6784"/>
    <w:rsid w:val="00BE7CF6"/>
    <w:rsid w:val="00BF26D7"/>
    <w:rsid w:val="00BF3228"/>
    <w:rsid w:val="00BF3260"/>
    <w:rsid w:val="00BF3B1C"/>
    <w:rsid w:val="00BF4BDF"/>
    <w:rsid w:val="00BF667F"/>
    <w:rsid w:val="00BF7B0F"/>
    <w:rsid w:val="00C00048"/>
    <w:rsid w:val="00C00816"/>
    <w:rsid w:val="00C014BE"/>
    <w:rsid w:val="00C014D1"/>
    <w:rsid w:val="00C01702"/>
    <w:rsid w:val="00C0174D"/>
    <w:rsid w:val="00C0190A"/>
    <w:rsid w:val="00C01ABD"/>
    <w:rsid w:val="00C021A4"/>
    <w:rsid w:val="00C0335F"/>
    <w:rsid w:val="00C03894"/>
    <w:rsid w:val="00C03999"/>
    <w:rsid w:val="00C04E1F"/>
    <w:rsid w:val="00C05505"/>
    <w:rsid w:val="00C05E35"/>
    <w:rsid w:val="00C06A89"/>
    <w:rsid w:val="00C06CFB"/>
    <w:rsid w:val="00C07044"/>
    <w:rsid w:val="00C10853"/>
    <w:rsid w:val="00C112EE"/>
    <w:rsid w:val="00C11313"/>
    <w:rsid w:val="00C11FA6"/>
    <w:rsid w:val="00C121EC"/>
    <w:rsid w:val="00C1253A"/>
    <w:rsid w:val="00C126AC"/>
    <w:rsid w:val="00C129A2"/>
    <w:rsid w:val="00C12D8D"/>
    <w:rsid w:val="00C14070"/>
    <w:rsid w:val="00C1468E"/>
    <w:rsid w:val="00C147DD"/>
    <w:rsid w:val="00C149B9"/>
    <w:rsid w:val="00C14F44"/>
    <w:rsid w:val="00C1548D"/>
    <w:rsid w:val="00C1578D"/>
    <w:rsid w:val="00C16153"/>
    <w:rsid w:val="00C166FB"/>
    <w:rsid w:val="00C167EF"/>
    <w:rsid w:val="00C16869"/>
    <w:rsid w:val="00C16F23"/>
    <w:rsid w:val="00C17337"/>
    <w:rsid w:val="00C20444"/>
    <w:rsid w:val="00C20818"/>
    <w:rsid w:val="00C20EBB"/>
    <w:rsid w:val="00C21065"/>
    <w:rsid w:val="00C21185"/>
    <w:rsid w:val="00C21993"/>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1E48"/>
    <w:rsid w:val="00C325F1"/>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1D33"/>
    <w:rsid w:val="00C520E6"/>
    <w:rsid w:val="00C521ED"/>
    <w:rsid w:val="00C522F3"/>
    <w:rsid w:val="00C53057"/>
    <w:rsid w:val="00C536ED"/>
    <w:rsid w:val="00C539DD"/>
    <w:rsid w:val="00C541F9"/>
    <w:rsid w:val="00C543EE"/>
    <w:rsid w:val="00C543F3"/>
    <w:rsid w:val="00C54876"/>
    <w:rsid w:val="00C554F4"/>
    <w:rsid w:val="00C55D19"/>
    <w:rsid w:val="00C56429"/>
    <w:rsid w:val="00C5693C"/>
    <w:rsid w:val="00C56F8E"/>
    <w:rsid w:val="00C5783C"/>
    <w:rsid w:val="00C602AF"/>
    <w:rsid w:val="00C61D22"/>
    <w:rsid w:val="00C63703"/>
    <w:rsid w:val="00C63DD2"/>
    <w:rsid w:val="00C6414C"/>
    <w:rsid w:val="00C647A6"/>
    <w:rsid w:val="00C64C37"/>
    <w:rsid w:val="00C6520F"/>
    <w:rsid w:val="00C655BE"/>
    <w:rsid w:val="00C65D0E"/>
    <w:rsid w:val="00C65F37"/>
    <w:rsid w:val="00C66156"/>
    <w:rsid w:val="00C666CD"/>
    <w:rsid w:val="00C67684"/>
    <w:rsid w:val="00C679A1"/>
    <w:rsid w:val="00C67F15"/>
    <w:rsid w:val="00C67F18"/>
    <w:rsid w:val="00C7080B"/>
    <w:rsid w:val="00C70F8D"/>
    <w:rsid w:val="00C72031"/>
    <w:rsid w:val="00C725A3"/>
    <w:rsid w:val="00C7270D"/>
    <w:rsid w:val="00C72C20"/>
    <w:rsid w:val="00C730F9"/>
    <w:rsid w:val="00C74557"/>
    <w:rsid w:val="00C75B0A"/>
    <w:rsid w:val="00C75D10"/>
    <w:rsid w:val="00C764F8"/>
    <w:rsid w:val="00C76834"/>
    <w:rsid w:val="00C76FEB"/>
    <w:rsid w:val="00C8000E"/>
    <w:rsid w:val="00C8093C"/>
    <w:rsid w:val="00C80A8B"/>
    <w:rsid w:val="00C8118D"/>
    <w:rsid w:val="00C81AE9"/>
    <w:rsid w:val="00C82108"/>
    <w:rsid w:val="00C82B7A"/>
    <w:rsid w:val="00C8314F"/>
    <w:rsid w:val="00C8376F"/>
    <w:rsid w:val="00C83B73"/>
    <w:rsid w:val="00C83C87"/>
    <w:rsid w:val="00C8449B"/>
    <w:rsid w:val="00C85B96"/>
    <w:rsid w:val="00C8642F"/>
    <w:rsid w:val="00C86596"/>
    <w:rsid w:val="00C876E4"/>
    <w:rsid w:val="00C87CDF"/>
    <w:rsid w:val="00C90B07"/>
    <w:rsid w:val="00C90BF7"/>
    <w:rsid w:val="00C9124D"/>
    <w:rsid w:val="00C91C31"/>
    <w:rsid w:val="00C9228D"/>
    <w:rsid w:val="00C92A40"/>
    <w:rsid w:val="00C92A53"/>
    <w:rsid w:val="00C92B48"/>
    <w:rsid w:val="00C931F1"/>
    <w:rsid w:val="00C947B2"/>
    <w:rsid w:val="00C960EB"/>
    <w:rsid w:val="00C960F0"/>
    <w:rsid w:val="00C964D5"/>
    <w:rsid w:val="00C970BA"/>
    <w:rsid w:val="00C976F9"/>
    <w:rsid w:val="00CA213B"/>
    <w:rsid w:val="00CA2D27"/>
    <w:rsid w:val="00CA42C9"/>
    <w:rsid w:val="00CA4458"/>
    <w:rsid w:val="00CA4800"/>
    <w:rsid w:val="00CA48E7"/>
    <w:rsid w:val="00CA4DB0"/>
    <w:rsid w:val="00CA4EF5"/>
    <w:rsid w:val="00CA51B9"/>
    <w:rsid w:val="00CA5B37"/>
    <w:rsid w:val="00CA5B85"/>
    <w:rsid w:val="00CA7221"/>
    <w:rsid w:val="00CA72D9"/>
    <w:rsid w:val="00CA7419"/>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B7ED9"/>
    <w:rsid w:val="00CC0967"/>
    <w:rsid w:val="00CC0A90"/>
    <w:rsid w:val="00CC0ACB"/>
    <w:rsid w:val="00CC0CDD"/>
    <w:rsid w:val="00CC1FF4"/>
    <w:rsid w:val="00CC2777"/>
    <w:rsid w:val="00CC30B6"/>
    <w:rsid w:val="00CC4280"/>
    <w:rsid w:val="00CC552B"/>
    <w:rsid w:val="00CC642C"/>
    <w:rsid w:val="00CC65DB"/>
    <w:rsid w:val="00CC6931"/>
    <w:rsid w:val="00CC6977"/>
    <w:rsid w:val="00CC6AD5"/>
    <w:rsid w:val="00CC6DB9"/>
    <w:rsid w:val="00CC6EED"/>
    <w:rsid w:val="00CC712E"/>
    <w:rsid w:val="00CC71B4"/>
    <w:rsid w:val="00CD00A5"/>
    <w:rsid w:val="00CD00EF"/>
    <w:rsid w:val="00CD1331"/>
    <w:rsid w:val="00CD16A3"/>
    <w:rsid w:val="00CD2535"/>
    <w:rsid w:val="00CD2D67"/>
    <w:rsid w:val="00CD31D8"/>
    <w:rsid w:val="00CD353F"/>
    <w:rsid w:val="00CD3B50"/>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099C"/>
    <w:rsid w:val="00CE1295"/>
    <w:rsid w:val="00CE1838"/>
    <w:rsid w:val="00CE1A55"/>
    <w:rsid w:val="00CE33C6"/>
    <w:rsid w:val="00CE3862"/>
    <w:rsid w:val="00CE393F"/>
    <w:rsid w:val="00CE3DCE"/>
    <w:rsid w:val="00CE40F6"/>
    <w:rsid w:val="00CE41E1"/>
    <w:rsid w:val="00CE47CA"/>
    <w:rsid w:val="00CE5294"/>
    <w:rsid w:val="00CE5E7A"/>
    <w:rsid w:val="00CE6071"/>
    <w:rsid w:val="00CE7253"/>
    <w:rsid w:val="00CE7D13"/>
    <w:rsid w:val="00CF0B5D"/>
    <w:rsid w:val="00CF126E"/>
    <w:rsid w:val="00CF14FD"/>
    <w:rsid w:val="00CF2069"/>
    <w:rsid w:val="00CF2621"/>
    <w:rsid w:val="00CF2EA3"/>
    <w:rsid w:val="00CF2ED6"/>
    <w:rsid w:val="00CF3926"/>
    <w:rsid w:val="00CF3939"/>
    <w:rsid w:val="00CF3DF7"/>
    <w:rsid w:val="00CF5476"/>
    <w:rsid w:val="00CF5A08"/>
    <w:rsid w:val="00CF5FCD"/>
    <w:rsid w:val="00CF6C04"/>
    <w:rsid w:val="00CF7883"/>
    <w:rsid w:val="00CF7A14"/>
    <w:rsid w:val="00CF7F9F"/>
    <w:rsid w:val="00D0085C"/>
    <w:rsid w:val="00D00DCF"/>
    <w:rsid w:val="00D0139A"/>
    <w:rsid w:val="00D01AB1"/>
    <w:rsid w:val="00D02201"/>
    <w:rsid w:val="00D023C7"/>
    <w:rsid w:val="00D02643"/>
    <w:rsid w:val="00D03D3B"/>
    <w:rsid w:val="00D03E5E"/>
    <w:rsid w:val="00D04DA6"/>
    <w:rsid w:val="00D05A4D"/>
    <w:rsid w:val="00D05B8C"/>
    <w:rsid w:val="00D06397"/>
    <w:rsid w:val="00D06725"/>
    <w:rsid w:val="00D06B3A"/>
    <w:rsid w:val="00D070EC"/>
    <w:rsid w:val="00D071F2"/>
    <w:rsid w:val="00D073F9"/>
    <w:rsid w:val="00D10337"/>
    <w:rsid w:val="00D10859"/>
    <w:rsid w:val="00D10EC5"/>
    <w:rsid w:val="00D11784"/>
    <w:rsid w:val="00D11B0A"/>
    <w:rsid w:val="00D1221F"/>
    <w:rsid w:val="00D126B1"/>
    <w:rsid w:val="00D13B4B"/>
    <w:rsid w:val="00D13E1C"/>
    <w:rsid w:val="00D160D4"/>
    <w:rsid w:val="00D161D3"/>
    <w:rsid w:val="00D1654C"/>
    <w:rsid w:val="00D1657E"/>
    <w:rsid w:val="00D16E24"/>
    <w:rsid w:val="00D2013B"/>
    <w:rsid w:val="00D203C8"/>
    <w:rsid w:val="00D207F5"/>
    <w:rsid w:val="00D207F8"/>
    <w:rsid w:val="00D20DE3"/>
    <w:rsid w:val="00D21072"/>
    <w:rsid w:val="00D21526"/>
    <w:rsid w:val="00D2153B"/>
    <w:rsid w:val="00D21691"/>
    <w:rsid w:val="00D2187E"/>
    <w:rsid w:val="00D21F51"/>
    <w:rsid w:val="00D2251F"/>
    <w:rsid w:val="00D2267E"/>
    <w:rsid w:val="00D226A5"/>
    <w:rsid w:val="00D22BCC"/>
    <w:rsid w:val="00D22E1D"/>
    <w:rsid w:val="00D25868"/>
    <w:rsid w:val="00D25AD0"/>
    <w:rsid w:val="00D25B75"/>
    <w:rsid w:val="00D25EBB"/>
    <w:rsid w:val="00D26AED"/>
    <w:rsid w:val="00D26B05"/>
    <w:rsid w:val="00D26BE3"/>
    <w:rsid w:val="00D26FC1"/>
    <w:rsid w:val="00D27A2D"/>
    <w:rsid w:val="00D30E45"/>
    <w:rsid w:val="00D31956"/>
    <w:rsid w:val="00D31B91"/>
    <w:rsid w:val="00D32B06"/>
    <w:rsid w:val="00D32D41"/>
    <w:rsid w:val="00D32E4C"/>
    <w:rsid w:val="00D3350D"/>
    <w:rsid w:val="00D335DA"/>
    <w:rsid w:val="00D33766"/>
    <w:rsid w:val="00D33996"/>
    <w:rsid w:val="00D34711"/>
    <w:rsid w:val="00D34727"/>
    <w:rsid w:val="00D34779"/>
    <w:rsid w:val="00D35050"/>
    <w:rsid w:val="00D352DB"/>
    <w:rsid w:val="00D3534A"/>
    <w:rsid w:val="00D355A5"/>
    <w:rsid w:val="00D35B32"/>
    <w:rsid w:val="00D36556"/>
    <w:rsid w:val="00D36B7F"/>
    <w:rsid w:val="00D36C82"/>
    <w:rsid w:val="00D36CB4"/>
    <w:rsid w:val="00D372E1"/>
    <w:rsid w:val="00D40100"/>
    <w:rsid w:val="00D40C39"/>
    <w:rsid w:val="00D41F92"/>
    <w:rsid w:val="00D429F0"/>
    <w:rsid w:val="00D42C8C"/>
    <w:rsid w:val="00D45057"/>
    <w:rsid w:val="00D45819"/>
    <w:rsid w:val="00D45EFC"/>
    <w:rsid w:val="00D4654F"/>
    <w:rsid w:val="00D467EF"/>
    <w:rsid w:val="00D46B74"/>
    <w:rsid w:val="00D47EE0"/>
    <w:rsid w:val="00D51B97"/>
    <w:rsid w:val="00D51D10"/>
    <w:rsid w:val="00D523B3"/>
    <w:rsid w:val="00D52DA8"/>
    <w:rsid w:val="00D5334F"/>
    <w:rsid w:val="00D53DBD"/>
    <w:rsid w:val="00D54942"/>
    <w:rsid w:val="00D54F7E"/>
    <w:rsid w:val="00D56336"/>
    <w:rsid w:val="00D56FAE"/>
    <w:rsid w:val="00D5718E"/>
    <w:rsid w:val="00D57222"/>
    <w:rsid w:val="00D5771F"/>
    <w:rsid w:val="00D577B2"/>
    <w:rsid w:val="00D604ED"/>
    <w:rsid w:val="00D604F3"/>
    <w:rsid w:val="00D60F10"/>
    <w:rsid w:val="00D62BF4"/>
    <w:rsid w:val="00D62E84"/>
    <w:rsid w:val="00D634FD"/>
    <w:rsid w:val="00D64314"/>
    <w:rsid w:val="00D64567"/>
    <w:rsid w:val="00D646D8"/>
    <w:rsid w:val="00D659FA"/>
    <w:rsid w:val="00D65D3B"/>
    <w:rsid w:val="00D665F6"/>
    <w:rsid w:val="00D67593"/>
    <w:rsid w:val="00D67EBE"/>
    <w:rsid w:val="00D67ECD"/>
    <w:rsid w:val="00D7039D"/>
    <w:rsid w:val="00D704B0"/>
    <w:rsid w:val="00D7100F"/>
    <w:rsid w:val="00D7161A"/>
    <w:rsid w:val="00D71AA2"/>
    <w:rsid w:val="00D72EF0"/>
    <w:rsid w:val="00D73215"/>
    <w:rsid w:val="00D73D09"/>
    <w:rsid w:val="00D744BC"/>
    <w:rsid w:val="00D74D73"/>
    <w:rsid w:val="00D75C55"/>
    <w:rsid w:val="00D76B29"/>
    <w:rsid w:val="00D76D98"/>
    <w:rsid w:val="00D77AFA"/>
    <w:rsid w:val="00D77FB1"/>
    <w:rsid w:val="00D8046D"/>
    <w:rsid w:val="00D80A35"/>
    <w:rsid w:val="00D81ADE"/>
    <w:rsid w:val="00D81D7C"/>
    <w:rsid w:val="00D821D2"/>
    <w:rsid w:val="00D83923"/>
    <w:rsid w:val="00D83BDB"/>
    <w:rsid w:val="00D83CCD"/>
    <w:rsid w:val="00D83D28"/>
    <w:rsid w:val="00D83E8F"/>
    <w:rsid w:val="00D83FF1"/>
    <w:rsid w:val="00D84F9E"/>
    <w:rsid w:val="00D870A5"/>
    <w:rsid w:val="00D87136"/>
    <w:rsid w:val="00D907F5"/>
    <w:rsid w:val="00D917FD"/>
    <w:rsid w:val="00D918C7"/>
    <w:rsid w:val="00D9264F"/>
    <w:rsid w:val="00D92F8A"/>
    <w:rsid w:val="00D932D5"/>
    <w:rsid w:val="00D93379"/>
    <w:rsid w:val="00D93E8C"/>
    <w:rsid w:val="00D95B75"/>
    <w:rsid w:val="00D96218"/>
    <w:rsid w:val="00D969D1"/>
    <w:rsid w:val="00DA0302"/>
    <w:rsid w:val="00DA0369"/>
    <w:rsid w:val="00DA03AC"/>
    <w:rsid w:val="00DA0496"/>
    <w:rsid w:val="00DA07DE"/>
    <w:rsid w:val="00DA0912"/>
    <w:rsid w:val="00DA0BED"/>
    <w:rsid w:val="00DA1E08"/>
    <w:rsid w:val="00DA2047"/>
    <w:rsid w:val="00DA26AA"/>
    <w:rsid w:val="00DA326C"/>
    <w:rsid w:val="00DA36FD"/>
    <w:rsid w:val="00DA3EC7"/>
    <w:rsid w:val="00DA5430"/>
    <w:rsid w:val="00DA5854"/>
    <w:rsid w:val="00DA62D6"/>
    <w:rsid w:val="00DA64AB"/>
    <w:rsid w:val="00DA675A"/>
    <w:rsid w:val="00DA6B20"/>
    <w:rsid w:val="00DA6C90"/>
    <w:rsid w:val="00DA73A2"/>
    <w:rsid w:val="00DA7A32"/>
    <w:rsid w:val="00DB0865"/>
    <w:rsid w:val="00DB0CE0"/>
    <w:rsid w:val="00DB119D"/>
    <w:rsid w:val="00DB1B65"/>
    <w:rsid w:val="00DB1CDB"/>
    <w:rsid w:val="00DB1F39"/>
    <w:rsid w:val="00DB1F91"/>
    <w:rsid w:val="00DB2DF4"/>
    <w:rsid w:val="00DB2FF1"/>
    <w:rsid w:val="00DB3523"/>
    <w:rsid w:val="00DB3A8D"/>
    <w:rsid w:val="00DB4D7C"/>
    <w:rsid w:val="00DB5213"/>
    <w:rsid w:val="00DB5749"/>
    <w:rsid w:val="00DB5BB9"/>
    <w:rsid w:val="00DB6038"/>
    <w:rsid w:val="00DB60AF"/>
    <w:rsid w:val="00DB64AD"/>
    <w:rsid w:val="00DB6AE6"/>
    <w:rsid w:val="00DB6BD9"/>
    <w:rsid w:val="00DB6C95"/>
    <w:rsid w:val="00DB6C9F"/>
    <w:rsid w:val="00DB7AD6"/>
    <w:rsid w:val="00DB7B80"/>
    <w:rsid w:val="00DB7B8B"/>
    <w:rsid w:val="00DC093B"/>
    <w:rsid w:val="00DC157B"/>
    <w:rsid w:val="00DC287C"/>
    <w:rsid w:val="00DC2B68"/>
    <w:rsid w:val="00DC34D4"/>
    <w:rsid w:val="00DC3674"/>
    <w:rsid w:val="00DC4AF0"/>
    <w:rsid w:val="00DC5581"/>
    <w:rsid w:val="00DC674C"/>
    <w:rsid w:val="00DC7452"/>
    <w:rsid w:val="00DD05FF"/>
    <w:rsid w:val="00DD06EF"/>
    <w:rsid w:val="00DD0B9D"/>
    <w:rsid w:val="00DD0D00"/>
    <w:rsid w:val="00DD0DCA"/>
    <w:rsid w:val="00DD104D"/>
    <w:rsid w:val="00DD28EC"/>
    <w:rsid w:val="00DD2CAD"/>
    <w:rsid w:val="00DD2CE7"/>
    <w:rsid w:val="00DD3370"/>
    <w:rsid w:val="00DD376D"/>
    <w:rsid w:val="00DD4286"/>
    <w:rsid w:val="00DD4383"/>
    <w:rsid w:val="00DD43B9"/>
    <w:rsid w:val="00DD4F6F"/>
    <w:rsid w:val="00DD513C"/>
    <w:rsid w:val="00DD5ABD"/>
    <w:rsid w:val="00DD7853"/>
    <w:rsid w:val="00DE1156"/>
    <w:rsid w:val="00DE1399"/>
    <w:rsid w:val="00DE1CDF"/>
    <w:rsid w:val="00DE1EBB"/>
    <w:rsid w:val="00DE2F78"/>
    <w:rsid w:val="00DE2FA9"/>
    <w:rsid w:val="00DE35EE"/>
    <w:rsid w:val="00DE39C4"/>
    <w:rsid w:val="00DE3C25"/>
    <w:rsid w:val="00DE3CF2"/>
    <w:rsid w:val="00DE419F"/>
    <w:rsid w:val="00DE44F7"/>
    <w:rsid w:val="00DE462E"/>
    <w:rsid w:val="00DE4EF7"/>
    <w:rsid w:val="00DE5652"/>
    <w:rsid w:val="00DE66F2"/>
    <w:rsid w:val="00DE7B59"/>
    <w:rsid w:val="00DF0CE2"/>
    <w:rsid w:val="00DF0D48"/>
    <w:rsid w:val="00DF1FD2"/>
    <w:rsid w:val="00DF2C55"/>
    <w:rsid w:val="00DF3D68"/>
    <w:rsid w:val="00DF4C1E"/>
    <w:rsid w:val="00DF5151"/>
    <w:rsid w:val="00DF52C0"/>
    <w:rsid w:val="00DF5373"/>
    <w:rsid w:val="00DF5BE1"/>
    <w:rsid w:val="00DF64FF"/>
    <w:rsid w:val="00E00F29"/>
    <w:rsid w:val="00E01129"/>
    <w:rsid w:val="00E01201"/>
    <w:rsid w:val="00E01C52"/>
    <w:rsid w:val="00E024A7"/>
    <w:rsid w:val="00E02E63"/>
    <w:rsid w:val="00E0446F"/>
    <w:rsid w:val="00E05F28"/>
    <w:rsid w:val="00E06D35"/>
    <w:rsid w:val="00E07F5E"/>
    <w:rsid w:val="00E1018C"/>
    <w:rsid w:val="00E10655"/>
    <w:rsid w:val="00E118CC"/>
    <w:rsid w:val="00E12149"/>
    <w:rsid w:val="00E132AD"/>
    <w:rsid w:val="00E13809"/>
    <w:rsid w:val="00E1431C"/>
    <w:rsid w:val="00E14521"/>
    <w:rsid w:val="00E14850"/>
    <w:rsid w:val="00E171E9"/>
    <w:rsid w:val="00E171F6"/>
    <w:rsid w:val="00E20BCE"/>
    <w:rsid w:val="00E20F38"/>
    <w:rsid w:val="00E2104A"/>
    <w:rsid w:val="00E2270B"/>
    <w:rsid w:val="00E22CE6"/>
    <w:rsid w:val="00E233DE"/>
    <w:rsid w:val="00E23A8C"/>
    <w:rsid w:val="00E2443B"/>
    <w:rsid w:val="00E2487A"/>
    <w:rsid w:val="00E25255"/>
    <w:rsid w:val="00E252B2"/>
    <w:rsid w:val="00E25481"/>
    <w:rsid w:val="00E25483"/>
    <w:rsid w:val="00E256F5"/>
    <w:rsid w:val="00E259B8"/>
    <w:rsid w:val="00E261EE"/>
    <w:rsid w:val="00E27141"/>
    <w:rsid w:val="00E27F67"/>
    <w:rsid w:val="00E3121B"/>
    <w:rsid w:val="00E316DD"/>
    <w:rsid w:val="00E318EE"/>
    <w:rsid w:val="00E3316D"/>
    <w:rsid w:val="00E35537"/>
    <w:rsid w:val="00E36A5F"/>
    <w:rsid w:val="00E404D3"/>
    <w:rsid w:val="00E410BA"/>
    <w:rsid w:val="00E4118B"/>
    <w:rsid w:val="00E41762"/>
    <w:rsid w:val="00E41A8B"/>
    <w:rsid w:val="00E42601"/>
    <w:rsid w:val="00E43969"/>
    <w:rsid w:val="00E45359"/>
    <w:rsid w:val="00E45626"/>
    <w:rsid w:val="00E45EEA"/>
    <w:rsid w:val="00E45FE9"/>
    <w:rsid w:val="00E4631A"/>
    <w:rsid w:val="00E46AEE"/>
    <w:rsid w:val="00E46C04"/>
    <w:rsid w:val="00E4769F"/>
    <w:rsid w:val="00E47A93"/>
    <w:rsid w:val="00E508FE"/>
    <w:rsid w:val="00E50C5D"/>
    <w:rsid w:val="00E50EBA"/>
    <w:rsid w:val="00E51114"/>
    <w:rsid w:val="00E512ED"/>
    <w:rsid w:val="00E51412"/>
    <w:rsid w:val="00E51558"/>
    <w:rsid w:val="00E51595"/>
    <w:rsid w:val="00E515C4"/>
    <w:rsid w:val="00E534C8"/>
    <w:rsid w:val="00E536CD"/>
    <w:rsid w:val="00E53A28"/>
    <w:rsid w:val="00E541A0"/>
    <w:rsid w:val="00E551AA"/>
    <w:rsid w:val="00E56602"/>
    <w:rsid w:val="00E56D48"/>
    <w:rsid w:val="00E56D6C"/>
    <w:rsid w:val="00E5799C"/>
    <w:rsid w:val="00E6021A"/>
    <w:rsid w:val="00E60F41"/>
    <w:rsid w:val="00E61F35"/>
    <w:rsid w:val="00E61FB6"/>
    <w:rsid w:val="00E623EC"/>
    <w:rsid w:val="00E62B88"/>
    <w:rsid w:val="00E6329E"/>
    <w:rsid w:val="00E63861"/>
    <w:rsid w:val="00E63881"/>
    <w:rsid w:val="00E6464E"/>
    <w:rsid w:val="00E6512C"/>
    <w:rsid w:val="00E663B5"/>
    <w:rsid w:val="00E66AA5"/>
    <w:rsid w:val="00E66EE1"/>
    <w:rsid w:val="00E6705C"/>
    <w:rsid w:val="00E675A2"/>
    <w:rsid w:val="00E67E41"/>
    <w:rsid w:val="00E70007"/>
    <w:rsid w:val="00E70552"/>
    <w:rsid w:val="00E70838"/>
    <w:rsid w:val="00E70A43"/>
    <w:rsid w:val="00E7161A"/>
    <w:rsid w:val="00E71681"/>
    <w:rsid w:val="00E71AE5"/>
    <w:rsid w:val="00E71D16"/>
    <w:rsid w:val="00E72586"/>
    <w:rsid w:val="00E72682"/>
    <w:rsid w:val="00E734C9"/>
    <w:rsid w:val="00E73D82"/>
    <w:rsid w:val="00E73FD9"/>
    <w:rsid w:val="00E801B6"/>
    <w:rsid w:val="00E80CF8"/>
    <w:rsid w:val="00E816C9"/>
    <w:rsid w:val="00E817DA"/>
    <w:rsid w:val="00E81D4B"/>
    <w:rsid w:val="00E826C0"/>
    <w:rsid w:val="00E83271"/>
    <w:rsid w:val="00E83AEE"/>
    <w:rsid w:val="00E84406"/>
    <w:rsid w:val="00E846C4"/>
    <w:rsid w:val="00E8473D"/>
    <w:rsid w:val="00E8484E"/>
    <w:rsid w:val="00E849E3"/>
    <w:rsid w:val="00E84A78"/>
    <w:rsid w:val="00E84CF5"/>
    <w:rsid w:val="00E86053"/>
    <w:rsid w:val="00E86097"/>
    <w:rsid w:val="00E86501"/>
    <w:rsid w:val="00E86566"/>
    <w:rsid w:val="00E867CC"/>
    <w:rsid w:val="00E86987"/>
    <w:rsid w:val="00E86E65"/>
    <w:rsid w:val="00E87129"/>
    <w:rsid w:val="00E87130"/>
    <w:rsid w:val="00E91EBC"/>
    <w:rsid w:val="00E92D94"/>
    <w:rsid w:val="00E938B9"/>
    <w:rsid w:val="00E9398B"/>
    <w:rsid w:val="00E93AA4"/>
    <w:rsid w:val="00E942B7"/>
    <w:rsid w:val="00E945F7"/>
    <w:rsid w:val="00E94F81"/>
    <w:rsid w:val="00E952F3"/>
    <w:rsid w:val="00E95A72"/>
    <w:rsid w:val="00E95A93"/>
    <w:rsid w:val="00E95C2B"/>
    <w:rsid w:val="00E965B8"/>
    <w:rsid w:val="00E96746"/>
    <w:rsid w:val="00E973DE"/>
    <w:rsid w:val="00E975FC"/>
    <w:rsid w:val="00EA02C5"/>
    <w:rsid w:val="00EA06C2"/>
    <w:rsid w:val="00EA0800"/>
    <w:rsid w:val="00EA0B57"/>
    <w:rsid w:val="00EA1072"/>
    <w:rsid w:val="00EA282A"/>
    <w:rsid w:val="00EA2AE8"/>
    <w:rsid w:val="00EA415F"/>
    <w:rsid w:val="00EA46E3"/>
    <w:rsid w:val="00EA4999"/>
    <w:rsid w:val="00EA4FE7"/>
    <w:rsid w:val="00EA513C"/>
    <w:rsid w:val="00EA576B"/>
    <w:rsid w:val="00EA5D05"/>
    <w:rsid w:val="00EA6539"/>
    <w:rsid w:val="00EA6624"/>
    <w:rsid w:val="00EA6981"/>
    <w:rsid w:val="00EA6EA2"/>
    <w:rsid w:val="00EA760D"/>
    <w:rsid w:val="00EA7670"/>
    <w:rsid w:val="00EB0061"/>
    <w:rsid w:val="00EB083C"/>
    <w:rsid w:val="00EB20D2"/>
    <w:rsid w:val="00EB2183"/>
    <w:rsid w:val="00EB2305"/>
    <w:rsid w:val="00EB3DE4"/>
    <w:rsid w:val="00EB4580"/>
    <w:rsid w:val="00EB4DDB"/>
    <w:rsid w:val="00EB6C2E"/>
    <w:rsid w:val="00EB7626"/>
    <w:rsid w:val="00EB79C7"/>
    <w:rsid w:val="00EB7E92"/>
    <w:rsid w:val="00EC09D7"/>
    <w:rsid w:val="00EC0A46"/>
    <w:rsid w:val="00EC1A1E"/>
    <w:rsid w:val="00EC1EEF"/>
    <w:rsid w:val="00EC220B"/>
    <w:rsid w:val="00EC27C1"/>
    <w:rsid w:val="00EC287D"/>
    <w:rsid w:val="00EC2F0F"/>
    <w:rsid w:val="00EC36C5"/>
    <w:rsid w:val="00EC3BF9"/>
    <w:rsid w:val="00EC433E"/>
    <w:rsid w:val="00EC4755"/>
    <w:rsid w:val="00EC5363"/>
    <w:rsid w:val="00EC5442"/>
    <w:rsid w:val="00EC5BF5"/>
    <w:rsid w:val="00EC5D20"/>
    <w:rsid w:val="00EC5DFE"/>
    <w:rsid w:val="00EC63A1"/>
    <w:rsid w:val="00EC66C4"/>
    <w:rsid w:val="00EC72AE"/>
    <w:rsid w:val="00EC7AAF"/>
    <w:rsid w:val="00EC7BA5"/>
    <w:rsid w:val="00EC7EB4"/>
    <w:rsid w:val="00ED0AA1"/>
    <w:rsid w:val="00ED0C88"/>
    <w:rsid w:val="00ED11CC"/>
    <w:rsid w:val="00ED1414"/>
    <w:rsid w:val="00ED166C"/>
    <w:rsid w:val="00ED19AB"/>
    <w:rsid w:val="00ED1EB8"/>
    <w:rsid w:val="00ED2D76"/>
    <w:rsid w:val="00ED3919"/>
    <w:rsid w:val="00ED438A"/>
    <w:rsid w:val="00ED43AC"/>
    <w:rsid w:val="00ED4DFA"/>
    <w:rsid w:val="00ED54F5"/>
    <w:rsid w:val="00ED5C9D"/>
    <w:rsid w:val="00ED71B5"/>
    <w:rsid w:val="00ED78C1"/>
    <w:rsid w:val="00ED7A70"/>
    <w:rsid w:val="00ED7DA5"/>
    <w:rsid w:val="00EE0A05"/>
    <w:rsid w:val="00EE0E28"/>
    <w:rsid w:val="00EE145D"/>
    <w:rsid w:val="00EE1AF1"/>
    <w:rsid w:val="00EE2F8E"/>
    <w:rsid w:val="00EE5BEF"/>
    <w:rsid w:val="00EE646B"/>
    <w:rsid w:val="00EE680E"/>
    <w:rsid w:val="00EE6962"/>
    <w:rsid w:val="00EE6D18"/>
    <w:rsid w:val="00EE7234"/>
    <w:rsid w:val="00EE78F6"/>
    <w:rsid w:val="00EE7A29"/>
    <w:rsid w:val="00EF0D9F"/>
    <w:rsid w:val="00EF0F67"/>
    <w:rsid w:val="00EF1ECC"/>
    <w:rsid w:val="00EF2B3F"/>
    <w:rsid w:val="00EF2CA2"/>
    <w:rsid w:val="00EF2DC6"/>
    <w:rsid w:val="00EF30BD"/>
    <w:rsid w:val="00EF3E73"/>
    <w:rsid w:val="00EF4F08"/>
    <w:rsid w:val="00EF5801"/>
    <w:rsid w:val="00EF58E2"/>
    <w:rsid w:val="00EF5AC7"/>
    <w:rsid w:val="00EF63A9"/>
    <w:rsid w:val="00EF657C"/>
    <w:rsid w:val="00EF6DB2"/>
    <w:rsid w:val="00EF6F37"/>
    <w:rsid w:val="00F003BF"/>
    <w:rsid w:val="00F02DBA"/>
    <w:rsid w:val="00F0315C"/>
    <w:rsid w:val="00F0389C"/>
    <w:rsid w:val="00F03AF9"/>
    <w:rsid w:val="00F04313"/>
    <w:rsid w:val="00F049F3"/>
    <w:rsid w:val="00F06086"/>
    <w:rsid w:val="00F06AAD"/>
    <w:rsid w:val="00F0726F"/>
    <w:rsid w:val="00F07B12"/>
    <w:rsid w:val="00F07BCB"/>
    <w:rsid w:val="00F07D69"/>
    <w:rsid w:val="00F1034D"/>
    <w:rsid w:val="00F1038F"/>
    <w:rsid w:val="00F1079F"/>
    <w:rsid w:val="00F117ED"/>
    <w:rsid w:val="00F11876"/>
    <w:rsid w:val="00F1193D"/>
    <w:rsid w:val="00F12A31"/>
    <w:rsid w:val="00F12FEB"/>
    <w:rsid w:val="00F132B1"/>
    <w:rsid w:val="00F148C3"/>
    <w:rsid w:val="00F15A83"/>
    <w:rsid w:val="00F15D66"/>
    <w:rsid w:val="00F15DEB"/>
    <w:rsid w:val="00F16399"/>
    <w:rsid w:val="00F20DCD"/>
    <w:rsid w:val="00F21D22"/>
    <w:rsid w:val="00F223DB"/>
    <w:rsid w:val="00F229E1"/>
    <w:rsid w:val="00F23AB2"/>
    <w:rsid w:val="00F24BC9"/>
    <w:rsid w:val="00F25A5C"/>
    <w:rsid w:val="00F26B66"/>
    <w:rsid w:val="00F27257"/>
    <w:rsid w:val="00F27375"/>
    <w:rsid w:val="00F27A5E"/>
    <w:rsid w:val="00F27CDB"/>
    <w:rsid w:val="00F30B77"/>
    <w:rsid w:val="00F31036"/>
    <w:rsid w:val="00F311E3"/>
    <w:rsid w:val="00F318F0"/>
    <w:rsid w:val="00F32AB7"/>
    <w:rsid w:val="00F33F9D"/>
    <w:rsid w:val="00F34B11"/>
    <w:rsid w:val="00F35399"/>
    <w:rsid w:val="00F362A8"/>
    <w:rsid w:val="00F37298"/>
    <w:rsid w:val="00F373EB"/>
    <w:rsid w:val="00F37BD3"/>
    <w:rsid w:val="00F4024D"/>
    <w:rsid w:val="00F4040B"/>
    <w:rsid w:val="00F40A13"/>
    <w:rsid w:val="00F420A1"/>
    <w:rsid w:val="00F4354F"/>
    <w:rsid w:val="00F43732"/>
    <w:rsid w:val="00F4397B"/>
    <w:rsid w:val="00F439B0"/>
    <w:rsid w:val="00F43E2A"/>
    <w:rsid w:val="00F45152"/>
    <w:rsid w:val="00F45668"/>
    <w:rsid w:val="00F45BAE"/>
    <w:rsid w:val="00F460E0"/>
    <w:rsid w:val="00F46349"/>
    <w:rsid w:val="00F464A0"/>
    <w:rsid w:val="00F46E79"/>
    <w:rsid w:val="00F47254"/>
    <w:rsid w:val="00F47378"/>
    <w:rsid w:val="00F47678"/>
    <w:rsid w:val="00F5015B"/>
    <w:rsid w:val="00F50CDA"/>
    <w:rsid w:val="00F50D4E"/>
    <w:rsid w:val="00F50E87"/>
    <w:rsid w:val="00F51212"/>
    <w:rsid w:val="00F5124F"/>
    <w:rsid w:val="00F51F68"/>
    <w:rsid w:val="00F52610"/>
    <w:rsid w:val="00F52876"/>
    <w:rsid w:val="00F52B6A"/>
    <w:rsid w:val="00F52C75"/>
    <w:rsid w:val="00F52CA0"/>
    <w:rsid w:val="00F52FA7"/>
    <w:rsid w:val="00F5316C"/>
    <w:rsid w:val="00F531D1"/>
    <w:rsid w:val="00F53389"/>
    <w:rsid w:val="00F53D1E"/>
    <w:rsid w:val="00F542C1"/>
    <w:rsid w:val="00F5457A"/>
    <w:rsid w:val="00F546AD"/>
    <w:rsid w:val="00F547D0"/>
    <w:rsid w:val="00F557D6"/>
    <w:rsid w:val="00F558AF"/>
    <w:rsid w:val="00F558F7"/>
    <w:rsid w:val="00F559D8"/>
    <w:rsid w:val="00F55A60"/>
    <w:rsid w:val="00F56305"/>
    <w:rsid w:val="00F56354"/>
    <w:rsid w:val="00F57267"/>
    <w:rsid w:val="00F57DE9"/>
    <w:rsid w:val="00F57E43"/>
    <w:rsid w:val="00F61966"/>
    <w:rsid w:val="00F61B19"/>
    <w:rsid w:val="00F621E0"/>
    <w:rsid w:val="00F623EA"/>
    <w:rsid w:val="00F628A5"/>
    <w:rsid w:val="00F62992"/>
    <w:rsid w:val="00F63194"/>
    <w:rsid w:val="00F636F2"/>
    <w:rsid w:val="00F6382A"/>
    <w:rsid w:val="00F6395E"/>
    <w:rsid w:val="00F640AA"/>
    <w:rsid w:val="00F64BD2"/>
    <w:rsid w:val="00F64DCE"/>
    <w:rsid w:val="00F6516C"/>
    <w:rsid w:val="00F654ED"/>
    <w:rsid w:val="00F65648"/>
    <w:rsid w:val="00F65F9E"/>
    <w:rsid w:val="00F6618C"/>
    <w:rsid w:val="00F66653"/>
    <w:rsid w:val="00F66F64"/>
    <w:rsid w:val="00F6725A"/>
    <w:rsid w:val="00F6728D"/>
    <w:rsid w:val="00F675A3"/>
    <w:rsid w:val="00F67A29"/>
    <w:rsid w:val="00F67DA6"/>
    <w:rsid w:val="00F702EB"/>
    <w:rsid w:val="00F70380"/>
    <w:rsid w:val="00F708ED"/>
    <w:rsid w:val="00F710D6"/>
    <w:rsid w:val="00F717E1"/>
    <w:rsid w:val="00F71D7D"/>
    <w:rsid w:val="00F72BDF"/>
    <w:rsid w:val="00F72CA9"/>
    <w:rsid w:val="00F72EB3"/>
    <w:rsid w:val="00F73321"/>
    <w:rsid w:val="00F735A7"/>
    <w:rsid w:val="00F74441"/>
    <w:rsid w:val="00F745D9"/>
    <w:rsid w:val="00F75D17"/>
    <w:rsid w:val="00F76BB3"/>
    <w:rsid w:val="00F76D4E"/>
    <w:rsid w:val="00F772DA"/>
    <w:rsid w:val="00F7781E"/>
    <w:rsid w:val="00F77D2B"/>
    <w:rsid w:val="00F81110"/>
    <w:rsid w:val="00F81708"/>
    <w:rsid w:val="00F81F1D"/>
    <w:rsid w:val="00F82D68"/>
    <w:rsid w:val="00F8304F"/>
    <w:rsid w:val="00F845C4"/>
    <w:rsid w:val="00F847B5"/>
    <w:rsid w:val="00F85D3F"/>
    <w:rsid w:val="00F85DFD"/>
    <w:rsid w:val="00F868BC"/>
    <w:rsid w:val="00F871F5"/>
    <w:rsid w:val="00F875DE"/>
    <w:rsid w:val="00F879B1"/>
    <w:rsid w:val="00F90D95"/>
    <w:rsid w:val="00F90F9D"/>
    <w:rsid w:val="00F91054"/>
    <w:rsid w:val="00F9181C"/>
    <w:rsid w:val="00F92653"/>
    <w:rsid w:val="00F92C69"/>
    <w:rsid w:val="00F9332E"/>
    <w:rsid w:val="00F94962"/>
    <w:rsid w:val="00F9521E"/>
    <w:rsid w:val="00F95E15"/>
    <w:rsid w:val="00F961DD"/>
    <w:rsid w:val="00F96FB0"/>
    <w:rsid w:val="00F97015"/>
    <w:rsid w:val="00F9746E"/>
    <w:rsid w:val="00F974A9"/>
    <w:rsid w:val="00FA03B6"/>
    <w:rsid w:val="00FA083B"/>
    <w:rsid w:val="00FA0AC1"/>
    <w:rsid w:val="00FA1144"/>
    <w:rsid w:val="00FA1629"/>
    <w:rsid w:val="00FA1865"/>
    <w:rsid w:val="00FA226B"/>
    <w:rsid w:val="00FA234D"/>
    <w:rsid w:val="00FA2DC5"/>
    <w:rsid w:val="00FA2E83"/>
    <w:rsid w:val="00FA33D9"/>
    <w:rsid w:val="00FA3486"/>
    <w:rsid w:val="00FA36DB"/>
    <w:rsid w:val="00FA429A"/>
    <w:rsid w:val="00FA4D82"/>
    <w:rsid w:val="00FA528E"/>
    <w:rsid w:val="00FA52E7"/>
    <w:rsid w:val="00FA5DD2"/>
    <w:rsid w:val="00FA63FC"/>
    <w:rsid w:val="00FA6C34"/>
    <w:rsid w:val="00FA70D4"/>
    <w:rsid w:val="00FB092A"/>
    <w:rsid w:val="00FB0BC2"/>
    <w:rsid w:val="00FB14B6"/>
    <w:rsid w:val="00FB2F90"/>
    <w:rsid w:val="00FB308E"/>
    <w:rsid w:val="00FB32D4"/>
    <w:rsid w:val="00FB3461"/>
    <w:rsid w:val="00FB3ED6"/>
    <w:rsid w:val="00FB48FD"/>
    <w:rsid w:val="00FB5CA3"/>
    <w:rsid w:val="00FB630D"/>
    <w:rsid w:val="00FB6627"/>
    <w:rsid w:val="00FB7F53"/>
    <w:rsid w:val="00FC006A"/>
    <w:rsid w:val="00FC12B5"/>
    <w:rsid w:val="00FC15E4"/>
    <w:rsid w:val="00FC1882"/>
    <w:rsid w:val="00FC1AD6"/>
    <w:rsid w:val="00FC1C2D"/>
    <w:rsid w:val="00FC27E6"/>
    <w:rsid w:val="00FC2803"/>
    <w:rsid w:val="00FC2B2D"/>
    <w:rsid w:val="00FC2CDB"/>
    <w:rsid w:val="00FC3263"/>
    <w:rsid w:val="00FC3633"/>
    <w:rsid w:val="00FC3A48"/>
    <w:rsid w:val="00FC49C1"/>
    <w:rsid w:val="00FC5058"/>
    <w:rsid w:val="00FC54B8"/>
    <w:rsid w:val="00FC6A06"/>
    <w:rsid w:val="00FC7171"/>
    <w:rsid w:val="00FC72B8"/>
    <w:rsid w:val="00FC735E"/>
    <w:rsid w:val="00FC7F42"/>
    <w:rsid w:val="00FD0883"/>
    <w:rsid w:val="00FD0912"/>
    <w:rsid w:val="00FD0CEF"/>
    <w:rsid w:val="00FD1263"/>
    <w:rsid w:val="00FD1EA4"/>
    <w:rsid w:val="00FD273B"/>
    <w:rsid w:val="00FD2B18"/>
    <w:rsid w:val="00FD34B2"/>
    <w:rsid w:val="00FD350C"/>
    <w:rsid w:val="00FD4A4B"/>
    <w:rsid w:val="00FD4B1F"/>
    <w:rsid w:val="00FD4ED0"/>
    <w:rsid w:val="00FD5364"/>
    <w:rsid w:val="00FD5D94"/>
    <w:rsid w:val="00FD65DE"/>
    <w:rsid w:val="00FD6DF2"/>
    <w:rsid w:val="00FE0D70"/>
    <w:rsid w:val="00FE1A06"/>
    <w:rsid w:val="00FE2E8D"/>
    <w:rsid w:val="00FE31D6"/>
    <w:rsid w:val="00FE3738"/>
    <w:rsid w:val="00FE3893"/>
    <w:rsid w:val="00FE3ACE"/>
    <w:rsid w:val="00FE3DF9"/>
    <w:rsid w:val="00FE3FA6"/>
    <w:rsid w:val="00FE4F1F"/>
    <w:rsid w:val="00FE513E"/>
    <w:rsid w:val="00FE531F"/>
    <w:rsid w:val="00FE5F67"/>
    <w:rsid w:val="00FE65F9"/>
    <w:rsid w:val="00FE7764"/>
    <w:rsid w:val="00FF047B"/>
    <w:rsid w:val="00FF0F14"/>
    <w:rsid w:val="00FF177B"/>
    <w:rsid w:val="00FF249C"/>
    <w:rsid w:val="00FF2551"/>
    <w:rsid w:val="00FF2EA1"/>
    <w:rsid w:val="00FF2EDE"/>
    <w:rsid w:val="00FF35F6"/>
    <w:rsid w:val="00FF4AA2"/>
    <w:rsid w:val="00FF5C39"/>
    <w:rsid w:val="00FF5D67"/>
    <w:rsid w:val="00FF6321"/>
    <w:rsid w:val="00FF7622"/>
    <w:rsid w:val="01156757"/>
    <w:rsid w:val="01161381"/>
    <w:rsid w:val="01161716"/>
    <w:rsid w:val="0118697A"/>
    <w:rsid w:val="01252CA2"/>
    <w:rsid w:val="0154364D"/>
    <w:rsid w:val="01607805"/>
    <w:rsid w:val="0166141E"/>
    <w:rsid w:val="01752158"/>
    <w:rsid w:val="01891193"/>
    <w:rsid w:val="01A21718"/>
    <w:rsid w:val="01AD1B27"/>
    <w:rsid w:val="01C56022"/>
    <w:rsid w:val="01C95756"/>
    <w:rsid w:val="01D54FCE"/>
    <w:rsid w:val="01F04080"/>
    <w:rsid w:val="01F41AE1"/>
    <w:rsid w:val="01F66E42"/>
    <w:rsid w:val="021A27AB"/>
    <w:rsid w:val="02375601"/>
    <w:rsid w:val="027F0426"/>
    <w:rsid w:val="028377FA"/>
    <w:rsid w:val="028C4549"/>
    <w:rsid w:val="02A91D79"/>
    <w:rsid w:val="02C31E14"/>
    <w:rsid w:val="02DB7C2D"/>
    <w:rsid w:val="02E0504F"/>
    <w:rsid w:val="02E97045"/>
    <w:rsid w:val="02FB6E41"/>
    <w:rsid w:val="032254C6"/>
    <w:rsid w:val="032A2334"/>
    <w:rsid w:val="03366BE8"/>
    <w:rsid w:val="03550CDB"/>
    <w:rsid w:val="036003ED"/>
    <w:rsid w:val="036F1BA7"/>
    <w:rsid w:val="03744328"/>
    <w:rsid w:val="038D1CCC"/>
    <w:rsid w:val="039A693E"/>
    <w:rsid w:val="039C51E6"/>
    <w:rsid w:val="03AC7D7B"/>
    <w:rsid w:val="03AE0340"/>
    <w:rsid w:val="03C215DF"/>
    <w:rsid w:val="03D35490"/>
    <w:rsid w:val="03EB6ACA"/>
    <w:rsid w:val="03F32A01"/>
    <w:rsid w:val="03F4668D"/>
    <w:rsid w:val="03F96449"/>
    <w:rsid w:val="03F96DE5"/>
    <w:rsid w:val="03FB06D5"/>
    <w:rsid w:val="040833DD"/>
    <w:rsid w:val="042F743C"/>
    <w:rsid w:val="04456A8D"/>
    <w:rsid w:val="045370A8"/>
    <w:rsid w:val="047A1299"/>
    <w:rsid w:val="0486237A"/>
    <w:rsid w:val="04867068"/>
    <w:rsid w:val="048B07CE"/>
    <w:rsid w:val="049D546E"/>
    <w:rsid w:val="04A8110C"/>
    <w:rsid w:val="04B17463"/>
    <w:rsid w:val="04B338AF"/>
    <w:rsid w:val="04B8064A"/>
    <w:rsid w:val="04DC0C57"/>
    <w:rsid w:val="050F5F1C"/>
    <w:rsid w:val="051538E2"/>
    <w:rsid w:val="051C4A8C"/>
    <w:rsid w:val="05432626"/>
    <w:rsid w:val="054C01AB"/>
    <w:rsid w:val="05626A23"/>
    <w:rsid w:val="056D7096"/>
    <w:rsid w:val="057126DC"/>
    <w:rsid w:val="05793EF1"/>
    <w:rsid w:val="057F05F4"/>
    <w:rsid w:val="05865AF1"/>
    <w:rsid w:val="058E64D2"/>
    <w:rsid w:val="05C872A7"/>
    <w:rsid w:val="05D26A07"/>
    <w:rsid w:val="05E04415"/>
    <w:rsid w:val="060317A8"/>
    <w:rsid w:val="06223796"/>
    <w:rsid w:val="062260D2"/>
    <w:rsid w:val="06280112"/>
    <w:rsid w:val="0636392C"/>
    <w:rsid w:val="063B1146"/>
    <w:rsid w:val="063B4085"/>
    <w:rsid w:val="06680680"/>
    <w:rsid w:val="06694915"/>
    <w:rsid w:val="067873F0"/>
    <w:rsid w:val="067D208B"/>
    <w:rsid w:val="069A035E"/>
    <w:rsid w:val="06B825CD"/>
    <w:rsid w:val="06C547AD"/>
    <w:rsid w:val="06C70A53"/>
    <w:rsid w:val="06DB5A0D"/>
    <w:rsid w:val="06EE3B09"/>
    <w:rsid w:val="06F12FEF"/>
    <w:rsid w:val="06F53DF8"/>
    <w:rsid w:val="06F94362"/>
    <w:rsid w:val="06FC1585"/>
    <w:rsid w:val="07060800"/>
    <w:rsid w:val="07153E89"/>
    <w:rsid w:val="07396103"/>
    <w:rsid w:val="073A04FC"/>
    <w:rsid w:val="07454807"/>
    <w:rsid w:val="076A73AF"/>
    <w:rsid w:val="0772543B"/>
    <w:rsid w:val="077305E3"/>
    <w:rsid w:val="0774688E"/>
    <w:rsid w:val="079C3D87"/>
    <w:rsid w:val="079F190B"/>
    <w:rsid w:val="079F4F94"/>
    <w:rsid w:val="07A53D89"/>
    <w:rsid w:val="07CD0531"/>
    <w:rsid w:val="07D02862"/>
    <w:rsid w:val="07E758AD"/>
    <w:rsid w:val="07FE2E1A"/>
    <w:rsid w:val="0803440C"/>
    <w:rsid w:val="0817550B"/>
    <w:rsid w:val="082164EA"/>
    <w:rsid w:val="082C3E90"/>
    <w:rsid w:val="084F1E69"/>
    <w:rsid w:val="084F377C"/>
    <w:rsid w:val="08561811"/>
    <w:rsid w:val="08582E7F"/>
    <w:rsid w:val="08617FC4"/>
    <w:rsid w:val="08633854"/>
    <w:rsid w:val="08703BBD"/>
    <w:rsid w:val="08732C10"/>
    <w:rsid w:val="087A29BF"/>
    <w:rsid w:val="087D50DF"/>
    <w:rsid w:val="08AD41A2"/>
    <w:rsid w:val="08AE72B2"/>
    <w:rsid w:val="08C47661"/>
    <w:rsid w:val="08E5626E"/>
    <w:rsid w:val="091B7C5A"/>
    <w:rsid w:val="093858F9"/>
    <w:rsid w:val="093C7C38"/>
    <w:rsid w:val="0955173B"/>
    <w:rsid w:val="095B5114"/>
    <w:rsid w:val="09603EA1"/>
    <w:rsid w:val="097763D1"/>
    <w:rsid w:val="097B772F"/>
    <w:rsid w:val="098A4D43"/>
    <w:rsid w:val="098C0C95"/>
    <w:rsid w:val="099A3EAD"/>
    <w:rsid w:val="099F6276"/>
    <w:rsid w:val="09AE5930"/>
    <w:rsid w:val="09C851E3"/>
    <w:rsid w:val="09E34AF1"/>
    <w:rsid w:val="09E60CDF"/>
    <w:rsid w:val="09F558AC"/>
    <w:rsid w:val="0A0A3F37"/>
    <w:rsid w:val="0A0B72FE"/>
    <w:rsid w:val="0A3B592E"/>
    <w:rsid w:val="0A3B6B70"/>
    <w:rsid w:val="0A470CEC"/>
    <w:rsid w:val="0A4C0EA4"/>
    <w:rsid w:val="0A5371A2"/>
    <w:rsid w:val="0A557EE7"/>
    <w:rsid w:val="0A5F224E"/>
    <w:rsid w:val="0A6C7B71"/>
    <w:rsid w:val="0A6D67CF"/>
    <w:rsid w:val="0A8327CF"/>
    <w:rsid w:val="0A8B0BFB"/>
    <w:rsid w:val="0A9652E1"/>
    <w:rsid w:val="0A9A1C92"/>
    <w:rsid w:val="0AAF765C"/>
    <w:rsid w:val="0AD85589"/>
    <w:rsid w:val="0AE83751"/>
    <w:rsid w:val="0AEA3FAA"/>
    <w:rsid w:val="0B0A00BA"/>
    <w:rsid w:val="0B0E09FE"/>
    <w:rsid w:val="0B0E2D79"/>
    <w:rsid w:val="0B0F052F"/>
    <w:rsid w:val="0B1B6BEB"/>
    <w:rsid w:val="0B242CDB"/>
    <w:rsid w:val="0B2D534F"/>
    <w:rsid w:val="0B31193E"/>
    <w:rsid w:val="0B8369A8"/>
    <w:rsid w:val="0BA56346"/>
    <w:rsid w:val="0BB21A8C"/>
    <w:rsid w:val="0BBA5018"/>
    <w:rsid w:val="0BC83F1D"/>
    <w:rsid w:val="0BF12592"/>
    <w:rsid w:val="0BF779F5"/>
    <w:rsid w:val="0C127BD8"/>
    <w:rsid w:val="0C1304B5"/>
    <w:rsid w:val="0C1B418D"/>
    <w:rsid w:val="0C224384"/>
    <w:rsid w:val="0C400913"/>
    <w:rsid w:val="0C594C5E"/>
    <w:rsid w:val="0C7809C1"/>
    <w:rsid w:val="0C873133"/>
    <w:rsid w:val="0C8A5C1E"/>
    <w:rsid w:val="0C922728"/>
    <w:rsid w:val="0C965756"/>
    <w:rsid w:val="0CA03F46"/>
    <w:rsid w:val="0CA22F7F"/>
    <w:rsid w:val="0CB94259"/>
    <w:rsid w:val="0CC218DA"/>
    <w:rsid w:val="0CDD05B8"/>
    <w:rsid w:val="0CE26D41"/>
    <w:rsid w:val="0CE5601C"/>
    <w:rsid w:val="0D251EB6"/>
    <w:rsid w:val="0D27556A"/>
    <w:rsid w:val="0D366C59"/>
    <w:rsid w:val="0D394DE8"/>
    <w:rsid w:val="0D3F3B6A"/>
    <w:rsid w:val="0D447276"/>
    <w:rsid w:val="0D4929B9"/>
    <w:rsid w:val="0D5625BC"/>
    <w:rsid w:val="0D5C636E"/>
    <w:rsid w:val="0D622BA8"/>
    <w:rsid w:val="0D830F79"/>
    <w:rsid w:val="0D8934B2"/>
    <w:rsid w:val="0D8B4373"/>
    <w:rsid w:val="0D991818"/>
    <w:rsid w:val="0DA22D92"/>
    <w:rsid w:val="0DB5640A"/>
    <w:rsid w:val="0DBD6B79"/>
    <w:rsid w:val="0DC50BB6"/>
    <w:rsid w:val="0DE0271F"/>
    <w:rsid w:val="0DEE568A"/>
    <w:rsid w:val="0DF06AE7"/>
    <w:rsid w:val="0E1A0D5E"/>
    <w:rsid w:val="0E9246B3"/>
    <w:rsid w:val="0E941B37"/>
    <w:rsid w:val="0E946557"/>
    <w:rsid w:val="0EA03947"/>
    <w:rsid w:val="0EBC6AFA"/>
    <w:rsid w:val="0ED974DB"/>
    <w:rsid w:val="0EF03772"/>
    <w:rsid w:val="0EF45B32"/>
    <w:rsid w:val="0EF9279F"/>
    <w:rsid w:val="0F45312D"/>
    <w:rsid w:val="0F6506B4"/>
    <w:rsid w:val="0F6546E6"/>
    <w:rsid w:val="0F77131B"/>
    <w:rsid w:val="0F8761B2"/>
    <w:rsid w:val="0F8B0EC0"/>
    <w:rsid w:val="0F8D2B33"/>
    <w:rsid w:val="0FBF10A9"/>
    <w:rsid w:val="0FE02217"/>
    <w:rsid w:val="0FEE3FED"/>
    <w:rsid w:val="0FF70A95"/>
    <w:rsid w:val="0FF87B68"/>
    <w:rsid w:val="0FFA5404"/>
    <w:rsid w:val="0FFA668A"/>
    <w:rsid w:val="103B2931"/>
    <w:rsid w:val="10604C4A"/>
    <w:rsid w:val="10624B25"/>
    <w:rsid w:val="10770A50"/>
    <w:rsid w:val="10794994"/>
    <w:rsid w:val="107F7214"/>
    <w:rsid w:val="10A15749"/>
    <w:rsid w:val="10A45811"/>
    <w:rsid w:val="10A85A4F"/>
    <w:rsid w:val="10C96575"/>
    <w:rsid w:val="10D25CD3"/>
    <w:rsid w:val="10D4508F"/>
    <w:rsid w:val="10DF1AED"/>
    <w:rsid w:val="10F3685C"/>
    <w:rsid w:val="11103F1B"/>
    <w:rsid w:val="111E393A"/>
    <w:rsid w:val="113E0229"/>
    <w:rsid w:val="11402131"/>
    <w:rsid w:val="115A7583"/>
    <w:rsid w:val="115E2911"/>
    <w:rsid w:val="116F23E8"/>
    <w:rsid w:val="117665F2"/>
    <w:rsid w:val="117C3687"/>
    <w:rsid w:val="117E70EC"/>
    <w:rsid w:val="11881059"/>
    <w:rsid w:val="11BF0F22"/>
    <w:rsid w:val="11C347D2"/>
    <w:rsid w:val="11D711FB"/>
    <w:rsid w:val="11E354DF"/>
    <w:rsid w:val="11F5306B"/>
    <w:rsid w:val="1213138D"/>
    <w:rsid w:val="121A78D7"/>
    <w:rsid w:val="12363093"/>
    <w:rsid w:val="123D52F0"/>
    <w:rsid w:val="124B258B"/>
    <w:rsid w:val="124C66B8"/>
    <w:rsid w:val="124E136F"/>
    <w:rsid w:val="12530F71"/>
    <w:rsid w:val="126C764C"/>
    <w:rsid w:val="127203E1"/>
    <w:rsid w:val="127640B0"/>
    <w:rsid w:val="12843C71"/>
    <w:rsid w:val="128C70F3"/>
    <w:rsid w:val="129A7690"/>
    <w:rsid w:val="129C4314"/>
    <w:rsid w:val="12B17685"/>
    <w:rsid w:val="12B21300"/>
    <w:rsid w:val="12BC3C29"/>
    <w:rsid w:val="12C26E20"/>
    <w:rsid w:val="12DB5F87"/>
    <w:rsid w:val="130564B6"/>
    <w:rsid w:val="131E74E0"/>
    <w:rsid w:val="13221CDC"/>
    <w:rsid w:val="13315F32"/>
    <w:rsid w:val="13482D27"/>
    <w:rsid w:val="13500134"/>
    <w:rsid w:val="13542225"/>
    <w:rsid w:val="13683436"/>
    <w:rsid w:val="13684D74"/>
    <w:rsid w:val="138C54D3"/>
    <w:rsid w:val="139313B3"/>
    <w:rsid w:val="139B3562"/>
    <w:rsid w:val="13AC45E2"/>
    <w:rsid w:val="13AD3FB4"/>
    <w:rsid w:val="13B642FE"/>
    <w:rsid w:val="13CF504A"/>
    <w:rsid w:val="13D27C66"/>
    <w:rsid w:val="13D50C28"/>
    <w:rsid w:val="13F82AEF"/>
    <w:rsid w:val="13FF0176"/>
    <w:rsid w:val="140A03C4"/>
    <w:rsid w:val="1420372E"/>
    <w:rsid w:val="146E45FC"/>
    <w:rsid w:val="14882993"/>
    <w:rsid w:val="14B720DC"/>
    <w:rsid w:val="14B922F8"/>
    <w:rsid w:val="14DA5063"/>
    <w:rsid w:val="14DB226E"/>
    <w:rsid w:val="14DE6B64"/>
    <w:rsid w:val="14E07500"/>
    <w:rsid w:val="14EE6E14"/>
    <w:rsid w:val="14F75E00"/>
    <w:rsid w:val="1509282D"/>
    <w:rsid w:val="150A3DAF"/>
    <w:rsid w:val="15204FCB"/>
    <w:rsid w:val="152E5CC0"/>
    <w:rsid w:val="15486366"/>
    <w:rsid w:val="154E27DB"/>
    <w:rsid w:val="159A5C37"/>
    <w:rsid w:val="159B3F35"/>
    <w:rsid w:val="15B23F4B"/>
    <w:rsid w:val="15B96902"/>
    <w:rsid w:val="15BE0916"/>
    <w:rsid w:val="15C72899"/>
    <w:rsid w:val="15C83246"/>
    <w:rsid w:val="15C8689D"/>
    <w:rsid w:val="15C93553"/>
    <w:rsid w:val="15CA354C"/>
    <w:rsid w:val="15D66ED9"/>
    <w:rsid w:val="15E51344"/>
    <w:rsid w:val="15E67104"/>
    <w:rsid w:val="16006986"/>
    <w:rsid w:val="16166BCE"/>
    <w:rsid w:val="1625074E"/>
    <w:rsid w:val="16263790"/>
    <w:rsid w:val="16410AAE"/>
    <w:rsid w:val="1650608A"/>
    <w:rsid w:val="165326DE"/>
    <w:rsid w:val="165610AB"/>
    <w:rsid w:val="16636B8D"/>
    <w:rsid w:val="166444DA"/>
    <w:rsid w:val="1664451B"/>
    <w:rsid w:val="166B5873"/>
    <w:rsid w:val="167277F6"/>
    <w:rsid w:val="168403DE"/>
    <w:rsid w:val="168579B0"/>
    <w:rsid w:val="16992920"/>
    <w:rsid w:val="16AE2333"/>
    <w:rsid w:val="16D07B16"/>
    <w:rsid w:val="16E939A4"/>
    <w:rsid w:val="16FD4CCE"/>
    <w:rsid w:val="17075339"/>
    <w:rsid w:val="172A040E"/>
    <w:rsid w:val="17336797"/>
    <w:rsid w:val="1745772E"/>
    <w:rsid w:val="174940E7"/>
    <w:rsid w:val="174E27E7"/>
    <w:rsid w:val="175378A4"/>
    <w:rsid w:val="17646099"/>
    <w:rsid w:val="17662321"/>
    <w:rsid w:val="17730085"/>
    <w:rsid w:val="177369A9"/>
    <w:rsid w:val="177F75FD"/>
    <w:rsid w:val="178E5178"/>
    <w:rsid w:val="1793235C"/>
    <w:rsid w:val="17964FA9"/>
    <w:rsid w:val="17A66650"/>
    <w:rsid w:val="17A75063"/>
    <w:rsid w:val="17B267B6"/>
    <w:rsid w:val="17B7561E"/>
    <w:rsid w:val="17C1177D"/>
    <w:rsid w:val="17C63A15"/>
    <w:rsid w:val="17D01296"/>
    <w:rsid w:val="17E258C0"/>
    <w:rsid w:val="17EA48C1"/>
    <w:rsid w:val="17FD7711"/>
    <w:rsid w:val="180611CA"/>
    <w:rsid w:val="181845E3"/>
    <w:rsid w:val="18282132"/>
    <w:rsid w:val="182D67D7"/>
    <w:rsid w:val="18395F80"/>
    <w:rsid w:val="18455C02"/>
    <w:rsid w:val="18495740"/>
    <w:rsid w:val="185C59C2"/>
    <w:rsid w:val="18642E6E"/>
    <w:rsid w:val="188F2709"/>
    <w:rsid w:val="18A0023E"/>
    <w:rsid w:val="18A21AD3"/>
    <w:rsid w:val="18B70AFE"/>
    <w:rsid w:val="18D51778"/>
    <w:rsid w:val="18E160A2"/>
    <w:rsid w:val="18E84950"/>
    <w:rsid w:val="190855FC"/>
    <w:rsid w:val="190E10B3"/>
    <w:rsid w:val="19212EDA"/>
    <w:rsid w:val="194E23F1"/>
    <w:rsid w:val="19565531"/>
    <w:rsid w:val="196F2449"/>
    <w:rsid w:val="196F56A4"/>
    <w:rsid w:val="198527A8"/>
    <w:rsid w:val="19902598"/>
    <w:rsid w:val="19B25C28"/>
    <w:rsid w:val="19D05B25"/>
    <w:rsid w:val="19D67B1E"/>
    <w:rsid w:val="19DF633E"/>
    <w:rsid w:val="19E3406E"/>
    <w:rsid w:val="19F45343"/>
    <w:rsid w:val="19F93657"/>
    <w:rsid w:val="1A02700A"/>
    <w:rsid w:val="1A10655C"/>
    <w:rsid w:val="1A194280"/>
    <w:rsid w:val="1A2437C8"/>
    <w:rsid w:val="1A361A4A"/>
    <w:rsid w:val="1A396AAF"/>
    <w:rsid w:val="1A3A13B9"/>
    <w:rsid w:val="1A463108"/>
    <w:rsid w:val="1A5413DF"/>
    <w:rsid w:val="1A6B61A1"/>
    <w:rsid w:val="1A6F56A4"/>
    <w:rsid w:val="1A784A2A"/>
    <w:rsid w:val="1A7D70F1"/>
    <w:rsid w:val="1A8709DA"/>
    <w:rsid w:val="1A925563"/>
    <w:rsid w:val="1A9263F1"/>
    <w:rsid w:val="1AA40226"/>
    <w:rsid w:val="1ABB4418"/>
    <w:rsid w:val="1AC11431"/>
    <w:rsid w:val="1ACC36E0"/>
    <w:rsid w:val="1AD5441D"/>
    <w:rsid w:val="1AFA056B"/>
    <w:rsid w:val="1B033C6A"/>
    <w:rsid w:val="1B0342CC"/>
    <w:rsid w:val="1B115145"/>
    <w:rsid w:val="1B186F56"/>
    <w:rsid w:val="1B293C27"/>
    <w:rsid w:val="1B387298"/>
    <w:rsid w:val="1B48779C"/>
    <w:rsid w:val="1B566674"/>
    <w:rsid w:val="1B5E2CF0"/>
    <w:rsid w:val="1B5E62E3"/>
    <w:rsid w:val="1B6101AA"/>
    <w:rsid w:val="1B621F16"/>
    <w:rsid w:val="1B634A4E"/>
    <w:rsid w:val="1B72326B"/>
    <w:rsid w:val="1B8A18C6"/>
    <w:rsid w:val="1B966E08"/>
    <w:rsid w:val="1BA069B4"/>
    <w:rsid w:val="1BC74F5C"/>
    <w:rsid w:val="1BDA533F"/>
    <w:rsid w:val="1BE35EAC"/>
    <w:rsid w:val="1C093D32"/>
    <w:rsid w:val="1C13269C"/>
    <w:rsid w:val="1C195E70"/>
    <w:rsid w:val="1C1B60EB"/>
    <w:rsid w:val="1C1C0F20"/>
    <w:rsid w:val="1C4E1B59"/>
    <w:rsid w:val="1C5202B2"/>
    <w:rsid w:val="1C620459"/>
    <w:rsid w:val="1C6A25D8"/>
    <w:rsid w:val="1C6F7CF8"/>
    <w:rsid w:val="1C7A61E7"/>
    <w:rsid w:val="1C827FEE"/>
    <w:rsid w:val="1C8A4AA6"/>
    <w:rsid w:val="1C9A0C60"/>
    <w:rsid w:val="1C9B1BC8"/>
    <w:rsid w:val="1CA911C4"/>
    <w:rsid w:val="1CAD289B"/>
    <w:rsid w:val="1CB3100C"/>
    <w:rsid w:val="1CB377ED"/>
    <w:rsid w:val="1CBC7E81"/>
    <w:rsid w:val="1CBE2AB9"/>
    <w:rsid w:val="1CC730D8"/>
    <w:rsid w:val="1CCB706C"/>
    <w:rsid w:val="1CDF2DA2"/>
    <w:rsid w:val="1CE95678"/>
    <w:rsid w:val="1CED0158"/>
    <w:rsid w:val="1CF2227F"/>
    <w:rsid w:val="1CF958DB"/>
    <w:rsid w:val="1CFF33D9"/>
    <w:rsid w:val="1D1420F8"/>
    <w:rsid w:val="1D175B2A"/>
    <w:rsid w:val="1D19635C"/>
    <w:rsid w:val="1D2711FF"/>
    <w:rsid w:val="1D2F590D"/>
    <w:rsid w:val="1D317C33"/>
    <w:rsid w:val="1D3404FB"/>
    <w:rsid w:val="1D5D2C6F"/>
    <w:rsid w:val="1D6F78AF"/>
    <w:rsid w:val="1D760338"/>
    <w:rsid w:val="1D7B4F11"/>
    <w:rsid w:val="1D9C7D63"/>
    <w:rsid w:val="1DBC387B"/>
    <w:rsid w:val="1DC00253"/>
    <w:rsid w:val="1DD9639F"/>
    <w:rsid w:val="1DDE1460"/>
    <w:rsid w:val="1DE02ADF"/>
    <w:rsid w:val="1DF25DE6"/>
    <w:rsid w:val="1E2B1A7E"/>
    <w:rsid w:val="1E2B6718"/>
    <w:rsid w:val="1E432C8B"/>
    <w:rsid w:val="1E475448"/>
    <w:rsid w:val="1E4C65B8"/>
    <w:rsid w:val="1E65241E"/>
    <w:rsid w:val="1E7473B5"/>
    <w:rsid w:val="1E8237A2"/>
    <w:rsid w:val="1E83119C"/>
    <w:rsid w:val="1E8E78CB"/>
    <w:rsid w:val="1E95610B"/>
    <w:rsid w:val="1ED858C2"/>
    <w:rsid w:val="1EE95578"/>
    <w:rsid w:val="1EF62860"/>
    <w:rsid w:val="1EF75CB6"/>
    <w:rsid w:val="1F244811"/>
    <w:rsid w:val="1F2622CA"/>
    <w:rsid w:val="1F2A6F41"/>
    <w:rsid w:val="1F335D86"/>
    <w:rsid w:val="1F38384E"/>
    <w:rsid w:val="1F5E7ACF"/>
    <w:rsid w:val="1F5F5687"/>
    <w:rsid w:val="1F6F5C95"/>
    <w:rsid w:val="1FA4780E"/>
    <w:rsid w:val="1FA942F3"/>
    <w:rsid w:val="1FAC488D"/>
    <w:rsid w:val="1FB57B5F"/>
    <w:rsid w:val="1FB63C84"/>
    <w:rsid w:val="1FBC7FA6"/>
    <w:rsid w:val="1FC008D7"/>
    <w:rsid w:val="1FE04894"/>
    <w:rsid w:val="1FE377FB"/>
    <w:rsid w:val="1FEF1B75"/>
    <w:rsid w:val="1FEF3886"/>
    <w:rsid w:val="1FF61864"/>
    <w:rsid w:val="2004028C"/>
    <w:rsid w:val="200B5A47"/>
    <w:rsid w:val="20143D78"/>
    <w:rsid w:val="202221E7"/>
    <w:rsid w:val="20546068"/>
    <w:rsid w:val="20693392"/>
    <w:rsid w:val="206A6801"/>
    <w:rsid w:val="20A3452E"/>
    <w:rsid w:val="20C465CB"/>
    <w:rsid w:val="20CB6718"/>
    <w:rsid w:val="20D91B6B"/>
    <w:rsid w:val="20E37767"/>
    <w:rsid w:val="20FB32A8"/>
    <w:rsid w:val="211E5AAE"/>
    <w:rsid w:val="211F332F"/>
    <w:rsid w:val="2121063F"/>
    <w:rsid w:val="2134193B"/>
    <w:rsid w:val="213741F3"/>
    <w:rsid w:val="213D48C6"/>
    <w:rsid w:val="214465B5"/>
    <w:rsid w:val="21580E2C"/>
    <w:rsid w:val="215E2610"/>
    <w:rsid w:val="21663117"/>
    <w:rsid w:val="21696E53"/>
    <w:rsid w:val="21771570"/>
    <w:rsid w:val="2184144E"/>
    <w:rsid w:val="218F0954"/>
    <w:rsid w:val="21A41C3A"/>
    <w:rsid w:val="21A51475"/>
    <w:rsid w:val="21AB4C7C"/>
    <w:rsid w:val="21AE6D6D"/>
    <w:rsid w:val="21B800B1"/>
    <w:rsid w:val="21BD2522"/>
    <w:rsid w:val="21C84179"/>
    <w:rsid w:val="21D05464"/>
    <w:rsid w:val="21D54444"/>
    <w:rsid w:val="21D7539E"/>
    <w:rsid w:val="21E0445C"/>
    <w:rsid w:val="22010E3A"/>
    <w:rsid w:val="2221702A"/>
    <w:rsid w:val="223575F3"/>
    <w:rsid w:val="22507F35"/>
    <w:rsid w:val="225638C3"/>
    <w:rsid w:val="227F627B"/>
    <w:rsid w:val="22A708D6"/>
    <w:rsid w:val="22B215F3"/>
    <w:rsid w:val="22B3482A"/>
    <w:rsid w:val="22DF75D3"/>
    <w:rsid w:val="22E128ED"/>
    <w:rsid w:val="22E90AB1"/>
    <w:rsid w:val="22F6256C"/>
    <w:rsid w:val="22F62969"/>
    <w:rsid w:val="230645F6"/>
    <w:rsid w:val="231841EA"/>
    <w:rsid w:val="23271DB8"/>
    <w:rsid w:val="23333A4E"/>
    <w:rsid w:val="235F2B90"/>
    <w:rsid w:val="23694EE9"/>
    <w:rsid w:val="236A1BC2"/>
    <w:rsid w:val="23705396"/>
    <w:rsid w:val="238C0CE3"/>
    <w:rsid w:val="23921DA8"/>
    <w:rsid w:val="239863EB"/>
    <w:rsid w:val="23BF1FF1"/>
    <w:rsid w:val="23C51965"/>
    <w:rsid w:val="23E47438"/>
    <w:rsid w:val="24172839"/>
    <w:rsid w:val="244C23E0"/>
    <w:rsid w:val="2452705D"/>
    <w:rsid w:val="247578BD"/>
    <w:rsid w:val="247F719E"/>
    <w:rsid w:val="249B745A"/>
    <w:rsid w:val="24B83543"/>
    <w:rsid w:val="24EA0A26"/>
    <w:rsid w:val="24F15196"/>
    <w:rsid w:val="250626A8"/>
    <w:rsid w:val="25486445"/>
    <w:rsid w:val="255A1EF6"/>
    <w:rsid w:val="255A2360"/>
    <w:rsid w:val="256C2218"/>
    <w:rsid w:val="25702851"/>
    <w:rsid w:val="25882673"/>
    <w:rsid w:val="25A64C92"/>
    <w:rsid w:val="25A91468"/>
    <w:rsid w:val="25A91F14"/>
    <w:rsid w:val="25C028B4"/>
    <w:rsid w:val="25E25E1D"/>
    <w:rsid w:val="25F00525"/>
    <w:rsid w:val="25F61C67"/>
    <w:rsid w:val="260236E8"/>
    <w:rsid w:val="26150217"/>
    <w:rsid w:val="261F38DD"/>
    <w:rsid w:val="266E1BED"/>
    <w:rsid w:val="26701FF3"/>
    <w:rsid w:val="268B45A7"/>
    <w:rsid w:val="268E27E4"/>
    <w:rsid w:val="26A11CCC"/>
    <w:rsid w:val="26A51461"/>
    <w:rsid w:val="26A54FB2"/>
    <w:rsid w:val="26A9364E"/>
    <w:rsid w:val="26BD49DF"/>
    <w:rsid w:val="26C8461C"/>
    <w:rsid w:val="26D24959"/>
    <w:rsid w:val="26DE0ADF"/>
    <w:rsid w:val="26ED706D"/>
    <w:rsid w:val="26F67BEF"/>
    <w:rsid w:val="270D75FE"/>
    <w:rsid w:val="27135C28"/>
    <w:rsid w:val="27172430"/>
    <w:rsid w:val="271E7498"/>
    <w:rsid w:val="272B2C33"/>
    <w:rsid w:val="27365D1F"/>
    <w:rsid w:val="27387F51"/>
    <w:rsid w:val="2752510C"/>
    <w:rsid w:val="275E288B"/>
    <w:rsid w:val="278015AD"/>
    <w:rsid w:val="278E1A78"/>
    <w:rsid w:val="278E4DF6"/>
    <w:rsid w:val="279266BD"/>
    <w:rsid w:val="27A50133"/>
    <w:rsid w:val="27AC081D"/>
    <w:rsid w:val="27B506FD"/>
    <w:rsid w:val="27C37ACE"/>
    <w:rsid w:val="27C6751B"/>
    <w:rsid w:val="27E864BA"/>
    <w:rsid w:val="27EC0358"/>
    <w:rsid w:val="27EC31B8"/>
    <w:rsid w:val="27F9003D"/>
    <w:rsid w:val="28036860"/>
    <w:rsid w:val="280A1D0C"/>
    <w:rsid w:val="2811192C"/>
    <w:rsid w:val="28263B57"/>
    <w:rsid w:val="28373243"/>
    <w:rsid w:val="284703E9"/>
    <w:rsid w:val="284D614C"/>
    <w:rsid w:val="285509E0"/>
    <w:rsid w:val="287A45D4"/>
    <w:rsid w:val="287B4ABD"/>
    <w:rsid w:val="28861624"/>
    <w:rsid w:val="288D1679"/>
    <w:rsid w:val="28907CD1"/>
    <w:rsid w:val="28925224"/>
    <w:rsid w:val="289541BF"/>
    <w:rsid w:val="289B47AA"/>
    <w:rsid w:val="28A2792F"/>
    <w:rsid w:val="28A50F35"/>
    <w:rsid w:val="28A60ABE"/>
    <w:rsid w:val="28C006E7"/>
    <w:rsid w:val="28D5015B"/>
    <w:rsid w:val="28DD7F13"/>
    <w:rsid w:val="28E72000"/>
    <w:rsid w:val="28E81846"/>
    <w:rsid w:val="28F96D0F"/>
    <w:rsid w:val="290322DA"/>
    <w:rsid w:val="29034825"/>
    <w:rsid w:val="291D29FD"/>
    <w:rsid w:val="29235B3A"/>
    <w:rsid w:val="29255A09"/>
    <w:rsid w:val="2928620F"/>
    <w:rsid w:val="293D2058"/>
    <w:rsid w:val="293E1630"/>
    <w:rsid w:val="2958641F"/>
    <w:rsid w:val="296B209D"/>
    <w:rsid w:val="2975440E"/>
    <w:rsid w:val="29773858"/>
    <w:rsid w:val="299F630F"/>
    <w:rsid w:val="29A309A6"/>
    <w:rsid w:val="29A67D51"/>
    <w:rsid w:val="29AA2CBE"/>
    <w:rsid w:val="29AC3D11"/>
    <w:rsid w:val="29EB55F5"/>
    <w:rsid w:val="29F27CBB"/>
    <w:rsid w:val="2A011B12"/>
    <w:rsid w:val="2A0531CF"/>
    <w:rsid w:val="2A0911D4"/>
    <w:rsid w:val="2A092AB2"/>
    <w:rsid w:val="2A2E29C2"/>
    <w:rsid w:val="2A473AAA"/>
    <w:rsid w:val="2A5E151F"/>
    <w:rsid w:val="2A731E32"/>
    <w:rsid w:val="2A7E2845"/>
    <w:rsid w:val="2A9F1043"/>
    <w:rsid w:val="2AA36F32"/>
    <w:rsid w:val="2AA451EB"/>
    <w:rsid w:val="2AB0650B"/>
    <w:rsid w:val="2AC83E1D"/>
    <w:rsid w:val="2AD62F1A"/>
    <w:rsid w:val="2ADA5DC0"/>
    <w:rsid w:val="2AF15F83"/>
    <w:rsid w:val="2B1640E5"/>
    <w:rsid w:val="2B1B25FC"/>
    <w:rsid w:val="2B1E33CA"/>
    <w:rsid w:val="2B2341D4"/>
    <w:rsid w:val="2B2362C5"/>
    <w:rsid w:val="2B2B50DE"/>
    <w:rsid w:val="2B447F8C"/>
    <w:rsid w:val="2B4B6571"/>
    <w:rsid w:val="2B4E221F"/>
    <w:rsid w:val="2B6C0F62"/>
    <w:rsid w:val="2B764161"/>
    <w:rsid w:val="2B9903A9"/>
    <w:rsid w:val="2BB15EF0"/>
    <w:rsid w:val="2BB852FB"/>
    <w:rsid w:val="2BEB7521"/>
    <w:rsid w:val="2BEF64D4"/>
    <w:rsid w:val="2BF020CA"/>
    <w:rsid w:val="2BF5691B"/>
    <w:rsid w:val="2BFF0337"/>
    <w:rsid w:val="2C084A4D"/>
    <w:rsid w:val="2C090FCE"/>
    <w:rsid w:val="2C23380E"/>
    <w:rsid w:val="2C373A99"/>
    <w:rsid w:val="2C37731C"/>
    <w:rsid w:val="2C3E306D"/>
    <w:rsid w:val="2C3F71D7"/>
    <w:rsid w:val="2C4C4F3B"/>
    <w:rsid w:val="2C6209B1"/>
    <w:rsid w:val="2C73502A"/>
    <w:rsid w:val="2C7D37B3"/>
    <w:rsid w:val="2C826748"/>
    <w:rsid w:val="2C982A9C"/>
    <w:rsid w:val="2C983290"/>
    <w:rsid w:val="2C9A1928"/>
    <w:rsid w:val="2CA56831"/>
    <w:rsid w:val="2CAB68B9"/>
    <w:rsid w:val="2CB0732E"/>
    <w:rsid w:val="2CBE32EB"/>
    <w:rsid w:val="2CDD1EB5"/>
    <w:rsid w:val="2CEB24B4"/>
    <w:rsid w:val="2CEC1F7E"/>
    <w:rsid w:val="2CFE52AF"/>
    <w:rsid w:val="2D3C6845"/>
    <w:rsid w:val="2D4872E5"/>
    <w:rsid w:val="2D4E6117"/>
    <w:rsid w:val="2D5034E4"/>
    <w:rsid w:val="2D6176BF"/>
    <w:rsid w:val="2D6648F3"/>
    <w:rsid w:val="2D6A5605"/>
    <w:rsid w:val="2D7F7F9E"/>
    <w:rsid w:val="2D8E1755"/>
    <w:rsid w:val="2D8F67FE"/>
    <w:rsid w:val="2D96285D"/>
    <w:rsid w:val="2D9A024B"/>
    <w:rsid w:val="2D9E6D21"/>
    <w:rsid w:val="2DA00203"/>
    <w:rsid w:val="2DD35D80"/>
    <w:rsid w:val="2DDA5FD5"/>
    <w:rsid w:val="2DE42AAB"/>
    <w:rsid w:val="2DFF5C44"/>
    <w:rsid w:val="2E0E4B9C"/>
    <w:rsid w:val="2E141F36"/>
    <w:rsid w:val="2E2547BF"/>
    <w:rsid w:val="2E3B0A0D"/>
    <w:rsid w:val="2E4F5362"/>
    <w:rsid w:val="2E67723B"/>
    <w:rsid w:val="2E7E1600"/>
    <w:rsid w:val="2E834111"/>
    <w:rsid w:val="2EB16343"/>
    <w:rsid w:val="2EBA273D"/>
    <w:rsid w:val="2EBF4557"/>
    <w:rsid w:val="2ECB4CA9"/>
    <w:rsid w:val="2EF617D7"/>
    <w:rsid w:val="2F013166"/>
    <w:rsid w:val="2F2844B1"/>
    <w:rsid w:val="2F37683A"/>
    <w:rsid w:val="2F5E28FD"/>
    <w:rsid w:val="2F6A5179"/>
    <w:rsid w:val="2F6C138D"/>
    <w:rsid w:val="2F8335C5"/>
    <w:rsid w:val="2F9E5F1A"/>
    <w:rsid w:val="2FA774C5"/>
    <w:rsid w:val="2FEB2519"/>
    <w:rsid w:val="30056E97"/>
    <w:rsid w:val="300A115E"/>
    <w:rsid w:val="3011493E"/>
    <w:rsid w:val="304940D8"/>
    <w:rsid w:val="305B6145"/>
    <w:rsid w:val="307C0B73"/>
    <w:rsid w:val="307C5E58"/>
    <w:rsid w:val="3082094A"/>
    <w:rsid w:val="30831D94"/>
    <w:rsid w:val="309C43D3"/>
    <w:rsid w:val="30A57535"/>
    <w:rsid w:val="30AA26AF"/>
    <w:rsid w:val="30C2324E"/>
    <w:rsid w:val="30CE6CD3"/>
    <w:rsid w:val="30F3584C"/>
    <w:rsid w:val="30FE4627"/>
    <w:rsid w:val="30FE5E12"/>
    <w:rsid w:val="31036BB2"/>
    <w:rsid w:val="312F2BB5"/>
    <w:rsid w:val="31392236"/>
    <w:rsid w:val="313C683F"/>
    <w:rsid w:val="31570E00"/>
    <w:rsid w:val="31580F8B"/>
    <w:rsid w:val="316B0AD5"/>
    <w:rsid w:val="31776888"/>
    <w:rsid w:val="31867D05"/>
    <w:rsid w:val="31997D5E"/>
    <w:rsid w:val="31DE4C36"/>
    <w:rsid w:val="31EE26C8"/>
    <w:rsid w:val="31F073E9"/>
    <w:rsid w:val="31F5117A"/>
    <w:rsid w:val="323D6F4C"/>
    <w:rsid w:val="325C32C9"/>
    <w:rsid w:val="325E3C6E"/>
    <w:rsid w:val="325E57DA"/>
    <w:rsid w:val="32663FF1"/>
    <w:rsid w:val="326C0551"/>
    <w:rsid w:val="326E1937"/>
    <w:rsid w:val="32752599"/>
    <w:rsid w:val="32787286"/>
    <w:rsid w:val="327D62BB"/>
    <w:rsid w:val="32812065"/>
    <w:rsid w:val="329A6E6D"/>
    <w:rsid w:val="32A33742"/>
    <w:rsid w:val="32A373E6"/>
    <w:rsid w:val="32AB72CC"/>
    <w:rsid w:val="32B478B7"/>
    <w:rsid w:val="32C7765E"/>
    <w:rsid w:val="32C90D24"/>
    <w:rsid w:val="32C95984"/>
    <w:rsid w:val="32CA2532"/>
    <w:rsid w:val="32D53244"/>
    <w:rsid w:val="32D74F94"/>
    <w:rsid w:val="32F43C58"/>
    <w:rsid w:val="32F95C49"/>
    <w:rsid w:val="32FA50C0"/>
    <w:rsid w:val="32FD7F32"/>
    <w:rsid w:val="33186635"/>
    <w:rsid w:val="331A42E4"/>
    <w:rsid w:val="33246EEF"/>
    <w:rsid w:val="332A2043"/>
    <w:rsid w:val="3330762A"/>
    <w:rsid w:val="33331C8C"/>
    <w:rsid w:val="33414383"/>
    <w:rsid w:val="33427BD7"/>
    <w:rsid w:val="334D5019"/>
    <w:rsid w:val="335476D5"/>
    <w:rsid w:val="33693BB3"/>
    <w:rsid w:val="3373560D"/>
    <w:rsid w:val="33970C03"/>
    <w:rsid w:val="33977E12"/>
    <w:rsid w:val="33A71465"/>
    <w:rsid w:val="33AC270D"/>
    <w:rsid w:val="33C135DF"/>
    <w:rsid w:val="33D534F5"/>
    <w:rsid w:val="33DB56BC"/>
    <w:rsid w:val="33DD78A5"/>
    <w:rsid w:val="33E23971"/>
    <w:rsid w:val="33E251DF"/>
    <w:rsid w:val="33E505BB"/>
    <w:rsid w:val="33EB3CEE"/>
    <w:rsid w:val="33F53B80"/>
    <w:rsid w:val="340D0E15"/>
    <w:rsid w:val="340D1CF4"/>
    <w:rsid w:val="345E0D8F"/>
    <w:rsid w:val="34776016"/>
    <w:rsid w:val="34911AF2"/>
    <w:rsid w:val="349E03F7"/>
    <w:rsid w:val="34B87A7E"/>
    <w:rsid w:val="34C9605D"/>
    <w:rsid w:val="34D17CA0"/>
    <w:rsid w:val="34E238FB"/>
    <w:rsid w:val="34E360D6"/>
    <w:rsid w:val="34F0546A"/>
    <w:rsid w:val="350A029B"/>
    <w:rsid w:val="351333BE"/>
    <w:rsid w:val="35300E1C"/>
    <w:rsid w:val="353A1928"/>
    <w:rsid w:val="353A75A4"/>
    <w:rsid w:val="3577022A"/>
    <w:rsid w:val="359833FE"/>
    <w:rsid w:val="359E4EA2"/>
    <w:rsid w:val="35C801F8"/>
    <w:rsid w:val="35CE5D00"/>
    <w:rsid w:val="3607649B"/>
    <w:rsid w:val="36084734"/>
    <w:rsid w:val="360D2BE9"/>
    <w:rsid w:val="361B5FFC"/>
    <w:rsid w:val="36374461"/>
    <w:rsid w:val="363B44C3"/>
    <w:rsid w:val="363C5E33"/>
    <w:rsid w:val="365437D6"/>
    <w:rsid w:val="36552839"/>
    <w:rsid w:val="366665AF"/>
    <w:rsid w:val="36674290"/>
    <w:rsid w:val="36693D42"/>
    <w:rsid w:val="366B28CE"/>
    <w:rsid w:val="366C16A9"/>
    <w:rsid w:val="367657E4"/>
    <w:rsid w:val="367B7C8F"/>
    <w:rsid w:val="369B6A2A"/>
    <w:rsid w:val="36A858D0"/>
    <w:rsid w:val="36B9770D"/>
    <w:rsid w:val="36C02C1A"/>
    <w:rsid w:val="36CA72DB"/>
    <w:rsid w:val="36E862C9"/>
    <w:rsid w:val="36F529A6"/>
    <w:rsid w:val="36F7386A"/>
    <w:rsid w:val="36FA02FA"/>
    <w:rsid w:val="372348EF"/>
    <w:rsid w:val="37354239"/>
    <w:rsid w:val="373A6E70"/>
    <w:rsid w:val="376A67E9"/>
    <w:rsid w:val="3772660A"/>
    <w:rsid w:val="379522F8"/>
    <w:rsid w:val="379C0A32"/>
    <w:rsid w:val="37B06E98"/>
    <w:rsid w:val="37B207B5"/>
    <w:rsid w:val="37D42E21"/>
    <w:rsid w:val="37D469DE"/>
    <w:rsid w:val="37E8067A"/>
    <w:rsid w:val="37FF59C4"/>
    <w:rsid w:val="382B0567"/>
    <w:rsid w:val="38362970"/>
    <w:rsid w:val="38505A81"/>
    <w:rsid w:val="386A304E"/>
    <w:rsid w:val="386F3916"/>
    <w:rsid w:val="38726812"/>
    <w:rsid w:val="38771F7E"/>
    <w:rsid w:val="388105C1"/>
    <w:rsid w:val="3888778B"/>
    <w:rsid w:val="389820A0"/>
    <w:rsid w:val="38B93798"/>
    <w:rsid w:val="38BC5E8B"/>
    <w:rsid w:val="38D22399"/>
    <w:rsid w:val="38D42BD8"/>
    <w:rsid w:val="38DE1A7D"/>
    <w:rsid w:val="38E75575"/>
    <w:rsid w:val="38F27BCF"/>
    <w:rsid w:val="391219B4"/>
    <w:rsid w:val="39315C44"/>
    <w:rsid w:val="39425FB6"/>
    <w:rsid w:val="396D17C5"/>
    <w:rsid w:val="397C1E1E"/>
    <w:rsid w:val="397D7576"/>
    <w:rsid w:val="398505BD"/>
    <w:rsid w:val="398E5251"/>
    <w:rsid w:val="3996012F"/>
    <w:rsid w:val="399813DD"/>
    <w:rsid w:val="39B862E4"/>
    <w:rsid w:val="39C0105F"/>
    <w:rsid w:val="39E135D3"/>
    <w:rsid w:val="39EA1E9E"/>
    <w:rsid w:val="3A032FBE"/>
    <w:rsid w:val="3A1222B9"/>
    <w:rsid w:val="3A154486"/>
    <w:rsid w:val="3A1D3B67"/>
    <w:rsid w:val="3A2830F8"/>
    <w:rsid w:val="3A296687"/>
    <w:rsid w:val="3A482AE4"/>
    <w:rsid w:val="3A4F7213"/>
    <w:rsid w:val="3A7D0FE8"/>
    <w:rsid w:val="3A7F0D28"/>
    <w:rsid w:val="3A804B9A"/>
    <w:rsid w:val="3A9C74FA"/>
    <w:rsid w:val="3AAA491B"/>
    <w:rsid w:val="3AAE26EE"/>
    <w:rsid w:val="3AAF6ACB"/>
    <w:rsid w:val="3AB73588"/>
    <w:rsid w:val="3ABF338F"/>
    <w:rsid w:val="3ADA4F0E"/>
    <w:rsid w:val="3AF21641"/>
    <w:rsid w:val="3AF85174"/>
    <w:rsid w:val="3AFA6767"/>
    <w:rsid w:val="3B0F4ED1"/>
    <w:rsid w:val="3B11419E"/>
    <w:rsid w:val="3B1B68F3"/>
    <w:rsid w:val="3B2D76A9"/>
    <w:rsid w:val="3B371CB3"/>
    <w:rsid w:val="3B3A5239"/>
    <w:rsid w:val="3B3C4A94"/>
    <w:rsid w:val="3B567FF1"/>
    <w:rsid w:val="3B784685"/>
    <w:rsid w:val="3B7A783B"/>
    <w:rsid w:val="3B852F88"/>
    <w:rsid w:val="3B992AE7"/>
    <w:rsid w:val="3B9C3A6D"/>
    <w:rsid w:val="3B9D352A"/>
    <w:rsid w:val="3BCC46E1"/>
    <w:rsid w:val="3BDC22A4"/>
    <w:rsid w:val="3BE60C08"/>
    <w:rsid w:val="3BE70BD5"/>
    <w:rsid w:val="3BE944DB"/>
    <w:rsid w:val="3C076F0B"/>
    <w:rsid w:val="3C192B1E"/>
    <w:rsid w:val="3C1E05C1"/>
    <w:rsid w:val="3C1E4067"/>
    <w:rsid w:val="3C1F4887"/>
    <w:rsid w:val="3C352D00"/>
    <w:rsid w:val="3C560DA8"/>
    <w:rsid w:val="3C627211"/>
    <w:rsid w:val="3C7865E5"/>
    <w:rsid w:val="3C9473DB"/>
    <w:rsid w:val="3C9549EA"/>
    <w:rsid w:val="3CBE022C"/>
    <w:rsid w:val="3CC416E5"/>
    <w:rsid w:val="3CCB35B1"/>
    <w:rsid w:val="3CCB40C7"/>
    <w:rsid w:val="3CD51A78"/>
    <w:rsid w:val="3CDF116D"/>
    <w:rsid w:val="3D0D6234"/>
    <w:rsid w:val="3D0F39FA"/>
    <w:rsid w:val="3D3E6789"/>
    <w:rsid w:val="3D404D73"/>
    <w:rsid w:val="3D4076DF"/>
    <w:rsid w:val="3D48423F"/>
    <w:rsid w:val="3D5C645B"/>
    <w:rsid w:val="3D6A427B"/>
    <w:rsid w:val="3D8653DC"/>
    <w:rsid w:val="3D89218A"/>
    <w:rsid w:val="3DA212CB"/>
    <w:rsid w:val="3DAA3F8F"/>
    <w:rsid w:val="3DB5037E"/>
    <w:rsid w:val="3DBA4BEC"/>
    <w:rsid w:val="3DCF43A1"/>
    <w:rsid w:val="3DDE0C50"/>
    <w:rsid w:val="3DF81E1B"/>
    <w:rsid w:val="3DFE6427"/>
    <w:rsid w:val="3E0C5604"/>
    <w:rsid w:val="3E162785"/>
    <w:rsid w:val="3E2641E2"/>
    <w:rsid w:val="3E2A10A6"/>
    <w:rsid w:val="3E470BD2"/>
    <w:rsid w:val="3E52791A"/>
    <w:rsid w:val="3E556405"/>
    <w:rsid w:val="3E570937"/>
    <w:rsid w:val="3E587D8E"/>
    <w:rsid w:val="3E614FA0"/>
    <w:rsid w:val="3E637693"/>
    <w:rsid w:val="3E650C13"/>
    <w:rsid w:val="3E663DC7"/>
    <w:rsid w:val="3E67796F"/>
    <w:rsid w:val="3E827841"/>
    <w:rsid w:val="3EBE3721"/>
    <w:rsid w:val="3ED07414"/>
    <w:rsid w:val="3ED20D85"/>
    <w:rsid w:val="3EDB59F4"/>
    <w:rsid w:val="3EFC7D9A"/>
    <w:rsid w:val="3F29681A"/>
    <w:rsid w:val="3F2A5E7B"/>
    <w:rsid w:val="3F3800BC"/>
    <w:rsid w:val="3F3B0712"/>
    <w:rsid w:val="3F402B4A"/>
    <w:rsid w:val="3F406FEE"/>
    <w:rsid w:val="3F4E44F6"/>
    <w:rsid w:val="3F4E4FAA"/>
    <w:rsid w:val="3F63635A"/>
    <w:rsid w:val="3F744EE9"/>
    <w:rsid w:val="3F786788"/>
    <w:rsid w:val="3F795563"/>
    <w:rsid w:val="3F7C533D"/>
    <w:rsid w:val="3F8658DD"/>
    <w:rsid w:val="3F8A39E6"/>
    <w:rsid w:val="3F93045A"/>
    <w:rsid w:val="3F95380A"/>
    <w:rsid w:val="3FAC45B8"/>
    <w:rsid w:val="3FB35A12"/>
    <w:rsid w:val="3FB80854"/>
    <w:rsid w:val="3FE26F15"/>
    <w:rsid w:val="3FF20512"/>
    <w:rsid w:val="3FF82684"/>
    <w:rsid w:val="3FFC606F"/>
    <w:rsid w:val="40036CE8"/>
    <w:rsid w:val="40160654"/>
    <w:rsid w:val="401B06C2"/>
    <w:rsid w:val="401D07FF"/>
    <w:rsid w:val="4043747E"/>
    <w:rsid w:val="4048333D"/>
    <w:rsid w:val="40496BEB"/>
    <w:rsid w:val="407133FF"/>
    <w:rsid w:val="408266C3"/>
    <w:rsid w:val="40CF5165"/>
    <w:rsid w:val="40CF642F"/>
    <w:rsid w:val="40D6724D"/>
    <w:rsid w:val="40E20B4E"/>
    <w:rsid w:val="40F9103C"/>
    <w:rsid w:val="4135552A"/>
    <w:rsid w:val="413C36AB"/>
    <w:rsid w:val="414E1816"/>
    <w:rsid w:val="41601164"/>
    <w:rsid w:val="41650F9C"/>
    <w:rsid w:val="417E3DFD"/>
    <w:rsid w:val="418A220E"/>
    <w:rsid w:val="41A05EB7"/>
    <w:rsid w:val="41AA2E44"/>
    <w:rsid w:val="41B2645D"/>
    <w:rsid w:val="41B81C3A"/>
    <w:rsid w:val="41C15A00"/>
    <w:rsid w:val="41C77154"/>
    <w:rsid w:val="41D179BE"/>
    <w:rsid w:val="41D55DC7"/>
    <w:rsid w:val="41E92B8D"/>
    <w:rsid w:val="41EA1401"/>
    <w:rsid w:val="41F13A6C"/>
    <w:rsid w:val="42043906"/>
    <w:rsid w:val="421107CE"/>
    <w:rsid w:val="42233615"/>
    <w:rsid w:val="422C259F"/>
    <w:rsid w:val="422F6EA6"/>
    <w:rsid w:val="423017DA"/>
    <w:rsid w:val="4250579A"/>
    <w:rsid w:val="42537C25"/>
    <w:rsid w:val="426C0506"/>
    <w:rsid w:val="42A164C8"/>
    <w:rsid w:val="42A930FC"/>
    <w:rsid w:val="42B33463"/>
    <w:rsid w:val="42B55B8E"/>
    <w:rsid w:val="42C0772A"/>
    <w:rsid w:val="42C771E7"/>
    <w:rsid w:val="42CC733E"/>
    <w:rsid w:val="42F94316"/>
    <w:rsid w:val="430318DA"/>
    <w:rsid w:val="43093970"/>
    <w:rsid w:val="430D3E90"/>
    <w:rsid w:val="431246B5"/>
    <w:rsid w:val="431451E4"/>
    <w:rsid w:val="43145893"/>
    <w:rsid w:val="43200645"/>
    <w:rsid w:val="43232629"/>
    <w:rsid w:val="433003E6"/>
    <w:rsid w:val="43363F25"/>
    <w:rsid w:val="433B01F8"/>
    <w:rsid w:val="433C1851"/>
    <w:rsid w:val="43563777"/>
    <w:rsid w:val="43577EA9"/>
    <w:rsid w:val="436316C7"/>
    <w:rsid w:val="437719CB"/>
    <w:rsid w:val="43AD2714"/>
    <w:rsid w:val="43BB314E"/>
    <w:rsid w:val="43D332CE"/>
    <w:rsid w:val="43D610FE"/>
    <w:rsid w:val="44020D16"/>
    <w:rsid w:val="440B052F"/>
    <w:rsid w:val="440B6266"/>
    <w:rsid w:val="442567B2"/>
    <w:rsid w:val="44336631"/>
    <w:rsid w:val="44345AE4"/>
    <w:rsid w:val="44775660"/>
    <w:rsid w:val="447F139E"/>
    <w:rsid w:val="449B412B"/>
    <w:rsid w:val="44A215A9"/>
    <w:rsid w:val="44AF3CFF"/>
    <w:rsid w:val="44C96F05"/>
    <w:rsid w:val="44D2767A"/>
    <w:rsid w:val="44D34197"/>
    <w:rsid w:val="44E30442"/>
    <w:rsid w:val="44E815AE"/>
    <w:rsid w:val="44EB3706"/>
    <w:rsid w:val="44F3240C"/>
    <w:rsid w:val="450915D5"/>
    <w:rsid w:val="4511711A"/>
    <w:rsid w:val="451451B2"/>
    <w:rsid w:val="45462836"/>
    <w:rsid w:val="455F4379"/>
    <w:rsid w:val="45635829"/>
    <w:rsid w:val="456E1490"/>
    <w:rsid w:val="45760BD7"/>
    <w:rsid w:val="45811A38"/>
    <w:rsid w:val="45857D9C"/>
    <w:rsid w:val="4592684F"/>
    <w:rsid w:val="45976DEC"/>
    <w:rsid w:val="459A1B0C"/>
    <w:rsid w:val="459A6EDA"/>
    <w:rsid w:val="459B0EC4"/>
    <w:rsid w:val="45A17F3F"/>
    <w:rsid w:val="45AD34DF"/>
    <w:rsid w:val="45C15F5E"/>
    <w:rsid w:val="45CC0FA9"/>
    <w:rsid w:val="45CE358B"/>
    <w:rsid w:val="45E30CC2"/>
    <w:rsid w:val="46034557"/>
    <w:rsid w:val="46163AB8"/>
    <w:rsid w:val="46182B8E"/>
    <w:rsid w:val="462A00B0"/>
    <w:rsid w:val="46474ACD"/>
    <w:rsid w:val="465D0E9E"/>
    <w:rsid w:val="465D7E17"/>
    <w:rsid w:val="46697694"/>
    <w:rsid w:val="466C06C8"/>
    <w:rsid w:val="4682186F"/>
    <w:rsid w:val="4687029B"/>
    <w:rsid w:val="46983C6A"/>
    <w:rsid w:val="46B31432"/>
    <w:rsid w:val="46CA04B3"/>
    <w:rsid w:val="46D90034"/>
    <w:rsid w:val="46F1614B"/>
    <w:rsid w:val="470A71FF"/>
    <w:rsid w:val="471C6368"/>
    <w:rsid w:val="47280DCC"/>
    <w:rsid w:val="472F1C00"/>
    <w:rsid w:val="47324BD4"/>
    <w:rsid w:val="47400B2C"/>
    <w:rsid w:val="47411377"/>
    <w:rsid w:val="4747458C"/>
    <w:rsid w:val="474D17B5"/>
    <w:rsid w:val="475335CD"/>
    <w:rsid w:val="475D1EE0"/>
    <w:rsid w:val="4776054C"/>
    <w:rsid w:val="4777325F"/>
    <w:rsid w:val="479E3C8F"/>
    <w:rsid w:val="47A93E6F"/>
    <w:rsid w:val="47B84838"/>
    <w:rsid w:val="47BB36B5"/>
    <w:rsid w:val="47EA7812"/>
    <w:rsid w:val="47FD5A4C"/>
    <w:rsid w:val="480C5B3E"/>
    <w:rsid w:val="481E3096"/>
    <w:rsid w:val="4824696D"/>
    <w:rsid w:val="482E0134"/>
    <w:rsid w:val="48414BE5"/>
    <w:rsid w:val="486024AF"/>
    <w:rsid w:val="48651C24"/>
    <w:rsid w:val="486B425D"/>
    <w:rsid w:val="487D3747"/>
    <w:rsid w:val="487D4561"/>
    <w:rsid w:val="48847404"/>
    <w:rsid w:val="48A11EB3"/>
    <w:rsid w:val="48A35333"/>
    <w:rsid w:val="48AB6B97"/>
    <w:rsid w:val="48D408B2"/>
    <w:rsid w:val="48D9445F"/>
    <w:rsid w:val="48E56CB0"/>
    <w:rsid w:val="48F5643E"/>
    <w:rsid w:val="48FA7DB5"/>
    <w:rsid w:val="49081A81"/>
    <w:rsid w:val="49141EA6"/>
    <w:rsid w:val="491A0614"/>
    <w:rsid w:val="4926557E"/>
    <w:rsid w:val="492F5ABA"/>
    <w:rsid w:val="494729C5"/>
    <w:rsid w:val="49593F65"/>
    <w:rsid w:val="49637D74"/>
    <w:rsid w:val="4966627F"/>
    <w:rsid w:val="497633B6"/>
    <w:rsid w:val="4976775B"/>
    <w:rsid w:val="498D0A27"/>
    <w:rsid w:val="49946F95"/>
    <w:rsid w:val="49B90676"/>
    <w:rsid w:val="49BF5124"/>
    <w:rsid w:val="49C24798"/>
    <w:rsid w:val="49C44176"/>
    <w:rsid w:val="49C47B54"/>
    <w:rsid w:val="49D3228B"/>
    <w:rsid w:val="49E16245"/>
    <w:rsid w:val="49FE7D22"/>
    <w:rsid w:val="4A0B23CA"/>
    <w:rsid w:val="4A0F4F2D"/>
    <w:rsid w:val="4A2F228A"/>
    <w:rsid w:val="4A2F6384"/>
    <w:rsid w:val="4A3226A6"/>
    <w:rsid w:val="4A396B13"/>
    <w:rsid w:val="4A6718D3"/>
    <w:rsid w:val="4A6C329A"/>
    <w:rsid w:val="4A6F0044"/>
    <w:rsid w:val="4A725440"/>
    <w:rsid w:val="4A7706DB"/>
    <w:rsid w:val="4A783AE0"/>
    <w:rsid w:val="4A9B12B7"/>
    <w:rsid w:val="4AA03036"/>
    <w:rsid w:val="4AB77D08"/>
    <w:rsid w:val="4ADB319A"/>
    <w:rsid w:val="4AE05460"/>
    <w:rsid w:val="4AE74B0B"/>
    <w:rsid w:val="4AF22CE6"/>
    <w:rsid w:val="4AFA7E1A"/>
    <w:rsid w:val="4B1011C5"/>
    <w:rsid w:val="4B1256DB"/>
    <w:rsid w:val="4B1F3FB1"/>
    <w:rsid w:val="4B1F4A2F"/>
    <w:rsid w:val="4B306FAE"/>
    <w:rsid w:val="4B4E621C"/>
    <w:rsid w:val="4B552AA6"/>
    <w:rsid w:val="4B61480B"/>
    <w:rsid w:val="4B6F4227"/>
    <w:rsid w:val="4B713269"/>
    <w:rsid w:val="4B752502"/>
    <w:rsid w:val="4B875174"/>
    <w:rsid w:val="4B893A67"/>
    <w:rsid w:val="4B91290A"/>
    <w:rsid w:val="4B915BC9"/>
    <w:rsid w:val="4B9831B2"/>
    <w:rsid w:val="4B9F5A08"/>
    <w:rsid w:val="4BA77BCF"/>
    <w:rsid w:val="4BAB14CE"/>
    <w:rsid w:val="4BAC492F"/>
    <w:rsid w:val="4BB439A7"/>
    <w:rsid w:val="4BC82845"/>
    <w:rsid w:val="4BEC0ADC"/>
    <w:rsid w:val="4BF15D5B"/>
    <w:rsid w:val="4BF16441"/>
    <w:rsid w:val="4C155098"/>
    <w:rsid w:val="4C1B17AB"/>
    <w:rsid w:val="4C263C01"/>
    <w:rsid w:val="4C2E4D00"/>
    <w:rsid w:val="4C317EE9"/>
    <w:rsid w:val="4C327CC5"/>
    <w:rsid w:val="4C383A1D"/>
    <w:rsid w:val="4C41404E"/>
    <w:rsid w:val="4C475409"/>
    <w:rsid w:val="4C567DB9"/>
    <w:rsid w:val="4C65361E"/>
    <w:rsid w:val="4C6A7458"/>
    <w:rsid w:val="4C824411"/>
    <w:rsid w:val="4C8675E6"/>
    <w:rsid w:val="4C886D6A"/>
    <w:rsid w:val="4C8B149D"/>
    <w:rsid w:val="4CBB27E7"/>
    <w:rsid w:val="4CC02820"/>
    <w:rsid w:val="4CC90CEE"/>
    <w:rsid w:val="4CD11285"/>
    <w:rsid w:val="4CE578DD"/>
    <w:rsid w:val="4CEA11A7"/>
    <w:rsid w:val="4CF42C29"/>
    <w:rsid w:val="4D01600E"/>
    <w:rsid w:val="4D0F3478"/>
    <w:rsid w:val="4D170923"/>
    <w:rsid w:val="4D1955F9"/>
    <w:rsid w:val="4D2A5C8B"/>
    <w:rsid w:val="4D2C295F"/>
    <w:rsid w:val="4D470362"/>
    <w:rsid w:val="4D4F6E60"/>
    <w:rsid w:val="4D551EB6"/>
    <w:rsid w:val="4D5A0159"/>
    <w:rsid w:val="4D5B55C1"/>
    <w:rsid w:val="4D735B18"/>
    <w:rsid w:val="4D755573"/>
    <w:rsid w:val="4D9A0378"/>
    <w:rsid w:val="4DA1415C"/>
    <w:rsid w:val="4DA259C2"/>
    <w:rsid w:val="4DB92B07"/>
    <w:rsid w:val="4DBB6250"/>
    <w:rsid w:val="4DC7416A"/>
    <w:rsid w:val="4DC966DD"/>
    <w:rsid w:val="4DDB1075"/>
    <w:rsid w:val="4E0B545D"/>
    <w:rsid w:val="4E103403"/>
    <w:rsid w:val="4E271BCD"/>
    <w:rsid w:val="4E3251BF"/>
    <w:rsid w:val="4E3757B3"/>
    <w:rsid w:val="4E3A06BC"/>
    <w:rsid w:val="4E3D0DC1"/>
    <w:rsid w:val="4E4057CE"/>
    <w:rsid w:val="4E4B10C7"/>
    <w:rsid w:val="4E4E6B10"/>
    <w:rsid w:val="4E516516"/>
    <w:rsid w:val="4E551942"/>
    <w:rsid w:val="4E593D84"/>
    <w:rsid w:val="4E5A4A6E"/>
    <w:rsid w:val="4E7B1FCD"/>
    <w:rsid w:val="4E7D7917"/>
    <w:rsid w:val="4E9066F0"/>
    <w:rsid w:val="4EAC070E"/>
    <w:rsid w:val="4ECD3E92"/>
    <w:rsid w:val="4F08721A"/>
    <w:rsid w:val="4F112871"/>
    <w:rsid w:val="4F234396"/>
    <w:rsid w:val="4F48489C"/>
    <w:rsid w:val="4F5C78E8"/>
    <w:rsid w:val="4F837F80"/>
    <w:rsid w:val="4F844556"/>
    <w:rsid w:val="4FFE5FC9"/>
    <w:rsid w:val="5013686C"/>
    <w:rsid w:val="501D641E"/>
    <w:rsid w:val="502439DB"/>
    <w:rsid w:val="5031767A"/>
    <w:rsid w:val="50365FA1"/>
    <w:rsid w:val="503B2C0F"/>
    <w:rsid w:val="503B5C81"/>
    <w:rsid w:val="50406436"/>
    <w:rsid w:val="504615A2"/>
    <w:rsid w:val="504E10CD"/>
    <w:rsid w:val="505E1FF8"/>
    <w:rsid w:val="506C277D"/>
    <w:rsid w:val="508F3EEB"/>
    <w:rsid w:val="50A67E7D"/>
    <w:rsid w:val="50AB43A9"/>
    <w:rsid w:val="50F23CDB"/>
    <w:rsid w:val="51056702"/>
    <w:rsid w:val="51185ECD"/>
    <w:rsid w:val="51607E2B"/>
    <w:rsid w:val="5164206C"/>
    <w:rsid w:val="51652D74"/>
    <w:rsid w:val="516A3A56"/>
    <w:rsid w:val="516B0FA9"/>
    <w:rsid w:val="516C2331"/>
    <w:rsid w:val="517D1F51"/>
    <w:rsid w:val="518E7336"/>
    <w:rsid w:val="51926775"/>
    <w:rsid w:val="519504B5"/>
    <w:rsid w:val="519B1DEA"/>
    <w:rsid w:val="51A966B7"/>
    <w:rsid w:val="51AB20D6"/>
    <w:rsid w:val="51AC6740"/>
    <w:rsid w:val="51AE5717"/>
    <w:rsid w:val="51B20896"/>
    <w:rsid w:val="51B558E1"/>
    <w:rsid w:val="51D13C65"/>
    <w:rsid w:val="51D242A6"/>
    <w:rsid w:val="51DC11EC"/>
    <w:rsid w:val="51E415FC"/>
    <w:rsid w:val="51F975AE"/>
    <w:rsid w:val="521900C2"/>
    <w:rsid w:val="521D17A6"/>
    <w:rsid w:val="522C2404"/>
    <w:rsid w:val="52362059"/>
    <w:rsid w:val="52472FB7"/>
    <w:rsid w:val="524D112C"/>
    <w:rsid w:val="525C6250"/>
    <w:rsid w:val="52627DAB"/>
    <w:rsid w:val="526A0045"/>
    <w:rsid w:val="526A5F7D"/>
    <w:rsid w:val="526B0096"/>
    <w:rsid w:val="52715451"/>
    <w:rsid w:val="527B6562"/>
    <w:rsid w:val="527C6137"/>
    <w:rsid w:val="528233AA"/>
    <w:rsid w:val="528D44B8"/>
    <w:rsid w:val="52906258"/>
    <w:rsid w:val="52947A8C"/>
    <w:rsid w:val="52B648C1"/>
    <w:rsid w:val="52BF2AAB"/>
    <w:rsid w:val="52C72CDB"/>
    <w:rsid w:val="52CF190D"/>
    <w:rsid w:val="52D739C5"/>
    <w:rsid w:val="52D95715"/>
    <w:rsid w:val="52EF35A9"/>
    <w:rsid w:val="530D4930"/>
    <w:rsid w:val="53287732"/>
    <w:rsid w:val="5343734A"/>
    <w:rsid w:val="5345280D"/>
    <w:rsid w:val="534F15BC"/>
    <w:rsid w:val="535C0054"/>
    <w:rsid w:val="536201FA"/>
    <w:rsid w:val="536E5901"/>
    <w:rsid w:val="537F7838"/>
    <w:rsid w:val="538D1FA9"/>
    <w:rsid w:val="53B668DA"/>
    <w:rsid w:val="53BE2040"/>
    <w:rsid w:val="54035A81"/>
    <w:rsid w:val="540B789A"/>
    <w:rsid w:val="541E64B2"/>
    <w:rsid w:val="542E3461"/>
    <w:rsid w:val="54550BE1"/>
    <w:rsid w:val="54554E92"/>
    <w:rsid w:val="547406A5"/>
    <w:rsid w:val="547A54E6"/>
    <w:rsid w:val="547C28F9"/>
    <w:rsid w:val="547E35A0"/>
    <w:rsid w:val="549F5F6A"/>
    <w:rsid w:val="54A3401C"/>
    <w:rsid w:val="54A454D1"/>
    <w:rsid w:val="54AC38C4"/>
    <w:rsid w:val="54C55B73"/>
    <w:rsid w:val="54C9211E"/>
    <w:rsid w:val="54CA0AEC"/>
    <w:rsid w:val="54CE04D2"/>
    <w:rsid w:val="54D80A75"/>
    <w:rsid w:val="54D97DDD"/>
    <w:rsid w:val="54E90CC9"/>
    <w:rsid w:val="54F87DA9"/>
    <w:rsid w:val="55012924"/>
    <w:rsid w:val="550546CA"/>
    <w:rsid w:val="550E4D97"/>
    <w:rsid w:val="55151345"/>
    <w:rsid w:val="553251AD"/>
    <w:rsid w:val="55463CE1"/>
    <w:rsid w:val="55571538"/>
    <w:rsid w:val="55A077E1"/>
    <w:rsid w:val="55AB1843"/>
    <w:rsid w:val="55AF1B1C"/>
    <w:rsid w:val="55B65CD6"/>
    <w:rsid w:val="55BB69B5"/>
    <w:rsid w:val="55BD684B"/>
    <w:rsid w:val="55C27F63"/>
    <w:rsid w:val="55C45E2B"/>
    <w:rsid w:val="55CF4619"/>
    <w:rsid w:val="55EE09FB"/>
    <w:rsid w:val="56051E63"/>
    <w:rsid w:val="561E0534"/>
    <w:rsid w:val="564E3947"/>
    <w:rsid w:val="565250AC"/>
    <w:rsid w:val="56585F69"/>
    <w:rsid w:val="5670500A"/>
    <w:rsid w:val="567A473C"/>
    <w:rsid w:val="569353FA"/>
    <w:rsid w:val="569727F3"/>
    <w:rsid w:val="56A60776"/>
    <w:rsid w:val="56A725B8"/>
    <w:rsid w:val="56B2378D"/>
    <w:rsid w:val="56C04A8C"/>
    <w:rsid w:val="56C41E5B"/>
    <w:rsid w:val="56CB6D85"/>
    <w:rsid w:val="56D95AA6"/>
    <w:rsid w:val="56F1142A"/>
    <w:rsid w:val="56F43DEF"/>
    <w:rsid w:val="56F57B83"/>
    <w:rsid w:val="57304716"/>
    <w:rsid w:val="573544B2"/>
    <w:rsid w:val="573653B0"/>
    <w:rsid w:val="573B0FF3"/>
    <w:rsid w:val="575040A2"/>
    <w:rsid w:val="57591F8C"/>
    <w:rsid w:val="575C242C"/>
    <w:rsid w:val="576B0C73"/>
    <w:rsid w:val="578431BC"/>
    <w:rsid w:val="57AF0E5C"/>
    <w:rsid w:val="57B13710"/>
    <w:rsid w:val="57DD568D"/>
    <w:rsid w:val="58000AE5"/>
    <w:rsid w:val="580A737F"/>
    <w:rsid w:val="58400F79"/>
    <w:rsid w:val="58402432"/>
    <w:rsid w:val="58442716"/>
    <w:rsid w:val="58495011"/>
    <w:rsid w:val="584B3B84"/>
    <w:rsid w:val="58501320"/>
    <w:rsid w:val="586736B1"/>
    <w:rsid w:val="586F5D2E"/>
    <w:rsid w:val="587D13BE"/>
    <w:rsid w:val="589658F5"/>
    <w:rsid w:val="589D323C"/>
    <w:rsid w:val="58A03951"/>
    <w:rsid w:val="58A101D6"/>
    <w:rsid w:val="58A13124"/>
    <w:rsid w:val="58A747CF"/>
    <w:rsid w:val="58B05FA8"/>
    <w:rsid w:val="58BC1AC8"/>
    <w:rsid w:val="58CC01A0"/>
    <w:rsid w:val="58CC5E6D"/>
    <w:rsid w:val="58D14FD7"/>
    <w:rsid w:val="58D2000A"/>
    <w:rsid w:val="58E660B8"/>
    <w:rsid w:val="58E77F19"/>
    <w:rsid w:val="58FC1D80"/>
    <w:rsid w:val="59012794"/>
    <w:rsid w:val="59061951"/>
    <w:rsid w:val="59097FF9"/>
    <w:rsid w:val="59182BDF"/>
    <w:rsid w:val="592D4FD1"/>
    <w:rsid w:val="593644C3"/>
    <w:rsid w:val="59386042"/>
    <w:rsid w:val="59421300"/>
    <w:rsid w:val="594411B2"/>
    <w:rsid w:val="59535429"/>
    <w:rsid w:val="59536CB6"/>
    <w:rsid w:val="595E182C"/>
    <w:rsid w:val="595F72AE"/>
    <w:rsid w:val="59637709"/>
    <w:rsid w:val="596C42ED"/>
    <w:rsid w:val="598F7C3F"/>
    <w:rsid w:val="59927FEE"/>
    <w:rsid w:val="599810A1"/>
    <w:rsid w:val="59B26E7E"/>
    <w:rsid w:val="59BB4A94"/>
    <w:rsid w:val="59BE0764"/>
    <w:rsid w:val="59DD085C"/>
    <w:rsid w:val="59EB5B5B"/>
    <w:rsid w:val="5A110BB4"/>
    <w:rsid w:val="5A3966BC"/>
    <w:rsid w:val="5A4E5CC6"/>
    <w:rsid w:val="5A5A4FB0"/>
    <w:rsid w:val="5A5B2AD6"/>
    <w:rsid w:val="5A5E6E64"/>
    <w:rsid w:val="5A6B174D"/>
    <w:rsid w:val="5A6F70F5"/>
    <w:rsid w:val="5A712973"/>
    <w:rsid w:val="5A7162EE"/>
    <w:rsid w:val="5A7D1893"/>
    <w:rsid w:val="5A8453F7"/>
    <w:rsid w:val="5A8977F9"/>
    <w:rsid w:val="5A982388"/>
    <w:rsid w:val="5AA54579"/>
    <w:rsid w:val="5AA8605D"/>
    <w:rsid w:val="5AC57377"/>
    <w:rsid w:val="5ACA59F9"/>
    <w:rsid w:val="5ACD2730"/>
    <w:rsid w:val="5ACE057E"/>
    <w:rsid w:val="5AD9194A"/>
    <w:rsid w:val="5AD92379"/>
    <w:rsid w:val="5AF65560"/>
    <w:rsid w:val="5AFF62E9"/>
    <w:rsid w:val="5B1A5B33"/>
    <w:rsid w:val="5B3D683F"/>
    <w:rsid w:val="5B472D67"/>
    <w:rsid w:val="5B475749"/>
    <w:rsid w:val="5B4B25C5"/>
    <w:rsid w:val="5B4D6AD9"/>
    <w:rsid w:val="5B4E607B"/>
    <w:rsid w:val="5B596679"/>
    <w:rsid w:val="5B642F30"/>
    <w:rsid w:val="5B7639B9"/>
    <w:rsid w:val="5B7C71A8"/>
    <w:rsid w:val="5B83263C"/>
    <w:rsid w:val="5BB23C60"/>
    <w:rsid w:val="5BBF69A9"/>
    <w:rsid w:val="5BC61F10"/>
    <w:rsid w:val="5BEC315F"/>
    <w:rsid w:val="5BF07F0D"/>
    <w:rsid w:val="5C017881"/>
    <w:rsid w:val="5C0A2CA0"/>
    <w:rsid w:val="5C130823"/>
    <w:rsid w:val="5C24410A"/>
    <w:rsid w:val="5C541FCB"/>
    <w:rsid w:val="5C597867"/>
    <w:rsid w:val="5C672F48"/>
    <w:rsid w:val="5C7F54B6"/>
    <w:rsid w:val="5C826EE6"/>
    <w:rsid w:val="5C9F314E"/>
    <w:rsid w:val="5CA76571"/>
    <w:rsid w:val="5CAC022B"/>
    <w:rsid w:val="5CBB2533"/>
    <w:rsid w:val="5CC833DF"/>
    <w:rsid w:val="5CCE5C2F"/>
    <w:rsid w:val="5CDB71E4"/>
    <w:rsid w:val="5CF07990"/>
    <w:rsid w:val="5CFD7E74"/>
    <w:rsid w:val="5D06471A"/>
    <w:rsid w:val="5D084259"/>
    <w:rsid w:val="5D0905C7"/>
    <w:rsid w:val="5D222382"/>
    <w:rsid w:val="5D431218"/>
    <w:rsid w:val="5D4361AE"/>
    <w:rsid w:val="5D526D33"/>
    <w:rsid w:val="5D5E2B0C"/>
    <w:rsid w:val="5D8120CB"/>
    <w:rsid w:val="5D896C46"/>
    <w:rsid w:val="5D936056"/>
    <w:rsid w:val="5DB55164"/>
    <w:rsid w:val="5DCB1D21"/>
    <w:rsid w:val="5DD51587"/>
    <w:rsid w:val="5DDE09BB"/>
    <w:rsid w:val="5DE07D5D"/>
    <w:rsid w:val="5DE54B90"/>
    <w:rsid w:val="5E072977"/>
    <w:rsid w:val="5E25629E"/>
    <w:rsid w:val="5E631F59"/>
    <w:rsid w:val="5E6D1EF9"/>
    <w:rsid w:val="5EA23F12"/>
    <w:rsid w:val="5EBA41F7"/>
    <w:rsid w:val="5EC01983"/>
    <w:rsid w:val="5ED94AAC"/>
    <w:rsid w:val="5EEA6463"/>
    <w:rsid w:val="5F08263B"/>
    <w:rsid w:val="5F156E8F"/>
    <w:rsid w:val="5F3062DF"/>
    <w:rsid w:val="5F3D2E2B"/>
    <w:rsid w:val="5F4255F2"/>
    <w:rsid w:val="5F5F4F50"/>
    <w:rsid w:val="5F6E72CA"/>
    <w:rsid w:val="5F715441"/>
    <w:rsid w:val="5F7E3C6E"/>
    <w:rsid w:val="5FB304E2"/>
    <w:rsid w:val="5FC92106"/>
    <w:rsid w:val="5FC9660B"/>
    <w:rsid w:val="5FCB523A"/>
    <w:rsid w:val="5FD72DFF"/>
    <w:rsid w:val="5FE34A85"/>
    <w:rsid w:val="5FEA46E0"/>
    <w:rsid w:val="5FF655F4"/>
    <w:rsid w:val="5FFD6D65"/>
    <w:rsid w:val="5FFF17E9"/>
    <w:rsid w:val="6014175D"/>
    <w:rsid w:val="60506679"/>
    <w:rsid w:val="60514A1D"/>
    <w:rsid w:val="605A076B"/>
    <w:rsid w:val="6075743F"/>
    <w:rsid w:val="607D18D9"/>
    <w:rsid w:val="60A410D1"/>
    <w:rsid w:val="60A533E5"/>
    <w:rsid w:val="60A854C1"/>
    <w:rsid w:val="60C864D5"/>
    <w:rsid w:val="60CC7C8F"/>
    <w:rsid w:val="60D14388"/>
    <w:rsid w:val="60D76AF0"/>
    <w:rsid w:val="60EC092C"/>
    <w:rsid w:val="60F72466"/>
    <w:rsid w:val="60FC0089"/>
    <w:rsid w:val="60FF4431"/>
    <w:rsid w:val="611F3DAF"/>
    <w:rsid w:val="61223193"/>
    <w:rsid w:val="61265BEC"/>
    <w:rsid w:val="61416DE8"/>
    <w:rsid w:val="616557BB"/>
    <w:rsid w:val="618D4031"/>
    <w:rsid w:val="61A60ADB"/>
    <w:rsid w:val="61A70D8D"/>
    <w:rsid w:val="61A73945"/>
    <w:rsid w:val="61B5438E"/>
    <w:rsid w:val="61B92F7F"/>
    <w:rsid w:val="61D37204"/>
    <w:rsid w:val="61FE7C46"/>
    <w:rsid w:val="62246B24"/>
    <w:rsid w:val="62251304"/>
    <w:rsid w:val="623A648D"/>
    <w:rsid w:val="624D1127"/>
    <w:rsid w:val="6254107B"/>
    <w:rsid w:val="62562B3B"/>
    <w:rsid w:val="62593FAC"/>
    <w:rsid w:val="62720219"/>
    <w:rsid w:val="62802E43"/>
    <w:rsid w:val="628B340D"/>
    <w:rsid w:val="62A06B46"/>
    <w:rsid w:val="62A8498D"/>
    <w:rsid w:val="62A92B7B"/>
    <w:rsid w:val="62A97EE8"/>
    <w:rsid w:val="62B17737"/>
    <w:rsid w:val="62B4674D"/>
    <w:rsid w:val="62BA08E7"/>
    <w:rsid w:val="62C5014D"/>
    <w:rsid w:val="62DE2131"/>
    <w:rsid w:val="62F243C3"/>
    <w:rsid w:val="63165E53"/>
    <w:rsid w:val="63470C00"/>
    <w:rsid w:val="635950BF"/>
    <w:rsid w:val="635C2B15"/>
    <w:rsid w:val="63692AFE"/>
    <w:rsid w:val="63750CFB"/>
    <w:rsid w:val="638110F3"/>
    <w:rsid w:val="63B079EF"/>
    <w:rsid w:val="63BD0522"/>
    <w:rsid w:val="63C17F31"/>
    <w:rsid w:val="63C705E7"/>
    <w:rsid w:val="63C909B2"/>
    <w:rsid w:val="63CF313F"/>
    <w:rsid w:val="63DD455C"/>
    <w:rsid w:val="63E94157"/>
    <w:rsid w:val="63F73DCB"/>
    <w:rsid w:val="63F828B1"/>
    <w:rsid w:val="63F85475"/>
    <w:rsid w:val="63FF09DB"/>
    <w:rsid w:val="640C1AB8"/>
    <w:rsid w:val="640F17B5"/>
    <w:rsid w:val="64536109"/>
    <w:rsid w:val="6459667A"/>
    <w:rsid w:val="64747E15"/>
    <w:rsid w:val="648768A2"/>
    <w:rsid w:val="648A14D6"/>
    <w:rsid w:val="648C2AFC"/>
    <w:rsid w:val="64906E31"/>
    <w:rsid w:val="64A93F32"/>
    <w:rsid w:val="64A943F6"/>
    <w:rsid w:val="64AA535B"/>
    <w:rsid w:val="64AF3F62"/>
    <w:rsid w:val="64AF4728"/>
    <w:rsid w:val="64B97A50"/>
    <w:rsid w:val="64C4183F"/>
    <w:rsid w:val="65045462"/>
    <w:rsid w:val="650869D1"/>
    <w:rsid w:val="65200BA4"/>
    <w:rsid w:val="65261427"/>
    <w:rsid w:val="652C7549"/>
    <w:rsid w:val="652D4365"/>
    <w:rsid w:val="654939E3"/>
    <w:rsid w:val="654F1AE3"/>
    <w:rsid w:val="657D49A3"/>
    <w:rsid w:val="658D1F97"/>
    <w:rsid w:val="658E3D26"/>
    <w:rsid w:val="659338D1"/>
    <w:rsid w:val="659854C3"/>
    <w:rsid w:val="65A6554D"/>
    <w:rsid w:val="65A82464"/>
    <w:rsid w:val="65B8384E"/>
    <w:rsid w:val="65BF59C1"/>
    <w:rsid w:val="65CC201A"/>
    <w:rsid w:val="65CF685A"/>
    <w:rsid w:val="65F345B7"/>
    <w:rsid w:val="661239E7"/>
    <w:rsid w:val="66292C29"/>
    <w:rsid w:val="663C13DB"/>
    <w:rsid w:val="66456B14"/>
    <w:rsid w:val="6650520D"/>
    <w:rsid w:val="666D166A"/>
    <w:rsid w:val="667031A6"/>
    <w:rsid w:val="66787822"/>
    <w:rsid w:val="668533B4"/>
    <w:rsid w:val="668B6ECD"/>
    <w:rsid w:val="66935315"/>
    <w:rsid w:val="669A7F65"/>
    <w:rsid w:val="669D048A"/>
    <w:rsid w:val="66A12093"/>
    <w:rsid w:val="66CA62BE"/>
    <w:rsid w:val="66E6492E"/>
    <w:rsid w:val="66EE1159"/>
    <w:rsid w:val="66FF121E"/>
    <w:rsid w:val="670E2E36"/>
    <w:rsid w:val="671C1DDC"/>
    <w:rsid w:val="673A2440"/>
    <w:rsid w:val="67503FFA"/>
    <w:rsid w:val="67631BAC"/>
    <w:rsid w:val="67655928"/>
    <w:rsid w:val="67792320"/>
    <w:rsid w:val="677A1B63"/>
    <w:rsid w:val="677B6455"/>
    <w:rsid w:val="67947D7E"/>
    <w:rsid w:val="67A97CC0"/>
    <w:rsid w:val="67C038E7"/>
    <w:rsid w:val="67C419E3"/>
    <w:rsid w:val="67CA2D54"/>
    <w:rsid w:val="67DD3537"/>
    <w:rsid w:val="67ED5E0F"/>
    <w:rsid w:val="67F53789"/>
    <w:rsid w:val="68193452"/>
    <w:rsid w:val="683B5AE0"/>
    <w:rsid w:val="6843339F"/>
    <w:rsid w:val="684D79C2"/>
    <w:rsid w:val="686D04B8"/>
    <w:rsid w:val="687B4C9E"/>
    <w:rsid w:val="68942C8A"/>
    <w:rsid w:val="68A55F52"/>
    <w:rsid w:val="68A77392"/>
    <w:rsid w:val="68A8176D"/>
    <w:rsid w:val="68B172D0"/>
    <w:rsid w:val="68C317D5"/>
    <w:rsid w:val="68C63E9A"/>
    <w:rsid w:val="68D22C7D"/>
    <w:rsid w:val="68DA6C0D"/>
    <w:rsid w:val="68FB4837"/>
    <w:rsid w:val="690A1F6E"/>
    <w:rsid w:val="69325074"/>
    <w:rsid w:val="693B5FAC"/>
    <w:rsid w:val="69540EA0"/>
    <w:rsid w:val="697E01BE"/>
    <w:rsid w:val="69970E7B"/>
    <w:rsid w:val="69985F74"/>
    <w:rsid w:val="69A04DF5"/>
    <w:rsid w:val="69A07F0E"/>
    <w:rsid w:val="69A7118E"/>
    <w:rsid w:val="69B92A1B"/>
    <w:rsid w:val="69BC0AFA"/>
    <w:rsid w:val="69CB1C52"/>
    <w:rsid w:val="69E227DF"/>
    <w:rsid w:val="69EE3984"/>
    <w:rsid w:val="6A0445F0"/>
    <w:rsid w:val="6A213344"/>
    <w:rsid w:val="6A413F53"/>
    <w:rsid w:val="6A445335"/>
    <w:rsid w:val="6A446CDF"/>
    <w:rsid w:val="6A4B3A9B"/>
    <w:rsid w:val="6A517847"/>
    <w:rsid w:val="6A644DAA"/>
    <w:rsid w:val="6A6A6FEF"/>
    <w:rsid w:val="6A707ED8"/>
    <w:rsid w:val="6A7C169D"/>
    <w:rsid w:val="6A8A71EB"/>
    <w:rsid w:val="6A997170"/>
    <w:rsid w:val="6A9A4F55"/>
    <w:rsid w:val="6AAC4C9C"/>
    <w:rsid w:val="6AB623DF"/>
    <w:rsid w:val="6ABA79E5"/>
    <w:rsid w:val="6ACA793F"/>
    <w:rsid w:val="6ACB3360"/>
    <w:rsid w:val="6AD037FF"/>
    <w:rsid w:val="6AD062A1"/>
    <w:rsid w:val="6ADA0BD5"/>
    <w:rsid w:val="6AEC1179"/>
    <w:rsid w:val="6AFE06A4"/>
    <w:rsid w:val="6B09520D"/>
    <w:rsid w:val="6B2476F9"/>
    <w:rsid w:val="6B282EDF"/>
    <w:rsid w:val="6B3577A8"/>
    <w:rsid w:val="6B655255"/>
    <w:rsid w:val="6B676BDB"/>
    <w:rsid w:val="6B836525"/>
    <w:rsid w:val="6B914157"/>
    <w:rsid w:val="6B9D26FB"/>
    <w:rsid w:val="6BAA11C7"/>
    <w:rsid w:val="6BAA32FA"/>
    <w:rsid w:val="6BBC0191"/>
    <w:rsid w:val="6BBD1C43"/>
    <w:rsid w:val="6BC61296"/>
    <w:rsid w:val="6BC868D2"/>
    <w:rsid w:val="6BD55479"/>
    <w:rsid w:val="6BDA07AF"/>
    <w:rsid w:val="6BDF09F2"/>
    <w:rsid w:val="6BF424FB"/>
    <w:rsid w:val="6C01754E"/>
    <w:rsid w:val="6C1536D1"/>
    <w:rsid w:val="6C3269E4"/>
    <w:rsid w:val="6C4F55DA"/>
    <w:rsid w:val="6C5661CD"/>
    <w:rsid w:val="6C5D1E86"/>
    <w:rsid w:val="6C5F5DEC"/>
    <w:rsid w:val="6C705C78"/>
    <w:rsid w:val="6C794A97"/>
    <w:rsid w:val="6C8972D7"/>
    <w:rsid w:val="6C8F7946"/>
    <w:rsid w:val="6CB13D47"/>
    <w:rsid w:val="6CC20920"/>
    <w:rsid w:val="6CCA7D73"/>
    <w:rsid w:val="6CDE7722"/>
    <w:rsid w:val="6D0F41DB"/>
    <w:rsid w:val="6D1B52F9"/>
    <w:rsid w:val="6D1F5535"/>
    <w:rsid w:val="6D322B4E"/>
    <w:rsid w:val="6D3552E4"/>
    <w:rsid w:val="6D4C0286"/>
    <w:rsid w:val="6D503E66"/>
    <w:rsid w:val="6D7F0BAB"/>
    <w:rsid w:val="6D8A65AF"/>
    <w:rsid w:val="6D995718"/>
    <w:rsid w:val="6DA238D5"/>
    <w:rsid w:val="6DA53692"/>
    <w:rsid w:val="6DA85497"/>
    <w:rsid w:val="6DB2085E"/>
    <w:rsid w:val="6DDF1E0B"/>
    <w:rsid w:val="6DE170D3"/>
    <w:rsid w:val="6DE67FE1"/>
    <w:rsid w:val="6E0F2F9F"/>
    <w:rsid w:val="6E1641D4"/>
    <w:rsid w:val="6E244301"/>
    <w:rsid w:val="6E2E75E5"/>
    <w:rsid w:val="6E3429CE"/>
    <w:rsid w:val="6E383AA6"/>
    <w:rsid w:val="6E3D4575"/>
    <w:rsid w:val="6E4F25DD"/>
    <w:rsid w:val="6E5F7844"/>
    <w:rsid w:val="6E605FA0"/>
    <w:rsid w:val="6E621725"/>
    <w:rsid w:val="6E72324D"/>
    <w:rsid w:val="6E851A78"/>
    <w:rsid w:val="6E927F5A"/>
    <w:rsid w:val="6E9E2CDF"/>
    <w:rsid w:val="6EA02F2B"/>
    <w:rsid w:val="6EA42A33"/>
    <w:rsid w:val="6EA51911"/>
    <w:rsid w:val="6EAB2BCD"/>
    <w:rsid w:val="6EAC07FE"/>
    <w:rsid w:val="6EAD1467"/>
    <w:rsid w:val="6EB428FB"/>
    <w:rsid w:val="6EC66318"/>
    <w:rsid w:val="6ED37634"/>
    <w:rsid w:val="6EF10C27"/>
    <w:rsid w:val="6EF40E68"/>
    <w:rsid w:val="6EFC09F4"/>
    <w:rsid w:val="6F0C2338"/>
    <w:rsid w:val="6F0D0911"/>
    <w:rsid w:val="6F157EAE"/>
    <w:rsid w:val="6F2800A5"/>
    <w:rsid w:val="6F2F3C9B"/>
    <w:rsid w:val="6F323238"/>
    <w:rsid w:val="6F3D3BBE"/>
    <w:rsid w:val="6F422098"/>
    <w:rsid w:val="6F597BC6"/>
    <w:rsid w:val="6F6B0C37"/>
    <w:rsid w:val="6F771264"/>
    <w:rsid w:val="6F804812"/>
    <w:rsid w:val="6F9B0863"/>
    <w:rsid w:val="6FA4381D"/>
    <w:rsid w:val="6FA678F9"/>
    <w:rsid w:val="6FB03EED"/>
    <w:rsid w:val="6FB14B04"/>
    <w:rsid w:val="6FB720F7"/>
    <w:rsid w:val="6FCF4269"/>
    <w:rsid w:val="6FE74798"/>
    <w:rsid w:val="6FEE29BF"/>
    <w:rsid w:val="702828E7"/>
    <w:rsid w:val="703071DD"/>
    <w:rsid w:val="703716AB"/>
    <w:rsid w:val="70425FC4"/>
    <w:rsid w:val="704B04FF"/>
    <w:rsid w:val="704B3943"/>
    <w:rsid w:val="70645800"/>
    <w:rsid w:val="70680C3B"/>
    <w:rsid w:val="70704B16"/>
    <w:rsid w:val="70812D02"/>
    <w:rsid w:val="708959A5"/>
    <w:rsid w:val="709F0BAC"/>
    <w:rsid w:val="70A25A88"/>
    <w:rsid w:val="70B30B1E"/>
    <w:rsid w:val="70CB669B"/>
    <w:rsid w:val="70D61A6B"/>
    <w:rsid w:val="70D72CC0"/>
    <w:rsid w:val="70E705BA"/>
    <w:rsid w:val="70EB0C15"/>
    <w:rsid w:val="70ED22BA"/>
    <w:rsid w:val="71140160"/>
    <w:rsid w:val="711B4938"/>
    <w:rsid w:val="712167C4"/>
    <w:rsid w:val="71243173"/>
    <w:rsid w:val="71433252"/>
    <w:rsid w:val="71642292"/>
    <w:rsid w:val="716F0EE9"/>
    <w:rsid w:val="717819FF"/>
    <w:rsid w:val="71843C67"/>
    <w:rsid w:val="71C17E6A"/>
    <w:rsid w:val="71D376CA"/>
    <w:rsid w:val="71D63038"/>
    <w:rsid w:val="71F72B9F"/>
    <w:rsid w:val="72081D17"/>
    <w:rsid w:val="720D4A68"/>
    <w:rsid w:val="72541E8D"/>
    <w:rsid w:val="72577D97"/>
    <w:rsid w:val="725C0129"/>
    <w:rsid w:val="72652712"/>
    <w:rsid w:val="72842F03"/>
    <w:rsid w:val="729A7F33"/>
    <w:rsid w:val="72A84F2B"/>
    <w:rsid w:val="72AA58AC"/>
    <w:rsid w:val="72AD19C2"/>
    <w:rsid w:val="72C075BE"/>
    <w:rsid w:val="72CD04E2"/>
    <w:rsid w:val="72D00A2C"/>
    <w:rsid w:val="72D164E9"/>
    <w:rsid w:val="72DA5B63"/>
    <w:rsid w:val="72DB02EA"/>
    <w:rsid w:val="72DF3221"/>
    <w:rsid w:val="72E16FB9"/>
    <w:rsid w:val="732369C0"/>
    <w:rsid w:val="732C6241"/>
    <w:rsid w:val="73495104"/>
    <w:rsid w:val="736E61B1"/>
    <w:rsid w:val="73902B12"/>
    <w:rsid w:val="73951F62"/>
    <w:rsid w:val="73AD6E1E"/>
    <w:rsid w:val="73B452CE"/>
    <w:rsid w:val="73E42E1E"/>
    <w:rsid w:val="73FC1A52"/>
    <w:rsid w:val="73FE786D"/>
    <w:rsid w:val="740578E3"/>
    <w:rsid w:val="740F0B38"/>
    <w:rsid w:val="74176DE7"/>
    <w:rsid w:val="74280245"/>
    <w:rsid w:val="74414D14"/>
    <w:rsid w:val="744A748B"/>
    <w:rsid w:val="744B43F7"/>
    <w:rsid w:val="74631C48"/>
    <w:rsid w:val="747129F6"/>
    <w:rsid w:val="7474267B"/>
    <w:rsid w:val="74895498"/>
    <w:rsid w:val="74A72FAF"/>
    <w:rsid w:val="74A811AD"/>
    <w:rsid w:val="74B84150"/>
    <w:rsid w:val="74B97B0F"/>
    <w:rsid w:val="74CA5E6E"/>
    <w:rsid w:val="74D045CD"/>
    <w:rsid w:val="74D459EB"/>
    <w:rsid w:val="74DA38B3"/>
    <w:rsid w:val="74EB6AD9"/>
    <w:rsid w:val="74FE30DA"/>
    <w:rsid w:val="7504597B"/>
    <w:rsid w:val="752A3B98"/>
    <w:rsid w:val="752F379A"/>
    <w:rsid w:val="75313CDE"/>
    <w:rsid w:val="75487027"/>
    <w:rsid w:val="75491A51"/>
    <w:rsid w:val="755902EA"/>
    <w:rsid w:val="7571063E"/>
    <w:rsid w:val="75844FA0"/>
    <w:rsid w:val="75862CA5"/>
    <w:rsid w:val="758962F1"/>
    <w:rsid w:val="75897CC2"/>
    <w:rsid w:val="759A2824"/>
    <w:rsid w:val="75A15AA1"/>
    <w:rsid w:val="75A7332C"/>
    <w:rsid w:val="75B84A72"/>
    <w:rsid w:val="75CC3C41"/>
    <w:rsid w:val="75CF77A3"/>
    <w:rsid w:val="75D03320"/>
    <w:rsid w:val="75D758D6"/>
    <w:rsid w:val="75DC5DFC"/>
    <w:rsid w:val="75E61C63"/>
    <w:rsid w:val="75EE1F6E"/>
    <w:rsid w:val="760E4FCA"/>
    <w:rsid w:val="761516E9"/>
    <w:rsid w:val="761C6DEA"/>
    <w:rsid w:val="76216D85"/>
    <w:rsid w:val="76257521"/>
    <w:rsid w:val="76322C7A"/>
    <w:rsid w:val="763829C7"/>
    <w:rsid w:val="76421A86"/>
    <w:rsid w:val="766666E2"/>
    <w:rsid w:val="76726D5F"/>
    <w:rsid w:val="76764AC8"/>
    <w:rsid w:val="76927701"/>
    <w:rsid w:val="76C872C6"/>
    <w:rsid w:val="77137D6A"/>
    <w:rsid w:val="77146BC3"/>
    <w:rsid w:val="771D759E"/>
    <w:rsid w:val="773C186D"/>
    <w:rsid w:val="773E2E19"/>
    <w:rsid w:val="774248A1"/>
    <w:rsid w:val="77535769"/>
    <w:rsid w:val="77660698"/>
    <w:rsid w:val="77782156"/>
    <w:rsid w:val="77795190"/>
    <w:rsid w:val="77882CC1"/>
    <w:rsid w:val="778A484A"/>
    <w:rsid w:val="77A05E86"/>
    <w:rsid w:val="77A97D6E"/>
    <w:rsid w:val="77C322EB"/>
    <w:rsid w:val="77F23895"/>
    <w:rsid w:val="77F425CF"/>
    <w:rsid w:val="77F90747"/>
    <w:rsid w:val="77FB4AD5"/>
    <w:rsid w:val="78081F24"/>
    <w:rsid w:val="78160AC8"/>
    <w:rsid w:val="782D58F9"/>
    <w:rsid w:val="783764D9"/>
    <w:rsid w:val="784A0F79"/>
    <w:rsid w:val="784C3D32"/>
    <w:rsid w:val="785106A3"/>
    <w:rsid w:val="785231D0"/>
    <w:rsid w:val="78680987"/>
    <w:rsid w:val="786825B2"/>
    <w:rsid w:val="78786040"/>
    <w:rsid w:val="787C2A89"/>
    <w:rsid w:val="788778CC"/>
    <w:rsid w:val="78BD511B"/>
    <w:rsid w:val="78EA6349"/>
    <w:rsid w:val="78F8777F"/>
    <w:rsid w:val="79041836"/>
    <w:rsid w:val="790A055F"/>
    <w:rsid w:val="790D6109"/>
    <w:rsid w:val="79214247"/>
    <w:rsid w:val="792807D8"/>
    <w:rsid w:val="79306A60"/>
    <w:rsid w:val="79461017"/>
    <w:rsid w:val="79464ADB"/>
    <w:rsid w:val="795042E4"/>
    <w:rsid w:val="79564BBB"/>
    <w:rsid w:val="79640E59"/>
    <w:rsid w:val="798B0587"/>
    <w:rsid w:val="79905EA0"/>
    <w:rsid w:val="79AE5F79"/>
    <w:rsid w:val="79C52C1A"/>
    <w:rsid w:val="79D51D82"/>
    <w:rsid w:val="79E01E62"/>
    <w:rsid w:val="79E07E83"/>
    <w:rsid w:val="79E93803"/>
    <w:rsid w:val="79F458A4"/>
    <w:rsid w:val="7A0A6FF2"/>
    <w:rsid w:val="7A1D0377"/>
    <w:rsid w:val="7A2E124E"/>
    <w:rsid w:val="7A2F27D4"/>
    <w:rsid w:val="7A376BA2"/>
    <w:rsid w:val="7A4A387A"/>
    <w:rsid w:val="7A576ED9"/>
    <w:rsid w:val="7A6758D4"/>
    <w:rsid w:val="7A791618"/>
    <w:rsid w:val="7A83138D"/>
    <w:rsid w:val="7A861271"/>
    <w:rsid w:val="7AA125B6"/>
    <w:rsid w:val="7AA55B59"/>
    <w:rsid w:val="7AAC0B45"/>
    <w:rsid w:val="7AC464E2"/>
    <w:rsid w:val="7AC52A31"/>
    <w:rsid w:val="7ADA0542"/>
    <w:rsid w:val="7AF333DB"/>
    <w:rsid w:val="7AFE3CA2"/>
    <w:rsid w:val="7B49584B"/>
    <w:rsid w:val="7B496C83"/>
    <w:rsid w:val="7B590514"/>
    <w:rsid w:val="7B5B169D"/>
    <w:rsid w:val="7B5B535A"/>
    <w:rsid w:val="7B5D09CE"/>
    <w:rsid w:val="7B5E5540"/>
    <w:rsid w:val="7B617606"/>
    <w:rsid w:val="7B652DA9"/>
    <w:rsid w:val="7B6D2E12"/>
    <w:rsid w:val="7B71585E"/>
    <w:rsid w:val="7B7D6B38"/>
    <w:rsid w:val="7B8C69AA"/>
    <w:rsid w:val="7B916F92"/>
    <w:rsid w:val="7BA07434"/>
    <w:rsid w:val="7BC061D7"/>
    <w:rsid w:val="7BCB1412"/>
    <w:rsid w:val="7BDD1603"/>
    <w:rsid w:val="7BDD3848"/>
    <w:rsid w:val="7BDD7EC5"/>
    <w:rsid w:val="7BE81FC4"/>
    <w:rsid w:val="7BF344C5"/>
    <w:rsid w:val="7C02343D"/>
    <w:rsid w:val="7C064E52"/>
    <w:rsid w:val="7C2E50C1"/>
    <w:rsid w:val="7C3507D3"/>
    <w:rsid w:val="7C3C5230"/>
    <w:rsid w:val="7C4C4157"/>
    <w:rsid w:val="7C594C70"/>
    <w:rsid w:val="7C7D5175"/>
    <w:rsid w:val="7C84765D"/>
    <w:rsid w:val="7C8A4820"/>
    <w:rsid w:val="7CA06BBB"/>
    <w:rsid w:val="7CB225D2"/>
    <w:rsid w:val="7CC47AB4"/>
    <w:rsid w:val="7CC80A03"/>
    <w:rsid w:val="7CD45BC0"/>
    <w:rsid w:val="7CDE18A6"/>
    <w:rsid w:val="7CEC5A43"/>
    <w:rsid w:val="7D11554A"/>
    <w:rsid w:val="7D183E47"/>
    <w:rsid w:val="7D2A1401"/>
    <w:rsid w:val="7D32505E"/>
    <w:rsid w:val="7D345976"/>
    <w:rsid w:val="7D38232C"/>
    <w:rsid w:val="7D4C6D25"/>
    <w:rsid w:val="7D5A6ACA"/>
    <w:rsid w:val="7D672B56"/>
    <w:rsid w:val="7D792BE7"/>
    <w:rsid w:val="7D816DAF"/>
    <w:rsid w:val="7DB54128"/>
    <w:rsid w:val="7DC0521D"/>
    <w:rsid w:val="7DD41DA4"/>
    <w:rsid w:val="7DE15B25"/>
    <w:rsid w:val="7DE32AF8"/>
    <w:rsid w:val="7E206C97"/>
    <w:rsid w:val="7E2A4DFE"/>
    <w:rsid w:val="7E574B6B"/>
    <w:rsid w:val="7E5805C2"/>
    <w:rsid w:val="7E580694"/>
    <w:rsid w:val="7E5B3E73"/>
    <w:rsid w:val="7E745E4D"/>
    <w:rsid w:val="7E811210"/>
    <w:rsid w:val="7E8B155E"/>
    <w:rsid w:val="7E9B31DF"/>
    <w:rsid w:val="7E9D63F2"/>
    <w:rsid w:val="7ED061FF"/>
    <w:rsid w:val="7EE837EC"/>
    <w:rsid w:val="7EEA3933"/>
    <w:rsid w:val="7EF56266"/>
    <w:rsid w:val="7F124BA5"/>
    <w:rsid w:val="7F143C8D"/>
    <w:rsid w:val="7F1600A0"/>
    <w:rsid w:val="7F263056"/>
    <w:rsid w:val="7F27243D"/>
    <w:rsid w:val="7F45772D"/>
    <w:rsid w:val="7F486085"/>
    <w:rsid w:val="7F4C4618"/>
    <w:rsid w:val="7F5D415B"/>
    <w:rsid w:val="7F6C2F0C"/>
    <w:rsid w:val="7F7B303F"/>
    <w:rsid w:val="7F812FBC"/>
    <w:rsid w:val="7FA53A34"/>
    <w:rsid w:val="7FB2700E"/>
    <w:rsid w:val="7FC47CFF"/>
    <w:rsid w:val="7FDF723A"/>
    <w:rsid w:val="7FEA1F52"/>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line="578" w:lineRule="auto"/>
      <w:outlineLvl w:val="0"/>
    </w:pPr>
    <w:rPr>
      <w:b/>
      <w:bCs/>
      <w:kern w:val="44"/>
      <w:sz w:val="44"/>
      <w:szCs w:val="44"/>
    </w:rPr>
  </w:style>
  <w:style w:type="paragraph" w:styleId="3">
    <w:name w:val="heading 2"/>
    <w:basedOn w:val="1"/>
    <w:next w:val="1"/>
    <w:link w:val="70"/>
    <w:qFormat/>
    <w:uiPriority w:val="0"/>
    <w:pPr>
      <w:keepNext/>
      <w:keepLines/>
      <w:spacing w:line="416" w:lineRule="auto"/>
      <w:outlineLvl w:val="1"/>
    </w:pPr>
    <w:rPr>
      <w:rFonts w:ascii="Cambria" w:hAnsi="Cambria"/>
      <w:b/>
      <w:bCs/>
      <w:sz w:val="32"/>
      <w:szCs w:val="32"/>
    </w:rPr>
  </w:style>
  <w:style w:type="paragraph" w:styleId="4">
    <w:name w:val="heading 3"/>
    <w:basedOn w:val="1"/>
    <w:next w:val="1"/>
    <w:link w:val="68"/>
    <w:qFormat/>
    <w:uiPriority w:val="0"/>
    <w:pPr>
      <w:keepNext/>
      <w:keepLines/>
      <w:spacing w:line="416" w:lineRule="auto"/>
      <w:outlineLvl w:val="2"/>
    </w:pPr>
    <w:rPr>
      <w:b/>
      <w:bCs/>
      <w:sz w:val="32"/>
      <w:szCs w:val="32"/>
    </w:rPr>
  </w:style>
  <w:style w:type="paragraph" w:styleId="5">
    <w:name w:val="heading 4"/>
    <w:basedOn w:val="1"/>
    <w:next w:val="1"/>
    <w:link w:val="71"/>
    <w:qFormat/>
    <w:uiPriority w:val="0"/>
    <w:pPr>
      <w:widowControl/>
      <w:spacing w:beforeAutospacing="1" w:afterAutospacing="1"/>
      <w:jc w:val="left"/>
      <w:outlineLvl w:val="3"/>
    </w:pPr>
    <w:rPr>
      <w:rFonts w:ascii="宋体" w:hAnsi="宋体" w:cs="宋体"/>
      <w:kern w:val="0"/>
      <w:sz w:val="24"/>
    </w:rPr>
  </w:style>
  <w:style w:type="paragraph" w:styleId="6">
    <w:name w:val="heading 5"/>
    <w:basedOn w:val="1"/>
    <w:next w:val="1"/>
    <w:link w:val="72"/>
    <w:qFormat/>
    <w:uiPriority w:val="0"/>
    <w:pPr>
      <w:widowControl/>
      <w:spacing w:beforeAutospacing="1" w:afterAutospacing="1"/>
      <w:jc w:val="left"/>
      <w:outlineLvl w:val="4"/>
    </w:pPr>
    <w:rPr>
      <w:rFonts w:ascii="宋体" w:hAnsi="宋体" w:cs="宋体"/>
      <w:b/>
      <w:bCs/>
      <w:kern w:val="0"/>
      <w:sz w:val="20"/>
      <w:szCs w:val="20"/>
    </w:rPr>
  </w:style>
  <w:style w:type="paragraph" w:styleId="7">
    <w:name w:val="heading 6"/>
    <w:basedOn w:val="8"/>
    <w:next w:val="1"/>
    <w:link w:val="73"/>
    <w:qFormat/>
    <w:uiPriority w:val="0"/>
    <w:pPr>
      <w:keepNext/>
      <w:keepLines/>
      <w:ind w:firstLine="200"/>
      <w:outlineLvl w:val="5"/>
    </w:pPr>
    <w:rPr>
      <w:rFonts w:hAnsi="Arial"/>
    </w:rPr>
  </w:style>
  <w:style w:type="paragraph" w:styleId="9">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7"/>
    <w:qFormat/>
    <w:uiPriority w:val="0"/>
    <w:pPr>
      <w:shd w:val="clear" w:color="auto" w:fill="000080"/>
    </w:pPr>
  </w:style>
  <w:style w:type="paragraph" w:styleId="15">
    <w:name w:val="annotation text"/>
    <w:basedOn w:val="1"/>
    <w:link w:val="78"/>
    <w:qFormat/>
    <w:uiPriority w:val="99"/>
    <w:pPr>
      <w:jc w:val="left"/>
    </w:pPr>
  </w:style>
  <w:style w:type="paragraph" w:styleId="16">
    <w:name w:val="Body Text 3"/>
    <w:basedOn w:val="1"/>
    <w:link w:val="79"/>
    <w:qFormat/>
    <w:uiPriority w:val="0"/>
    <w:rPr>
      <w:sz w:val="16"/>
      <w:szCs w:val="16"/>
    </w:rPr>
  </w:style>
  <w:style w:type="paragraph" w:styleId="17">
    <w:name w:val="Body Text"/>
    <w:basedOn w:val="1"/>
    <w:next w:val="1"/>
    <w:link w:val="80"/>
    <w:qFormat/>
    <w:uiPriority w:val="0"/>
  </w:style>
  <w:style w:type="paragraph" w:styleId="18">
    <w:name w:val="Body Text Indent"/>
    <w:basedOn w:val="1"/>
    <w:next w:val="19"/>
    <w:link w:val="81"/>
    <w:qFormat/>
    <w:uiPriority w:val="0"/>
    <w:pPr>
      <w:ind w:firstLine="407"/>
    </w:pPr>
  </w:style>
  <w:style w:type="paragraph" w:styleId="19">
    <w:name w:val="Body Text Indent 2"/>
    <w:basedOn w:val="1"/>
    <w:next w:val="1"/>
    <w:link w:val="84"/>
    <w:qFormat/>
    <w:uiPriority w:val="0"/>
    <w:pPr>
      <w:widowControl/>
      <w:spacing w:line="480" w:lineRule="auto"/>
      <w:ind w:firstLine="560"/>
      <w:jc w:val="left"/>
    </w:pPr>
    <w:rPr>
      <w:kern w:val="0"/>
      <w:sz w:val="28"/>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spacing w:line="240" w:lineRule="auto"/>
      <w:ind w:left="420"/>
      <w:jc w:val="left"/>
      <w:outlineLvl w:val="9"/>
    </w:pPr>
    <w:rPr>
      <w:b w:val="0"/>
      <w:bCs w:val="0"/>
      <w:i/>
      <w:iCs/>
      <w:sz w:val="20"/>
      <w:szCs w:val="20"/>
    </w:rPr>
  </w:style>
  <w:style w:type="paragraph" w:styleId="24">
    <w:name w:val="Plain Text"/>
    <w:basedOn w:val="1"/>
    <w:link w:val="82"/>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83"/>
    <w:qFormat/>
    <w:uiPriority w:val="0"/>
    <w:pPr>
      <w:ind w:left="100" w:leftChars="2500"/>
    </w:pPr>
  </w:style>
  <w:style w:type="paragraph" w:styleId="27">
    <w:name w:val="endnote text"/>
    <w:basedOn w:val="1"/>
    <w:link w:val="85"/>
    <w:qFormat/>
    <w:uiPriority w:val="0"/>
    <w:pPr>
      <w:widowControl/>
      <w:snapToGrid w:val="0"/>
      <w:jc w:val="left"/>
    </w:pPr>
    <w:rPr>
      <w:rFonts w:ascii="Arial" w:hAnsi="Arial" w:cs="Arial"/>
      <w:kern w:val="0"/>
      <w:sz w:val="20"/>
      <w:lang w:eastAsia="en-US"/>
    </w:rPr>
  </w:style>
  <w:style w:type="paragraph" w:styleId="28">
    <w:name w:val="Balloon Text"/>
    <w:basedOn w:val="1"/>
    <w:link w:val="86"/>
    <w:qFormat/>
    <w:uiPriority w:val="0"/>
    <w:rPr>
      <w:sz w:val="18"/>
      <w:szCs w:val="18"/>
    </w:rPr>
  </w:style>
  <w:style w:type="paragraph" w:styleId="29">
    <w:name w:val="footer"/>
    <w:basedOn w:val="1"/>
    <w:link w:val="87"/>
    <w:qFormat/>
    <w:uiPriority w:val="0"/>
    <w:pPr>
      <w:tabs>
        <w:tab w:val="center" w:pos="4153"/>
        <w:tab w:val="right" w:pos="8306"/>
      </w:tabs>
      <w:snapToGrid w:val="0"/>
      <w:jc w:val="left"/>
    </w:pPr>
    <w:rPr>
      <w:sz w:val="18"/>
      <w:szCs w:val="18"/>
    </w:rPr>
  </w:style>
  <w:style w:type="paragraph" w:styleId="3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caps/>
      <w:sz w:val="20"/>
      <w:szCs w:val="20"/>
    </w:rPr>
  </w:style>
  <w:style w:type="paragraph" w:styleId="32">
    <w:name w:val="toc 4"/>
    <w:basedOn w:val="5"/>
    <w:next w:val="1"/>
    <w:qFormat/>
    <w:uiPriority w:val="39"/>
    <w:pPr>
      <w:widowControl w:val="0"/>
      <w:spacing w:beforeAutospacing="0" w:afterAutospacing="0"/>
      <w:ind w:left="630"/>
      <w:outlineLvl w:val="9"/>
    </w:pPr>
    <w:rPr>
      <w:rFonts w:ascii="Times New Roman" w:hAnsi="Times New Roman" w:cs="Times New Roman"/>
      <w:kern w:val="2"/>
      <w:sz w:val="18"/>
      <w:szCs w:val="18"/>
    </w:rPr>
  </w:style>
  <w:style w:type="paragraph" w:styleId="33">
    <w:name w:val="Subtitle"/>
    <w:basedOn w:val="1"/>
    <w:link w:val="89"/>
    <w:qFormat/>
    <w:uiPriority w:val="0"/>
    <w:pPr>
      <w:widowControl/>
      <w:jc w:val="center"/>
    </w:pPr>
    <w:rPr>
      <w:kern w:val="0"/>
      <w:sz w:val="20"/>
      <w:u w:val="single"/>
      <w:lang w:eastAsia="en-US"/>
    </w:rPr>
  </w:style>
  <w:style w:type="paragraph" w:styleId="34">
    <w:name w:val="footnote text"/>
    <w:basedOn w:val="1"/>
    <w:link w:val="90"/>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91"/>
    <w:qFormat/>
    <w:uiPriority w:val="0"/>
    <w:pPr>
      <w:spacing w:line="360" w:lineRule="auto"/>
      <w:ind w:firstLine="280" w:firstLineChars="100"/>
    </w:pPr>
    <w:rPr>
      <w:rFonts w:ascii="宋体" w:hAnsi="宋体"/>
      <w:sz w:val="28"/>
      <w:szCs w:val="28"/>
    </w:rPr>
  </w:style>
  <w:style w:type="paragraph" w:styleId="37">
    <w:name w:val="toc 2"/>
    <w:basedOn w:val="1"/>
    <w:next w:val="1"/>
    <w:qFormat/>
    <w:uiPriority w:val="39"/>
    <w:pPr>
      <w:spacing w:line="240" w:lineRule="auto"/>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92"/>
    <w:qFormat/>
    <w:uiPriority w:val="0"/>
    <w:rPr>
      <w:i/>
      <w:iCs/>
      <w:sz w:val="26"/>
    </w:rPr>
  </w:style>
  <w:style w:type="paragraph" w:styleId="40">
    <w:name w:val="HTML Preformatted"/>
    <w:basedOn w:val="1"/>
    <w:link w:val="9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Autospacing="1"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94"/>
    <w:qFormat/>
    <w:uiPriority w:val="0"/>
    <w:pPr>
      <w:widowControl/>
      <w:jc w:val="center"/>
    </w:pPr>
    <w:rPr>
      <w:kern w:val="0"/>
      <w:sz w:val="20"/>
      <w:u w:val="single"/>
      <w:lang w:eastAsia="en-US"/>
    </w:rPr>
  </w:style>
  <w:style w:type="paragraph" w:styleId="44">
    <w:name w:val="annotation subject"/>
    <w:basedOn w:val="15"/>
    <w:next w:val="15"/>
    <w:link w:val="95"/>
    <w:qFormat/>
    <w:uiPriority w:val="0"/>
    <w:rPr>
      <w:b/>
      <w:bCs/>
    </w:rPr>
  </w:style>
  <w:style w:type="paragraph" w:styleId="45">
    <w:name w:val="Body Text First Indent"/>
    <w:basedOn w:val="17"/>
    <w:link w:val="96"/>
    <w:qFormat/>
    <w:uiPriority w:val="0"/>
    <w:pPr>
      <w:spacing w:after="120"/>
      <w:ind w:firstLine="420" w:firstLineChars="100"/>
    </w:pPr>
  </w:style>
  <w:style w:type="paragraph" w:styleId="46">
    <w:name w:val="Body Text First Indent 2"/>
    <w:basedOn w:val="18"/>
    <w:qFormat/>
    <w:uiPriority w:val="99"/>
    <w:pPr>
      <w:spacing w:after="120"/>
      <w:ind w:left="420" w:leftChars="200" w:firstLine="420"/>
    </w:p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none"/>
    </w:rPr>
  </w:style>
  <w:style w:type="character" w:styleId="54">
    <w:name w:val="Emphasis"/>
    <w:qFormat/>
    <w:uiPriority w:val="0"/>
    <w:rPr>
      <w:i/>
      <w:iCs/>
    </w:rPr>
  </w:style>
  <w:style w:type="character" w:styleId="55">
    <w:name w:val="HTML Definition"/>
    <w:qFormat/>
    <w:uiPriority w:val="0"/>
  </w:style>
  <w:style w:type="character" w:styleId="56">
    <w:name w:val="HTML Typewriter"/>
    <w:qFormat/>
    <w:uiPriority w:val="0"/>
    <w:rPr>
      <w:rFonts w:hint="default" w:ascii="monospace" w:hAnsi="monospace" w:eastAsia="monospace" w:cs="monospace"/>
      <w:sz w:val="20"/>
    </w:rPr>
  </w:style>
  <w:style w:type="character" w:styleId="57">
    <w:name w:val="HTML Acronym"/>
    <w:qFormat/>
    <w:uiPriority w:val="0"/>
  </w:style>
  <w:style w:type="character" w:styleId="58">
    <w:name w:val="HTML Variable"/>
    <w:qFormat/>
    <w:uiPriority w:val="0"/>
  </w:style>
  <w:style w:type="character" w:styleId="59">
    <w:name w:val="Hyperlink"/>
    <w:qFormat/>
    <w:uiPriority w:val="99"/>
    <w:rPr>
      <w:color w:val="0000FF"/>
      <w:u w:val="none"/>
    </w:rPr>
  </w:style>
  <w:style w:type="character" w:styleId="60">
    <w:name w:val="HTML Code"/>
    <w:qFormat/>
    <w:uiPriority w:val="0"/>
    <w:rPr>
      <w:rFonts w:hint="default" w:ascii="monospace" w:hAnsi="monospace" w:eastAsia="monospace" w:cs="monospace"/>
      <w:sz w:val="20"/>
    </w:rPr>
  </w:style>
  <w:style w:type="character" w:styleId="61">
    <w:name w:val="annotation reference"/>
    <w:qFormat/>
    <w:uiPriority w:val="0"/>
    <w:rPr>
      <w:sz w:val="21"/>
      <w:szCs w:val="21"/>
    </w:rPr>
  </w:style>
  <w:style w:type="character" w:styleId="62">
    <w:name w:val="HTML Cite"/>
    <w:qFormat/>
    <w:uiPriority w:val="0"/>
  </w:style>
  <w:style w:type="character" w:styleId="63">
    <w:name w:val="footnote reference"/>
    <w:qFormat/>
    <w:uiPriority w:val="0"/>
    <w:rPr>
      <w:vertAlign w:val="superscript"/>
    </w:rPr>
  </w:style>
  <w:style w:type="character" w:styleId="64">
    <w:name w:val="HTML Keyboard"/>
    <w:qFormat/>
    <w:uiPriority w:val="0"/>
    <w:rPr>
      <w:rFonts w:ascii="monospace" w:hAnsi="monospace" w:eastAsia="monospace" w:cs="monospace"/>
      <w:sz w:val="20"/>
    </w:rPr>
  </w:style>
  <w:style w:type="character" w:styleId="65">
    <w:name w:val="HTML Sample"/>
    <w:qFormat/>
    <w:uiPriority w:val="0"/>
    <w:rPr>
      <w:rFonts w:hint="default" w:ascii="monospace" w:hAnsi="monospace" w:eastAsia="monospace" w:cs="monospace"/>
    </w:rPr>
  </w:style>
  <w:style w:type="character" w:customStyle="1" w:styleId="66">
    <w:name w:val="标题 1 Char"/>
    <w:qFormat/>
    <w:uiPriority w:val="0"/>
    <w:rPr>
      <w:rFonts w:ascii="Times New Roman" w:hAnsi="Times New Roman" w:eastAsia="宋体" w:cs="Times New Roman"/>
      <w:b/>
      <w:bCs/>
      <w:kern w:val="44"/>
      <w:sz w:val="44"/>
      <w:szCs w:val="44"/>
    </w:rPr>
  </w:style>
  <w:style w:type="character" w:customStyle="1" w:styleId="67">
    <w:name w:val="标题 4 Char"/>
    <w:qFormat/>
    <w:uiPriority w:val="0"/>
    <w:rPr>
      <w:rFonts w:ascii="仿宋_GB2312" w:hAnsi="Calibri" w:eastAsia="仿宋_GB2312" w:cs="Times New Roman"/>
      <w:b/>
      <w:kern w:val="0"/>
      <w:sz w:val="24"/>
      <w:szCs w:val="28"/>
    </w:rPr>
  </w:style>
  <w:style w:type="character" w:customStyle="1" w:styleId="68">
    <w:name w:val="标题 3 Char2"/>
    <w:link w:val="4"/>
    <w:qFormat/>
    <w:uiPriority w:val="0"/>
    <w:rPr>
      <w:rFonts w:eastAsia="宋体"/>
      <w:b/>
      <w:bCs/>
      <w:kern w:val="2"/>
      <w:sz w:val="32"/>
      <w:szCs w:val="32"/>
      <w:lang w:val="en-US" w:eastAsia="zh-CN" w:bidi="ar-SA"/>
    </w:rPr>
  </w:style>
  <w:style w:type="character" w:customStyle="1" w:styleId="69">
    <w:name w:val="标题 1 Char2"/>
    <w:link w:val="2"/>
    <w:qFormat/>
    <w:uiPriority w:val="0"/>
    <w:rPr>
      <w:rFonts w:eastAsia="宋体"/>
      <w:b/>
      <w:bCs/>
      <w:kern w:val="44"/>
      <w:sz w:val="44"/>
      <w:szCs w:val="44"/>
      <w:lang w:val="en-US" w:eastAsia="zh-CN" w:bidi="ar-SA"/>
    </w:rPr>
  </w:style>
  <w:style w:type="character" w:customStyle="1" w:styleId="70">
    <w:name w:val="标题 2 Char2"/>
    <w:link w:val="3"/>
    <w:qFormat/>
    <w:uiPriority w:val="0"/>
    <w:rPr>
      <w:rFonts w:ascii="Cambria" w:hAnsi="Cambria" w:eastAsia="宋体"/>
      <w:b/>
      <w:bCs/>
      <w:kern w:val="2"/>
      <w:sz w:val="32"/>
      <w:szCs w:val="32"/>
      <w:lang w:val="en-US" w:eastAsia="zh-CN" w:bidi="ar-SA"/>
    </w:rPr>
  </w:style>
  <w:style w:type="character" w:customStyle="1" w:styleId="71">
    <w:name w:val="标题 4 Char2"/>
    <w:link w:val="5"/>
    <w:qFormat/>
    <w:uiPriority w:val="0"/>
    <w:rPr>
      <w:rFonts w:ascii="宋体" w:hAnsi="宋体" w:eastAsia="宋体" w:cs="宋体"/>
      <w:b/>
      <w:bCs/>
      <w:sz w:val="24"/>
      <w:szCs w:val="24"/>
      <w:lang w:val="en-US" w:eastAsia="zh-CN" w:bidi="ar-SA"/>
    </w:rPr>
  </w:style>
  <w:style w:type="character" w:customStyle="1" w:styleId="72">
    <w:name w:val="标题 5 Char2"/>
    <w:link w:val="6"/>
    <w:qFormat/>
    <w:uiPriority w:val="0"/>
    <w:rPr>
      <w:rFonts w:ascii="宋体" w:hAnsi="宋体" w:eastAsia="宋体" w:cs="宋体"/>
      <w:b/>
      <w:bCs/>
      <w:lang w:val="en-US" w:eastAsia="zh-CN" w:bidi="ar-SA"/>
    </w:rPr>
  </w:style>
  <w:style w:type="character" w:customStyle="1" w:styleId="73">
    <w:name w:val="标题 6 Char2"/>
    <w:link w:val="7"/>
    <w:qFormat/>
    <w:uiPriority w:val="0"/>
    <w:rPr>
      <w:rFonts w:hAnsi="Arial" w:eastAsia="仿宋_GB2312"/>
      <w:sz w:val="30"/>
      <w:lang w:val="en-US" w:eastAsia="zh-CN" w:bidi="ar-SA"/>
    </w:rPr>
  </w:style>
  <w:style w:type="character" w:customStyle="1" w:styleId="74">
    <w:name w:val="标题 7 Char2"/>
    <w:link w:val="9"/>
    <w:qFormat/>
    <w:uiPriority w:val="0"/>
    <w:rPr>
      <w:rFonts w:eastAsia="仿宋_GB2312"/>
      <w:sz w:val="30"/>
      <w:lang w:val="en-US" w:eastAsia="zh-CN" w:bidi="ar-SA"/>
    </w:rPr>
  </w:style>
  <w:style w:type="character" w:customStyle="1" w:styleId="75">
    <w:name w:val="标题 8 Char2"/>
    <w:link w:val="10"/>
    <w:qFormat/>
    <w:uiPriority w:val="0"/>
    <w:rPr>
      <w:rFonts w:hAnsi="Arial" w:eastAsia="仿宋_GB2312"/>
      <w:sz w:val="30"/>
      <w:lang w:val="en-US" w:eastAsia="zh-CN" w:bidi="ar-SA"/>
    </w:rPr>
  </w:style>
  <w:style w:type="character" w:customStyle="1" w:styleId="76">
    <w:name w:val="标题 9 Char2"/>
    <w:link w:val="11"/>
    <w:qFormat/>
    <w:uiPriority w:val="0"/>
    <w:rPr>
      <w:rFonts w:eastAsia="仿宋_GB2312"/>
      <w:sz w:val="30"/>
      <w:lang w:val="en-US" w:eastAsia="zh-CN" w:bidi="ar-SA"/>
    </w:rPr>
  </w:style>
  <w:style w:type="character" w:customStyle="1" w:styleId="77">
    <w:name w:val="文档结构图 Char4"/>
    <w:link w:val="14"/>
    <w:qFormat/>
    <w:uiPriority w:val="0"/>
    <w:rPr>
      <w:rFonts w:eastAsia="宋体"/>
      <w:kern w:val="2"/>
      <w:sz w:val="21"/>
      <w:szCs w:val="24"/>
      <w:lang w:val="en-US" w:eastAsia="zh-CN" w:bidi="ar-SA"/>
    </w:rPr>
  </w:style>
  <w:style w:type="character" w:customStyle="1" w:styleId="78">
    <w:name w:val="批注文字 Char3"/>
    <w:link w:val="15"/>
    <w:qFormat/>
    <w:uiPriority w:val="99"/>
    <w:rPr>
      <w:rFonts w:eastAsia="宋体"/>
      <w:kern w:val="2"/>
      <w:sz w:val="21"/>
      <w:szCs w:val="24"/>
      <w:lang w:val="en-US" w:eastAsia="zh-CN" w:bidi="ar-SA"/>
    </w:rPr>
  </w:style>
  <w:style w:type="character" w:customStyle="1" w:styleId="79">
    <w:name w:val="正文文本 3 Char3"/>
    <w:link w:val="16"/>
    <w:qFormat/>
    <w:uiPriority w:val="0"/>
    <w:rPr>
      <w:rFonts w:eastAsia="宋体"/>
      <w:kern w:val="2"/>
      <w:sz w:val="16"/>
      <w:szCs w:val="16"/>
      <w:lang w:val="en-US" w:eastAsia="zh-CN" w:bidi="ar-SA"/>
    </w:rPr>
  </w:style>
  <w:style w:type="character" w:customStyle="1" w:styleId="80">
    <w:name w:val="正文文本 Char4"/>
    <w:link w:val="17"/>
    <w:qFormat/>
    <w:uiPriority w:val="0"/>
    <w:rPr>
      <w:rFonts w:eastAsia="宋体"/>
      <w:kern w:val="2"/>
      <w:sz w:val="21"/>
      <w:szCs w:val="24"/>
      <w:lang w:val="en-US" w:eastAsia="zh-CN" w:bidi="ar-SA"/>
    </w:rPr>
  </w:style>
  <w:style w:type="character" w:customStyle="1" w:styleId="81">
    <w:name w:val="正文文本缩进 Char3"/>
    <w:link w:val="18"/>
    <w:qFormat/>
    <w:uiPriority w:val="0"/>
    <w:rPr>
      <w:rFonts w:eastAsia="宋体"/>
      <w:kern w:val="2"/>
      <w:sz w:val="21"/>
      <w:szCs w:val="24"/>
      <w:lang w:val="en-US" w:eastAsia="zh-CN" w:bidi="ar-SA"/>
    </w:rPr>
  </w:style>
  <w:style w:type="character" w:customStyle="1" w:styleId="82">
    <w:name w:val="纯文本 Char3"/>
    <w:link w:val="24"/>
    <w:qFormat/>
    <w:uiPriority w:val="0"/>
    <w:rPr>
      <w:rFonts w:ascii="宋体" w:hAnsi="Courier New" w:eastAsia="宋体" w:cs="Courier New"/>
      <w:kern w:val="2"/>
      <w:sz w:val="21"/>
      <w:szCs w:val="21"/>
      <w:lang w:val="en-US" w:eastAsia="zh-CN" w:bidi="ar-SA"/>
    </w:rPr>
  </w:style>
  <w:style w:type="character" w:customStyle="1" w:styleId="83">
    <w:name w:val="日期 Char4"/>
    <w:link w:val="26"/>
    <w:qFormat/>
    <w:uiPriority w:val="0"/>
    <w:rPr>
      <w:rFonts w:eastAsia="宋体"/>
      <w:kern w:val="2"/>
      <w:sz w:val="21"/>
      <w:szCs w:val="24"/>
      <w:lang w:val="en-US" w:eastAsia="zh-CN" w:bidi="ar-SA"/>
    </w:rPr>
  </w:style>
  <w:style w:type="character" w:customStyle="1" w:styleId="84">
    <w:name w:val="正文文本缩进 2 Char3"/>
    <w:link w:val="19"/>
    <w:qFormat/>
    <w:uiPriority w:val="0"/>
    <w:rPr>
      <w:rFonts w:eastAsia="宋体"/>
      <w:sz w:val="28"/>
      <w:szCs w:val="24"/>
      <w:lang w:val="en-US" w:eastAsia="zh-CN" w:bidi="ar-SA"/>
    </w:rPr>
  </w:style>
  <w:style w:type="character" w:customStyle="1" w:styleId="85">
    <w:name w:val="尾注文本 Char3"/>
    <w:link w:val="27"/>
    <w:qFormat/>
    <w:uiPriority w:val="0"/>
    <w:rPr>
      <w:rFonts w:ascii="Arial" w:hAnsi="Arial" w:eastAsia="宋体" w:cs="Arial"/>
      <w:szCs w:val="24"/>
      <w:lang w:val="en-US" w:eastAsia="en-US" w:bidi="ar-SA"/>
    </w:rPr>
  </w:style>
  <w:style w:type="character" w:customStyle="1" w:styleId="86">
    <w:name w:val="批注框文本 Char4"/>
    <w:link w:val="28"/>
    <w:qFormat/>
    <w:uiPriority w:val="0"/>
    <w:rPr>
      <w:rFonts w:eastAsia="宋体"/>
      <w:kern w:val="2"/>
      <w:sz w:val="18"/>
      <w:szCs w:val="18"/>
      <w:lang w:val="en-US" w:eastAsia="zh-CN" w:bidi="ar-SA"/>
    </w:rPr>
  </w:style>
  <w:style w:type="character" w:customStyle="1" w:styleId="87">
    <w:name w:val="页脚 Char2"/>
    <w:link w:val="29"/>
    <w:qFormat/>
    <w:uiPriority w:val="0"/>
    <w:rPr>
      <w:rFonts w:eastAsia="宋体"/>
      <w:kern w:val="2"/>
      <w:sz w:val="18"/>
      <w:szCs w:val="18"/>
      <w:lang w:val="en-US" w:eastAsia="zh-CN" w:bidi="ar-SA"/>
    </w:rPr>
  </w:style>
  <w:style w:type="character" w:customStyle="1" w:styleId="88">
    <w:name w:val="页眉 Char2"/>
    <w:link w:val="30"/>
    <w:qFormat/>
    <w:uiPriority w:val="0"/>
    <w:rPr>
      <w:rFonts w:eastAsia="宋体"/>
      <w:kern w:val="2"/>
      <w:sz w:val="18"/>
      <w:szCs w:val="18"/>
      <w:lang w:val="en-US" w:eastAsia="zh-CN" w:bidi="ar-SA"/>
    </w:rPr>
  </w:style>
  <w:style w:type="character" w:customStyle="1" w:styleId="89">
    <w:name w:val="副标题 Char3"/>
    <w:link w:val="33"/>
    <w:qFormat/>
    <w:uiPriority w:val="0"/>
    <w:rPr>
      <w:rFonts w:eastAsia="宋体"/>
      <w:szCs w:val="24"/>
      <w:u w:val="single"/>
      <w:lang w:val="en-US" w:eastAsia="en-US" w:bidi="ar-SA"/>
    </w:rPr>
  </w:style>
  <w:style w:type="character" w:customStyle="1" w:styleId="90">
    <w:name w:val="脚注文本 Char3"/>
    <w:link w:val="34"/>
    <w:qFormat/>
    <w:uiPriority w:val="0"/>
    <w:rPr>
      <w:rFonts w:ascii="Arial" w:hAnsi="Arial" w:eastAsia="宋体" w:cs="Arial"/>
      <w:sz w:val="18"/>
      <w:szCs w:val="18"/>
      <w:lang w:val="en-US" w:eastAsia="en-US" w:bidi="ar-SA"/>
    </w:rPr>
  </w:style>
  <w:style w:type="character" w:customStyle="1" w:styleId="91">
    <w:name w:val="正文文本缩进 3 Char3"/>
    <w:link w:val="36"/>
    <w:qFormat/>
    <w:uiPriority w:val="0"/>
    <w:rPr>
      <w:rFonts w:ascii="宋体" w:hAnsi="宋体" w:eastAsia="宋体"/>
      <w:kern w:val="2"/>
      <w:sz w:val="28"/>
      <w:szCs w:val="28"/>
      <w:lang w:val="en-US" w:eastAsia="zh-CN" w:bidi="ar-SA"/>
    </w:rPr>
  </w:style>
  <w:style w:type="character" w:customStyle="1" w:styleId="92">
    <w:name w:val="正文文本 2 Char"/>
    <w:link w:val="39"/>
    <w:qFormat/>
    <w:uiPriority w:val="0"/>
    <w:rPr>
      <w:i/>
      <w:iCs/>
      <w:kern w:val="2"/>
      <w:sz w:val="26"/>
      <w:szCs w:val="24"/>
    </w:rPr>
  </w:style>
  <w:style w:type="character" w:customStyle="1" w:styleId="93">
    <w:name w:val="HTML 预设格式 Char3"/>
    <w:link w:val="40"/>
    <w:qFormat/>
    <w:uiPriority w:val="0"/>
    <w:rPr>
      <w:rFonts w:ascii="宋体" w:hAnsi="宋体" w:eastAsia="宋体" w:cs="宋体"/>
      <w:color w:val="000000"/>
      <w:sz w:val="24"/>
      <w:szCs w:val="24"/>
      <w:lang w:val="en-US" w:eastAsia="zh-CN" w:bidi="ar-SA"/>
    </w:rPr>
  </w:style>
  <w:style w:type="character" w:customStyle="1" w:styleId="94">
    <w:name w:val="标题 Char3"/>
    <w:link w:val="43"/>
    <w:qFormat/>
    <w:uiPriority w:val="0"/>
    <w:rPr>
      <w:rFonts w:eastAsia="宋体"/>
      <w:szCs w:val="24"/>
      <w:u w:val="single"/>
      <w:lang w:val="en-US" w:eastAsia="en-US" w:bidi="ar-SA"/>
    </w:rPr>
  </w:style>
  <w:style w:type="character" w:customStyle="1" w:styleId="95">
    <w:name w:val="批注主题 Char4"/>
    <w:link w:val="44"/>
    <w:qFormat/>
    <w:uiPriority w:val="0"/>
    <w:rPr>
      <w:rFonts w:eastAsia="宋体"/>
      <w:b/>
      <w:bCs/>
      <w:kern w:val="2"/>
      <w:sz w:val="21"/>
      <w:szCs w:val="24"/>
      <w:lang w:val="en-US" w:eastAsia="zh-CN" w:bidi="ar-SA"/>
    </w:rPr>
  </w:style>
  <w:style w:type="character" w:customStyle="1" w:styleId="96">
    <w:name w:val="正文首行缩进 Char"/>
    <w:link w:val="45"/>
    <w:qFormat/>
    <w:uiPriority w:val="0"/>
    <w:rPr>
      <w:rFonts w:eastAsia="宋体"/>
      <w:kern w:val="2"/>
      <w:sz w:val="21"/>
      <w:szCs w:val="24"/>
      <w:lang w:val="en-US" w:eastAsia="zh-CN" w:bidi="ar-SA"/>
    </w:rPr>
  </w:style>
  <w:style w:type="paragraph" w:customStyle="1" w:styleId="97">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98">
    <w:name w:val="目录 53"/>
    <w:basedOn w:val="1"/>
    <w:next w:val="1"/>
    <w:qFormat/>
    <w:uiPriority w:val="0"/>
    <w:pPr>
      <w:ind w:left="840"/>
    </w:pPr>
    <w:rPr>
      <w:sz w:val="18"/>
    </w:rPr>
  </w:style>
  <w:style w:type="paragraph" w:customStyle="1" w:styleId="99">
    <w:name w:val="BodyTextIndent"/>
    <w:next w:val="100"/>
    <w:qFormat/>
    <w:uiPriority w:val="0"/>
    <w:pPr>
      <w:spacing w:before="100" w:beforeAutospacing="1" w:after="100" w:afterAutospacing="1" w:line="288" w:lineRule="auto"/>
      <w:ind w:left="200" w:hanging="20"/>
      <w:jc w:val="both"/>
    </w:pPr>
    <w:rPr>
      <w:rFonts w:ascii="宋体" w:hAnsi="Times New Roman" w:eastAsia="宋体" w:cs="Times New Roman"/>
      <w:kern w:val="2"/>
      <w:sz w:val="24"/>
      <w:szCs w:val="24"/>
      <w:lang w:val="en-US" w:eastAsia="zh-CN" w:bidi="ar-SA"/>
    </w:rPr>
  </w:style>
  <w:style w:type="paragraph" w:customStyle="1" w:styleId="100">
    <w:name w:val="UserStyle_0"/>
    <w:next w:val="101"/>
    <w:qFormat/>
    <w:uiPriority w:val="0"/>
    <w:pPr>
      <w:snapToGrid w:val="0"/>
      <w:spacing w:line="560" w:lineRule="exact"/>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101">
    <w:name w:val="Index6"/>
    <w:basedOn w:val="1"/>
    <w:next w:val="1"/>
    <w:qFormat/>
    <w:uiPriority w:val="0"/>
    <w:pPr>
      <w:ind w:left="2100"/>
    </w:pPr>
  </w:style>
  <w:style w:type="paragraph" w:customStyle="1" w:styleId="102">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3">
    <w:name w:val="Char4 Char Char Char"/>
    <w:basedOn w:val="1"/>
    <w:semiHidden/>
    <w:qFormat/>
    <w:uiPriority w:val="0"/>
    <w:pPr>
      <w:adjustRightInd w:val="0"/>
      <w:snapToGrid w:val="0"/>
      <w:spacing w:line="360" w:lineRule="auto"/>
    </w:pPr>
    <w:rPr>
      <w:rFonts w:ascii="宋体" w:hAnsi="宋体" w:cs="宋体"/>
      <w:sz w:val="24"/>
      <w:szCs w:val="26"/>
    </w:rPr>
  </w:style>
  <w:style w:type="paragraph" w:customStyle="1" w:styleId="104">
    <w:name w:val="列出段落1"/>
    <w:basedOn w:val="1"/>
    <w:next w:val="17"/>
    <w:qFormat/>
    <w:uiPriority w:val="0"/>
    <w:pPr>
      <w:ind w:firstLine="420"/>
    </w:pPr>
    <w:rPr>
      <w:sz w:val="28"/>
      <w:szCs w:val="28"/>
    </w:rPr>
  </w:style>
  <w:style w:type="paragraph" w:customStyle="1" w:styleId="105">
    <w:name w:val="_Style 57"/>
    <w:basedOn w:val="2"/>
    <w:qFormat/>
    <w:uiPriority w:val="0"/>
    <w:rPr>
      <w:kern w:val="2"/>
      <w:sz w:val="21"/>
      <w:szCs w:val="24"/>
    </w:rPr>
  </w:style>
  <w:style w:type="paragraph" w:customStyle="1" w:styleId="106">
    <w:name w:val="zz"/>
    <w:basedOn w:val="1"/>
    <w:qFormat/>
    <w:uiPriority w:val="0"/>
    <w:pPr>
      <w:widowControl/>
      <w:jc w:val="right"/>
    </w:pPr>
    <w:rPr>
      <w:rFonts w:ascii="方正书宋简体" w:hAnsi="宋体" w:eastAsia="方正书宋简体"/>
      <w:color w:val="000000"/>
      <w:kern w:val="0"/>
      <w:szCs w:val="21"/>
    </w:rPr>
  </w:style>
  <w:style w:type="paragraph" w:customStyle="1" w:styleId="107">
    <w:name w:val="Char Char Char Char Char Char Char Char Char Char Char Char Char Char Char Char"/>
    <w:basedOn w:val="14"/>
    <w:qFormat/>
    <w:uiPriority w:val="0"/>
    <w:pPr>
      <w:spacing w:line="360" w:lineRule="auto"/>
    </w:pPr>
    <w:rPr>
      <w:rFonts w:ascii="Tahoma" w:hAnsi="Tahoma"/>
      <w:sz w:val="24"/>
    </w:rPr>
  </w:style>
  <w:style w:type="paragraph" w:customStyle="1" w:styleId="108">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09">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10">
    <w:name w:val="1 Char"/>
    <w:basedOn w:val="1"/>
    <w:qFormat/>
    <w:uiPriority w:val="0"/>
    <w:pPr>
      <w:widowControl/>
      <w:spacing w:after="160" w:line="240" w:lineRule="exact"/>
      <w:jc w:val="left"/>
    </w:pPr>
    <w:rPr>
      <w:rFonts w:ascii="Calibri" w:hAnsi="Calibri"/>
      <w:szCs w:val="20"/>
    </w:rPr>
  </w:style>
  <w:style w:type="paragraph" w:customStyle="1" w:styleId="111">
    <w:name w:val="列表段落1"/>
    <w:basedOn w:val="1"/>
    <w:qFormat/>
    <w:uiPriority w:val="34"/>
    <w:pPr>
      <w:ind w:firstLine="420"/>
    </w:pPr>
    <w:rPr>
      <w:rFonts w:ascii="Calibri" w:hAnsi="Calibri"/>
    </w:rPr>
  </w:style>
  <w:style w:type="paragraph" w:customStyle="1" w:styleId="112">
    <w:name w:val="Char Char Char Char Char Char Char Char Char Char"/>
    <w:basedOn w:val="14"/>
    <w:qFormat/>
    <w:uiPriority w:val="0"/>
    <w:pPr>
      <w:spacing w:line="360" w:lineRule="auto"/>
    </w:pPr>
    <w:rPr>
      <w:rFonts w:ascii="Tahoma" w:hAnsi="Tahoma"/>
      <w:sz w:val="24"/>
    </w:rPr>
  </w:style>
  <w:style w:type="paragraph" w:customStyle="1" w:styleId="113">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11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5">
    <w:name w:val="TOC 标题2"/>
    <w:basedOn w:val="2"/>
    <w:next w:val="1"/>
    <w:unhideWhenUsed/>
    <w:qFormat/>
    <w:uiPriority w:val="0"/>
    <w:pPr>
      <w:outlineLvl w:val="9"/>
    </w:pPr>
    <w:rPr>
      <w:rFonts w:ascii="Calibri" w:hAnsi="Calibri"/>
    </w:rPr>
  </w:style>
  <w:style w:type="paragraph" w:customStyle="1" w:styleId="116">
    <w:name w:val="样式1"/>
    <w:basedOn w:val="1"/>
    <w:next w:val="5"/>
    <w:qFormat/>
    <w:uiPriority w:val="0"/>
    <w:pPr>
      <w:spacing w:line="360" w:lineRule="auto"/>
      <w:ind w:firstLine="420"/>
    </w:pPr>
    <w:rPr>
      <w:rFonts w:ascii="宋体" w:hAnsi="宋体"/>
      <w:szCs w:val="21"/>
    </w:rPr>
  </w:style>
  <w:style w:type="paragraph" w:customStyle="1" w:styleId="117">
    <w:name w:val="列出段落111"/>
    <w:basedOn w:val="1"/>
    <w:qFormat/>
    <w:uiPriority w:val="0"/>
    <w:pPr>
      <w:ind w:firstLine="420"/>
    </w:pPr>
    <w:rPr>
      <w:sz w:val="28"/>
      <w:szCs w:val="28"/>
    </w:rPr>
  </w:style>
  <w:style w:type="paragraph" w:customStyle="1" w:styleId="118">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119">
    <w:name w:val="pa-27"/>
    <w:basedOn w:val="1"/>
    <w:qFormat/>
    <w:uiPriority w:val="0"/>
    <w:pPr>
      <w:widowControl/>
      <w:spacing w:line="360" w:lineRule="atLeast"/>
      <w:ind w:firstLine="420"/>
    </w:pPr>
    <w:rPr>
      <w:rFonts w:ascii="宋体" w:hAnsi="宋体" w:cs="宋体"/>
      <w:kern w:val="0"/>
      <w:sz w:val="24"/>
    </w:rPr>
  </w:style>
  <w:style w:type="paragraph" w:customStyle="1" w:styleId="12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22">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23">
    <w:name w:val="Char Char Char Char"/>
    <w:basedOn w:val="14"/>
    <w:qFormat/>
    <w:uiPriority w:val="0"/>
    <w:pPr>
      <w:spacing w:line="360" w:lineRule="auto"/>
    </w:pPr>
    <w:rPr>
      <w:rFonts w:ascii="Tahoma" w:hAnsi="Tahoma"/>
      <w:sz w:val="24"/>
    </w:rPr>
  </w:style>
  <w:style w:type="paragraph" w:customStyle="1" w:styleId="124">
    <w:name w:val="表格内容"/>
    <w:basedOn w:val="1"/>
    <w:qFormat/>
    <w:uiPriority w:val="0"/>
    <w:pPr>
      <w:suppressLineNumbers/>
      <w:suppressAutoHyphens/>
    </w:pPr>
  </w:style>
  <w:style w:type="paragraph" w:customStyle="1" w:styleId="12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27">
    <w:name w:val="_Style 105"/>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28">
    <w:name w:val="明显引用1"/>
    <w:basedOn w:val="1"/>
    <w:next w:val="1"/>
    <w:link w:val="129"/>
    <w:qFormat/>
    <w:uiPriority w:val="30"/>
    <w:pPr>
      <w:pBdr>
        <w:bottom w:val="single" w:color="4F81BD" w:sz="4" w:space="4"/>
      </w:pBdr>
      <w:ind w:left="936" w:right="936"/>
    </w:pPr>
    <w:rPr>
      <w:b/>
      <w:bCs/>
      <w:i/>
      <w:iCs/>
      <w:color w:val="4F81BD"/>
      <w:szCs w:val="22"/>
    </w:rPr>
  </w:style>
  <w:style w:type="character" w:customStyle="1" w:styleId="129">
    <w:name w:val="明显引用 Char4"/>
    <w:link w:val="128"/>
    <w:qFormat/>
    <w:uiPriority w:val="0"/>
    <w:rPr>
      <w:b/>
      <w:bCs/>
      <w:i/>
      <w:iCs/>
      <w:color w:val="4F81BD"/>
      <w:kern w:val="2"/>
      <w:sz w:val="21"/>
      <w:szCs w:val="22"/>
      <w:lang w:bidi="ar-SA"/>
    </w:rPr>
  </w:style>
  <w:style w:type="paragraph" w:customStyle="1" w:styleId="130">
    <w:name w:val="表体"/>
    <w:basedOn w:val="1"/>
    <w:next w:val="1"/>
    <w:qFormat/>
    <w:uiPriority w:val="0"/>
    <w:pPr>
      <w:spacing w:line="0" w:lineRule="atLeast"/>
    </w:pPr>
    <w:rPr>
      <w:rFonts w:ascii="Calibri" w:hAnsi="Calibri"/>
      <w:b/>
      <w:snapToGrid w:val="0"/>
      <w:szCs w:val="20"/>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32">
    <w:name w:val="pa-34"/>
    <w:basedOn w:val="1"/>
    <w:qFormat/>
    <w:uiPriority w:val="0"/>
    <w:pPr>
      <w:widowControl/>
      <w:spacing w:line="360" w:lineRule="atLeast"/>
      <w:ind w:firstLine="420"/>
      <w:jc w:val="left"/>
    </w:pPr>
    <w:rPr>
      <w:rFonts w:ascii="宋体" w:hAnsi="宋体" w:cs="宋体"/>
      <w:kern w:val="0"/>
      <w:sz w:val="24"/>
    </w:rPr>
  </w:style>
  <w:style w:type="paragraph" w:customStyle="1" w:styleId="133">
    <w:name w:val="g3"/>
    <w:basedOn w:val="1"/>
    <w:qFormat/>
    <w:uiPriority w:val="0"/>
    <w:pPr>
      <w:widowControl/>
      <w:spacing w:beforeAutospacing="1" w:afterAutospacing="1"/>
      <w:jc w:val="left"/>
    </w:pPr>
    <w:rPr>
      <w:rFonts w:ascii="宋体" w:hAnsi="宋体" w:cs="宋体"/>
      <w:kern w:val="0"/>
      <w:sz w:val="24"/>
    </w:rPr>
  </w:style>
  <w:style w:type="paragraph" w:customStyle="1" w:styleId="134">
    <w:name w:val="1"/>
    <w:basedOn w:val="1"/>
    <w:qFormat/>
    <w:uiPriority w:val="0"/>
    <w:pPr>
      <w:widowControl/>
      <w:spacing w:beforeAutospacing="1" w:afterAutospacing="1"/>
      <w:jc w:val="left"/>
    </w:pPr>
    <w:rPr>
      <w:rFonts w:ascii="ˎ̥" w:hAnsi="ˎ̥" w:cs="宋体"/>
      <w:kern w:val="0"/>
      <w:sz w:val="24"/>
    </w:rPr>
  </w:style>
  <w:style w:type="paragraph" w:customStyle="1" w:styleId="135">
    <w:name w:val="p16"/>
    <w:basedOn w:val="1"/>
    <w:qFormat/>
    <w:uiPriority w:val="0"/>
    <w:pPr>
      <w:widowControl/>
    </w:pPr>
    <w:rPr>
      <w:rFonts w:ascii="Calibri" w:hAnsi="Calibri" w:cs="宋体"/>
      <w:kern w:val="0"/>
      <w:szCs w:val="21"/>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标题4"/>
    <w:basedOn w:val="3"/>
    <w:next w:val="21"/>
    <w:link w:val="140"/>
    <w:qFormat/>
    <w:uiPriority w:val="0"/>
    <w:pPr>
      <w:spacing w:line="413" w:lineRule="auto"/>
    </w:pPr>
    <w:rPr>
      <w:rFonts w:ascii="Arial" w:hAnsi="Arial"/>
      <w:kern w:val="0"/>
      <w:sz w:val="24"/>
    </w:rPr>
  </w:style>
  <w:style w:type="character" w:customStyle="1" w:styleId="140">
    <w:name w:val="标题4 Char Char"/>
    <w:link w:val="139"/>
    <w:qFormat/>
    <w:uiPriority w:val="0"/>
    <w:rPr>
      <w:rFonts w:ascii="Arial" w:hAnsi="Arial"/>
      <w:b/>
      <w:bCs/>
      <w:sz w:val="24"/>
      <w:szCs w:val="32"/>
      <w:lang w:bidi="ar-SA"/>
    </w:rPr>
  </w:style>
  <w:style w:type="paragraph" w:customStyle="1" w:styleId="141">
    <w:name w:val="Char Char"/>
    <w:basedOn w:val="1"/>
    <w:qFormat/>
    <w:uiPriority w:val="0"/>
    <w:pPr>
      <w:widowControl/>
      <w:jc w:val="left"/>
    </w:pPr>
    <w:rPr>
      <w:rFonts w:ascii="Verdana" w:hAnsi="Verdana" w:eastAsia="Times New Roman"/>
      <w:kern w:val="0"/>
      <w:sz w:val="16"/>
      <w:szCs w:val="20"/>
      <w:lang w:eastAsia="en-US"/>
    </w:rPr>
  </w:style>
  <w:style w:type="paragraph" w:customStyle="1" w:styleId="14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4">
    <w:name w:val="WW-表格内容"/>
    <w:basedOn w:val="1"/>
    <w:qFormat/>
    <w:uiPriority w:val="0"/>
    <w:pPr>
      <w:suppressLineNumbers/>
      <w:suppressAutoHyphens/>
    </w:pPr>
  </w:style>
  <w:style w:type="paragraph" w:customStyle="1" w:styleId="145">
    <w:name w:val="Char"/>
    <w:basedOn w:val="1"/>
    <w:qFormat/>
    <w:uiPriority w:val="0"/>
  </w:style>
  <w:style w:type="paragraph" w:customStyle="1" w:styleId="14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7">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48">
    <w:name w:val="样式15"/>
    <w:basedOn w:val="4"/>
    <w:qFormat/>
    <w:uiPriority w:val="0"/>
    <w:pPr>
      <w:tabs>
        <w:tab w:val="left" w:pos="0"/>
        <w:tab w:val="left" w:pos="210"/>
        <w:tab w:val="left" w:pos="420"/>
        <w:tab w:val="left" w:pos="1260"/>
      </w:tabs>
      <w:adjustRightInd w:val="0"/>
      <w:spacing w:line="240" w:lineRule="auto"/>
      <w:jc w:val="left"/>
    </w:pPr>
    <w:rPr>
      <w:rFonts w:ascii="仿宋_GB2312" w:hAnsi="Calibri" w:eastAsia="仿宋_GB2312"/>
      <w:bCs w:val="0"/>
      <w:szCs w:val="24"/>
    </w:rPr>
  </w:style>
  <w:style w:type="paragraph" w:customStyle="1" w:styleId="149">
    <w:name w:val="rr"/>
    <w:basedOn w:val="1"/>
    <w:qFormat/>
    <w:uiPriority w:val="0"/>
    <w:pPr>
      <w:widowControl/>
      <w:spacing w:beforeAutospacing="1" w:afterAutospacing="1"/>
      <w:jc w:val="left"/>
    </w:pPr>
    <w:rPr>
      <w:rFonts w:hint="eastAsia" w:ascii="宋体" w:hAnsi="宋体"/>
      <w:kern w:val="0"/>
      <w:szCs w:val="21"/>
    </w:rPr>
  </w:style>
  <w:style w:type="paragraph" w:customStyle="1" w:styleId="150">
    <w:name w:val="Char9 Char Char Char Char Char Char"/>
    <w:basedOn w:val="14"/>
    <w:qFormat/>
    <w:uiPriority w:val="0"/>
    <w:pPr>
      <w:spacing w:line="360" w:lineRule="auto"/>
    </w:pPr>
    <w:rPr>
      <w:rFonts w:ascii="Tahoma" w:hAnsi="Tahoma"/>
      <w:sz w:val="24"/>
    </w:rPr>
  </w:style>
  <w:style w:type="paragraph" w:customStyle="1" w:styleId="15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2">
    <w:name w:val="p15"/>
    <w:basedOn w:val="1"/>
    <w:qFormat/>
    <w:uiPriority w:val="0"/>
    <w:pPr>
      <w:widowControl/>
    </w:pPr>
    <w:rPr>
      <w:kern w:val="0"/>
      <w:szCs w:val="21"/>
    </w:rPr>
  </w:style>
  <w:style w:type="paragraph" w:customStyle="1" w:styleId="153">
    <w:name w:val="rw"/>
    <w:basedOn w:val="1"/>
    <w:qFormat/>
    <w:uiPriority w:val="0"/>
    <w:pPr>
      <w:widowControl/>
      <w:ind w:left="100" w:right="100"/>
      <w:jc w:val="right"/>
    </w:pPr>
    <w:rPr>
      <w:rFonts w:ascii="方正仿宋简体" w:hAnsi="宋体" w:eastAsia="方正仿宋简体"/>
      <w:color w:val="000000"/>
      <w:kern w:val="0"/>
      <w:szCs w:val="21"/>
    </w:rPr>
  </w:style>
  <w:style w:type="paragraph" w:customStyle="1" w:styleId="154">
    <w:name w:val="正  文"/>
    <w:basedOn w:val="1"/>
    <w:qFormat/>
    <w:uiPriority w:val="0"/>
    <w:pPr>
      <w:spacing w:line="360" w:lineRule="auto"/>
    </w:pPr>
    <w:rPr>
      <w:rFonts w:ascii="宋体" w:hAnsi="Calibri"/>
      <w:sz w:val="24"/>
    </w:rPr>
  </w:style>
  <w:style w:type="paragraph" w:customStyle="1" w:styleId="155">
    <w:name w:val="列出段落11"/>
    <w:basedOn w:val="1"/>
    <w:qFormat/>
    <w:uiPriority w:val="0"/>
    <w:pPr>
      <w:ind w:firstLine="420"/>
    </w:pPr>
    <w:rPr>
      <w:sz w:val="28"/>
      <w:szCs w:val="28"/>
    </w:rPr>
  </w:style>
  <w:style w:type="paragraph" w:customStyle="1" w:styleId="1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158">
    <w:name w:val="_Style 96"/>
    <w:qFormat/>
    <w:uiPriority w:val="99"/>
    <w:rPr>
      <w:rFonts w:ascii="Calibri" w:hAnsi="Calibri" w:eastAsia="宋体" w:cs="Times New Roman"/>
      <w:kern w:val="2"/>
      <w:sz w:val="21"/>
      <w:szCs w:val="24"/>
      <w:lang w:val="en-US" w:eastAsia="zh-CN" w:bidi="ar-SA"/>
    </w:rPr>
  </w:style>
  <w:style w:type="paragraph" w:customStyle="1" w:styleId="159">
    <w:name w:val="表格文字"/>
    <w:basedOn w:val="1"/>
    <w:qFormat/>
    <w:uiPriority w:val="0"/>
    <w:pPr>
      <w:adjustRightInd w:val="0"/>
      <w:spacing w:line="420" w:lineRule="atLeast"/>
      <w:jc w:val="left"/>
      <w:textAlignment w:val="baseline"/>
    </w:pPr>
    <w:rPr>
      <w:kern w:val="0"/>
      <w:szCs w:val="20"/>
    </w:rPr>
  </w:style>
  <w:style w:type="paragraph" w:customStyle="1" w:styleId="160">
    <w:name w:val="表格"/>
    <w:basedOn w:val="1"/>
    <w:qFormat/>
    <w:uiPriority w:val="0"/>
    <w:pPr>
      <w:jc w:val="center"/>
      <w:textAlignment w:val="center"/>
    </w:pPr>
    <w:rPr>
      <w:rFonts w:ascii="华文细黑" w:hAnsi="华文细黑"/>
      <w:kern w:val="0"/>
      <w:szCs w:val="20"/>
    </w:rPr>
  </w:style>
  <w:style w:type="paragraph" w:customStyle="1" w:styleId="161">
    <w:name w:val="Char1"/>
    <w:basedOn w:val="1"/>
    <w:qFormat/>
    <w:uiPriority w:val="0"/>
  </w:style>
  <w:style w:type="paragraph" w:customStyle="1" w:styleId="162">
    <w:name w:val="TOC 标题1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63">
    <w:name w:val="引用2"/>
    <w:basedOn w:val="1"/>
    <w:next w:val="1"/>
    <w:link w:val="164"/>
    <w:qFormat/>
    <w:uiPriority w:val="0"/>
    <w:rPr>
      <w:i/>
      <w:iCs/>
      <w:color w:val="000000"/>
    </w:rPr>
  </w:style>
  <w:style w:type="character" w:customStyle="1" w:styleId="164">
    <w:name w:val="引用 Char"/>
    <w:link w:val="163"/>
    <w:qFormat/>
    <w:uiPriority w:val="0"/>
    <w:rPr>
      <w:rFonts w:ascii="Times New Roman" w:hAnsi="Times New Roman" w:eastAsia="宋体" w:cs="Times New Roman"/>
      <w:i/>
      <w:iCs/>
      <w:color w:val="000000"/>
      <w:kern w:val="2"/>
      <w:sz w:val="21"/>
      <w:szCs w:val="24"/>
    </w:rPr>
  </w:style>
  <w:style w:type="paragraph" w:customStyle="1" w:styleId="1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66">
    <w:name w:val="引用1"/>
    <w:basedOn w:val="1"/>
    <w:next w:val="1"/>
    <w:link w:val="167"/>
    <w:qFormat/>
    <w:uiPriority w:val="29"/>
    <w:rPr>
      <w:i/>
      <w:iCs/>
      <w:color w:val="000000"/>
      <w:szCs w:val="22"/>
    </w:rPr>
  </w:style>
  <w:style w:type="character" w:customStyle="1" w:styleId="167">
    <w:name w:val="引用 Char4"/>
    <w:link w:val="166"/>
    <w:qFormat/>
    <w:uiPriority w:val="0"/>
    <w:rPr>
      <w:i/>
      <w:iCs/>
      <w:color w:val="000000"/>
      <w:kern w:val="2"/>
      <w:sz w:val="21"/>
      <w:szCs w:val="22"/>
      <w:lang w:bidi="ar-SA"/>
    </w:rPr>
  </w:style>
  <w:style w:type="paragraph" w:customStyle="1" w:styleId="168">
    <w:name w:val="修订1"/>
    <w:qFormat/>
    <w:uiPriority w:val="0"/>
    <w:rPr>
      <w:rFonts w:ascii="Times New Roman" w:hAnsi="Times New Roman" w:eastAsia="宋体" w:cs="Times New Roman"/>
      <w:kern w:val="2"/>
      <w:sz w:val="21"/>
      <w:szCs w:val="24"/>
      <w:lang w:val="en-US" w:eastAsia="zh-CN" w:bidi="ar-SA"/>
    </w:rPr>
  </w:style>
  <w:style w:type="paragraph" w:customStyle="1" w:styleId="16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70">
    <w:name w:val="Char2"/>
    <w:basedOn w:val="1"/>
    <w:qFormat/>
    <w:uiPriority w:val="0"/>
    <w:rPr>
      <w:rFonts w:ascii="Calibri" w:hAnsi="Calibri"/>
    </w:rPr>
  </w:style>
  <w:style w:type="paragraph" w:customStyle="1" w:styleId="171">
    <w:name w:val="标题5"/>
    <w:basedOn w:val="4"/>
    <w:link w:val="172"/>
    <w:qFormat/>
    <w:uiPriority w:val="0"/>
    <w:pPr>
      <w:spacing w:line="413" w:lineRule="auto"/>
    </w:pPr>
    <w:rPr>
      <w:rFonts w:ascii="Arial" w:hAnsi="Arial"/>
      <w:kern w:val="0"/>
      <w:sz w:val="24"/>
    </w:rPr>
  </w:style>
  <w:style w:type="character" w:customStyle="1" w:styleId="172">
    <w:name w:val="标题5 Char Char"/>
    <w:link w:val="171"/>
    <w:qFormat/>
    <w:uiPriority w:val="0"/>
    <w:rPr>
      <w:rFonts w:ascii="Arial" w:hAnsi="Arial"/>
      <w:b/>
      <w:bCs/>
      <w:sz w:val="24"/>
      <w:szCs w:val="32"/>
      <w:lang w:bidi="ar-SA"/>
    </w:rPr>
  </w:style>
  <w:style w:type="paragraph" w:customStyle="1" w:styleId="17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75">
    <w:name w:val="表格标题"/>
    <w:basedOn w:val="124"/>
    <w:qFormat/>
    <w:uiPriority w:val="0"/>
  </w:style>
  <w:style w:type="paragraph" w:customStyle="1" w:styleId="176">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17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78">
    <w:name w:val="intel1"/>
    <w:basedOn w:val="1"/>
    <w:qFormat/>
    <w:uiPriority w:val="0"/>
    <w:pPr>
      <w:widowControl/>
      <w:spacing w:beforeAutospacing="1" w:afterAutospacing="1"/>
      <w:jc w:val="left"/>
    </w:pPr>
    <w:rPr>
      <w:rFonts w:ascii="宋体" w:hAnsi="宋体" w:cs="宋体"/>
      <w:kern w:val="0"/>
      <w:sz w:val="24"/>
    </w:rPr>
  </w:style>
  <w:style w:type="paragraph" w:customStyle="1" w:styleId="179">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80">
    <w:name w:val="标题2"/>
    <w:basedOn w:val="1"/>
    <w:qFormat/>
    <w:uiPriority w:val="0"/>
    <w:pPr>
      <w:widowControl/>
      <w:spacing w:beforeAutospacing="1" w:afterAutospacing="1"/>
      <w:jc w:val="left"/>
    </w:pPr>
    <w:rPr>
      <w:rFonts w:ascii="宋体" w:hAnsi="宋体" w:cs="宋体"/>
      <w:kern w:val="0"/>
      <w:sz w:val="24"/>
    </w:rPr>
  </w:style>
  <w:style w:type="paragraph" w:customStyle="1" w:styleId="181">
    <w:name w:val="WW-表格标题"/>
    <w:basedOn w:val="144"/>
    <w:qFormat/>
    <w:uiPriority w:val="0"/>
  </w:style>
  <w:style w:type="paragraph" w:customStyle="1" w:styleId="182">
    <w:name w:val="ly"/>
    <w:basedOn w:val="1"/>
    <w:qFormat/>
    <w:uiPriority w:val="0"/>
    <w:pPr>
      <w:widowControl/>
      <w:jc w:val="right"/>
    </w:pPr>
    <w:rPr>
      <w:rFonts w:ascii="方正书宋简体" w:hAnsi="宋体" w:eastAsia="方正书宋简体"/>
      <w:color w:val="000000"/>
      <w:kern w:val="0"/>
      <w:szCs w:val="21"/>
    </w:rPr>
  </w:style>
  <w:style w:type="paragraph" w:customStyle="1" w:styleId="183">
    <w:name w:val="明显引用12"/>
    <w:basedOn w:val="1"/>
    <w:next w:val="1"/>
    <w:link w:val="184"/>
    <w:qFormat/>
    <w:uiPriority w:val="30"/>
    <w:pPr>
      <w:pBdr>
        <w:bottom w:val="single" w:color="4F81BD" w:sz="4" w:space="4"/>
      </w:pBdr>
      <w:spacing w:before="200" w:after="280"/>
      <w:ind w:left="936" w:right="936"/>
    </w:pPr>
    <w:rPr>
      <w:b/>
      <w:bCs/>
      <w:i/>
      <w:iCs/>
      <w:color w:val="4F81BD"/>
      <w:szCs w:val="20"/>
    </w:rPr>
  </w:style>
  <w:style w:type="character" w:customStyle="1" w:styleId="184">
    <w:name w:val="明显引用 Char1"/>
    <w:link w:val="183"/>
    <w:qFormat/>
    <w:uiPriority w:val="30"/>
    <w:rPr>
      <w:b/>
      <w:bCs/>
      <w:i/>
      <w:iCs/>
      <w:color w:val="4F81BD"/>
      <w:kern w:val="2"/>
      <w:sz w:val="21"/>
    </w:rPr>
  </w:style>
  <w:style w:type="paragraph" w:customStyle="1" w:styleId="185">
    <w:name w:val="标准样式1"/>
    <w:basedOn w:val="1"/>
    <w:qFormat/>
    <w:uiPriority w:val="0"/>
    <w:pPr>
      <w:spacing w:line="600" w:lineRule="exact"/>
      <w:ind w:firstLine="567"/>
    </w:pPr>
    <w:rPr>
      <w:rFonts w:ascii="Calibri" w:hAnsi="Calibri"/>
      <w:sz w:val="28"/>
    </w:rPr>
  </w:style>
  <w:style w:type="paragraph" w:customStyle="1" w:styleId="186">
    <w:name w:val="Char3"/>
    <w:basedOn w:val="1"/>
    <w:qFormat/>
    <w:uiPriority w:val="0"/>
  </w:style>
  <w:style w:type="paragraph" w:customStyle="1" w:styleId="18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88">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89">
    <w:name w:val="引用11"/>
    <w:basedOn w:val="1"/>
    <w:next w:val="1"/>
    <w:link w:val="190"/>
    <w:qFormat/>
    <w:uiPriority w:val="29"/>
    <w:rPr>
      <w:i/>
      <w:iCs/>
      <w:color w:val="000000"/>
      <w:szCs w:val="20"/>
    </w:rPr>
  </w:style>
  <w:style w:type="character" w:customStyle="1" w:styleId="190">
    <w:name w:val="引用 Char1"/>
    <w:link w:val="189"/>
    <w:qFormat/>
    <w:uiPriority w:val="29"/>
    <w:rPr>
      <w:i/>
      <w:iCs/>
      <w:color w:val="000000"/>
      <w:kern w:val="2"/>
      <w:sz w:val="21"/>
    </w:rPr>
  </w:style>
  <w:style w:type="paragraph" w:customStyle="1" w:styleId="191">
    <w:name w:val="_Style 87"/>
    <w:basedOn w:val="1"/>
    <w:qFormat/>
    <w:uiPriority w:val="99"/>
    <w:pPr>
      <w:ind w:firstLine="420"/>
    </w:pPr>
    <w:rPr>
      <w:rFonts w:ascii="Calibri" w:hAnsi="Calibri"/>
      <w:sz w:val="28"/>
      <w:szCs w:val="28"/>
    </w:rPr>
  </w:style>
  <w:style w:type="paragraph" w:customStyle="1" w:styleId="192">
    <w:name w:val="自定样式1"/>
    <w:basedOn w:val="1"/>
    <w:qFormat/>
    <w:uiPriority w:val="0"/>
    <w:pPr>
      <w:suppressAutoHyphens/>
      <w:jc w:val="center"/>
    </w:pPr>
    <w:rPr>
      <w:rFonts w:ascii="宋体" w:hAnsi="宋体"/>
      <w:color w:val="000000"/>
      <w:sz w:val="18"/>
    </w:rPr>
  </w:style>
  <w:style w:type="paragraph" w:customStyle="1" w:styleId="193">
    <w:name w:val="p0"/>
    <w:basedOn w:val="1"/>
    <w:qFormat/>
    <w:uiPriority w:val="0"/>
    <w:pPr>
      <w:widowControl/>
      <w:spacing w:beforeAutospacing="1" w:afterAutospacing="1"/>
      <w:jc w:val="left"/>
    </w:pPr>
    <w:rPr>
      <w:rFonts w:ascii="宋体" w:hAnsi="宋体" w:cs="宋体"/>
      <w:kern w:val="0"/>
      <w:sz w:val="24"/>
    </w:rPr>
  </w:style>
  <w:style w:type="paragraph" w:customStyle="1" w:styleId="194">
    <w:name w:val="样式 标题 2 + Times New Roman 四号 非加粗 段前: 5 磅 段后: 0 磅 行距: 固定值 20..."/>
    <w:basedOn w:val="3"/>
    <w:qFormat/>
    <w:uiPriority w:val="0"/>
    <w:pPr>
      <w:spacing w:line="400" w:lineRule="exact"/>
    </w:pPr>
    <w:rPr>
      <w:rFonts w:ascii="Times New Roman" w:hAnsi="Times New Roman" w:eastAsia="黑体" w:cs="宋体"/>
      <w:b w:val="0"/>
      <w:bCs w:val="0"/>
      <w:sz w:val="28"/>
      <w:szCs w:val="20"/>
    </w:rPr>
  </w:style>
  <w:style w:type="paragraph" w:customStyle="1" w:styleId="195">
    <w:name w:val="Table Paragraph"/>
    <w:basedOn w:val="1"/>
    <w:qFormat/>
    <w:uiPriority w:val="1"/>
  </w:style>
  <w:style w:type="paragraph" w:customStyle="1" w:styleId="196">
    <w:name w:val="正文文本 (2)1"/>
    <w:basedOn w:val="1"/>
    <w:qFormat/>
    <w:uiPriority w:val="0"/>
    <w:pPr>
      <w:shd w:val="clear" w:color="auto" w:fill="FFFFFF"/>
      <w:spacing w:line="355" w:lineRule="exact"/>
      <w:ind w:hanging="420"/>
      <w:jc w:val="distribute"/>
    </w:pPr>
    <w:rPr>
      <w:rFonts w:hint="eastAsia" w:ascii="MingLiU" w:eastAsia="MingLiU"/>
      <w:sz w:val="20"/>
      <w:szCs w:val="26"/>
    </w:rPr>
  </w:style>
  <w:style w:type="paragraph" w:customStyle="1" w:styleId="197">
    <w:name w:val="标题 #8 (2)1"/>
    <w:basedOn w:val="1"/>
    <w:link w:val="198"/>
    <w:qFormat/>
    <w:uiPriority w:val="0"/>
    <w:pPr>
      <w:shd w:val="clear" w:color="auto" w:fill="FFFFFF"/>
      <w:spacing w:before="180" w:line="240" w:lineRule="atLeast"/>
      <w:jc w:val="left"/>
      <w:outlineLvl w:val="7"/>
    </w:pPr>
    <w:rPr>
      <w:kern w:val="0"/>
      <w:sz w:val="20"/>
      <w:szCs w:val="20"/>
    </w:rPr>
  </w:style>
  <w:style w:type="character" w:customStyle="1" w:styleId="198">
    <w:name w:val="标题 #8 (2)_"/>
    <w:link w:val="197"/>
    <w:qFormat/>
    <w:uiPriority w:val="0"/>
    <w:rPr>
      <w:kern w:val="0"/>
      <w:sz w:val="20"/>
      <w:szCs w:val="20"/>
    </w:rPr>
  </w:style>
  <w:style w:type="character" w:customStyle="1" w:styleId="199">
    <w:name w:val="未处理的提及1"/>
    <w:unhideWhenUsed/>
    <w:qFormat/>
    <w:uiPriority w:val="99"/>
    <w:rPr>
      <w:color w:val="808080"/>
      <w:shd w:val="clear" w:color="auto" w:fill="E6E6E6"/>
    </w:rPr>
  </w:style>
  <w:style w:type="character" w:customStyle="1" w:styleId="200">
    <w:name w:val="正文文本 3 Char"/>
    <w:qFormat/>
    <w:uiPriority w:val="0"/>
    <w:rPr>
      <w:kern w:val="2"/>
      <w:sz w:val="16"/>
      <w:szCs w:val="16"/>
    </w:rPr>
  </w:style>
  <w:style w:type="character" w:customStyle="1" w:styleId="201">
    <w:name w:val="正文文本缩进 Char2"/>
    <w:qFormat/>
    <w:uiPriority w:val="99"/>
    <w:rPr>
      <w:rFonts w:ascii="Calibri" w:hAnsi="Calibri" w:eastAsia="宋体" w:cs="Times New Roman"/>
      <w:szCs w:val="24"/>
    </w:rPr>
  </w:style>
  <w:style w:type="character" w:customStyle="1" w:styleId="202">
    <w:name w:val="标题 3 Char"/>
    <w:qFormat/>
    <w:uiPriority w:val="0"/>
    <w:rPr>
      <w:rFonts w:ascii="仿宋_GB2312" w:hAnsi="Calibri" w:eastAsia="仿宋_GB2312" w:cs="Times New Roman"/>
      <w:b/>
      <w:kern w:val="0"/>
      <w:sz w:val="24"/>
      <w:szCs w:val="28"/>
    </w:rPr>
  </w:style>
  <w:style w:type="character" w:customStyle="1" w:styleId="203">
    <w:name w:val="批注框文本 Char2"/>
    <w:qFormat/>
    <w:uiPriority w:val="99"/>
    <w:rPr>
      <w:kern w:val="2"/>
      <w:sz w:val="18"/>
      <w:szCs w:val="18"/>
    </w:rPr>
  </w:style>
  <w:style w:type="character" w:customStyle="1" w:styleId="204">
    <w:name w:val="textcontents"/>
    <w:qFormat/>
    <w:uiPriority w:val="0"/>
    <w:rPr>
      <w:rFonts w:cs="Times New Roman"/>
    </w:rPr>
  </w:style>
  <w:style w:type="character" w:customStyle="1" w:styleId="205">
    <w:name w:val="ht1"/>
    <w:qFormat/>
    <w:uiPriority w:val="0"/>
    <w:rPr>
      <w:rFonts w:ascii="黑体" w:eastAsia="黑体"/>
      <w:b/>
      <w:bCs/>
    </w:rPr>
  </w:style>
  <w:style w:type="character" w:customStyle="1" w:styleId="206">
    <w:name w:val="标题 Char"/>
    <w:qFormat/>
    <w:uiPriority w:val="0"/>
    <w:rPr>
      <w:rFonts w:ascii="Cambria" w:hAnsi="Cambria" w:eastAsia="宋体" w:cs="Times New Roman"/>
      <w:b/>
      <w:bCs/>
      <w:kern w:val="2"/>
      <w:sz w:val="32"/>
      <w:szCs w:val="32"/>
    </w:rPr>
  </w:style>
  <w:style w:type="character" w:customStyle="1" w:styleId="207">
    <w:name w:val="14t1"/>
    <w:qFormat/>
    <w:uiPriority w:val="0"/>
    <w:rPr>
      <w:rFonts w:hint="eastAsia" w:ascii="宋体" w:hAnsi="宋体" w:eastAsia="宋体"/>
      <w:sz w:val="11"/>
      <w:szCs w:val="11"/>
    </w:rPr>
  </w:style>
  <w:style w:type="character" w:customStyle="1" w:styleId="208">
    <w:name w:val="Char Char36"/>
    <w:qFormat/>
    <w:uiPriority w:val="0"/>
    <w:rPr>
      <w:rFonts w:ascii="仿宋_GB2312" w:eastAsia="仿宋_GB2312" w:cs="MingLiU"/>
      <w:b/>
      <w:sz w:val="24"/>
      <w:szCs w:val="28"/>
    </w:rPr>
  </w:style>
  <w:style w:type="character" w:customStyle="1" w:styleId="209">
    <w:name w:val="文档结构图 Char"/>
    <w:qFormat/>
    <w:uiPriority w:val="0"/>
    <w:rPr>
      <w:rFonts w:ascii="宋体"/>
      <w:kern w:val="2"/>
      <w:sz w:val="18"/>
      <w:szCs w:val="18"/>
    </w:rPr>
  </w:style>
  <w:style w:type="character" w:customStyle="1" w:styleId="210">
    <w:name w:val="普通文字 Char Char2"/>
    <w:qFormat/>
    <w:uiPriority w:val="0"/>
    <w:rPr>
      <w:rFonts w:ascii="宋体" w:hAnsi="Courier New"/>
      <w:kern w:val="2"/>
      <w:sz w:val="28"/>
      <w:szCs w:val="28"/>
    </w:rPr>
  </w:style>
  <w:style w:type="character" w:customStyle="1" w:styleId="211">
    <w:name w:val="HTML 预设格式 Char"/>
    <w:qFormat/>
    <w:uiPriority w:val="0"/>
    <w:rPr>
      <w:rFonts w:ascii="宋体" w:hAnsi="宋体" w:eastAsia="宋体" w:cs="宋体"/>
      <w:color w:val="000000"/>
      <w:sz w:val="24"/>
      <w:szCs w:val="24"/>
    </w:rPr>
  </w:style>
  <w:style w:type="character" w:customStyle="1" w:styleId="212">
    <w:name w:val="纯文本 Char"/>
    <w:qFormat/>
    <w:uiPriority w:val="0"/>
    <w:rPr>
      <w:rFonts w:ascii="宋体" w:hAnsi="Courier New"/>
      <w:sz w:val="28"/>
      <w:szCs w:val="28"/>
    </w:rPr>
  </w:style>
  <w:style w:type="character" w:customStyle="1" w:styleId="213">
    <w:name w:val="批注框文本 Char"/>
    <w:qFormat/>
    <w:uiPriority w:val="0"/>
    <w:rPr>
      <w:sz w:val="18"/>
      <w:szCs w:val="18"/>
    </w:rPr>
  </w:style>
  <w:style w:type="character" w:customStyle="1" w:styleId="214">
    <w:name w:val="页脚 Char"/>
    <w:qFormat/>
    <w:uiPriority w:val="0"/>
    <w:rPr>
      <w:sz w:val="18"/>
      <w:szCs w:val="18"/>
    </w:rPr>
  </w:style>
  <w:style w:type="character" w:customStyle="1" w:styleId="215">
    <w:name w:val="正文文本缩进 3 Char"/>
    <w:qFormat/>
    <w:uiPriority w:val="0"/>
    <w:rPr>
      <w:kern w:val="2"/>
      <w:sz w:val="16"/>
      <w:szCs w:val="16"/>
    </w:rPr>
  </w:style>
  <w:style w:type="character" w:customStyle="1" w:styleId="216">
    <w:name w:val="标题 8 Char"/>
    <w:qFormat/>
    <w:uiPriority w:val="0"/>
    <w:rPr>
      <w:rFonts w:ascii="Arial" w:hAnsi="Arial" w:eastAsia="黑体" w:cs="Times New Roman"/>
      <w:sz w:val="24"/>
      <w:szCs w:val="24"/>
    </w:rPr>
  </w:style>
  <w:style w:type="character" w:customStyle="1" w:styleId="217">
    <w:name w:val="正文文本缩进 2 Char1"/>
    <w:qFormat/>
    <w:uiPriority w:val="0"/>
    <w:rPr>
      <w:sz w:val="28"/>
      <w:szCs w:val="24"/>
    </w:rPr>
  </w:style>
  <w:style w:type="character" w:customStyle="1" w:styleId="218">
    <w:name w:val="标题 5 Char1"/>
    <w:qFormat/>
    <w:uiPriority w:val="0"/>
    <w:rPr>
      <w:rFonts w:ascii="宋体" w:hAnsi="宋体" w:eastAsia="宋体" w:cs="宋体"/>
      <w:b/>
      <w:bCs/>
      <w:sz w:val="20"/>
      <w:szCs w:val="20"/>
    </w:rPr>
  </w:style>
  <w:style w:type="character" w:customStyle="1" w:styleId="219">
    <w:name w:val="批注文字 Char"/>
    <w:qFormat/>
    <w:uiPriority w:val="0"/>
    <w:rPr>
      <w:rFonts w:ascii="Times New Roman" w:hAnsi="Times New Roman" w:eastAsia="宋体" w:cs="Times New Roman"/>
      <w:kern w:val="2"/>
      <w:sz w:val="21"/>
      <w:szCs w:val="24"/>
    </w:rPr>
  </w:style>
  <w:style w:type="character" w:customStyle="1" w:styleId="220">
    <w:name w:val="style121"/>
    <w:qFormat/>
    <w:uiPriority w:val="0"/>
    <w:rPr>
      <w:rFonts w:hint="eastAsia" w:ascii="宋体" w:hAnsi="宋体" w:eastAsia="宋体"/>
      <w:sz w:val="18"/>
      <w:szCs w:val="18"/>
    </w:rPr>
  </w:style>
  <w:style w:type="character" w:customStyle="1" w:styleId="221">
    <w:name w:val="Section Char"/>
    <w:qFormat/>
    <w:uiPriority w:val="0"/>
    <w:rPr>
      <w:rFonts w:ascii="仿宋_GB2312" w:eastAsia="仿宋_GB2312" w:cs="MingLiU"/>
      <w:b/>
      <w:sz w:val="24"/>
      <w:szCs w:val="28"/>
      <w:lang w:val="en-US" w:eastAsia="zh-CN" w:bidi="ar-SA"/>
    </w:rPr>
  </w:style>
  <w:style w:type="character" w:customStyle="1" w:styleId="222">
    <w:name w:val="正文文本 3 Char1"/>
    <w:qFormat/>
    <w:uiPriority w:val="0"/>
    <w:rPr>
      <w:kern w:val="2"/>
      <w:sz w:val="16"/>
      <w:szCs w:val="16"/>
    </w:rPr>
  </w:style>
  <w:style w:type="character" w:customStyle="1" w:styleId="223">
    <w:name w:val="文档结构图 Char1"/>
    <w:qFormat/>
    <w:uiPriority w:val="0"/>
    <w:rPr>
      <w:rFonts w:ascii="宋体"/>
      <w:kern w:val="2"/>
      <w:sz w:val="18"/>
      <w:szCs w:val="18"/>
    </w:rPr>
  </w:style>
  <w:style w:type="character" w:customStyle="1" w:styleId="224">
    <w:name w:val="标题 9 Char"/>
    <w:qFormat/>
    <w:uiPriority w:val="0"/>
    <w:rPr>
      <w:rFonts w:ascii="Arial" w:hAnsi="Arial" w:eastAsia="黑体" w:cs="Times New Roman"/>
      <w:szCs w:val="21"/>
    </w:rPr>
  </w:style>
  <w:style w:type="character" w:customStyle="1" w:styleId="225">
    <w:name w:val="页眉 Char1"/>
    <w:qFormat/>
    <w:uiPriority w:val="99"/>
    <w:rPr>
      <w:kern w:val="2"/>
      <w:sz w:val="18"/>
      <w:szCs w:val="18"/>
    </w:rPr>
  </w:style>
  <w:style w:type="character" w:customStyle="1" w:styleId="226">
    <w:name w:val="Char Char35"/>
    <w:qFormat/>
    <w:uiPriority w:val="0"/>
    <w:rPr>
      <w:rFonts w:ascii="仿宋_GB2312" w:eastAsia="仿宋_GB2312" w:cs="MingLiU"/>
      <w:b/>
      <w:sz w:val="24"/>
      <w:szCs w:val="28"/>
    </w:rPr>
  </w:style>
  <w:style w:type="character" w:customStyle="1" w:styleId="227">
    <w:name w:val="日期 Char2"/>
    <w:qFormat/>
    <w:uiPriority w:val="99"/>
    <w:rPr>
      <w:kern w:val="2"/>
      <w:sz w:val="21"/>
      <w:szCs w:val="24"/>
    </w:rPr>
  </w:style>
  <w:style w:type="character" w:customStyle="1" w:styleId="228">
    <w:name w:val="Char Char22"/>
    <w:qFormat/>
    <w:uiPriority w:val="0"/>
    <w:rPr>
      <w:b/>
      <w:bCs/>
      <w:kern w:val="2"/>
      <w:sz w:val="32"/>
      <w:szCs w:val="32"/>
    </w:rPr>
  </w:style>
  <w:style w:type="character" w:customStyle="1" w:styleId="229">
    <w:name w:val="正文文本缩进 2 Char2"/>
    <w:qFormat/>
    <w:uiPriority w:val="99"/>
    <w:rPr>
      <w:rFonts w:ascii="Calibri" w:hAnsi="Calibri" w:eastAsia="宋体" w:cs="Times New Roman"/>
      <w:szCs w:val="24"/>
    </w:rPr>
  </w:style>
  <w:style w:type="character" w:customStyle="1" w:styleId="230">
    <w:name w:val="明显强调1"/>
    <w:qFormat/>
    <w:uiPriority w:val="0"/>
    <w:rPr>
      <w:b/>
      <w:bCs/>
      <w:i/>
      <w:iCs/>
      <w:color w:val="4F81BD"/>
    </w:rPr>
  </w:style>
  <w:style w:type="character" w:customStyle="1" w:styleId="231">
    <w:name w:val="Char Char14"/>
    <w:qFormat/>
    <w:uiPriority w:val="0"/>
    <w:rPr>
      <w:kern w:val="2"/>
      <w:sz w:val="18"/>
      <w:szCs w:val="18"/>
    </w:rPr>
  </w:style>
  <w:style w:type="character" w:customStyle="1" w:styleId="232">
    <w:name w:val="s3"/>
    <w:qFormat/>
    <w:uiPriority w:val="0"/>
  </w:style>
  <w:style w:type="character" w:customStyle="1" w:styleId="233">
    <w:name w:val="日期 Char3"/>
    <w:qFormat/>
    <w:uiPriority w:val="99"/>
    <w:rPr>
      <w:rFonts w:ascii="Calibri" w:hAnsi="Calibri" w:eastAsia="宋体" w:cs="Times New Roman"/>
      <w:szCs w:val="24"/>
    </w:rPr>
  </w:style>
  <w:style w:type="character" w:customStyle="1" w:styleId="234">
    <w:name w:val="title11"/>
    <w:qFormat/>
    <w:uiPriority w:val="0"/>
    <w:rPr>
      <w:b/>
      <w:bCs/>
      <w:color w:val="FFFFFF"/>
      <w:sz w:val="11"/>
      <w:szCs w:val="11"/>
    </w:rPr>
  </w:style>
  <w:style w:type="character" w:customStyle="1" w:styleId="235">
    <w:name w:val="明显引用 Char2"/>
    <w:qFormat/>
    <w:uiPriority w:val="99"/>
    <w:rPr>
      <w:b/>
      <w:bCs/>
      <w:i/>
      <w:iCs/>
      <w:color w:val="4F81BD"/>
      <w:kern w:val="2"/>
      <w:sz w:val="21"/>
      <w:szCs w:val="24"/>
    </w:rPr>
  </w:style>
  <w:style w:type="character" w:customStyle="1" w:styleId="236">
    <w:name w:val="批注框文本 Char3"/>
    <w:qFormat/>
    <w:uiPriority w:val="99"/>
    <w:rPr>
      <w:rFonts w:ascii="Calibri" w:hAnsi="Calibri" w:eastAsia="宋体" w:cs="Times New Roman"/>
      <w:sz w:val="18"/>
      <w:szCs w:val="18"/>
    </w:rPr>
  </w:style>
  <w:style w:type="character" w:customStyle="1" w:styleId="237">
    <w:name w:val="Char Char33"/>
    <w:qFormat/>
    <w:uiPriority w:val="0"/>
    <w:rPr>
      <w:rFonts w:ascii="仿宋_GB2312" w:eastAsia="仿宋_GB2312" w:cs="MingLiU"/>
      <w:b/>
      <w:sz w:val="24"/>
      <w:szCs w:val="28"/>
    </w:rPr>
  </w:style>
  <w:style w:type="character" w:customStyle="1" w:styleId="238">
    <w:name w:val="标题 2 Char"/>
    <w:qFormat/>
    <w:uiPriority w:val="0"/>
    <w:rPr>
      <w:rFonts w:ascii="仿宋_GB2312" w:hAnsi="Calibri" w:eastAsia="仿宋_GB2312" w:cs="Times New Roman"/>
      <w:b/>
      <w:spacing w:val="1"/>
      <w:w w:val="99"/>
      <w:kern w:val="0"/>
      <w:sz w:val="28"/>
      <w:szCs w:val="32"/>
    </w:rPr>
  </w:style>
  <w:style w:type="character" w:customStyle="1" w:styleId="239">
    <w:name w:val="l1"/>
    <w:qFormat/>
    <w:uiPriority w:val="0"/>
  </w:style>
  <w:style w:type="character" w:customStyle="1" w:styleId="240">
    <w:name w:val="手改 Char Char"/>
    <w:qFormat/>
    <w:uiPriority w:val="0"/>
    <w:rPr>
      <w:kern w:val="2"/>
      <w:sz w:val="21"/>
      <w:szCs w:val="24"/>
    </w:rPr>
  </w:style>
  <w:style w:type="character" w:customStyle="1" w:styleId="241">
    <w:name w:val="style21"/>
    <w:qFormat/>
    <w:uiPriority w:val="0"/>
    <w:rPr>
      <w:b/>
      <w:bCs/>
      <w:sz w:val="28"/>
      <w:szCs w:val="28"/>
    </w:rPr>
  </w:style>
  <w:style w:type="character" w:customStyle="1" w:styleId="242">
    <w:name w:val="Char Char24"/>
    <w:qFormat/>
    <w:uiPriority w:val="0"/>
    <w:rPr>
      <w:b/>
      <w:bCs/>
      <w:kern w:val="44"/>
      <w:sz w:val="44"/>
      <w:szCs w:val="44"/>
    </w:rPr>
  </w:style>
  <w:style w:type="character" w:customStyle="1" w:styleId="243">
    <w:name w:val="纯文本 Char1"/>
    <w:qFormat/>
    <w:uiPriority w:val="0"/>
    <w:rPr>
      <w:rFonts w:ascii="宋体" w:hAnsi="Courier New" w:cs="Courier New"/>
      <w:kern w:val="2"/>
      <w:sz w:val="21"/>
      <w:szCs w:val="21"/>
    </w:rPr>
  </w:style>
  <w:style w:type="character" w:customStyle="1" w:styleId="244">
    <w:name w:val="尾注文本 Char"/>
    <w:qFormat/>
    <w:uiPriority w:val="0"/>
    <w:rPr>
      <w:kern w:val="2"/>
      <w:sz w:val="21"/>
      <w:szCs w:val="24"/>
    </w:rPr>
  </w:style>
  <w:style w:type="character" w:customStyle="1" w:styleId="245">
    <w:name w:val="日期 Char1"/>
    <w:qFormat/>
    <w:uiPriority w:val="0"/>
    <w:rPr>
      <w:kern w:val="2"/>
      <w:sz w:val="21"/>
      <w:szCs w:val="22"/>
    </w:rPr>
  </w:style>
  <w:style w:type="character" w:customStyle="1" w:styleId="246">
    <w:name w:val="正文文本 Char1"/>
    <w:qFormat/>
    <w:uiPriority w:val="0"/>
    <w:rPr>
      <w:kern w:val="2"/>
      <w:sz w:val="21"/>
      <w:szCs w:val="22"/>
    </w:rPr>
  </w:style>
  <w:style w:type="character" w:customStyle="1" w:styleId="247">
    <w:name w:val="标题 9 Char1"/>
    <w:qFormat/>
    <w:uiPriority w:val="0"/>
    <w:rPr>
      <w:rFonts w:ascii="Times New Roman" w:hAnsi="Times New Roman" w:eastAsia="仿宋_GB2312" w:cs="Times New Roman"/>
      <w:sz w:val="30"/>
      <w:szCs w:val="20"/>
    </w:rPr>
  </w:style>
  <w:style w:type="character" w:customStyle="1" w:styleId="248">
    <w:name w:val="脚注文本 Char1"/>
    <w:qFormat/>
    <w:uiPriority w:val="0"/>
    <w:rPr>
      <w:rFonts w:ascii="Arial" w:hAnsi="Arial" w:cs="Arial"/>
      <w:sz w:val="18"/>
      <w:szCs w:val="18"/>
      <w:lang w:eastAsia="en-US"/>
    </w:rPr>
  </w:style>
  <w:style w:type="character" w:customStyle="1" w:styleId="249">
    <w:name w:val="正文文本缩进 Char"/>
    <w:qFormat/>
    <w:uiPriority w:val="0"/>
    <w:rPr>
      <w:rFonts w:ascii="黑体" w:hAnsi="宋体" w:eastAsia="黑体"/>
      <w:color w:val="000000"/>
      <w:sz w:val="28"/>
      <w:szCs w:val="32"/>
    </w:rPr>
  </w:style>
  <w:style w:type="character" w:customStyle="1" w:styleId="250">
    <w:name w:val="HTML 预设格式 Char1"/>
    <w:qFormat/>
    <w:uiPriority w:val="0"/>
    <w:rPr>
      <w:rFonts w:ascii="宋体" w:hAnsi="宋体" w:cs="宋体"/>
      <w:color w:val="000000"/>
      <w:sz w:val="24"/>
      <w:szCs w:val="24"/>
    </w:rPr>
  </w:style>
  <w:style w:type="character" w:customStyle="1" w:styleId="251">
    <w:name w:val="引用 Char3"/>
    <w:qFormat/>
    <w:uiPriority w:val="29"/>
    <w:rPr>
      <w:rFonts w:ascii="Calibri" w:hAnsi="Calibri" w:eastAsia="宋体" w:cs="Times New Roman"/>
      <w:i/>
      <w:iCs/>
      <w:color w:val="000000"/>
      <w:szCs w:val="24"/>
    </w:rPr>
  </w:style>
  <w:style w:type="character" w:customStyle="1" w:styleId="252">
    <w:name w:val="标题 7 Char1"/>
    <w:qFormat/>
    <w:uiPriority w:val="0"/>
    <w:rPr>
      <w:rFonts w:ascii="Times New Roman" w:hAnsi="Times New Roman" w:eastAsia="仿宋_GB2312" w:cs="Times New Roman"/>
      <w:sz w:val="30"/>
      <w:szCs w:val="20"/>
    </w:rPr>
  </w:style>
  <w:style w:type="character" w:customStyle="1" w:styleId="253">
    <w:name w:val="普通文字 Char Char1"/>
    <w:qFormat/>
    <w:uiPriority w:val="0"/>
    <w:rPr>
      <w:rFonts w:ascii="宋体" w:hAnsi="Courier New"/>
      <w:kern w:val="2"/>
      <w:sz w:val="28"/>
      <w:szCs w:val="28"/>
    </w:rPr>
  </w:style>
  <w:style w:type="character" w:customStyle="1" w:styleId="254">
    <w:name w:val="明显参考1"/>
    <w:qFormat/>
    <w:uiPriority w:val="0"/>
    <w:rPr>
      <w:b/>
      <w:bCs/>
      <w:smallCaps/>
      <w:color w:val="C0504D"/>
      <w:spacing w:val="5"/>
      <w:u w:val="single"/>
    </w:rPr>
  </w:style>
  <w:style w:type="character" w:customStyle="1" w:styleId="255">
    <w:name w:val="正文文本缩进 Char1"/>
    <w:qFormat/>
    <w:uiPriority w:val="0"/>
    <w:rPr>
      <w:kern w:val="2"/>
      <w:sz w:val="21"/>
      <w:szCs w:val="24"/>
    </w:rPr>
  </w:style>
  <w:style w:type="character" w:customStyle="1" w:styleId="256">
    <w:name w:val="页眉 Char"/>
    <w:qFormat/>
    <w:uiPriority w:val="0"/>
    <w:rPr>
      <w:sz w:val="18"/>
      <w:szCs w:val="18"/>
    </w:rPr>
  </w:style>
  <w:style w:type="character" w:customStyle="1" w:styleId="257">
    <w:name w:val="style31"/>
    <w:qFormat/>
    <w:uiPriority w:val="0"/>
    <w:rPr>
      <w:sz w:val="10"/>
      <w:szCs w:val="10"/>
    </w:rPr>
  </w:style>
  <w:style w:type="character" w:customStyle="1" w:styleId="258">
    <w:name w:val="日期 Char"/>
    <w:qFormat/>
    <w:uiPriority w:val="0"/>
    <w:rPr>
      <w:rFonts w:eastAsia="宋体"/>
      <w:szCs w:val="24"/>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main_tdbg_7601"/>
    <w:qFormat/>
    <w:uiPriority w:val="0"/>
    <w:rPr>
      <w:sz w:val="14"/>
      <w:szCs w:val="14"/>
    </w:rPr>
  </w:style>
  <w:style w:type="character" w:customStyle="1" w:styleId="261">
    <w:name w:val="尾注文本 Char1"/>
    <w:qFormat/>
    <w:uiPriority w:val="0"/>
    <w:rPr>
      <w:rFonts w:ascii="Arial" w:hAnsi="Arial" w:cs="Arial"/>
      <w:szCs w:val="24"/>
      <w:lang w:eastAsia="en-US"/>
    </w:rPr>
  </w:style>
  <w:style w:type="character" w:customStyle="1" w:styleId="262">
    <w:name w:val="副标题 Char2"/>
    <w:qFormat/>
    <w:uiPriority w:val="11"/>
    <w:rPr>
      <w:rFonts w:ascii="Cambria" w:hAnsi="Cambria" w:eastAsia="宋体" w:cs="Times New Roman"/>
      <w:b/>
      <w:bCs/>
      <w:kern w:val="28"/>
      <w:sz w:val="32"/>
      <w:szCs w:val="32"/>
    </w:rPr>
  </w:style>
  <w:style w:type="character" w:customStyle="1" w:styleId="263">
    <w:name w:val="正文文本缩进 3 Char2"/>
    <w:qFormat/>
    <w:uiPriority w:val="99"/>
    <w:rPr>
      <w:rFonts w:ascii="Calibri" w:hAnsi="Calibri" w:eastAsia="宋体" w:cs="Times New Roman"/>
      <w:sz w:val="16"/>
      <w:szCs w:val="16"/>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qFormat/>
    <w:uiPriority w:val="0"/>
  </w:style>
  <w:style w:type="character" w:customStyle="1" w:styleId="266">
    <w:name w:val="ITTHEADER1 Char"/>
    <w:qFormat/>
    <w:uiPriority w:val="0"/>
    <w:rPr>
      <w:rFonts w:eastAsia="黑体"/>
      <w:kern w:val="2"/>
      <w:sz w:val="44"/>
      <w:szCs w:val="44"/>
      <w:lang w:val="en-US" w:eastAsia="zh-CN" w:bidi="ar-SA"/>
    </w:rPr>
  </w:style>
  <w:style w:type="character" w:customStyle="1" w:styleId="267">
    <w:name w:val="副标题 Char"/>
    <w:qFormat/>
    <w:uiPriority w:val="0"/>
    <w:rPr>
      <w:rFonts w:ascii="Cambria" w:hAnsi="Cambria" w:eastAsia="宋体" w:cs="Times New Roman"/>
      <w:b/>
      <w:bCs/>
      <w:kern w:val="28"/>
      <w:sz w:val="32"/>
      <w:szCs w:val="32"/>
    </w:rPr>
  </w:style>
  <w:style w:type="character" w:customStyle="1" w:styleId="268">
    <w:name w:val="标题 Char2"/>
    <w:qFormat/>
    <w:uiPriority w:val="10"/>
    <w:rPr>
      <w:rFonts w:ascii="Cambria" w:hAnsi="Cambria" w:eastAsia="宋体" w:cs="Times New Roman"/>
      <w:b/>
      <w:bCs/>
      <w:sz w:val="32"/>
      <w:szCs w:val="32"/>
    </w:rPr>
  </w:style>
  <w:style w:type="character" w:customStyle="1" w:styleId="269">
    <w:name w:val="正文文本 Char2"/>
    <w:qFormat/>
    <w:uiPriority w:val="99"/>
    <w:rPr>
      <w:kern w:val="2"/>
      <w:sz w:val="21"/>
      <w:szCs w:val="24"/>
    </w:rPr>
  </w:style>
  <w:style w:type="character" w:customStyle="1" w:styleId="270">
    <w:name w:val="0d1471"/>
    <w:qFormat/>
    <w:uiPriority w:val="0"/>
    <w:rPr>
      <w:color w:val="000000"/>
      <w:sz w:val="11"/>
      <w:szCs w:val="11"/>
      <w:u w:val="none"/>
    </w:rPr>
  </w:style>
  <w:style w:type="character" w:customStyle="1" w:styleId="271">
    <w:name w:val="批注主题 Char"/>
    <w:qFormat/>
    <w:uiPriority w:val="0"/>
    <w:rPr>
      <w:rFonts w:ascii="宋体" w:hAnsi="宋体" w:eastAsia="宋体"/>
      <w:kern w:val="2"/>
      <w:sz w:val="24"/>
      <w:szCs w:val="28"/>
      <w:lang w:val="en-US" w:eastAsia="zh-CN" w:bidi="ar-SA"/>
    </w:rPr>
  </w:style>
  <w:style w:type="character" w:customStyle="1" w:styleId="272">
    <w:name w:val="正文文本 2 Char1"/>
    <w:qFormat/>
    <w:uiPriority w:val="99"/>
    <w:rPr>
      <w:rFonts w:ascii="Calibri" w:hAnsi="Calibri" w:eastAsia="宋体" w:cs="Times New Roman"/>
      <w:szCs w:val="24"/>
    </w:rPr>
  </w:style>
  <w:style w:type="character" w:customStyle="1" w:styleId="273">
    <w:name w:val="批注框文本 Char1"/>
    <w:qFormat/>
    <w:uiPriority w:val="0"/>
    <w:rPr>
      <w:kern w:val="2"/>
      <w:sz w:val="18"/>
      <w:szCs w:val="18"/>
    </w:rPr>
  </w:style>
  <w:style w:type="character" w:customStyle="1" w:styleId="274">
    <w:name w:val="font161"/>
    <w:qFormat/>
    <w:uiPriority w:val="0"/>
    <w:rPr>
      <w:b/>
      <w:bCs/>
      <w:sz w:val="32"/>
      <w:szCs w:val="32"/>
    </w:rPr>
  </w:style>
  <w:style w:type="character" w:customStyle="1" w:styleId="275">
    <w:name w:val="Char Char32"/>
    <w:qFormat/>
    <w:uiPriority w:val="0"/>
    <w:rPr>
      <w:rFonts w:ascii="仿宋_GB2312" w:eastAsia="仿宋_GB2312" w:cs="MingLiU"/>
      <w:b/>
      <w:spacing w:val="1"/>
      <w:w w:val="99"/>
      <w:sz w:val="28"/>
      <w:szCs w:val="32"/>
    </w:rPr>
  </w:style>
  <w:style w:type="character" w:customStyle="1" w:styleId="276">
    <w:name w:val="标题 2 Char1"/>
    <w:qFormat/>
    <w:uiPriority w:val="0"/>
    <w:rPr>
      <w:rFonts w:ascii="Cambria" w:hAnsi="Cambria" w:eastAsia="宋体" w:cs="Times New Roman"/>
      <w:b/>
      <w:bCs/>
      <w:kern w:val="2"/>
      <w:sz w:val="32"/>
      <w:szCs w:val="32"/>
    </w:rPr>
  </w:style>
  <w:style w:type="character" w:customStyle="1" w:styleId="277">
    <w:name w:val="ss16"/>
    <w:qFormat/>
    <w:uiPriority w:val="0"/>
    <w:rPr>
      <w:rFonts w:hint="eastAsia" w:ascii="宋体" w:hAnsi="宋体" w:eastAsia="宋体"/>
      <w:color w:val="000000"/>
      <w:sz w:val="9"/>
      <w:szCs w:val="9"/>
    </w:rPr>
  </w:style>
  <w:style w:type="character" w:customStyle="1" w:styleId="278">
    <w:name w:val="批注主题 Char3"/>
    <w:qFormat/>
    <w:uiPriority w:val="99"/>
    <w:rPr>
      <w:rFonts w:ascii="Calibri" w:hAnsi="Calibri" w:eastAsia="宋体" w:cs="Times New Roman"/>
      <w:b/>
      <w:bCs/>
      <w:szCs w:val="24"/>
    </w:rPr>
  </w:style>
  <w:style w:type="character" w:customStyle="1" w:styleId="279">
    <w:name w:val="HTML 预设格式 Char2"/>
    <w:qFormat/>
    <w:uiPriority w:val="99"/>
    <w:rPr>
      <w:rFonts w:ascii="Courier New" w:hAnsi="Courier New" w:eastAsia="宋体" w:cs="Courier New"/>
      <w:sz w:val="20"/>
      <w:szCs w:val="20"/>
    </w:rPr>
  </w:style>
  <w:style w:type="character" w:customStyle="1" w:styleId="280">
    <w:name w:val="Char Char17"/>
    <w:qFormat/>
    <w:uiPriority w:val="0"/>
    <w:rPr>
      <w:kern w:val="2"/>
      <w:sz w:val="26"/>
      <w:szCs w:val="24"/>
    </w:rPr>
  </w:style>
  <w:style w:type="character" w:customStyle="1" w:styleId="281">
    <w:name w:val="标题 3 Char1"/>
    <w:qFormat/>
    <w:uiPriority w:val="0"/>
    <w:rPr>
      <w:rFonts w:ascii="Times New Roman" w:hAnsi="Times New Roman" w:eastAsia="宋体" w:cs="Times New Roman"/>
      <w:b/>
      <w:bCs/>
      <w:kern w:val="2"/>
      <w:sz w:val="32"/>
      <w:szCs w:val="32"/>
    </w:rPr>
  </w:style>
  <w:style w:type="character" w:customStyle="1" w:styleId="282">
    <w:name w:val="标题 5 Char"/>
    <w:qFormat/>
    <w:uiPriority w:val="0"/>
    <w:rPr>
      <w:rFonts w:ascii="Calibri" w:hAnsi="Calibri" w:eastAsia="宋体" w:cs="Times New Roman"/>
      <w:b/>
      <w:bCs/>
      <w:sz w:val="28"/>
      <w:szCs w:val="28"/>
    </w:rPr>
  </w:style>
  <w:style w:type="character" w:customStyle="1" w:styleId="283">
    <w:name w:val="页脚 Char1"/>
    <w:qFormat/>
    <w:uiPriority w:val="99"/>
    <w:rPr>
      <w:kern w:val="2"/>
      <w:sz w:val="18"/>
      <w:szCs w:val="18"/>
    </w:rPr>
  </w:style>
  <w:style w:type="character" w:customStyle="1" w:styleId="284">
    <w:name w:val="unnamed1"/>
    <w:qFormat/>
    <w:uiPriority w:val="0"/>
  </w:style>
  <w:style w:type="character" w:customStyle="1" w:styleId="285">
    <w:name w:val="Char Char9"/>
    <w:qFormat/>
    <w:locked/>
    <w:uiPriority w:val="0"/>
    <w:rPr>
      <w:rFonts w:ascii="仿宋_GB2312" w:eastAsia="仿宋_GB2312" w:cs="MingLiU"/>
      <w:b/>
      <w:sz w:val="24"/>
      <w:szCs w:val="28"/>
      <w:lang w:val="en-US" w:eastAsia="zh-CN" w:bidi="ar-SA"/>
    </w:rPr>
  </w:style>
  <w:style w:type="character" w:customStyle="1" w:styleId="286">
    <w:name w:val="批注主题 Char1"/>
    <w:qFormat/>
    <w:uiPriority w:val="0"/>
    <w:rPr>
      <w:b/>
      <w:bCs/>
      <w:kern w:val="2"/>
      <w:sz w:val="21"/>
      <w:szCs w:val="22"/>
    </w:rPr>
  </w:style>
  <w:style w:type="character" w:customStyle="1" w:styleId="287">
    <w:name w:val="纯文本 Char2"/>
    <w:qFormat/>
    <w:uiPriority w:val="99"/>
    <w:rPr>
      <w:rFonts w:ascii="宋体" w:hAnsi="Courier New" w:eastAsia="宋体" w:cs="Courier New"/>
      <w:szCs w:val="21"/>
    </w:rPr>
  </w:style>
  <w:style w:type="character" w:customStyle="1" w:styleId="288">
    <w:name w:val="intel3"/>
    <w:qFormat/>
    <w:uiPriority w:val="0"/>
  </w:style>
  <w:style w:type="character" w:customStyle="1" w:styleId="289">
    <w:name w:val="subhead1"/>
    <w:qFormat/>
    <w:uiPriority w:val="0"/>
    <w:rPr>
      <w:rFonts w:hint="default" w:ascii="Tahoma" w:hAnsi="Tahoma" w:cs="Tahoma"/>
      <w:color w:val="000000"/>
      <w:sz w:val="18"/>
      <w:szCs w:val="18"/>
      <w:u w:val="none"/>
      <w:shd w:val="clear" w:color="auto" w:fill="FFFFFF"/>
    </w:rPr>
  </w:style>
  <w:style w:type="character" w:customStyle="1" w:styleId="290">
    <w:name w:val="脚注文本 Char"/>
    <w:qFormat/>
    <w:uiPriority w:val="0"/>
    <w:rPr>
      <w:rFonts w:ascii="Arial" w:hAnsi="Arial" w:eastAsia="宋体" w:cs="Arial"/>
      <w:sz w:val="18"/>
      <w:szCs w:val="18"/>
      <w:lang w:eastAsia="en-US"/>
    </w:rPr>
  </w:style>
  <w:style w:type="character" w:customStyle="1" w:styleId="291">
    <w:name w:val="正文文本缩进 2 Char"/>
    <w:qFormat/>
    <w:uiPriority w:val="0"/>
    <w:rPr>
      <w:kern w:val="2"/>
      <w:sz w:val="21"/>
      <w:szCs w:val="24"/>
    </w:rPr>
  </w:style>
  <w:style w:type="character" w:customStyle="1" w:styleId="292">
    <w:name w:val="脚注文本 Char2"/>
    <w:qFormat/>
    <w:uiPriority w:val="99"/>
    <w:rPr>
      <w:rFonts w:ascii="Calibri" w:hAnsi="Calibri" w:eastAsia="宋体" w:cs="Times New Roman"/>
      <w:sz w:val="18"/>
      <w:szCs w:val="18"/>
    </w:rPr>
  </w:style>
  <w:style w:type="character" w:customStyle="1" w:styleId="293">
    <w:name w:val="ca-141"/>
    <w:qFormat/>
    <w:uiPriority w:val="0"/>
    <w:rPr>
      <w:rFonts w:hint="eastAsia" w:ascii="仿宋_GB2312" w:eastAsia="仿宋_GB2312"/>
      <w:sz w:val="21"/>
      <w:szCs w:val="21"/>
    </w:rPr>
  </w:style>
  <w:style w:type="character" w:customStyle="1" w:styleId="294">
    <w:name w:val="标题 Char1"/>
    <w:qFormat/>
    <w:uiPriority w:val="10"/>
    <w:rPr>
      <w:szCs w:val="24"/>
      <w:u w:val="single"/>
      <w:lang w:eastAsia="en-US"/>
    </w:rPr>
  </w:style>
  <w:style w:type="character" w:customStyle="1" w:styleId="295">
    <w:name w:val="style161"/>
    <w:qFormat/>
    <w:uiPriority w:val="0"/>
    <w:rPr>
      <w:b/>
      <w:bCs/>
      <w:color w:val="333333"/>
    </w:rPr>
  </w:style>
  <w:style w:type="character" w:customStyle="1" w:styleId="296">
    <w:name w:val="Char Char11"/>
    <w:qFormat/>
    <w:locked/>
    <w:uiPriority w:val="0"/>
    <w:rPr>
      <w:rFonts w:eastAsia="黑体"/>
      <w:kern w:val="2"/>
      <w:sz w:val="44"/>
      <w:szCs w:val="44"/>
      <w:lang w:val="en-US" w:eastAsia="zh-CN" w:bidi="ar-SA"/>
    </w:rPr>
  </w:style>
  <w:style w:type="character" w:customStyle="1" w:styleId="297">
    <w:name w:val="标题 7 Char"/>
    <w:qFormat/>
    <w:uiPriority w:val="0"/>
    <w:rPr>
      <w:rFonts w:ascii="Calibri" w:hAnsi="Calibri" w:eastAsia="宋体" w:cs="Times New Roman"/>
      <w:b/>
      <w:bCs/>
      <w:sz w:val="24"/>
      <w:szCs w:val="24"/>
    </w:rPr>
  </w:style>
  <w:style w:type="character" w:customStyle="1" w:styleId="298">
    <w:name w:val="批注文字 Char1"/>
    <w:qFormat/>
    <w:uiPriority w:val="99"/>
    <w:rPr>
      <w:rFonts w:ascii="Times New Roman" w:hAnsi="Times New Roman" w:eastAsia="宋体" w:cs="Times New Roman"/>
      <w:szCs w:val="24"/>
    </w:rPr>
  </w:style>
  <w:style w:type="character" w:customStyle="1" w:styleId="299">
    <w:name w:val="明显引用 Char"/>
    <w:qFormat/>
    <w:uiPriority w:val="0"/>
    <w:rPr>
      <w:rFonts w:ascii="Times New Roman" w:hAnsi="Times New Roman" w:eastAsia="宋体" w:cs="Times New Roman"/>
      <w:b/>
      <w:bCs/>
      <w:i/>
      <w:iCs/>
      <w:color w:val="4F81BD"/>
      <w:kern w:val="2"/>
      <w:sz w:val="21"/>
      <w:szCs w:val="24"/>
    </w:rPr>
  </w:style>
  <w:style w:type="character" w:customStyle="1" w:styleId="300">
    <w:name w:val="正文文本缩进 3 Char1"/>
    <w:qFormat/>
    <w:uiPriority w:val="0"/>
    <w:rPr>
      <w:rFonts w:ascii="宋体" w:hAnsi="宋体"/>
      <w:kern w:val="2"/>
      <w:sz w:val="28"/>
      <w:szCs w:val="28"/>
    </w:rPr>
  </w:style>
  <w:style w:type="character" w:customStyle="1" w:styleId="301">
    <w:name w:val="正文文本 Char"/>
    <w:qFormat/>
    <w:uiPriority w:val="0"/>
    <w:rPr>
      <w:sz w:val="26"/>
      <w:szCs w:val="24"/>
    </w:rPr>
  </w:style>
  <w:style w:type="character" w:customStyle="1" w:styleId="302">
    <w:name w:val="Char Char12"/>
    <w:qFormat/>
    <w:uiPriority w:val="0"/>
    <w:rPr>
      <w:rFonts w:eastAsia="黑体"/>
      <w:kern w:val="2"/>
      <w:sz w:val="44"/>
      <w:szCs w:val="44"/>
      <w:lang w:val="en-US" w:eastAsia="zh-CN" w:bidi="ar-SA"/>
    </w:rPr>
  </w:style>
  <w:style w:type="character" w:customStyle="1" w:styleId="303">
    <w:name w:val="明显引用 Char3"/>
    <w:qFormat/>
    <w:uiPriority w:val="30"/>
    <w:rPr>
      <w:rFonts w:ascii="Calibri" w:hAnsi="Calibri" w:eastAsia="宋体" w:cs="Times New Roman"/>
      <w:b/>
      <w:bCs/>
      <w:i/>
      <w:iCs/>
      <w:color w:val="4F81BD"/>
      <w:szCs w:val="24"/>
    </w:rPr>
  </w:style>
  <w:style w:type="character" w:customStyle="1" w:styleId="304">
    <w:name w:val="引用 Char2"/>
    <w:qFormat/>
    <w:uiPriority w:val="99"/>
    <w:rPr>
      <w:i/>
      <w:iCs/>
      <w:color w:val="000000"/>
      <w:kern w:val="2"/>
      <w:sz w:val="21"/>
      <w:szCs w:val="24"/>
    </w:rPr>
  </w:style>
  <w:style w:type="character" w:customStyle="1" w:styleId="305">
    <w:name w:val="不明显强调1"/>
    <w:qFormat/>
    <w:uiPriority w:val="0"/>
    <w:rPr>
      <w:i/>
      <w:iCs/>
      <w:color w:val="808080"/>
    </w:rPr>
  </w:style>
  <w:style w:type="character" w:customStyle="1" w:styleId="306">
    <w:name w:val="color_red1"/>
    <w:qFormat/>
    <w:uiPriority w:val="0"/>
    <w:rPr>
      <w:color w:val="FA0004"/>
    </w:rPr>
  </w:style>
  <w:style w:type="character" w:customStyle="1" w:styleId="307">
    <w:name w:val="Char Char13"/>
    <w:qFormat/>
    <w:uiPriority w:val="0"/>
    <w:rPr>
      <w:kern w:val="2"/>
      <w:sz w:val="18"/>
      <w:szCs w:val="18"/>
    </w:rPr>
  </w:style>
  <w:style w:type="character" w:customStyle="1" w:styleId="308">
    <w:name w:val="文档结构图 Char2"/>
    <w:qFormat/>
    <w:uiPriority w:val="99"/>
    <w:rPr>
      <w:kern w:val="2"/>
      <w:sz w:val="21"/>
      <w:szCs w:val="24"/>
      <w:shd w:val="clear" w:color="auto" w:fill="000080"/>
    </w:rPr>
  </w:style>
  <w:style w:type="character" w:customStyle="1" w:styleId="309">
    <w:name w:val="批注文字 Char2"/>
    <w:qFormat/>
    <w:uiPriority w:val="0"/>
    <w:rPr>
      <w:rFonts w:ascii="Calibri" w:hAnsi="Calibri" w:eastAsia="宋体" w:cs="Times New Roman"/>
      <w:szCs w:val="24"/>
    </w:rPr>
  </w:style>
  <w:style w:type="character" w:customStyle="1" w:styleId="310">
    <w:name w:val="标题 8 Char1"/>
    <w:qFormat/>
    <w:uiPriority w:val="0"/>
    <w:rPr>
      <w:rFonts w:ascii="Times New Roman" w:hAnsi="Arial" w:eastAsia="仿宋_GB2312" w:cs="Times New Roman"/>
      <w:sz w:val="30"/>
      <w:szCs w:val="20"/>
    </w:rPr>
  </w:style>
  <w:style w:type="character" w:customStyle="1" w:styleId="311">
    <w:name w:val="Char Char21"/>
    <w:qFormat/>
    <w:uiPriority w:val="0"/>
    <w:rPr>
      <w:rFonts w:ascii="宋体" w:hAnsi="宋体" w:cs="宋体"/>
      <w:b/>
      <w:bCs/>
      <w:sz w:val="24"/>
      <w:szCs w:val="24"/>
    </w:rPr>
  </w:style>
  <w:style w:type="character" w:customStyle="1" w:styleId="312">
    <w:name w:val="标题 6 Char1"/>
    <w:qFormat/>
    <w:uiPriority w:val="0"/>
    <w:rPr>
      <w:rFonts w:ascii="Times New Roman" w:hAnsi="Arial" w:eastAsia="仿宋_GB2312" w:cs="Times New Roman"/>
      <w:sz w:val="30"/>
      <w:szCs w:val="20"/>
    </w:rPr>
  </w:style>
  <w:style w:type="character" w:customStyle="1" w:styleId="313">
    <w:name w:val="副标题 Char1"/>
    <w:qFormat/>
    <w:uiPriority w:val="0"/>
    <w:rPr>
      <w:szCs w:val="24"/>
      <w:u w:val="single"/>
      <w:lang w:eastAsia="en-US"/>
    </w:rPr>
  </w:style>
  <w:style w:type="character" w:customStyle="1" w:styleId="314">
    <w:name w:val="正文文本 Char3"/>
    <w:qFormat/>
    <w:uiPriority w:val="99"/>
    <w:rPr>
      <w:rFonts w:ascii="Calibri" w:hAnsi="Calibri" w:eastAsia="宋体" w:cs="Times New Roman"/>
      <w:szCs w:val="24"/>
    </w:rPr>
  </w:style>
  <w:style w:type="character" w:customStyle="1" w:styleId="315">
    <w:name w:val="标题 4 Char1"/>
    <w:qFormat/>
    <w:uiPriority w:val="0"/>
    <w:rPr>
      <w:rFonts w:ascii="宋体" w:hAnsi="宋体" w:eastAsia="宋体" w:cs="宋体"/>
      <w:b/>
      <w:bCs/>
      <w:sz w:val="24"/>
      <w:szCs w:val="24"/>
    </w:rPr>
  </w:style>
  <w:style w:type="character" w:customStyle="1" w:styleId="316">
    <w:name w:val="文档结构图 Char3"/>
    <w:qFormat/>
    <w:uiPriority w:val="99"/>
    <w:rPr>
      <w:rFonts w:ascii="宋体" w:hAnsi="Calibri" w:eastAsia="宋体" w:cs="Times New Roman"/>
      <w:sz w:val="18"/>
      <w:szCs w:val="18"/>
    </w:rPr>
  </w:style>
  <w:style w:type="character" w:customStyle="1" w:styleId="317">
    <w:name w:val="正文文本 3 Char2"/>
    <w:qFormat/>
    <w:uiPriority w:val="99"/>
    <w:rPr>
      <w:rFonts w:ascii="Calibri" w:hAnsi="Calibri" w:eastAsia="宋体" w:cs="Times New Roman"/>
      <w:sz w:val="16"/>
      <w:szCs w:val="16"/>
    </w:rPr>
  </w:style>
  <w:style w:type="character" w:customStyle="1" w:styleId="318">
    <w:name w:val="Char Char23"/>
    <w:qFormat/>
    <w:uiPriority w:val="0"/>
    <w:rPr>
      <w:rFonts w:ascii="Cambria" w:hAnsi="Cambria" w:eastAsia="宋体" w:cs="Times New Roman"/>
      <w:b/>
      <w:bCs/>
      <w:kern w:val="2"/>
      <w:sz w:val="32"/>
      <w:szCs w:val="32"/>
    </w:rPr>
  </w:style>
  <w:style w:type="character" w:customStyle="1" w:styleId="319">
    <w:name w:val="尾注文本 Char2"/>
    <w:qFormat/>
    <w:uiPriority w:val="99"/>
    <w:rPr>
      <w:rFonts w:ascii="Calibri" w:hAnsi="Calibri" w:eastAsia="宋体" w:cs="Times New Roman"/>
      <w:szCs w:val="24"/>
    </w:rPr>
  </w:style>
  <w:style w:type="character" w:customStyle="1" w:styleId="320">
    <w:name w:val="书籍标题1"/>
    <w:qFormat/>
    <w:uiPriority w:val="0"/>
    <w:rPr>
      <w:b/>
      <w:bCs/>
      <w:smallCaps/>
      <w:spacing w:val="5"/>
    </w:rPr>
  </w:style>
  <w:style w:type="character" w:customStyle="1" w:styleId="321">
    <w:name w:val="ITTHEADER2 Char"/>
    <w:qFormat/>
    <w:uiPriority w:val="0"/>
    <w:rPr>
      <w:rFonts w:ascii="仿宋_GB2312" w:eastAsia="仿宋_GB2312" w:cs="MingLiU"/>
      <w:b/>
      <w:spacing w:val="1"/>
      <w:w w:val="99"/>
      <w:sz w:val="28"/>
      <w:szCs w:val="32"/>
      <w:lang w:val="en-US" w:eastAsia="zh-CN" w:bidi="ar-SA"/>
    </w:rPr>
  </w:style>
  <w:style w:type="character" w:customStyle="1" w:styleId="322">
    <w:name w:val="批注文字 Char Char"/>
    <w:qFormat/>
    <w:uiPriority w:val="0"/>
    <w:rPr>
      <w:rFonts w:ascii="宋体" w:hAnsi="Times New Roman" w:eastAsia="宋体" w:cs="Times New Roman"/>
      <w:sz w:val="28"/>
      <w:szCs w:val="20"/>
    </w:rPr>
  </w:style>
  <w:style w:type="character" w:customStyle="1" w:styleId="323">
    <w:name w:val="批注主题 Char2"/>
    <w:qFormat/>
    <w:uiPriority w:val="99"/>
    <w:rPr>
      <w:b/>
      <w:bCs/>
      <w:kern w:val="2"/>
      <w:sz w:val="21"/>
      <w:szCs w:val="24"/>
    </w:rPr>
  </w:style>
  <w:style w:type="character" w:customStyle="1" w:styleId="324">
    <w:name w:val="normaltext1"/>
    <w:qFormat/>
    <w:uiPriority w:val="0"/>
    <w:rPr>
      <w:rFonts w:hint="default" w:ascii="ˎ̥" w:hAnsi="ˎ̥"/>
      <w:sz w:val="9"/>
      <w:szCs w:val="9"/>
    </w:rPr>
  </w:style>
  <w:style w:type="character" w:customStyle="1" w:styleId="325">
    <w:name w:val="不明显参考1"/>
    <w:qFormat/>
    <w:uiPriority w:val="0"/>
    <w:rPr>
      <w:smallCaps/>
      <w:color w:val="C0504D"/>
      <w:u w:val="single"/>
    </w:rPr>
  </w:style>
  <w:style w:type="character" w:customStyle="1" w:styleId="326">
    <w:name w:val="标题 6 Char"/>
    <w:qFormat/>
    <w:uiPriority w:val="0"/>
    <w:rPr>
      <w:rFonts w:ascii="Arial" w:hAnsi="Arial" w:eastAsia="黑体" w:cs="Times New Roman"/>
      <w:b/>
      <w:bCs/>
      <w:sz w:val="24"/>
      <w:szCs w:val="24"/>
    </w:rPr>
  </w:style>
  <w:style w:type="table" w:customStyle="1" w:styleId="327">
    <w:name w:val="Table Normal"/>
    <w:unhideWhenUsed/>
    <w:qFormat/>
    <w:uiPriority w:val="2"/>
    <w:tblPr>
      <w:tblCellMar>
        <w:top w:w="0" w:type="dxa"/>
        <w:left w:w="0" w:type="dxa"/>
        <w:bottom w:w="0" w:type="dxa"/>
        <w:right w:w="0" w:type="dxa"/>
      </w:tblCellMar>
    </w:tblPr>
  </w:style>
  <w:style w:type="character" w:customStyle="1" w:styleId="328">
    <w:name w:val="NormalCharacter"/>
    <w:qFormat/>
    <w:uiPriority w:val="0"/>
    <w:rPr>
      <w:rFonts w:ascii="Times New Roman" w:hAnsi="Times New Roman" w:eastAsia="宋体" w:cs="Times New Roman"/>
    </w:rPr>
  </w:style>
  <w:style w:type="paragraph" w:customStyle="1" w:styleId="329">
    <w:name w:val="列出段落2"/>
    <w:basedOn w:val="1"/>
    <w:unhideWhenUsed/>
    <w:qFormat/>
    <w:uiPriority w:val="99"/>
    <w:pPr>
      <w:ind w:firstLine="420"/>
    </w:pPr>
  </w:style>
  <w:style w:type="character" w:customStyle="1" w:styleId="330">
    <w:name w:val="15"/>
    <w:qFormat/>
    <w:uiPriority w:val="0"/>
    <w:rPr>
      <w:rFonts w:hint="default" w:ascii="Calibri" w:hAnsi="Calibri" w:eastAsia="宋体"/>
      <w:kern w:val="2"/>
      <w:sz w:val="24"/>
      <w:szCs w:val="24"/>
    </w:rPr>
  </w:style>
  <w:style w:type="paragraph" w:customStyle="1" w:styleId="331">
    <w:name w:val="WPSOffice手动目录 1"/>
    <w:qFormat/>
    <w:uiPriority w:val="0"/>
    <w:rPr>
      <w:rFonts w:ascii="Times New Roman" w:hAnsi="Times New Roman" w:eastAsia="宋体" w:cs="Times New Roman"/>
      <w:lang w:val="en-US" w:eastAsia="zh-CN" w:bidi="ar-SA"/>
    </w:rPr>
  </w:style>
  <w:style w:type="paragraph" w:customStyle="1" w:styleId="33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33">
    <w:name w:val="hover24"/>
    <w:qFormat/>
    <w:uiPriority w:val="0"/>
  </w:style>
  <w:style w:type="character" w:customStyle="1" w:styleId="334">
    <w:name w:val="hover25"/>
    <w:qFormat/>
    <w:uiPriority w:val="0"/>
    <w:rPr>
      <w:color w:val="315EFB"/>
    </w:rPr>
  </w:style>
  <w:style w:type="character" w:customStyle="1" w:styleId="335">
    <w:name w:val="c-icon26"/>
    <w:qFormat/>
    <w:uiPriority w:val="0"/>
  </w:style>
  <w:style w:type="character" w:customStyle="1" w:styleId="336">
    <w:name w:val="c-icon27"/>
    <w:qFormat/>
    <w:uiPriority w:val="0"/>
  </w:style>
  <w:style w:type="paragraph" w:customStyle="1" w:styleId="337">
    <w:name w:val="_Style 56"/>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338">
    <w:name w:val="_Style 72"/>
    <w:qFormat/>
    <w:uiPriority w:val="0"/>
    <w:rPr>
      <w:rFonts w:ascii="Times New Roman" w:hAnsi="Times New Roman" w:eastAsia="宋体" w:cs="Times New Roman"/>
      <w:kern w:val="2"/>
      <w:sz w:val="21"/>
      <w:szCs w:val="24"/>
      <w:lang w:val="en-US" w:eastAsia="zh-CN" w:bidi="ar-SA"/>
    </w:rPr>
  </w:style>
  <w:style w:type="character" w:customStyle="1" w:styleId="339">
    <w:name w:val="_Style 170"/>
    <w:qFormat/>
    <w:uiPriority w:val="0"/>
    <w:rPr>
      <w:i/>
      <w:iCs/>
      <w:color w:val="808080"/>
    </w:rPr>
  </w:style>
  <w:style w:type="character" w:customStyle="1" w:styleId="340">
    <w:name w:val="_Style 171"/>
    <w:qFormat/>
    <w:uiPriority w:val="0"/>
    <w:rPr>
      <w:b/>
      <w:bCs/>
      <w:smallCaps/>
      <w:color w:val="C0504D"/>
      <w:spacing w:val="5"/>
      <w:u w:val="single"/>
    </w:rPr>
  </w:style>
  <w:style w:type="character" w:customStyle="1" w:styleId="341">
    <w:name w:val="_Style 174"/>
    <w:qFormat/>
    <w:uiPriority w:val="0"/>
    <w:rPr>
      <w:b/>
      <w:bCs/>
      <w:i/>
      <w:iCs/>
      <w:color w:val="4F81BD"/>
    </w:rPr>
  </w:style>
  <w:style w:type="character" w:customStyle="1" w:styleId="342">
    <w:name w:val="引用 字符"/>
    <w:link w:val="343"/>
    <w:qFormat/>
    <w:uiPriority w:val="0"/>
    <w:rPr>
      <w:i/>
      <w:iCs/>
      <w:color w:val="000000"/>
      <w:kern w:val="2"/>
      <w:sz w:val="21"/>
      <w:szCs w:val="22"/>
      <w:lang w:bidi="ar-SA"/>
    </w:rPr>
  </w:style>
  <w:style w:type="paragraph" w:customStyle="1" w:styleId="343">
    <w:name w:val="Quote_56533b9a-56a0-4ec3-bec0-22b1134d6f1e"/>
    <w:basedOn w:val="1"/>
    <w:next w:val="1"/>
    <w:link w:val="342"/>
    <w:qFormat/>
    <w:uiPriority w:val="0"/>
    <w:rPr>
      <w:i/>
      <w:iCs/>
      <w:color w:val="000000"/>
      <w:szCs w:val="22"/>
    </w:rPr>
  </w:style>
  <w:style w:type="character" w:customStyle="1" w:styleId="344">
    <w:name w:val="_Style 197"/>
    <w:qFormat/>
    <w:uiPriority w:val="0"/>
    <w:rPr>
      <w:b/>
      <w:bCs/>
      <w:smallCaps/>
      <w:spacing w:val="5"/>
    </w:rPr>
  </w:style>
  <w:style w:type="character" w:customStyle="1" w:styleId="345">
    <w:name w:val="明显引用 字符"/>
    <w:link w:val="346"/>
    <w:qFormat/>
    <w:uiPriority w:val="0"/>
    <w:rPr>
      <w:b/>
      <w:bCs/>
      <w:i/>
      <w:iCs/>
      <w:color w:val="4F81BD"/>
      <w:kern w:val="2"/>
      <w:sz w:val="21"/>
      <w:szCs w:val="22"/>
      <w:lang w:bidi="ar-SA"/>
    </w:rPr>
  </w:style>
  <w:style w:type="paragraph" w:customStyle="1" w:styleId="346">
    <w:name w:val="Intense Quote_828c67ee-d6a0-4fc4-afef-e4287cfd36f2"/>
    <w:basedOn w:val="1"/>
    <w:next w:val="1"/>
    <w:link w:val="345"/>
    <w:qFormat/>
    <w:uiPriority w:val="0"/>
    <w:pPr>
      <w:pBdr>
        <w:bottom w:val="single" w:color="4F81BD" w:sz="4" w:space="4"/>
      </w:pBdr>
      <w:spacing w:before="200" w:after="280"/>
      <w:ind w:left="936" w:right="936"/>
    </w:pPr>
    <w:rPr>
      <w:b/>
      <w:bCs/>
      <w:i/>
      <w:iCs/>
      <w:color w:val="4F81BD"/>
      <w:szCs w:val="22"/>
    </w:rPr>
  </w:style>
  <w:style w:type="character" w:customStyle="1" w:styleId="347">
    <w:name w:val="_Style 293"/>
    <w:qFormat/>
    <w:uiPriority w:val="0"/>
    <w:rPr>
      <w:smallCaps/>
      <w:color w:val="C0504D"/>
      <w:u w:val="single"/>
    </w:rPr>
  </w:style>
  <w:style w:type="paragraph" w:customStyle="1" w:styleId="34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49">
    <w:name w:val="_Style 1"/>
    <w:basedOn w:val="1"/>
    <w:qFormat/>
    <w:uiPriority w:val="34"/>
    <w:pPr>
      <w:ind w:firstLine="420"/>
    </w:pPr>
  </w:style>
  <w:style w:type="paragraph" w:customStyle="1" w:styleId="350">
    <w:name w:val="List Paragraph_e0295534-83ac-4f12-bb71-c664d68c0d06"/>
    <w:basedOn w:val="1"/>
    <w:qFormat/>
    <w:uiPriority w:val="99"/>
    <w:pPr>
      <w:ind w:firstLine="420"/>
    </w:pPr>
    <w:rPr>
      <w:sz w:val="28"/>
      <w:szCs w:val="28"/>
    </w:rPr>
  </w:style>
  <w:style w:type="paragraph" w:customStyle="1" w:styleId="351">
    <w:name w:val="No Spacing_c782e351-3cd5-4b49-80f6-11e7843cd3a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2">
    <w:name w:val="Revision_83c8e278-7b2a-46c9-9660-9f762f2b5148"/>
    <w:qFormat/>
    <w:uiPriority w:val="99"/>
    <w:rPr>
      <w:rFonts w:ascii="Times New Roman" w:hAnsi="Times New Roman" w:eastAsia="宋体" w:cs="Times New Roman"/>
      <w:kern w:val="2"/>
      <w:sz w:val="21"/>
      <w:szCs w:val="24"/>
      <w:lang w:val="en-US" w:eastAsia="zh-CN" w:bidi="ar-SA"/>
    </w:rPr>
  </w:style>
  <w:style w:type="character" w:customStyle="1" w:styleId="353">
    <w:name w:val="active"/>
    <w:qFormat/>
    <w:uiPriority w:val="0"/>
    <w:rPr>
      <w:color w:val="FFFFFF"/>
      <w:shd w:val="clear" w:color="auto" w:fill="E02F23"/>
    </w:rPr>
  </w:style>
  <w:style w:type="character" w:customStyle="1" w:styleId="354">
    <w:name w:val="active6"/>
    <w:qFormat/>
    <w:uiPriority w:val="0"/>
    <w:rPr>
      <w:color w:val="FFFFFF"/>
      <w:shd w:val="clear" w:color="auto" w:fill="E02F23"/>
    </w:rPr>
  </w:style>
  <w:style w:type="paragraph" w:customStyle="1" w:styleId="355">
    <w:name w:val="3（条）正文标题"/>
    <w:basedOn w:val="1"/>
    <w:qFormat/>
    <w:uiPriority w:val="0"/>
    <w:pPr>
      <w:spacing w:line="360" w:lineRule="auto"/>
      <w:ind w:firstLine="562"/>
    </w:pPr>
  </w:style>
  <w:style w:type="paragraph" w:customStyle="1" w:styleId="35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列出段落3"/>
    <w:basedOn w:val="1"/>
    <w:qFormat/>
    <w:uiPriority w:val="34"/>
    <w:pPr>
      <w:ind w:firstLine="420"/>
    </w:pPr>
  </w:style>
  <w:style w:type="paragraph" w:customStyle="1" w:styleId="358">
    <w:name w:val="一级标题"/>
    <w:basedOn w:val="1"/>
    <w:qFormat/>
    <w:uiPriority w:val="0"/>
    <w:pPr>
      <w:numPr>
        <w:ilvl w:val="0"/>
        <w:numId w:val="1"/>
      </w:numPr>
      <w:tabs>
        <w:tab w:val="left" w:pos="540"/>
      </w:tabs>
      <w:spacing w:beforeLines="50" w:afterLines="50" w:line="360" w:lineRule="auto"/>
      <w:outlineLvl w:val="0"/>
    </w:pPr>
    <w:rPr>
      <w:b/>
      <w:color w:val="000000"/>
      <w:sz w:val="24"/>
    </w:rPr>
  </w:style>
  <w:style w:type="paragraph" w:customStyle="1" w:styleId="359">
    <w:name w:val="正文内容"/>
    <w:basedOn w:val="1"/>
    <w:qFormat/>
    <w:uiPriority w:val="0"/>
    <w:pPr>
      <w:tabs>
        <w:tab w:val="left" w:pos="540"/>
      </w:tabs>
      <w:spacing w:beforeLines="50" w:afterLines="50" w:line="360" w:lineRule="auto"/>
      <w:ind w:firstLine="480"/>
    </w:pPr>
    <w:rPr>
      <w:color w:val="000000"/>
      <w:sz w:val="24"/>
    </w:rPr>
  </w:style>
  <w:style w:type="paragraph" w:customStyle="1" w:styleId="360">
    <w:name w:val="二级内容"/>
    <w:basedOn w:val="1"/>
    <w:qFormat/>
    <w:uiPriority w:val="0"/>
    <w:pPr>
      <w:numPr>
        <w:ilvl w:val="1"/>
        <w:numId w:val="1"/>
      </w:numPr>
      <w:tabs>
        <w:tab w:val="left" w:pos="540"/>
      </w:tabs>
      <w:spacing w:beforeLines="50" w:afterLines="50" w:line="360" w:lineRule="auto"/>
      <w:outlineLvl w:val="1"/>
    </w:pPr>
    <w:rPr>
      <w:color w:val="000000"/>
      <w:sz w:val="24"/>
    </w:rPr>
  </w:style>
  <w:style w:type="paragraph" w:customStyle="1" w:styleId="361">
    <w:name w:val="三级内容"/>
    <w:basedOn w:val="1"/>
    <w:qFormat/>
    <w:uiPriority w:val="0"/>
    <w:pPr>
      <w:numPr>
        <w:ilvl w:val="2"/>
        <w:numId w:val="1"/>
      </w:numPr>
      <w:tabs>
        <w:tab w:val="left" w:pos="540"/>
      </w:tabs>
      <w:spacing w:beforeLines="50" w:afterLines="50" w:line="360" w:lineRule="auto"/>
      <w:outlineLvl w:val="2"/>
    </w:pPr>
    <w:rPr>
      <w:color w:val="000000"/>
      <w:sz w:val="24"/>
    </w:rPr>
  </w:style>
  <w:style w:type="paragraph" w:customStyle="1" w:styleId="362">
    <w:name w:val="表格-正文"/>
    <w:qFormat/>
    <w:uiPriority w:val="0"/>
    <w:pPr>
      <w:widowControl w:val="0"/>
      <w:spacing w:line="360" w:lineRule="auto"/>
      <w:jc w:val="center"/>
    </w:pPr>
    <w:rPr>
      <w:rFonts w:ascii="宋体" w:hAnsi="宋体" w:eastAsia="宋体" w:cs="Times New Roman"/>
      <w:kern w:val="2"/>
      <w:sz w:val="21"/>
      <w:szCs w:val="21"/>
      <w:lang w:val="en-US" w:eastAsia="zh-CN" w:bidi="ar-SA"/>
    </w:rPr>
  </w:style>
  <w:style w:type="paragraph" w:customStyle="1" w:styleId="363">
    <w:name w:val="_Style 362"/>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缺省文本"/>
    <w:basedOn w:val="1"/>
    <w:qFormat/>
    <w:uiPriority w:val="0"/>
    <w:pPr>
      <w:autoSpaceDE w:val="0"/>
      <w:autoSpaceDN w:val="0"/>
      <w:adjustRightInd w:val="0"/>
      <w:spacing w:line="240" w:lineRule="auto"/>
      <w:ind w:firstLine="0" w:firstLineChars="0"/>
      <w:jc w:val="left"/>
    </w:pPr>
    <w:rPr>
      <w:rFonts w:ascii="Calibri" w:hAnsi="Calibri"/>
      <w:kern w:val="0"/>
      <w:sz w:val="24"/>
      <w:szCs w:val="20"/>
    </w:rPr>
  </w:style>
  <w:style w:type="paragraph" w:customStyle="1" w:styleId="365">
    <w:name w:val="Table Text"/>
    <w:basedOn w:val="1"/>
    <w:semiHidden/>
    <w:qFormat/>
    <w:uiPriority w:val="0"/>
    <w:rPr>
      <w:rFonts w:ascii="仿宋" w:hAnsi="仿宋" w:eastAsia="仿宋" w:cs="仿宋"/>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19250</Words>
  <Characters>20605</Characters>
  <Lines>184</Lines>
  <Paragraphs>52</Paragraphs>
  <TotalTime>0</TotalTime>
  <ScaleCrop>false</ScaleCrop>
  <LinksUpToDate>false</LinksUpToDate>
  <CharactersWithSpaces>22628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2024-07-22T07:03:00Z</dcterms:created>
  <dc:creator>Lenovo</dc:creator>
  <cp:lastModifiedBy>Administrator</cp:lastModifiedBy>
  <cp:lastPrinted>2023-02-19T06:11:00Z</cp:lastPrinted>
  <dcterms:modified xsi:type="dcterms:W3CDTF">2025-11-28T11:28:14Z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210B53B4BEAC44AAA6D675BB4D155E8A_13</vt:lpwstr>
  </property>
  <property fmtid="{D5CDD505-2E9C-101B-9397-08002B2CF9AE}" pid="4" name="_DocHome">
    <vt:r8>1026960217</vt:r8>
  </property>
  <property fmtid="{D5CDD505-2E9C-101B-9397-08002B2CF9AE}" pid="5" name="commondata">
    <vt:lpwstr>eyJoZGlkIjoiZjVjZTRhNDMyYzVjOGUxNTc5ZDU4YzllYjQwZDg5YWYifQ==</vt:lpwstr>
  </property>
  <property fmtid="{D5CDD505-2E9C-101B-9397-08002B2CF9AE}" pid="6" name="KSOTemplateDocerSaveRecord">
    <vt:lpwstr>eyJoZGlkIjoiZDc1OTgyZjQ5ZDI2MGU0NGRhOGQ1MTUwZTAzNTIyMzUiLCJ1c2VySWQiOiIxNTI5NzkyMDA4In0=</vt:lpwstr>
  </property>
</Properties>
</file>