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3B3CB9">
      <w:pPr>
        <w:spacing w:line="560" w:lineRule="exact"/>
        <w:jc w:val="center"/>
        <w:rPr>
          <w:rFonts w:ascii="宋体" w:hAnsi="宋体" w:eastAsia="宋体" w:cs="宋体"/>
          <w:b/>
          <w:bCs/>
          <w:color w:val="auto"/>
          <w:sz w:val="44"/>
          <w:szCs w:val="44"/>
          <w:highlight w:val="none"/>
        </w:rPr>
      </w:pPr>
    </w:p>
    <w:p w14:paraId="4EF37E6D">
      <w:pPr>
        <w:spacing w:line="560" w:lineRule="exact"/>
        <w:jc w:val="center"/>
        <w:rPr>
          <w:rFonts w:ascii="宋体" w:hAnsi="宋体" w:eastAsia="宋体" w:cs="宋体"/>
          <w:b/>
          <w:bCs/>
          <w:color w:val="auto"/>
          <w:sz w:val="44"/>
          <w:szCs w:val="44"/>
          <w:highlight w:val="none"/>
        </w:rPr>
      </w:pPr>
    </w:p>
    <w:p w14:paraId="3EE5D040">
      <w:pPr>
        <w:spacing w:line="560" w:lineRule="exac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龙湖时代天街住宅5-9号楼外墙排危整治工程</w:t>
      </w:r>
    </w:p>
    <w:p w14:paraId="7E08659D">
      <w:pPr>
        <w:spacing w:line="560" w:lineRule="exact"/>
        <w:jc w:val="center"/>
        <w:rPr>
          <w:rFonts w:ascii="宋体" w:hAnsi="宋体" w:cs="宋体"/>
          <w:b/>
          <w:bCs/>
          <w:color w:val="auto"/>
          <w:sz w:val="48"/>
          <w:szCs w:val="48"/>
          <w:highlight w:val="none"/>
        </w:rPr>
      </w:pPr>
    </w:p>
    <w:p w14:paraId="4D98BC7C">
      <w:pPr>
        <w:spacing w:line="560" w:lineRule="exact"/>
        <w:jc w:val="center"/>
        <w:rPr>
          <w:rFonts w:ascii="宋体" w:hAnsi="宋体" w:cs="宋体"/>
          <w:b/>
          <w:bCs/>
          <w:color w:val="auto"/>
          <w:sz w:val="48"/>
          <w:szCs w:val="48"/>
          <w:highlight w:val="none"/>
        </w:rPr>
      </w:pPr>
    </w:p>
    <w:p w14:paraId="64738423">
      <w:pPr>
        <w:autoSpaceDE w:val="0"/>
        <w:autoSpaceDN w:val="0"/>
        <w:adjustRightInd w:val="0"/>
        <w:snapToGrid w:val="0"/>
        <w:spacing w:line="360" w:lineRule="auto"/>
        <w:jc w:val="left"/>
        <w:rPr>
          <w:rFonts w:ascii="宋体" w:hAnsi="宋体" w:cs="宋体"/>
          <w:snapToGrid w:val="0"/>
          <w:color w:val="auto"/>
          <w:sz w:val="20"/>
          <w:highlight w:val="none"/>
        </w:rPr>
      </w:pPr>
    </w:p>
    <w:p w14:paraId="4E8CD560">
      <w:pPr>
        <w:autoSpaceDE w:val="0"/>
        <w:autoSpaceDN w:val="0"/>
        <w:adjustRightInd w:val="0"/>
        <w:snapToGrid w:val="0"/>
        <w:spacing w:line="360" w:lineRule="auto"/>
        <w:jc w:val="left"/>
        <w:rPr>
          <w:rFonts w:ascii="宋体" w:hAnsi="宋体" w:cs="宋体"/>
          <w:snapToGrid w:val="0"/>
          <w:color w:val="auto"/>
          <w:sz w:val="20"/>
          <w:highlight w:val="none"/>
        </w:rPr>
      </w:pPr>
    </w:p>
    <w:p w14:paraId="6E3F58AC">
      <w:pPr>
        <w:autoSpaceDE w:val="0"/>
        <w:autoSpaceDN w:val="0"/>
        <w:adjustRightInd w:val="0"/>
        <w:snapToGrid w:val="0"/>
        <w:spacing w:line="360" w:lineRule="auto"/>
        <w:jc w:val="left"/>
        <w:rPr>
          <w:rFonts w:ascii="宋体" w:hAnsi="宋体" w:cs="宋体"/>
          <w:snapToGrid w:val="0"/>
          <w:color w:val="auto"/>
          <w:sz w:val="20"/>
          <w:highlight w:val="none"/>
        </w:rPr>
      </w:pPr>
    </w:p>
    <w:p w14:paraId="076AE8E7">
      <w:pPr>
        <w:autoSpaceDE w:val="0"/>
        <w:autoSpaceDN w:val="0"/>
        <w:adjustRightInd w:val="0"/>
        <w:snapToGrid w:val="0"/>
        <w:spacing w:line="360" w:lineRule="auto"/>
        <w:jc w:val="left"/>
        <w:rPr>
          <w:rFonts w:ascii="宋体" w:hAnsi="宋体" w:cs="宋体"/>
          <w:snapToGrid w:val="0"/>
          <w:color w:val="auto"/>
          <w:sz w:val="20"/>
          <w:highlight w:val="none"/>
        </w:rPr>
      </w:pPr>
    </w:p>
    <w:p w14:paraId="71DBDEFC">
      <w:pPr>
        <w:autoSpaceDE w:val="0"/>
        <w:autoSpaceDN w:val="0"/>
        <w:adjustRightInd w:val="0"/>
        <w:snapToGrid w:val="0"/>
        <w:spacing w:line="360" w:lineRule="auto"/>
        <w:jc w:val="left"/>
        <w:rPr>
          <w:rFonts w:ascii="宋体" w:hAnsi="宋体" w:cs="宋体"/>
          <w:snapToGrid w:val="0"/>
          <w:color w:val="auto"/>
          <w:sz w:val="20"/>
          <w:highlight w:val="none"/>
        </w:rPr>
      </w:pPr>
    </w:p>
    <w:p w14:paraId="3B6C047D">
      <w:pPr>
        <w:autoSpaceDE w:val="0"/>
        <w:autoSpaceDN w:val="0"/>
        <w:adjustRightInd w:val="0"/>
        <w:snapToGrid w:val="0"/>
        <w:spacing w:line="360" w:lineRule="auto"/>
        <w:jc w:val="left"/>
        <w:rPr>
          <w:rFonts w:ascii="宋体" w:hAnsi="宋体" w:cs="宋体"/>
          <w:snapToGrid w:val="0"/>
          <w:color w:val="auto"/>
          <w:sz w:val="20"/>
          <w:highlight w:val="none"/>
        </w:rPr>
      </w:pPr>
    </w:p>
    <w:p w14:paraId="51176A82">
      <w:pPr>
        <w:autoSpaceDE w:val="0"/>
        <w:autoSpaceDN w:val="0"/>
        <w:adjustRightInd w:val="0"/>
        <w:snapToGrid w:val="0"/>
        <w:spacing w:line="360" w:lineRule="auto"/>
        <w:jc w:val="center"/>
        <w:rPr>
          <w:rFonts w:ascii="宋体" w:hAnsi="宋体" w:cs="宋体"/>
          <w:b/>
          <w:snapToGrid w:val="0"/>
          <w:color w:val="auto"/>
          <w:spacing w:val="100"/>
          <w:sz w:val="96"/>
          <w:szCs w:val="96"/>
          <w:highlight w:val="none"/>
        </w:rPr>
      </w:pPr>
      <w:r>
        <w:rPr>
          <w:rFonts w:hint="eastAsia" w:ascii="宋体" w:hAnsi="宋体" w:cs="宋体"/>
          <w:b/>
          <w:snapToGrid w:val="0"/>
          <w:color w:val="auto"/>
          <w:spacing w:val="100"/>
          <w:sz w:val="72"/>
          <w:szCs w:val="72"/>
          <w:highlight w:val="none"/>
          <w:lang w:val="en-US" w:eastAsia="zh-CN"/>
        </w:rPr>
        <w:t>施工竞争性</w:t>
      </w:r>
      <w:r>
        <w:rPr>
          <w:rFonts w:hint="eastAsia" w:ascii="宋体" w:hAnsi="宋体" w:cs="宋体"/>
          <w:b/>
          <w:snapToGrid w:val="0"/>
          <w:color w:val="auto"/>
          <w:spacing w:val="100"/>
          <w:sz w:val="72"/>
          <w:szCs w:val="72"/>
          <w:highlight w:val="none"/>
        </w:rPr>
        <w:t>比选文件</w:t>
      </w:r>
    </w:p>
    <w:p w14:paraId="049F4F13">
      <w:pPr>
        <w:autoSpaceDE w:val="0"/>
        <w:autoSpaceDN w:val="0"/>
        <w:adjustRightInd w:val="0"/>
        <w:snapToGrid w:val="0"/>
        <w:spacing w:line="360" w:lineRule="auto"/>
        <w:jc w:val="left"/>
        <w:rPr>
          <w:rFonts w:ascii="宋体" w:hAnsi="宋体" w:cs="宋体"/>
          <w:snapToGrid w:val="0"/>
          <w:color w:val="auto"/>
          <w:sz w:val="20"/>
          <w:highlight w:val="none"/>
        </w:rPr>
      </w:pPr>
    </w:p>
    <w:p w14:paraId="142643EF">
      <w:pPr>
        <w:autoSpaceDE w:val="0"/>
        <w:autoSpaceDN w:val="0"/>
        <w:adjustRightInd w:val="0"/>
        <w:snapToGrid w:val="0"/>
        <w:spacing w:line="360" w:lineRule="auto"/>
        <w:jc w:val="left"/>
        <w:rPr>
          <w:rFonts w:ascii="宋体" w:hAnsi="宋体" w:cs="宋体"/>
          <w:snapToGrid w:val="0"/>
          <w:color w:val="auto"/>
          <w:sz w:val="20"/>
          <w:highlight w:val="none"/>
        </w:rPr>
      </w:pPr>
      <w:r>
        <w:rPr>
          <w:rFonts w:hint="eastAsia" w:ascii="宋体" w:hAnsi="宋体" w:cs="宋体"/>
          <w:snapToGrid w:val="0"/>
          <w:color w:val="auto"/>
          <w:sz w:val="20"/>
          <w:highlight w:val="none"/>
        </w:rPr>
        <w:t xml:space="preserve">  </w:t>
      </w:r>
    </w:p>
    <w:p w14:paraId="21117B1B">
      <w:pPr>
        <w:autoSpaceDE w:val="0"/>
        <w:autoSpaceDN w:val="0"/>
        <w:adjustRightInd w:val="0"/>
        <w:snapToGrid w:val="0"/>
        <w:spacing w:line="360" w:lineRule="auto"/>
        <w:jc w:val="left"/>
        <w:rPr>
          <w:rFonts w:ascii="宋体" w:hAnsi="宋体" w:cs="宋体"/>
          <w:snapToGrid w:val="0"/>
          <w:color w:val="auto"/>
          <w:sz w:val="20"/>
          <w:highlight w:val="none"/>
        </w:rPr>
      </w:pPr>
    </w:p>
    <w:p w14:paraId="31D30451">
      <w:pPr>
        <w:spacing w:line="480" w:lineRule="auto"/>
        <w:jc w:val="center"/>
        <w:rPr>
          <w:rFonts w:ascii="宋体" w:hAnsi="宋体" w:cs="宋体"/>
          <w:b/>
          <w:snapToGrid w:val="0"/>
          <w:color w:val="auto"/>
          <w:sz w:val="32"/>
          <w:szCs w:val="32"/>
          <w:highlight w:val="none"/>
        </w:rPr>
      </w:pPr>
      <w:r>
        <w:rPr>
          <w:rFonts w:hint="eastAsia" w:ascii="宋体" w:hAnsi="宋体" w:cs="宋体"/>
          <w:b/>
          <w:snapToGrid w:val="0"/>
          <w:color w:val="auto"/>
          <w:sz w:val="32"/>
          <w:szCs w:val="32"/>
          <w:highlight w:val="none"/>
        </w:rPr>
        <w:t xml:space="preserve">  </w:t>
      </w:r>
    </w:p>
    <w:p w14:paraId="25F3C73B">
      <w:pPr>
        <w:spacing w:line="480" w:lineRule="auto"/>
        <w:ind w:firstLine="482" w:firstLineChars="150"/>
        <w:rPr>
          <w:rFonts w:hint="eastAsia" w:ascii="宋体" w:hAnsi="宋体" w:cs="宋体" w:eastAsiaTheme="minorEastAsia"/>
          <w:b/>
          <w:snapToGrid w:val="0"/>
          <w:color w:val="auto"/>
          <w:sz w:val="32"/>
          <w:szCs w:val="32"/>
          <w:highlight w:val="none"/>
          <w:lang w:eastAsia="zh-CN"/>
        </w:rPr>
      </w:pPr>
      <w:r>
        <w:rPr>
          <w:rFonts w:hint="eastAsia" w:ascii="宋体" w:hAnsi="宋体" w:cs="宋体"/>
          <w:b/>
          <w:snapToGrid w:val="0"/>
          <w:color w:val="auto"/>
          <w:sz w:val="32"/>
          <w:szCs w:val="32"/>
          <w:highlight w:val="none"/>
        </w:rPr>
        <w:t>比 选 人：</w:t>
      </w:r>
      <w:r>
        <w:rPr>
          <w:rFonts w:hint="eastAsia" w:ascii="宋体" w:hAnsi="宋体" w:cs="宋体"/>
          <w:b/>
          <w:color w:val="auto"/>
          <w:sz w:val="32"/>
          <w:szCs w:val="32"/>
          <w:highlight w:val="none"/>
          <w:u w:val="single"/>
          <w:lang w:eastAsia="zh-CN"/>
        </w:rPr>
        <w:t>龙湖物业服务集团有限公司</w:t>
      </w:r>
    </w:p>
    <w:p w14:paraId="6A7A9079">
      <w:pPr>
        <w:spacing w:line="480" w:lineRule="auto"/>
        <w:ind w:firstLine="482" w:firstLineChars="150"/>
        <w:rPr>
          <w:rFonts w:ascii="宋体" w:hAnsi="宋体" w:cs="宋体"/>
          <w:b/>
          <w:snapToGrid w:val="0"/>
          <w:color w:val="auto"/>
          <w:sz w:val="32"/>
          <w:szCs w:val="32"/>
          <w:highlight w:val="none"/>
        </w:rPr>
      </w:pPr>
      <w:r>
        <w:rPr>
          <w:rFonts w:hint="eastAsia" w:ascii="宋体" w:hAnsi="宋体" w:cs="宋体"/>
          <w:b/>
          <w:snapToGrid w:val="0"/>
          <w:color w:val="auto"/>
          <w:sz w:val="32"/>
          <w:szCs w:val="32"/>
          <w:highlight w:val="none"/>
        </w:rPr>
        <w:t>比选代理机构：</w:t>
      </w:r>
      <w:r>
        <w:rPr>
          <w:rFonts w:hint="eastAsia" w:ascii="宋体" w:hAnsi="宋体" w:cs="宋体"/>
          <w:b/>
          <w:snapToGrid w:val="0"/>
          <w:color w:val="auto"/>
          <w:sz w:val="32"/>
          <w:szCs w:val="32"/>
          <w:highlight w:val="none"/>
          <w:u w:val="single"/>
        </w:rPr>
        <w:t>重庆靖正恒悦项目管理有限公司</w:t>
      </w:r>
    </w:p>
    <w:p w14:paraId="4F030393">
      <w:pPr>
        <w:spacing w:line="680" w:lineRule="exact"/>
        <w:rPr>
          <w:rFonts w:ascii="宋体" w:hAnsi="宋体" w:cs="宋体"/>
          <w:b/>
          <w:color w:val="auto"/>
          <w:sz w:val="30"/>
          <w:szCs w:val="32"/>
          <w:highlight w:val="none"/>
        </w:rPr>
      </w:pPr>
    </w:p>
    <w:p w14:paraId="3E5CBB45">
      <w:pPr>
        <w:spacing w:line="440" w:lineRule="exact"/>
        <w:jc w:val="center"/>
        <w:rPr>
          <w:rFonts w:ascii="宋体" w:hAnsi="宋体" w:cs="宋体"/>
          <w:b/>
          <w:color w:val="auto"/>
          <w:sz w:val="32"/>
          <w:szCs w:val="32"/>
          <w:highlight w:val="none"/>
        </w:rPr>
      </w:pPr>
      <w:bookmarkStart w:id="0" w:name="_Toc370384617"/>
      <w:bookmarkStart w:id="1" w:name="_Toc338941623"/>
      <w:bookmarkStart w:id="2" w:name="_Toc419974233"/>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月</w:t>
      </w:r>
    </w:p>
    <w:p w14:paraId="13807342">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7D37C69">
      <w:pPr>
        <w:tabs>
          <w:tab w:val="right" w:leader="dot" w:pos="9033"/>
        </w:tabs>
        <w:spacing w:after="24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683E9EF5">
      <w:pPr>
        <w:tabs>
          <w:tab w:val="right" w:leader="dot" w:pos="9033"/>
        </w:tabs>
        <w:spacing w:line="360" w:lineRule="auto"/>
        <w:rPr>
          <w:rFonts w:ascii="宋体" w:hAnsi="宋体" w:cs="宋体"/>
          <w:b/>
          <w:color w:val="auto"/>
          <w:highlight w:val="none"/>
        </w:rPr>
      </w:pPr>
      <w:bookmarkStart w:id="3" w:name="_Toc419974468"/>
    </w:p>
    <w:p w14:paraId="298B8B13">
      <w:pPr>
        <w:pStyle w:val="9"/>
        <w:tabs>
          <w:tab w:val="right" w:leader="dot" w:pos="9043"/>
        </w:tabs>
        <w:rPr>
          <w:highlight w:val="none"/>
        </w:rPr>
      </w:pPr>
      <w:bookmarkStart w:id="4" w:name="_Toc430184662"/>
      <w:bookmarkStart w:id="5" w:name="_Toc428518711"/>
      <w:bookmarkStart w:id="6" w:name="_Toc428172715"/>
      <w:bookmarkStart w:id="7" w:name="_Toc430185946"/>
      <w:bookmarkStart w:id="8" w:name="_Toc419977252"/>
      <w:r>
        <w:rPr>
          <w:rFonts w:ascii="宋体" w:hAnsi="宋体" w:eastAsia="宋体" w:cs="宋体"/>
          <w:color w:val="auto"/>
          <w:sz w:val="32"/>
          <w:szCs w:val="32"/>
          <w:highlight w:val="none"/>
        </w:rPr>
        <w:fldChar w:fldCharType="begin"/>
      </w:r>
      <w:r>
        <w:rPr>
          <w:rFonts w:ascii="宋体" w:hAnsi="宋体" w:eastAsia="宋体" w:cs="宋体"/>
          <w:color w:val="auto"/>
          <w:sz w:val="32"/>
          <w:szCs w:val="32"/>
          <w:highlight w:val="none"/>
        </w:rPr>
        <w:instrText xml:space="preserve">TOC \o "1-1" \h \u </w:instrText>
      </w:r>
      <w:r>
        <w:rPr>
          <w:rFonts w:ascii="宋体" w:hAnsi="宋体" w:eastAsia="宋体" w:cs="宋体"/>
          <w:color w:val="auto"/>
          <w:sz w:val="32"/>
          <w:szCs w:val="32"/>
          <w:highlight w:val="none"/>
        </w:rPr>
        <w:fldChar w:fldCharType="separate"/>
      </w: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_Toc20396 </w:instrText>
      </w:r>
      <w:r>
        <w:rPr>
          <w:rFonts w:ascii="宋体" w:hAnsi="宋体" w:eastAsia="宋体" w:cs="宋体"/>
          <w:szCs w:val="32"/>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_Toc20396 \h </w:instrText>
      </w:r>
      <w:r>
        <w:rPr>
          <w:highlight w:val="none"/>
        </w:rPr>
        <w:fldChar w:fldCharType="separate"/>
      </w:r>
      <w:r>
        <w:rPr>
          <w:highlight w:val="none"/>
        </w:rPr>
        <w:t>1</w:t>
      </w:r>
      <w:r>
        <w:rPr>
          <w:highlight w:val="none"/>
        </w:rPr>
        <w:fldChar w:fldCharType="end"/>
      </w:r>
      <w:r>
        <w:rPr>
          <w:rFonts w:ascii="宋体" w:hAnsi="宋体" w:eastAsia="宋体" w:cs="宋体"/>
          <w:color w:val="auto"/>
          <w:szCs w:val="32"/>
          <w:highlight w:val="none"/>
        </w:rPr>
        <w:fldChar w:fldCharType="end"/>
      </w:r>
    </w:p>
    <w:p w14:paraId="61C2998C">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_Toc29432 </w:instrText>
      </w:r>
      <w:r>
        <w:rPr>
          <w:rFonts w:ascii="宋体" w:hAnsi="宋体" w:eastAsia="宋体" w:cs="宋体"/>
          <w:szCs w:val="32"/>
          <w:highlight w:val="none"/>
        </w:rPr>
        <w:fldChar w:fldCharType="separate"/>
      </w:r>
      <w:r>
        <w:rPr>
          <w:rFonts w:hint="eastAsia"/>
          <w:highlight w:val="none"/>
        </w:rPr>
        <w:t xml:space="preserve">第二章 </w:t>
      </w:r>
      <w:r>
        <w:rPr>
          <w:rFonts w:hint="eastAsia"/>
          <w:highlight w:val="none"/>
          <w:lang w:eastAsia="zh-CN"/>
        </w:rPr>
        <w:t>供应商</w:t>
      </w:r>
      <w:r>
        <w:rPr>
          <w:rFonts w:hint="eastAsia"/>
          <w:highlight w:val="none"/>
        </w:rPr>
        <w:t>须知</w:t>
      </w:r>
      <w:r>
        <w:rPr>
          <w:highlight w:val="none"/>
        </w:rPr>
        <w:tab/>
      </w:r>
      <w:r>
        <w:rPr>
          <w:highlight w:val="none"/>
        </w:rPr>
        <w:fldChar w:fldCharType="begin"/>
      </w:r>
      <w:r>
        <w:rPr>
          <w:highlight w:val="none"/>
        </w:rPr>
        <w:instrText xml:space="preserve"> PAGEREF _Toc29432 \h </w:instrText>
      </w:r>
      <w:r>
        <w:rPr>
          <w:highlight w:val="none"/>
        </w:rPr>
        <w:fldChar w:fldCharType="separate"/>
      </w:r>
      <w:r>
        <w:rPr>
          <w:highlight w:val="none"/>
        </w:rPr>
        <w:t>4</w:t>
      </w:r>
      <w:r>
        <w:rPr>
          <w:highlight w:val="none"/>
        </w:rPr>
        <w:fldChar w:fldCharType="end"/>
      </w:r>
      <w:r>
        <w:rPr>
          <w:rFonts w:ascii="宋体" w:hAnsi="宋体" w:eastAsia="宋体" w:cs="宋体"/>
          <w:color w:val="auto"/>
          <w:szCs w:val="32"/>
          <w:highlight w:val="none"/>
        </w:rPr>
        <w:fldChar w:fldCharType="end"/>
      </w:r>
    </w:p>
    <w:p w14:paraId="56631E3A">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_Toc12744 </w:instrText>
      </w:r>
      <w:r>
        <w:rPr>
          <w:rFonts w:ascii="宋体" w:hAnsi="宋体" w:eastAsia="宋体" w:cs="宋体"/>
          <w:szCs w:val="32"/>
          <w:highlight w:val="none"/>
        </w:rPr>
        <w:fldChar w:fldCharType="separate"/>
      </w:r>
      <w:r>
        <w:rPr>
          <w:rFonts w:hint="eastAsia"/>
          <w:highlight w:val="none"/>
        </w:rPr>
        <w:t xml:space="preserve">第三章  </w:t>
      </w:r>
      <w:r>
        <w:rPr>
          <w:rFonts w:hint="eastAsia"/>
          <w:highlight w:val="none"/>
          <w:lang w:eastAsia="zh-CN"/>
        </w:rPr>
        <w:t>评选办法</w:t>
      </w:r>
      <w:r>
        <w:rPr>
          <w:rFonts w:hint="eastAsia"/>
          <w:highlight w:val="none"/>
        </w:rPr>
        <w:t>（综合评估法）</w:t>
      </w:r>
      <w:r>
        <w:rPr>
          <w:highlight w:val="none"/>
        </w:rPr>
        <w:tab/>
      </w:r>
      <w:r>
        <w:rPr>
          <w:highlight w:val="none"/>
        </w:rPr>
        <w:fldChar w:fldCharType="begin"/>
      </w:r>
      <w:r>
        <w:rPr>
          <w:highlight w:val="none"/>
        </w:rPr>
        <w:instrText xml:space="preserve"> PAGEREF _Toc12744 \h </w:instrText>
      </w:r>
      <w:r>
        <w:rPr>
          <w:highlight w:val="none"/>
        </w:rPr>
        <w:fldChar w:fldCharType="separate"/>
      </w:r>
      <w:r>
        <w:rPr>
          <w:highlight w:val="none"/>
        </w:rPr>
        <w:t>22</w:t>
      </w:r>
      <w:r>
        <w:rPr>
          <w:highlight w:val="none"/>
        </w:rPr>
        <w:fldChar w:fldCharType="end"/>
      </w:r>
      <w:r>
        <w:rPr>
          <w:rFonts w:ascii="宋体" w:hAnsi="宋体" w:eastAsia="宋体" w:cs="宋体"/>
          <w:color w:val="auto"/>
          <w:szCs w:val="32"/>
          <w:highlight w:val="none"/>
        </w:rPr>
        <w:fldChar w:fldCharType="end"/>
      </w:r>
    </w:p>
    <w:p w14:paraId="18856253">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_Toc7913 </w:instrText>
      </w:r>
      <w:r>
        <w:rPr>
          <w:rFonts w:ascii="宋体" w:hAnsi="宋体" w:eastAsia="宋体" w:cs="宋体"/>
          <w:szCs w:val="32"/>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_Toc7913 \h </w:instrText>
      </w:r>
      <w:r>
        <w:rPr>
          <w:highlight w:val="none"/>
        </w:rPr>
        <w:fldChar w:fldCharType="separate"/>
      </w:r>
      <w:r>
        <w:rPr>
          <w:highlight w:val="none"/>
        </w:rPr>
        <w:t>31</w:t>
      </w:r>
      <w:r>
        <w:rPr>
          <w:highlight w:val="none"/>
        </w:rPr>
        <w:fldChar w:fldCharType="end"/>
      </w:r>
      <w:r>
        <w:rPr>
          <w:rFonts w:ascii="宋体" w:hAnsi="宋体" w:eastAsia="宋体" w:cs="宋体"/>
          <w:color w:val="auto"/>
          <w:szCs w:val="32"/>
          <w:highlight w:val="none"/>
        </w:rPr>
        <w:fldChar w:fldCharType="end"/>
      </w:r>
    </w:p>
    <w:p w14:paraId="4786CA4D">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_Toc12229 </w:instrText>
      </w:r>
      <w:r>
        <w:rPr>
          <w:rFonts w:ascii="宋体" w:hAnsi="宋体" w:eastAsia="宋体" w:cs="宋体"/>
          <w:szCs w:val="32"/>
          <w:highlight w:val="none"/>
        </w:rPr>
        <w:fldChar w:fldCharType="separate"/>
      </w:r>
      <w:r>
        <w:rPr>
          <w:rFonts w:hint="eastAsia"/>
          <w:szCs w:val="44"/>
          <w:highlight w:val="none"/>
        </w:rPr>
        <w:t>第五章 工程量清单</w:t>
      </w:r>
      <w:r>
        <w:rPr>
          <w:highlight w:val="none"/>
        </w:rPr>
        <w:tab/>
      </w:r>
      <w:r>
        <w:rPr>
          <w:highlight w:val="none"/>
        </w:rPr>
        <w:fldChar w:fldCharType="begin"/>
      </w:r>
      <w:r>
        <w:rPr>
          <w:highlight w:val="none"/>
        </w:rPr>
        <w:instrText xml:space="preserve"> PAGEREF _Toc12229 \h </w:instrText>
      </w:r>
      <w:r>
        <w:rPr>
          <w:highlight w:val="none"/>
        </w:rPr>
        <w:fldChar w:fldCharType="separate"/>
      </w:r>
      <w:r>
        <w:rPr>
          <w:highlight w:val="none"/>
        </w:rPr>
        <w:t>41</w:t>
      </w:r>
      <w:r>
        <w:rPr>
          <w:highlight w:val="none"/>
        </w:rPr>
        <w:fldChar w:fldCharType="end"/>
      </w:r>
      <w:r>
        <w:rPr>
          <w:rFonts w:ascii="宋体" w:hAnsi="宋体" w:eastAsia="宋体" w:cs="宋体"/>
          <w:color w:val="auto"/>
          <w:szCs w:val="32"/>
          <w:highlight w:val="none"/>
        </w:rPr>
        <w:fldChar w:fldCharType="end"/>
      </w:r>
    </w:p>
    <w:p w14:paraId="2B231DBA">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_Toc13735 </w:instrText>
      </w:r>
      <w:r>
        <w:rPr>
          <w:rFonts w:ascii="宋体" w:hAnsi="宋体" w:eastAsia="宋体" w:cs="宋体"/>
          <w:szCs w:val="32"/>
          <w:highlight w:val="none"/>
        </w:rPr>
        <w:fldChar w:fldCharType="separate"/>
      </w:r>
      <w:r>
        <w:rPr>
          <w:rFonts w:hint="eastAsia"/>
          <w:highlight w:val="none"/>
        </w:rPr>
        <w:t xml:space="preserve">第六章 图纸 </w:t>
      </w:r>
      <w:r>
        <w:rPr>
          <w:highlight w:val="none"/>
        </w:rPr>
        <w:tab/>
      </w:r>
      <w:r>
        <w:rPr>
          <w:highlight w:val="none"/>
        </w:rPr>
        <w:fldChar w:fldCharType="begin"/>
      </w:r>
      <w:r>
        <w:rPr>
          <w:highlight w:val="none"/>
        </w:rPr>
        <w:instrText xml:space="preserve"> PAGEREF _Toc13735 \h </w:instrText>
      </w:r>
      <w:r>
        <w:rPr>
          <w:highlight w:val="none"/>
        </w:rPr>
        <w:fldChar w:fldCharType="separate"/>
      </w:r>
      <w:r>
        <w:rPr>
          <w:highlight w:val="none"/>
        </w:rPr>
        <w:t>42</w:t>
      </w:r>
      <w:r>
        <w:rPr>
          <w:highlight w:val="none"/>
        </w:rPr>
        <w:fldChar w:fldCharType="end"/>
      </w:r>
      <w:r>
        <w:rPr>
          <w:rFonts w:ascii="宋体" w:hAnsi="宋体" w:eastAsia="宋体" w:cs="宋体"/>
          <w:color w:val="auto"/>
          <w:szCs w:val="32"/>
          <w:highlight w:val="none"/>
        </w:rPr>
        <w:fldChar w:fldCharType="end"/>
      </w:r>
    </w:p>
    <w:p w14:paraId="65F07BEF">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_Toc30484 </w:instrText>
      </w:r>
      <w:r>
        <w:rPr>
          <w:rFonts w:ascii="宋体" w:hAnsi="宋体" w:eastAsia="宋体" w:cs="宋体"/>
          <w:szCs w:val="32"/>
          <w:highlight w:val="none"/>
        </w:rPr>
        <w:fldChar w:fldCharType="separate"/>
      </w:r>
      <w:r>
        <w:rPr>
          <w:rFonts w:hint="eastAsia"/>
          <w:highlight w:val="none"/>
        </w:rPr>
        <w:t>第七章  技术标准和要求</w:t>
      </w:r>
      <w:r>
        <w:rPr>
          <w:highlight w:val="none"/>
        </w:rPr>
        <w:tab/>
      </w:r>
      <w:r>
        <w:rPr>
          <w:highlight w:val="none"/>
        </w:rPr>
        <w:fldChar w:fldCharType="begin"/>
      </w:r>
      <w:r>
        <w:rPr>
          <w:highlight w:val="none"/>
        </w:rPr>
        <w:instrText xml:space="preserve"> PAGEREF _Toc30484 \h </w:instrText>
      </w:r>
      <w:r>
        <w:rPr>
          <w:highlight w:val="none"/>
        </w:rPr>
        <w:fldChar w:fldCharType="separate"/>
      </w:r>
      <w:r>
        <w:rPr>
          <w:highlight w:val="none"/>
        </w:rPr>
        <w:t>43</w:t>
      </w:r>
      <w:r>
        <w:rPr>
          <w:highlight w:val="none"/>
        </w:rPr>
        <w:fldChar w:fldCharType="end"/>
      </w:r>
      <w:r>
        <w:rPr>
          <w:rFonts w:ascii="宋体" w:hAnsi="宋体" w:eastAsia="宋体" w:cs="宋体"/>
          <w:color w:val="auto"/>
          <w:szCs w:val="32"/>
          <w:highlight w:val="none"/>
        </w:rPr>
        <w:fldChar w:fldCharType="end"/>
      </w:r>
    </w:p>
    <w:p w14:paraId="4DE3CC87">
      <w:pPr>
        <w:pStyle w:val="9"/>
        <w:tabs>
          <w:tab w:val="right" w:leader="dot" w:pos="9043"/>
        </w:tabs>
        <w:rPr>
          <w:highlight w:val="none"/>
        </w:rPr>
      </w:pPr>
      <w:r>
        <w:rPr>
          <w:rFonts w:ascii="宋体" w:hAnsi="宋体" w:eastAsia="宋体" w:cs="宋体"/>
          <w:color w:val="auto"/>
          <w:szCs w:val="32"/>
          <w:highlight w:val="none"/>
        </w:rPr>
        <w:fldChar w:fldCharType="begin"/>
      </w:r>
      <w:r>
        <w:rPr>
          <w:rFonts w:ascii="宋体" w:hAnsi="宋体" w:eastAsia="宋体" w:cs="宋体"/>
          <w:szCs w:val="32"/>
          <w:highlight w:val="none"/>
        </w:rPr>
        <w:instrText xml:space="preserve"> HYPERLINK \l _Toc1092 </w:instrText>
      </w:r>
      <w:r>
        <w:rPr>
          <w:rFonts w:ascii="宋体" w:hAnsi="宋体" w:eastAsia="宋体" w:cs="宋体"/>
          <w:szCs w:val="32"/>
          <w:highlight w:val="none"/>
        </w:rPr>
        <w:fldChar w:fldCharType="separate"/>
      </w:r>
      <w:r>
        <w:rPr>
          <w:rFonts w:hint="eastAsia"/>
          <w:highlight w:val="none"/>
        </w:rPr>
        <w:t xml:space="preserve">第八章 </w:t>
      </w:r>
      <w:r>
        <w:rPr>
          <w:rFonts w:hint="eastAsia"/>
          <w:highlight w:val="none"/>
          <w:lang w:eastAsia="zh-CN"/>
        </w:rPr>
        <w:t>响应文件</w:t>
      </w:r>
      <w:r>
        <w:rPr>
          <w:rFonts w:hint="eastAsia"/>
          <w:highlight w:val="none"/>
        </w:rPr>
        <w:t>格式</w:t>
      </w:r>
      <w:r>
        <w:rPr>
          <w:highlight w:val="none"/>
        </w:rPr>
        <w:tab/>
      </w:r>
      <w:r>
        <w:rPr>
          <w:highlight w:val="none"/>
        </w:rPr>
        <w:fldChar w:fldCharType="begin"/>
      </w:r>
      <w:r>
        <w:rPr>
          <w:highlight w:val="none"/>
        </w:rPr>
        <w:instrText xml:space="preserve"> PAGEREF _Toc1092 \h </w:instrText>
      </w:r>
      <w:r>
        <w:rPr>
          <w:highlight w:val="none"/>
        </w:rPr>
        <w:fldChar w:fldCharType="separate"/>
      </w:r>
      <w:r>
        <w:rPr>
          <w:highlight w:val="none"/>
        </w:rPr>
        <w:t>44</w:t>
      </w:r>
      <w:r>
        <w:rPr>
          <w:highlight w:val="none"/>
        </w:rPr>
        <w:fldChar w:fldCharType="end"/>
      </w:r>
      <w:r>
        <w:rPr>
          <w:rFonts w:ascii="宋体" w:hAnsi="宋体" w:eastAsia="宋体" w:cs="宋体"/>
          <w:color w:val="auto"/>
          <w:szCs w:val="32"/>
          <w:highlight w:val="none"/>
        </w:rPr>
        <w:fldChar w:fldCharType="end"/>
      </w:r>
    </w:p>
    <w:p w14:paraId="53F6B378">
      <w:pPr>
        <w:spacing w:after="240" w:afterLines="100"/>
        <w:jc w:val="center"/>
        <w:rPr>
          <w:rFonts w:ascii="宋体" w:hAnsi="宋体" w:eastAsia="宋体" w:cs="宋体"/>
          <w:color w:val="auto"/>
          <w:sz w:val="32"/>
          <w:szCs w:val="32"/>
          <w:highlight w:val="none"/>
        </w:rPr>
        <w:sectPr>
          <w:pgSz w:w="11907" w:h="16839"/>
          <w:pgMar w:top="1246" w:right="1604" w:bottom="1246" w:left="1260" w:header="720" w:footer="720" w:gutter="0"/>
          <w:cols w:space="720" w:num="1"/>
          <w:docGrid w:linePitch="286" w:charSpace="0"/>
        </w:sectPr>
      </w:pPr>
      <w:r>
        <w:rPr>
          <w:rFonts w:ascii="宋体" w:hAnsi="宋体" w:eastAsia="宋体" w:cs="宋体"/>
          <w:color w:val="auto"/>
          <w:szCs w:val="32"/>
          <w:highlight w:val="none"/>
        </w:rPr>
        <w:fldChar w:fldCharType="end"/>
      </w:r>
    </w:p>
    <w:p w14:paraId="0CB1FF65">
      <w:pPr>
        <w:pStyle w:val="3"/>
        <w:bidi w:val="0"/>
        <w:jc w:val="center"/>
        <w:rPr>
          <w:highlight w:val="none"/>
        </w:rPr>
      </w:pPr>
      <w:bookmarkStart w:id="9" w:name="_Toc20396"/>
      <w:r>
        <w:rPr>
          <w:rFonts w:hint="eastAsia"/>
          <w:highlight w:val="none"/>
        </w:rPr>
        <w:t>第一章 比选公告</w:t>
      </w:r>
      <w:bookmarkEnd w:id="0"/>
      <w:bookmarkEnd w:id="1"/>
      <w:bookmarkEnd w:id="2"/>
      <w:bookmarkEnd w:id="3"/>
      <w:bookmarkEnd w:id="4"/>
      <w:bookmarkEnd w:id="5"/>
      <w:bookmarkEnd w:id="6"/>
      <w:bookmarkEnd w:id="7"/>
      <w:bookmarkEnd w:id="8"/>
      <w:bookmarkEnd w:id="9"/>
    </w:p>
    <w:p w14:paraId="6504CC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Ansi="宋体" w:cs="宋体"/>
          <w:b/>
          <w:color w:val="auto"/>
          <w:szCs w:val="28"/>
          <w:highlight w:val="none"/>
        </w:rPr>
      </w:pPr>
      <w:r>
        <w:rPr>
          <w:rFonts w:hint="eastAsia" w:hAnsi="宋体" w:cs="宋体"/>
          <w:b/>
          <w:color w:val="auto"/>
          <w:szCs w:val="28"/>
          <w:highlight w:val="none"/>
          <w:lang w:eastAsia="zh-CN"/>
        </w:rPr>
        <w:t>龙湖时代天街住宅5-9号楼外墙排危整治工程</w:t>
      </w:r>
      <w:r>
        <w:rPr>
          <w:rFonts w:hint="eastAsia" w:hAnsi="宋体" w:cs="宋体"/>
          <w:b/>
          <w:color w:val="auto"/>
          <w:szCs w:val="28"/>
          <w:highlight w:val="none"/>
        </w:rPr>
        <w:t>施工比选公告</w:t>
      </w:r>
    </w:p>
    <w:p w14:paraId="5853D68D">
      <w:pPr>
        <w:keepNext w:val="0"/>
        <w:keepLines w:val="0"/>
        <w:pageBreakBefore w:val="0"/>
        <w:kinsoku/>
        <w:wordWrap/>
        <w:overflowPunct/>
        <w:topLinePunct w:val="0"/>
        <w:bidi w:val="0"/>
        <w:spacing w:line="420" w:lineRule="exact"/>
        <w:textAlignment w:val="auto"/>
        <w:rPr>
          <w:rFonts w:ascii="宋体" w:hAnsi="宋体" w:eastAsia="宋体" w:cs="宋体"/>
          <w:color w:val="auto"/>
          <w:szCs w:val="21"/>
          <w:highlight w:val="none"/>
        </w:rPr>
      </w:pPr>
      <w:bookmarkStart w:id="10" w:name="_Toc430184663"/>
      <w:bookmarkStart w:id="11" w:name="_Toc2611"/>
      <w:bookmarkStart w:id="12" w:name="_Toc428172716"/>
      <w:bookmarkStart w:id="13" w:name="_Toc419974469"/>
      <w:bookmarkStart w:id="14" w:name="_Toc15370"/>
      <w:bookmarkStart w:id="15" w:name="_Toc428518712"/>
      <w:bookmarkStart w:id="16" w:name="_Toc20882"/>
      <w:bookmarkStart w:id="17" w:name="_Toc430185947"/>
      <w:bookmarkStart w:id="18" w:name="_Toc25655"/>
      <w:bookmarkStart w:id="19" w:name="_Toc419977253"/>
      <w:bookmarkStart w:id="20" w:name="_Toc428518714"/>
      <w:bookmarkStart w:id="21" w:name="_Toc419977255"/>
      <w:bookmarkStart w:id="22" w:name="_Toc428172718"/>
      <w:bookmarkStart w:id="23" w:name="_Toc419974471"/>
      <w:bookmarkStart w:id="24" w:name="_Toc430185949"/>
      <w:bookmarkStart w:id="25" w:name="_Toc430184665"/>
      <w:r>
        <w:rPr>
          <w:rFonts w:hint="eastAsia" w:ascii="宋体" w:hAnsi="宋体" w:eastAsia="宋体" w:cs="宋体"/>
          <w:b/>
          <w:bCs/>
          <w:color w:val="auto"/>
          <w:szCs w:val="21"/>
          <w:highlight w:val="none"/>
        </w:rPr>
        <w:t>1.比选条件</w:t>
      </w:r>
      <w:bookmarkEnd w:id="10"/>
      <w:bookmarkEnd w:id="11"/>
      <w:bookmarkEnd w:id="12"/>
      <w:bookmarkEnd w:id="13"/>
      <w:bookmarkEnd w:id="14"/>
      <w:bookmarkEnd w:id="15"/>
      <w:bookmarkEnd w:id="16"/>
      <w:bookmarkEnd w:id="17"/>
      <w:bookmarkEnd w:id="18"/>
      <w:bookmarkEnd w:id="19"/>
    </w:p>
    <w:p w14:paraId="2DA73C95">
      <w:pPr>
        <w:keepNext w:val="0"/>
        <w:keepLines w:val="0"/>
        <w:pageBreakBefore w:val="0"/>
        <w:kinsoku/>
        <w:wordWrap/>
        <w:overflowPunct/>
        <w:topLinePunct w:val="0"/>
        <w:bidi w:val="0"/>
        <w:spacing w:line="420" w:lineRule="exact"/>
        <w:ind w:firstLine="420" w:firstLineChars="200"/>
        <w:textAlignment w:val="auto"/>
        <w:rPr>
          <w:rFonts w:ascii="宋体" w:hAnsi="宋体" w:cs="宋体"/>
          <w:color w:val="auto"/>
          <w:szCs w:val="21"/>
          <w:highlight w:val="none"/>
        </w:rPr>
      </w:pPr>
      <w:bookmarkStart w:id="26" w:name="_Toc14803"/>
      <w:bookmarkStart w:id="27" w:name="_Toc23180"/>
      <w:bookmarkStart w:id="28" w:name="_Toc430184664"/>
      <w:bookmarkStart w:id="29" w:name="_Toc419974470"/>
      <w:bookmarkStart w:id="30" w:name="_Toc428518713"/>
      <w:bookmarkStart w:id="31" w:name="_Toc428172717"/>
      <w:bookmarkStart w:id="32" w:name="_Toc419977254"/>
      <w:bookmarkStart w:id="33" w:name="_Toc32555"/>
      <w:bookmarkStart w:id="34" w:name="_Toc430185948"/>
      <w:r>
        <w:rPr>
          <w:rFonts w:hint="eastAsia" w:ascii="宋体" w:hAnsi="宋体" w:cs="宋体"/>
          <w:color w:val="auto"/>
          <w:szCs w:val="21"/>
          <w:highlight w:val="none"/>
        </w:rPr>
        <w:t>本比选项目</w:t>
      </w:r>
      <w:bookmarkStart w:id="35" w:name="_Toc287620668"/>
      <w:r>
        <w:rPr>
          <w:rFonts w:hint="eastAsia" w:ascii="宋体" w:hAnsi="宋体" w:cs="宋体"/>
          <w:color w:val="auto"/>
          <w:szCs w:val="21"/>
          <w:highlight w:val="none"/>
          <w:u w:val="single"/>
          <w:lang w:eastAsia="zh-CN"/>
        </w:rPr>
        <w:t>龙湖时代天街住宅5-9号楼外墙排危整治工程</w:t>
      </w:r>
      <w:r>
        <w:rPr>
          <w:rFonts w:hint="eastAsia" w:ascii="宋体" w:hAnsi="宋体" w:cs="宋体"/>
          <w:color w:val="auto"/>
          <w:szCs w:val="21"/>
          <w:highlight w:val="none"/>
        </w:rPr>
        <w:t>已由上级主管部门批准建设，</w:t>
      </w:r>
      <w:bookmarkEnd w:id="35"/>
      <w:r>
        <w:rPr>
          <w:rFonts w:hint="eastAsia" w:ascii="宋体" w:hAnsi="宋体" w:cs="宋体"/>
          <w:color w:val="auto"/>
          <w:szCs w:val="21"/>
          <w:highlight w:val="none"/>
        </w:rPr>
        <w:t>建设资金来自</w:t>
      </w:r>
      <w:r>
        <w:rPr>
          <w:rFonts w:hint="eastAsia" w:ascii="宋体" w:hAnsi="宋体" w:cs="宋体"/>
          <w:color w:val="auto"/>
          <w:szCs w:val="21"/>
          <w:highlight w:val="none"/>
          <w:u w:val="single"/>
          <w:lang w:eastAsia="zh-CN"/>
        </w:rPr>
        <w:t>龙湖时代天街5-9号楼专有部分物业专项维修资金中列支</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eastAsia="zh-CN"/>
        </w:rPr>
        <w:t>龙湖物业服务集团有限公司</w:t>
      </w:r>
      <w:r>
        <w:rPr>
          <w:rFonts w:hint="eastAsia" w:ascii="宋体" w:hAnsi="宋体" w:cs="宋体"/>
          <w:color w:val="auto"/>
          <w:szCs w:val="21"/>
          <w:highlight w:val="none"/>
        </w:rPr>
        <w:t>。项目已具备比选条件，现对该项目的施工进行</w:t>
      </w:r>
      <w:r>
        <w:rPr>
          <w:rFonts w:hint="eastAsia" w:ascii="宋体" w:hAnsi="宋体"/>
          <w:snapToGrid w:val="0"/>
          <w:color w:val="000000"/>
          <w:kern w:val="0"/>
          <w:szCs w:val="21"/>
          <w:highlight w:val="none"/>
        </w:rPr>
        <w:t>竞争性比选</w:t>
      </w:r>
      <w:r>
        <w:rPr>
          <w:rFonts w:hint="eastAsia" w:ascii="宋体" w:hAnsi="宋体" w:cs="宋体"/>
          <w:color w:val="auto"/>
          <w:szCs w:val="21"/>
          <w:highlight w:val="none"/>
        </w:rPr>
        <w:t xml:space="preserve">。 </w:t>
      </w:r>
    </w:p>
    <w:p w14:paraId="3D41EA42">
      <w:pPr>
        <w:keepNext w:val="0"/>
        <w:keepLines w:val="0"/>
        <w:pageBreakBefore w:val="0"/>
        <w:kinsoku/>
        <w:wordWrap/>
        <w:overflowPunct/>
        <w:topLinePunct w:val="0"/>
        <w:bidi w:val="0"/>
        <w:spacing w:line="420" w:lineRule="exact"/>
        <w:textAlignment w:val="auto"/>
        <w:rPr>
          <w:rFonts w:ascii="宋体" w:hAnsi="宋体" w:eastAsia="宋体" w:cs="宋体"/>
          <w:b/>
          <w:bCs/>
          <w:color w:val="auto"/>
          <w:szCs w:val="21"/>
          <w:highlight w:val="none"/>
        </w:rPr>
      </w:pPr>
      <w:bookmarkStart w:id="36" w:name="_Toc29186"/>
      <w:r>
        <w:rPr>
          <w:rFonts w:hint="eastAsia" w:ascii="宋体" w:hAnsi="宋体" w:eastAsia="宋体" w:cs="宋体"/>
          <w:b/>
          <w:bCs/>
          <w:color w:val="auto"/>
          <w:szCs w:val="21"/>
          <w:highlight w:val="none"/>
        </w:rPr>
        <w:t>2.项目概况与比选范围</w:t>
      </w:r>
      <w:bookmarkEnd w:id="26"/>
      <w:bookmarkEnd w:id="27"/>
      <w:bookmarkEnd w:id="28"/>
      <w:bookmarkEnd w:id="29"/>
      <w:bookmarkEnd w:id="30"/>
      <w:bookmarkEnd w:id="31"/>
      <w:bookmarkEnd w:id="32"/>
      <w:bookmarkEnd w:id="33"/>
      <w:bookmarkEnd w:id="34"/>
      <w:bookmarkEnd w:id="36"/>
    </w:p>
    <w:p w14:paraId="086CE55C">
      <w:pPr>
        <w:keepNext w:val="0"/>
        <w:keepLines w:val="0"/>
        <w:pageBreakBefore w:val="0"/>
        <w:widowControl/>
        <w:kinsoku/>
        <w:wordWrap/>
        <w:overflowPunct/>
        <w:topLinePunct w:val="0"/>
        <w:bidi w:val="0"/>
        <w:snapToGrid w:val="0"/>
        <w:spacing w:line="420" w:lineRule="exact"/>
        <w:ind w:firstLine="420" w:firstLineChars="200"/>
        <w:contextualSpacing/>
        <w:jc w:val="left"/>
        <w:textAlignment w:val="auto"/>
        <w:rPr>
          <w:rFonts w:ascii="宋体" w:hAnsi="宋体" w:cs="宋体"/>
          <w:color w:val="auto"/>
          <w:szCs w:val="21"/>
          <w:highlight w:val="none"/>
        </w:rPr>
      </w:pPr>
      <w:bookmarkStart w:id="37" w:name="_Toc3068"/>
      <w:bookmarkStart w:id="38" w:name="_Toc1066"/>
      <w:bookmarkStart w:id="39" w:name="_Toc9364"/>
      <w:r>
        <w:rPr>
          <w:rFonts w:hint="eastAsia" w:ascii="宋体" w:hAnsi="宋体" w:cs="宋体"/>
          <w:color w:val="auto"/>
          <w:szCs w:val="21"/>
          <w:highlight w:val="none"/>
        </w:rPr>
        <w:t>2.1建设地点：</w:t>
      </w:r>
      <w:r>
        <w:rPr>
          <w:rFonts w:hint="eastAsia" w:ascii="宋体" w:hAnsi="宋体" w:cs="宋体"/>
          <w:color w:val="auto"/>
          <w:szCs w:val="21"/>
          <w:highlight w:val="none"/>
          <w:lang w:eastAsia="zh-CN"/>
        </w:rPr>
        <w:t>重庆市渝中区龙湖时代天街</w:t>
      </w:r>
      <w:r>
        <w:rPr>
          <w:rFonts w:hint="eastAsia" w:ascii="宋体" w:hAnsi="宋体" w:cs="宋体"/>
          <w:color w:val="auto"/>
          <w:szCs w:val="21"/>
          <w:highlight w:val="none"/>
        </w:rPr>
        <w:t>。</w:t>
      </w:r>
    </w:p>
    <w:p w14:paraId="72AD24C2">
      <w:pPr>
        <w:keepNext w:val="0"/>
        <w:keepLines w:val="0"/>
        <w:pageBreakBefore w:val="0"/>
        <w:widowControl/>
        <w:kinsoku/>
        <w:wordWrap/>
        <w:overflowPunct/>
        <w:topLinePunct w:val="0"/>
        <w:bidi w:val="0"/>
        <w:snapToGrid w:val="0"/>
        <w:spacing w:line="420" w:lineRule="exact"/>
        <w:ind w:firstLine="420" w:firstLineChars="200"/>
        <w:contextualSpacing/>
        <w:jc w:val="left"/>
        <w:textAlignment w:val="auto"/>
        <w:rPr>
          <w:rFonts w:hint="eastAsia" w:ascii="宋体" w:hAnsi="宋体" w:cs="宋体" w:eastAsiaTheme="minorEastAsia"/>
          <w:color w:val="auto"/>
          <w:szCs w:val="21"/>
          <w:highlight w:val="none"/>
          <w:lang w:eastAsia="zh-CN"/>
        </w:rPr>
      </w:pPr>
      <w:bookmarkStart w:id="40" w:name="OLE_LINK7"/>
      <w:r>
        <w:rPr>
          <w:rFonts w:hint="eastAsia" w:ascii="宋体" w:hAnsi="宋体" w:cs="宋体"/>
          <w:color w:val="auto"/>
          <w:szCs w:val="21"/>
          <w:highlight w:val="none"/>
        </w:rPr>
        <w:t>2.2建设规模：</w:t>
      </w:r>
      <w:r>
        <w:rPr>
          <w:rFonts w:hint="eastAsia" w:ascii="宋体" w:hAnsi="宋体" w:cs="宋体"/>
          <w:color w:val="auto"/>
          <w:szCs w:val="21"/>
          <w:highlight w:val="none"/>
          <w:lang w:eastAsia="zh-CN"/>
        </w:rPr>
        <w:t>本工程主要内容为外墙涂料及保温拆除与修复、临时招牌、安全防护通道、垂直防护架等。总投资约为380万元。</w:t>
      </w:r>
    </w:p>
    <w:p w14:paraId="08FFB606">
      <w:pPr>
        <w:keepNext w:val="0"/>
        <w:keepLines w:val="0"/>
        <w:pageBreakBefore w:val="0"/>
        <w:widowControl/>
        <w:kinsoku/>
        <w:wordWrap/>
        <w:overflowPunct/>
        <w:topLinePunct w:val="0"/>
        <w:bidi w:val="0"/>
        <w:snapToGrid w:val="0"/>
        <w:spacing w:line="420" w:lineRule="exact"/>
        <w:ind w:firstLine="420" w:firstLineChars="200"/>
        <w:contextualSpacing/>
        <w:jc w:val="left"/>
        <w:textAlignment w:val="auto"/>
        <w:rPr>
          <w:rFonts w:ascii="宋体" w:hAnsi="宋体" w:cs="宋体"/>
          <w:color w:val="auto"/>
          <w:szCs w:val="21"/>
          <w:highlight w:val="none"/>
        </w:rPr>
      </w:pPr>
      <w:r>
        <w:rPr>
          <w:rFonts w:hint="eastAsia" w:ascii="宋体" w:hAnsi="宋体" w:cs="宋体"/>
          <w:color w:val="auto"/>
          <w:szCs w:val="21"/>
          <w:highlight w:val="none"/>
        </w:rPr>
        <w:t>2.3工期要求：</w:t>
      </w:r>
      <w:r>
        <w:rPr>
          <w:rFonts w:hint="eastAsia" w:ascii="宋体" w:hAnsi="宋体" w:cs="宋体"/>
          <w:color w:val="auto"/>
          <w:szCs w:val="21"/>
          <w:highlight w:val="none"/>
          <w:u w:val="single"/>
          <w:lang w:eastAsia="zh-CN"/>
        </w:rPr>
        <w:t>150</w:t>
      </w:r>
      <w:r>
        <w:rPr>
          <w:rFonts w:hint="eastAsia" w:ascii="宋体" w:hAnsi="宋体" w:cs="宋体"/>
          <w:color w:val="auto"/>
          <w:szCs w:val="21"/>
          <w:highlight w:val="none"/>
        </w:rPr>
        <w:t>日历天</w:t>
      </w:r>
      <w:r>
        <w:rPr>
          <w:rFonts w:hint="eastAsia" w:ascii="宋体" w:hAnsi="宋体" w:cs="宋体"/>
          <w:color w:val="auto"/>
          <w:szCs w:val="21"/>
          <w:highlight w:val="none"/>
          <w:lang w:eastAsia="zh-CN"/>
        </w:rPr>
        <w:t>，</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 xml:space="preserve"> 个月</w:t>
      </w:r>
      <w:r>
        <w:rPr>
          <w:rFonts w:hint="eastAsia" w:ascii="宋体" w:hAnsi="宋体" w:cs="宋体"/>
          <w:color w:val="auto"/>
          <w:szCs w:val="21"/>
          <w:highlight w:val="none"/>
        </w:rPr>
        <w:t>。</w:t>
      </w:r>
    </w:p>
    <w:p w14:paraId="56FE0893">
      <w:pPr>
        <w:keepNext w:val="0"/>
        <w:keepLines w:val="0"/>
        <w:pageBreakBefore w:val="0"/>
        <w:widowControl/>
        <w:kinsoku/>
        <w:wordWrap/>
        <w:overflowPunct/>
        <w:topLinePunct w:val="0"/>
        <w:bidi w:val="0"/>
        <w:snapToGrid w:val="0"/>
        <w:spacing w:line="420" w:lineRule="exact"/>
        <w:ind w:firstLine="420" w:firstLineChars="200"/>
        <w:contextualSpacing/>
        <w:jc w:val="left"/>
        <w:textAlignment w:val="auto"/>
        <w:rPr>
          <w:rFonts w:ascii="宋体" w:hAnsi="宋体" w:cs="宋体"/>
          <w:color w:val="auto"/>
          <w:szCs w:val="21"/>
          <w:highlight w:val="none"/>
        </w:rPr>
      </w:pPr>
      <w:r>
        <w:rPr>
          <w:rFonts w:hint="eastAsia" w:ascii="宋体" w:hAnsi="宋体" w:cs="宋体"/>
          <w:color w:val="auto"/>
          <w:szCs w:val="21"/>
          <w:highlight w:val="none"/>
        </w:rPr>
        <w:t>2.4 比选范围：</w:t>
      </w:r>
      <w:bookmarkEnd w:id="40"/>
      <w:r>
        <w:rPr>
          <w:rFonts w:hint="eastAsia" w:ascii="宋体" w:hAnsi="宋体" w:cs="宋体"/>
          <w:color w:val="auto"/>
          <w:szCs w:val="21"/>
          <w:highlight w:val="none"/>
        </w:rPr>
        <w:t>本项目工程量清单所示的全部工作内容（具体以比选人发布的工程量清单为准）。</w:t>
      </w:r>
    </w:p>
    <w:p w14:paraId="0DD0AEBE">
      <w:pPr>
        <w:keepNext w:val="0"/>
        <w:keepLines w:val="0"/>
        <w:pageBreakBefore w:val="0"/>
        <w:kinsoku/>
        <w:wordWrap/>
        <w:overflowPunct/>
        <w:topLinePunct w:val="0"/>
        <w:bidi w:val="0"/>
        <w:spacing w:line="420" w:lineRule="exact"/>
        <w:textAlignment w:val="auto"/>
        <w:rPr>
          <w:rFonts w:ascii="宋体" w:hAnsi="宋体" w:eastAsia="宋体" w:cs="宋体"/>
          <w:b/>
          <w:bCs/>
          <w:color w:val="auto"/>
          <w:szCs w:val="21"/>
          <w:highlight w:val="none"/>
        </w:rPr>
      </w:pPr>
      <w:bookmarkStart w:id="41" w:name="_Toc26452"/>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资格要求</w:t>
      </w:r>
      <w:bookmarkEnd w:id="20"/>
      <w:bookmarkEnd w:id="21"/>
      <w:bookmarkEnd w:id="22"/>
      <w:bookmarkEnd w:id="23"/>
      <w:bookmarkEnd w:id="24"/>
      <w:bookmarkEnd w:id="25"/>
      <w:bookmarkEnd w:id="37"/>
      <w:bookmarkEnd w:id="38"/>
      <w:bookmarkEnd w:id="39"/>
      <w:bookmarkEnd w:id="41"/>
    </w:p>
    <w:p w14:paraId="6EEAD9FF">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rPr>
          <w:rFonts w:ascii="宋体" w:hAnsi="宋体" w:cs="宋体"/>
          <w:color w:val="auto"/>
          <w:szCs w:val="21"/>
          <w:highlight w:val="none"/>
        </w:rPr>
      </w:pPr>
      <w:bookmarkStart w:id="42" w:name="_Toc419977256"/>
      <w:bookmarkStart w:id="43" w:name="_Toc428172719"/>
      <w:bookmarkStart w:id="44" w:name="_Toc419974472"/>
      <w:bookmarkStart w:id="45" w:name="_Toc428518715"/>
      <w:r>
        <w:rPr>
          <w:rFonts w:hint="eastAsia" w:ascii="宋体" w:hAnsi="宋体" w:cs="宋体"/>
          <w:color w:val="auto"/>
          <w:szCs w:val="21"/>
          <w:highlight w:val="none"/>
        </w:rPr>
        <w:t>3.1本次比选实行资格后审，要求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须具备以下条件：</w:t>
      </w:r>
    </w:p>
    <w:p w14:paraId="6F5B2340">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3.1.1本次比选要求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须具备资质条件：</w:t>
      </w:r>
      <w:r>
        <w:rPr>
          <w:rFonts w:hint="eastAsia" w:ascii="宋体" w:hAnsi="宋体" w:cs="宋体"/>
          <w:b/>
          <w:bCs/>
          <w:color w:val="auto"/>
          <w:szCs w:val="21"/>
          <w:highlight w:val="none"/>
          <w:u w:val="single"/>
          <w:lang w:eastAsia="zh-CN"/>
        </w:rPr>
        <w:t>建设行政主管部门颁发的有效的建筑工程施工总承包三级及以上资质</w:t>
      </w:r>
      <w:r>
        <w:rPr>
          <w:rFonts w:hint="eastAsia" w:ascii="宋体" w:hAnsi="宋体" w:cs="宋体"/>
          <w:color w:val="auto"/>
          <w:szCs w:val="21"/>
          <w:highlight w:val="none"/>
        </w:rPr>
        <w:t>。</w:t>
      </w:r>
    </w:p>
    <w:p w14:paraId="5A27B04E">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rPr>
          <w:rFonts w:ascii="宋体" w:hAnsi="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snapToGrid w:val="0"/>
          <w:color w:val="auto"/>
          <w:szCs w:val="21"/>
          <w:highlight w:val="none"/>
          <w:lang w:eastAsia="zh-CN"/>
        </w:rPr>
        <w:t>供应商</w:t>
      </w:r>
      <w:r>
        <w:rPr>
          <w:rFonts w:hint="eastAsia" w:ascii="宋体" w:hAnsi="宋体"/>
          <w:snapToGrid w:val="0"/>
          <w:color w:val="auto"/>
          <w:szCs w:val="21"/>
          <w:highlight w:val="none"/>
        </w:rPr>
        <w:t>还应在人员、设备、资金等方面具有相应的施工能力，详见比选文件第二章</w:t>
      </w:r>
      <w:r>
        <w:rPr>
          <w:rFonts w:hint="eastAsia" w:ascii="宋体" w:hAnsi="宋体"/>
          <w:snapToGrid w:val="0"/>
          <w:color w:val="auto"/>
          <w:szCs w:val="21"/>
          <w:highlight w:val="none"/>
          <w:lang w:eastAsia="zh-CN"/>
        </w:rPr>
        <w:t>供应商</w:t>
      </w:r>
      <w:r>
        <w:rPr>
          <w:rFonts w:hint="eastAsia" w:ascii="宋体" w:hAnsi="宋体"/>
          <w:snapToGrid w:val="0"/>
          <w:color w:val="auto"/>
          <w:szCs w:val="21"/>
          <w:highlight w:val="none"/>
        </w:rPr>
        <w:t>须知前附表第1.4.1项内容。</w:t>
      </w:r>
    </w:p>
    <w:p w14:paraId="69CF6924">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rPr>
          <w:color w:val="auto"/>
          <w:highlight w:val="none"/>
        </w:rPr>
      </w:pPr>
      <w:r>
        <w:rPr>
          <w:rFonts w:hint="eastAsia" w:ascii="宋体" w:hAnsi="宋体" w:cs="宋体"/>
          <w:color w:val="auto"/>
          <w:szCs w:val="21"/>
          <w:highlight w:val="none"/>
        </w:rPr>
        <w:t xml:space="preserve">3.2 </w:t>
      </w:r>
      <w:r>
        <w:rPr>
          <w:rFonts w:ascii="宋体" w:hAnsi="宋体" w:cs="宋体"/>
          <w:snapToGrid w:val="0"/>
          <w:color w:val="auto"/>
          <w:szCs w:val="21"/>
          <w:highlight w:val="none"/>
        </w:rPr>
        <w:t>本次比选不接受联合体</w:t>
      </w:r>
      <w:r>
        <w:rPr>
          <w:rFonts w:hint="eastAsia" w:ascii="宋体" w:hAnsi="宋体" w:cs="宋体"/>
          <w:snapToGrid w:val="0"/>
          <w:color w:val="auto"/>
          <w:szCs w:val="21"/>
          <w:highlight w:val="none"/>
        </w:rPr>
        <w:t>竞选。</w:t>
      </w:r>
    </w:p>
    <w:p w14:paraId="4AF4CBC8">
      <w:pPr>
        <w:keepNext w:val="0"/>
        <w:keepLines w:val="0"/>
        <w:pageBreakBefore w:val="0"/>
        <w:kinsoku/>
        <w:wordWrap/>
        <w:overflowPunct/>
        <w:topLinePunct w:val="0"/>
        <w:bidi w:val="0"/>
        <w:spacing w:line="420" w:lineRule="exact"/>
        <w:textAlignment w:val="auto"/>
        <w:rPr>
          <w:rFonts w:hint="default" w:ascii="宋体" w:hAnsi="宋体" w:eastAsia="宋体" w:cs="宋体"/>
          <w:b/>
          <w:bCs/>
          <w:color w:val="auto"/>
          <w:szCs w:val="21"/>
          <w:highlight w:val="none"/>
          <w:lang w:val="en-US" w:eastAsia="zh-CN"/>
        </w:rPr>
      </w:pPr>
      <w:bookmarkStart w:id="46" w:name="_Toc32409"/>
      <w:bookmarkStart w:id="47" w:name="_Toc430184666"/>
      <w:bookmarkStart w:id="48" w:name="_Toc3107"/>
      <w:bookmarkStart w:id="49" w:name="_Toc430185950"/>
      <w:bookmarkStart w:id="50" w:name="_Toc15612"/>
      <w:bookmarkStart w:id="51" w:name="_Toc10962"/>
      <w:r>
        <w:rPr>
          <w:rFonts w:hint="eastAsia" w:ascii="宋体" w:hAnsi="宋体" w:eastAsia="宋体" w:cs="宋体"/>
          <w:b/>
          <w:bCs/>
          <w:color w:val="auto"/>
          <w:szCs w:val="21"/>
          <w:highlight w:val="none"/>
        </w:rPr>
        <w:t>4.比选文件</w:t>
      </w:r>
      <w:bookmarkEnd w:id="42"/>
      <w:bookmarkEnd w:id="43"/>
      <w:bookmarkEnd w:id="44"/>
      <w:bookmarkEnd w:id="45"/>
      <w:bookmarkEnd w:id="46"/>
      <w:bookmarkEnd w:id="47"/>
      <w:bookmarkEnd w:id="48"/>
      <w:bookmarkEnd w:id="49"/>
      <w:bookmarkEnd w:id="50"/>
      <w:bookmarkEnd w:id="51"/>
      <w:r>
        <w:rPr>
          <w:rFonts w:hint="eastAsia" w:ascii="宋体" w:hAnsi="宋体" w:eastAsia="宋体" w:cs="宋体"/>
          <w:b/>
          <w:bCs/>
          <w:color w:val="auto"/>
          <w:szCs w:val="21"/>
          <w:highlight w:val="none"/>
          <w:lang w:val="en-US" w:eastAsia="zh-CN"/>
        </w:rPr>
        <w:t>有关说明</w:t>
      </w:r>
    </w:p>
    <w:p w14:paraId="5F6BBA6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bookmarkStart w:id="52" w:name="_Toc430184667"/>
      <w:bookmarkStart w:id="53" w:name="_Toc23607"/>
      <w:bookmarkStart w:id="54" w:name="_Toc19105"/>
      <w:bookmarkStart w:id="55" w:name="_Toc10118"/>
      <w:bookmarkStart w:id="56" w:name="_Toc14571"/>
      <w:bookmarkStart w:id="57" w:name="_Toc428518716"/>
      <w:bookmarkStart w:id="58" w:name="_Toc419977257"/>
      <w:bookmarkStart w:id="59" w:name="_Toc430185951"/>
      <w:bookmarkStart w:id="60" w:name="_Toc428172720"/>
      <w:bookmarkStart w:id="61" w:name="_Toc419974473"/>
      <w:r>
        <w:rPr>
          <w:rFonts w:hint="eastAsia" w:ascii="宋体" w:hAnsi="宋体" w:eastAsia="宋体" w:cs="宋体"/>
          <w:color w:val="000000"/>
          <w:kern w:val="2"/>
          <w:sz w:val="21"/>
          <w:szCs w:val="21"/>
          <w:highlight w:val="none"/>
          <w:lang w:val="en-US" w:eastAsia="zh-CN"/>
        </w:rPr>
        <w:t>4.1</w:t>
      </w:r>
      <w:r>
        <w:rPr>
          <w:rFonts w:hint="eastAsia" w:ascii="宋体" w:hAnsi="宋体" w:eastAsia="宋体" w:cs="宋体"/>
          <w:color w:val="000000"/>
          <w:kern w:val="2"/>
          <w:sz w:val="21"/>
          <w:szCs w:val="21"/>
          <w:highlight w:val="none"/>
        </w:rPr>
        <w:t>凡有意参加比选的供应商，必须在“ 行采家 ”服务平台注册，成为正式供应商。供应商请于公告发布之日起至响应文件递交截止时间之前，在“行采家”（https://www.gec123.com/）上下载本项目比选文件以及补遗等比选前公布的所有项目资料，无论供应商下载与否，均视为已知晓所有比选实质性要求内容。</w:t>
      </w:r>
    </w:p>
    <w:p w14:paraId="2DD50A8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4.2</w:t>
      </w:r>
      <w:r>
        <w:rPr>
          <w:rFonts w:hint="eastAsia" w:ascii="宋体" w:hAnsi="宋体" w:eastAsia="宋体" w:cs="宋体"/>
          <w:b/>
          <w:bCs/>
          <w:color w:val="000000"/>
          <w:kern w:val="2"/>
          <w:sz w:val="21"/>
          <w:szCs w:val="21"/>
          <w:highlight w:val="none"/>
        </w:rPr>
        <w:t>报名及比选文件发售</w:t>
      </w:r>
    </w:p>
    <w:p w14:paraId="3178EAE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报名期限和比选文件发售期：</w:t>
      </w:r>
      <w:r>
        <w:rPr>
          <w:rFonts w:hint="eastAsia" w:ascii="宋体" w:hAnsi="宋体" w:eastAsia="宋体" w:cs="宋体"/>
          <w:b/>
          <w:bCs/>
          <w:color w:val="FF0000"/>
          <w:kern w:val="2"/>
          <w:sz w:val="21"/>
          <w:szCs w:val="21"/>
          <w:highlight w:val="none"/>
        </w:rPr>
        <w:t>公告发布之日</w:t>
      </w:r>
      <w:r>
        <w:rPr>
          <w:rFonts w:hint="eastAsia" w:ascii="宋体" w:hAnsi="宋体" w:eastAsia="宋体" w:cs="宋体"/>
          <w:b/>
          <w:bCs/>
          <w:color w:val="FF0000"/>
          <w:kern w:val="2"/>
          <w:sz w:val="21"/>
          <w:szCs w:val="21"/>
          <w:highlight w:val="none"/>
          <w:lang w:eastAsia="zh-CN"/>
        </w:rPr>
        <w:t>（</w:t>
      </w:r>
      <w:r>
        <w:rPr>
          <w:rFonts w:hint="eastAsia" w:ascii="宋体" w:hAnsi="宋体" w:eastAsia="宋体" w:cs="宋体"/>
          <w:b/>
          <w:bCs/>
          <w:color w:val="FF0000"/>
          <w:kern w:val="2"/>
          <w:sz w:val="21"/>
          <w:szCs w:val="21"/>
          <w:highlight w:val="none"/>
          <w:lang w:val="en-US" w:eastAsia="zh-CN"/>
        </w:rPr>
        <w:t>2025年04月03 日）</w:t>
      </w:r>
      <w:r>
        <w:rPr>
          <w:rFonts w:hint="eastAsia" w:ascii="宋体" w:hAnsi="宋体" w:eastAsia="宋体" w:cs="宋体"/>
          <w:b/>
          <w:bCs/>
          <w:color w:val="FF0000"/>
          <w:kern w:val="2"/>
          <w:sz w:val="21"/>
          <w:szCs w:val="21"/>
          <w:highlight w:val="none"/>
        </w:rPr>
        <w:t>起至202</w:t>
      </w:r>
      <w:r>
        <w:rPr>
          <w:rFonts w:hint="eastAsia" w:ascii="宋体" w:hAnsi="宋体" w:eastAsia="宋体" w:cs="宋体"/>
          <w:b/>
          <w:bCs/>
          <w:color w:val="FF0000"/>
          <w:kern w:val="2"/>
          <w:sz w:val="21"/>
          <w:szCs w:val="21"/>
          <w:highlight w:val="none"/>
          <w:lang w:val="en-US" w:eastAsia="zh-CN"/>
        </w:rPr>
        <w:t>5</w:t>
      </w:r>
      <w:r>
        <w:rPr>
          <w:rFonts w:hint="eastAsia" w:ascii="宋体" w:hAnsi="宋体" w:eastAsia="宋体" w:cs="宋体"/>
          <w:b/>
          <w:bCs/>
          <w:color w:val="FF0000"/>
          <w:kern w:val="2"/>
          <w:sz w:val="21"/>
          <w:szCs w:val="21"/>
          <w:highlight w:val="none"/>
        </w:rPr>
        <w:t>年</w:t>
      </w:r>
      <w:r>
        <w:rPr>
          <w:rFonts w:hint="eastAsia" w:ascii="宋体" w:hAnsi="宋体" w:eastAsia="宋体" w:cs="宋体"/>
          <w:b/>
          <w:bCs/>
          <w:color w:val="FF0000"/>
          <w:kern w:val="2"/>
          <w:sz w:val="21"/>
          <w:szCs w:val="21"/>
          <w:highlight w:val="none"/>
          <w:lang w:val="en-US" w:eastAsia="zh-CN"/>
        </w:rPr>
        <w:t>04</w:t>
      </w:r>
      <w:r>
        <w:rPr>
          <w:rFonts w:hint="eastAsia" w:ascii="宋体" w:hAnsi="宋体" w:eastAsia="宋体" w:cs="宋体"/>
          <w:b/>
          <w:bCs/>
          <w:color w:val="FF0000"/>
          <w:kern w:val="2"/>
          <w:sz w:val="21"/>
          <w:szCs w:val="21"/>
          <w:highlight w:val="none"/>
        </w:rPr>
        <w:t>月</w:t>
      </w:r>
      <w:r>
        <w:rPr>
          <w:rFonts w:hint="eastAsia" w:ascii="宋体" w:hAnsi="宋体" w:eastAsia="宋体" w:cs="宋体"/>
          <w:b/>
          <w:bCs/>
          <w:color w:val="FF0000"/>
          <w:kern w:val="2"/>
          <w:sz w:val="21"/>
          <w:szCs w:val="21"/>
          <w:highlight w:val="none"/>
          <w:lang w:val="en-US" w:eastAsia="zh-CN"/>
        </w:rPr>
        <w:t xml:space="preserve">  07</w:t>
      </w:r>
      <w:r>
        <w:rPr>
          <w:rFonts w:hint="eastAsia" w:ascii="宋体" w:hAnsi="宋体" w:eastAsia="宋体" w:cs="宋体"/>
          <w:b/>
          <w:bCs/>
          <w:color w:val="FF0000"/>
          <w:kern w:val="2"/>
          <w:sz w:val="21"/>
          <w:szCs w:val="21"/>
          <w:highlight w:val="none"/>
        </w:rPr>
        <w:t>日17时00分止。</w:t>
      </w:r>
    </w:p>
    <w:p w14:paraId="33B169D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比选文件售价：人民币</w:t>
      </w:r>
      <w:r>
        <w:rPr>
          <w:rFonts w:hint="eastAsia" w:ascii="宋体" w:hAnsi="宋体" w:eastAsia="宋体" w:cs="宋体"/>
          <w:color w:val="000000"/>
          <w:kern w:val="2"/>
          <w:sz w:val="21"/>
          <w:szCs w:val="21"/>
          <w:highlight w:val="none"/>
          <w:u w:val="single"/>
          <w:lang w:val="en-US" w:eastAsia="zh-CN"/>
        </w:rPr>
        <w:t>10</w:t>
      </w:r>
      <w:r>
        <w:rPr>
          <w:rFonts w:hint="eastAsia" w:ascii="宋体" w:hAnsi="宋体" w:eastAsia="宋体" w:cs="宋体"/>
          <w:color w:val="000000"/>
          <w:kern w:val="2"/>
          <w:sz w:val="21"/>
          <w:szCs w:val="21"/>
          <w:highlight w:val="none"/>
          <w:u w:val="single"/>
        </w:rPr>
        <w:t>00</w:t>
      </w:r>
      <w:r>
        <w:rPr>
          <w:rFonts w:hint="eastAsia" w:ascii="宋体" w:hAnsi="宋体" w:eastAsia="宋体" w:cs="宋体"/>
          <w:color w:val="000000"/>
          <w:kern w:val="2"/>
          <w:sz w:val="21"/>
          <w:szCs w:val="21"/>
          <w:highlight w:val="none"/>
        </w:rPr>
        <w:t>元/份（售后不退）。</w:t>
      </w:r>
    </w:p>
    <w:p w14:paraId="14190E9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报名方式：在报名期限和比选文件发售期内，供应商将比选文件购买费用汇至以下账户（汇款时备注：</w:t>
      </w:r>
      <w:r>
        <w:rPr>
          <w:rFonts w:hint="eastAsia" w:ascii="宋体" w:hAnsi="宋体" w:eastAsia="宋体" w:cs="宋体"/>
          <w:color w:val="000000"/>
          <w:kern w:val="2"/>
          <w:sz w:val="21"/>
          <w:szCs w:val="21"/>
          <w:highlight w:val="none"/>
        </w:rPr>
        <w:fldChar w:fldCharType="begin"/>
      </w:r>
      <w:r>
        <w:rPr>
          <w:rFonts w:hint="eastAsia" w:ascii="宋体" w:hAnsi="宋体" w:eastAsia="宋体" w:cs="宋体"/>
          <w:color w:val="000000"/>
          <w:kern w:val="2"/>
          <w:sz w:val="21"/>
          <w:szCs w:val="21"/>
          <w:highlight w:val="none"/>
        </w:rPr>
        <w:instrText xml:space="preserve"> HYPERLINK "mailto:投标单位简称+龙凤云洲4、5栋电梯文件费），同时将填写完善的《报名登记表》（格式详见本章比选公告附件）加盖投标人公章扫描后发送至23214839@qq.com（电子邮箱）或到招标代理机构处现场缴纳文件费并递交《报名登记表》报名，在比选文件发售期内报名的投标人，其投标文件才能被接收。" </w:instrText>
      </w:r>
      <w:r>
        <w:rPr>
          <w:rFonts w:hint="eastAsia" w:ascii="宋体" w:hAnsi="宋体" w:eastAsia="宋体" w:cs="宋体"/>
          <w:color w:val="000000"/>
          <w:kern w:val="2"/>
          <w:sz w:val="21"/>
          <w:szCs w:val="21"/>
          <w:highlight w:val="none"/>
        </w:rPr>
        <w:fldChar w:fldCharType="separate"/>
      </w:r>
      <w:r>
        <w:rPr>
          <w:rFonts w:hint="eastAsia" w:ascii="宋体" w:hAnsi="宋体" w:eastAsia="宋体" w:cs="宋体"/>
          <w:b/>
          <w:bCs/>
          <w:color w:val="000000"/>
          <w:kern w:val="2"/>
          <w:sz w:val="21"/>
          <w:szCs w:val="21"/>
          <w:highlight w:val="none"/>
        </w:rPr>
        <w:t>供应商简称+</w:t>
      </w:r>
      <w:r>
        <w:rPr>
          <w:rFonts w:hint="eastAsia" w:ascii="宋体" w:hAnsi="宋体" w:eastAsia="宋体" w:cs="宋体"/>
          <w:b/>
          <w:bCs/>
          <w:color w:val="000000"/>
          <w:kern w:val="2"/>
          <w:sz w:val="21"/>
          <w:szCs w:val="21"/>
          <w:highlight w:val="none"/>
          <w:lang w:eastAsia="zh-CN"/>
        </w:rPr>
        <w:t>龙湖时代天街外墙</w:t>
      </w:r>
      <w:r>
        <w:rPr>
          <w:rFonts w:hint="eastAsia" w:ascii="宋体" w:hAnsi="宋体" w:eastAsia="宋体" w:cs="宋体"/>
          <w:b/>
          <w:bCs/>
          <w:color w:val="000000"/>
          <w:kern w:val="2"/>
          <w:sz w:val="21"/>
          <w:szCs w:val="21"/>
          <w:highlight w:val="none"/>
        </w:rPr>
        <w:t>文件费</w:t>
      </w:r>
      <w:r>
        <w:rPr>
          <w:rFonts w:hint="eastAsia" w:ascii="宋体" w:hAnsi="宋体" w:eastAsia="宋体" w:cs="宋体"/>
          <w:color w:val="000000"/>
          <w:kern w:val="2"/>
          <w:sz w:val="21"/>
          <w:szCs w:val="21"/>
          <w:highlight w:val="none"/>
        </w:rPr>
        <w:t>），同时将填写完善的《报名登记表》（格式详见本章比选公告附件）加盖供应商公章扫描后发送至</w:t>
      </w:r>
      <w:r>
        <w:rPr>
          <w:rFonts w:hint="eastAsia" w:ascii="宋体" w:hAnsi="宋体" w:eastAsia="宋体" w:cs="宋体"/>
          <w:b/>
          <w:bCs/>
          <w:color w:val="000000"/>
          <w:kern w:val="2"/>
          <w:sz w:val="21"/>
          <w:szCs w:val="21"/>
          <w:highlight w:val="none"/>
          <w:u w:val="single"/>
          <w:lang w:val="en-US" w:eastAsia="zh-CN"/>
        </w:rPr>
        <w:t>23214839</w:t>
      </w:r>
      <w:r>
        <w:rPr>
          <w:rFonts w:hint="eastAsia" w:ascii="宋体" w:hAnsi="宋体" w:eastAsia="宋体" w:cs="宋体"/>
          <w:b/>
          <w:bCs/>
          <w:color w:val="000000"/>
          <w:kern w:val="2"/>
          <w:sz w:val="21"/>
          <w:szCs w:val="21"/>
          <w:highlight w:val="none"/>
        </w:rPr>
        <w:t>@qq.com（电子邮箱）</w:t>
      </w:r>
      <w:r>
        <w:rPr>
          <w:rFonts w:hint="eastAsia" w:ascii="宋体" w:hAnsi="宋体" w:eastAsia="宋体" w:cs="宋体"/>
          <w:color w:val="000000"/>
          <w:kern w:val="2"/>
          <w:sz w:val="21"/>
          <w:szCs w:val="21"/>
          <w:highlight w:val="none"/>
        </w:rPr>
        <w:t>或到采购代理机构处现场缴纳文件费并递交《报名登记表》报名，在比选文件发售期内报名的供应商，其响应文件才能被接收。</w:t>
      </w:r>
      <w:r>
        <w:rPr>
          <w:rFonts w:hint="eastAsia" w:ascii="宋体" w:hAnsi="宋体" w:eastAsia="宋体" w:cs="宋体"/>
          <w:color w:val="000000"/>
          <w:kern w:val="2"/>
          <w:sz w:val="21"/>
          <w:szCs w:val="21"/>
          <w:highlight w:val="none"/>
        </w:rPr>
        <w:fldChar w:fldCharType="end"/>
      </w:r>
    </w:p>
    <w:p w14:paraId="517C8BD7">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户  名：重庆靖正恒悦项目管理有限公司</w:t>
      </w:r>
    </w:p>
    <w:p w14:paraId="3A86A5C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开户行：浙商银行重庆沙坪坝支行</w:t>
      </w:r>
    </w:p>
    <w:p w14:paraId="599C462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账  号：6530000810120100049709</w:t>
      </w:r>
    </w:p>
    <w:p w14:paraId="2A166367">
      <w:pPr>
        <w:keepNext w:val="0"/>
        <w:keepLines w:val="0"/>
        <w:pageBreakBefore w:val="0"/>
        <w:numPr>
          <w:ilvl w:val="0"/>
          <w:numId w:val="0"/>
        </w:numPr>
        <w:kinsoku/>
        <w:wordWrap/>
        <w:overflowPunct/>
        <w:topLinePunct w:val="0"/>
        <w:bidi w:val="0"/>
        <w:spacing w:line="420" w:lineRule="exact"/>
        <w:ind w:firstLine="420" w:firstLineChars="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4.3</w:t>
      </w:r>
      <w:r>
        <w:rPr>
          <w:rFonts w:hint="eastAsia" w:ascii="宋体" w:hAnsi="宋体" w:eastAsia="宋体" w:cs="宋体"/>
          <w:b/>
          <w:bCs/>
          <w:color w:val="000000"/>
          <w:kern w:val="2"/>
          <w:sz w:val="21"/>
          <w:szCs w:val="21"/>
          <w:highlight w:val="none"/>
        </w:rPr>
        <w:t>本项目采用线上+线下相结合的投标方式，请各供应商按如下要求进行投标：</w:t>
      </w:r>
    </w:p>
    <w:p w14:paraId="73BE177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(1)</w:t>
      </w:r>
      <w:r>
        <w:rPr>
          <w:rFonts w:hint="eastAsia" w:ascii="宋体" w:hAnsi="宋体" w:eastAsia="宋体" w:cs="宋体"/>
          <w:b/>
          <w:bCs/>
          <w:color w:val="000000"/>
          <w:kern w:val="2"/>
          <w:sz w:val="21"/>
          <w:szCs w:val="21"/>
          <w:highlight w:val="none"/>
        </w:rPr>
        <w:t>线上报价及上传响应文件电子文档</w:t>
      </w:r>
    </w:p>
    <w:p w14:paraId="209BD5F8">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rPr>
        <w:t>线上报价时间：</w:t>
      </w:r>
      <w:r>
        <w:rPr>
          <w:rFonts w:hint="eastAsia" w:ascii="宋体" w:hAnsi="宋体" w:eastAsia="宋体" w:cs="宋体"/>
          <w:b/>
          <w:bCs/>
          <w:color w:val="FF0000"/>
          <w:kern w:val="2"/>
          <w:sz w:val="21"/>
          <w:szCs w:val="21"/>
          <w:highlight w:val="none"/>
          <w:lang w:val="en-US" w:eastAsia="zh-CN"/>
        </w:rPr>
        <w:t>2025年04月11</w:t>
      </w:r>
      <w:r>
        <w:rPr>
          <w:rFonts w:hint="eastAsia" w:ascii="宋体" w:hAnsi="宋体" w:eastAsia="宋体" w:cs="宋体"/>
          <w:b/>
          <w:bCs/>
          <w:color w:val="FF0000"/>
          <w:kern w:val="2"/>
          <w:sz w:val="21"/>
          <w:szCs w:val="21"/>
          <w:highlight w:val="none"/>
        </w:rPr>
        <w:t>日11时30分至</w:t>
      </w:r>
      <w:r>
        <w:rPr>
          <w:rFonts w:hint="eastAsia" w:ascii="宋体" w:hAnsi="宋体" w:eastAsia="宋体" w:cs="宋体"/>
          <w:b/>
          <w:bCs/>
          <w:color w:val="FF0000"/>
          <w:kern w:val="2"/>
          <w:sz w:val="21"/>
          <w:szCs w:val="21"/>
          <w:highlight w:val="none"/>
          <w:lang w:val="en-US" w:eastAsia="zh-CN"/>
        </w:rPr>
        <w:t>2025年04月11</w:t>
      </w:r>
      <w:r>
        <w:rPr>
          <w:rFonts w:hint="eastAsia" w:ascii="宋体" w:hAnsi="宋体" w:eastAsia="宋体" w:cs="宋体"/>
          <w:b/>
          <w:bCs/>
          <w:color w:val="FF0000"/>
          <w:kern w:val="2"/>
          <w:sz w:val="21"/>
          <w:szCs w:val="21"/>
          <w:highlight w:val="none"/>
        </w:rPr>
        <w:t>日14时30分。</w:t>
      </w:r>
    </w:p>
    <w:p w14:paraId="2E5885B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线上报价要求：按本项目规定的线上报价时间内在行采家（https://www.gec123.com/）上进行线上报价，并在规定的时间内上传响应文件电子文档。未在规定时间内报价和上传响应文件电子文档的供应商不具备比选资格。行采家上传的响应文件电子文档应为签字盖章齐全的纸质响应文件正本的扫描件（PDF格式），若与纸质响应文件正本不一致的，以纸质响应文件正本为准。</w:t>
      </w:r>
    </w:p>
    <w:p w14:paraId="654E30C4">
      <w:pPr>
        <w:pStyle w:val="5"/>
        <w:keepNext w:val="0"/>
        <w:keepLines w:val="0"/>
        <w:pageBreakBefore w:val="0"/>
        <w:kinsoku/>
        <w:wordWrap/>
        <w:overflowPunct/>
        <w:topLinePunct w:val="0"/>
        <w:bidi w:val="0"/>
        <w:spacing w:line="420" w:lineRule="exact"/>
        <w:ind w:firstLine="420" w:firstLineChars="0"/>
        <w:textAlignment w:val="auto"/>
        <w:rPr>
          <w:rFonts w:hint="default" w:eastAsia="宋体"/>
          <w:b/>
          <w:bCs/>
          <w:highlight w:val="none"/>
          <w:lang w:val="en-US" w:eastAsia="zh-CN"/>
        </w:rPr>
      </w:pPr>
      <w:r>
        <w:rPr>
          <w:rFonts w:hint="eastAsia" w:ascii="宋体" w:hAnsi="宋体" w:eastAsia="宋体" w:cs="宋体"/>
          <w:b/>
          <w:bCs/>
          <w:color w:val="000000"/>
          <w:kern w:val="2"/>
          <w:sz w:val="21"/>
          <w:szCs w:val="21"/>
          <w:highlight w:val="none"/>
          <w:lang w:val="en-US" w:eastAsia="zh-CN"/>
        </w:rPr>
        <w:t>注：</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PDF格式）原则上扫描压缩为1个文档后</w:t>
      </w:r>
      <w:r>
        <w:rPr>
          <w:rFonts w:hint="eastAsia" w:ascii="宋体" w:hAnsi="宋体" w:eastAsia="宋体" w:cs="宋体"/>
          <w:b/>
          <w:bCs/>
          <w:color w:val="000000"/>
          <w:kern w:val="2"/>
          <w:sz w:val="21"/>
          <w:szCs w:val="21"/>
          <w:highlight w:val="none"/>
        </w:rPr>
        <w:t>上传</w:t>
      </w:r>
      <w:r>
        <w:rPr>
          <w:rFonts w:hint="eastAsia" w:ascii="宋体" w:hAnsi="宋体" w:eastAsia="宋体" w:cs="宋体"/>
          <w:b/>
          <w:bCs/>
          <w:color w:val="000000"/>
          <w:kern w:val="2"/>
          <w:sz w:val="21"/>
          <w:szCs w:val="21"/>
          <w:highlight w:val="none"/>
          <w:lang w:val="en-US" w:eastAsia="zh-CN"/>
        </w:rPr>
        <w:t>行采家平台。</w:t>
      </w:r>
    </w:p>
    <w:p w14:paraId="109D8FB6">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(2)</w:t>
      </w:r>
      <w:r>
        <w:rPr>
          <w:rFonts w:hint="eastAsia" w:ascii="宋体" w:hAnsi="宋体" w:eastAsia="宋体" w:cs="宋体"/>
          <w:b/>
          <w:bCs/>
          <w:color w:val="000000"/>
          <w:kern w:val="2"/>
          <w:sz w:val="21"/>
          <w:szCs w:val="21"/>
          <w:highlight w:val="none"/>
        </w:rPr>
        <w:t>线下递交纸质响应文件</w:t>
      </w:r>
    </w:p>
    <w:p w14:paraId="75983AB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color w:val="000000"/>
          <w:kern w:val="2"/>
          <w:sz w:val="21"/>
          <w:szCs w:val="21"/>
          <w:highlight w:val="none"/>
        </w:rPr>
        <w:t>线下递交纸质响应文件开始时间：</w:t>
      </w:r>
      <w:r>
        <w:rPr>
          <w:rFonts w:hint="eastAsia" w:ascii="宋体" w:hAnsi="宋体" w:eastAsia="宋体" w:cs="宋体"/>
          <w:b/>
          <w:bCs/>
          <w:color w:val="FF0000"/>
          <w:kern w:val="2"/>
          <w:sz w:val="21"/>
          <w:szCs w:val="21"/>
          <w:highlight w:val="none"/>
          <w:lang w:val="en-US" w:eastAsia="zh-CN"/>
        </w:rPr>
        <w:t>2025年04月11日</w:t>
      </w:r>
      <w:r>
        <w:rPr>
          <w:rFonts w:hint="eastAsia" w:ascii="宋体" w:hAnsi="宋体" w:eastAsia="宋体" w:cs="宋体"/>
          <w:b/>
          <w:bCs/>
          <w:color w:val="FF0000"/>
          <w:kern w:val="2"/>
          <w:sz w:val="21"/>
          <w:szCs w:val="21"/>
          <w:highlight w:val="none"/>
        </w:rPr>
        <w:t>14时00分。</w:t>
      </w:r>
    </w:p>
    <w:p w14:paraId="47F2F112">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rPr>
        <w:t>线下递交纸质响应文件截止时间：</w:t>
      </w:r>
      <w:r>
        <w:rPr>
          <w:rFonts w:hint="eastAsia" w:ascii="宋体" w:hAnsi="宋体" w:eastAsia="宋体" w:cs="宋体"/>
          <w:b/>
          <w:bCs/>
          <w:color w:val="FF0000"/>
          <w:kern w:val="2"/>
          <w:sz w:val="21"/>
          <w:szCs w:val="21"/>
          <w:highlight w:val="none"/>
          <w:lang w:val="en-US" w:eastAsia="zh-CN"/>
        </w:rPr>
        <w:t>2025年04月11日</w:t>
      </w:r>
      <w:r>
        <w:rPr>
          <w:rFonts w:hint="eastAsia" w:ascii="宋体" w:hAnsi="宋体" w:eastAsia="宋体" w:cs="宋体"/>
          <w:b/>
          <w:bCs/>
          <w:color w:val="FF0000"/>
          <w:kern w:val="2"/>
          <w:sz w:val="21"/>
          <w:szCs w:val="21"/>
          <w:highlight w:val="none"/>
        </w:rPr>
        <w:t>14时30分。</w:t>
      </w:r>
    </w:p>
    <w:p w14:paraId="0DBB98E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线下递交纸质响应文件地点：</w:t>
      </w:r>
      <w:r>
        <w:rPr>
          <w:rFonts w:hint="eastAsia" w:ascii="宋体" w:hAnsi="宋体" w:eastAsia="宋体" w:cs="宋体"/>
          <w:color w:val="000000"/>
          <w:kern w:val="2"/>
          <w:sz w:val="21"/>
          <w:szCs w:val="21"/>
          <w:highlight w:val="none"/>
          <w:lang w:eastAsia="zh-CN"/>
        </w:rPr>
        <w:t>龙湖时代天街3号楼6楼物业会议室</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具体会议室以现场安排为准</w:t>
      </w:r>
      <w:r>
        <w:rPr>
          <w:rFonts w:hint="eastAsia" w:ascii="宋体" w:hAnsi="宋体" w:eastAsia="宋体" w:cs="宋体"/>
          <w:color w:val="000000"/>
          <w:kern w:val="2"/>
          <w:sz w:val="21"/>
          <w:szCs w:val="21"/>
          <w:highlight w:val="none"/>
        </w:rPr>
        <w:t>】。逾期送达的或者未送达指定地点的响应文件，</w:t>
      </w:r>
      <w:r>
        <w:rPr>
          <w:rFonts w:hint="eastAsia" w:ascii="宋体" w:hAnsi="宋体" w:eastAsia="宋体" w:cs="宋体"/>
          <w:color w:val="000000"/>
          <w:kern w:val="2"/>
          <w:sz w:val="21"/>
          <w:szCs w:val="21"/>
          <w:highlight w:val="none"/>
          <w:lang w:eastAsia="zh-CN"/>
        </w:rPr>
        <w:t>比选人</w:t>
      </w:r>
      <w:r>
        <w:rPr>
          <w:rFonts w:hint="eastAsia" w:ascii="宋体" w:hAnsi="宋体" w:eastAsia="宋体" w:cs="宋体"/>
          <w:color w:val="000000"/>
          <w:kern w:val="2"/>
          <w:sz w:val="21"/>
          <w:szCs w:val="21"/>
          <w:highlight w:val="none"/>
        </w:rPr>
        <w:t>不予受理。</w:t>
      </w:r>
    </w:p>
    <w:p w14:paraId="5F1C877A">
      <w:pPr>
        <w:keepNext w:val="0"/>
        <w:keepLines w:val="0"/>
        <w:pageBreakBefore w:val="0"/>
        <w:numPr>
          <w:ilvl w:val="0"/>
          <w:numId w:val="0"/>
        </w:numPr>
        <w:kinsoku/>
        <w:wordWrap/>
        <w:overflowPunct/>
        <w:topLinePunct w:val="0"/>
        <w:bidi w:val="0"/>
        <w:spacing w:line="420" w:lineRule="exact"/>
        <w:ind w:firstLine="420" w:firstLineChars="0"/>
        <w:textAlignment w:val="auto"/>
        <w:rPr>
          <w:rFonts w:hint="eastAsia" w:ascii="宋体" w:hAnsi="宋体" w:eastAsia="宋体" w:cs="宋体"/>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(3)</w:t>
      </w:r>
      <w:r>
        <w:rPr>
          <w:rFonts w:hint="eastAsia" w:ascii="宋体" w:hAnsi="宋体" w:eastAsia="宋体" w:cs="宋体"/>
          <w:b/>
          <w:bCs/>
          <w:color w:val="000000"/>
          <w:kern w:val="2"/>
          <w:sz w:val="21"/>
          <w:szCs w:val="21"/>
          <w:highlight w:val="none"/>
        </w:rPr>
        <w:t>开标时间：</w:t>
      </w:r>
      <w:r>
        <w:rPr>
          <w:rFonts w:hint="eastAsia" w:ascii="宋体" w:hAnsi="宋体" w:eastAsia="宋体" w:cs="宋体"/>
          <w:color w:val="000000"/>
          <w:kern w:val="2"/>
          <w:sz w:val="21"/>
          <w:szCs w:val="21"/>
          <w:highlight w:val="none"/>
        </w:rPr>
        <w:t>同线下递交纸质响应文件截止时间</w:t>
      </w:r>
      <w:r>
        <w:rPr>
          <w:rFonts w:hint="eastAsia" w:ascii="宋体" w:hAnsi="宋体" w:eastAsia="宋体" w:cs="宋体"/>
          <w:color w:val="000000"/>
          <w:kern w:val="2"/>
          <w:sz w:val="21"/>
          <w:szCs w:val="21"/>
          <w:highlight w:val="none"/>
          <w:lang w:eastAsia="zh-CN"/>
        </w:rPr>
        <w:t>。</w:t>
      </w:r>
    </w:p>
    <w:p w14:paraId="28CBAE6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w:t>
      </w:r>
      <w:r>
        <w:rPr>
          <w:rFonts w:hint="eastAsia" w:ascii="宋体" w:hAnsi="宋体" w:eastAsia="宋体" w:cs="宋体"/>
          <w:b/>
          <w:bCs/>
          <w:color w:val="000000"/>
          <w:kern w:val="2"/>
          <w:sz w:val="21"/>
          <w:szCs w:val="21"/>
          <w:highlight w:val="none"/>
        </w:rPr>
        <w:t>开标地点：</w:t>
      </w:r>
      <w:r>
        <w:rPr>
          <w:rFonts w:hint="eastAsia" w:ascii="宋体" w:hAnsi="宋体" w:eastAsia="宋体" w:cs="宋体"/>
          <w:color w:val="000000"/>
          <w:kern w:val="2"/>
          <w:sz w:val="21"/>
          <w:szCs w:val="21"/>
          <w:highlight w:val="none"/>
        </w:rPr>
        <w:t>同线下递交纸质响应文件地点。</w:t>
      </w:r>
    </w:p>
    <w:p w14:paraId="75771A49">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(5)</w:t>
      </w:r>
      <w:r>
        <w:rPr>
          <w:rFonts w:hint="eastAsia" w:ascii="宋体" w:hAnsi="宋体" w:eastAsia="宋体" w:cs="宋体"/>
          <w:b/>
          <w:bCs/>
          <w:color w:val="000000"/>
          <w:kern w:val="2"/>
          <w:sz w:val="21"/>
          <w:szCs w:val="21"/>
          <w:highlight w:val="none"/>
        </w:rPr>
        <w:t>供应商须满足以下要件，其响应文件才被接受：</w:t>
      </w:r>
    </w:p>
    <w:p w14:paraId="6E352D82">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①</w:t>
      </w:r>
      <w:r>
        <w:rPr>
          <w:rFonts w:hint="eastAsia" w:ascii="宋体" w:hAnsi="宋体" w:eastAsia="宋体" w:cs="宋体"/>
          <w:color w:val="000000"/>
          <w:kern w:val="2"/>
          <w:sz w:val="21"/>
          <w:szCs w:val="21"/>
          <w:highlight w:val="none"/>
        </w:rPr>
        <w:t>按时在行采家（https://www.gec123.com/）进行线上报价并上传签字盖章齐全的pdf格式的响应文件电子文档。</w:t>
      </w:r>
    </w:p>
    <w:p w14:paraId="78ECCEDD">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②</w:t>
      </w:r>
      <w:r>
        <w:rPr>
          <w:rFonts w:hint="eastAsia" w:ascii="宋体" w:hAnsi="宋体" w:eastAsia="宋体" w:cs="宋体"/>
          <w:color w:val="000000"/>
          <w:kern w:val="2"/>
          <w:sz w:val="21"/>
          <w:szCs w:val="21"/>
          <w:highlight w:val="none"/>
        </w:rPr>
        <w:t>按时线下递交纸质响应文件。</w:t>
      </w:r>
    </w:p>
    <w:p w14:paraId="5806440B">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③</w:t>
      </w:r>
      <w:r>
        <w:rPr>
          <w:rFonts w:hint="eastAsia" w:ascii="宋体" w:hAnsi="宋体" w:eastAsia="宋体" w:cs="宋体"/>
          <w:color w:val="000000"/>
          <w:kern w:val="2"/>
          <w:sz w:val="21"/>
          <w:szCs w:val="21"/>
          <w:highlight w:val="none"/>
        </w:rPr>
        <w:t>按时报名签到并按时缴纳投标保证金。</w:t>
      </w:r>
    </w:p>
    <w:p w14:paraId="062AF9DA">
      <w:pPr>
        <w:keepNext w:val="0"/>
        <w:keepLines w:val="0"/>
        <w:pageBreakBefore w:val="0"/>
        <w:kinsoku/>
        <w:wordWrap/>
        <w:overflowPunct/>
        <w:topLinePunct w:val="0"/>
        <w:bidi w:val="0"/>
        <w:spacing w:line="420" w:lineRule="exact"/>
        <w:textAlignment w:val="auto"/>
        <w:rPr>
          <w:rFonts w:hint="default" w:ascii="宋体" w:hAnsi="宋体" w:eastAsia="宋体" w:cs="宋体"/>
          <w:b/>
          <w:color w:val="auto"/>
          <w:kern w:val="2"/>
          <w:szCs w:val="21"/>
          <w:highlight w:val="none"/>
          <w:lang w:val="en-US" w:eastAsia="zh-CN"/>
        </w:rPr>
      </w:pPr>
      <w:r>
        <w:rPr>
          <w:rFonts w:hint="eastAsia" w:ascii="宋体" w:hAnsi="宋体" w:eastAsia="宋体" w:cs="宋体"/>
          <w:b/>
          <w:color w:val="auto"/>
          <w:szCs w:val="21"/>
          <w:highlight w:val="none"/>
        </w:rPr>
        <w:t>5.</w:t>
      </w:r>
      <w:bookmarkEnd w:id="52"/>
      <w:bookmarkEnd w:id="53"/>
      <w:bookmarkEnd w:id="54"/>
      <w:bookmarkEnd w:id="55"/>
      <w:bookmarkEnd w:id="56"/>
      <w:bookmarkEnd w:id="57"/>
      <w:bookmarkEnd w:id="58"/>
      <w:bookmarkEnd w:id="59"/>
      <w:bookmarkEnd w:id="60"/>
      <w:bookmarkEnd w:id="61"/>
      <w:r>
        <w:rPr>
          <w:rFonts w:hint="eastAsia" w:ascii="宋体" w:hAnsi="宋体" w:eastAsia="宋体" w:cs="宋体"/>
          <w:b/>
          <w:color w:val="auto"/>
          <w:szCs w:val="21"/>
          <w:highlight w:val="none"/>
          <w:lang w:val="en-US" w:eastAsia="zh-CN"/>
        </w:rPr>
        <w:t>质疑及澄清时间</w:t>
      </w:r>
      <w:bookmarkStart w:id="1044" w:name="_GoBack"/>
      <w:bookmarkEnd w:id="1044"/>
    </w:p>
    <w:p w14:paraId="29A7DA14">
      <w:pPr>
        <w:keepNext w:val="0"/>
        <w:keepLines w:val="0"/>
        <w:pageBreakBefore w:val="0"/>
        <w:kinsoku/>
        <w:wordWrap/>
        <w:overflowPunct/>
        <w:topLinePunct w:val="0"/>
        <w:bidi w:val="0"/>
        <w:spacing w:line="420" w:lineRule="exact"/>
        <w:ind w:firstLine="422" w:firstLineChars="200"/>
        <w:textAlignment w:val="auto"/>
        <w:rPr>
          <w:rFonts w:ascii="宋体" w:hAnsi="宋体" w:cs="宋体"/>
          <w:b w:val="0"/>
          <w:bCs w:val="0"/>
          <w:color w:val="auto"/>
          <w:szCs w:val="21"/>
          <w:highlight w:val="none"/>
        </w:rPr>
      </w:pPr>
      <w:r>
        <w:rPr>
          <w:rFonts w:hint="eastAsia" w:ascii="宋体" w:hAnsi="宋体" w:cs="宋体"/>
          <w:b/>
          <w:bCs/>
          <w:color w:val="auto"/>
          <w:szCs w:val="21"/>
          <w:highlight w:val="none"/>
        </w:rPr>
        <w:t>5</w:t>
      </w:r>
      <w:r>
        <w:rPr>
          <w:rFonts w:hint="eastAsia" w:ascii="宋体" w:hAnsi="宋体" w:cs="宋体"/>
          <w:b w:val="0"/>
          <w:bCs w:val="0"/>
          <w:color w:val="auto"/>
          <w:szCs w:val="21"/>
          <w:highlight w:val="none"/>
        </w:rPr>
        <w:t>.1竞选质疑截止时间：</w:t>
      </w:r>
      <w:r>
        <w:rPr>
          <w:rFonts w:hint="eastAsia" w:ascii="宋体" w:hAnsi="宋体" w:eastAsia="宋体" w:cs="宋体"/>
          <w:b/>
          <w:bCs/>
          <w:color w:val="FF0000"/>
          <w:kern w:val="2"/>
          <w:sz w:val="21"/>
          <w:szCs w:val="21"/>
          <w:highlight w:val="none"/>
          <w:lang w:val="en-US" w:eastAsia="zh-CN"/>
        </w:rPr>
        <w:t>2025年04月08日</w:t>
      </w:r>
      <w:r>
        <w:rPr>
          <w:rFonts w:hint="eastAsia" w:ascii="宋体" w:hAnsi="宋体" w:cs="宋体"/>
          <w:b/>
          <w:bCs/>
          <w:color w:val="FF0000"/>
          <w:szCs w:val="21"/>
          <w:highlight w:val="none"/>
        </w:rPr>
        <w:t xml:space="preserve"> 10时00分之前</w:t>
      </w:r>
      <w:r>
        <w:rPr>
          <w:rFonts w:hint="eastAsia" w:ascii="宋体" w:hAnsi="宋体" w:cs="宋体"/>
          <w:b w:val="0"/>
          <w:bCs w:val="0"/>
          <w:color w:val="auto"/>
          <w:szCs w:val="21"/>
          <w:highlight w:val="none"/>
        </w:rPr>
        <w:t>，过</w:t>
      </w:r>
      <w:r>
        <w:rPr>
          <w:rFonts w:hint="eastAsia" w:ascii="宋体" w:hAnsi="宋体" w:cs="宋体"/>
          <w:b w:val="0"/>
          <w:bCs w:val="0"/>
          <w:color w:val="auto"/>
          <w:szCs w:val="21"/>
          <w:highlight w:val="none"/>
          <w:lang w:val="en-US" w:eastAsia="zh-CN"/>
        </w:rPr>
        <w:t>期</w:t>
      </w:r>
      <w:r>
        <w:rPr>
          <w:rFonts w:hint="eastAsia" w:ascii="宋体" w:hAnsi="宋体" w:cs="宋体"/>
          <w:b w:val="0"/>
          <w:bCs w:val="0"/>
          <w:color w:val="auto"/>
          <w:szCs w:val="21"/>
          <w:highlight w:val="none"/>
        </w:rPr>
        <w:t>不再受理。</w:t>
      </w:r>
    </w:p>
    <w:p w14:paraId="20CEB796">
      <w:pPr>
        <w:keepNext w:val="0"/>
        <w:keepLines w:val="0"/>
        <w:pageBreakBefore w:val="0"/>
        <w:kinsoku/>
        <w:wordWrap/>
        <w:overflowPunct/>
        <w:topLinePunct w:val="0"/>
        <w:bidi w:val="0"/>
        <w:spacing w:line="420" w:lineRule="exact"/>
        <w:ind w:firstLine="420" w:firstLineChars="200"/>
        <w:textAlignment w:val="auto"/>
        <w:rPr>
          <w:rFonts w:ascii="宋体" w:hAnsi="宋体" w:cs="宋体"/>
          <w:b w:val="0"/>
          <w:bCs w:val="0"/>
          <w:color w:val="auto"/>
          <w:szCs w:val="21"/>
          <w:highlight w:val="none"/>
        </w:rPr>
      </w:pPr>
      <w:r>
        <w:rPr>
          <w:rFonts w:hint="eastAsia" w:ascii="宋体" w:hAnsi="宋体" w:cs="宋体"/>
          <w:b w:val="0"/>
          <w:bCs w:val="0"/>
          <w:color w:val="auto"/>
          <w:szCs w:val="21"/>
          <w:highlight w:val="none"/>
        </w:rPr>
        <w:t>5.2竞选答疑或澄清时间：</w:t>
      </w:r>
      <w:r>
        <w:rPr>
          <w:rFonts w:hint="eastAsia" w:ascii="宋体" w:hAnsi="宋体" w:eastAsia="宋体" w:cs="宋体"/>
          <w:b/>
          <w:bCs/>
          <w:color w:val="FF0000"/>
          <w:kern w:val="2"/>
          <w:sz w:val="21"/>
          <w:szCs w:val="21"/>
          <w:highlight w:val="none"/>
          <w:lang w:val="en-US" w:eastAsia="zh-CN"/>
        </w:rPr>
        <w:t>2025年04月09日</w:t>
      </w:r>
      <w:r>
        <w:rPr>
          <w:rFonts w:hint="eastAsia" w:ascii="宋体" w:hAnsi="宋体" w:cs="宋体"/>
          <w:b/>
          <w:bCs/>
          <w:color w:val="auto"/>
          <w:szCs w:val="21"/>
          <w:highlight w:val="none"/>
        </w:rPr>
        <w:t xml:space="preserve"> </w:t>
      </w:r>
      <w:r>
        <w:rPr>
          <w:rFonts w:hint="eastAsia" w:ascii="宋体" w:hAnsi="宋体" w:cs="宋体"/>
          <w:b/>
          <w:bCs/>
          <w:color w:val="FF0000"/>
          <w:szCs w:val="21"/>
          <w:highlight w:val="none"/>
        </w:rPr>
        <w:t>18时00分之前</w:t>
      </w:r>
      <w:r>
        <w:rPr>
          <w:rFonts w:hint="eastAsia" w:ascii="宋体" w:hAnsi="宋体" w:cs="宋体"/>
          <w:b w:val="0"/>
          <w:bCs w:val="0"/>
          <w:color w:val="auto"/>
          <w:szCs w:val="21"/>
          <w:highlight w:val="none"/>
        </w:rPr>
        <w:t>，比选代理机构将在行采家网站发布和</w:t>
      </w:r>
      <w:r>
        <w:rPr>
          <w:rFonts w:hint="eastAsia" w:ascii="宋体" w:hAnsi="宋体" w:cs="宋体"/>
          <w:b w:val="0"/>
          <w:bCs w:val="0"/>
          <w:color w:val="auto"/>
          <w:szCs w:val="21"/>
          <w:highlight w:val="none"/>
          <w:lang w:eastAsia="zh-CN"/>
        </w:rPr>
        <w:t>龙湖时代天街</w:t>
      </w:r>
      <w:r>
        <w:rPr>
          <w:rFonts w:hint="eastAsia" w:ascii="宋体" w:hAnsi="宋体"/>
          <w:b w:val="0"/>
          <w:bCs w:val="0"/>
          <w:color w:val="auto"/>
          <w:szCs w:val="21"/>
          <w:highlight w:val="none"/>
        </w:rPr>
        <w:t>公示栏</w:t>
      </w:r>
      <w:r>
        <w:rPr>
          <w:rFonts w:hint="eastAsia" w:ascii="宋体" w:hAnsi="宋体" w:cs="宋体"/>
          <w:b w:val="0"/>
          <w:bCs w:val="0"/>
          <w:color w:val="auto"/>
          <w:szCs w:val="21"/>
          <w:highlight w:val="none"/>
        </w:rPr>
        <w:t>上张贴（如有）。</w:t>
      </w:r>
    </w:p>
    <w:p w14:paraId="3AC1FCEA">
      <w:pPr>
        <w:keepNext w:val="0"/>
        <w:keepLines w:val="0"/>
        <w:pageBreakBefore w:val="0"/>
        <w:kinsoku/>
        <w:wordWrap/>
        <w:overflowPunct/>
        <w:topLinePunct w:val="0"/>
        <w:bidi w:val="0"/>
        <w:spacing w:line="420" w:lineRule="exact"/>
        <w:textAlignment w:val="auto"/>
        <w:rPr>
          <w:rFonts w:ascii="宋体" w:hAnsi="宋体" w:eastAsia="宋体" w:cs="宋体"/>
          <w:b/>
          <w:bCs/>
          <w:color w:val="auto"/>
          <w:szCs w:val="21"/>
          <w:highlight w:val="none"/>
        </w:rPr>
      </w:pPr>
      <w:bookmarkStart w:id="62" w:name="_Toc428172721"/>
      <w:bookmarkStart w:id="63" w:name="_Toc430184668"/>
      <w:bookmarkStart w:id="64" w:name="_Toc4342"/>
      <w:bookmarkStart w:id="65" w:name="_Toc31762"/>
      <w:bookmarkStart w:id="66" w:name="_Toc428518717"/>
      <w:bookmarkStart w:id="67" w:name="_Toc419977258"/>
      <w:bookmarkStart w:id="68" w:name="_Toc9114"/>
      <w:bookmarkStart w:id="69" w:name="_Toc419974474"/>
      <w:bookmarkStart w:id="70" w:name="_Toc7439"/>
      <w:bookmarkStart w:id="71" w:name="_Toc430185952"/>
      <w:r>
        <w:rPr>
          <w:rFonts w:hint="eastAsia" w:ascii="宋体" w:hAnsi="宋体" w:eastAsia="宋体" w:cs="宋体"/>
          <w:b/>
          <w:bCs/>
          <w:color w:val="auto"/>
          <w:szCs w:val="21"/>
          <w:highlight w:val="none"/>
        </w:rPr>
        <w:t>6.发布公告的媒介</w:t>
      </w:r>
      <w:bookmarkEnd w:id="62"/>
      <w:bookmarkEnd w:id="63"/>
      <w:bookmarkEnd w:id="64"/>
      <w:bookmarkEnd w:id="65"/>
      <w:bookmarkEnd w:id="66"/>
      <w:bookmarkEnd w:id="67"/>
      <w:bookmarkEnd w:id="68"/>
      <w:bookmarkEnd w:id="69"/>
      <w:bookmarkEnd w:id="70"/>
      <w:bookmarkEnd w:id="71"/>
    </w:p>
    <w:p w14:paraId="61D3C2A8">
      <w:pPr>
        <w:keepNext w:val="0"/>
        <w:keepLines w:val="0"/>
        <w:pageBreakBefore w:val="0"/>
        <w:kinsoku/>
        <w:wordWrap/>
        <w:overflowPunct/>
        <w:topLinePunct w:val="0"/>
        <w:bidi w:val="0"/>
        <w:spacing w:line="42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本次比选公告在行采家网站发布和</w:t>
      </w:r>
      <w:r>
        <w:rPr>
          <w:rFonts w:hint="eastAsia" w:ascii="宋体" w:hAnsi="宋体" w:cs="宋体"/>
          <w:b/>
          <w:bCs/>
          <w:color w:val="auto"/>
          <w:szCs w:val="21"/>
          <w:highlight w:val="none"/>
          <w:lang w:eastAsia="zh-CN"/>
        </w:rPr>
        <w:t>龙湖时代天街</w:t>
      </w:r>
      <w:r>
        <w:rPr>
          <w:rFonts w:hint="eastAsia" w:ascii="宋体" w:hAnsi="宋体"/>
          <w:b/>
          <w:bCs/>
          <w:color w:val="auto"/>
          <w:szCs w:val="21"/>
          <w:highlight w:val="none"/>
        </w:rPr>
        <w:t>公示栏</w:t>
      </w:r>
      <w:r>
        <w:rPr>
          <w:rFonts w:hint="eastAsia" w:ascii="宋体" w:hAnsi="宋体" w:cs="宋体"/>
          <w:b/>
          <w:bCs/>
          <w:color w:val="auto"/>
          <w:szCs w:val="21"/>
          <w:highlight w:val="none"/>
        </w:rPr>
        <w:t>上张贴。</w:t>
      </w:r>
      <w:bookmarkStart w:id="72" w:name="_Toc430184669"/>
      <w:bookmarkStart w:id="73" w:name="_Toc428172722"/>
      <w:bookmarkStart w:id="74" w:name="_Toc419977259"/>
      <w:bookmarkStart w:id="75" w:name="_Toc430185953"/>
      <w:bookmarkStart w:id="76" w:name="_Toc419974475"/>
      <w:bookmarkStart w:id="77" w:name="_Toc428518718"/>
      <w:bookmarkStart w:id="78" w:name="_Toc21664"/>
      <w:bookmarkStart w:id="79" w:name="_Toc19509"/>
      <w:bookmarkStart w:id="80" w:name="_Toc7992"/>
    </w:p>
    <w:p w14:paraId="766A385F">
      <w:pPr>
        <w:keepNext w:val="0"/>
        <w:keepLines w:val="0"/>
        <w:pageBreakBefore w:val="0"/>
        <w:kinsoku/>
        <w:wordWrap/>
        <w:overflowPunct/>
        <w:topLinePunct w:val="0"/>
        <w:bidi w:val="0"/>
        <w:spacing w:line="420" w:lineRule="exact"/>
        <w:textAlignment w:val="auto"/>
        <w:rPr>
          <w:rFonts w:ascii="宋体" w:hAnsi="宋体" w:eastAsia="宋体" w:cs="宋体"/>
          <w:color w:val="auto"/>
          <w:szCs w:val="21"/>
          <w:highlight w:val="none"/>
        </w:rPr>
      </w:pPr>
      <w:bookmarkStart w:id="81" w:name="_Toc17586"/>
      <w:r>
        <w:rPr>
          <w:rFonts w:hint="eastAsia" w:ascii="宋体" w:hAnsi="宋体" w:eastAsia="宋体" w:cs="宋体"/>
          <w:b/>
          <w:bCs/>
          <w:color w:val="auto"/>
          <w:szCs w:val="21"/>
          <w:highlight w:val="none"/>
        </w:rPr>
        <w:t>7.联系方式</w:t>
      </w:r>
      <w:bookmarkEnd w:id="72"/>
      <w:bookmarkEnd w:id="73"/>
      <w:bookmarkEnd w:id="74"/>
      <w:bookmarkEnd w:id="75"/>
      <w:bookmarkEnd w:id="76"/>
      <w:bookmarkEnd w:id="77"/>
      <w:bookmarkEnd w:id="78"/>
      <w:bookmarkEnd w:id="79"/>
      <w:bookmarkEnd w:id="80"/>
      <w:bookmarkEnd w:id="81"/>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 xml:space="preserve">      </w:t>
      </w:r>
    </w:p>
    <w:p w14:paraId="41EC10DE">
      <w:pPr>
        <w:keepNext w:val="0"/>
        <w:keepLines w:val="0"/>
        <w:pageBreakBefore w:val="0"/>
        <w:kinsoku/>
        <w:wordWrap/>
        <w:overflowPunct/>
        <w:topLinePunct w:val="0"/>
        <w:bidi w:val="0"/>
        <w:spacing w:line="420" w:lineRule="exact"/>
        <w:ind w:firstLine="420" w:firstLineChars="200"/>
        <w:jc w:val="left"/>
        <w:textAlignment w:val="auto"/>
        <w:rPr>
          <w:rFonts w:ascii="宋体" w:hAnsi="宋体"/>
          <w:color w:val="auto"/>
          <w:szCs w:val="21"/>
          <w:highlight w:val="none"/>
        </w:rPr>
      </w:pPr>
      <w:bookmarkStart w:id="82" w:name="_Toc419974234"/>
      <w:bookmarkStart w:id="83" w:name="_Toc430185954"/>
      <w:bookmarkStart w:id="84" w:name="_Toc428518719"/>
      <w:bookmarkStart w:id="85" w:name="_Toc419977260"/>
      <w:bookmarkStart w:id="86" w:name="_Toc430184670"/>
      <w:bookmarkStart w:id="87" w:name="_Toc338941629"/>
      <w:bookmarkStart w:id="88" w:name="_Toc419974476"/>
      <w:bookmarkStart w:id="89" w:name="_Toc428172723"/>
      <w:bookmarkStart w:id="90" w:name="_Toc370384623"/>
      <w:r>
        <w:rPr>
          <w:rFonts w:ascii="宋体" w:hAnsi="宋体"/>
          <w:color w:val="auto"/>
          <w:szCs w:val="21"/>
          <w:highlight w:val="none"/>
        </w:rPr>
        <w:t>比</w:t>
      </w:r>
      <w:r>
        <w:rPr>
          <w:rFonts w:hint="eastAsia" w:ascii="宋体" w:hAnsi="宋体"/>
          <w:color w:val="auto"/>
          <w:szCs w:val="21"/>
          <w:highlight w:val="none"/>
        </w:rPr>
        <w:t>选</w:t>
      </w:r>
      <w:r>
        <w:rPr>
          <w:rFonts w:ascii="宋体" w:hAnsi="宋体"/>
          <w:color w:val="auto"/>
          <w:szCs w:val="21"/>
          <w:highlight w:val="none"/>
        </w:rPr>
        <w:t>人：</w:t>
      </w:r>
      <w:r>
        <w:rPr>
          <w:rFonts w:hint="eastAsia" w:ascii="宋体" w:hAnsi="宋体"/>
          <w:color w:val="auto"/>
          <w:szCs w:val="21"/>
          <w:highlight w:val="none"/>
          <w:lang w:eastAsia="zh-CN"/>
        </w:rPr>
        <w:t>龙湖物业服务集团有限公司</w:t>
      </w:r>
      <w:r>
        <w:rPr>
          <w:rFonts w:hint="eastAsia" w:ascii="宋体" w:hAnsi="宋体"/>
          <w:color w:val="auto"/>
          <w:szCs w:val="21"/>
          <w:highlight w:val="none"/>
        </w:rPr>
        <w:t xml:space="preserve">  </w:t>
      </w:r>
    </w:p>
    <w:p w14:paraId="54D92496">
      <w:pPr>
        <w:keepNext w:val="0"/>
        <w:keepLines w:val="0"/>
        <w:pageBreakBefore w:val="0"/>
        <w:kinsoku/>
        <w:wordWrap/>
        <w:overflowPunct/>
        <w:topLinePunct w:val="0"/>
        <w:autoSpaceDE w:val="0"/>
        <w:autoSpaceDN w:val="0"/>
        <w:bidi w:val="0"/>
        <w:adjustRightInd w:val="0"/>
        <w:spacing w:line="42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s="宋体"/>
          <w:color w:val="auto"/>
          <w:szCs w:val="21"/>
          <w:highlight w:val="none"/>
          <w:lang w:eastAsia="zh-CN"/>
        </w:rPr>
        <w:t>重庆市渝中区龙湖时代天街</w:t>
      </w:r>
      <w:r>
        <w:rPr>
          <w:rFonts w:hint="eastAsia" w:ascii="宋体" w:hAnsi="宋体" w:cs="宋体"/>
          <w:color w:val="auto"/>
          <w:szCs w:val="21"/>
          <w:highlight w:val="none"/>
        </w:rPr>
        <w:t>物业办公室</w:t>
      </w:r>
      <w:r>
        <w:rPr>
          <w:rFonts w:hint="eastAsia" w:ascii="宋体" w:hAnsi="宋体"/>
          <w:color w:val="auto"/>
          <w:szCs w:val="21"/>
          <w:highlight w:val="none"/>
        </w:rPr>
        <w:t xml:space="preserve">     </w:t>
      </w:r>
    </w:p>
    <w:p w14:paraId="5DA71073">
      <w:pPr>
        <w:keepNext w:val="0"/>
        <w:keepLines w:val="0"/>
        <w:pageBreakBefore w:val="0"/>
        <w:kinsoku/>
        <w:wordWrap/>
        <w:overflowPunct/>
        <w:topLinePunct w:val="0"/>
        <w:bidi w:val="0"/>
        <w:spacing w:line="420" w:lineRule="exact"/>
        <w:ind w:firstLine="420" w:firstLineChars="200"/>
        <w:jc w:val="left"/>
        <w:textAlignment w:val="auto"/>
        <w:rPr>
          <w:rFonts w:ascii="宋体" w:hAnsi="宋体" w:eastAsia="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lang w:eastAsia="zh-CN"/>
        </w:rPr>
        <w:t>谭老师</w:t>
      </w:r>
      <w:r>
        <w:rPr>
          <w:rFonts w:ascii="宋体" w:hAnsi="宋体" w:eastAsia="宋体"/>
          <w:color w:val="auto"/>
          <w:szCs w:val="21"/>
          <w:highlight w:val="none"/>
        </w:rPr>
        <w:t xml:space="preserve"> </w:t>
      </w:r>
    </w:p>
    <w:p w14:paraId="63CA7AB5">
      <w:pPr>
        <w:keepNext w:val="0"/>
        <w:keepLines w:val="0"/>
        <w:pageBreakBefore w:val="0"/>
        <w:kinsoku/>
        <w:wordWrap/>
        <w:overflowPunct/>
        <w:topLinePunct w:val="0"/>
        <w:bidi w:val="0"/>
        <w:spacing w:line="420" w:lineRule="exact"/>
        <w:ind w:firstLine="420" w:firstLineChars="200"/>
        <w:jc w:val="left"/>
        <w:textAlignment w:val="auto"/>
        <w:rPr>
          <w:rFonts w:hint="eastAsia" w:ascii="宋体" w:hAnsi="宋体" w:cs="宋体" w:eastAsiaTheme="minorEastAsia"/>
          <w:color w:val="auto"/>
          <w:szCs w:val="21"/>
          <w:highlight w:val="none"/>
          <w:lang w:eastAsia="zh-CN"/>
        </w:rPr>
      </w:pPr>
      <w:r>
        <w:rPr>
          <w:rFonts w:ascii="宋体" w:hAnsi="宋体"/>
          <w:color w:val="auto"/>
          <w:szCs w:val="21"/>
          <w:highlight w:val="none"/>
        </w:rPr>
        <w:t>电  话：</w:t>
      </w:r>
      <w:r>
        <w:rPr>
          <w:rFonts w:hint="eastAsia" w:ascii="宋体" w:hAnsi="宋体"/>
          <w:color w:val="auto"/>
          <w:szCs w:val="21"/>
          <w:highlight w:val="none"/>
          <w:lang w:eastAsia="zh-CN"/>
        </w:rPr>
        <w:t>13436097851</w:t>
      </w:r>
    </w:p>
    <w:p w14:paraId="522E4312">
      <w:pPr>
        <w:keepNext w:val="0"/>
        <w:keepLines w:val="0"/>
        <w:pageBreakBefore w:val="0"/>
        <w:kinsoku/>
        <w:wordWrap/>
        <w:overflowPunct/>
        <w:topLinePunct w:val="0"/>
        <w:bidi w:val="0"/>
        <w:spacing w:line="420" w:lineRule="exact"/>
        <w:textAlignment w:val="auto"/>
        <w:rPr>
          <w:color w:val="auto"/>
          <w:highlight w:val="none"/>
        </w:rPr>
      </w:pPr>
    </w:p>
    <w:p w14:paraId="6539B285">
      <w:pPr>
        <w:keepNext w:val="0"/>
        <w:keepLines w:val="0"/>
        <w:pageBreakBefore w:val="0"/>
        <w:widowControl w:val="0"/>
        <w:kinsoku/>
        <w:wordWrap/>
        <w:overflowPunct/>
        <w:topLinePunct w:val="0"/>
        <w:bidi w:val="0"/>
        <w:snapToGrid/>
        <w:spacing w:line="42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比</w:t>
      </w:r>
      <w:r>
        <w:rPr>
          <w:rFonts w:hint="eastAsia" w:ascii="宋体" w:hAnsi="宋体"/>
          <w:color w:val="auto"/>
          <w:szCs w:val="21"/>
          <w:highlight w:val="none"/>
        </w:rPr>
        <w:t>选</w:t>
      </w:r>
      <w:r>
        <w:rPr>
          <w:rFonts w:ascii="宋体" w:hAnsi="宋体"/>
          <w:color w:val="auto"/>
          <w:szCs w:val="21"/>
          <w:highlight w:val="none"/>
        </w:rPr>
        <w:t>代理</w:t>
      </w:r>
      <w:r>
        <w:rPr>
          <w:rFonts w:hint="eastAsia" w:ascii="宋体" w:hAnsi="宋体"/>
          <w:color w:val="auto"/>
          <w:szCs w:val="21"/>
          <w:highlight w:val="none"/>
        </w:rPr>
        <w:t>机构</w:t>
      </w:r>
      <w:r>
        <w:rPr>
          <w:rFonts w:ascii="宋体" w:hAnsi="宋体"/>
          <w:color w:val="auto"/>
          <w:szCs w:val="21"/>
          <w:highlight w:val="none"/>
        </w:rPr>
        <w:t xml:space="preserve">： </w:t>
      </w:r>
      <w:r>
        <w:rPr>
          <w:rFonts w:hint="eastAsia" w:ascii="宋体" w:hAnsi="宋体"/>
          <w:color w:val="auto"/>
          <w:szCs w:val="21"/>
          <w:highlight w:val="none"/>
        </w:rPr>
        <w:t>重庆靖正恒悦项目管理有限公司</w:t>
      </w:r>
    </w:p>
    <w:p w14:paraId="586C5CD5">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rPr>
        <w:t>：</w:t>
      </w:r>
      <w:r>
        <w:rPr>
          <w:rFonts w:hint="eastAsia"/>
          <w:color w:val="auto"/>
          <w:highlight w:val="none"/>
        </w:rPr>
        <w:t>重庆市江北区渝澳大道爱丁·新甸双鱼A座1406</w:t>
      </w:r>
      <w:r>
        <w:rPr>
          <w:rFonts w:hint="eastAsia" w:ascii="宋体" w:hAnsi="宋体"/>
          <w:color w:val="auto"/>
          <w:szCs w:val="21"/>
          <w:highlight w:val="none"/>
        </w:rPr>
        <w:t xml:space="preserve">     </w:t>
      </w:r>
    </w:p>
    <w:p w14:paraId="6C3A8759">
      <w:pPr>
        <w:keepNext w:val="0"/>
        <w:keepLines w:val="0"/>
        <w:pageBreakBefore w:val="0"/>
        <w:widowControl w:val="0"/>
        <w:kinsoku/>
        <w:wordWrap/>
        <w:overflowPunct/>
        <w:topLinePunct w:val="0"/>
        <w:bidi w:val="0"/>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联系人：杨老师</w:t>
      </w:r>
    </w:p>
    <w:p w14:paraId="03948406">
      <w:pPr>
        <w:keepNext w:val="0"/>
        <w:keepLines w:val="0"/>
        <w:pageBreakBefore w:val="0"/>
        <w:widowControl w:val="0"/>
        <w:kinsoku/>
        <w:wordWrap/>
        <w:overflowPunct/>
        <w:topLinePunct w:val="0"/>
        <w:bidi w:val="0"/>
        <w:snapToGrid/>
        <w:spacing w:line="42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rPr>
        <w:t>19122899678</w:t>
      </w:r>
    </w:p>
    <w:p w14:paraId="52F40CF7">
      <w:pPr>
        <w:keepNext w:val="0"/>
        <w:keepLines w:val="0"/>
        <w:pageBreakBefore w:val="0"/>
        <w:widowControl w:val="0"/>
        <w:kinsoku/>
        <w:wordWrap/>
        <w:overflowPunct/>
        <w:topLinePunct w:val="0"/>
        <w:bidi w:val="0"/>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电子邮箱：23214839@qq.com</w:t>
      </w:r>
    </w:p>
    <w:p w14:paraId="69418629">
      <w:pPr>
        <w:pStyle w:val="5"/>
        <w:rPr>
          <w:rFonts w:ascii="宋体" w:hAnsi="宋体"/>
          <w:color w:val="auto"/>
          <w:szCs w:val="21"/>
          <w:highlight w:val="none"/>
        </w:rPr>
      </w:pPr>
      <w:r>
        <w:rPr>
          <w:rFonts w:hint="eastAsia" w:ascii="宋体" w:hAnsi="宋体"/>
          <w:color w:val="auto"/>
          <w:szCs w:val="21"/>
          <w:highlight w:val="none"/>
        </w:rPr>
        <w:t xml:space="preserve">           </w:t>
      </w:r>
    </w:p>
    <w:p w14:paraId="2E431AFC">
      <w:pPr>
        <w:pStyle w:val="5"/>
        <w:rPr>
          <w:rFonts w:ascii="宋体" w:hAnsi="宋体"/>
          <w:color w:val="auto"/>
          <w:szCs w:val="21"/>
          <w:highlight w:val="none"/>
        </w:rPr>
      </w:pPr>
      <w:r>
        <w:rPr>
          <w:rFonts w:hint="eastAsia" w:ascii="宋体" w:hAnsi="宋体"/>
          <w:color w:val="auto"/>
          <w:szCs w:val="21"/>
          <w:highlight w:val="none"/>
        </w:rPr>
        <w:t>附件：</w:t>
      </w:r>
    </w:p>
    <w:p w14:paraId="0C04CF94">
      <w:pPr>
        <w:pStyle w:val="5"/>
        <w:jc w:val="center"/>
        <w:rPr>
          <w:rFonts w:ascii="宋体" w:hAnsi="宋体" w:cs="宋体"/>
          <w:color w:val="auto"/>
          <w:sz w:val="28"/>
          <w:szCs w:val="28"/>
          <w:highlight w:val="none"/>
        </w:rPr>
      </w:pPr>
      <w:r>
        <w:rPr>
          <w:rFonts w:hint="eastAsia" w:ascii="宋体" w:hAnsi="宋体" w:cs="宋体"/>
          <w:color w:val="auto"/>
          <w:sz w:val="28"/>
          <w:szCs w:val="28"/>
          <w:highlight w:val="none"/>
        </w:rPr>
        <w:t>《报名登记表》</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408"/>
        <w:gridCol w:w="1684"/>
        <w:gridCol w:w="2510"/>
      </w:tblGrid>
      <w:tr w14:paraId="3513F2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097" w:type="dxa"/>
            <w:vAlign w:val="center"/>
          </w:tcPr>
          <w:p w14:paraId="23CFB187">
            <w:pPr>
              <w:jc w:val="center"/>
              <w:rPr>
                <w:rFonts w:ascii="宋体" w:hAnsi="宋体"/>
                <w:color w:val="auto"/>
                <w:szCs w:val="21"/>
                <w:highlight w:val="none"/>
              </w:rPr>
            </w:pPr>
            <w:r>
              <w:rPr>
                <w:rFonts w:hint="eastAsia" w:ascii="宋体" w:hAnsi="宋体"/>
                <w:color w:val="auto"/>
                <w:szCs w:val="21"/>
                <w:highlight w:val="none"/>
              </w:rPr>
              <w:t>项目名称</w:t>
            </w:r>
          </w:p>
        </w:tc>
        <w:tc>
          <w:tcPr>
            <w:tcW w:w="6602" w:type="dxa"/>
            <w:gridSpan w:val="3"/>
            <w:vAlign w:val="center"/>
          </w:tcPr>
          <w:p w14:paraId="77EDD3E9">
            <w:pPr>
              <w:jc w:val="center"/>
              <w:rPr>
                <w:rFonts w:ascii="宋体" w:hAnsi="宋体"/>
                <w:color w:val="auto"/>
                <w:szCs w:val="21"/>
                <w:highlight w:val="none"/>
              </w:rPr>
            </w:pPr>
          </w:p>
        </w:tc>
      </w:tr>
      <w:tr w14:paraId="2F6A6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097" w:type="dxa"/>
            <w:vAlign w:val="center"/>
          </w:tcPr>
          <w:p w14:paraId="79617E6C">
            <w:pPr>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6602" w:type="dxa"/>
            <w:gridSpan w:val="3"/>
            <w:vAlign w:val="bottom"/>
          </w:tcPr>
          <w:p w14:paraId="6D81723B">
            <w:pPr>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公章）</w:t>
            </w:r>
          </w:p>
        </w:tc>
      </w:tr>
      <w:tr w14:paraId="54FAA9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097" w:type="dxa"/>
            <w:vAlign w:val="center"/>
          </w:tcPr>
          <w:p w14:paraId="66D2A0F1">
            <w:pPr>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联系人</w:t>
            </w:r>
          </w:p>
        </w:tc>
        <w:tc>
          <w:tcPr>
            <w:tcW w:w="2408" w:type="dxa"/>
            <w:vAlign w:val="center"/>
          </w:tcPr>
          <w:p w14:paraId="5A708C21">
            <w:pPr>
              <w:jc w:val="center"/>
              <w:rPr>
                <w:rFonts w:ascii="宋体" w:hAnsi="宋体"/>
                <w:color w:val="auto"/>
                <w:szCs w:val="21"/>
                <w:highlight w:val="none"/>
              </w:rPr>
            </w:pPr>
          </w:p>
        </w:tc>
        <w:tc>
          <w:tcPr>
            <w:tcW w:w="1684" w:type="dxa"/>
            <w:vAlign w:val="center"/>
          </w:tcPr>
          <w:p w14:paraId="266B3A8A">
            <w:pPr>
              <w:jc w:val="center"/>
              <w:rPr>
                <w:rFonts w:ascii="宋体" w:hAnsi="宋体"/>
                <w:color w:val="auto"/>
                <w:szCs w:val="21"/>
                <w:highlight w:val="none"/>
              </w:rPr>
            </w:pPr>
            <w:r>
              <w:rPr>
                <w:rFonts w:hint="eastAsia" w:ascii="宋体" w:hAnsi="宋体"/>
                <w:color w:val="auto"/>
                <w:szCs w:val="21"/>
                <w:highlight w:val="none"/>
              </w:rPr>
              <w:t>手机</w:t>
            </w:r>
          </w:p>
        </w:tc>
        <w:tc>
          <w:tcPr>
            <w:tcW w:w="2510" w:type="dxa"/>
            <w:vAlign w:val="center"/>
          </w:tcPr>
          <w:p w14:paraId="015D3AE1">
            <w:pPr>
              <w:jc w:val="center"/>
              <w:rPr>
                <w:rFonts w:ascii="宋体" w:hAnsi="宋体"/>
                <w:color w:val="auto"/>
                <w:szCs w:val="21"/>
                <w:highlight w:val="none"/>
              </w:rPr>
            </w:pPr>
          </w:p>
        </w:tc>
      </w:tr>
      <w:tr w14:paraId="18DC5B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097" w:type="dxa"/>
            <w:vAlign w:val="center"/>
          </w:tcPr>
          <w:p w14:paraId="308D432C">
            <w:pPr>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电子邮箱</w:t>
            </w:r>
          </w:p>
        </w:tc>
        <w:tc>
          <w:tcPr>
            <w:tcW w:w="6602" w:type="dxa"/>
            <w:gridSpan w:val="3"/>
            <w:vAlign w:val="center"/>
          </w:tcPr>
          <w:p w14:paraId="261EDC90">
            <w:pPr>
              <w:jc w:val="center"/>
              <w:rPr>
                <w:rFonts w:ascii="宋体" w:hAnsi="宋体"/>
                <w:color w:val="auto"/>
                <w:szCs w:val="21"/>
                <w:highlight w:val="none"/>
              </w:rPr>
            </w:pPr>
          </w:p>
        </w:tc>
      </w:tr>
      <w:tr w14:paraId="5E9D7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097" w:type="dxa"/>
            <w:vAlign w:val="center"/>
          </w:tcPr>
          <w:p w14:paraId="5B075F88">
            <w:pPr>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地址</w:t>
            </w:r>
          </w:p>
        </w:tc>
        <w:tc>
          <w:tcPr>
            <w:tcW w:w="6602" w:type="dxa"/>
            <w:gridSpan w:val="3"/>
            <w:vAlign w:val="center"/>
          </w:tcPr>
          <w:p w14:paraId="20ED118B">
            <w:pPr>
              <w:jc w:val="center"/>
              <w:rPr>
                <w:rFonts w:ascii="宋体" w:hAnsi="宋体"/>
                <w:color w:val="auto"/>
                <w:szCs w:val="21"/>
                <w:highlight w:val="none"/>
              </w:rPr>
            </w:pPr>
          </w:p>
        </w:tc>
      </w:tr>
      <w:tr w14:paraId="5B40D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8699" w:type="dxa"/>
            <w:gridSpan w:val="4"/>
            <w:vAlign w:val="center"/>
          </w:tcPr>
          <w:p w14:paraId="1B106F38">
            <w:pPr>
              <w:jc w:val="right"/>
              <w:rPr>
                <w:rFonts w:ascii="宋体" w:hAnsi="宋体"/>
                <w:color w:val="auto"/>
                <w:szCs w:val="21"/>
                <w:highlight w:val="none"/>
              </w:rPr>
            </w:pPr>
            <w:r>
              <w:rPr>
                <w:rFonts w:hint="eastAsia" w:ascii="宋体" w:hAnsi="宋体"/>
                <w:color w:val="auto"/>
                <w:szCs w:val="21"/>
                <w:highlight w:val="none"/>
              </w:rPr>
              <w:t>报名日期：     年    月    日</w:t>
            </w:r>
          </w:p>
        </w:tc>
      </w:tr>
    </w:tbl>
    <w:p w14:paraId="7BAEE633">
      <w:pPr>
        <w:ind w:firstLine="210"/>
        <w:rPr>
          <w:rFonts w:ascii="宋体" w:hAnsi="宋体" w:cs="宋体"/>
          <w:color w:val="auto"/>
          <w:highlight w:val="none"/>
        </w:rPr>
      </w:pPr>
      <w:r>
        <w:rPr>
          <w:rFonts w:hint="eastAsia" w:ascii="宋体" w:hAnsi="宋体" w:cs="宋体"/>
          <w:color w:val="auto"/>
          <w:highlight w:val="none"/>
        </w:rPr>
        <w:br w:type="page"/>
      </w:r>
    </w:p>
    <w:p w14:paraId="560100F6">
      <w:pPr>
        <w:pStyle w:val="3"/>
        <w:bidi w:val="0"/>
        <w:jc w:val="center"/>
        <w:rPr>
          <w:highlight w:val="none"/>
        </w:rPr>
      </w:pPr>
      <w:bookmarkStart w:id="91" w:name="_Toc29432"/>
      <w:r>
        <w:rPr>
          <w:rFonts w:hint="eastAsia"/>
          <w:highlight w:val="none"/>
        </w:rPr>
        <w:t xml:space="preserve">第二章 </w:t>
      </w:r>
      <w:r>
        <w:rPr>
          <w:rFonts w:hint="eastAsia"/>
          <w:highlight w:val="none"/>
          <w:lang w:eastAsia="zh-CN"/>
        </w:rPr>
        <w:t>供应商</w:t>
      </w:r>
      <w:r>
        <w:rPr>
          <w:rFonts w:hint="eastAsia"/>
          <w:highlight w:val="none"/>
        </w:rPr>
        <w:t>须知</w:t>
      </w:r>
      <w:bookmarkEnd w:id="82"/>
      <w:bookmarkEnd w:id="83"/>
      <w:bookmarkEnd w:id="84"/>
      <w:bookmarkEnd w:id="85"/>
      <w:bookmarkEnd w:id="86"/>
      <w:bookmarkEnd w:id="87"/>
      <w:bookmarkEnd w:id="88"/>
      <w:bookmarkEnd w:id="89"/>
      <w:bookmarkEnd w:id="90"/>
      <w:bookmarkEnd w:id="91"/>
    </w:p>
    <w:p w14:paraId="1797AEF2">
      <w:pPr>
        <w:spacing w:line="360" w:lineRule="auto"/>
        <w:jc w:val="left"/>
        <w:rPr>
          <w:rFonts w:hint="eastAsia" w:ascii="宋体" w:hAnsi="宋体" w:eastAsia="宋体" w:cs="宋体"/>
          <w:color w:val="auto"/>
          <w:sz w:val="28"/>
          <w:szCs w:val="28"/>
          <w:highlight w:val="none"/>
        </w:rPr>
      </w:pPr>
      <w:bookmarkStart w:id="92" w:name="_Toc3345"/>
      <w:bookmarkStart w:id="93" w:name="_Toc12005"/>
      <w:bookmarkStart w:id="94" w:name="_Toc419974235"/>
      <w:bookmarkStart w:id="95" w:name="_Toc428518720"/>
      <w:bookmarkStart w:id="96" w:name="_Toc419974477"/>
      <w:bookmarkStart w:id="97" w:name="_Toc430185955"/>
      <w:bookmarkStart w:id="98" w:name="_Toc5396"/>
      <w:bookmarkStart w:id="99" w:name="_Toc338941630"/>
      <w:bookmarkStart w:id="100" w:name="_Toc430184671"/>
      <w:bookmarkStart w:id="101" w:name="_Toc428172724"/>
      <w:bookmarkStart w:id="102" w:name="_Toc370384624"/>
      <w:bookmarkStart w:id="103" w:name="_Toc16934"/>
      <w:bookmarkStart w:id="104" w:name="_Toc419977261"/>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bookmarkEnd w:id="92"/>
      <w:bookmarkEnd w:id="93"/>
      <w:bookmarkEnd w:id="94"/>
      <w:bookmarkEnd w:id="95"/>
      <w:bookmarkEnd w:id="96"/>
      <w:bookmarkEnd w:id="97"/>
      <w:bookmarkEnd w:id="98"/>
      <w:bookmarkEnd w:id="99"/>
      <w:bookmarkEnd w:id="100"/>
      <w:bookmarkEnd w:id="101"/>
      <w:bookmarkEnd w:id="102"/>
      <w:bookmarkEnd w:id="103"/>
      <w:bookmarkEnd w:id="104"/>
    </w:p>
    <w:p w14:paraId="5362FA7F">
      <w:pPr>
        <w:pStyle w:val="5"/>
        <w:rPr>
          <w:rFonts w:hint="default" w:eastAsia="宋体"/>
          <w:sz w:val="21"/>
          <w:szCs w:val="21"/>
          <w:highlight w:val="none"/>
          <w:lang w:val="en-US" w:eastAsia="zh-CN"/>
        </w:rPr>
      </w:pPr>
      <w:r>
        <w:rPr>
          <w:rFonts w:hint="eastAsia" w:ascii="宋体" w:hAnsi="宋体" w:eastAsia="宋体" w:cs="宋体"/>
          <w:color w:val="auto"/>
          <w:sz w:val="21"/>
          <w:szCs w:val="21"/>
          <w:highlight w:val="none"/>
          <w:lang w:val="en-US" w:eastAsia="zh-CN"/>
        </w:rPr>
        <w:t>注：供应商须知前附表与正文总则不一致时，以供应商须知前附表为准。</w:t>
      </w:r>
    </w:p>
    <w:tbl>
      <w:tblPr>
        <w:tblStyle w:val="11"/>
        <w:tblW w:w="4908"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762"/>
        <w:gridCol w:w="6382"/>
      </w:tblGrid>
      <w:tr w14:paraId="793A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20" w:type="pct"/>
            <w:vAlign w:val="center"/>
          </w:tcPr>
          <w:p w14:paraId="06B04E3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969" w:type="pct"/>
            <w:vAlign w:val="center"/>
          </w:tcPr>
          <w:p w14:paraId="2CD0ADC3">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3509" w:type="pct"/>
            <w:vAlign w:val="center"/>
          </w:tcPr>
          <w:p w14:paraId="6498880D">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5683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3A7B20D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969" w:type="pct"/>
            <w:vAlign w:val="center"/>
          </w:tcPr>
          <w:p w14:paraId="4FA1EC4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比选人</w:t>
            </w:r>
          </w:p>
        </w:tc>
        <w:tc>
          <w:tcPr>
            <w:tcW w:w="3509" w:type="pct"/>
            <w:vAlign w:val="center"/>
          </w:tcPr>
          <w:p w14:paraId="2846FB26">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比选人：</w:t>
            </w:r>
            <w:r>
              <w:rPr>
                <w:rFonts w:hint="eastAsia" w:ascii="宋体" w:hAnsi="宋体" w:eastAsia="宋体" w:cs="宋体"/>
                <w:color w:val="auto"/>
                <w:szCs w:val="21"/>
                <w:highlight w:val="none"/>
                <w:lang w:eastAsia="zh-CN"/>
              </w:rPr>
              <w:t>龙湖物业服务集团有限公司</w:t>
            </w:r>
            <w:r>
              <w:rPr>
                <w:rFonts w:hint="eastAsia" w:ascii="宋体" w:hAnsi="宋体" w:eastAsia="宋体" w:cs="宋体"/>
                <w:color w:val="auto"/>
                <w:szCs w:val="21"/>
                <w:highlight w:val="none"/>
              </w:rPr>
              <w:t xml:space="preserve">  </w:t>
            </w:r>
          </w:p>
          <w:p w14:paraId="2B3FA73B">
            <w:pPr>
              <w:autoSpaceDE w:val="0"/>
              <w:autoSpaceDN w:val="0"/>
              <w:adjustRightIn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重庆市渝中区龙湖时代天街</w:t>
            </w:r>
            <w:r>
              <w:rPr>
                <w:rFonts w:hint="eastAsia" w:ascii="宋体" w:hAnsi="宋体" w:eastAsia="宋体" w:cs="宋体"/>
                <w:color w:val="auto"/>
                <w:szCs w:val="21"/>
                <w:highlight w:val="none"/>
              </w:rPr>
              <w:t xml:space="preserve">物业办公室     </w:t>
            </w:r>
          </w:p>
          <w:p w14:paraId="59EDAF98">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谭老师</w:t>
            </w:r>
            <w:r>
              <w:rPr>
                <w:rFonts w:hint="eastAsia" w:ascii="宋体" w:hAnsi="宋体" w:eastAsia="宋体" w:cs="宋体"/>
                <w:color w:val="auto"/>
                <w:szCs w:val="21"/>
                <w:highlight w:val="none"/>
              </w:rPr>
              <w:t xml:space="preserve"> </w:t>
            </w:r>
          </w:p>
          <w:p w14:paraId="259BC00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  话：</w:t>
            </w:r>
            <w:r>
              <w:rPr>
                <w:rFonts w:hint="eastAsia" w:ascii="宋体" w:hAnsi="宋体" w:eastAsia="宋体"/>
                <w:color w:val="auto"/>
                <w:szCs w:val="21"/>
                <w:highlight w:val="none"/>
                <w:lang w:eastAsia="zh-CN"/>
              </w:rPr>
              <w:t>13436097851</w:t>
            </w:r>
          </w:p>
        </w:tc>
      </w:tr>
      <w:tr w14:paraId="0DB3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318FA82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969" w:type="pct"/>
            <w:vAlign w:val="center"/>
          </w:tcPr>
          <w:p w14:paraId="7EAAD45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比选代理机构</w:t>
            </w:r>
          </w:p>
        </w:tc>
        <w:tc>
          <w:tcPr>
            <w:tcW w:w="3509" w:type="pct"/>
            <w:vAlign w:val="center"/>
          </w:tcPr>
          <w:p w14:paraId="1EF93299">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比选代理机构： 重庆靖正恒悦项目管理有限公司</w:t>
            </w:r>
          </w:p>
          <w:p w14:paraId="446984C1">
            <w:pPr>
              <w:autoSpaceDE w:val="0"/>
              <w:autoSpaceDN w:val="0"/>
              <w:adjustRightIn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highlight w:val="none"/>
              </w:rPr>
              <w:t>重庆市江北区渝澳大道爱丁·新甸双鱼A座1406</w:t>
            </w:r>
            <w:r>
              <w:rPr>
                <w:rFonts w:hint="eastAsia" w:ascii="宋体" w:hAnsi="宋体" w:eastAsia="宋体" w:cs="宋体"/>
                <w:color w:val="auto"/>
                <w:szCs w:val="21"/>
                <w:highlight w:val="none"/>
              </w:rPr>
              <w:t xml:space="preserve">     </w:t>
            </w:r>
          </w:p>
          <w:p w14:paraId="2C04A337">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联系人：杨老师</w:t>
            </w:r>
          </w:p>
          <w:p w14:paraId="49FEADD6">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电  话：19122899678</w:t>
            </w:r>
          </w:p>
          <w:p w14:paraId="4604F059">
            <w:pPr>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电子邮箱：23214839@qq.com</w:t>
            </w:r>
          </w:p>
        </w:tc>
      </w:tr>
      <w:tr w14:paraId="64F9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32150CA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969" w:type="pct"/>
            <w:vAlign w:val="center"/>
          </w:tcPr>
          <w:p w14:paraId="64F16B1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509" w:type="pct"/>
            <w:vAlign w:val="center"/>
          </w:tcPr>
          <w:p w14:paraId="32A90802">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龙湖时代天街住宅5-9号楼外墙排危整治工程</w:t>
            </w:r>
          </w:p>
        </w:tc>
      </w:tr>
      <w:tr w14:paraId="118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4000E9D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969" w:type="pct"/>
            <w:vAlign w:val="center"/>
          </w:tcPr>
          <w:p w14:paraId="5AC47A9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3509" w:type="pct"/>
            <w:vAlign w:val="center"/>
          </w:tcPr>
          <w:p w14:paraId="47EBF8D4">
            <w:pPr>
              <w:widowControl/>
              <w:snapToGrid w:val="0"/>
              <w:spacing w:line="360" w:lineRule="exact"/>
              <w:ind w:firstLine="420" w:firstLineChars="200"/>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重庆市渝中区龙湖时代天街</w:t>
            </w:r>
          </w:p>
        </w:tc>
      </w:tr>
      <w:tr w14:paraId="1148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11CBD41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969" w:type="pct"/>
            <w:vAlign w:val="center"/>
          </w:tcPr>
          <w:p w14:paraId="75038F1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3509" w:type="pct"/>
            <w:vAlign w:val="center"/>
          </w:tcPr>
          <w:p w14:paraId="70EB4E7E">
            <w:pPr>
              <w:widowControl/>
              <w:snapToGrid w:val="0"/>
              <w:spacing w:line="360" w:lineRule="exact"/>
              <w:ind w:firstLine="420" w:firstLineChars="200"/>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本工程主要内容为外墙涂料及保温拆除与修复、临时招牌、安全防护通道、垂直防护架等。总投资约为380万元。</w:t>
            </w:r>
          </w:p>
        </w:tc>
      </w:tr>
      <w:tr w14:paraId="0C14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45EF61B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969" w:type="pct"/>
            <w:vAlign w:val="center"/>
          </w:tcPr>
          <w:p w14:paraId="4832832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3509" w:type="pct"/>
            <w:vAlign w:val="center"/>
          </w:tcPr>
          <w:p w14:paraId="45FEA9BA">
            <w:pPr>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u w:val="single"/>
                <w:lang w:eastAsia="zh-CN"/>
              </w:rPr>
              <w:t>龙湖时代天街5-9号楼专有部分物业专项维修资金中列支</w:t>
            </w:r>
          </w:p>
        </w:tc>
      </w:tr>
      <w:tr w14:paraId="756F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2A4B655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969" w:type="pct"/>
            <w:vAlign w:val="center"/>
          </w:tcPr>
          <w:p w14:paraId="6E347BC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3509" w:type="pct"/>
            <w:vAlign w:val="center"/>
          </w:tcPr>
          <w:p w14:paraId="7EF20BA1">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100%</w:t>
            </w:r>
          </w:p>
        </w:tc>
      </w:tr>
      <w:tr w14:paraId="5800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1595372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1.2.3</w:t>
            </w:r>
          </w:p>
        </w:tc>
        <w:tc>
          <w:tcPr>
            <w:tcW w:w="969" w:type="pct"/>
            <w:vAlign w:val="center"/>
          </w:tcPr>
          <w:p w14:paraId="06ADDDA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3509" w:type="pct"/>
            <w:vAlign w:val="center"/>
          </w:tcPr>
          <w:p w14:paraId="5F371616">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4392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6BE304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969" w:type="pct"/>
            <w:vAlign w:val="center"/>
          </w:tcPr>
          <w:p w14:paraId="4E9888D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3509" w:type="pct"/>
            <w:vAlign w:val="center"/>
          </w:tcPr>
          <w:p w14:paraId="7B4B9023">
            <w:pPr>
              <w:widowControl/>
              <w:snapToGrid w:val="0"/>
              <w:spacing w:line="36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本项目工程量清单所示的全部工作内容（具体以比选人发布的工程量清单为准）。</w:t>
            </w:r>
          </w:p>
        </w:tc>
      </w:tr>
      <w:tr w14:paraId="2AEF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0" w:type="pct"/>
            <w:vAlign w:val="center"/>
          </w:tcPr>
          <w:p w14:paraId="21FF0E2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969" w:type="pct"/>
            <w:vAlign w:val="center"/>
          </w:tcPr>
          <w:p w14:paraId="65D154D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3509" w:type="pct"/>
            <w:vAlign w:val="center"/>
          </w:tcPr>
          <w:p w14:paraId="4B9FE3CC">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150</w:t>
            </w:r>
            <w:r>
              <w:rPr>
                <w:rFonts w:hint="eastAsia" w:ascii="宋体" w:hAnsi="宋体" w:eastAsia="宋体" w:cs="宋体"/>
                <w:color w:val="auto"/>
                <w:szCs w:val="21"/>
                <w:highlight w:val="none"/>
              </w:rPr>
              <w:t>日历天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缺陷责任期要求：  </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 xml:space="preserve"> 个月。</w:t>
            </w:r>
          </w:p>
        </w:tc>
      </w:tr>
      <w:tr w14:paraId="2D48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00D437C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969" w:type="pct"/>
            <w:vAlign w:val="center"/>
          </w:tcPr>
          <w:p w14:paraId="072DE84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3509" w:type="pct"/>
            <w:vAlign w:val="center"/>
          </w:tcPr>
          <w:p w14:paraId="3E207162">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符合强制性质量标准，符合国家和重庆市现行有关施工质量验收规范要求，并达到合格标准。</w:t>
            </w:r>
          </w:p>
        </w:tc>
      </w:tr>
      <w:tr w14:paraId="769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B59D49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969" w:type="pct"/>
            <w:vAlign w:val="center"/>
          </w:tcPr>
          <w:p w14:paraId="4FDBD23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资质条件</w:t>
            </w:r>
          </w:p>
        </w:tc>
        <w:tc>
          <w:tcPr>
            <w:tcW w:w="3509" w:type="pct"/>
            <w:vAlign w:val="center"/>
          </w:tcPr>
          <w:p w14:paraId="3CFFAA32">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本工程施工比选实行资格后审，</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应具备以下资格条件：</w:t>
            </w:r>
          </w:p>
          <w:p w14:paraId="0A3B92BD">
            <w:pPr>
              <w:autoSpaceDE w:val="0"/>
              <w:autoSpaceDN w:val="0"/>
              <w:adjustRightInd w:val="0"/>
              <w:snapToGrid w:val="0"/>
              <w:spacing w:line="360" w:lineRule="exact"/>
              <w:ind w:firstLine="417" w:firstLineChars="198"/>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1.资质条件、营业执照及安全生产条件</w:t>
            </w:r>
          </w:p>
          <w:p w14:paraId="2CF3D8E7">
            <w:pPr>
              <w:widowControl/>
              <w:spacing w:line="360" w:lineRule="exact"/>
              <w:ind w:left="-2" w:leftChars="-1" w:firstLine="420" w:firstLineChars="200"/>
              <w:jc w:val="left"/>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（1）具备</w:t>
            </w:r>
            <w:r>
              <w:rPr>
                <w:rFonts w:hint="eastAsia" w:ascii="宋体" w:hAnsi="宋体" w:eastAsia="宋体" w:cs="宋体"/>
                <w:color w:val="auto"/>
                <w:szCs w:val="21"/>
                <w:highlight w:val="none"/>
                <w:lang w:eastAsia="zh-CN"/>
              </w:rPr>
              <w:t>建设行政主管部门颁发的有效的建筑工程施工总承包三级及以上资质</w:t>
            </w:r>
            <w:r>
              <w:rPr>
                <w:rFonts w:hint="eastAsia" w:ascii="宋体" w:hAnsi="宋体" w:eastAsia="宋体" w:cs="宋体"/>
                <w:color w:val="auto"/>
                <w:szCs w:val="21"/>
                <w:highlight w:val="none"/>
              </w:rPr>
              <w:t>；</w:t>
            </w:r>
          </w:p>
          <w:p w14:paraId="7EEF16A3">
            <w:pPr>
              <w:widowControl/>
              <w:spacing w:line="36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资格审查部分提供有效的资质证书复印件。</w:t>
            </w:r>
          </w:p>
          <w:p w14:paraId="2ED61066">
            <w:pPr>
              <w:snapToGrid w:val="0"/>
              <w:spacing w:line="360" w:lineRule="exact"/>
              <w:ind w:firstLine="420" w:firstLineChars="20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（2）具备有效的营业执照；</w:t>
            </w:r>
          </w:p>
          <w:p w14:paraId="405F30B5">
            <w:pPr>
              <w:widowControl/>
              <w:spacing w:line="36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资格审查部分提供有效的营业执照复印件。</w:t>
            </w:r>
          </w:p>
          <w:p w14:paraId="1A115639">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（3）具备建设行政主管部门颁发的有效的安全生产许可证，企业主要负责人、拟担任该项目项目经理具备相应的由建设行政主管部门颁发的有效的安全生产考核合格证书；</w:t>
            </w:r>
          </w:p>
          <w:p w14:paraId="654CD16C">
            <w:pPr>
              <w:widowControl/>
              <w:spacing w:line="36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资格审查部分提供有效的安全生产许可证及安全生产考核合格证书复印件。</w:t>
            </w:r>
          </w:p>
          <w:p w14:paraId="49642440">
            <w:pPr>
              <w:widowControl/>
              <w:spacing w:line="36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2.竞选截止日竞选资格情况</w:t>
            </w:r>
          </w:p>
          <w:p w14:paraId="56D7883F">
            <w:pPr>
              <w:widowControl/>
              <w:spacing w:line="360" w:lineRule="exact"/>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自行承诺（承诺格式见第八章</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格式）不得存在下列情形之一：</w:t>
            </w:r>
          </w:p>
          <w:p w14:paraId="5812BEDF">
            <w:pPr>
              <w:widowControl/>
              <w:spacing w:line="360" w:lineRule="exact"/>
              <w:ind w:left="210" w:leftChars="10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（1）被最高人民法院在“信用中国”网站（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）列入失信被执行人名单；</w:t>
            </w:r>
          </w:p>
          <w:p w14:paraId="38F93E96">
            <w:pPr>
              <w:widowControl/>
              <w:spacing w:line="360" w:lineRule="exact"/>
              <w:ind w:left="210" w:leftChars="10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信用管理暂行办法》规定的重点关注名单或记分达到12分；</w:t>
            </w:r>
          </w:p>
          <w:p w14:paraId="4DED1213">
            <w:pPr>
              <w:widowControl/>
              <w:spacing w:line="360" w:lineRule="exact"/>
              <w:ind w:left="210" w:leftChars="10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信用管理暂行办法》规定的黑名单；</w:t>
            </w:r>
          </w:p>
          <w:p w14:paraId="14447E83">
            <w:pPr>
              <w:widowControl/>
              <w:spacing w:line="360" w:lineRule="exact"/>
              <w:ind w:left="210" w:leftChars="10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资格行政处罚，且在处罚期限内；</w:t>
            </w:r>
          </w:p>
          <w:p w14:paraId="60F890B3">
            <w:pPr>
              <w:widowControl/>
              <w:spacing w:line="360" w:lineRule="exact"/>
              <w:ind w:left="210" w:leftChars="100"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rPr>
              <w:t>（5）被重庆市住房和城乡建设主管部门暂停在渝承揽新业务。</w:t>
            </w:r>
          </w:p>
          <w:p w14:paraId="543BB4DD">
            <w:pPr>
              <w:widowControl/>
              <w:spacing w:line="360" w:lineRule="exact"/>
              <w:ind w:left="210" w:leftChars="100" w:firstLine="211" w:firstLineChars="1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资格审查部分提供自行承诺（承诺格式见第八章</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格式）。</w:t>
            </w:r>
          </w:p>
          <w:p w14:paraId="2D5BEA6F">
            <w:pPr>
              <w:widowControl/>
              <w:spacing w:line="36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3.业绩</w:t>
            </w:r>
          </w:p>
          <w:p w14:paraId="56B819EB">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本次比选要求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具备的业绩条件：</w:t>
            </w:r>
            <w:r>
              <w:rPr>
                <w:rFonts w:hint="eastAsia" w:ascii="宋体" w:hAnsi="宋体" w:cs="宋体"/>
                <w:b/>
                <w:bCs/>
                <w:color w:val="auto"/>
                <w:szCs w:val="21"/>
                <w:highlight w:val="none"/>
                <w:u w:val="single"/>
              </w:rPr>
              <w:t>2021年1月1日起至</w:t>
            </w:r>
            <w:r>
              <w:rPr>
                <w:rFonts w:hint="eastAsia" w:ascii="宋体" w:hAnsi="宋体" w:cs="宋体"/>
                <w:b/>
                <w:bCs/>
                <w:color w:val="auto"/>
                <w:szCs w:val="21"/>
                <w:highlight w:val="none"/>
                <w:u w:val="single"/>
                <w:lang w:eastAsia="zh-CN"/>
              </w:rPr>
              <w:t>响应文件</w:t>
            </w:r>
            <w:r>
              <w:rPr>
                <w:rFonts w:hint="eastAsia" w:ascii="宋体" w:hAnsi="宋体" w:cs="宋体"/>
                <w:b/>
                <w:bCs/>
                <w:color w:val="auto"/>
                <w:szCs w:val="21"/>
                <w:highlight w:val="none"/>
                <w:u w:val="single"/>
              </w:rPr>
              <w:t>递交截止日止(以合同签订时间为准）承接过1个工程造价为</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0万元及以上的</w:t>
            </w:r>
            <w:r>
              <w:rPr>
                <w:rFonts w:hint="eastAsia" w:ascii="宋体" w:hAnsi="宋体" w:cs="宋体"/>
                <w:b/>
                <w:bCs/>
                <w:color w:val="auto"/>
                <w:szCs w:val="21"/>
                <w:highlight w:val="none"/>
                <w:u w:val="single"/>
                <w:lang w:val="en-US" w:eastAsia="zh-CN"/>
              </w:rPr>
              <w:t>房屋建筑</w:t>
            </w:r>
            <w:r>
              <w:rPr>
                <w:rFonts w:hint="eastAsia" w:ascii="宋体" w:hAnsi="宋体" w:cs="宋体"/>
                <w:b/>
                <w:bCs/>
                <w:color w:val="auto"/>
                <w:szCs w:val="21"/>
                <w:highlight w:val="none"/>
                <w:u w:val="single"/>
              </w:rPr>
              <w:t>（或</w:t>
            </w:r>
            <w:r>
              <w:rPr>
                <w:rFonts w:hint="eastAsia" w:ascii="宋体" w:hAnsi="宋体" w:cs="宋体"/>
                <w:b/>
                <w:bCs/>
                <w:color w:val="auto"/>
                <w:szCs w:val="21"/>
                <w:highlight w:val="none"/>
                <w:u w:val="single"/>
                <w:lang w:val="en-US" w:eastAsia="zh-CN"/>
              </w:rPr>
              <w:t>装饰装修</w:t>
            </w:r>
            <w:r>
              <w:rPr>
                <w:rFonts w:hint="eastAsia" w:ascii="宋体" w:hAnsi="宋体" w:cs="宋体"/>
                <w:b/>
                <w:bCs/>
                <w:color w:val="auto"/>
                <w:szCs w:val="21"/>
                <w:highlight w:val="none"/>
                <w:u w:val="single"/>
              </w:rPr>
              <w:t>）类似施工业绩</w:t>
            </w:r>
            <w:r>
              <w:rPr>
                <w:rFonts w:hint="eastAsia" w:ascii="宋体" w:hAnsi="宋体" w:eastAsia="宋体" w:cs="宋体"/>
                <w:color w:val="auto"/>
                <w:szCs w:val="21"/>
                <w:highlight w:val="none"/>
              </w:rPr>
              <w:t>。</w:t>
            </w:r>
          </w:p>
          <w:p w14:paraId="58AB5DD5">
            <w:pPr>
              <w:widowControl/>
              <w:spacing w:line="36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资格审查部分提供合同复印件。</w:t>
            </w:r>
          </w:p>
          <w:p w14:paraId="41EFF054">
            <w:pPr>
              <w:widowControl/>
              <w:spacing w:line="36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4.项目经理资格要求</w:t>
            </w:r>
          </w:p>
          <w:p w14:paraId="168A92A4">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拟派的项目经理必须已在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本单位注册并应具有</w:t>
            </w:r>
            <w:r>
              <w:rPr>
                <w:rFonts w:hint="eastAsia" w:ascii="宋体" w:hAnsi="宋体" w:eastAsia="宋体" w:cs="宋体"/>
                <w:color w:val="auto"/>
                <w:szCs w:val="21"/>
                <w:highlight w:val="none"/>
                <w:u w:val="single"/>
                <w:lang w:val="en-US" w:eastAsia="zh-CN"/>
              </w:rPr>
              <w:t>建筑</w:t>
            </w:r>
            <w:r>
              <w:rPr>
                <w:rFonts w:hint="eastAsia" w:ascii="宋体" w:hAnsi="宋体" w:eastAsia="宋体" w:cs="宋体"/>
                <w:color w:val="auto"/>
                <w:highlight w:val="none"/>
                <w:u w:val="single"/>
              </w:rPr>
              <w:t>工程</w:t>
            </w:r>
            <w:r>
              <w:rPr>
                <w:rFonts w:hint="eastAsia" w:ascii="宋体" w:hAnsi="宋体" w:eastAsia="宋体" w:cs="宋体"/>
                <w:color w:val="auto"/>
                <w:szCs w:val="21"/>
                <w:highlight w:val="none"/>
                <w:u w:val="single"/>
              </w:rPr>
              <w:t>专业二级及以上</w:t>
            </w:r>
            <w:r>
              <w:rPr>
                <w:rFonts w:hint="eastAsia" w:ascii="宋体" w:hAnsi="宋体" w:eastAsia="宋体" w:cs="宋体"/>
                <w:color w:val="auto"/>
                <w:szCs w:val="21"/>
                <w:highlight w:val="none"/>
              </w:rPr>
              <w:t>注册建造师执业资格，应为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本单位人员，并做出项目经理到岗履职的承诺（自行承诺拟派项目经理中标后只能在本项目任职，签订合同时拟派的项目经理必须与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中的项目经理一致，并满足办理施工许可手续的相关要求。不能按承诺到岗履约的，按合同相关条款处罚并上报行政主管部门，给比选人造成损失的，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依法承担违约赔偿责任）和未被禁标的承诺（自行承诺拟派项目经理未被我市住房和城乡建设主管部门暂停在渝承揽新业务，若被暂停且参加竞选的竞选将被否决，给比选人造成损失的，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依法承担违约赔偿责任），否则由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p>
          <w:p w14:paraId="6A11872F">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拟派项目经理中标后不得随意更换。</w:t>
            </w:r>
          </w:p>
          <w:p w14:paraId="53E3C081">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27E9A2F">
            <w:pPr>
              <w:snapToGrid w:val="0"/>
              <w:spacing w:line="40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lang w:eastAsia="zh-CN"/>
              </w:rPr>
              <w:t>供应商</w:t>
            </w:r>
            <w:r>
              <w:rPr>
                <w:rFonts w:hint="eastAsia" w:ascii="宋体" w:hAnsi="宋体" w:eastAsia="宋体" w:cs="宋体"/>
                <w:b/>
                <w:bCs w:val="0"/>
                <w:color w:val="auto"/>
                <w:szCs w:val="21"/>
                <w:highlight w:val="none"/>
              </w:rPr>
              <w:t>须在</w:t>
            </w:r>
            <w:r>
              <w:rPr>
                <w:rFonts w:hint="eastAsia" w:ascii="宋体" w:hAnsi="宋体" w:eastAsia="宋体" w:cs="宋体"/>
                <w:b/>
                <w:bCs w:val="0"/>
                <w:color w:val="auto"/>
                <w:szCs w:val="21"/>
                <w:highlight w:val="none"/>
                <w:lang w:eastAsia="zh-CN"/>
              </w:rPr>
              <w:t>响应文件</w:t>
            </w:r>
            <w:r>
              <w:rPr>
                <w:rFonts w:hint="eastAsia" w:ascii="宋体" w:hAnsi="宋体" w:eastAsia="宋体" w:cs="宋体"/>
                <w:b/>
                <w:bCs w:val="0"/>
                <w:color w:val="auto"/>
                <w:szCs w:val="21"/>
                <w:highlight w:val="none"/>
              </w:rPr>
              <w:t>资格审查部分提供拟派项目经理建造师注册证、身份证、</w:t>
            </w:r>
            <w:r>
              <w:rPr>
                <w:rFonts w:hint="eastAsia" w:ascii="宋体" w:hAnsi="宋体" w:eastAsia="宋体" w:cs="宋体"/>
                <w:b/>
                <w:bCs w:val="0"/>
                <w:color w:val="auto"/>
                <w:szCs w:val="21"/>
                <w:highlight w:val="none"/>
                <w:lang w:eastAsia="zh-CN"/>
              </w:rPr>
              <w:t>供应商</w:t>
            </w:r>
            <w:r>
              <w:rPr>
                <w:rFonts w:hint="eastAsia" w:ascii="宋体" w:hAnsi="宋体" w:eastAsia="宋体" w:cs="宋体"/>
                <w:b/>
                <w:bCs w:val="0"/>
                <w:color w:val="auto"/>
                <w:szCs w:val="21"/>
                <w:highlight w:val="none"/>
              </w:rPr>
              <w:t>本单位为其缴纳的养老保险证明材料复印件，拟派项目经理承诺（承诺格式见第八章</w:t>
            </w:r>
            <w:r>
              <w:rPr>
                <w:rFonts w:hint="eastAsia" w:ascii="宋体" w:hAnsi="宋体" w:eastAsia="宋体" w:cs="宋体"/>
                <w:b/>
                <w:bCs w:val="0"/>
                <w:color w:val="auto"/>
                <w:szCs w:val="21"/>
                <w:highlight w:val="none"/>
                <w:lang w:eastAsia="zh-CN"/>
              </w:rPr>
              <w:t>响应文件</w:t>
            </w:r>
            <w:r>
              <w:rPr>
                <w:rFonts w:hint="eastAsia" w:ascii="宋体" w:hAnsi="宋体" w:eastAsia="宋体" w:cs="宋体"/>
                <w:b/>
                <w:bCs w:val="0"/>
                <w:color w:val="auto"/>
                <w:szCs w:val="21"/>
                <w:highlight w:val="none"/>
              </w:rPr>
              <w:t>格式）。</w:t>
            </w:r>
          </w:p>
          <w:p w14:paraId="3B316626">
            <w:pPr>
              <w:snapToGrid w:val="0"/>
              <w:spacing w:line="400" w:lineRule="exact"/>
              <w:ind w:firstLine="422" w:firstLineChars="200"/>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lang w:val="en-US" w:eastAsia="zh-CN"/>
              </w:rPr>
              <w:t>2</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04B5930">
            <w:pPr>
              <w:snapToGrid w:val="0"/>
              <w:spacing w:line="400" w:lineRule="exact"/>
              <w:ind w:firstLine="422" w:firstLineChars="200"/>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15BBD3D0">
            <w:pPr>
              <w:snapToGrid w:val="0"/>
              <w:spacing w:line="400" w:lineRule="exact"/>
              <w:ind w:firstLine="422" w:firstLineChars="200"/>
              <w:rPr>
                <w:rFonts w:ascii="宋体" w:hAnsi="宋体" w:eastAsia="宋体" w:cs="Times New Roman"/>
                <w:b/>
                <w:bCs/>
                <w:color w:val="auto"/>
                <w:kern w:val="2"/>
                <w:szCs w:val="21"/>
                <w:highlight w:val="none"/>
              </w:rPr>
            </w:pP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lang w:val="en-US" w:eastAsia="zh-CN"/>
              </w:rPr>
              <w:t>4</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建造师电子注册证书本人手写签名与签名图像笔迹是否一致不作为否决</w:t>
            </w:r>
            <w:r>
              <w:rPr>
                <w:rFonts w:hint="eastAsia" w:ascii="宋体" w:hAnsi="宋体" w:eastAsia="宋体" w:cs="Times New Roman"/>
                <w:b/>
                <w:bCs/>
                <w:color w:val="auto"/>
                <w:kern w:val="0"/>
                <w:szCs w:val="21"/>
                <w:highlight w:val="none"/>
                <w:lang w:val="en-US" w:eastAsia="zh-CN"/>
              </w:rPr>
              <w:t>竞选</w:t>
            </w:r>
            <w:r>
              <w:rPr>
                <w:rFonts w:hint="eastAsia" w:ascii="宋体" w:hAnsi="宋体" w:eastAsia="宋体" w:cs="Times New Roman"/>
                <w:b/>
                <w:bCs/>
                <w:color w:val="auto"/>
                <w:kern w:val="0"/>
                <w:szCs w:val="21"/>
                <w:highlight w:val="none"/>
              </w:rPr>
              <w:t>的情形。</w:t>
            </w:r>
          </w:p>
          <w:p w14:paraId="21D9C244">
            <w:pPr>
              <w:widowControl/>
              <w:spacing w:line="36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5.其他要求</w:t>
            </w:r>
          </w:p>
          <w:p w14:paraId="62515516">
            <w:pPr>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（1）项目技术负责人：</w:t>
            </w:r>
          </w:p>
          <w:p w14:paraId="2169D776">
            <w:pPr>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应具有</w:t>
            </w:r>
            <w:r>
              <w:rPr>
                <w:rFonts w:hint="eastAsia" w:ascii="宋体" w:hAnsi="宋体" w:eastAsia="宋体" w:cs="宋体"/>
                <w:color w:val="auto"/>
                <w:szCs w:val="21"/>
                <w:highlight w:val="none"/>
                <w:u w:val="single"/>
              </w:rPr>
              <w:t>工程类中级</w:t>
            </w:r>
            <w:r>
              <w:rPr>
                <w:rFonts w:hint="eastAsia" w:ascii="宋体" w:hAnsi="宋体" w:eastAsia="宋体" w:cs="宋体"/>
                <w:color w:val="auto"/>
                <w:szCs w:val="21"/>
                <w:highlight w:val="none"/>
              </w:rPr>
              <w:t>及以上职称。</w:t>
            </w:r>
          </w:p>
          <w:p w14:paraId="143B17DD">
            <w:pPr>
              <w:autoSpaceDE w:val="0"/>
              <w:autoSpaceDN w:val="0"/>
              <w:adjustRightInd w:val="0"/>
              <w:snapToGrid w:val="0"/>
              <w:spacing w:line="36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资格审查部分附拟派技术负责人身份证、职称证及</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本单位为其缴纳的养老保险证明材料复印件。</w:t>
            </w:r>
          </w:p>
          <w:p w14:paraId="12EB8ADC">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（2）主要管理人员：</w:t>
            </w:r>
          </w:p>
          <w:p w14:paraId="30565BF2">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其中标资格，给比选人造成损失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依法承担违约赔偿责任。</w:t>
            </w:r>
          </w:p>
          <w:p w14:paraId="2A47F06A">
            <w:pPr>
              <w:widowControl/>
              <w:spacing w:line="360" w:lineRule="exact"/>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须在</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资格审查部分附承诺函（承诺格式见第八章</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格式）。</w:t>
            </w:r>
          </w:p>
          <w:p w14:paraId="642F6C5D">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（3）委托代理人：</w:t>
            </w:r>
          </w:p>
          <w:p w14:paraId="6B2F4E8D">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本项目委托代理人必须为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本单位人员。</w:t>
            </w:r>
          </w:p>
          <w:p w14:paraId="792983D9">
            <w:pPr>
              <w:autoSpaceDE w:val="0"/>
              <w:autoSpaceDN w:val="0"/>
              <w:adjustRightInd w:val="0"/>
              <w:snapToGrid w:val="0"/>
              <w:spacing w:line="3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须在</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资格审查部分提供</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本单位为该委托代理人缴纳的养老保险证明。</w:t>
            </w:r>
          </w:p>
          <w:p w14:paraId="4F326B50">
            <w:pPr>
              <w:autoSpaceDE w:val="0"/>
              <w:autoSpaceDN w:val="0"/>
              <w:adjustRightInd w:val="0"/>
              <w:snapToGrid w:val="0"/>
              <w:spacing w:line="360" w:lineRule="exact"/>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特别说明</w:t>
            </w:r>
            <w:r>
              <w:rPr>
                <w:rFonts w:hint="eastAsia" w:ascii="宋体" w:hAnsi="宋体" w:eastAsia="宋体" w:cs="宋体"/>
                <w:color w:val="auto"/>
                <w:szCs w:val="21"/>
                <w:highlight w:val="none"/>
              </w:rPr>
              <w:t>：</w:t>
            </w:r>
          </w:p>
          <w:p w14:paraId="27CC4E3F">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（1）上述所需提交的相关证明材料复印件均为原件复印件应加盖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公章并装入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资格审查部分中。若原件复印件中评审相关信息出现模糊、字迹不清晰而导致</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无法辨认的，</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可将其作否决竞选处理。</w:t>
            </w:r>
          </w:p>
          <w:p w14:paraId="1AF1CFA9">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以上有一条不满足，则</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由评审员会作否决竞选处理。</w:t>
            </w:r>
          </w:p>
          <w:p w14:paraId="620DCFDE">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（2）比选人在竞选有效期内均有权对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提供的以上资料进行核实，若发现资料存在虚假不实，按照相关法律法规处理，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承担因此造成的相关责任并赔偿相应损失。</w:t>
            </w:r>
          </w:p>
          <w:p w14:paraId="704736FB">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（3）本比选文件中所要求的人员养老保险证明要求如下：</w:t>
            </w:r>
          </w:p>
          <w:p w14:paraId="74DD8F20">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①社会单位提供养老保险证明，事业单位提供养老保险证明或行政主管部门在编证明。</w:t>
            </w:r>
          </w:p>
          <w:p w14:paraId="7D9AAF24">
            <w:pPr>
              <w:autoSpaceDE w:val="0"/>
              <w:autoSpaceDN w:val="0"/>
              <w:adjustRightInd w:val="0"/>
              <w:snapToGrid w:val="0"/>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②比选文件中对养老保险的要求为：项目经理、项目技术负责人、委托代理人的连续缴纳养老保险证明期限为</w:t>
            </w:r>
            <w:r>
              <w:rPr>
                <w:rFonts w:hint="eastAsia" w:ascii="宋体" w:hAnsi="宋体" w:eastAsia="宋体" w:cs="宋体"/>
                <w:b/>
                <w:bCs/>
                <w:color w:val="auto"/>
                <w:szCs w:val="21"/>
                <w:highlight w:val="none"/>
              </w:rPr>
              <w:t>2024年</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月至202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03</w:t>
            </w:r>
            <w:r>
              <w:rPr>
                <w:rFonts w:hint="eastAsia" w:ascii="宋体" w:hAnsi="宋体" w:eastAsia="宋体" w:cs="宋体"/>
                <w:b/>
                <w:bCs/>
                <w:color w:val="auto"/>
                <w:szCs w:val="21"/>
                <w:highlight w:val="none"/>
              </w:rPr>
              <w:t>月</w:t>
            </w:r>
            <w:r>
              <w:rPr>
                <w:rFonts w:hint="eastAsia" w:ascii="宋体" w:hAnsi="宋体" w:eastAsia="宋体" w:cs="宋体"/>
                <w:color w:val="auto"/>
                <w:szCs w:val="21"/>
                <w:highlight w:val="none"/>
              </w:rPr>
              <w:t>。</w:t>
            </w:r>
          </w:p>
          <w:p w14:paraId="48DB9F84">
            <w:pPr>
              <w:snapToGrid w:val="0"/>
              <w:spacing w:line="360" w:lineRule="exact"/>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用于复印的养老保险证明原件必须加盖社保部门公章，提供养老保险参保证明（个人），含身份证号或社保号和参保基本情况、参保缴费明细（养老保险），否则由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作否决竞选处理。为确保对所有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的公开、公平、公正，</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如果提供网上打印的养老保险证明材料含有电子章，可视为原件，不需加盖社保部门公章，竞选有效，否则由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p>
        </w:tc>
      </w:tr>
      <w:tr w14:paraId="429A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D41943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969" w:type="pct"/>
            <w:vAlign w:val="center"/>
          </w:tcPr>
          <w:p w14:paraId="30D6646D">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是否接受联合体竞选</w:t>
            </w:r>
          </w:p>
        </w:tc>
        <w:tc>
          <w:tcPr>
            <w:tcW w:w="3509" w:type="pct"/>
            <w:vAlign w:val="center"/>
          </w:tcPr>
          <w:p w14:paraId="6722139C">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76E6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0" w:type="pct"/>
            <w:vAlign w:val="center"/>
          </w:tcPr>
          <w:p w14:paraId="51BCC39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969" w:type="pct"/>
            <w:vAlign w:val="center"/>
          </w:tcPr>
          <w:p w14:paraId="34D4C78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3509" w:type="pct"/>
            <w:vAlign w:val="center"/>
          </w:tcPr>
          <w:p w14:paraId="1421B980">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14:paraId="20B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0" w:type="pct"/>
            <w:vAlign w:val="center"/>
          </w:tcPr>
          <w:p w14:paraId="69790E9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969" w:type="pct"/>
            <w:vAlign w:val="center"/>
          </w:tcPr>
          <w:p w14:paraId="09502BE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竞选预备会</w:t>
            </w:r>
          </w:p>
        </w:tc>
        <w:tc>
          <w:tcPr>
            <w:tcW w:w="3509" w:type="pct"/>
            <w:vAlign w:val="center"/>
          </w:tcPr>
          <w:p w14:paraId="662C297A">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14:paraId="5148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0" w:type="pct"/>
            <w:vAlign w:val="center"/>
          </w:tcPr>
          <w:p w14:paraId="0320722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w:t>
            </w:r>
          </w:p>
        </w:tc>
        <w:tc>
          <w:tcPr>
            <w:tcW w:w="969" w:type="pct"/>
            <w:vAlign w:val="center"/>
          </w:tcPr>
          <w:p w14:paraId="678F419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3509" w:type="pct"/>
            <w:vAlign w:val="center"/>
          </w:tcPr>
          <w:p w14:paraId="4D9C0DA3">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5480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0" w:type="pct"/>
            <w:vAlign w:val="center"/>
          </w:tcPr>
          <w:p w14:paraId="17C9E18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969" w:type="pct"/>
            <w:vAlign w:val="center"/>
          </w:tcPr>
          <w:p w14:paraId="328ED9F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构成比选文件的其他材料</w:t>
            </w:r>
          </w:p>
        </w:tc>
        <w:tc>
          <w:tcPr>
            <w:tcW w:w="3509" w:type="pct"/>
            <w:vAlign w:val="center"/>
          </w:tcPr>
          <w:p w14:paraId="7699A442">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比选人发出的答疑及补遗书等。</w:t>
            </w:r>
          </w:p>
        </w:tc>
      </w:tr>
      <w:tr w14:paraId="132F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0FE8C8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969" w:type="pct"/>
            <w:vAlign w:val="center"/>
          </w:tcPr>
          <w:p w14:paraId="38EE386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要求澄清比选文件的截止时间</w:t>
            </w:r>
          </w:p>
        </w:tc>
        <w:tc>
          <w:tcPr>
            <w:tcW w:w="3509" w:type="pct"/>
            <w:vAlign w:val="center"/>
          </w:tcPr>
          <w:p w14:paraId="14089351">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收到比选文件后，应仔细检查比选文件的所有内容，如有残缺或文字表述不清，尺寸标注不明以及存在错、碰、漏、缺、概念模糊和有可能出现歧义或理解上的偏差的内容等应在第一章比选公告规定的质疑截止时间之前以电子邮件方式发送至23214839@qq.com（比选代理机构电子邮箱）。</w:t>
            </w:r>
          </w:p>
        </w:tc>
      </w:tr>
      <w:tr w14:paraId="2DDC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20" w:type="pct"/>
            <w:vMerge w:val="restart"/>
            <w:vAlign w:val="center"/>
          </w:tcPr>
          <w:p w14:paraId="39D2083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969" w:type="pct"/>
            <w:vAlign w:val="center"/>
          </w:tcPr>
          <w:p w14:paraId="6872DAF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比选人对比选文件答疑的截止时间</w:t>
            </w:r>
          </w:p>
        </w:tc>
        <w:tc>
          <w:tcPr>
            <w:tcW w:w="3509" w:type="pct"/>
            <w:vAlign w:val="center"/>
          </w:tcPr>
          <w:p w14:paraId="592A6D8B">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详见第一章比选公告规定的时间</w:t>
            </w:r>
          </w:p>
        </w:tc>
      </w:tr>
      <w:tr w14:paraId="04AC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0" w:type="pct"/>
            <w:vMerge w:val="continue"/>
            <w:vAlign w:val="center"/>
          </w:tcPr>
          <w:p w14:paraId="219C6390">
            <w:pPr>
              <w:snapToGrid w:val="0"/>
              <w:spacing w:line="360" w:lineRule="auto"/>
              <w:jc w:val="center"/>
              <w:rPr>
                <w:rFonts w:ascii="宋体" w:hAnsi="宋体" w:cs="宋体"/>
                <w:color w:val="auto"/>
                <w:szCs w:val="21"/>
                <w:highlight w:val="none"/>
              </w:rPr>
            </w:pPr>
          </w:p>
        </w:tc>
        <w:tc>
          <w:tcPr>
            <w:tcW w:w="969" w:type="pct"/>
            <w:vAlign w:val="center"/>
          </w:tcPr>
          <w:p w14:paraId="0A7995A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的截止时间</w:t>
            </w:r>
          </w:p>
        </w:tc>
        <w:tc>
          <w:tcPr>
            <w:tcW w:w="3509" w:type="pct"/>
            <w:vAlign w:val="center"/>
          </w:tcPr>
          <w:p w14:paraId="6BA9BB96">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详见第一章比选公告规定的时间</w:t>
            </w:r>
          </w:p>
        </w:tc>
      </w:tr>
      <w:tr w14:paraId="3373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6C617939">
            <w:pPr>
              <w:snapToGrid w:val="0"/>
              <w:spacing w:line="360" w:lineRule="auto"/>
              <w:jc w:val="center"/>
              <w:rPr>
                <w:rFonts w:ascii="宋体" w:hAnsi="宋体" w:cs="宋体"/>
                <w:color w:val="auto"/>
                <w:szCs w:val="21"/>
                <w:highlight w:val="none"/>
              </w:rPr>
            </w:pPr>
            <w:bookmarkStart w:id="105" w:name="_Hlt227984024"/>
            <w:bookmarkEnd w:id="105"/>
            <w:r>
              <w:rPr>
                <w:rFonts w:hint="eastAsia" w:ascii="宋体" w:hAnsi="宋体" w:cs="宋体"/>
                <w:color w:val="auto"/>
                <w:szCs w:val="21"/>
                <w:highlight w:val="none"/>
              </w:rPr>
              <w:t>3.1</w:t>
            </w:r>
            <w:bookmarkStart w:id="106" w:name="_Hlt227983924"/>
            <w:bookmarkEnd w:id="106"/>
            <w:bookmarkStart w:id="107" w:name="_Hlt227983889"/>
            <w:bookmarkEnd w:id="107"/>
            <w:r>
              <w:rPr>
                <w:rFonts w:hint="eastAsia" w:ascii="宋体" w:hAnsi="宋体" w:cs="宋体"/>
                <w:color w:val="auto"/>
                <w:szCs w:val="21"/>
                <w:highlight w:val="none"/>
              </w:rPr>
              <w:t>.1</w:t>
            </w:r>
          </w:p>
        </w:tc>
        <w:tc>
          <w:tcPr>
            <w:tcW w:w="969" w:type="pct"/>
            <w:vAlign w:val="center"/>
          </w:tcPr>
          <w:p w14:paraId="02151607">
            <w:pPr>
              <w:autoSpaceDE w:val="0"/>
              <w:autoSpaceDN w:val="0"/>
              <w:adjustRightInd w:val="0"/>
              <w:spacing w:before="73" w:line="360" w:lineRule="auto"/>
              <w:ind w:right="-20"/>
              <w:jc w:val="center"/>
              <w:rPr>
                <w:rFonts w:ascii="宋体" w:hAnsi="宋体" w:cs="宋体"/>
                <w:color w:val="auto"/>
                <w:szCs w:val="21"/>
                <w:highlight w:val="none"/>
              </w:rPr>
            </w:pPr>
            <w:r>
              <w:rPr>
                <w:rFonts w:hint="eastAsia" w:ascii="宋体" w:hAnsi="宋体" w:cs="宋体"/>
                <w:color w:val="auto"/>
                <w:szCs w:val="21"/>
                <w:highlight w:val="none"/>
              </w:rPr>
              <w:t>构成</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的其他材料</w:t>
            </w:r>
          </w:p>
        </w:tc>
        <w:tc>
          <w:tcPr>
            <w:tcW w:w="3509" w:type="pct"/>
            <w:vAlign w:val="center"/>
          </w:tcPr>
          <w:p w14:paraId="633ADAAA">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的书面澄清、说明和补正（但不得改变</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的实质性内容）</w:t>
            </w:r>
          </w:p>
        </w:tc>
      </w:tr>
      <w:tr w14:paraId="0C07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4B8E66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969" w:type="pct"/>
            <w:vAlign w:val="center"/>
          </w:tcPr>
          <w:p w14:paraId="1651B387">
            <w:pPr>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竞选报</w:t>
            </w:r>
            <w:r>
              <w:rPr>
                <w:rFonts w:hint="eastAsia" w:ascii="宋体" w:hAnsi="宋体" w:cs="宋体"/>
                <w:color w:val="auto"/>
                <w:szCs w:val="21"/>
                <w:highlight w:val="none"/>
                <w:lang w:val="en-US" w:eastAsia="zh-CN"/>
              </w:rPr>
              <w:t>价</w:t>
            </w:r>
          </w:p>
        </w:tc>
        <w:tc>
          <w:tcPr>
            <w:tcW w:w="3509" w:type="pct"/>
            <w:vAlign w:val="center"/>
          </w:tcPr>
          <w:p w14:paraId="56439469">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应按比选人提供的工程量清单的要求填写相应清单表格，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的竞选报价应是本章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须知前附表1.3.1项中所述的本工程合同段比选范围内的全部工程的竞选报价，并以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在工程量清单中的单价和总额价为根据。</w:t>
            </w:r>
          </w:p>
          <w:p w14:paraId="77DE5FAB">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应认真填写工程量清单中所列的工程子目的单价和总价。</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少报、漏报的单价和总价的工程子目，比选人将认为该子目的价款已包括在工程量清单其他子目的单价和总价中，中标后必须完成该子项所有工作内容，但不能获得索赔。</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在工程量清单中多报的子目和单价或总价的发包人将不予接受，并将被视为重大偏差，按废标处理。综合单价包含定额所包括的所有工程量内容，中标后必须完成该子项所有工作内容。</w:t>
            </w:r>
          </w:p>
          <w:p w14:paraId="56011D25">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3.本工程由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根据企业内部经济测算、结合市场价格信息、管理工作技术水平面，综合测定后报价。</w:t>
            </w:r>
          </w:p>
          <w:p w14:paraId="57C34B41">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本项目竞选报价包括但不限于拆除、清运、施工设备、施工标准化与安全措施费用、人工费、环保、材料、安装、措施、维护（含材料、设备、器具、半成品、成品等）、质保、检验检测试验费、管理、利润、规费、税金以及合同条款规定的保险、政策性文件规定、保证工期、质量、文明施工、验收通过、资料归档的各项费用，还包括比选文件、施工图纸及施工合同履行过程中包含的明示的、隐含的（人工、规费、税金政府调整）所有风险、责任等各项所有费用。</w:t>
            </w:r>
          </w:p>
          <w:p w14:paraId="20994073">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5.工程量清单编制依据： </w:t>
            </w:r>
          </w:p>
          <w:p w14:paraId="3944637D">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本工程采用《重庆市房屋建筑与装饰工程计价定额》(CQJZZSDE-2018)、《重庆市房屋修缮工程计价定额》(CQXSDE-2018)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《重庆市绿色建筑工程计价定额》(CQLSJZDE-2018)、《重庆市建设工程费用定额》(CQFYDE-2018)、重庆市城乡建设委员会《关于适用增值税新税率调整建设工程计价依据的通知》(渝建[2019]143号)及相关配套文件的规定。</w:t>
            </w:r>
          </w:p>
          <w:p w14:paraId="59AC0B74">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5.1人工、材料采购及价格：</w:t>
            </w:r>
          </w:p>
          <w:p w14:paraId="03F8CBE8">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本工程所需材料由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按照工程量清单要求报价，材料的产品质量均</w:t>
            </w:r>
            <w:r>
              <w:rPr>
                <w:rFonts w:hint="eastAsia" w:ascii="宋体" w:hAnsi="宋体" w:eastAsia="宋体" w:cs="宋体"/>
                <w:color w:val="auto"/>
                <w:szCs w:val="21"/>
                <w:highlight w:val="none"/>
                <w:lang w:val="en-US" w:eastAsia="zh-CN"/>
              </w:rPr>
              <w:t>达到合格标准</w:t>
            </w:r>
            <w:r>
              <w:rPr>
                <w:rFonts w:hint="eastAsia" w:ascii="宋体" w:hAnsi="宋体" w:eastAsia="宋体" w:cs="宋体"/>
                <w:color w:val="auto"/>
                <w:szCs w:val="21"/>
                <w:highlight w:val="none"/>
              </w:rPr>
              <w:t>，其价格可参考比选公告发布当期《重庆工程造价信息》 的主城区材料价格，并结合市场行情及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的自身实力自主报价；人工价格参考比选公告发布当期《重庆工程造价信息》公布的主城区人工工日价格。</w:t>
            </w:r>
          </w:p>
          <w:p w14:paraId="1B94960F">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由中标人自行采购，所采购的材料必须符合国家规范标准及设计文件、比选文件要求。并提供相应合格证明资料、质保书等。中标人采购材料、设备前应向比选人提交材料、设备采购计划表并经比选人和监理人（如有）确认后方可采购。</w:t>
            </w:r>
          </w:p>
          <w:p w14:paraId="3D8E6416">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该项目竞选函的竞选总报价应与工程量清单报价总金额一致，竞选总报价包括但不限于工程量清单中的内容，项目施工过程中，比选人可根据现场实际情况（如：项目必须但设计缺失或变更等）对工作内容进行调整，竞选方应统一考虑在报价内。</w:t>
            </w:r>
          </w:p>
          <w:p w14:paraId="58F63E67">
            <w:pPr>
              <w:keepNext w:val="0"/>
              <w:keepLines w:val="0"/>
              <w:pageBreakBefore w:val="0"/>
              <w:widowControl w:val="0"/>
              <w:tabs>
                <w:tab w:val="left" w:pos="546"/>
                <w:tab w:val="left" w:pos="711"/>
              </w:tabs>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7.比选人在工程量清单中项目编码、项目名称、项目特征、计量单位、工程量、所列出的暂列金额、暂估价等暂定金额，</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不得修改，否则视为对比选文件不作实质性响应，其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须在</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资格审查部分自行承诺（承诺格式见第八章</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格式），承诺包括以下内容：</w:t>
            </w:r>
          </w:p>
          <w:p w14:paraId="21AF715C">
            <w:pPr>
              <w:keepNext w:val="0"/>
              <w:keepLines w:val="0"/>
              <w:pageBreakBefore w:val="0"/>
              <w:widowControl w:val="0"/>
              <w:tabs>
                <w:tab w:val="left" w:pos="546"/>
                <w:tab w:val="left" w:pos="711"/>
              </w:tabs>
              <w:kinsoku/>
              <w:wordWrap/>
              <w:overflowPunct/>
              <w:topLinePunct w:val="0"/>
              <w:autoSpaceDE/>
              <w:autoSpaceDN/>
              <w:bidi w:val="0"/>
              <w:adjustRightInd/>
              <w:snapToGrid w:val="0"/>
              <w:spacing w:line="380" w:lineRule="exact"/>
              <w:ind w:firstLine="422" w:firstLineChars="200"/>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（1）符合第五章“工程量清单”给出的范围及数量</w:t>
            </w:r>
            <w:r>
              <w:rPr>
                <w:rFonts w:hint="eastAsia" w:ascii="宋体" w:hAnsi="宋体" w:eastAsia="宋体" w:cs="宋体"/>
                <w:b/>
                <w:bCs/>
                <w:color w:val="auto"/>
                <w:szCs w:val="21"/>
                <w:highlight w:val="none"/>
                <w:lang w:eastAsia="zh-CN"/>
              </w:rPr>
              <w:t>、</w:t>
            </w:r>
            <w:r>
              <w:rPr>
                <w:rFonts w:hint="eastAsia" w:ascii="宋体" w:hAnsi="宋体" w:eastAsia="宋体" w:cs="宋体"/>
                <w:b/>
                <w:bCs/>
                <w:szCs w:val="21"/>
                <w:highlight w:val="none"/>
              </w:rPr>
              <w:t>比选文件中规定工程量清单不允许修改的内容不得修改</w:t>
            </w:r>
            <w:r>
              <w:rPr>
                <w:rFonts w:hint="eastAsia" w:ascii="宋体" w:hAnsi="宋体" w:eastAsia="宋体" w:cs="宋体"/>
                <w:b/>
                <w:bCs/>
                <w:color w:val="auto"/>
                <w:szCs w:val="21"/>
                <w:highlight w:val="none"/>
              </w:rPr>
              <w:t>。</w:t>
            </w:r>
          </w:p>
          <w:p w14:paraId="5BC49165">
            <w:pPr>
              <w:keepNext w:val="0"/>
              <w:keepLines w:val="0"/>
              <w:pageBreakBefore w:val="0"/>
              <w:widowControl w:val="0"/>
              <w:tabs>
                <w:tab w:val="left" w:pos="546"/>
                <w:tab w:val="left" w:pos="711"/>
              </w:tabs>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（2）每项清单综合单价报价不得高于每项清单综合单价最高限价。</w:t>
            </w:r>
          </w:p>
          <w:p w14:paraId="357CB0DE">
            <w:pPr>
              <w:keepNext w:val="0"/>
              <w:keepLines w:val="0"/>
              <w:pageBreakBefore w:val="0"/>
              <w:widowControl w:val="0"/>
              <w:kinsoku/>
              <w:wordWrap/>
              <w:overflowPunct/>
              <w:topLinePunct w:val="0"/>
              <w:autoSpaceDE/>
              <w:autoSpaceDN/>
              <w:bidi w:val="0"/>
              <w:adjustRightInd/>
              <w:spacing w:line="380" w:lineRule="exact"/>
              <w:ind w:firstLine="211" w:firstLineChars="100"/>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rPr>
              <w:t>8.本工程比选将设置竞选总报价</w:t>
            </w:r>
            <w:r>
              <w:rPr>
                <w:rFonts w:hint="eastAsia" w:ascii="宋体" w:hAnsi="宋体" w:eastAsia="宋体" w:cs="宋体"/>
                <w:b/>
                <w:bCs/>
                <w:color w:val="auto"/>
                <w:szCs w:val="21"/>
                <w:highlight w:val="none"/>
                <w:lang w:val="en-US" w:eastAsia="zh-CN"/>
              </w:rPr>
              <w:t>和每项清单综合单价</w:t>
            </w:r>
            <w:r>
              <w:rPr>
                <w:rFonts w:hint="eastAsia" w:ascii="宋体" w:hAnsi="宋体" w:eastAsia="宋体" w:cs="宋体"/>
                <w:b/>
                <w:bCs/>
                <w:color w:val="auto"/>
                <w:szCs w:val="21"/>
                <w:highlight w:val="none"/>
              </w:rPr>
              <w:t>最高限价，竞选总报价最高限价为：</w:t>
            </w:r>
            <w:r>
              <w:rPr>
                <w:rFonts w:hint="eastAsia" w:ascii="宋体" w:hAnsi="宋体" w:eastAsia="宋体" w:cs="宋体"/>
                <w:b/>
                <w:bCs/>
                <w:color w:val="auto"/>
                <w:szCs w:val="21"/>
                <w:highlight w:val="none"/>
                <w:u w:val="single"/>
                <w:lang w:val="en-US" w:eastAsia="zh-CN"/>
              </w:rPr>
              <w:t>3820606.52</w:t>
            </w:r>
            <w:r>
              <w:rPr>
                <w:rFonts w:hint="eastAsia" w:ascii="宋体" w:hAnsi="宋体" w:eastAsia="宋体" w:cs="宋体"/>
                <w:b/>
                <w:bCs/>
                <w:color w:val="auto"/>
                <w:szCs w:val="21"/>
                <w:highlight w:val="none"/>
              </w:rPr>
              <w:t>元（大写：</w:t>
            </w:r>
            <w:r>
              <w:rPr>
                <w:rFonts w:hint="eastAsia" w:ascii="宋体" w:hAnsi="宋体" w:eastAsia="宋体" w:cs="宋体"/>
                <w:b/>
                <w:bCs/>
                <w:color w:val="auto"/>
                <w:szCs w:val="21"/>
                <w:highlight w:val="none"/>
                <w:u w:val="single"/>
                <w:lang w:val="en-US" w:eastAsia="zh-CN"/>
              </w:rPr>
              <w:t>叁佰捌拾贰万零陆佰零陆元伍角贰分</w:t>
            </w:r>
            <w:r>
              <w:rPr>
                <w:rFonts w:hint="eastAsia" w:ascii="宋体" w:hAnsi="宋体" w:eastAsia="宋体" w:cs="宋体"/>
                <w:b/>
                <w:bCs/>
                <w:color w:val="auto"/>
                <w:szCs w:val="21"/>
                <w:highlight w:val="none"/>
              </w:rPr>
              <w:t>），其中安全文明施工费暂定金额为</w:t>
            </w:r>
            <w:r>
              <w:rPr>
                <w:rFonts w:hint="eastAsia" w:ascii="宋体" w:hAnsi="宋体" w:eastAsia="宋体" w:cs="宋体"/>
                <w:b/>
                <w:bCs/>
                <w:color w:val="auto"/>
                <w:szCs w:val="21"/>
                <w:highlight w:val="none"/>
                <w:u w:val="single"/>
              </w:rPr>
              <w:t>112176.50</w:t>
            </w:r>
            <w:r>
              <w:rPr>
                <w:rFonts w:hint="eastAsia" w:ascii="宋体" w:hAnsi="宋体" w:eastAsia="宋体" w:cs="宋体"/>
                <w:b/>
                <w:bCs/>
                <w:color w:val="auto"/>
                <w:szCs w:val="21"/>
                <w:highlight w:val="none"/>
              </w:rPr>
              <w:t>元。</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的竞选总报价</w:t>
            </w:r>
            <w:r>
              <w:rPr>
                <w:rFonts w:hint="eastAsia" w:ascii="宋体" w:hAnsi="宋体" w:eastAsia="宋体" w:cs="宋体"/>
                <w:b/>
                <w:bCs/>
                <w:color w:val="auto"/>
                <w:szCs w:val="21"/>
                <w:highlight w:val="none"/>
                <w:lang w:val="en-US" w:eastAsia="zh-CN"/>
              </w:rPr>
              <w:t>和每项清单综合单价</w:t>
            </w:r>
            <w:r>
              <w:rPr>
                <w:rFonts w:hint="eastAsia" w:ascii="宋体" w:hAnsi="宋体" w:eastAsia="宋体" w:cs="宋体"/>
                <w:b/>
                <w:bCs/>
                <w:color w:val="auto"/>
                <w:szCs w:val="21"/>
                <w:highlight w:val="none"/>
              </w:rPr>
              <w:t>不得高于</w:t>
            </w:r>
            <w:r>
              <w:rPr>
                <w:rFonts w:hint="eastAsia" w:ascii="宋体" w:hAnsi="宋体" w:eastAsia="宋体" w:cs="宋体"/>
                <w:b/>
                <w:bCs/>
                <w:color w:val="auto"/>
                <w:szCs w:val="21"/>
                <w:highlight w:val="none"/>
                <w:lang w:val="en-US" w:eastAsia="zh-CN"/>
              </w:rPr>
              <w:t>比选人发布的</w:t>
            </w:r>
            <w:r>
              <w:rPr>
                <w:rFonts w:hint="eastAsia" w:ascii="宋体" w:hAnsi="宋体" w:eastAsia="宋体" w:cs="宋体"/>
                <w:b/>
                <w:bCs/>
                <w:color w:val="auto"/>
                <w:szCs w:val="21"/>
                <w:highlight w:val="none"/>
              </w:rPr>
              <w:t>最高限价，否则由</w:t>
            </w:r>
            <w:r>
              <w:rPr>
                <w:rFonts w:hint="eastAsia" w:ascii="宋体" w:hAnsi="宋体" w:eastAsia="宋体" w:cs="宋体"/>
                <w:b/>
                <w:bCs/>
                <w:color w:val="auto"/>
                <w:szCs w:val="21"/>
                <w:highlight w:val="none"/>
                <w:lang w:eastAsia="zh-CN"/>
              </w:rPr>
              <w:t>评选委员会</w:t>
            </w:r>
            <w:r>
              <w:rPr>
                <w:rFonts w:hint="eastAsia" w:ascii="宋体" w:hAnsi="宋体" w:eastAsia="宋体" w:cs="宋体"/>
                <w:b/>
                <w:bCs/>
                <w:color w:val="auto"/>
                <w:szCs w:val="21"/>
                <w:highlight w:val="none"/>
              </w:rPr>
              <w:t xml:space="preserve">作否决竞选处理。 </w:t>
            </w:r>
            <w:r>
              <w:rPr>
                <w:rFonts w:hint="eastAsia" w:ascii="宋体" w:hAnsi="宋体" w:eastAsia="宋体" w:cs="宋体"/>
                <w:color w:val="auto"/>
                <w:szCs w:val="21"/>
                <w:highlight w:val="none"/>
              </w:rPr>
              <w:t xml:space="preserve">          </w:t>
            </w:r>
          </w:p>
          <w:p w14:paraId="09FAEF4C">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9.安全文明施工费：</w:t>
            </w:r>
          </w:p>
          <w:p w14:paraId="682763C0">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9.1根据《关于印发&lt;重庆市建设工程安全文明施工费计取及使用管理规定&gt;的通知》（渝建发〔2014〕25号）规定，安全文明施工费由安全施工费、文明施工费、环境保护费及临时设施费组成。</w:t>
            </w:r>
          </w:p>
          <w:p w14:paraId="07469AA0">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9.2本工程安全文明施工费由比选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w:t>
            </w:r>
            <w:r>
              <w:rPr>
                <w:rFonts w:hint="eastAsia" w:ascii="宋体" w:hAnsi="宋体" w:eastAsia="宋体" w:cs="宋体"/>
                <w:b/>
                <w:bCs/>
                <w:color w:val="auto"/>
                <w:szCs w:val="21"/>
                <w:highlight w:val="none"/>
              </w:rPr>
              <w:t>安全文明施工费为暂定金额。《竞选函》及工程量清单报价中的安全文明施工费必须按照比选人给出的暂定金额填报，否则视为对比选文件不作实质性响应，其</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由</w:t>
            </w:r>
            <w:r>
              <w:rPr>
                <w:rFonts w:hint="eastAsia" w:ascii="宋体" w:hAnsi="宋体" w:eastAsia="宋体" w:cs="宋体"/>
                <w:b/>
                <w:bCs/>
                <w:color w:val="auto"/>
                <w:szCs w:val="21"/>
                <w:highlight w:val="none"/>
                <w:lang w:eastAsia="zh-CN"/>
              </w:rPr>
              <w:t>评选委员会</w:t>
            </w:r>
            <w:r>
              <w:rPr>
                <w:rFonts w:hint="eastAsia" w:ascii="宋体" w:hAnsi="宋体" w:eastAsia="宋体" w:cs="宋体"/>
                <w:b/>
                <w:bCs/>
                <w:color w:val="auto"/>
                <w:szCs w:val="21"/>
                <w:highlight w:val="none"/>
              </w:rPr>
              <w:t>作否决竞选处理。</w:t>
            </w:r>
          </w:p>
        </w:tc>
      </w:tr>
      <w:tr w14:paraId="2C91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0" w:type="pct"/>
            <w:vAlign w:val="center"/>
          </w:tcPr>
          <w:p w14:paraId="32246E0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969" w:type="pct"/>
            <w:vAlign w:val="center"/>
          </w:tcPr>
          <w:p w14:paraId="2BC4311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竞选有效期</w:t>
            </w:r>
          </w:p>
        </w:tc>
        <w:tc>
          <w:tcPr>
            <w:tcW w:w="3509" w:type="pct"/>
            <w:vAlign w:val="center"/>
          </w:tcPr>
          <w:p w14:paraId="4819B65F">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90日历天</w:t>
            </w:r>
          </w:p>
        </w:tc>
      </w:tr>
      <w:tr w14:paraId="05D3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60141ED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969" w:type="pct"/>
            <w:vAlign w:val="center"/>
          </w:tcPr>
          <w:p w14:paraId="1EAF2526">
            <w:pPr>
              <w:snapToGrid w:val="0"/>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投标保证金</w:t>
            </w:r>
          </w:p>
        </w:tc>
        <w:tc>
          <w:tcPr>
            <w:tcW w:w="3509" w:type="pct"/>
            <w:vAlign w:val="center"/>
          </w:tcPr>
          <w:p w14:paraId="604FC49C">
            <w:pPr>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一、</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的交纳</w:t>
            </w:r>
          </w:p>
          <w:p w14:paraId="6461EB57">
            <w:pPr>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以转账的形式递交到比选代理机构账户：</w:t>
            </w:r>
          </w:p>
          <w:p w14:paraId="0896D5B9">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开户银行:浙商银行重庆沙坪坝支行</w:t>
            </w:r>
          </w:p>
          <w:p w14:paraId="03AFC9FF">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账户名称:重庆靖正恒悦项目管理有限公司</w:t>
            </w:r>
          </w:p>
          <w:p w14:paraId="41F2C3E4">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账号:6530000810120100049709</w:t>
            </w:r>
          </w:p>
          <w:p w14:paraId="221F022C">
            <w:pPr>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2、缴纳截止时间</w:t>
            </w:r>
            <w:r>
              <w:rPr>
                <w:rFonts w:hint="eastAsia" w:ascii="宋体" w:hAnsi="宋体" w:eastAsia="宋体" w:cs="宋体"/>
                <w:color w:val="auto"/>
                <w:szCs w:val="21"/>
                <w:highlight w:val="none"/>
                <w:lang w:val="en-US" w:eastAsia="zh-CN"/>
              </w:rPr>
              <w:t>同</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递交截止时间。</w:t>
            </w:r>
          </w:p>
          <w:p w14:paraId="4F0AE23F">
            <w:pPr>
              <w:spacing w:line="360" w:lineRule="exact"/>
              <w:ind w:firstLine="210" w:firstLineChars="100"/>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3、</w:t>
            </w:r>
            <w:r>
              <w:rPr>
                <w:rFonts w:hint="eastAsia" w:ascii="宋体" w:hAnsi="宋体" w:eastAsia="宋体" w:cs="宋体"/>
                <w:color w:val="auto"/>
                <w:kern w:val="2"/>
                <w:szCs w:val="21"/>
                <w:highlight w:val="none"/>
                <w:lang w:eastAsia="zh-CN"/>
              </w:rPr>
              <w:t>投标保证金</w:t>
            </w:r>
            <w:r>
              <w:rPr>
                <w:rFonts w:hint="eastAsia" w:ascii="宋体" w:hAnsi="宋体" w:eastAsia="宋体" w:cs="宋体"/>
                <w:color w:val="auto"/>
                <w:kern w:val="2"/>
                <w:szCs w:val="21"/>
                <w:highlight w:val="none"/>
              </w:rPr>
              <w:t>的金额：</w:t>
            </w:r>
            <w:r>
              <w:rPr>
                <w:rFonts w:hint="eastAsia" w:ascii="宋体" w:hAnsi="宋体" w:eastAsia="宋体" w:cs="宋体"/>
                <w:color w:val="auto"/>
                <w:kern w:val="2"/>
                <w:szCs w:val="21"/>
                <w:highlight w:val="none"/>
                <w:u w:val="single"/>
                <w:lang w:val="en-US" w:eastAsia="zh-CN"/>
              </w:rPr>
              <w:t>2</w:t>
            </w:r>
            <w:r>
              <w:rPr>
                <w:rFonts w:hint="eastAsia" w:ascii="宋体" w:hAnsi="宋体" w:eastAsia="宋体" w:cs="宋体"/>
                <w:color w:val="auto"/>
                <w:kern w:val="2"/>
                <w:szCs w:val="21"/>
                <w:highlight w:val="none"/>
                <w:u w:val="single"/>
              </w:rPr>
              <w:t>0000</w:t>
            </w:r>
            <w:r>
              <w:rPr>
                <w:rFonts w:hint="eastAsia" w:ascii="宋体" w:hAnsi="宋体" w:eastAsia="宋体" w:cs="宋体"/>
                <w:color w:val="auto"/>
                <w:kern w:val="2"/>
                <w:szCs w:val="21"/>
                <w:highlight w:val="none"/>
              </w:rPr>
              <w:t>元（大写：</w:t>
            </w:r>
            <w:r>
              <w:rPr>
                <w:rFonts w:hint="eastAsia" w:ascii="宋体" w:hAnsi="宋体" w:eastAsia="宋体" w:cs="宋体"/>
                <w:color w:val="auto"/>
                <w:kern w:val="2"/>
                <w:szCs w:val="21"/>
                <w:highlight w:val="none"/>
                <w:u w:val="single"/>
                <w:lang w:val="en-US" w:eastAsia="zh-CN"/>
              </w:rPr>
              <w:t>贰</w:t>
            </w:r>
            <w:r>
              <w:rPr>
                <w:rFonts w:hint="eastAsia" w:ascii="宋体" w:hAnsi="宋体" w:eastAsia="宋体" w:cs="宋体"/>
                <w:color w:val="auto"/>
                <w:kern w:val="2"/>
                <w:szCs w:val="21"/>
                <w:highlight w:val="none"/>
                <w:u w:val="single"/>
              </w:rPr>
              <w:t>万元</w:t>
            </w:r>
            <w:r>
              <w:rPr>
                <w:rFonts w:hint="eastAsia" w:ascii="宋体" w:hAnsi="宋体" w:eastAsia="宋体" w:cs="宋体"/>
                <w:color w:val="auto"/>
                <w:kern w:val="2"/>
                <w:szCs w:val="21"/>
                <w:highlight w:val="none"/>
              </w:rPr>
              <w:t>整）。</w:t>
            </w:r>
          </w:p>
          <w:p w14:paraId="2A21D9CA">
            <w:pPr>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备注：各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在银行转账时，须充分考虑银行转账（电汇）的时间差风险，如同城转账、异地转账或汇款、跨行转账或电汇的时间要求。汇款时应注明</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龙湖时代天街外墙</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单位简称+</w:t>
            </w:r>
            <w:r>
              <w:rPr>
                <w:rFonts w:hint="eastAsia" w:ascii="宋体" w:hAnsi="宋体" w:eastAsia="宋体" w:cs="宋体"/>
                <w:b/>
                <w:bCs/>
                <w:color w:val="auto"/>
                <w:szCs w:val="21"/>
                <w:highlight w:val="none"/>
                <w:lang w:eastAsia="zh-CN"/>
              </w:rPr>
              <w:t>投标保证金</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字样。</w:t>
            </w:r>
          </w:p>
          <w:p w14:paraId="0E8E46AA">
            <w:pPr>
              <w:adjustRightInd w:val="0"/>
              <w:snapToGrid w:val="0"/>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的退还</w:t>
            </w:r>
          </w:p>
          <w:p w14:paraId="318B07E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exact"/>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 xml:space="preserve">  中标通知书发出5个工作日内，向中标候选人以外的其他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无息退还</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；合同签订后5个工作日内，向中标人及其他中标候选人无息退还</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w:t>
            </w:r>
          </w:p>
        </w:tc>
      </w:tr>
      <w:tr w14:paraId="729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20" w:type="pct"/>
            <w:vAlign w:val="center"/>
          </w:tcPr>
          <w:p w14:paraId="1068C87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969" w:type="pct"/>
            <w:vAlign w:val="center"/>
          </w:tcPr>
          <w:p w14:paraId="4B7768D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25B4683E">
            <w:pPr>
              <w:snapToGrid w:val="0"/>
              <w:spacing w:after="72" w:afterLines="30" w:line="360" w:lineRule="auto"/>
              <w:jc w:val="center"/>
              <w:rPr>
                <w:rFonts w:ascii="宋体" w:hAnsi="宋体" w:cs="宋体"/>
                <w:color w:val="auto"/>
                <w:szCs w:val="21"/>
                <w:highlight w:val="none"/>
              </w:rPr>
            </w:pPr>
            <w:r>
              <w:rPr>
                <w:rFonts w:hint="eastAsia" w:ascii="宋体" w:hAnsi="宋体" w:cs="宋体"/>
                <w:color w:val="auto"/>
                <w:szCs w:val="21"/>
                <w:highlight w:val="none"/>
              </w:rPr>
              <w:t>备选竞选方案</w:t>
            </w:r>
          </w:p>
        </w:tc>
        <w:tc>
          <w:tcPr>
            <w:tcW w:w="3509" w:type="pct"/>
            <w:vAlign w:val="center"/>
          </w:tcPr>
          <w:p w14:paraId="5BE8C93E">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675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1FF9BE8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969" w:type="pct"/>
            <w:vAlign w:val="center"/>
          </w:tcPr>
          <w:p w14:paraId="0FCD484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3509" w:type="pct"/>
            <w:vAlign w:val="center"/>
          </w:tcPr>
          <w:p w14:paraId="0495F322">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应用不褪色的材料书写或打印，并由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的法定代表人或其委托代理人在比选文件规定的位置按比选文件要求签字或盖章、盖单位公章。委托代理人签字的，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应附法定代表人签署的授权委托书。</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应尽量避免涂改、行间插字或删除。如果出现上述情况，改动之处应加盖单位公章或由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的法定代表人或其授权的代理人签字确认。</w:t>
            </w:r>
          </w:p>
          <w:p w14:paraId="74E6A4BC">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未按上述规定执行的，否则由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p>
        </w:tc>
      </w:tr>
      <w:tr w14:paraId="5F51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16FC555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3.7.4</w:t>
            </w:r>
          </w:p>
        </w:tc>
        <w:tc>
          <w:tcPr>
            <w:tcW w:w="969" w:type="pct"/>
            <w:vAlign w:val="center"/>
          </w:tcPr>
          <w:p w14:paraId="072AAC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的份数</w:t>
            </w:r>
          </w:p>
        </w:tc>
        <w:tc>
          <w:tcPr>
            <w:tcW w:w="3509" w:type="pct"/>
            <w:vAlign w:val="center"/>
          </w:tcPr>
          <w:p w14:paraId="6ED8725A">
            <w:pPr>
              <w:autoSpaceDE w:val="0"/>
              <w:autoSpaceDN w:val="0"/>
              <w:adjustRightInd w:val="0"/>
              <w:snapToGrid w:val="0"/>
              <w:spacing w:line="36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正本1份、副本1份、</w:t>
            </w:r>
            <w:r>
              <w:rPr>
                <w:rFonts w:hint="eastAsia" w:ascii="宋体" w:hAnsi="宋体" w:eastAsia="宋体" w:cs="宋体"/>
                <w:b/>
                <w:bCs/>
                <w:color w:val="000000"/>
                <w:kern w:val="2"/>
                <w:sz w:val="21"/>
                <w:szCs w:val="21"/>
                <w:highlight w:val="none"/>
              </w:rPr>
              <w:t>上传</w:t>
            </w:r>
            <w:r>
              <w:rPr>
                <w:rFonts w:hint="eastAsia" w:ascii="宋体" w:hAnsi="宋体" w:eastAsia="宋体" w:cs="宋体"/>
                <w:b/>
                <w:bCs/>
                <w:color w:val="000000"/>
                <w:kern w:val="2"/>
                <w:sz w:val="21"/>
                <w:szCs w:val="21"/>
                <w:highlight w:val="none"/>
                <w:lang w:val="en-US" w:eastAsia="zh-CN"/>
              </w:rPr>
              <w:t>行采家平台的</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PDF格式）</w:t>
            </w:r>
            <w:r>
              <w:rPr>
                <w:rFonts w:hint="eastAsia" w:ascii="宋体" w:hAnsi="宋体" w:eastAsia="宋体" w:cs="宋体"/>
                <w:b/>
                <w:bCs/>
                <w:color w:val="auto"/>
                <w:szCs w:val="21"/>
                <w:highlight w:val="none"/>
              </w:rPr>
              <w:t>1份</w:t>
            </w:r>
            <w:r>
              <w:rPr>
                <w:rFonts w:hint="eastAsia" w:ascii="宋体" w:hAnsi="宋体" w:eastAsia="宋体" w:cs="宋体"/>
                <w:color w:val="auto"/>
                <w:szCs w:val="21"/>
                <w:highlight w:val="none"/>
              </w:rPr>
              <w:t>。当副本和正本不一致时，以正本为准。否则由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p>
          <w:p w14:paraId="01D33973">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color w:val="auto"/>
                <w:szCs w:val="21"/>
                <w:highlight w:val="none"/>
              </w:rPr>
              <w:t>应包含竞选函部分、经济部分、技术部分、资格审查部分，其中经济部分应包含经济部分全部excel格式预算表格，</w:t>
            </w:r>
            <w:r>
              <w:rPr>
                <w:rFonts w:hint="eastAsia" w:ascii="宋体" w:hAnsi="宋体" w:eastAsia="宋体" w:cs="宋体"/>
                <w:b/>
                <w:bCs/>
                <w:color w:val="auto"/>
                <w:szCs w:val="21"/>
                <w:highlight w:val="none"/>
              </w:rPr>
              <w:t>工程量清单综合单价分析表无须装订入投标文件纸质版中，</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val="en-US" w:eastAsia="zh-CN"/>
              </w:rPr>
              <w:t>中</w:t>
            </w:r>
            <w:r>
              <w:rPr>
                <w:rFonts w:hint="eastAsia" w:ascii="宋体" w:hAnsi="宋体" w:eastAsia="宋体" w:cs="宋体"/>
                <w:b/>
                <w:bCs/>
                <w:color w:val="auto"/>
                <w:szCs w:val="21"/>
                <w:highlight w:val="none"/>
                <w:lang w:val="en-US" w:eastAsia="zh-CN"/>
              </w:rPr>
              <w:t>应包含</w:t>
            </w:r>
            <w:r>
              <w:rPr>
                <w:rFonts w:hint="eastAsia" w:ascii="宋体" w:hAnsi="宋体" w:eastAsia="宋体" w:cs="宋体"/>
                <w:b/>
                <w:bCs/>
                <w:color w:val="auto"/>
                <w:szCs w:val="21"/>
                <w:highlight w:val="none"/>
              </w:rPr>
              <w:t>清单项目的综合单价分析表。</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PDF格式）原则上扫描压缩为1个文档后</w:t>
            </w:r>
            <w:r>
              <w:rPr>
                <w:rFonts w:hint="eastAsia" w:ascii="宋体" w:hAnsi="宋体" w:eastAsia="宋体" w:cs="宋体"/>
                <w:b/>
                <w:bCs/>
                <w:color w:val="000000"/>
                <w:kern w:val="2"/>
                <w:sz w:val="21"/>
                <w:szCs w:val="21"/>
                <w:highlight w:val="none"/>
              </w:rPr>
              <w:t>上传</w:t>
            </w:r>
            <w:r>
              <w:rPr>
                <w:rFonts w:hint="eastAsia" w:ascii="宋体" w:hAnsi="宋体" w:eastAsia="宋体" w:cs="宋体"/>
                <w:b/>
                <w:bCs/>
                <w:color w:val="000000"/>
                <w:kern w:val="2"/>
                <w:sz w:val="21"/>
                <w:szCs w:val="21"/>
                <w:highlight w:val="none"/>
                <w:lang w:val="en-US" w:eastAsia="zh-CN"/>
              </w:rPr>
              <w:t>行采家平台。</w:t>
            </w:r>
          </w:p>
        </w:tc>
      </w:tr>
      <w:tr w14:paraId="1DAA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7454487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w:t>
            </w:r>
          </w:p>
        </w:tc>
        <w:tc>
          <w:tcPr>
            <w:tcW w:w="969" w:type="pct"/>
            <w:vAlign w:val="center"/>
          </w:tcPr>
          <w:p w14:paraId="3C1E95F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3509" w:type="pct"/>
            <w:vAlign w:val="center"/>
          </w:tcPr>
          <w:p w14:paraId="37B48348">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1.应将竞选函部分、经济部分、技术部分、资格审查部分各自分别装订成册。 </w:t>
            </w:r>
          </w:p>
          <w:p w14:paraId="518AE947">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2.装订</w:t>
            </w:r>
          </w:p>
          <w:p w14:paraId="70B85E15">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（1）竞选函部分的装订要求</w:t>
            </w:r>
          </w:p>
          <w:p w14:paraId="68EBD227">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应按照第八章规定格式装订成册，并应编制目录。</w:t>
            </w:r>
          </w:p>
          <w:p w14:paraId="134C0750">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（2）资格审查部分的装订要求</w:t>
            </w:r>
          </w:p>
          <w:p w14:paraId="5F83B4CA">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应按照第八章规定格式装订成册，并应编制目录。</w:t>
            </w:r>
          </w:p>
          <w:p w14:paraId="5C069CFC">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（3）技术部分的装订要求</w:t>
            </w:r>
          </w:p>
          <w:p w14:paraId="007665D9">
            <w:pPr>
              <w:autoSpaceDE w:val="0"/>
              <w:autoSpaceDN w:val="0"/>
              <w:adjustRightIn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应按照第八章规定格式装订成册，并应编制目录。</w:t>
            </w:r>
          </w:p>
          <w:p w14:paraId="04C9BAEE">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（4）经济部分的装订要求</w:t>
            </w:r>
          </w:p>
          <w:p w14:paraId="0487FDE7">
            <w:pPr>
              <w:autoSpaceDE w:val="0"/>
              <w:autoSpaceDN w:val="0"/>
              <w:adjustRightIn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应按照第八章规定格式装订成册，并应编制目录。</w:t>
            </w:r>
          </w:p>
        </w:tc>
      </w:tr>
      <w:tr w14:paraId="64A6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0AD6A2C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969" w:type="pct"/>
            <w:vAlign w:val="center"/>
          </w:tcPr>
          <w:p w14:paraId="3E53DF0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的密封</w:t>
            </w:r>
          </w:p>
        </w:tc>
        <w:tc>
          <w:tcPr>
            <w:tcW w:w="3509" w:type="pct"/>
            <w:vAlign w:val="center"/>
          </w:tcPr>
          <w:p w14:paraId="6F9784F6">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袋使用 “竞选函部分”袋、“经济部分”袋、“技术部分”袋、“资格审查部分”袋以及“</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w:t>
            </w:r>
          </w:p>
          <w:p w14:paraId="3CEA05A1">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2. 竞选函部分装入“竞选函部分”袋中，密封并在袋上加盖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71C092F8">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3. 经济部分装入“经济部分”袋中，密封并在袋上加盖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74AB0BFC">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4.技术部分装入“技术部分”袋中，密封并在袋上加盖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w:t>
            </w:r>
          </w:p>
          <w:p w14:paraId="3CC53903">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5.“竞选函部分”、“经济部分”、“技术部分”等小袋装入“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”大袋中，密封并在大袋上加盖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单位公章，同时“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”大袋应按本表第4.1.2项的规定写明相应内容。</w:t>
            </w:r>
          </w:p>
          <w:p w14:paraId="04DCCFE8">
            <w:pPr>
              <w:spacing w:line="360" w:lineRule="exact"/>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6. “资格审查部分”单独封装，密封并在袋上加盖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单位公章，同时应按本表第4.1.2项的规定写明相应内容。</w:t>
            </w:r>
          </w:p>
          <w:p w14:paraId="3F0539BF">
            <w:pPr>
              <w:autoSpaceDE w:val="0"/>
              <w:autoSpaceDN w:val="0"/>
              <w:spacing w:line="36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注：“竞选函部分”袋、“经济部分”袋、“技术部分”袋只为方便</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分装，不作为判定密封合格与否的条件。但为了方便开标，请各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主动配合，按要求分装。</w:t>
            </w:r>
          </w:p>
        </w:tc>
      </w:tr>
      <w:tr w14:paraId="4231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520" w:type="pct"/>
            <w:vAlign w:val="center"/>
          </w:tcPr>
          <w:p w14:paraId="2C14743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969" w:type="pct"/>
            <w:vAlign w:val="center"/>
          </w:tcPr>
          <w:p w14:paraId="45B6A3B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3509" w:type="pct"/>
            <w:vAlign w:val="center"/>
          </w:tcPr>
          <w:p w14:paraId="58379D0C">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应在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”大袋和“资格审查部分”封套上写明如下内容：</w:t>
            </w:r>
          </w:p>
          <w:p w14:paraId="5F2E8207">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比选人名称：</w:t>
            </w:r>
          </w:p>
          <w:p w14:paraId="260009E0">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1CC78B5F">
            <w:pPr>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响应文件</w:t>
            </w:r>
          </w:p>
          <w:p w14:paraId="2EF9EBDE">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tc>
      </w:tr>
      <w:tr w14:paraId="32A4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0" w:type="pct"/>
            <w:vAlign w:val="center"/>
          </w:tcPr>
          <w:p w14:paraId="76B6FB1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969" w:type="pct"/>
            <w:vAlign w:val="center"/>
          </w:tcPr>
          <w:p w14:paraId="12A1AF7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的时间和地点</w:t>
            </w:r>
          </w:p>
        </w:tc>
        <w:tc>
          <w:tcPr>
            <w:tcW w:w="3509" w:type="pct"/>
            <w:vAlign w:val="center"/>
          </w:tcPr>
          <w:p w14:paraId="69EA4BCB">
            <w:pPr>
              <w:snapToGrid w:val="0"/>
              <w:spacing w:line="360" w:lineRule="exact"/>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详见第一章比选公告</w:t>
            </w:r>
          </w:p>
          <w:p w14:paraId="180F9FD4">
            <w:pPr>
              <w:snapToGrid w:val="0"/>
              <w:spacing w:line="360" w:lineRule="exact"/>
              <w:ind w:firstLine="420" w:firstLineChars="200"/>
              <w:rPr>
                <w:rFonts w:ascii="宋体" w:hAnsi="宋体" w:eastAsia="宋体" w:cs="宋体"/>
                <w:color w:val="auto"/>
                <w:szCs w:val="21"/>
                <w:highlight w:val="none"/>
              </w:rPr>
            </w:pPr>
          </w:p>
        </w:tc>
      </w:tr>
      <w:tr w14:paraId="14F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20" w:type="pct"/>
            <w:vAlign w:val="center"/>
          </w:tcPr>
          <w:p w14:paraId="662AD10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969" w:type="pct"/>
            <w:vAlign w:val="center"/>
          </w:tcPr>
          <w:p w14:paraId="335BD358">
            <w:pPr>
              <w:snapToGrid w:val="0"/>
              <w:spacing w:line="360" w:lineRule="auto"/>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是否退还</w:t>
            </w:r>
            <w:r>
              <w:rPr>
                <w:rFonts w:hint="eastAsia" w:ascii="宋体" w:hAnsi="宋体" w:cs="宋体"/>
                <w:color w:val="auto"/>
                <w:szCs w:val="21"/>
                <w:highlight w:val="none"/>
                <w:lang w:eastAsia="zh-CN"/>
              </w:rPr>
              <w:t>响应文件</w:t>
            </w:r>
          </w:p>
        </w:tc>
        <w:tc>
          <w:tcPr>
            <w:tcW w:w="3509" w:type="pct"/>
            <w:vAlign w:val="center"/>
          </w:tcPr>
          <w:p w14:paraId="0EC17DF4">
            <w:pPr>
              <w:snapToGrid w:val="0"/>
              <w:spacing w:line="360" w:lineRule="exact"/>
              <w:ind w:firstLine="413" w:firstLineChars="197"/>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369A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52BC1B4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969" w:type="pct"/>
            <w:vAlign w:val="center"/>
          </w:tcPr>
          <w:p w14:paraId="0588697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w:t>
            </w:r>
          </w:p>
        </w:tc>
        <w:tc>
          <w:tcPr>
            <w:tcW w:w="3509" w:type="pct"/>
            <w:vAlign w:val="center"/>
          </w:tcPr>
          <w:p w14:paraId="013EB447">
            <w:pPr>
              <w:snapToGrid w:val="0"/>
              <w:spacing w:line="360" w:lineRule="exact"/>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详见第一章比选公告</w:t>
            </w:r>
          </w:p>
        </w:tc>
      </w:tr>
      <w:tr w14:paraId="27A6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pct"/>
            <w:vAlign w:val="center"/>
          </w:tcPr>
          <w:p w14:paraId="29151A8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969" w:type="pct"/>
            <w:vAlign w:val="center"/>
          </w:tcPr>
          <w:p w14:paraId="7CFF3521">
            <w:pPr>
              <w:snapToGrid w:val="0"/>
              <w:spacing w:line="360" w:lineRule="auto"/>
              <w:jc w:val="center"/>
              <w:rPr>
                <w:rFonts w:ascii="宋体" w:hAnsi="宋体" w:cs="宋体"/>
                <w:color w:val="auto"/>
                <w:szCs w:val="21"/>
                <w:highlight w:val="none"/>
              </w:rPr>
            </w:pPr>
            <w:r>
              <w:rPr>
                <w:rFonts w:hint="eastAsia" w:ascii="宋体" w:hAnsi="宋体" w:cs="宋体"/>
                <w:snapToGrid w:val="0"/>
                <w:color w:val="auto"/>
                <w:szCs w:val="21"/>
                <w:highlight w:val="none"/>
              </w:rPr>
              <w:t>公开</w:t>
            </w:r>
            <w:r>
              <w:rPr>
                <w:rFonts w:hint="eastAsia" w:ascii="宋体" w:hAnsi="宋体" w:cs="宋体"/>
                <w:color w:val="auto"/>
                <w:szCs w:val="21"/>
                <w:highlight w:val="none"/>
              </w:rPr>
              <w:t>比选程序</w:t>
            </w:r>
          </w:p>
        </w:tc>
        <w:tc>
          <w:tcPr>
            <w:tcW w:w="3509" w:type="pct"/>
            <w:vAlign w:val="center"/>
          </w:tcPr>
          <w:p w14:paraId="08028372">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1. 宣布公开比选纪律；</w:t>
            </w:r>
          </w:p>
          <w:p w14:paraId="0C9B941F">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2. 公布在比选截止时间前递交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名称，并点名确认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是否派人到场，</w:t>
            </w:r>
            <w:r>
              <w:rPr>
                <w:rFonts w:hint="eastAsia" w:ascii="宋体" w:hAnsi="宋体" w:eastAsia="宋体" w:cs="宋体"/>
                <w:color w:val="auto"/>
                <w:szCs w:val="21"/>
                <w:highlight w:val="none"/>
              </w:rPr>
              <w:t>核验参加开标会议的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r>
              <w:rPr>
                <w:rFonts w:hint="eastAsia" w:ascii="宋体" w:hAnsi="宋体" w:eastAsia="宋体" w:cs="宋体"/>
                <w:color w:val="auto"/>
                <w:highlight w:val="none"/>
              </w:rPr>
              <w:t>；</w:t>
            </w:r>
          </w:p>
          <w:p w14:paraId="02EDDC55">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3. 宣布开标人、唱标人、记录人、监标人等有关人员姓名；</w:t>
            </w:r>
          </w:p>
          <w:p w14:paraId="3B8CA1E2">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4. 密封情况检查：检查</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是否按本须知的规定密封，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可对自己的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封装情况进行检查，以确认其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密封完好。</w:t>
            </w:r>
          </w:p>
          <w:p w14:paraId="683BD699">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5. 汇总</w:t>
            </w:r>
            <w:r>
              <w:rPr>
                <w:rFonts w:hint="eastAsia" w:ascii="宋体" w:hAnsi="宋体" w:eastAsia="宋体" w:cs="宋体"/>
                <w:color w:val="auto"/>
                <w:highlight w:val="none"/>
                <w:lang w:eastAsia="zh-CN"/>
              </w:rPr>
              <w:t>投标保证金</w:t>
            </w:r>
            <w:r>
              <w:rPr>
                <w:rFonts w:hint="eastAsia" w:ascii="宋体" w:hAnsi="宋体" w:eastAsia="宋体" w:cs="宋体"/>
                <w:color w:val="auto"/>
                <w:highlight w:val="none"/>
              </w:rPr>
              <w:t>交纳情况。</w:t>
            </w:r>
          </w:p>
          <w:p w14:paraId="2D27DEC1">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6. 设有最高限价的，公布最高限价。</w:t>
            </w:r>
          </w:p>
          <w:p w14:paraId="4B32FE44">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7. 比选顺序：随机开启；</w:t>
            </w:r>
          </w:p>
          <w:p w14:paraId="6553F0E6">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8. 开启</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，公布</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名称、竞选报价、质量目标、工期；</w:t>
            </w:r>
          </w:p>
          <w:p w14:paraId="31AE3E5D">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9.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代表、比选人代表、记录人等有关人员在比选会记录上签字确认；</w:t>
            </w:r>
          </w:p>
          <w:p w14:paraId="1CC667E3">
            <w:pPr>
              <w:snapToGrid w:val="0"/>
              <w:spacing w:line="360" w:lineRule="exact"/>
              <w:ind w:left="44" w:leftChars="21" w:firstLine="420" w:firstLineChars="200"/>
              <w:rPr>
                <w:rFonts w:ascii="宋体" w:hAnsi="宋体" w:eastAsia="宋体" w:cs="宋体"/>
                <w:color w:val="auto"/>
                <w:highlight w:val="none"/>
              </w:rPr>
            </w:pPr>
            <w:r>
              <w:rPr>
                <w:rFonts w:hint="eastAsia" w:ascii="宋体" w:hAnsi="宋体" w:eastAsia="宋体" w:cs="宋体"/>
                <w:color w:val="auto"/>
                <w:highlight w:val="none"/>
              </w:rPr>
              <w:t>10. 比选会结束。</w:t>
            </w:r>
          </w:p>
        </w:tc>
      </w:tr>
      <w:tr w14:paraId="7F7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20" w:type="pct"/>
            <w:vAlign w:val="center"/>
          </w:tcPr>
          <w:p w14:paraId="53A479A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969" w:type="pct"/>
            <w:vAlign w:val="center"/>
          </w:tcPr>
          <w:p w14:paraId="0AA3BAB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评审委员</w:t>
            </w:r>
          </w:p>
          <w:p w14:paraId="34C388D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会的组建</w:t>
            </w:r>
          </w:p>
        </w:tc>
        <w:tc>
          <w:tcPr>
            <w:tcW w:w="3509" w:type="pct"/>
            <w:vAlign w:val="center"/>
          </w:tcPr>
          <w:p w14:paraId="554FA5B6">
            <w:pPr>
              <w:snapToGrid w:val="0"/>
              <w:spacing w:line="400" w:lineRule="exact"/>
              <w:ind w:firstLine="420" w:firstLineChars="200"/>
              <w:rPr>
                <w:rFonts w:hint="eastAsia" w:ascii="宋体" w:hAnsi="宋体" w:eastAsia="宋体" w:cs="Times New Roman"/>
                <w:color w:val="000000"/>
                <w:kern w:val="2"/>
                <w:szCs w:val="21"/>
                <w:highlight w:val="none"/>
              </w:rPr>
            </w:pPr>
            <w:r>
              <w:rPr>
                <w:rFonts w:hint="eastAsia" w:ascii="宋体" w:hAnsi="宋体" w:eastAsia="宋体" w:cs="Times New Roman"/>
                <w:color w:val="000000"/>
                <w:kern w:val="2"/>
                <w:szCs w:val="21"/>
                <w:highlight w:val="none"/>
              </w:rPr>
              <w:t>1、评选委员会构成：</w:t>
            </w:r>
            <w:r>
              <w:rPr>
                <w:rFonts w:ascii="宋体" w:hAnsi="宋体" w:eastAsia="宋体" w:cs="Times New Roman"/>
                <w:color w:val="000000"/>
                <w:kern w:val="2"/>
                <w:szCs w:val="21"/>
                <w:highlight w:val="none"/>
              </w:rPr>
              <w:t>3</w:t>
            </w:r>
            <w:r>
              <w:rPr>
                <w:rFonts w:hint="eastAsia" w:ascii="宋体" w:hAnsi="宋体" w:eastAsia="宋体" w:cs="Times New Roman"/>
                <w:color w:val="000000"/>
                <w:kern w:val="2"/>
                <w:szCs w:val="21"/>
                <w:highlight w:val="none"/>
              </w:rPr>
              <w:t>人。</w:t>
            </w:r>
          </w:p>
          <w:p w14:paraId="3C99E618">
            <w:pPr>
              <w:autoSpaceDE w:val="0"/>
              <w:autoSpaceDN w:val="0"/>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000000"/>
                <w:kern w:val="2"/>
                <w:sz w:val="21"/>
                <w:szCs w:val="21"/>
                <w:highlight w:val="none"/>
                <w:lang w:val="en-US" w:eastAsia="zh-CN" w:bidi="ar-SA"/>
              </w:rPr>
              <w:t>2、评选专家确定方式：由比选人按法律法规及相关规定依法组建评标委员会。</w:t>
            </w:r>
          </w:p>
        </w:tc>
      </w:tr>
      <w:tr w14:paraId="7BC3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0" w:type="pct"/>
            <w:vAlign w:val="center"/>
          </w:tcPr>
          <w:p w14:paraId="6E0A21C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969" w:type="pct"/>
            <w:vAlign w:val="center"/>
          </w:tcPr>
          <w:p w14:paraId="34EF173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w:t>
            </w:r>
            <w:r>
              <w:rPr>
                <w:rFonts w:hint="eastAsia" w:ascii="宋体" w:hAnsi="宋体" w:cs="宋体"/>
                <w:color w:val="auto"/>
                <w:szCs w:val="21"/>
                <w:highlight w:val="none"/>
                <w:lang w:eastAsia="zh-CN"/>
              </w:rPr>
              <w:t>评选委员会</w:t>
            </w:r>
            <w:r>
              <w:rPr>
                <w:rFonts w:hint="eastAsia" w:ascii="宋体" w:hAnsi="宋体" w:cs="宋体"/>
                <w:color w:val="auto"/>
                <w:szCs w:val="21"/>
                <w:highlight w:val="none"/>
              </w:rPr>
              <w:t>确定中标人</w:t>
            </w:r>
          </w:p>
        </w:tc>
        <w:tc>
          <w:tcPr>
            <w:tcW w:w="3509" w:type="pct"/>
            <w:vAlign w:val="center"/>
          </w:tcPr>
          <w:p w14:paraId="1F7C245D">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否，推荐经评审综合得分由高到低排名前三名为中标候选人。</w:t>
            </w:r>
          </w:p>
        </w:tc>
      </w:tr>
      <w:tr w14:paraId="72B1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0" w:type="pct"/>
            <w:vAlign w:val="center"/>
          </w:tcPr>
          <w:p w14:paraId="3BAC5D07">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7.2</w:t>
            </w:r>
          </w:p>
        </w:tc>
        <w:tc>
          <w:tcPr>
            <w:tcW w:w="969" w:type="pct"/>
            <w:vAlign w:val="center"/>
          </w:tcPr>
          <w:p w14:paraId="42AE02EA">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中标结果公告</w:t>
            </w:r>
          </w:p>
        </w:tc>
        <w:tc>
          <w:tcPr>
            <w:tcW w:w="3509" w:type="pct"/>
            <w:vAlign w:val="center"/>
          </w:tcPr>
          <w:p w14:paraId="1A877D38">
            <w:pPr>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在行采家网站及</w:t>
            </w:r>
            <w:r>
              <w:rPr>
                <w:rFonts w:hint="eastAsia" w:ascii="宋体" w:hAnsi="宋体" w:eastAsia="宋体" w:cs="宋体"/>
                <w:color w:val="auto"/>
                <w:szCs w:val="21"/>
                <w:highlight w:val="none"/>
                <w:lang w:eastAsia="zh-CN"/>
              </w:rPr>
              <w:t>龙湖时代天街</w:t>
            </w:r>
            <w:r>
              <w:rPr>
                <w:rFonts w:hint="eastAsia" w:ascii="宋体" w:hAnsi="宋体" w:eastAsia="宋体" w:cs="宋体"/>
                <w:color w:val="auto"/>
                <w:szCs w:val="21"/>
                <w:highlight w:val="none"/>
              </w:rPr>
              <w:t>公告公示栏上张贴公示。</w:t>
            </w:r>
          </w:p>
        </w:tc>
      </w:tr>
      <w:tr w14:paraId="402F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0" w:type="pct"/>
            <w:vAlign w:val="center"/>
          </w:tcPr>
          <w:p w14:paraId="23791920">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7.3.1</w:t>
            </w:r>
          </w:p>
        </w:tc>
        <w:tc>
          <w:tcPr>
            <w:tcW w:w="969" w:type="pct"/>
            <w:vAlign w:val="center"/>
          </w:tcPr>
          <w:p w14:paraId="241A26C8">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履约保证金</w:t>
            </w:r>
          </w:p>
        </w:tc>
        <w:tc>
          <w:tcPr>
            <w:tcW w:w="3509" w:type="pct"/>
            <w:vAlign w:val="center"/>
          </w:tcPr>
          <w:p w14:paraId="79DB11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1、中标人是否提供履约担保：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0365956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2、中标人提供履约担保的形式、金额及期限：</w:t>
            </w:r>
          </w:p>
          <w:p w14:paraId="78AEAC5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（1）履约担保的形式：</w:t>
            </w:r>
            <w:r>
              <w:rPr>
                <w:rFonts w:hint="eastAsia" w:ascii="宋体" w:hAnsi="宋体"/>
                <w:color w:val="auto"/>
                <w:szCs w:val="21"/>
                <w:highlight w:val="none"/>
                <w:u w:val="single"/>
              </w:rPr>
              <w:t>现金或履约保函或现金+履约保函的组合，履约保函包括银行保函、保证保险和担保保函</w:t>
            </w:r>
            <w:r>
              <w:rPr>
                <w:rFonts w:hint="eastAsia" w:ascii="宋体" w:hAnsi="宋体"/>
                <w:color w:val="auto"/>
                <w:szCs w:val="21"/>
                <w:highlight w:val="none"/>
              </w:rPr>
              <w:t>。</w:t>
            </w:r>
          </w:p>
          <w:p w14:paraId="5F203B4A">
            <w:pPr>
              <w:snapToGrid w:val="0"/>
              <w:spacing w:line="400" w:lineRule="exact"/>
              <w:ind w:firstLine="420" w:firstLineChars="200"/>
              <w:rPr>
                <w:rFonts w:ascii="宋体" w:hAnsi="宋体" w:eastAsia="宋体"/>
                <w:color w:val="auto"/>
                <w:szCs w:val="21"/>
                <w:highlight w:val="none"/>
              </w:rPr>
            </w:pPr>
            <w:r>
              <w:rPr>
                <w:rFonts w:hint="eastAsia" w:ascii="宋体" w:hAnsi="宋体"/>
                <w:color w:val="auto"/>
                <w:szCs w:val="21"/>
                <w:highlight w:val="none"/>
              </w:rPr>
              <w:t>（2）具体要求</w:t>
            </w:r>
            <w:r>
              <w:rPr>
                <w:rFonts w:hint="eastAsia" w:ascii="宋体" w:hAnsi="宋体"/>
                <w:color w:val="auto"/>
                <w:szCs w:val="21"/>
                <w:highlight w:val="none"/>
                <w:u w:val="single"/>
              </w:rPr>
              <w:t>：履约保函的开立人应当是具有相应资格的银行、保险机构、融资担保公司，其信用资质、履约能力、担保能力、赔付流程、安全保密等应符合履约保函业务条件。履约保函应合法合，满足招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r>
              <w:rPr>
                <w:rFonts w:hint="eastAsia" w:ascii="宋体" w:hAnsi="宋体"/>
                <w:color w:val="auto"/>
                <w:szCs w:val="21"/>
                <w:highlight w:val="none"/>
              </w:rPr>
              <w:t>。</w:t>
            </w:r>
          </w:p>
          <w:p w14:paraId="7C1A65D6">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（3）履约担保的金额：</w:t>
            </w:r>
            <w:r>
              <w:rPr>
                <w:rFonts w:hint="eastAsia" w:ascii="宋体" w:hAnsi="宋体"/>
                <w:color w:val="auto"/>
                <w:szCs w:val="21"/>
                <w:highlight w:val="none"/>
                <w:u w:val="single"/>
              </w:rPr>
              <w:t>中标金额的10%</w:t>
            </w:r>
            <w:r>
              <w:rPr>
                <w:rFonts w:hint="eastAsia" w:ascii="宋体" w:hAnsi="宋体"/>
                <w:color w:val="auto"/>
                <w:szCs w:val="21"/>
                <w:highlight w:val="none"/>
              </w:rPr>
              <w:t>。</w:t>
            </w:r>
          </w:p>
          <w:p w14:paraId="3761233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（4）履约担保的提交时间：</w:t>
            </w:r>
            <w:r>
              <w:rPr>
                <w:rFonts w:hint="eastAsia" w:ascii="宋体" w:hAnsi="宋体"/>
                <w:color w:val="auto"/>
                <w:szCs w:val="21"/>
                <w:highlight w:val="none"/>
                <w:u w:val="single"/>
              </w:rPr>
              <w:t>在合同签订前，中标人按担保金额向比选人提交履约担保</w:t>
            </w:r>
            <w:r>
              <w:rPr>
                <w:rFonts w:hint="eastAsia" w:ascii="宋体" w:hAnsi="宋体"/>
                <w:color w:val="auto"/>
                <w:szCs w:val="21"/>
                <w:highlight w:val="none"/>
              </w:rPr>
              <w:t>。</w:t>
            </w:r>
          </w:p>
          <w:p w14:paraId="42C7549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（5）履约担保的期限：</w:t>
            </w:r>
            <w:r>
              <w:rPr>
                <w:rFonts w:hint="eastAsia" w:ascii="宋体" w:hAnsi="宋体"/>
                <w:color w:val="auto"/>
                <w:szCs w:val="21"/>
                <w:highlight w:val="none"/>
                <w:u w:val="single"/>
              </w:rPr>
              <w:t>从合同签订之日起至工程竣工验收合格之日止</w:t>
            </w:r>
            <w:r>
              <w:rPr>
                <w:rFonts w:hint="eastAsia" w:ascii="宋体" w:hAnsi="宋体"/>
                <w:color w:val="auto"/>
                <w:szCs w:val="21"/>
                <w:highlight w:val="none"/>
              </w:rPr>
              <w:t>。</w:t>
            </w:r>
          </w:p>
          <w:p w14:paraId="50B1E71B">
            <w:pPr>
              <w:snapToGrid w:val="0"/>
              <w:spacing w:line="360" w:lineRule="exact"/>
              <w:ind w:firstLine="420" w:firstLineChars="200"/>
              <w:rPr>
                <w:rFonts w:ascii="宋体" w:hAnsi="宋体" w:eastAsia="宋体" w:cs="宋体"/>
                <w:color w:val="auto"/>
                <w:szCs w:val="21"/>
                <w:highlight w:val="none"/>
              </w:rPr>
            </w:pPr>
            <w:r>
              <w:rPr>
                <w:rFonts w:hint="eastAsia" w:ascii="宋体" w:hAnsi="宋体"/>
                <w:color w:val="auto"/>
                <w:szCs w:val="21"/>
                <w:highlight w:val="none"/>
              </w:rPr>
              <w:t>（6）履约担保的退还时间：</w:t>
            </w:r>
            <w:r>
              <w:rPr>
                <w:rFonts w:hint="eastAsia" w:ascii="宋体" w:hAnsi="宋体"/>
                <w:color w:val="auto"/>
                <w:szCs w:val="21"/>
                <w:highlight w:val="none"/>
                <w:u w:val="single"/>
              </w:rPr>
              <w:t>采用现金担保的，工程竣工验收合格后14天内无息退还；采用履约保函的，工程竣工验收合格后14天内无息退还</w:t>
            </w:r>
            <w:r>
              <w:rPr>
                <w:rFonts w:hint="eastAsia" w:ascii="宋体" w:hAnsi="宋体"/>
                <w:color w:val="auto"/>
                <w:szCs w:val="21"/>
                <w:highlight w:val="none"/>
              </w:rPr>
              <w:t>。</w:t>
            </w:r>
          </w:p>
        </w:tc>
      </w:tr>
      <w:tr w14:paraId="274F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20" w:type="pct"/>
            <w:vAlign w:val="center"/>
          </w:tcPr>
          <w:p w14:paraId="0256717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8.1</w:t>
            </w:r>
          </w:p>
        </w:tc>
        <w:tc>
          <w:tcPr>
            <w:tcW w:w="969" w:type="pct"/>
            <w:vAlign w:val="center"/>
          </w:tcPr>
          <w:p w14:paraId="76168029">
            <w:pPr>
              <w:snapToGrid w:val="0"/>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rPr>
              <w:t>重新比选</w:t>
            </w:r>
          </w:p>
        </w:tc>
        <w:tc>
          <w:tcPr>
            <w:tcW w:w="3509" w:type="pct"/>
            <w:vAlign w:val="center"/>
          </w:tcPr>
          <w:p w14:paraId="4CC2EDBC">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须知第8.1（1）执行；</w:t>
            </w:r>
          </w:p>
          <w:p w14:paraId="658972BC">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须知第8.1（2）执行；</w:t>
            </w:r>
          </w:p>
          <w:p w14:paraId="7245C774">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须知第8.1（3）执行；</w:t>
            </w:r>
          </w:p>
          <w:p w14:paraId="32836EAB">
            <w:pPr>
              <w:widowControl/>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须知第8.1（4）执行。</w:t>
            </w:r>
          </w:p>
        </w:tc>
      </w:tr>
      <w:tr w14:paraId="304E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20" w:type="pct"/>
            <w:vAlign w:val="center"/>
          </w:tcPr>
          <w:p w14:paraId="05D9F1BC">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969" w:type="pct"/>
            <w:vAlign w:val="center"/>
          </w:tcPr>
          <w:p w14:paraId="1C84A119">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二次比选和不再比选</w:t>
            </w:r>
          </w:p>
        </w:tc>
        <w:tc>
          <w:tcPr>
            <w:tcW w:w="3509" w:type="pct"/>
            <w:vAlign w:val="center"/>
          </w:tcPr>
          <w:p w14:paraId="0013D6AD">
            <w:pPr>
              <w:widowControl/>
              <w:spacing w:line="3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重新比选后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仍少于3个，按法定程序开标和评标，确定中标人。经评审无合格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，属于必须审批或核准的工程建设项目，经原审批或核准部门批准后不再进行比选。</w:t>
            </w:r>
          </w:p>
        </w:tc>
      </w:tr>
      <w:tr w14:paraId="79CB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0" w:type="pct"/>
            <w:vAlign w:val="center"/>
          </w:tcPr>
          <w:p w14:paraId="4ADC84F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4479" w:type="pct"/>
            <w:gridSpan w:val="2"/>
            <w:vAlign w:val="center"/>
          </w:tcPr>
          <w:p w14:paraId="483391FF">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14:paraId="414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0" w:type="pct"/>
            <w:vAlign w:val="center"/>
          </w:tcPr>
          <w:p w14:paraId="383A2B1B">
            <w:pPr>
              <w:snapToGrid w:val="0"/>
              <w:spacing w:line="360" w:lineRule="auto"/>
              <w:jc w:val="center"/>
              <w:rPr>
                <w:rFonts w:ascii="宋体" w:hAnsi="宋体" w:cs="宋体"/>
                <w:color w:val="auto"/>
                <w:szCs w:val="21"/>
                <w:highlight w:val="none"/>
              </w:rPr>
            </w:pPr>
            <w:bookmarkStart w:id="108" w:name="_Toc419974478"/>
            <w:bookmarkStart w:id="109" w:name="_Toc338941631"/>
            <w:bookmarkStart w:id="110" w:name="_Toc428172725"/>
            <w:bookmarkStart w:id="111" w:name="_Toc200513126"/>
            <w:bookmarkStart w:id="112" w:name="_Toc430184672"/>
            <w:bookmarkStart w:id="113" w:name="_Toc419974236"/>
            <w:bookmarkStart w:id="114" w:name="_Toc428518721"/>
            <w:bookmarkStart w:id="115" w:name="_Toc430185956"/>
            <w:bookmarkStart w:id="116" w:name="_Toc419977262"/>
            <w:bookmarkStart w:id="117" w:name="_Toc370384625"/>
            <w:r>
              <w:rPr>
                <w:rFonts w:hint="eastAsia" w:ascii="宋体" w:hAnsi="宋体" w:cs="宋体"/>
                <w:color w:val="auto"/>
                <w:szCs w:val="21"/>
                <w:highlight w:val="none"/>
              </w:rPr>
              <w:t>10.1</w:t>
            </w:r>
          </w:p>
        </w:tc>
        <w:tc>
          <w:tcPr>
            <w:tcW w:w="969" w:type="pct"/>
            <w:vAlign w:val="center"/>
          </w:tcPr>
          <w:p w14:paraId="4B32AE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工程结算</w:t>
            </w:r>
          </w:p>
        </w:tc>
        <w:tc>
          <w:tcPr>
            <w:tcW w:w="3509" w:type="pct"/>
            <w:vAlign w:val="center"/>
          </w:tcPr>
          <w:p w14:paraId="5BB2E687">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1.项目施工过程中，比选人可根据现场实际情况（如：项目必须但设计缺失或变更等）对工作内容进行调整。</w:t>
            </w:r>
          </w:p>
          <w:p w14:paraId="6DAB9C92">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2.工程变更及新增，按以下办法计价：</w:t>
            </w:r>
          </w:p>
          <w:p w14:paraId="5F0ACBBF">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①当中标工程量清单报价中有相同的清单项目及单价时，则按该项目单价计价；</w:t>
            </w:r>
          </w:p>
          <w:p w14:paraId="32E18D78">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②当中标工程量清单报价中有类似的清单项目及单价时，则参照中标工程量清单报价中单价计价（类似子项综合单价由比选人审定）；</w:t>
            </w:r>
          </w:p>
          <w:p w14:paraId="1A2010E4">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③当中标工程量清单报价中无相同和类似适用项目单价时，则执行《重庆市市政工程计价定额》CQSZDE-2018、《重庆市通用安装工程计价定额》CQAZDE-2018、2018年《重庆市房屋建筑与装饰工程计价定额》CQJZZSDE-2018、《重庆市仿古建筑工程计价定额》CQFGDE-2018、《重庆市园林绿化工程计价定额》CQYLLHDE-2018、《重庆市绿色建筑工程计价定额》CQLSJZDE-2018、《重庆市建设工程施工机械台班定额》CQJXDE-2018、《重庆市建设工程施工仪器仪表台班定额》CQYQYBDE-2018、《重庆市建设工程混凝土及砂浆配合比表》CQPHBB-2018、《重庆市建设工程费用定额》CQFYDE-2018等系列定额相关计价规范、计价原则、依据及相关配套文件进行组价并按承包人报价浮动率下浮（认质核价的设备和材料不参与浮动），经监理人（如有）、跟审单位（如有）、发包人审定后执行。承包人报价浮动率按下列公式计算：承包人报价浮动率=（1-中标价/最高限价）×100%。</w:t>
            </w:r>
          </w:p>
          <w:p w14:paraId="1E05874B">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工程最终结算须经过比选人按</w:t>
            </w:r>
            <w:r>
              <w:rPr>
                <w:rFonts w:hint="eastAsia" w:ascii="宋体" w:hAnsi="宋体" w:eastAsia="宋体" w:cs="宋体"/>
                <w:color w:val="auto"/>
                <w:szCs w:val="21"/>
                <w:highlight w:val="none"/>
                <w:lang w:eastAsia="zh-CN"/>
              </w:rPr>
              <w:t>龙湖时代天街5-9号楼专有部分物业专项维修资金中列支</w:t>
            </w:r>
            <w:r>
              <w:rPr>
                <w:rFonts w:hint="eastAsia" w:ascii="宋体" w:hAnsi="宋体" w:eastAsia="宋体" w:cs="宋体"/>
                <w:color w:val="auto"/>
                <w:szCs w:val="21"/>
                <w:highlight w:val="none"/>
              </w:rPr>
              <w:t>使用流程并达到相关规定确认后的审定金额为准，原则上不超过最高限价。</w:t>
            </w:r>
          </w:p>
        </w:tc>
      </w:tr>
      <w:tr w14:paraId="15D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0" w:type="pct"/>
            <w:vAlign w:val="center"/>
          </w:tcPr>
          <w:p w14:paraId="7614C791">
            <w:pPr>
              <w:snapToGrid w:val="0"/>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10.2</w:t>
            </w:r>
          </w:p>
        </w:tc>
        <w:tc>
          <w:tcPr>
            <w:tcW w:w="969" w:type="pct"/>
            <w:vAlign w:val="center"/>
          </w:tcPr>
          <w:p w14:paraId="3D822AAC">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招标代理服务费</w:t>
            </w:r>
          </w:p>
        </w:tc>
        <w:tc>
          <w:tcPr>
            <w:tcW w:w="3509" w:type="pct"/>
            <w:vAlign w:val="center"/>
          </w:tcPr>
          <w:p w14:paraId="442C24EF">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中标人在领取中标通知书前一次性</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代理机构缴纳</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理服务费</w:t>
            </w:r>
            <w:r>
              <w:rPr>
                <w:rFonts w:hint="eastAsia" w:ascii="宋体" w:hAnsi="宋体" w:eastAsia="宋体" w:cs="宋体"/>
                <w:color w:val="auto"/>
                <w:szCs w:val="21"/>
                <w:highlight w:val="none"/>
                <w:lang w:val="en-US" w:eastAsia="zh-CN"/>
              </w:rPr>
              <w:t>人民币</w:t>
            </w:r>
            <w:r>
              <w:rPr>
                <w:rFonts w:hint="eastAsia" w:ascii="宋体" w:hAnsi="宋体" w:cs="宋体"/>
                <w:kern w:val="0"/>
                <w:szCs w:val="21"/>
                <w:highlight w:val="none"/>
              </w:rPr>
              <w:t>26480</w:t>
            </w:r>
            <w:r>
              <w:rPr>
                <w:rFonts w:hint="eastAsia" w:ascii="宋体" w:hAnsi="宋体" w:eastAsia="宋体" w:cs="宋体"/>
                <w:color w:val="auto"/>
                <w:szCs w:val="21"/>
                <w:highlight w:val="none"/>
                <w:lang w:val="en-US" w:eastAsia="zh-CN"/>
              </w:rPr>
              <w:t>元。</w:t>
            </w:r>
          </w:p>
          <w:p w14:paraId="5EB5B4CB">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招标代理服务费收款账户信息：</w:t>
            </w:r>
          </w:p>
          <w:p w14:paraId="593848EC">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户  名：重庆靖正恒悦项目管理有限公司</w:t>
            </w:r>
          </w:p>
          <w:p w14:paraId="23AB199F">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开户行：浙商银行重庆沙坪坝支行</w:t>
            </w:r>
          </w:p>
          <w:p w14:paraId="7E6052B6">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  号：6530000810120100049709</w:t>
            </w:r>
          </w:p>
          <w:p w14:paraId="78BF5A0F">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注：此费用含在投标报价中，不单列。</w:t>
            </w:r>
          </w:p>
        </w:tc>
      </w:tr>
    </w:tbl>
    <w:p w14:paraId="4921F109">
      <w:pPr>
        <w:snapToGrid w:val="0"/>
        <w:spacing w:line="360" w:lineRule="auto"/>
        <w:rPr>
          <w:rFonts w:ascii="宋体" w:hAnsi="宋体" w:eastAsia="宋体" w:cs="宋体"/>
          <w:snapToGrid w:val="0"/>
          <w:color w:val="auto"/>
          <w:highlight w:val="none"/>
        </w:rPr>
      </w:pPr>
      <w:r>
        <w:rPr>
          <w:rFonts w:hint="eastAsia" w:ascii="宋体" w:hAnsi="宋体" w:eastAsia="宋体" w:cs="宋体"/>
          <w:snapToGrid w:val="0"/>
          <w:color w:val="auto"/>
          <w:highlight w:val="none"/>
        </w:rPr>
        <w:br w:type="page"/>
      </w:r>
      <w:bookmarkStart w:id="118" w:name="_Toc28764"/>
      <w:bookmarkStart w:id="119" w:name="_Toc9707"/>
      <w:bookmarkStart w:id="120" w:name="_Toc12512"/>
      <w:bookmarkStart w:id="121" w:name="_Toc23681"/>
      <w:r>
        <w:rPr>
          <w:rFonts w:hint="eastAsia" w:ascii="宋体" w:hAnsi="宋体" w:eastAsia="宋体" w:cs="宋体"/>
          <w:snapToGrid w:val="0"/>
          <w:color w:val="auto"/>
          <w:highlight w:val="none"/>
        </w:rPr>
        <w:t>1.  总则</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963908">
      <w:pPr>
        <w:snapToGrid w:val="0"/>
        <w:spacing w:line="360" w:lineRule="auto"/>
        <w:rPr>
          <w:rFonts w:ascii="宋体" w:hAnsi="宋体" w:eastAsia="宋体" w:cs="宋体"/>
          <w:snapToGrid w:val="0"/>
          <w:color w:val="auto"/>
          <w:highlight w:val="none"/>
        </w:rPr>
      </w:pPr>
      <w:bookmarkStart w:id="122" w:name="_Toc430184673"/>
      <w:bookmarkStart w:id="123" w:name="_Toc428518722"/>
      <w:bookmarkStart w:id="124" w:name="_Toc419974479"/>
      <w:bookmarkStart w:id="125" w:name="_Toc10448"/>
      <w:bookmarkStart w:id="126" w:name="_Toc428172726"/>
      <w:bookmarkStart w:id="127" w:name="_Toc370384626"/>
      <w:bookmarkStart w:id="128" w:name="_Toc430185957"/>
      <w:bookmarkStart w:id="129" w:name="_Toc338941632"/>
      <w:bookmarkStart w:id="130" w:name="_Toc200513127"/>
      <w:bookmarkStart w:id="131" w:name="_Toc30334"/>
      <w:bookmarkStart w:id="132" w:name="_Toc3867"/>
      <w:bookmarkStart w:id="133" w:name="_Toc419974237"/>
      <w:bookmarkStart w:id="134" w:name="_Toc419977263"/>
      <w:bookmarkStart w:id="135" w:name="_Toc23979"/>
      <w:r>
        <w:rPr>
          <w:rFonts w:hint="eastAsia" w:ascii="宋体" w:hAnsi="宋体" w:eastAsia="宋体" w:cs="宋体"/>
          <w:snapToGrid w:val="0"/>
          <w:color w:val="auto"/>
          <w:highlight w:val="none"/>
        </w:rPr>
        <w:t>1.1  项目概况</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925E95">
      <w:pPr>
        <w:spacing w:line="360" w:lineRule="auto"/>
        <w:ind w:firstLine="420" w:firstLineChars="200"/>
        <w:rPr>
          <w:rFonts w:ascii="宋体" w:hAnsi="宋体" w:cs="宋体"/>
          <w:snapToGrid w:val="0"/>
          <w:color w:val="auto"/>
          <w:highlight w:val="none"/>
        </w:rPr>
      </w:pPr>
      <w:r>
        <w:rPr>
          <w:rFonts w:hint="eastAsia" w:ascii="宋体" w:hAnsi="宋体" w:cs="宋体"/>
          <w:snapToGrid w:val="0"/>
          <w:color w:val="auto"/>
          <w:highlight w:val="none"/>
        </w:rPr>
        <w:t>1.1.1  根据《中华人民共和国招标投标法》等有关法律、法规和规章的规定，本比选项目已具备比选条件，现对本项目施工进行公开比选。</w:t>
      </w:r>
    </w:p>
    <w:p w14:paraId="160A0AC8">
      <w:pPr>
        <w:autoSpaceDE w:val="0"/>
        <w:autoSpaceDN w:val="0"/>
        <w:adjustRightInd w:val="0"/>
        <w:snapToGrid w:val="0"/>
        <w:spacing w:line="360" w:lineRule="auto"/>
        <w:ind w:firstLine="357" w:firstLineChars="170"/>
        <w:jc w:val="left"/>
        <w:rPr>
          <w:rFonts w:ascii="宋体" w:hAnsi="宋体" w:cs="宋体"/>
          <w:snapToGrid w:val="0"/>
          <w:color w:val="auto"/>
          <w:highlight w:val="none"/>
        </w:rPr>
      </w:pPr>
      <w:r>
        <w:rPr>
          <w:rFonts w:hint="eastAsia" w:ascii="宋体" w:hAnsi="宋体" w:cs="宋体"/>
          <w:snapToGrid w:val="0"/>
          <w:color w:val="auto"/>
          <w:highlight w:val="none"/>
        </w:rPr>
        <w:t>1.1.2  本比选项目比选人：见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314182E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1.1.3  本比选项目代理机构：见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7782A7A4">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1.1.4  本比选项目名称：见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06200D6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1.1.5  本比选项目建设地点：见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4CC8115B">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1.1.6  本比选项目建设规模：见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24EEB623">
      <w:pPr>
        <w:snapToGrid w:val="0"/>
        <w:spacing w:line="360" w:lineRule="auto"/>
        <w:rPr>
          <w:rFonts w:ascii="宋体" w:hAnsi="宋体" w:eastAsia="宋体" w:cs="宋体"/>
          <w:snapToGrid w:val="0"/>
          <w:color w:val="auto"/>
          <w:highlight w:val="none"/>
        </w:rPr>
      </w:pPr>
      <w:bookmarkStart w:id="136" w:name="_Toc419977264"/>
      <w:bookmarkStart w:id="137" w:name="_Toc338941633"/>
      <w:bookmarkStart w:id="138" w:name="_Toc370384627"/>
      <w:bookmarkStart w:id="139" w:name="_Toc30958"/>
      <w:bookmarkStart w:id="140" w:name="_Toc428172727"/>
      <w:bookmarkStart w:id="141" w:name="_Toc419974238"/>
      <w:bookmarkStart w:id="142" w:name="_Toc8745"/>
      <w:bookmarkStart w:id="143" w:name="_Toc428518723"/>
      <w:bookmarkStart w:id="144" w:name="_Toc430185958"/>
      <w:bookmarkStart w:id="145" w:name="_Toc200513128"/>
      <w:bookmarkStart w:id="146" w:name="_Toc430184674"/>
      <w:bookmarkStart w:id="147" w:name="_Toc32048"/>
      <w:bookmarkStart w:id="148" w:name="_Toc2950"/>
      <w:bookmarkStart w:id="149" w:name="_Toc419974480"/>
      <w:r>
        <w:rPr>
          <w:rFonts w:hint="eastAsia" w:ascii="宋体" w:hAnsi="宋体" w:eastAsia="宋体" w:cs="宋体"/>
          <w:snapToGrid w:val="0"/>
          <w:color w:val="auto"/>
          <w:highlight w:val="none"/>
        </w:rPr>
        <w:t>1.2  资金来源和落实情况</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E4C285C">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1.2.1  本比选项目的资金来源：见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468E599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1.2.2  本比选项目的出资比例：见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3AB2E969">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1.2.3  本比选项目的资金落实情况：见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07AF85EF">
      <w:pPr>
        <w:snapToGrid w:val="0"/>
        <w:spacing w:line="360" w:lineRule="auto"/>
        <w:rPr>
          <w:rFonts w:ascii="宋体" w:hAnsi="宋体" w:eastAsia="宋体" w:cs="宋体"/>
          <w:snapToGrid w:val="0"/>
          <w:color w:val="auto"/>
          <w:highlight w:val="none"/>
        </w:rPr>
      </w:pPr>
      <w:bookmarkStart w:id="150" w:name="_Toc428172728"/>
      <w:bookmarkStart w:id="151" w:name="_Toc370384628"/>
      <w:bookmarkStart w:id="152" w:name="_Toc3325"/>
      <w:bookmarkStart w:id="153" w:name="_Toc419974481"/>
      <w:bookmarkStart w:id="154" w:name="_Toc430185959"/>
      <w:bookmarkStart w:id="155" w:name="_Toc428518724"/>
      <w:bookmarkStart w:id="156" w:name="_Toc200513129"/>
      <w:bookmarkStart w:id="157" w:name="_Toc419974239"/>
      <w:bookmarkStart w:id="158" w:name="_Toc338941634"/>
      <w:bookmarkStart w:id="159" w:name="_Toc19462"/>
      <w:bookmarkStart w:id="160" w:name="_Toc29144"/>
      <w:bookmarkStart w:id="161" w:name="_Toc17227"/>
      <w:bookmarkStart w:id="162" w:name="_Toc430184675"/>
      <w:bookmarkStart w:id="163" w:name="_Toc419977265"/>
      <w:r>
        <w:rPr>
          <w:rFonts w:hint="eastAsia" w:ascii="宋体" w:hAnsi="宋体" w:eastAsia="宋体" w:cs="宋体"/>
          <w:snapToGrid w:val="0"/>
          <w:color w:val="auto"/>
          <w:highlight w:val="none"/>
        </w:rPr>
        <w:t>1.3  比选范围、计划工期和质量要求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A518B48">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1.3.1  本次比选范围：见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1B68CB8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1.3.2  本项目的计划工期：见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02589786">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1.3.3  本项目的质量要求：见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68C5C926">
      <w:pPr>
        <w:snapToGrid w:val="0"/>
        <w:spacing w:line="360" w:lineRule="auto"/>
        <w:rPr>
          <w:rFonts w:ascii="宋体" w:hAnsi="宋体" w:eastAsia="宋体" w:cs="宋体"/>
          <w:snapToGrid w:val="0"/>
          <w:color w:val="auto"/>
          <w:highlight w:val="none"/>
        </w:rPr>
      </w:pPr>
      <w:bookmarkStart w:id="164" w:name="_Toc370384629"/>
      <w:bookmarkStart w:id="165" w:name="_Toc25529"/>
      <w:bookmarkStart w:id="166" w:name="_Toc430185960"/>
      <w:bookmarkStart w:id="167" w:name="_Toc430184676"/>
      <w:bookmarkStart w:id="168" w:name="_Toc8322"/>
      <w:bookmarkStart w:id="169" w:name="_Toc428172729"/>
      <w:bookmarkStart w:id="170" w:name="_Toc25187"/>
      <w:bookmarkStart w:id="171" w:name="_Toc338941635"/>
      <w:bookmarkStart w:id="172" w:name="_Toc419974482"/>
      <w:bookmarkStart w:id="173" w:name="_Toc200513131"/>
      <w:bookmarkStart w:id="174" w:name="_Toc428518725"/>
      <w:bookmarkStart w:id="175" w:name="_Toc419974240"/>
      <w:bookmarkStart w:id="176" w:name="_Toc419977266"/>
      <w:bookmarkStart w:id="177" w:name="_Toc26227"/>
      <w:r>
        <w:rPr>
          <w:rFonts w:hint="eastAsia" w:ascii="宋体" w:hAnsi="宋体" w:eastAsia="宋体" w:cs="宋体"/>
          <w:snapToGrid w:val="0"/>
          <w:color w:val="auto"/>
          <w:highlight w:val="none"/>
        </w:rPr>
        <w:t xml:space="preserve">1.4  </w:t>
      </w:r>
      <w:r>
        <w:rPr>
          <w:rFonts w:hint="eastAsia" w:ascii="宋体" w:hAnsi="宋体" w:eastAsia="宋体" w:cs="宋体"/>
          <w:snapToGrid w:val="0"/>
          <w:color w:val="auto"/>
          <w:highlight w:val="none"/>
          <w:lang w:eastAsia="zh-CN"/>
        </w:rPr>
        <w:t>供应商</w:t>
      </w:r>
      <w:r>
        <w:rPr>
          <w:rFonts w:hint="eastAsia" w:ascii="宋体" w:hAnsi="宋体" w:eastAsia="宋体" w:cs="宋体"/>
          <w:snapToGrid w:val="0"/>
          <w:color w:val="auto"/>
          <w:highlight w:val="none"/>
        </w:rPr>
        <w:t>资格要求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0F6172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 xml:space="preserve">1.4.1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应具备承担本项目施工的资质条件、能力和信誉。</w:t>
      </w:r>
    </w:p>
    <w:p w14:paraId="674AF45B">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（1）资质条件、营业执照及安全生产条件：见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36291820">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（2）竞选截止日竞选资格情况要求：见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33A3DF45">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（3）项目经理资格：见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08A9381D">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（4）其他要求：见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7EFD16D0">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 xml:space="preserve">1.4.3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不得存在下列情形之一：</w:t>
      </w:r>
    </w:p>
    <w:p w14:paraId="137E6017">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（1）与比选人存在利害关系可能影响招标公正性的法人、其他组织或者个人；</w:t>
      </w:r>
    </w:p>
    <w:p w14:paraId="097C3DBA">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（2）为本标段前期准备提供设计或咨询服务的，但设计施工总承包的除外；</w:t>
      </w:r>
    </w:p>
    <w:p w14:paraId="39F04B83">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（3）为本标段的监理人；</w:t>
      </w:r>
    </w:p>
    <w:p w14:paraId="108E9E1B">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（4）为本标段的代建人；</w:t>
      </w:r>
    </w:p>
    <w:p w14:paraId="150B3D4A">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（5）为本标段提供招标代理服务的；</w:t>
      </w:r>
    </w:p>
    <w:p w14:paraId="2884FE98">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（6）与本标段的监理人或代建人或招标代理机构同为一个法定代表人的；</w:t>
      </w:r>
    </w:p>
    <w:p w14:paraId="31F70D6E">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（7）与本标段的监理人或代建人或招标代理机构相互控股或参股的；</w:t>
      </w:r>
    </w:p>
    <w:p w14:paraId="078807EB">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（8）与本标段的监理人或代建人或招标代理机构相互任职或工作的；</w:t>
      </w:r>
    </w:p>
    <w:p w14:paraId="637A2306">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（9）被责令停业的；</w:t>
      </w:r>
    </w:p>
    <w:p w14:paraId="54B7EADF">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（10）被国家、重庆市（含市或任意区县）有关行政部门处以暂停竞选资格行政处罚，且在处罚期限内的；</w:t>
      </w:r>
    </w:p>
    <w:p w14:paraId="1F5DC81C">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（11）财产被接管或冻结的；</w:t>
      </w:r>
    </w:p>
    <w:p w14:paraId="7A0CBD60">
      <w:pPr>
        <w:widowControl/>
        <w:spacing w:line="360" w:lineRule="auto"/>
        <w:ind w:firstLine="420" w:firstLineChars="200"/>
        <w:jc w:val="left"/>
        <w:rPr>
          <w:rFonts w:ascii="宋体" w:hAnsi="宋体" w:cs="宋体"/>
          <w:color w:val="auto"/>
          <w:highlight w:val="none"/>
        </w:rPr>
      </w:pPr>
      <w:r>
        <w:rPr>
          <w:rFonts w:hint="eastAsia" w:ascii="宋体" w:hAnsi="宋体" w:cs="宋体"/>
          <w:snapToGrid w:val="0"/>
          <w:color w:val="auto"/>
          <w:highlight w:val="none"/>
        </w:rPr>
        <w:t>（12）单位负责人为同一人或者存在控股、管理关系的不同单位，不得在同一标段中同时竞选</w:t>
      </w:r>
      <w:r>
        <w:rPr>
          <w:rFonts w:hint="eastAsia" w:ascii="宋体" w:hAnsi="宋体" w:cs="宋体"/>
          <w:color w:val="auto"/>
          <w:highlight w:val="none"/>
        </w:rPr>
        <w:t>。</w:t>
      </w:r>
    </w:p>
    <w:p w14:paraId="28B035FD">
      <w:pPr>
        <w:snapToGrid w:val="0"/>
        <w:spacing w:line="360" w:lineRule="auto"/>
        <w:rPr>
          <w:rFonts w:ascii="宋体" w:hAnsi="宋体" w:eastAsia="宋体" w:cs="宋体"/>
          <w:snapToGrid w:val="0"/>
          <w:color w:val="auto"/>
          <w:highlight w:val="none"/>
        </w:rPr>
      </w:pPr>
      <w:bookmarkStart w:id="178" w:name="_Toc419977267"/>
      <w:bookmarkStart w:id="179" w:name="_Toc370384630"/>
      <w:bookmarkStart w:id="180" w:name="_Toc12848"/>
      <w:bookmarkStart w:id="181" w:name="_Toc25281"/>
      <w:bookmarkStart w:id="182" w:name="_Toc200513132"/>
      <w:bookmarkStart w:id="183" w:name="_Toc419974241"/>
      <w:bookmarkStart w:id="184" w:name="_Toc419974483"/>
      <w:bookmarkStart w:id="185" w:name="_Toc428172730"/>
      <w:bookmarkStart w:id="186" w:name="_Toc338941636"/>
      <w:bookmarkStart w:id="187" w:name="_Toc23296"/>
      <w:bookmarkStart w:id="188" w:name="_Toc430185961"/>
      <w:bookmarkStart w:id="189" w:name="_Toc428518726"/>
      <w:bookmarkStart w:id="190" w:name="_Toc430184677"/>
      <w:bookmarkStart w:id="191" w:name="_Toc28409"/>
      <w:r>
        <w:rPr>
          <w:rFonts w:hint="eastAsia" w:ascii="宋体" w:hAnsi="宋体" w:eastAsia="宋体" w:cs="宋体"/>
          <w:snapToGrid w:val="0"/>
          <w:color w:val="auto"/>
          <w:highlight w:val="none"/>
        </w:rPr>
        <w:t>1.5  费用承担</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eastAsia="宋体" w:cs="宋体"/>
          <w:snapToGrid w:val="0"/>
          <w:color w:val="auto"/>
          <w:highlight w:val="none"/>
        </w:rPr>
        <w:tab/>
      </w:r>
    </w:p>
    <w:p w14:paraId="03E35972">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准备和参加比选活动发生的费用自理。</w:t>
      </w:r>
    </w:p>
    <w:p w14:paraId="78851FA2">
      <w:pPr>
        <w:snapToGrid w:val="0"/>
        <w:spacing w:line="360" w:lineRule="auto"/>
        <w:rPr>
          <w:rFonts w:ascii="宋体" w:hAnsi="宋体" w:eastAsia="宋体" w:cs="宋体"/>
          <w:snapToGrid w:val="0"/>
          <w:color w:val="auto"/>
          <w:highlight w:val="none"/>
        </w:rPr>
      </w:pPr>
      <w:bookmarkStart w:id="192" w:name="_Toc338941637"/>
      <w:bookmarkStart w:id="193" w:name="_Toc419977268"/>
      <w:bookmarkStart w:id="194" w:name="_Toc31037"/>
      <w:bookmarkStart w:id="195" w:name="_Toc370384631"/>
      <w:bookmarkStart w:id="196" w:name="_Toc430185962"/>
      <w:bookmarkStart w:id="197" w:name="_Toc430184678"/>
      <w:bookmarkStart w:id="198" w:name="_Toc419974242"/>
      <w:bookmarkStart w:id="199" w:name="_Toc526309961"/>
      <w:bookmarkStart w:id="200" w:name="_Toc428518727"/>
      <w:bookmarkStart w:id="201" w:name="_Toc200513133"/>
      <w:bookmarkStart w:id="202" w:name="_Toc428172731"/>
      <w:bookmarkStart w:id="203" w:name="_Toc31520"/>
      <w:bookmarkStart w:id="204" w:name="_Toc419974484"/>
      <w:bookmarkStart w:id="205" w:name="_Toc15243"/>
      <w:bookmarkStart w:id="206" w:name="_Toc13363"/>
      <w:r>
        <w:rPr>
          <w:rFonts w:hint="eastAsia" w:ascii="宋体" w:hAnsi="宋体" w:eastAsia="宋体" w:cs="宋体"/>
          <w:snapToGrid w:val="0"/>
          <w:color w:val="auto"/>
          <w:highlight w:val="none"/>
        </w:rPr>
        <w:t>1.6  保密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4530538">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参与比选活动的各方应对比选文件和</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中的商业和技术等秘密保密，违者应对由此造成的后果承担法律责任。</w:t>
      </w:r>
    </w:p>
    <w:p w14:paraId="41C3DBC5">
      <w:pPr>
        <w:snapToGrid w:val="0"/>
        <w:spacing w:line="360" w:lineRule="auto"/>
        <w:rPr>
          <w:rFonts w:ascii="宋体" w:hAnsi="宋体" w:eastAsia="宋体" w:cs="宋体"/>
          <w:snapToGrid w:val="0"/>
          <w:color w:val="auto"/>
          <w:highlight w:val="none"/>
        </w:rPr>
      </w:pPr>
      <w:bookmarkStart w:id="207" w:name="_Toc430184679"/>
      <w:bookmarkStart w:id="208" w:name="_Toc419974485"/>
      <w:bookmarkStart w:id="209" w:name="_Toc419974243"/>
      <w:bookmarkStart w:id="210" w:name="_Toc430185963"/>
      <w:bookmarkStart w:id="211" w:name="_Toc200513134"/>
      <w:bookmarkStart w:id="212" w:name="_Toc526309962"/>
      <w:bookmarkStart w:id="213" w:name="_Toc428172732"/>
      <w:bookmarkStart w:id="214" w:name="_Toc370384632"/>
      <w:bookmarkStart w:id="215" w:name="_Toc31266"/>
      <w:bookmarkStart w:id="216" w:name="_Toc5931"/>
      <w:bookmarkStart w:id="217" w:name="_Toc428518728"/>
      <w:bookmarkStart w:id="218" w:name="_Toc10838"/>
      <w:bookmarkStart w:id="219" w:name="_Toc30009"/>
      <w:bookmarkStart w:id="220" w:name="_Toc419977269"/>
      <w:bookmarkStart w:id="221" w:name="_Toc338941638"/>
      <w:r>
        <w:rPr>
          <w:rFonts w:hint="eastAsia" w:ascii="宋体" w:hAnsi="宋体" w:eastAsia="宋体" w:cs="宋体"/>
          <w:snapToGrid w:val="0"/>
          <w:color w:val="auto"/>
          <w:highlight w:val="none"/>
        </w:rPr>
        <w:t>1.7  语言文字</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E8FBAEE">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除专用术语外，与比选有关的语言均使用中文。必要时专用术语应附有中文注释。</w:t>
      </w:r>
    </w:p>
    <w:p w14:paraId="650EC80D">
      <w:pPr>
        <w:snapToGrid w:val="0"/>
        <w:spacing w:line="360" w:lineRule="auto"/>
        <w:rPr>
          <w:rFonts w:ascii="宋体" w:hAnsi="宋体" w:eastAsia="宋体" w:cs="宋体"/>
          <w:snapToGrid w:val="0"/>
          <w:color w:val="auto"/>
          <w:highlight w:val="none"/>
        </w:rPr>
      </w:pPr>
      <w:bookmarkStart w:id="222" w:name="_Toc15230"/>
      <w:bookmarkStart w:id="223" w:name="_Toc419974244"/>
      <w:bookmarkStart w:id="224" w:name="_Toc419977270"/>
      <w:bookmarkStart w:id="225" w:name="_Toc419974486"/>
      <w:bookmarkStart w:id="226" w:name="_Toc430185964"/>
      <w:bookmarkStart w:id="227" w:name="_Toc27535"/>
      <w:bookmarkStart w:id="228" w:name="_Toc338941639"/>
      <w:bookmarkStart w:id="229" w:name="_Toc13472"/>
      <w:bookmarkStart w:id="230" w:name="_Toc428518729"/>
      <w:bookmarkStart w:id="231" w:name="_Toc526309963"/>
      <w:bookmarkStart w:id="232" w:name="_Toc200513135"/>
      <w:bookmarkStart w:id="233" w:name="_Toc428172733"/>
      <w:bookmarkStart w:id="234" w:name="_Toc13419"/>
      <w:bookmarkStart w:id="235" w:name="_Toc370384633"/>
      <w:bookmarkStart w:id="236" w:name="_Toc430184680"/>
      <w:r>
        <w:rPr>
          <w:rFonts w:hint="eastAsia" w:ascii="宋体" w:hAnsi="宋体" w:eastAsia="宋体" w:cs="宋体"/>
          <w:snapToGrid w:val="0"/>
          <w:color w:val="auto"/>
          <w:highlight w:val="none"/>
        </w:rPr>
        <w:t>1.8  计量单位</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2FE34AA">
      <w:pPr>
        <w:autoSpaceDE w:val="0"/>
        <w:autoSpaceDN w:val="0"/>
        <w:adjustRightInd w:val="0"/>
        <w:snapToGrid w:val="0"/>
        <w:spacing w:line="360" w:lineRule="auto"/>
        <w:ind w:firstLine="424" w:firstLineChars="202"/>
        <w:jc w:val="left"/>
        <w:rPr>
          <w:rFonts w:ascii="宋体" w:hAnsi="宋体" w:cs="宋体"/>
          <w:snapToGrid w:val="0"/>
          <w:color w:val="auto"/>
          <w:highlight w:val="none"/>
        </w:rPr>
      </w:pPr>
      <w:r>
        <w:rPr>
          <w:rFonts w:hint="eastAsia" w:ascii="宋体" w:hAnsi="宋体" w:cs="宋体"/>
          <w:snapToGrid w:val="0"/>
          <w:color w:val="auto"/>
          <w:highlight w:val="none"/>
        </w:rPr>
        <w:t>所有计量均采用中华人民共和国法定计量单位。</w:t>
      </w:r>
    </w:p>
    <w:p w14:paraId="3FC2289C">
      <w:pPr>
        <w:snapToGrid w:val="0"/>
        <w:spacing w:line="360" w:lineRule="auto"/>
        <w:rPr>
          <w:rFonts w:ascii="宋体" w:hAnsi="宋体" w:eastAsia="宋体" w:cs="宋体"/>
          <w:snapToGrid w:val="0"/>
          <w:color w:val="auto"/>
          <w:highlight w:val="none"/>
        </w:rPr>
      </w:pPr>
      <w:bookmarkStart w:id="237" w:name="_Toc7619"/>
      <w:bookmarkStart w:id="238" w:name="_Toc338941640"/>
      <w:bookmarkStart w:id="239" w:name="_Toc419974245"/>
      <w:bookmarkStart w:id="240" w:name="_Toc430184681"/>
      <w:bookmarkStart w:id="241" w:name="_Toc200513136"/>
      <w:bookmarkStart w:id="242" w:name="_Toc428172734"/>
      <w:bookmarkStart w:id="243" w:name="_Toc526309964"/>
      <w:bookmarkStart w:id="244" w:name="_Toc419977271"/>
      <w:bookmarkStart w:id="245" w:name="_Toc428518730"/>
      <w:bookmarkStart w:id="246" w:name="_Toc430185965"/>
      <w:bookmarkStart w:id="247" w:name="_Toc28818"/>
      <w:bookmarkStart w:id="248" w:name="_Toc23554"/>
      <w:bookmarkStart w:id="249" w:name="_Toc370384634"/>
      <w:bookmarkStart w:id="250" w:name="_Toc419974487"/>
      <w:bookmarkStart w:id="251" w:name="_Toc10248"/>
      <w:r>
        <w:rPr>
          <w:rFonts w:hint="eastAsia" w:ascii="宋体" w:hAnsi="宋体" w:eastAsia="宋体" w:cs="宋体"/>
          <w:snapToGrid w:val="0"/>
          <w:color w:val="auto"/>
          <w:highlight w:val="none"/>
        </w:rPr>
        <w:t>1.9  踏勘现场</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7854ED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 xml:space="preserve">1.9.1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须知前附表规定组织踏勘现场的，比选人按</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须知前附表规定的时间、 地点组织</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踏勘项目现场。</w:t>
      </w:r>
    </w:p>
    <w:p w14:paraId="26FFD59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 xml:space="preserve">1.9.2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踏勘现场发生的费用自理。</w:t>
      </w:r>
    </w:p>
    <w:p w14:paraId="0266E400">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1.9.3  除比选人的原因外，</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自行负责在踏勘现场中所发生的人员伤亡和财产损失。</w:t>
      </w:r>
    </w:p>
    <w:p w14:paraId="7D880EF2">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1.9.4  比选人在踏勘现场中介绍的工程场地和相关的周边环境情况，供</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在编制</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时参考，比选人不对</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据此做出的判断和决策负责。</w:t>
      </w:r>
    </w:p>
    <w:p w14:paraId="1F480288">
      <w:pPr>
        <w:snapToGrid w:val="0"/>
        <w:spacing w:line="360" w:lineRule="auto"/>
        <w:rPr>
          <w:rFonts w:ascii="宋体" w:hAnsi="宋体" w:eastAsia="宋体" w:cs="宋体"/>
          <w:snapToGrid w:val="0"/>
          <w:color w:val="auto"/>
          <w:highlight w:val="none"/>
        </w:rPr>
      </w:pPr>
      <w:bookmarkStart w:id="252" w:name="_Toc428518731"/>
      <w:bookmarkStart w:id="253" w:name="_Toc370384635"/>
      <w:bookmarkStart w:id="254" w:name="_Toc419974246"/>
      <w:bookmarkStart w:id="255" w:name="_Toc419974488"/>
      <w:bookmarkStart w:id="256" w:name="_Toc419977272"/>
      <w:bookmarkStart w:id="257" w:name="_Toc430185966"/>
      <w:bookmarkStart w:id="258" w:name="_Toc2120"/>
      <w:bookmarkStart w:id="259" w:name="_Toc12910"/>
      <w:bookmarkStart w:id="260" w:name="_Toc5159"/>
      <w:bookmarkStart w:id="261" w:name="_Toc200513137"/>
      <w:bookmarkStart w:id="262" w:name="_Toc430184682"/>
      <w:bookmarkStart w:id="263" w:name="_Toc526309965"/>
      <w:bookmarkStart w:id="264" w:name="_Toc428172735"/>
      <w:bookmarkStart w:id="265" w:name="_Toc338941641"/>
      <w:bookmarkStart w:id="266" w:name="_Toc2879"/>
      <w:r>
        <w:rPr>
          <w:rFonts w:hint="eastAsia" w:ascii="宋体" w:hAnsi="宋体" w:eastAsia="宋体" w:cs="宋体"/>
          <w:snapToGrid w:val="0"/>
          <w:color w:val="auto"/>
          <w:highlight w:val="none"/>
        </w:rPr>
        <w:t>1.10  竞选预备会</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A67EA37">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1.10.1 比选人不召开竞选预备会。</w:t>
      </w:r>
    </w:p>
    <w:p w14:paraId="59563430">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 xml:space="preserve">1.10.2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应在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须知前附表规定的时间前，将提出的问题送达代理机构或比选人，以便比选人澄清。</w:t>
      </w:r>
    </w:p>
    <w:p w14:paraId="384603E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1.10.3 比选人在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须知前附表规定的时间内，将对</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所提问题的澄清，通知所有购买比选文件的</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，该澄清内容为比选文件的组成部分。</w:t>
      </w:r>
    </w:p>
    <w:p w14:paraId="020FFA6B">
      <w:pPr>
        <w:snapToGrid w:val="0"/>
        <w:spacing w:line="360" w:lineRule="auto"/>
        <w:rPr>
          <w:rFonts w:ascii="宋体" w:hAnsi="宋体" w:eastAsia="宋体" w:cs="宋体"/>
          <w:snapToGrid w:val="0"/>
          <w:color w:val="auto"/>
          <w:highlight w:val="none"/>
        </w:rPr>
      </w:pPr>
      <w:bookmarkStart w:id="267" w:name="_Toc370384636"/>
      <w:bookmarkStart w:id="268" w:name="_Toc29971"/>
      <w:bookmarkStart w:id="269" w:name="_Toc428518732"/>
      <w:bookmarkStart w:id="270" w:name="_Toc338941642"/>
      <w:bookmarkStart w:id="271" w:name="_Toc419977273"/>
      <w:bookmarkStart w:id="272" w:name="_Toc419974489"/>
      <w:bookmarkStart w:id="273" w:name="_Toc430184683"/>
      <w:bookmarkStart w:id="274" w:name="_Toc17782"/>
      <w:bookmarkStart w:id="275" w:name="_Toc428172736"/>
      <w:bookmarkStart w:id="276" w:name="_Toc419974247"/>
      <w:bookmarkStart w:id="277" w:name="_Toc9714"/>
      <w:bookmarkStart w:id="278" w:name="_Toc526309966"/>
      <w:bookmarkStart w:id="279" w:name="_Toc200513138"/>
      <w:bookmarkStart w:id="280" w:name="_Toc11056"/>
      <w:bookmarkStart w:id="281" w:name="_Toc430185967"/>
      <w:r>
        <w:rPr>
          <w:rFonts w:hint="eastAsia" w:ascii="宋体" w:hAnsi="宋体" w:eastAsia="宋体" w:cs="宋体"/>
          <w:snapToGrid w:val="0"/>
          <w:color w:val="auto"/>
          <w:highlight w:val="none"/>
        </w:rPr>
        <w:t>1.11  分包</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D02B31F">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bookmarkStart w:id="282" w:name="_Toc200513140"/>
      <w:r>
        <w:rPr>
          <w:rFonts w:hint="eastAsia" w:ascii="宋体" w:hAnsi="宋体" w:cs="宋体"/>
          <w:snapToGrid w:val="0"/>
          <w:color w:val="auto"/>
          <w:highlight w:val="none"/>
        </w:rPr>
        <w:t>本工程不允许分包。</w:t>
      </w:r>
    </w:p>
    <w:p w14:paraId="781D0F0D">
      <w:pPr>
        <w:snapToGrid w:val="0"/>
        <w:spacing w:line="360" w:lineRule="auto"/>
        <w:rPr>
          <w:rFonts w:ascii="宋体" w:hAnsi="宋体" w:eastAsia="宋体" w:cs="宋体"/>
          <w:snapToGrid w:val="0"/>
          <w:color w:val="auto"/>
          <w:highlight w:val="none"/>
        </w:rPr>
      </w:pPr>
      <w:bookmarkStart w:id="283" w:name="_Toc430184684"/>
      <w:bookmarkStart w:id="284" w:name="_Toc428518733"/>
      <w:bookmarkStart w:id="285" w:name="_Toc419977274"/>
      <w:bookmarkStart w:id="286" w:name="_Toc419974248"/>
      <w:bookmarkStart w:id="287" w:name="_Toc428172737"/>
      <w:bookmarkStart w:id="288" w:name="_Toc419974490"/>
      <w:bookmarkStart w:id="289" w:name="_Toc19198"/>
      <w:bookmarkStart w:id="290" w:name="_Toc370384637"/>
      <w:bookmarkStart w:id="291" w:name="_Toc2457"/>
      <w:bookmarkStart w:id="292" w:name="_Toc430185968"/>
      <w:bookmarkStart w:id="293" w:name="_Toc2197"/>
      <w:bookmarkStart w:id="294" w:name="_Toc8702"/>
      <w:bookmarkStart w:id="295" w:name="_Toc338941643"/>
      <w:r>
        <w:rPr>
          <w:rFonts w:hint="eastAsia" w:ascii="宋体" w:hAnsi="宋体" w:eastAsia="宋体" w:cs="宋体"/>
          <w:snapToGrid w:val="0"/>
          <w:color w:val="auto"/>
          <w:highlight w:val="none"/>
        </w:rPr>
        <w:t>2.  比选文件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37B3141">
      <w:pPr>
        <w:snapToGrid w:val="0"/>
        <w:spacing w:line="360" w:lineRule="auto"/>
        <w:rPr>
          <w:rFonts w:ascii="宋体" w:hAnsi="宋体" w:eastAsia="宋体" w:cs="宋体"/>
          <w:snapToGrid w:val="0"/>
          <w:color w:val="auto"/>
          <w:highlight w:val="none"/>
        </w:rPr>
      </w:pPr>
      <w:bookmarkStart w:id="296" w:name="_Toc200513141"/>
      <w:bookmarkStart w:id="297" w:name="_Toc10966"/>
      <w:bookmarkStart w:id="298" w:name="_Toc428518734"/>
      <w:bookmarkStart w:id="299" w:name="_Toc28994"/>
      <w:bookmarkStart w:id="300" w:name="_Toc370384638"/>
      <w:bookmarkStart w:id="301" w:name="_Toc5956"/>
      <w:bookmarkStart w:id="302" w:name="_Toc430184685"/>
      <w:bookmarkStart w:id="303" w:name="_Toc428172738"/>
      <w:bookmarkStart w:id="304" w:name="_Toc29004"/>
      <w:bookmarkStart w:id="305" w:name="_Toc430185969"/>
      <w:bookmarkStart w:id="306" w:name="_Toc338941644"/>
      <w:bookmarkStart w:id="307" w:name="_Toc419974249"/>
      <w:bookmarkStart w:id="308" w:name="_Toc419974491"/>
      <w:bookmarkStart w:id="309" w:name="_Toc419977275"/>
      <w:r>
        <w:rPr>
          <w:rFonts w:hint="eastAsia" w:ascii="宋体" w:hAnsi="宋体" w:eastAsia="宋体" w:cs="宋体"/>
          <w:snapToGrid w:val="0"/>
          <w:color w:val="auto"/>
          <w:highlight w:val="none"/>
        </w:rPr>
        <w:t>2.1  比选文件的组成</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BE88B0A">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本比选文件包括：</w:t>
      </w:r>
    </w:p>
    <w:p w14:paraId="54EA1237">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（1）比选公告；</w:t>
      </w:r>
    </w:p>
    <w:p w14:paraId="156C36B1">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（2）</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w:t>
      </w:r>
    </w:p>
    <w:p w14:paraId="4EBEFD76">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（3）</w:t>
      </w:r>
      <w:r>
        <w:rPr>
          <w:rFonts w:hint="eastAsia" w:ascii="宋体" w:hAnsi="宋体" w:cs="宋体"/>
          <w:snapToGrid w:val="0"/>
          <w:color w:val="auto"/>
          <w:highlight w:val="none"/>
          <w:lang w:eastAsia="zh-CN"/>
        </w:rPr>
        <w:t>评选办法</w:t>
      </w:r>
      <w:r>
        <w:rPr>
          <w:rFonts w:hint="eastAsia" w:ascii="宋体" w:hAnsi="宋体" w:cs="宋体"/>
          <w:snapToGrid w:val="0"/>
          <w:color w:val="auto"/>
          <w:highlight w:val="none"/>
        </w:rPr>
        <w:t>；</w:t>
      </w:r>
    </w:p>
    <w:p w14:paraId="1B92B608">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（4）合同条款及格式；</w:t>
      </w:r>
    </w:p>
    <w:p w14:paraId="4945BEFE">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（5）工程量清单；</w:t>
      </w:r>
    </w:p>
    <w:p w14:paraId="63BAE137">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（6）图纸（如有）；</w:t>
      </w:r>
    </w:p>
    <w:p w14:paraId="7D822A4A">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（7）</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格式；</w:t>
      </w:r>
    </w:p>
    <w:p w14:paraId="273F170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（8）</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须知前附表规定的其他材料。</w:t>
      </w:r>
    </w:p>
    <w:p w14:paraId="52008BEB">
      <w:pPr>
        <w:snapToGrid w:val="0"/>
        <w:spacing w:line="360" w:lineRule="auto"/>
        <w:rPr>
          <w:rFonts w:ascii="宋体" w:hAnsi="宋体" w:eastAsia="宋体" w:cs="宋体"/>
          <w:snapToGrid w:val="0"/>
          <w:color w:val="auto"/>
          <w:highlight w:val="none"/>
        </w:rPr>
      </w:pPr>
      <w:bookmarkStart w:id="310" w:name="_Toc14524"/>
      <w:bookmarkStart w:id="311" w:name="_Toc526309970"/>
      <w:bookmarkStart w:id="312" w:name="_Toc428172739"/>
      <w:bookmarkStart w:id="313" w:name="_Toc419977276"/>
      <w:bookmarkStart w:id="314" w:name="_Toc16808"/>
      <w:bookmarkStart w:id="315" w:name="_Toc28402"/>
      <w:bookmarkStart w:id="316" w:name="_Toc419974250"/>
      <w:bookmarkStart w:id="317" w:name="_Toc430185970"/>
      <w:bookmarkStart w:id="318" w:name="_Toc359"/>
      <w:bookmarkStart w:id="319" w:name="_Toc200513142"/>
      <w:bookmarkStart w:id="320" w:name="_Toc419974492"/>
      <w:bookmarkStart w:id="321" w:name="_Toc370384639"/>
      <w:bookmarkStart w:id="322" w:name="_Toc428518735"/>
      <w:bookmarkStart w:id="323" w:name="_Toc338941645"/>
      <w:bookmarkStart w:id="324" w:name="_Toc430184686"/>
      <w:r>
        <w:rPr>
          <w:rFonts w:hint="eastAsia" w:ascii="宋体" w:hAnsi="宋体" w:eastAsia="宋体" w:cs="宋体"/>
          <w:snapToGrid w:val="0"/>
          <w:color w:val="auto"/>
          <w:highlight w:val="none"/>
        </w:rPr>
        <w:t>2.2  比选文件的澄清</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0E84D9D">
      <w:pPr>
        <w:autoSpaceDE w:val="0"/>
        <w:autoSpaceDN w:val="0"/>
        <w:adjustRightInd w:val="0"/>
        <w:snapToGrid w:val="0"/>
        <w:spacing w:line="360" w:lineRule="auto"/>
        <w:ind w:firstLine="420"/>
        <w:rPr>
          <w:rFonts w:ascii="宋体" w:hAnsi="宋体" w:cs="宋体"/>
          <w:snapToGrid w:val="0"/>
          <w:color w:val="auto"/>
          <w:highlight w:val="none"/>
        </w:rPr>
      </w:pPr>
      <w:r>
        <w:rPr>
          <w:rFonts w:hint="eastAsia" w:ascii="宋体" w:hAnsi="宋体" w:cs="宋体"/>
          <w:snapToGrid w:val="0"/>
          <w:color w:val="auto"/>
          <w:highlight w:val="none"/>
        </w:rPr>
        <w:t xml:space="preserve">2.2.1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应仔细阅读和检查比选文件的全部内容。如发现缺页或附件不全，应及时向比选人提出，以便补齐。如有疑问，应在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须知前附表规定的时间前以</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须知前附表规定的形式，要求比选人对比选文件予以澄清。</w:t>
      </w:r>
    </w:p>
    <w:p w14:paraId="01D03188">
      <w:pPr>
        <w:autoSpaceDE w:val="0"/>
        <w:autoSpaceDN w:val="0"/>
        <w:adjustRightInd w:val="0"/>
        <w:snapToGrid w:val="0"/>
        <w:spacing w:line="360" w:lineRule="auto"/>
        <w:ind w:firstLine="420"/>
        <w:rPr>
          <w:rFonts w:ascii="宋体" w:hAnsi="宋体" w:cs="宋体"/>
          <w:snapToGrid w:val="0"/>
          <w:color w:val="auto"/>
          <w:highlight w:val="none"/>
        </w:rPr>
      </w:pPr>
      <w:bookmarkStart w:id="325" w:name="_Toc526309971"/>
      <w:bookmarkStart w:id="326" w:name="_Toc200513143"/>
      <w:r>
        <w:rPr>
          <w:rFonts w:hint="eastAsia" w:ascii="宋体" w:hAnsi="宋体" w:cs="宋体"/>
          <w:snapToGrid w:val="0"/>
          <w:color w:val="auto"/>
          <w:highlight w:val="none"/>
        </w:rPr>
        <w:t>2.2.2  比选文件的澄清将在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须知前附表规定的时间前发布。该澄清内容为比选文件的组成部分。</w:t>
      </w:r>
    </w:p>
    <w:p w14:paraId="261B886D">
      <w:pPr>
        <w:snapToGrid w:val="0"/>
        <w:spacing w:line="360" w:lineRule="auto"/>
        <w:rPr>
          <w:rFonts w:ascii="宋体" w:hAnsi="宋体" w:eastAsia="宋体" w:cs="宋体"/>
          <w:snapToGrid w:val="0"/>
          <w:color w:val="auto"/>
          <w:highlight w:val="none"/>
        </w:rPr>
      </w:pPr>
      <w:bookmarkStart w:id="327" w:name="_Toc428518736"/>
      <w:bookmarkStart w:id="328" w:name="_Toc12379"/>
      <w:bookmarkStart w:id="329" w:name="_Toc419974251"/>
      <w:bookmarkStart w:id="330" w:name="_Toc338941646"/>
      <w:bookmarkStart w:id="331" w:name="_Toc430185971"/>
      <w:bookmarkStart w:id="332" w:name="_Toc428172740"/>
      <w:bookmarkStart w:id="333" w:name="_Toc21365"/>
      <w:bookmarkStart w:id="334" w:name="_Toc419977277"/>
      <w:bookmarkStart w:id="335" w:name="_Toc15505"/>
      <w:bookmarkStart w:id="336" w:name="_Toc370384640"/>
      <w:bookmarkStart w:id="337" w:name="_Toc419974493"/>
      <w:bookmarkStart w:id="338" w:name="_Toc4338"/>
      <w:bookmarkStart w:id="339" w:name="_Toc430184687"/>
      <w:r>
        <w:rPr>
          <w:rFonts w:hint="eastAsia" w:ascii="宋体" w:hAnsi="宋体" w:eastAsia="宋体" w:cs="宋体"/>
          <w:snapToGrid w:val="0"/>
          <w:color w:val="auto"/>
          <w:highlight w:val="none"/>
        </w:rPr>
        <w:t>2.3  比选文件的修改</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978F316">
      <w:pPr>
        <w:autoSpaceDE w:val="0"/>
        <w:autoSpaceDN w:val="0"/>
        <w:adjustRightInd w:val="0"/>
        <w:snapToGrid w:val="0"/>
        <w:spacing w:line="360" w:lineRule="auto"/>
        <w:ind w:firstLine="420" w:firstLineChars="200"/>
        <w:jc w:val="left"/>
        <w:rPr>
          <w:rFonts w:ascii="宋体" w:hAnsi="宋体" w:cs="宋体"/>
          <w:snapToGrid w:val="0"/>
          <w:color w:val="auto"/>
          <w:position w:val="-2"/>
          <w:highlight w:val="none"/>
        </w:rPr>
      </w:pPr>
      <w:bookmarkStart w:id="340" w:name="_Toc200513144"/>
      <w:r>
        <w:rPr>
          <w:rFonts w:hint="eastAsia" w:ascii="宋体" w:hAnsi="宋体" w:cs="宋体"/>
          <w:snapToGrid w:val="0"/>
          <w:color w:val="auto"/>
          <w:highlight w:val="none"/>
        </w:rPr>
        <w:t>在比选截止时间</w:t>
      </w:r>
      <w:r>
        <w:rPr>
          <w:rFonts w:hint="eastAsia" w:ascii="宋体" w:hAnsi="宋体" w:cs="宋体"/>
          <w:snapToGrid w:val="0"/>
          <w:color w:val="auto"/>
          <w:highlight w:val="none"/>
          <w:lang w:val="en-US" w:eastAsia="zh-CN"/>
        </w:rPr>
        <w:t>3</w:t>
      </w:r>
      <w:r>
        <w:rPr>
          <w:rFonts w:hint="eastAsia" w:ascii="宋体" w:hAnsi="宋体" w:cs="宋体"/>
          <w:snapToGrid w:val="0"/>
          <w:color w:val="auto"/>
          <w:highlight w:val="none"/>
        </w:rPr>
        <w:t>天前，比选人可</w:t>
      </w:r>
      <w:r>
        <w:rPr>
          <w:rFonts w:hint="eastAsia" w:ascii="宋体" w:hAnsi="宋体" w:cs="宋体"/>
          <w:snapToGrid w:val="0"/>
          <w:color w:val="auto"/>
          <w:highlight w:val="none"/>
          <w:lang w:val="en-US" w:eastAsia="zh-CN"/>
        </w:rPr>
        <w:t>按</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须知前附表规定的形式修改比选文件，如果修改比选文件的时间距比选截止时间不足</w:t>
      </w:r>
      <w:r>
        <w:rPr>
          <w:rFonts w:hint="eastAsia" w:ascii="宋体" w:hAnsi="宋体" w:cs="宋体"/>
          <w:snapToGrid w:val="0"/>
          <w:color w:val="auto"/>
          <w:highlight w:val="none"/>
          <w:lang w:val="en-US" w:eastAsia="zh-CN"/>
        </w:rPr>
        <w:t>3</w:t>
      </w:r>
      <w:r>
        <w:rPr>
          <w:rFonts w:hint="eastAsia" w:ascii="宋体" w:hAnsi="宋体" w:cs="宋体"/>
          <w:snapToGrid w:val="0"/>
          <w:color w:val="auto"/>
          <w:highlight w:val="none"/>
        </w:rPr>
        <w:t>天，相应延长比选截</w:t>
      </w:r>
      <w:r>
        <w:rPr>
          <w:rFonts w:hint="eastAsia" w:ascii="宋体" w:hAnsi="宋体" w:cs="宋体"/>
          <w:snapToGrid w:val="0"/>
          <w:color w:val="auto"/>
          <w:position w:val="-2"/>
          <w:highlight w:val="none"/>
        </w:rPr>
        <w:t>止时间。</w:t>
      </w:r>
    </w:p>
    <w:p w14:paraId="527405FA">
      <w:pPr>
        <w:snapToGrid w:val="0"/>
        <w:spacing w:line="360" w:lineRule="auto"/>
        <w:rPr>
          <w:rFonts w:hint="eastAsia" w:ascii="宋体" w:hAnsi="宋体" w:eastAsia="宋体" w:cs="宋体"/>
          <w:snapToGrid w:val="0"/>
          <w:color w:val="auto"/>
          <w:highlight w:val="none"/>
          <w:lang w:eastAsia="zh-CN"/>
        </w:rPr>
      </w:pPr>
      <w:bookmarkStart w:id="341" w:name="_Toc370384641"/>
      <w:bookmarkStart w:id="342" w:name="_Toc419977278"/>
      <w:bookmarkStart w:id="343" w:name="_Toc428518737"/>
      <w:bookmarkStart w:id="344" w:name="_Toc430185972"/>
      <w:bookmarkStart w:id="345" w:name="_Toc430184688"/>
      <w:bookmarkStart w:id="346" w:name="_Toc419974252"/>
      <w:bookmarkStart w:id="347" w:name="_Toc17175"/>
      <w:bookmarkStart w:id="348" w:name="_Toc419974494"/>
      <w:bookmarkStart w:id="349" w:name="_Toc9845"/>
      <w:bookmarkStart w:id="350" w:name="_Toc338941647"/>
      <w:bookmarkStart w:id="351" w:name="_Toc428172741"/>
      <w:bookmarkStart w:id="352" w:name="_Toc13541"/>
      <w:bookmarkStart w:id="353" w:name="_Toc16151"/>
      <w:r>
        <w:rPr>
          <w:rFonts w:hint="eastAsia" w:ascii="宋体" w:hAnsi="宋体" w:eastAsia="宋体" w:cs="宋体"/>
          <w:snapToGrid w:val="0"/>
          <w:color w:val="auto"/>
          <w:highlight w:val="none"/>
        </w:rPr>
        <w:t xml:space="preserve">3.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宋体" w:hAnsi="宋体" w:eastAsia="宋体" w:cs="宋体"/>
          <w:snapToGrid w:val="0"/>
          <w:color w:val="auto"/>
          <w:highlight w:val="none"/>
          <w:lang w:eastAsia="zh-CN"/>
        </w:rPr>
        <w:t>响应文件</w:t>
      </w:r>
    </w:p>
    <w:p w14:paraId="311A2E3B">
      <w:pPr>
        <w:snapToGrid w:val="0"/>
        <w:spacing w:line="360" w:lineRule="auto"/>
        <w:rPr>
          <w:rFonts w:ascii="宋体" w:hAnsi="宋体" w:eastAsia="宋体" w:cs="宋体"/>
          <w:snapToGrid w:val="0"/>
          <w:color w:val="auto"/>
          <w:highlight w:val="none"/>
        </w:rPr>
      </w:pPr>
      <w:bookmarkStart w:id="354" w:name="_Hlt227984097"/>
      <w:bookmarkEnd w:id="354"/>
      <w:bookmarkStart w:id="355" w:name="_Hlt227983893"/>
      <w:bookmarkEnd w:id="355"/>
      <w:bookmarkStart w:id="356" w:name="_Toc13578"/>
      <w:bookmarkStart w:id="357" w:name="_Toc28066"/>
      <w:bookmarkStart w:id="358" w:name="_Toc430184689"/>
      <w:bookmarkStart w:id="359" w:name="_Toc428518738"/>
      <w:bookmarkStart w:id="360" w:name="_Toc15389"/>
      <w:bookmarkStart w:id="361" w:name="_Toc428172742"/>
      <w:bookmarkStart w:id="362" w:name="_Toc200513145"/>
      <w:bookmarkStart w:id="363" w:name="_Toc370384642"/>
      <w:bookmarkStart w:id="364" w:name="_Toc419974253"/>
      <w:bookmarkStart w:id="365" w:name="_Toc419974495"/>
      <w:bookmarkStart w:id="366" w:name="_Toc338941648"/>
      <w:bookmarkStart w:id="367" w:name="_Toc430185973"/>
      <w:bookmarkStart w:id="368" w:name="_Toc23234"/>
      <w:bookmarkStart w:id="369" w:name="_Toc419977279"/>
      <w:r>
        <w:rPr>
          <w:rFonts w:hint="eastAsia" w:ascii="宋体" w:hAnsi="宋体" w:eastAsia="宋体" w:cs="宋体"/>
          <w:snapToGrid w:val="0"/>
          <w:color w:val="auto"/>
          <w:highlight w:val="none"/>
        </w:rPr>
        <w:t xml:space="preserve">3.1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的组成</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08C733C">
      <w:pPr>
        <w:snapToGrid w:val="0"/>
        <w:spacing w:line="360" w:lineRule="auto"/>
        <w:ind w:firstLine="210" w:firstLineChars="100"/>
        <w:rPr>
          <w:rFonts w:ascii="宋体" w:hAnsi="宋体" w:eastAsia="宋体" w:cs="宋体"/>
          <w:snapToGrid w:val="0"/>
          <w:color w:val="auto"/>
          <w:highlight w:val="none"/>
        </w:rPr>
      </w:pPr>
      <w:bookmarkStart w:id="370" w:name="_Toc370384643"/>
      <w:bookmarkStart w:id="371" w:name="_Toc22460"/>
      <w:bookmarkStart w:id="372" w:name="_Toc5854"/>
      <w:bookmarkStart w:id="373" w:name="_Toc430184690"/>
      <w:bookmarkStart w:id="374" w:name="_Toc419974254"/>
      <w:bookmarkStart w:id="375" w:name="_Toc200513146"/>
      <w:bookmarkStart w:id="376" w:name="_Toc419974496"/>
      <w:bookmarkStart w:id="377" w:name="_Toc428172743"/>
      <w:bookmarkStart w:id="378" w:name="_Toc23537"/>
      <w:bookmarkStart w:id="379" w:name="_Toc338941649"/>
      <w:bookmarkStart w:id="380" w:name="_Toc430185974"/>
      <w:bookmarkStart w:id="381" w:name="_Toc419977280"/>
      <w:bookmarkStart w:id="382" w:name="_Toc428518739"/>
      <w:bookmarkStart w:id="383" w:name="_Toc6044"/>
      <w:r>
        <w:rPr>
          <w:rFonts w:hint="eastAsia" w:ascii="宋体" w:hAnsi="宋体" w:eastAsia="宋体" w:cs="宋体"/>
          <w:snapToGrid w:val="0"/>
          <w:color w:val="auto"/>
          <w:highlight w:val="none"/>
        </w:rPr>
        <w:t xml:space="preserve">详见第八章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格式</w:t>
      </w:r>
    </w:p>
    <w:p w14:paraId="46D02ACB">
      <w:pPr>
        <w:snapToGrid w:val="0"/>
        <w:spacing w:line="360" w:lineRule="auto"/>
        <w:rPr>
          <w:rFonts w:ascii="宋体" w:hAnsi="宋体" w:eastAsia="宋体" w:cs="宋体"/>
          <w:snapToGrid w:val="0"/>
          <w:color w:val="auto"/>
          <w:highlight w:val="none"/>
        </w:rPr>
      </w:pPr>
      <w:r>
        <w:rPr>
          <w:rFonts w:hint="eastAsia" w:ascii="宋体" w:hAnsi="宋体" w:eastAsia="宋体" w:cs="宋体"/>
          <w:snapToGrid w:val="0"/>
          <w:color w:val="auto"/>
          <w:highlight w:val="none"/>
        </w:rPr>
        <w:t>3.2  竞选报价</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AAB971C">
      <w:pPr>
        <w:autoSpaceDE w:val="0"/>
        <w:autoSpaceDN w:val="0"/>
        <w:adjustRightInd w:val="0"/>
        <w:snapToGrid w:val="0"/>
        <w:spacing w:line="360" w:lineRule="auto"/>
        <w:ind w:firstLine="420" w:firstLineChars="200"/>
        <w:jc w:val="left"/>
        <w:rPr>
          <w:rFonts w:ascii="宋体" w:hAnsi="宋体" w:cs="宋体"/>
          <w:color w:val="auto"/>
          <w:highlight w:val="none"/>
        </w:rPr>
      </w:pPr>
      <w:bookmarkStart w:id="384" w:name="_Toc200513148"/>
      <w:r>
        <w:rPr>
          <w:rFonts w:hint="eastAsia" w:ascii="宋体" w:hAnsi="宋体" w:cs="宋体"/>
          <w:color w:val="auto"/>
          <w:highlight w:val="none"/>
        </w:rPr>
        <w:t xml:space="preserve">3.2.1  </w:t>
      </w:r>
      <w:r>
        <w:rPr>
          <w:rFonts w:hint="eastAsia" w:ascii="宋体" w:hAnsi="宋体" w:cs="宋体"/>
          <w:color w:val="auto"/>
          <w:highlight w:val="none"/>
          <w:lang w:eastAsia="zh-CN"/>
        </w:rPr>
        <w:t>供应商</w:t>
      </w:r>
      <w:r>
        <w:rPr>
          <w:rFonts w:hint="eastAsia" w:ascii="宋体" w:hAnsi="宋体" w:cs="宋体"/>
          <w:color w:val="auto"/>
          <w:highlight w:val="none"/>
        </w:rPr>
        <w:t>应按第五章“工程量清单”的要求填写相应表格。</w:t>
      </w:r>
    </w:p>
    <w:p w14:paraId="15E3E1AF">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3.2.2　</w:t>
      </w:r>
      <w:r>
        <w:rPr>
          <w:rFonts w:hint="eastAsia" w:ascii="宋体" w:hAnsi="宋体" w:cs="宋体"/>
          <w:color w:val="auto"/>
          <w:highlight w:val="none"/>
          <w:lang w:eastAsia="zh-CN"/>
        </w:rPr>
        <w:t>供应商</w:t>
      </w:r>
      <w:r>
        <w:rPr>
          <w:rFonts w:hint="eastAsia" w:ascii="宋体" w:hAnsi="宋体" w:cs="宋体"/>
          <w:color w:val="auto"/>
          <w:highlight w:val="none"/>
        </w:rPr>
        <w:t>在比选截止时间前修改竞选函中的竞选总报价，应同时修改第五章“工程量清单”中的相应报价。此修改须符合本章第 4.3 款的有关要求。</w:t>
      </w:r>
    </w:p>
    <w:p w14:paraId="1D56CBD4">
      <w:pPr>
        <w:snapToGrid w:val="0"/>
        <w:spacing w:line="360" w:lineRule="auto"/>
        <w:rPr>
          <w:rFonts w:ascii="宋体" w:hAnsi="宋体" w:eastAsia="宋体" w:cs="宋体"/>
          <w:snapToGrid w:val="0"/>
          <w:color w:val="auto"/>
          <w:highlight w:val="none"/>
        </w:rPr>
      </w:pPr>
      <w:bookmarkStart w:id="385" w:name="_Toc11368"/>
      <w:bookmarkStart w:id="386" w:name="_Toc16232"/>
      <w:bookmarkStart w:id="387" w:name="_Toc430184691"/>
      <w:bookmarkStart w:id="388" w:name="_Toc338941650"/>
      <w:bookmarkStart w:id="389" w:name="_Toc428172744"/>
      <w:bookmarkStart w:id="390" w:name="_Toc428518740"/>
      <w:bookmarkStart w:id="391" w:name="_Toc419974497"/>
      <w:bookmarkStart w:id="392" w:name="_Toc370384644"/>
      <w:bookmarkStart w:id="393" w:name="_Toc8448"/>
      <w:bookmarkStart w:id="394" w:name="_Toc419974255"/>
      <w:bookmarkStart w:id="395" w:name="_Toc419977281"/>
      <w:bookmarkStart w:id="396" w:name="_Toc27150"/>
      <w:bookmarkStart w:id="397" w:name="_Toc430185975"/>
      <w:r>
        <w:rPr>
          <w:rFonts w:hint="eastAsia" w:ascii="宋体" w:hAnsi="宋体" w:eastAsia="宋体" w:cs="宋体"/>
          <w:snapToGrid w:val="0"/>
          <w:color w:val="auto"/>
          <w:highlight w:val="none"/>
        </w:rPr>
        <w:t>3.3  竞选有效期</w:t>
      </w:r>
      <w:bookmarkEnd w:id="385"/>
      <w:bookmarkEnd w:id="386"/>
      <w:bookmarkEnd w:id="387"/>
      <w:bookmarkEnd w:id="388"/>
      <w:bookmarkEnd w:id="389"/>
      <w:bookmarkEnd w:id="390"/>
      <w:bookmarkEnd w:id="391"/>
      <w:bookmarkEnd w:id="392"/>
      <w:bookmarkEnd w:id="393"/>
      <w:bookmarkEnd w:id="394"/>
      <w:bookmarkEnd w:id="395"/>
      <w:bookmarkEnd w:id="396"/>
      <w:bookmarkEnd w:id="397"/>
    </w:p>
    <w:p w14:paraId="7593087D">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3.3.1  在</w:t>
      </w:r>
      <w:r>
        <w:rPr>
          <w:rFonts w:hint="eastAsia" w:ascii="宋体" w:hAnsi="宋体" w:cs="宋体"/>
          <w:color w:val="auto"/>
          <w:highlight w:val="none"/>
          <w:lang w:eastAsia="zh-CN"/>
        </w:rPr>
        <w:t>供应商</w:t>
      </w:r>
      <w:r>
        <w:rPr>
          <w:rFonts w:hint="eastAsia" w:ascii="宋体" w:hAnsi="宋体" w:cs="宋体"/>
          <w:color w:val="auto"/>
          <w:highlight w:val="none"/>
        </w:rPr>
        <w:t>须知前附表规定的竞选有效期内，</w:t>
      </w:r>
      <w:r>
        <w:rPr>
          <w:rFonts w:hint="eastAsia" w:ascii="宋体" w:hAnsi="宋体" w:cs="宋体"/>
          <w:color w:val="auto"/>
          <w:highlight w:val="none"/>
          <w:lang w:eastAsia="zh-CN"/>
        </w:rPr>
        <w:t>供应商</w:t>
      </w:r>
      <w:r>
        <w:rPr>
          <w:rFonts w:hint="eastAsia" w:ascii="宋体" w:hAnsi="宋体" w:cs="宋体"/>
          <w:color w:val="auto"/>
          <w:highlight w:val="none"/>
        </w:rPr>
        <w:t>不得要求撤销或修改其</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7E6AA823">
      <w:pPr>
        <w:autoSpaceDE w:val="0"/>
        <w:autoSpaceDN w:val="0"/>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3.3.2  出现特殊情况需要延长竞选有效期的，比选人应以书面形式通知所有比选申请人延长竞选有效期。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同意延长的，应相应延长其</w:t>
      </w:r>
      <w:r>
        <w:rPr>
          <w:rFonts w:hint="eastAsia" w:ascii="宋体" w:hAnsi="宋体" w:cs="宋体"/>
          <w:color w:val="auto"/>
          <w:highlight w:val="none"/>
          <w:lang w:eastAsia="zh-CN"/>
        </w:rPr>
        <w:t>投标保证金</w:t>
      </w:r>
      <w:r>
        <w:rPr>
          <w:rFonts w:hint="eastAsia" w:ascii="宋体" w:hAnsi="宋体" w:cs="宋体"/>
          <w:color w:val="auto"/>
          <w:highlight w:val="none"/>
        </w:rPr>
        <w:t>的有效期，但不得要求或被允许修改或撤销其</w:t>
      </w:r>
      <w:r>
        <w:rPr>
          <w:rFonts w:hint="eastAsia" w:ascii="宋体" w:hAnsi="宋体" w:cs="宋体"/>
          <w:color w:val="auto"/>
          <w:highlight w:val="none"/>
          <w:lang w:eastAsia="zh-CN"/>
        </w:rPr>
        <w:t>响应文件</w:t>
      </w:r>
      <w:r>
        <w:rPr>
          <w:rFonts w:hint="eastAsia" w:ascii="宋体" w:hAnsi="宋体" w:cs="宋体"/>
          <w:color w:val="auto"/>
          <w:highlight w:val="none"/>
        </w:rPr>
        <w:t>；</w:t>
      </w:r>
      <w:r>
        <w:rPr>
          <w:rFonts w:hint="eastAsia" w:ascii="宋体" w:hAnsi="宋体" w:cs="宋体"/>
          <w:color w:val="auto"/>
          <w:highlight w:val="none"/>
          <w:lang w:eastAsia="zh-CN"/>
        </w:rPr>
        <w:t>供应商</w:t>
      </w:r>
      <w:r>
        <w:rPr>
          <w:rFonts w:hint="eastAsia" w:ascii="宋体" w:hAnsi="宋体" w:cs="宋体"/>
          <w:color w:val="auto"/>
          <w:highlight w:val="none"/>
        </w:rPr>
        <w:t>拒绝延长的，其竞选失效，但</w:t>
      </w:r>
      <w:r>
        <w:rPr>
          <w:rFonts w:hint="eastAsia" w:ascii="宋体" w:hAnsi="宋体" w:cs="宋体"/>
          <w:color w:val="auto"/>
          <w:highlight w:val="none"/>
          <w:lang w:eastAsia="zh-CN"/>
        </w:rPr>
        <w:t>供应商</w:t>
      </w:r>
      <w:r>
        <w:rPr>
          <w:rFonts w:hint="eastAsia" w:ascii="宋体" w:hAnsi="宋体" w:cs="宋体"/>
          <w:color w:val="auto"/>
          <w:highlight w:val="none"/>
        </w:rPr>
        <w:t>有权收回其</w:t>
      </w:r>
      <w:r>
        <w:rPr>
          <w:rFonts w:hint="eastAsia" w:ascii="宋体" w:hAnsi="宋体" w:cs="宋体"/>
          <w:color w:val="auto"/>
          <w:highlight w:val="none"/>
          <w:lang w:eastAsia="zh-CN"/>
        </w:rPr>
        <w:t>投标保证金</w:t>
      </w:r>
      <w:r>
        <w:rPr>
          <w:rFonts w:hint="eastAsia" w:ascii="宋体" w:hAnsi="宋体" w:cs="宋体"/>
          <w:color w:val="auto"/>
          <w:highlight w:val="none"/>
        </w:rPr>
        <w:t>。</w:t>
      </w:r>
    </w:p>
    <w:p w14:paraId="0E1DD9C9">
      <w:pPr>
        <w:snapToGrid w:val="0"/>
        <w:spacing w:line="360" w:lineRule="auto"/>
        <w:rPr>
          <w:rFonts w:hint="eastAsia" w:ascii="宋体" w:hAnsi="宋体" w:eastAsia="宋体" w:cs="宋体"/>
          <w:snapToGrid w:val="0"/>
          <w:color w:val="auto"/>
          <w:highlight w:val="none"/>
          <w:lang w:eastAsia="zh-CN"/>
        </w:rPr>
      </w:pPr>
      <w:bookmarkStart w:id="398" w:name="_Toc428518741"/>
      <w:bookmarkStart w:id="399" w:name="_Toc419974498"/>
      <w:bookmarkStart w:id="400" w:name="_Toc16920"/>
      <w:bookmarkStart w:id="401" w:name="_Toc419977282"/>
      <w:bookmarkStart w:id="402" w:name="_Toc24875"/>
      <w:bookmarkStart w:id="403" w:name="_Toc430184692"/>
      <w:bookmarkStart w:id="404" w:name="_Toc370384645"/>
      <w:bookmarkStart w:id="405" w:name="_Toc428172745"/>
      <w:bookmarkStart w:id="406" w:name="_Toc430185976"/>
      <w:bookmarkStart w:id="407" w:name="_Toc338941651"/>
      <w:bookmarkStart w:id="408" w:name="_Toc22666"/>
      <w:bookmarkStart w:id="409" w:name="_Toc419974256"/>
      <w:bookmarkStart w:id="410" w:name="_Toc17356"/>
      <w:r>
        <w:rPr>
          <w:rFonts w:hint="eastAsia" w:ascii="宋体" w:hAnsi="宋体" w:eastAsia="宋体" w:cs="宋体"/>
          <w:snapToGrid w:val="0"/>
          <w:color w:val="auto"/>
          <w:highlight w:val="none"/>
        </w:rPr>
        <w:t xml:space="preserve">3.4  </w:t>
      </w:r>
      <w:bookmarkEnd w:id="384"/>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ascii="宋体" w:hAnsi="宋体" w:eastAsia="宋体" w:cs="宋体"/>
          <w:snapToGrid w:val="0"/>
          <w:color w:val="auto"/>
          <w:highlight w:val="none"/>
          <w:lang w:eastAsia="zh-CN"/>
        </w:rPr>
        <w:t>投标保证金</w:t>
      </w:r>
    </w:p>
    <w:p w14:paraId="2AA5D16A">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71BC8FF1">
      <w:pPr>
        <w:snapToGrid w:val="0"/>
        <w:spacing w:line="360" w:lineRule="auto"/>
        <w:rPr>
          <w:rFonts w:ascii="宋体" w:hAnsi="宋体" w:eastAsia="宋体" w:cs="宋体"/>
          <w:snapToGrid w:val="0"/>
          <w:color w:val="auto"/>
          <w:highlight w:val="none"/>
        </w:rPr>
      </w:pPr>
      <w:bookmarkStart w:id="411" w:name="_Toc6441"/>
      <w:bookmarkStart w:id="412" w:name="_Toc381113473"/>
      <w:bookmarkStart w:id="413" w:name="_Toc24516"/>
      <w:bookmarkStart w:id="414" w:name="_Toc200513150"/>
      <w:bookmarkStart w:id="415" w:name="_Toc381195125"/>
      <w:bookmarkStart w:id="416" w:name="_Toc22876"/>
      <w:bookmarkStart w:id="417" w:name="_Toc377562415"/>
      <w:bookmarkStart w:id="418" w:name="_Toc26366"/>
      <w:bookmarkStart w:id="419" w:name="_Toc381112793"/>
      <w:bookmarkStart w:id="420" w:name="_Toc224103341"/>
      <w:bookmarkStart w:id="421" w:name="_Toc467163744"/>
      <w:bookmarkStart w:id="422" w:name="_Toc283211702"/>
      <w:r>
        <w:rPr>
          <w:rFonts w:hint="eastAsia" w:ascii="宋体" w:hAnsi="宋体" w:eastAsia="宋体" w:cs="宋体"/>
          <w:snapToGrid w:val="0"/>
          <w:color w:val="auto"/>
          <w:highlight w:val="none"/>
        </w:rPr>
        <w:t>3.5  资格审查资料</w:t>
      </w:r>
      <w:bookmarkEnd w:id="411"/>
      <w:bookmarkEnd w:id="412"/>
      <w:bookmarkEnd w:id="413"/>
      <w:bookmarkEnd w:id="414"/>
      <w:bookmarkEnd w:id="415"/>
      <w:bookmarkEnd w:id="416"/>
      <w:bookmarkEnd w:id="417"/>
      <w:bookmarkEnd w:id="418"/>
      <w:bookmarkEnd w:id="419"/>
      <w:bookmarkEnd w:id="420"/>
      <w:bookmarkEnd w:id="421"/>
      <w:bookmarkEnd w:id="422"/>
    </w:p>
    <w:p w14:paraId="626F999F">
      <w:pPr>
        <w:autoSpaceDE w:val="0"/>
        <w:autoSpaceDN w:val="0"/>
        <w:adjustRightInd w:val="0"/>
        <w:snapToGrid w:val="0"/>
        <w:spacing w:line="360" w:lineRule="auto"/>
        <w:ind w:right="-109" w:firstLine="426"/>
        <w:jc w:val="left"/>
        <w:rPr>
          <w:rFonts w:ascii="宋体" w:hAnsi="宋体" w:cs="宋体"/>
          <w:color w:val="auto"/>
          <w:highlight w:val="none"/>
        </w:rPr>
      </w:pPr>
      <w:bookmarkStart w:id="423" w:name="_Toc224103342"/>
      <w:bookmarkStart w:id="424" w:name="_Toc200513151"/>
      <w:bookmarkStart w:id="425" w:name="_Toc283211703"/>
      <w:r>
        <w:rPr>
          <w:rFonts w:hint="eastAsia" w:ascii="宋体" w:hAnsi="宋体" w:cs="宋体"/>
          <w:snapToGrid w:val="0"/>
          <w:color w:val="auto"/>
          <w:highlight w:val="none"/>
        </w:rPr>
        <w:t>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r>
        <w:rPr>
          <w:rFonts w:hint="eastAsia" w:ascii="宋体" w:hAnsi="宋体" w:cs="宋体"/>
          <w:color w:val="auto"/>
          <w:highlight w:val="none"/>
        </w:rPr>
        <w:t>。</w:t>
      </w:r>
    </w:p>
    <w:p w14:paraId="204336B8">
      <w:pPr>
        <w:snapToGrid w:val="0"/>
        <w:spacing w:line="360" w:lineRule="auto"/>
        <w:rPr>
          <w:rFonts w:ascii="宋体" w:hAnsi="宋体" w:eastAsia="宋体" w:cs="宋体"/>
          <w:snapToGrid w:val="0"/>
          <w:color w:val="auto"/>
          <w:highlight w:val="none"/>
        </w:rPr>
      </w:pPr>
      <w:bookmarkStart w:id="426" w:name="_Toc381195126"/>
      <w:bookmarkStart w:id="427" w:name="_Toc21134"/>
      <w:bookmarkStart w:id="428" w:name="_Toc381113474"/>
      <w:bookmarkStart w:id="429" w:name="_Toc467163745"/>
      <w:bookmarkStart w:id="430" w:name="_Toc32197"/>
      <w:bookmarkStart w:id="431" w:name="_Toc24533"/>
      <w:bookmarkStart w:id="432" w:name="_Toc26358"/>
      <w:bookmarkStart w:id="433" w:name="_Toc377562416"/>
      <w:bookmarkStart w:id="434" w:name="_Toc381112794"/>
      <w:r>
        <w:rPr>
          <w:rFonts w:hint="eastAsia" w:ascii="宋体" w:hAnsi="宋体" w:eastAsia="宋体" w:cs="宋体"/>
          <w:snapToGrid w:val="0"/>
          <w:color w:val="auto"/>
          <w:highlight w:val="none"/>
        </w:rPr>
        <w:t>3.6  备选方案</w:t>
      </w:r>
      <w:bookmarkEnd w:id="423"/>
      <w:bookmarkEnd w:id="424"/>
      <w:bookmarkEnd w:id="425"/>
      <w:bookmarkEnd w:id="426"/>
      <w:bookmarkEnd w:id="427"/>
      <w:bookmarkEnd w:id="428"/>
      <w:bookmarkEnd w:id="429"/>
      <w:bookmarkEnd w:id="430"/>
      <w:bookmarkEnd w:id="431"/>
      <w:bookmarkEnd w:id="432"/>
      <w:bookmarkEnd w:id="433"/>
      <w:bookmarkEnd w:id="434"/>
    </w:p>
    <w:p w14:paraId="0F5A4F56">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不得递交备选方案。</w:t>
      </w:r>
    </w:p>
    <w:p w14:paraId="4839AA16">
      <w:pPr>
        <w:snapToGrid w:val="0"/>
        <w:spacing w:line="360" w:lineRule="auto"/>
        <w:rPr>
          <w:rFonts w:ascii="宋体" w:hAnsi="宋体" w:eastAsia="宋体" w:cs="宋体"/>
          <w:snapToGrid w:val="0"/>
          <w:color w:val="auto"/>
          <w:highlight w:val="none"/>
        </w:rPr>
      </w:pPr>
      <w:bookmarkStart w:id="435" w:name="_Toc224103343"/>
      <w:bookmarkStart w:id="436" w:name="_Toc283211704"/>
      <w:bookmarkStart w:id="437" w:name="_Toc12901"/>
      <w:bookmarkStart w:id="438" w:name="_Toc200513152"/>
      <w:bookmarkStart w:id="439" w:name="_Toc377562417"/>
      <w:bookmarkStart w:id="440" w:name="_Toc18303"/>
      <w:bookmarkStart w:id="441" w:name="_Toc4887"/>
      <w:bookmarkStart w:id="442" w:name="_Toc381112795"/>
      <w:bookmarkStart w:id="443" w:name="_Toc381195127"/>
      <w:bookmarkStart w:id="444" w:name="_Toc467163746"/>
      <w:bookmarkStart w:id="445" w:name="_Toc381113475"/>
      <w:bookmarkStart w:id="446" w:name="_Toc15483"/>
      <w:r>
        <w:rPr>
          <w:rFonts w:hint="eastAsia" w:ascii="宋体" w:hAnsi="宋体" w:eastAsia="宋体" w:cs="宋体"/>
          <w:snapToGrid w:val="0"/>
          <w:color w:val="auto"/>
          <w:highlight w:val="none"/>
        </w:rPr>
        <w:t xml:space="preserve">3.7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的编制</w:t>
      </w:r>
      <w:bookmarkEnd w:id="435"/>
      <w:bookmarkEnd w:id="436"/>
      <w:bookmarkEnd w:id="437"/>
      <w:bookmarkEnd w:id="438"/>
      <w:bookmarkEnd w:id="439"/>
      <w:bookmarkEnd w:id="440"/>
      <w:bookmarkEnd w:id="441"/>
      <w:bookmarkEnd w:id="442"/>
      <w:bookmarkEnd w:id="443"/>
      <w:bookmarkEnd w:id="444"/>
      <w:bookmarkEnd w:id="445"/>
      <w:bookmarkEnd w:id="446"/>
    </w:p>
    <w:p w14:paraId="5E480E82">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 xml:space="preserve">3.7.1  </w:t>
      </w:r>
      <w:r>
        <w:rPr>
          <w:rFonts w:hint="eastAsia" w:ascii="宋体" w:hAnsi="宋体" w:cs="宋体"/>
          <w:color w:val="auto"/>
          <w:highlight w:val="none"/>
          <w:lang w:eastAsia="zh-CN"/>
        </w:rPr>
        <w:t>响应文件</w:t>
      </w:r>
      <w:r>
        <w:rPr>
          <w:rFonts w:hint="eastAsia" w:ascii="宋体" w:hAnsi="宋体" w:cs="宋体"/>
          <w:color w:val="auto"/>
          <w:highlight w:val="none"/>
        </w:rPr>
        <w:t>应按第八章“</w:t>
      </w:r>
      <w:r>
        <w:rPr>
          <w:rFonts w:hint="eastAsia" w:ascii="宋体" w:hAnsi="宋体" w:cs="宋体"/>
          <w:color w:val="auto"/>
          <w:highlight w:val="none"/>
          <w:lang w:eastAsia="zh-CN"/>
        </w:rPr>
        <w:t>响应文件</w:t>
      </w:r>
      <w:r>
        <w:rPr>
          <w:rFonts w:hint="eastAsia" w:ascii="宋体" w:hAnsi="宋体" w:cs="宋体"/>
          <w:color w:val="auto"/>
          <w:highlight w:val="none"/>
        </w:rPr>
        <w:t>格式”进行编写，如有必要，可以增加附页，作为</w:t>
      </w:r>
      <w:r>
        <w:rPr>
          <w:rFonts w:hint="eastAsia" w:ascii="宋体" w:hAnsi="宋体" w:cs="宋体"/>
          <w:color w:val="auto"/>
          <w:highlight w:val="none"/>
          <w:lang w:eastAsia="zh-CN"/>
        </w:rPr>
        <w:t>响应文件</w:t>
      </w:r>
      <w:r>
        <w:rPr>
          <w:rFonts w:hint="eastAsia" w:ascii="宋体" w:hAnsi="宋体" w:cs="宋体"/>
          <w:color w:val="auto"/>
          <w:highlight w:val="none"/>
        </w:rPr>
        <w:t>的组成部分。其中，竞选函附录在满足比选文件实质性要求的基础上，可以提出比比选文件要求更有利于比选人的承诺。</w:t>
      </w:r>
    </w:p>
    <w:p w14:paraId="504AED48">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 xml:space="preserve">3.7.2  </w:t>
      </w:r>
      <w:r>
        <w:rPr>
          <w:rFonts w:hint="eastAsia" w:ascii="宋体" w:hAnsi="宋体" w:cs="宋体"/>
          <w:color w:val="auto"/>
          <w:highlight w:val="none"/>
          <w:lang w:eastAsia="zh-CN"/>
        </w:rPr>
        <w:t>响应文件</w:t>
      </w:r>
      <w:r>
        <w:rPr>
          <w:rFonts w:hint="eastAsia" w:ascii="宋体" w:hAnsi="宋体" w:cs="宋体"/>
          <w:color w:val="auto"/>
          <w:highlight w:val="none"/>
        </w:rPr>
        <w:t>应当对比选文件有关工期、竞选有效期、质量要求、技术标准和要求、比选范围等实质性内容做出响应。</w:t>
      </w:r>
    </w:p>
    <w:p w14:paraId="0A6496A7">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3.7.3  按本章</w:t>
      </w:r>
      <w:r>
        <w:rPr>
          <w:rFonts w:hint="eastAsia" w:ascii="宋体" w:hAnsi="宋体" w:cs="宋体"/>
          <w:color w:val="auto"/>
          <w:highlight w:val="none"/>
          <w:lang w:eastAsia="zh-CN"/>
        </w:rPr>
        <w:t>供应商</w:t>
      </w:r>
      <w:r>
        <w:rPr>
          <w:rFonts w:hint="eastAsia" w:ascii="宋体" w:hAnsi="宋体" w:cs="宋体"/>
          <w:color w:val="auto"/>
          <w:highlight w:val="none"/>
        </w:rPr>
        <w:t>须知3.7.3项执行。</w:t>
      </w:r>
    </w:p>
    <w:p w14:paraId="3E5E6A0B">
      <w:pPr>
        <w:autoSpaceDE w:val="0"/>
        <w:autoSpaceDN w:val="0"/>
        <w:adjustRightInd w:val="0"/>
        <w:snapToGrid w:val="0"/>
        <w:spacing w:line="360" w:lineRule="auto"/>
        <w:ind w:right="-109" w:firstLine="426"/>
        <w:jc w:val="left"/>
        <w:rPr>
          <w:rFonts w:ascii="宋体" w:hAnsi="宋体" w:cs="宋体"/>
          <w:i/>
          <w:color w:val="auto"/>
          <w:highlight w:val="none"/>
        </w:rPr>
      </w:pPr>
      <w:r>
        <w:rPr>
          <w:rFonts w:hint="eastAsia" w:ascii="宋体" w:hAnsi="宋体" w:cs="宋体"/>
          <w:color w:val="auto"/>
          <w:highlight w:val="none"/>
        </w:rPr>
        <w:t xml:space="preserve">3.7.4  </w:t>
      </w:r>
      <w:r>
        <w:rPr>
          <w:rFonts w:hint="eastAsia" w:ascii="宋体" w:hAnsi="宋体" w:cs="宋体"/>
          <w:color w:val="auto"/>
          <w:highlight w:val="none"/>
          <w:lang w:eastAsia="zh-CN"/>
        </w:rPr>
        <w:t>响应文件</w:t>
      </w:r>
      <w:r>
        <w:rPr>
          <w:rFonts w:hint="eastAsia" w:ascii="宋体" w:hAnsi="宋体" w:cs="宋体"/>
          <w:color w:val="auto"/>
          <w:highlight w:val="none"/>
        </w:rPr>
        <w:t>的份数见</w:t>
      </w:r>
      <w:r>
        <w:rPr>
          <w:rFonts w:hint="eastAsia" w:ascii="宋体" w:hAnsi="宋体" w:cs="宋体"/>
          <w:color w:val="auto"/>
          <w:highlight w:val="none"/>
          <w:lang w:eastAsia="zh-CN"/>
        </w:rPr>
        <w:t>供应商</w:t>
      </w:r>
      <w:r>
        <w:rPr>
          <w:rFonts w:hint="eastAsia" w:ascii="宋体" w:hAnsi="宋体" w:cs="宋体"/>
          <w:color w:val="auto"/>
          <w:highlight w:val="none"/>
        </w:rPr>
        <w:t>须知前附表，正本和副本的封面左上角应清楚地标记“正本”或“副本”的字样，正本和副本封面均须加盖单位公章，否则作否决竞选处理。当副本和正本不一致时，以正本为准。</w:t>
      </w:r>
    </w:p>
    <w:p w14:paraId="12EC4B86">
      <w:pPr>
        <w:autoSpaceDE w:val="0"/>
        <w:autoSpaceDN w:val="0"/>
        <w:adjustRightInd w:val="0"/>
        <w:snapToGrid w:val="0"/>
        <w:spacing w:line="360" w:lineRule="auto"/>
        <w:ind w:right="-109" w:firstLine="426"/>
        <w:jc w:val="left"/>
        <w:rPr>
          <w:rFonts w:ascii="宋体" w:hAnsi="宋体" w:cs="宋体"/>
          <w:color w:val="auto"/>
          <w:highlight w:val="none"/>
        </w:rPr>
      </w:pPr>
      <w:r>
        <w:rPr>
          <w:rFonts w:hint="eastAsia" w:ascii="宋体" w:hAnsi="宋体" w:cs="宋体"/>
          <w:color w:val="auto"/>
          <w:highlight w:val="none"/>
        </w:rPr>
        <w:t xml:space="preserve">3.7.5  </w:t>
      </w:r>
      <w:r>
        <w:rPr>
          <w:rFonts w:hint="eastAsia" w:ascii="宋体" w:hAnsi="宋体" w:cs="宋体"/>
          <w:color w:val="auto"/>
          <w:highlight w:val="none"/>
          <w:lang w:eastAsia="zh-CN"/>
        </w:rPr>
        <w:t>响应文件</w:t>
      </w:r>
      <w:r>
        <w:rPr>
          <w:rFonts w:hint="eastAsia" w:ascii="宋体" w:hAnsi="宋体" w:cs="宋体"/>
          <w:color w:val="auto"/>
          <w:highlight w:val="none"/>
        </w:rPr>
        <w:t>的正本与副本应分别装订成册，并编制目录，具体装订要求见</w:t>
      </w:r>
      <w:r>
        <w:rPr>
          <w:rFonts w:hint="eastAsia" w:ascii="宋体" w:hAnsi="宋体" w:cs="宋体"/>
          <w:color w:val="auto"/>
          <w:highlight w:val="none"/>
          <w:lang w:eastAsia="zh-CN"/>
        </w:rPr>
        <w:t>供应商</w:t>
      </w:r>
      <w:r>
        <w:rPr>
          <w:rFonts w:hint="eastAsia" w:ascii="宋体" w:hAnsi="宋体" w:cs="宋体"/>
          <w:color w:val="auto"/>
          <w:highlight w:val="none"/>
        </w:rPr>
        <w:t>须知前附表规定。</w:t>
      </w:r>
    </w:p>
    <w:p w14:paraId="7CCBF946">
      <w:pPr>
        <w:snapToGrid w:val="0"/>
        <w:spacing w:line="360" w:lineRule="auto"/>
        <w:rPr>
          <w:rFonts w:hint="eastAsia" w:ascii="宋体" w:hAnsi="宋体" w:eastAsia="宋体" w:cs="宋体"/>
          <w:snapToGrid w:val="0"/>
          <w:color w:val="auto"/>
          <w:highlight w:val="none"/>
          <w:lang w:eastAsia="zh-CN"/>
        </w:rPr>
      </w:pPr>
      <w:bookmarkStart w:id="447" w:name="_Toc370384647"/>
      <w:bookmarkStart w:id="448" w:name="_Toc430184694"/>
      <w:bookmarkStart w:id="449" w:name="_Toc6352"/>
      <w:bookmarkStart w:id="450" w:name="_Toc338941653"/>
      <w:bookmarkStart w:id="451" w:name="_Toc419977284"/>
      <w:bookmarkStart w:id="452" w:name="_Toc419974258"/>
      <w:bookmarkStart w:id="453" w:name="_Toc27959"/>
      <w:bookmarkStart w:id="454" w:name="_Toc430185978"/>
      <w:bookmarkStart w:id="455" w:name="_Toc428172747"/>
      <w:bookmarkStart w:id="456" w:name="_Toc428518743"/>
      <w:bookmarkStart w:id="457" w:name="_Toc200513153"/>
      <w:bookmarkStart w:id="458" w:name="_Toc23274"/>
      <w:bookmarkStart w:id="459" w:name="_Toc419974500"/>
      <w:bookmarkStart w:id="460" w:name="_Toc26728"/>
      <w:r>
        <w:rPr>
          <w:rFonts w:hint="eastAsia" w:ascii="宋体" w:hAnsi="宋体" w:eastAsia="宋体" w:cs="宋体"/>
          <w:snapToGrid w:val="0"/>
          <w:color w:val="auto"/>
          <w:highlight w:val="none"/>
        </w:rPr>
        <w:t xml:space="preserve">4.  </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hint="eastAsia" w:ascii="宋体" w:hAnsi="宋体" w:eastAsia="宋体" w:cs="宋体"/>
          <w:snapToGrid w:val="0"/>
          <w:color w:val="auto"/>
          <w:highlight w:val="none"/>
          <w:lang w:eastAsia="zh-CN"/>
        </w:rPr>
        <w:t>响应文件</w:t>
      </w:r>
    </w:p>
    <w:p w14:paraId="4C1C8D89">
      <w:pPr>
        <w:snapToGrid w:val="0"/>
        <w:spacing w:line="360" w:lineRule="auto"/>
        <w:rPr>
          <w:rFonts w:ascii="宋体" w:hAnsi="宋体" w:eastAsia="宋体" w:cs="宋体"/>
          <w:snapToGrid w:val="0"/>
          <w:color w:val="auto"/>
          <w:highlight w:val="none"/>
        </w:rPr>
      </w:pPr>
      <w:bookmarkStart w:id="461" w:name="_Toc428518744"/>
      <w:bookmarkStart w:id="462" w:name="_Toc20312"/>
      <w:bookmarkStart w:id="463" w:name="_Toc3740"/>
      <w:bookmarkStart w:id="464" w:name="_Toc419977285"/>
      <w:bookmarkStart w:id="465" w:name="_Toc428172748"/>
      <w:bookmarkStart w:id="466" w:name="_Toc419974259"/>
      <w:bookmarkStart w:id="467" w:name="_Toc20087"/>
      <w:bookmarkStart w:id="468" w:name="_Toc430184695"/>
      <w:bookmarkStart w:id="469" w:name="_Toc26884"/>
      <w:bookmarkStart w:id="470" w:name="_Toc430185979"/>
      <w:bookmarkStart w:id="471" w:name="_Toc370384648"/>
      <w:bookmarkStart w:id="472" w:name="_Toc200513154"/>
      <w:bookmarkStart w:id="473" w:name="_Toc338941654"/>
      <w:bookmarkStart w:id="474" w:name="_Toc419974501"/>
      <w:r>
        <w:rPr>
          <w:rFonts w:hint="eastAsia" w:ascii="宋体" w:hAnsi="宋体" w:eastAsia="宋体" w:cs="宋体"/>
          <w:snapToGrid w:val="0"/>
          <w:color w:val="auto"/>
          <w:highlight w:val="none"/>
        </w:rPr>
        <w:t xml:space="preserve">4.1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的密封和标记</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E5E2FAC">
      <w:pPr>
        <w:autoSpaceDE w:val="0"/>
        <w:autoSpaceDN w:val="0"/>
        <w:adjustRightInd w:val="0"/>
        <w:snapToGrid w:val="0"/>
        <w:spacing w:line="360" w:lineRule="auto"/>
        <w:ind w:left="13" w:leftChars="6" w:firstLine="344" w:firstLineChars="164"/>
        <w:jc w:val="left"/>
        <w:rPr>
          <w:rFonts w:ascii="宋体" w:hAnsi="宋体" w:cs="宋体"/>
          <w:snapToGrid w:val="0"/>
          <w:color w:val="auto"/>
          <w:highlight w:val="none"/>
        </w:rPr>
      </w:pPr>
      <w:bookmarkStart w:id="475" w:name="_Toc200513155"/>
      <w:r>
        <w:rPr>
          <w:rFonts w:hint="eastAsia" w:ascii="宋体" w:hAnsi="宋体" w:cs="宋体"/>
          <w:snapToGrid w:val="0"/>
          <w:color w:val="auto"/>
          <w:highlight w:val="none"/>
        </w:rPr>
        <w:t xml:space="preserve">4.1.1  </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的正本、副本密封见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4109A54E">
      <w:pPr>
        <w:autoSpaceDE w:val="0"/>
        <w:autoSpaceDN w:val="0"/>
        <w:adjustRightInd w:val="0"/>
        <w:snapToGrid w:val="0"/>
        <w:spacing w:line="360" w:lineRule="auto"/>
        <w:ind w:left="13" w:leftChars="6" w:firstLine="344" w:firstLineChars="164"/>
        <w:jc w:val="left"/>
        <w:rPr>
          <w:rFonts w:ascii="宋体" w:hAnsi="宋体" w:cs="宋体"/>
          <w:snapToGrid w:val="0"/>
          <w:color w:val="auto"/>
          <w:highlight w:val="none"/>
        </w:rPr>
      </w:pPr>
      <w:r>
        <w:rPr>
          <w:rFonts w:hint="eastAsia" w:ascii="宋体" w:hAnsi="宋体" w:cs="宋体"/>
          <w:snapToGrid w:val="0"/>
          <w:color w:val="auto"/>
          <w:highlight w:val="none"/>
        </w:rPr>
        <w:t xml:space="preserve">4.1.2  </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的封套上应写明的内容见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12C5CB93">
      <w:pPr>
        <w:snapToGrid w:val="0"/>
        <w:spacing w:line="360" w:lineRule="auto"/>
        <w:rPr>
          <w:rFonts w:ascii="宋体" w:hAnsi="宋体" w:eastAsia="宋体" w:cs="宋体"/>
          <w:snapToGrid w:val="0"/>
          <w:color w:val="auto"/>
          <w:highlight w:val="none"/>
        </w:rPr>
      </w:pPr>
      <w:bookmarkStart w:id="476" w:name="_Toc4209"/>
      <w:bookmarkStart w:id="477" w:name="_Toc430185980"/>
      <w:bookmarkStart w:id="478" w:name="_Toc338941655"/>
      <w:bookmarkStart w:id="479" w:name="_Toc428172749"/>
      <w:bookmarkStart w:id="480" w:name="_Toc9713"/>
      <w:bookmarkStart w:id="481" w:name="_Toc428518745"/>
      <w:bookmarkStart w:id="482" w:name="_Toc430184696"/>
      <w:bookmarkStart w:id="483" w:name="_Toc419974502"/>
      <w:bookmarkStart w:id="484" w:name="_Toc370384649"/>
      <w:bookmarkStart w:id="485" w:name="_Toc9352"/>
      <w:bookmarkStart w:id="486" w:name="_Toc419974260"/>
      <w:bookmarkStart w:id="487" w:name="_Toc16766"/>
      <w:bookmarkStart w:id="488" w:name="_Toc419977286"/>
      <w:r>
        <w:rPr>
          <w:rFonts w:hint="eastAsia" w:ascii="宋体" w:hAnsi="宋体" w:eastAsia="宋体" w:cs="宋体"/>
          <w:snapToGrid w:val="0"/>
          <w:color w:val="auto"/>
          <w:highlight w:val="none"/>
        </w:rPr>
        <w:t xml:space="preserve">4.2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的递交</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178715D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 xml:space="preserve">4.2.1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应在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须知前附表第 2.2.2 项规定的竞选截止时间前递交</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w:t>
      </w:r>
    </w:p>
    <w:p w14:paraId="113D2444">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 xml:space="preserve">4.2.2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递交</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的地点：见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274EC4D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4.2.3  除</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须知前附表另有规定外，</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所递交的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不予退还。</w:t>
      </w:r>
    </w:p>
    <w:p w14:paraId="7EDF1E90">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4.2.4  比选人收到</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后，向</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出具签收凭证。</w:t>
      </w:r>
    </w:p>
    <w:p w14:paraId="498E4941">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4.2.5  逾期送达的或者未送达指定地点的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，比选人不予受理。</w:t>
      </w:r>
    </w:p>
    <w:p w14:paraId="1BF1195D">
      <w:pPr>
        <w:snapToGrid w:val="0"/>
        <w:spacing w:line="360" w:lineRule="auto"/>
        <w:rPr>
          <w:rFonts w:ascii="宋体" w:hAnsi="宋体" w:eastAsia="宋体" w:cs="宋体"/>
          <w:snapToGrid w:val="0"/>
          <w:color w:val="auto"/>
          <w:highlight w:val="none"/>
        </w:rPr>
      </w:pPr>
      <w:bookmarkStart w:id="489" w:name="_Toc509218740"/>
      <w:bookmarkStart w:id="490" w:name="_Toc277082582"/>
      <w:bookmarkStart w:id="491" w:name="_Toc200513156"/>
      <w:bookmarkStart w:id="492" w:name="_Toc26746"/>
      <w:bookmarkStart w:id="493" w:name="_Toc12406"/>
      <w:bookmarkStart w:id="494" w:name="_Toc2240"/>
      <w:bookmarkStart w:id="495" w:name="_Toc287607776"/>
      <w:bookmarkStart w:id="496" w:name="_Toc430530465"/>
      <w:bookmarkStart w:id="497" w:name="_Toc287620715"/>
      <w:bookmarkStart w:id="498" w:name="_Toc33715781"/>
      <w:bookmarkStart w:id="499" w:name="_Toc14494"/>
      <w:bookmarkStart w:id="500" w:name="_Toc224103347"/>
      <w:r>
        <w:rPr>
          <w:rFonts w:hint="eastAsia" w:ascii="宋体" w:hAnsi="宋体" w:eastAsia="宋体" w:cs="宋体"/>
          <w:snapToGrid w:val="0"/>
          <w:color w:val="auto"/>
          <w:highlight w:val="none"/>
        </w:rPr>
        <w:t xml:space="preserve">4.3  </w:t>
      </w:r>
      <w:r>
        <w:rPr>
          <w:rFonts w:hint="eastAsia" w:ascii="宋体" w:hAnsi="宋体" w:eastAsia="宋体" w:cs="宋体"/>
          <w:snapToGrid w:val="0"/>
          <w:color w:val="auto"/>
          <w:highlight w:val="none"/>
          <w:lang w:eastAsia="zh-CN"/>
        </w:rPr>
        <w:t>响应文件</w:t>
      </w:r>
      <w:r>
        <w:rPr>
          <w:rFonts w:hint="eastAsia" w:ascii="宋体" w:hAnsi="宋体" w:eastAsia="宋体" w:cs="宋体"/>
          <w:snapToGrid w:val="0"/>
          <w:color w:val="auto"/>
          <w:highlight w:val="none"/>
        </w:rPr>
        <w:t>的修改与撤回</w:t>
      </w:r>
      <w:bookmarkEnd w:id="489"/>
      <w:bookmarkEnd w:id="490"/>
      <w:bookmarkEnd w:id="491"/>
      <w:bookmarkEnd w:id="492"/>
      <w:bookmarkEnd w:id="493"/>
      <w:bookmarkEnd w:id="494"/>
      <w:bookmarkEnd w:id="495"/>
      <w:bookmarkEnd w:id="496"/>
      <w:bookmarkEnd w:id="497"/>
      <w:bookmarkEnd w:id="498"/>
      <w:bookmarkEnd w:id="499"/>
      <w:bookmarkEnd w:id="500"/>
    </w:p>
    <w:p w14:paraId="5C499811">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4.3.1  在</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须知前附表第2.2.2项规定的竞选截止时间前，</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可以修改或撤回已递交的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，但应以书面形式通知比选人。</w:t>
      </w:r>
    </w:p>
    <w:p w14:paraId="267714A5">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 xml:space="preserve">4.3.2  </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修改或撤回已递交</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的书面通知应按照本章第3.7.3项的要求签字或盖章。比选人收到书面通知后，向</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出具签收凭证。</w:t>
      </w:r>
    </w:p>
    <w:p w14:paraId="48732583">
      <w:pPr>
        <w:autoSpaceDE w:val="0"/>
        <w:autoSpaceDN w:val="0"/>
        <w:adjustRightInd w:val="0"/>
        <w:snapToGrid w:val="0"/>
        <w:spacing w:line="360" w:lineRule="auto"/>
        <w:ind w:left="359" w:leftChars="171"/>
        <w:jc w:val="left"/>
        <w:rPr>
          <w:rFonts w:ascii="宋体" w:hAnsi="宋体" w:cs="宋体"/>
          <w:snapToGrid w:val="0"/>
          <w:color w:val="auto"/>
          <w:highlight w:val="none"/>
        </w:rPr>
      </w:pPr>
      <w:r>
        <w:rPr>
          <w:rFonts w:hint="eastAsia" w:ascii="宋体" w:hAnsi="宋体" w:cs="宋体"/>
          <w:snapToGrid w:val="0"/>
          <w:color w:val="auto"/>
          <w:highlight w:val="none"/>
        </w:rPr>
        <w:t>4.3.3  修改的内容为</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的组成部分。修改的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应按照本章第3条、第4条规定进行编制、密封、标记和递交，并标明“修改”字样。</w:t>
      </w:r>
    </w:p>
    <w:p w14:paraId="27F53791">
      <w:pPr>
        <w:snapToGrid w:val="0"/>
        <w:spacing w:line="360" w:lineRule="auto"/>
        <w:rPr>
          <w:rFonts w:ascii="宋体" w:hAnsi="宋体" w:eastAsia="宋体" w:cs="宋体"/>
          <w:snapToGrid w:val="0"/>
          <w:color w:val="auto"/>
          <w:highlight w:val="none"/>
        </w:rPr>
      </w:pPr>
      <w:bookmarkStart w:id="501" w:name="_Toc419974503"/>
      <w:bookmarkStart w:id="502" w:name="_Toc338941656"/>
      <w:bookmarkStart w:id="503" w:name="_Toc370384650"/>
      <w:bookmarkStart w:id="504" w:name="_Toc419974261"/>
      <w:bookmarkStart w:id="505" w:name="_Toc200513157"/>
      <w:bookmarkStart w:id="506" w:name="_Toc428518746"/>
      <w:bookmarkStart w:id="507" w:name="_Toc21738"/>
      <w:bookmarkStart w:id="508" w:name="_Toc419977287"/>
      <w:bookmarkStart w:id="509" w:name="_Toc428172750"/>
      <w:bookmarkStart w:id="510" w:name="_Toc21778"/>
      <w:bookmarkStart w:id="511" w:name="_Toc430185981"/>
      <w:bookmarkStart w:id="512" w:name="_Toc334"/>
      <w:bookmarkStart w:id="513" w:name="_Toc430184697"/>
      <w:bookmarkStart w:id="514" w:name="_Toc16230"/>
      <w:r>
        <w:rPr>
          <w:rFonts w:hint="eastAsia" w:ascii="宋体" w:hAnsi="宋体" w:eastAsia="宋体" w:cs="宋体"/>
          <w:snapToGrid w:val="0"/>
          <w:color w:val="auto"/>
          <w:highlight w:val="none"/>
        </w:rPr>
        <w:t xml:space="preserve">5.  </w:t>
      </w:r>
      <w:bookmarkEnd w:id="501"/>
      <w:bookmarkEnd w:id="502"/>
      <w:bookmarkEnd w:id="503"/>
      <w:bookmarkEnd w:id="504"/>
      <w:bookmarkEnd w:id="505"/>
      <w:r>
        <w:rPr>
          <w:rFonts w:hint="eastAsia" w:ascii="宋体" w:hAnsi="宋体" w:eastAsia="宋体" w:cs="宋体"/>
          <w:snapToGrid w:val="0"/>
          <w:color w:val="auto"/>
          <w:highlight w:val="none"/>
        </w:rPr>
        <w:t>开标</w:t>
      </w:r>
      <w:bookmarkEnd w:id="506"/>
      <w:bookmarkEnd w:id="507"/>
      <w:bookmarkEnd w:id="508"/>
      <w:bookmarkEnd w:id="509"/>
      <w:bookmarkEnd w:id="510"/>
      <w:bookmarkEnd w:id="511"/>
      <w:bookmarkEnd w:id="512"/>
      <w:bookmarkEnd w:id="513"/>
      <w:bookmarkEnd w:id="514"/>
    </w:p>
    <w:p w14:paraId="7E8DBD4C">
      <w:pPr>
        <w:snapToGrid w:val="0"/>
        <w:spacing w:line="360" w:lineRule="auto"/>
        <w:rPr>
          <w:rFonts w:ascii="宋体" w:hAnsi="宋体" w:eastAsia="宋体" w:cs="宋体"/>
          <w:snapToGrid w:val="0"/>
          <w:color w:val="auto"/>
          <w:highlight w:val="none"/>
        </w:rPr>
      </w:pPr>
      <w:bookmarkStart w:id="515" w:name="_Toc338941657"/>
      <w:bookmarkStart w:id="516" w:name="_Toc16529"/>
      <w:bookmarkStart w:id="517" w:name="_Toc26362"/>
      <w:bookmarkStart w:id="518" w:name="_Toc419977288"/>
      <w:bookmarkStart w:id="519" w:name="_Toc200513158"/>
      <w:bookmarkStart w:id="520" w:name="_Toc15173"/>
      <w:bookmarkStart w:id="521" w:name="_Toc428518747"/>
      <w:bookmarkStart w:id="522" w:name="_Toc430185982"/>
      <w:bookmarkStart w:id="523" w:name="_Toc428172751"/>
      <w:bookmarkStart w:id="524" w:name="_Toc370384651"/>
      <w:bookmarkStart w:id="525" w:name="_Toc12543"/>
      <w:bookmarkStart w:id="526" w:name="_Toc419974262"/>
      <w:bookmarkStart w:id="527" w:name="_Toc419974504"/>
      <w:bookmarkStart w:id="528" w:name="_Toc430184698"/>
      <w:r>
        <w:rPr>
          <w:rFonts w:hint="eastAsia" w:ascii="宋体" w:hAnsi="宋体" w:eastAsia="宋体" w:cs="宋体"/>
          <w:snapToGrid w:val="0"/>
          <w:color w:val="auto"/>
          <w:highlight w:val="none"/>
        </w:rPr>
        <w:t>5.1  开标时间和地点</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5508D1E4">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比选人在本章规定的比选截止时间和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须知前附表规定的地点公开比选，并邀请所有</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的法定代表人或其委托代理人准时参加。</w:t>
      </w:r>
    </w:p>
    <w:p w14:paraId="20AB0828">
      <w:pPr>
        <w:snapToGrid w:val="0"/>
        <w:spacing w:line="360" w:lineRule="auto"/>
        <w:rPr>
          <w:rFonts w:ascii="宋体" w:hAnsi="宋体" w:eastAsia="宋体" w:cs="宋体"/>
          <w:snapToGrid w:val="0"/>
          <w:color w:val="auto"/>
          <w:highlight w:val="none"/>
        </w:rPr>
      </w:pPr>
      <w:bookmarkStart w:id="529" w:name="_Toc430185983"/>
      <w:bookmarkStart w:id="530" w:name="_Toc31780"/>
      <w:bookmarkStart w:id="531" w:name="_Toc16391"/>
      <w:bookmarkStart w:id="532" w:name="_Toc430184699"/>
      <w:bookmarkStart w:id="533" w:name="_Toc428518748"/>
      <w:bookmarkStart w:id="534" w:name="_Toc428172752"/>
      <w:bookmarkStart w:id="535" w:name="_Toc10425"/>
      <w:bookmarkStart w:id="536" w:name="_Toc31555"/>
      <w:bookmarkStart w:id="537" w:name="_Toc419974505"/>
      <w:bookmarkStart w:id="538" w:name="_Toc419977289"/>
      <w:bookmarkStart w:id="539" w:name="_Toc338941658"/>
      <w:bookmarkStart w:id="540" w:name="_Toc370384652"/>
      <w:bookmarkStart w:id="541" w:name="_Toc419974263"/>
      <w:r>
        <w:rPr>
          <w:rFonts w:hint="eastAsia" w:ascii="宋体" w:hAnsi="宋体" w:eastAsia="宋体" w:cs="宋体"/>
          <w:snapToGrid w:val="0"/>
          <w:color w:val="auto"/>
          <w:highlight w:val="none"/>
        </w:rPr>
        <w:t>5.2 竞争性比选程序</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54507904">
      <w:pPr>
        <w:autoSpaceDE w:val="0"/>
        <w:autoSpaceDN w:val="0"/>
        <w:adjustRightInd w:val="0"/>
        <w:snapToGrid w:val="0"/>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详见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7AB52F9F">
      <w:pPr>
        <w:snapToGrid w:val="0"/>
        <w:spacing w:line="360" w:lineRule="auto"/>
        <w:rPr>
          <w:rFonts w:ascii="宋体" w:hAnsi="宋体" w:eastAsia="宋体" w:cs="宋体"/>
          <w:snapToGrid w:val="0"/>
          <w:color w:val="auto"/>
          <w:highlight w:val="none"/>
        </w:rPr>
      </w:pPr>
      <w:bookmarkStart w:id="542" w:name="_Toc200513160"/>
      <w:bookmarkStart w:id="543" w:name="_Toc16616"/>
      <w:bookmarkStart w:id="544" w:name="_Toc428172753"/>
      <w:bookmarkStart w:id="545" w:name="_Toc338941659"/>
      <w:bookmarkStart w:id="546" w:name="_Toc430184700"/>
      <w:bookmarkStart w:id="547" w:name="_Toc419977290"/>
      <w:bookmarkStart w:id="548" w:name="_Toc21573"/>
      <w:bookmarkStart w:id="549" w:name="_Toc419974506"/>
      <w:bookmarkStart w:id="550" w:name="_Toc428518749"/>
      <w:bookmarkStart w:id="551" w:name="_Toc18054"/>
      <w:bookmarkStart w:id="552" w:name="_Toc370384653"/>
      <w:bookmarkStart w:id="553" w:name="_Toc419974264"/>
      <w:bookmarkStart w:id="554" w:name="_Toc430185984"/>
      <w:bookmarkStart w:id="555" w:name="_Toc17614"/>
      <w:r>
        <w:rPr>
          <w:rFonts w:hint="eastAsia" w:ascii="宋体" w:hAnsi="宋体" w:eastAsia="宋体" w:cs="宋体"/>
          <w:snapToGrid w:val="0"/>
          <w:color w:val="auto"/>
          <w:highlight w:val="none"/>
        </w:rPr>
        <w:t>6.  评</w:t>
      </w:r>
      <w:bookmarkEnd w:id="542"/>
      <w:r>
        <w:rPr>
          <w:rFonts w:hint="eastAsia" w:ascii="宋体" w:hAnsi="宋体" w:eastAsia="宋体" w:cs="宋体"/>
          <w:snapToGrid w:val="0"/>
          <w:color w:val="auto"/>
          <w:highlight w:val="none"/>
        </w:rPr>
        <w:t>审</w:t>
      </w:r>
      <w:bookmarkEnd w:id="543"/>
      <w:bookmarkEnd w:id="544"/>
      <w:bookmarkEnd w:id="545"/>
      <w:bookmarkEnd w:id="546"/>
      <w:bookmarkEnd w:id="547"/>
      <w:bookmarkEnd w:id="548"/>
      <w:bookmarkEnd w:id="549"/>
      <w:bookmarkEnd w:id="550"/>
      <w:bookmarkEnd w:id="551"/>
      <w:bookmarkEnd w:id="552"/>
      <w:bookmarkEnd w:id="553"/>
      <w:bookmarkEnd w:id="554"/>
      <w:bookmarkEnd w:id="555"/>
    </w:p>
    <w:p w14:paraId="3C7F422E">
      <w:pPr>
        <w:snapToGrid w:val="0"/>
        <w:spacing w:line="360" w:lineRule="auto"/>
        <w:rPr>
          <w:rFonts w:hint="eastAsia" w:ascii="宋体" w:hAnsi="宋体" w:eastAsia="宋体" w:cs="宋体"/>
          <w:snapToGrid w:val="0"/>
          <w:color w:val="auto"/>
          <w:highlight w:val="none"/>
          <w:lang w:eastAsia="zh-CN"/>
        </w:rPr>
      </w:pPr>
      <w:bookmarkStart w:id="556" w:name="_Toc419974265"/>
      <w:bookmarkStart w:id="557" w:name="_Toc419977291"/>
      <w:bookmarkStart w:id="558" w:name="_Toc7849"/>
      <w:bookmarkStart w:id="559" w:name="_Toc428518750"/>
      <w:bookmarkStart w:id="560" w:name="_Toc370384654"/>
      <w:bookmarkStart w:id="561" w:name="_Toc419974507"/>
      <w:bookmarkStart w:id="562" w:name="_Toc32758"/>
      <w:bookmarkStart w:id="563" w:name="_Toc25631"/>
      <w:bookmarkStart w:id="564" w:name="_Toc428172754"/>
      <w:bookmarkStart w:id="565" w:name="_Toc30483"/>
      <w:bookmarkStart w:id="566" w:name="_Toc338941660"/>
      <w:bookmarkStart w:id="567" w:name="_Toc430185985"/>
      <w:bookmarkStart w:id="568" w:name="_Toc430184701"/>
      <w:bookmarkStart w:id="569" w:name="_Toc200513161"/>
      <w:r>
        <w:rPr>
          <w:rFonts w:hint="eastAsia" w:ascii="宋体" w:hAnsi="宋体" w:eastAsia="宋体" w:cs="宋体"/>
          <w:snapToGrid w:val="0"/>
          <w:color w:val="auto"/>
          <w:highlight w:val="none"/>
        </w:rPr>
        <w:t xml:space="preserve">6.1  </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ascii="宋体" w:hAnsi="宋体" w:eastAsia="宋体" w:cs="宋体"/>
          <w:snapToGrid w:val="0"/>
          <w:color w:val="auto"/>
          <w:highlight w:val="none"/>
          <w:lang w:eastAsia="zh-CN"/>
        </w:rPr>
        <w:t>评选委员会</w:t>
      </w:r>
    </w:p>
    <w:p w14:paraId="6EFDE263">
      <w:pPr>
        <w:widowControl/>
        <w:spacing w:line="360" w:lineRule="auto"/>
        <w:ind w:firstLine="420" w:firstLineChars="200"/>
        <w:jc w:val="left"/>
        <w:rPr>
          <w:rFonts w:ascii="宋体" w:hAnsi="宋体" w:cs="宋体"/>
          <w:b/>
          <w:snapToGrid w:val="0"/>
          <w:color w:val="auto"/>
          <w:highlight w:val="none"/>
        </w:rPr>
      </w:pPr>
      <w:bookmarkStart w:id="570" w:name="_Toc200513162"/>
      <w:r>
        <w:rPr>
          <w:rFonts w:hint="eastAsia" w:ascii="宋体" w:hAnsi="宋体" w:cs="宋体"/>
          <w:snapToGrid w:val="0"/>
          <w:color w:val="auto"/>
          <w:highlight w:val="none"/>
        </w:rPr>
        <w:t>6.1.1  评审由比选人依据法律法规和相关规范性文件组建的</w:t>
      </w: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负责。</w:t>
      </w:r>
    </w:p>
    <w:p w14:paraId="4DF5E009">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 xml:space="preserve">6.1.2  </w:t>
      </w: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成员有下列情形之一的，应当回避：</w:t>
      </w:r>
    </w:p>
    <w:p w14:paraId="7520B4AE">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（1）</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或</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的主要负责人的近亲属；</w:t>
      </w:r>
    </w:p>
    <w:p w14:paraId="23FF9053">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（2）项目主管部门或者行政监督部门的人员；</w:t>
      </w:r>
    </w:p>
    <w:p w14:paraId="4AABEBA9">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（3）与</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有利害关系，可能影响对竞选公正评审的；</w:t>
      </w:r>
    </w:p>
    <w:p w14:paraId="5019C131">
      <w:pPr>
        <w:widowControl/>
        <w:spacing w:line="360" w:lineRule="auto"/>
        <w:ind w:firstLine="420" w:firstLineChars="200"/>
        <w:jc w:val="left"/>
        <w:rPr>
          <w:rFonts w:ascii="宋体" w:hAnsi="宋体" w:cs="宋体"/>
          <w:color w:val="auto"/>
          <w:highlight w:val="none"/>
        </w:rPr>
      </w:pPr>
      <w:r>
        <w:rPr>
          <w:rFonts w:hint="eastAsia" w:ascii="宋体" w:hAnsi="宋体" w:cs="宋体"/>
          <w:snapToGrid w:val="0"/>
          <w:color w:val="auto"/>
          <w:highlight w:val="none"/>
        </w:rPr>
        <w:t>（4）曾因在招标、评标以及其他与招标竞选有关活动中从事违法行为而受过行政处罚或刑事处罚的</w:t>
      </w:r>
      <w:r>
        <w:rPr>
          <w:rFonts w:hint="eastAsia" w:ascii="宋体" w:hAnsi="宋体" w:cs="宋体"/>
          <w:color w:val="auto"/>
          <w:highlight w:val="none"/>
        </w:rPr>
        <w:t>。</w:t>
      </w:r>
    </w:p>
    <w:p w14:paraId="759B9839">
      <w:pPr>
        <w:snapToGrid w:val="0"/>
        <w:spacing w:line="360" w:lineRule="auto"/>
        <w:rPr>
          <w:rFonts w:ascii="宋体" w:hAnsi="宋体" w:eastAsia="宋体" w:cs="宋体"/>
          <w:snapToGrid w:val="0"/>
          <w:color w:val="auto"/>
          <w:highlight w:val="none"/>
        </w:rPr>
      </w:pPr>
      <w:bookmarkStart w:id="571" w:name="_Toc419974508"/>
      <w:bookmarkStart w:id="572" w:name="_Toc428518751"/>
      <w:bookmarkStart w:id="573" w:name="_Toc20629"/>
      <w:bookmarkStart w:id="574" w:name="_Toc419977292"/>
      <w:bookmarkStart w:id="575" w:name="_Toc370384655"/>
      <w:bookmarkStart w:id="576" w:name="_Toc338941661"/>
      <w:bookmarkStart w:id="577" w:name="_Toc428172755"/>
      <w:bookmarkStart w:id="578" w:name="_Toc430184702"/>
      <w:bookmarkStart w:id="579" w:name="_Toc18016"/>
      <w:bookmarkStart w:id="580" w:name="_Toc430185986"/>
      <w:bookmarkStart w:id="581" w:name="_Toc30157"/>
      <w:bookmarkStart w:id="582" w:name="_Toc29315"/>
      <w:bookmarkStart w:id="583" w:name="_Toc419974266"/>
      <w:r>
        <w:rPr>
          <w:rFonts w:hint="eastAsia" w:ascii="宋体" w:hAnsi="宋体" w:eastAsia="宋体" w:cs="宋体"/>
          <w:snapToGrid w:val="0"/>
          <w:color w:val="auto"/>
          <w:highlight w:val="none"/>
        </w:rPr>
        <w:t>6.2  评审原则</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C030288">
      <w:pPr>
        <w:autoSpaceDE w:val="0"/>
        <w:autoSpaceDN w:val="0"/>
        <w:adjustRightInd w:val="0"/>
        <w:snapToGrid w:val="0"/>
        <w:spacing w:line="360" w:lineRule="auto"/>
        <w:jc w:val="left"/>
        <w:rPr>
          <w:rFonts w:ascii="宋体" w:hAnsi="宋体" w:cs="宋体"/>
          <w:snapToGrid w:val="0"/>
          <w:color w:val="auto"/>
          <w:highlight w:val="none"/>
        </w:rPr>
      </w:pPr>
      <w:r>
        <w:rPr>
          <w:rFonts w:hint="eastAsia" w:ascii="宋体" w:hAnsi="宋体" w:cs="宋体"/>
          <w:snapToGrid w:val="0"/>
          <w:color w:val="auto"/>
          <w:highlight w:val="none"/>
        </w:rPr>
        <w:t xml:space="preserve">    评标活动遵循公平、公正、科学和择优的原则。</w:t>
      </w:r>
    </w:p>
    <w:p w14:paraId="4AE64C84">
      <w:pPr>
        <w:snapToGrid w:val="0"/>
        <w:spacing w:line="360" w:lineRule="auto"/>
        <w:rPr>
          <w:rFonts w:ascii="宋体" w:hAnsi="宋体" w:eastAsia="宋体" w:cs="宋体"/>
          <w:snapToGrid w:val="0"/>
          <w:color w:val="auto"/>
          <w:highlight w:val="none"/>
        </w:rPr>
      </w:pPr>
      <w:bookmarkStart w:id="584" w:name="_Toc200513163"/>
      <w:bookmarkStart w:id="585" w:name="_Toc370384656"/>
      <w:bookmarkStart w:id="586" w:name="_Toc27947"/>
      <w:bookmarkStart w:id="587" w:name="_Toc430184703"/>
      <w:bookmarkStart w:id="588" w:name="_Toc5005"/>
      <w:bookmarkStart w:id="589" w:name="_Toc17792"/>
      <w:bookmarkStart w:id="590" w:name="_Toc430185987"/>
      <w:bookmarkStart w:id="591" w:name="_Toc21251"/>
      <w:bookmarkStart w:id="592" w:name="_Toc428172756"/>
      <w:bookmarkStart w:id="593" w:name="_Toc419977293"/>
      <w:bookmarkStart w:id="594" w:name="_Toc419974509"/>
      <w:bookmarkStart w:id="595" w:name="_Toc338941662"/>
      <w:bookmarkStart w:id="596" w:name="_Toc428518752"/>
      <w:bookmarkStart w:id="597" w:name="_Toc419974267"/>
      <w:r>
        <w:rPr>
          <w:rFonts w:hint="eastAsia" w:ascii="宋体" w:hAnsi="宋体" w:eastAsia="宋体" w:cs="宋体"/>
          <w:snapToGrid w:val="0"/>
          <w:color w:val="auto"/>
          <w:highlight w:val="none"/>
        </w:rPr>
        <w:t>6.3  评</w:t>
      </w:r>
      <w:bookmarkEnd w:id="584"/>
      <w:r>
        <w:rPr>
          <w:rFonts w:hint="eastAsia" w:ascii="宋体" w:hAnsi="宋体" w:eastAsia="宋体" w:cs="宋体"/>
          <w:snapToGrid w:val="0"/>
          <w:color w:val="auto"/>
          <w:highlight w:val="none"/>
        </w:rPr>
        <w:t>审</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2E0FD1D">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按照第三章“</w:t>
      </w:r>
      <w:r>
        <w:rPr>
          <w:rFonts w:hint="eastAsia" w:ascii="宋体" w:hAnsi="宋体" w:cs="宋体"/>
          <w:snapToGrid w:val="0"/>
          <w:color w:val="auto"/>
          <w:highlight w:val="none"/>
          <w:lang w:eastAsia="zh-CN"/>
        </w:rPr>
        <w:t>评选办法</w:t>
      </w:r>
      <w:r>
        <w:rPr>
          <w:rFonts w:hint="eastAsia" w:ascii="宋体" w:hAnsi="宋体" w:cs="宋体"/>
          <w:snapToGrid w:val="0"/>
          <w:color w:val="auto"/>
          <w:highlight w:val="none"/>
        </w:rPr>
        <w:t>”规定的方法、评审因素、标准和程序对</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进行评审。第三章“</w:t>
      </w:r>
      <w:r>
        <w:rPr>
          <w:rFonts w:hint="eastAsia" w:ascii="宋体" w:hAnsi="宋体" w:cs="宋体"/>
          <w:snapToGrid w:val="0"/>
          <w:color w:val="auto"/>
          <w:highlight w:val="none"/>
          <w:lang w:eastAsia="zh-CN"/>
        </w:rPr>
        <w:t>评选办法</w:t>
      </w:r>
      <w:r>
        <w:rPr>
          <w:rFonts w:hint="eastAsia" w:ascii="宋体" w:hAnsi="宋体" w:cs="宋体"/>
          <w:snapToGrid w:val="0"/>
          <w:color w:val="auto"/>
          <w:highlight w:val="none"/>
        </w:rPr>
        <w:t>”没有规定的方法、评审因素和标准，不作为评审依据。</w:t>
      </w:r>
      <w:bookmarkStart w:id="598" w:name="_Toc419977294"/>
      <w:bookmarkStart w:id="599" w:name="_Toc200513164"/>
      <w:bookmarkStart w:id="600" w:name="_Toc338941663"/>
      <w:bookmarkStart w:id="601" w:name="_Toc370384657"/>
      <w:bookmarkStart w:id="602" w:name="_Toc419974510"/>
      <w:bookmarkStart w:id="603" w:name="_Toc428172757"/>
      <w:bookmarkStart w:id="604" w:name="_Toc419974268"/>
    </w:p>
    <w:p w14:paraId="22353CB6">
      <w:pPr>
        <w:snapToGrid w:val="0"/>
        <w:spacing w:line="360" w:lineRule="auto"/>
        <w:rPr>
          <w:rFonts w:ascii="宋体" w:hAnsi="宋体" w:eastAsia="宋体" w:cs="宋体"/>
          <w:snapToGrid w:val="0"/>
          <w:color w:val="auto"/>
          <w:highlight w:val="none"/>
        </w:rPr>
      </w:pPr>
      <w:bookmarkStart w:id="605" w:name="_Toc428518753"/>
      <w:bookmarkStart w:id="606" w:name="_Toc15073"/>
      <w:bookmarkStart w:id="607" w:name="_Toc11434"/>
      <w:bookmarkStart w:id="608" w:name="_Toc20387"/>
      <w:bookmarkStart w:id="609" w:name="_Toc31165"/>
      <w:bookmarkStart w:id="610" w:name="_Toc430184704"/>
      <w:bookmarkStart w:id="611" w:name="_Toc430185988"/>
      <w:r>
        <w:rPr>
          <w:rFonts w:hint="eastAsia" w:ascii="宋体" w:hAnsi="宋体" w:eastAsia="宋体" w:cs="宋体"/>
          <w:snapToGrid w:val="0"/>
          <w:color w:val="auto"/>
          <w:highlight w:val="none"/>
        </w:rPr>
        <w:t>7.  合同授予</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4BBEA46">
      <w:pPr>
        <w:snapToGrid w:val="0"/>
        <w:spacing w:line="360" w:lineRule="auto"/>
        <w:rPr>
          <w:rFonts w:ascii="宋体" w:hAnsi="宋体" w:eastAsia="宋体" w:cs="宋体"/>
          <w:snapToGrid w:val="0"/>
          <w:color w:val="auto"/>
          <w:highlight w:val="none"/>
        </w:rPr>
      </w:pPr>
      <w:bookmarkStart w:id="612" w:name="_Toc430184705"/>
      <w:bookmarkStart w:id="613" w:name="_Toc15611"/>
      <w:bookmarkStart w:id="614" w:name="_Toc419974511"/>
      <w:bookmarkStart w:id="615" w:name="_Toc370384658"/>
      <w:bookmarkStart w:id="616" w:name="_Toc338941664"/>
      <w:bookmarkStart w:id="617" w:name="_Toc419974269"/>
      <w:bookmarkStart w:id="618" w:name="_Toc17632"/>
      <w:bookmarkStart w:id="619" w:name="_Toc27559"/>
      <w:bookmarkStart w:id="620" w:name="_Toc430185989"/>
      <w:bookmarkStart w:id="621" w:name="_Toc428518754"/>
      <w:bookmarkStart w:id="622" w:name="_Toc428172758"/>
      <w:bookmarkStart w:id="623" w:name="_Toc7711"/>
      <w:bookmarkStart w:id="624" w:name="_Toc419977295"/>
      <w:bookmarkStart w:id="625" w:name="_Toc200513165"/>
      <w:r>
        <w:rPr>
          <w:rFonts w:hint="eastAsia" w:ascii="宋体" w:hAnsi="宋体" w:eastAsia="宋体" w:cs="宋体"/>
          <w:snapToGrid w:val="0"/>
          <w:color w:val="auto"/>
          <w:highlight w:val="none"/>
        </w:rPr>
        <w:t>7.1  定标方式</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777AE8A2">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国有资金占控股或者主导地位的依法必须进行招标的项目，比选人应当确定排名第一的中标候选人为中标人。排名第一的中标候选人放弃中标、因不可抗力不能履行合同或者被查实存在影响中标结果的违法行为等情形，不符合中标条件的，比选人可以按照</w:t>
      </w: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提出的中标候选人名单排序依次确定其他中标候选人为中标人，也可以重新招标。</w:t>
      </w:r>
    </w:p>
    <w:p w14:paraId="7C83BF2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推荐中标候选人的人数见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4793E626">
      <w:pPr>
        <w:snapToGrid w:val="0"/>
        <w:spacing w:line="360" w:lineRule="auto"/>
        <w:rPr>
          <w:rFonts w:ascii="宋体" w:hAnsi="宋体" w:eastAsia="宋体" w:cs="宋体"/>
          <w:snapToGrid w:val="0"/>
          <w:color w:val="auto"/>
          <w:highlight w:val="none"/>
        </w:rPr>
      </w:pPr>
      <w:bookmarkStart w:id="626" w:name="_Toc18441"/>
      <w:bookmarkStart w:id="627" w:name="_Toc428518755"/>
      <w:bookmarkStart w:id="628" w:name="_Toc370384659"/>
      <w:bookmarkStart w:id="629" w:name="_Toc13792"/>
      <w:bookmarkStart w:id="630" w:name="_Toc419974512"/>
      <w:bookmarkStart w:id="631" w:name="_Toc428172759"/>
      <w:bookmarkStart w:id="632" w:name="_Toc430185990"/>
      <w:bookmarkStart w:id="633" w:name="_Toc419977296"/>
      <w:bookmarkStart w:id="634" w:name="_Toc419974270"/>
      <w:bookmarkStart w:id="635" w:name="_Toc11226"/>
      <w:bookmarkStart w:id="636" w:name="_Toc430184706"/>
      <w:bookmarkStart w:id="637" w:name="_Toc200513166"/>
      <w:bookmarkStart w:id="638" w:name="_Toc338941665"/>
      <w:bookmarkStart w:id="639" w:name="_Toc29922"/>
      <w:r>
        <w:rPr>
          <w:rFonts w:hint="eastAsia" w:ascii="宋体" w:hAnsi="宋体" w:eastAsia="宋体" w:cs="宋体"/>
          <w:snapToGrid w:val="0"/>
          <w:color w:val="auto"/>
          <w:highlight w:val="none"/>
        </w:rPr>
        <w:t>7.2  中标通知</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5284364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比选人以书面形式向中标人发出中标通知书，同时将中标结果通知未中标的</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w:t>
      </w:r>
    </w:p>
    <w:p w14:paraId="346AE655">
      <w:pPr>
        <w:snapToGrid w:val="0"/>
        <w:spacing w:line="360" w:lineRule="auto"/>
        <w:rPr>
          <w:rFonts w:ascii="宋体" w:hAnsi="宋体" w:eastAsia="宋体" w:cs="宋体"/>
          <w:snapToGrid w:val="0"/>
          <w:color w:val="auto"/>
          <w:highlight w:val="none"/>
        </w:rPr>
      </w:pPr>
      <w:bookmarkStart w:id="640" w:name="_Toc200513167"/>
      <w:bookmarkStart w:id="641" w:name="_Toc430185991"/>
      <w:bookmarkStart w:id="642" w:name="_Toc20747"/>
      <w:bookmarkStart w:id="643" w:name="_Toc428172760"/>
      <w:bookmarkStart w:id="644" w:name="_Toc419977297"/>
      <w:bookmarkStart w:id="645" w:name="_Toc6003"/>
      <w:bookmarkStart w:id="646" w:name="_Toc370384660"/>
      <w:bookmarkStart w:id="647" w:name="_Toc419974513"/>
      <w:bookmarkStart w:id="648" w:name="_Toc428518756"/>
      <w:bookmarkStart w:id="649" w:name="_Toc419974271"/>
      <w:bookmarkStart w:id="650" w:name="_Toc16538"/>
      <w:bookmarkStart w:id="651" w:name="_Toc338941666"/>
      <w:bookmarkStart w:id="652" w:name="_Toc430184707"/>
      <w:bookmarkStart w:id="653" w:name="_Toc14730"/>
      <w:r>
        <w:rPr>
          <w:rFonts w:hint="eastAsia" w:ascii="宋体" w:hAnsi="宋体" w:eastAsia="宋体" w:cs="宋体"/>
          <w:snapToGrid w:val="0"/>
          <w:color w:val="auto"/>
          <w:highlight w:val="none"/>
        </w:rPr>
        <w:t xml:space="preserve">7.3  </w:t>
      </w:r>
      <w:bookmarkEnd w:id="640"/>
      <w:r>
        <w:rPr>
          <w:rFonts w:hint="eastAsia" w:ascii="宋体" w:hAnsi="宋体" w:eastAsia="宋体" w:cs="宋体"/>
          <w:snapToGrid w:val="0"/>
          <w:color w:val="auto"/>
          <w:highlight w:val="none"/>
        </w:rPr>
        <w:t>履约担保</w:t>
      </w:r>
      <w:bookmarkEnd w:id="641"/>
      <w:bookmarkEnd w:id="642"/>
      <w:bookmarkEnd w:id="643"/>
      <w:bookmarkEnd w:id="644"/>
      <w:bookmarkEnd w:id="645"/>
      <w:bookmarkEnd w:id="646"/>
      <w:bookmarkEnd w:id="647"/>
      <w:bookmarkEnd w:id="648"/>
      <w:bookmarkEnd w:id="649"/>
      <w:bookmarkEnd w:id="650"/>
      <w:bookmarkEnd w:id="651"/>
      <w:bookmarkEnd w:id="652"/>
      <w:bookmarkEnd w:id="653"/>
    </w:p>
    <w:p w14:paraId="4A697B53">
      <w:pPr>
        <w:autoSpaceDE w:val="0"/>
        <w:autoSpaceDN w:val="0"/>
        <w:adjustRightInd w:val="0"/>
        <w:snapToGrid w:val="0"/>
        <w:spacing w:line="360" w:lineRule="auto"/>
        <w:ind w:firstLine="420"/>
        <w:jc w:val="left"/>
        <w:rPr>
          <w:rFonts w:ascii="宋体" w:hAnsi="宋体" w:cs="宋体"/>
          <w:snapToGrid w:val="0"/>
          <w:color w:val="auto"/>
          <w:highlight w:val="none"/>
        </w:rPr>
      </w:pPr>
      <w:bookmarkStart w:id="654" w:name="_Toc17919"/>
      <w:bookmarkStart w:id="655" w:name="_Toc419974272"/>
      <w:bookmarkStart w:id="656" w:name="_Toc428172761"/>
      <w:bookmarkStart w:id="657" w:name="_Toc428518757"/>
      <w:bookmarkStart w:id="658" w:name="_Toc22443"/>
      <w:bookmarkStart w:id="659" w:name="_Toc200513168"/>
      <w:bookmarkStart w:id="660" w:name="_Toc370384661"/>
      <w:bookmarkStart w:id="661" w:name="_Toc430184708"/>
      <w:bookmarkStart w:id="662" w:name="_Toc6393"/>
      <w:bookmarkStart w:id="663" w:name="_Toc13680"/>
      <w:bookmarkStart w:id="664" w:name="_Toc419977298"/>
      <w:bookmarkStart w:id="665" w:name="_Toc419974514"/>
      <w:bookmarkStart w:id="666" w:name="_Toc338941667"/>
      <w:bookmarkStart w:id="667" w:name="_Toc430185992"/>
      <w:r>
        <w:rPr>
          <w:rFonts w:hint="eastAsia" w:ascii="宋体" w:hAnsi="宋体" w:cs="宋体"/>
          <w:snapToGrid w:val="0"/>
          <w:color w:val="auto"/>
          <w:highlight w:val="none"/>
        </w:rPr>
        <w:t>7.3.1  在签订合同前，中标人应按</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须知前附表规定的金额、担保形式和比选文件规定的履约担保格式向比选人提交履约担保。</w:t>
      </w:r>
    </w:p>
    <w:p w14:paraId="120404F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7.3.2  中标人不能按本章第 7.3.1 项要求提交履约担保的，视为放弃中标，其</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不予退还，给比选人造成的损失超过</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数额的，中标人还应当对超过部分予以赔偿。</w:t>
      </w:r>
    </w:p>
    <w:p w14:paraId="439D84CD">
      <w:pPr>
        <w:snapToGrid w:val="0"/>
        <w:spacing w:line="360" w:lineRule="auto"/>
        <w:rPr>
          <w:rFonts w:ascii="宋体" w:hAnsi="宋体" w:eastAsia="宋体" w:cs="宋体"/>
          <w:snapToGrid w:val="0"/>
          <w:color w:val="auto"/>
          <w:highlight w:val="none"/>
        </w:rPr>
      </w:pPr>
      <w:r>
        <w:rPr>
          <w:rFonts w:hint="eastAsia" w:ascii="宋体" w:hAnsi="宋体" w:eastAsia="宋体" w:cs="宋体"/>
          <w:snapToGrid w:val="0"/>
          <w:color w:val="auto"/>
          <w:highlight w:val="none"/>
        </w:rPr>
        <w:t>7.4  签订合同</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49929587">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7.4.1 比选人和中标人应当自中标通知书发出之日起至小区业主签字通过后，根据比选文件和中标人的比选申请文件订立书面合同。中标人无正当理由拒签合同的，比选人取消其中标资格，其</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不予退还；给比选人造成的损失超过</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数额的，中标人还应当对超过部分予以赔偿。</w:t>
      </w:r>
    </w:p>
    <w:p w14:paraId="413883E4">
      <w:pPr>
        <w:widowControl/>
        <w:spacing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7.4.2 发出中标通知书且小区业主签字通过后，比选人无正当理由拒签合同的，比选人向中标人退还</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；给中标人造成损失的，还应当赔偿损失。</w:t>
      </w:r>
    </w:p>
    <w:p w14:paraId="7AA03418">
      <w:pPr>
        <w:snapToGrid w:val="0"/>
        <w:spacing w:line="360" w:lineRule="auto"/>
        <w:rPr>
          <w:rFonts w:ascii="宋体" w:hAnsi="宋体" w:eastAsia="宋体" w:cs="宋体"/>
          <w:snapToGrid w:val="0"/>
          <w:color w:val="auto"/>
          <w:highlight w:val="none"/>
        </w:rPr>
      </w:pPr>
      <w:bookmarkStart w:id="668" w:name="_Toc430184709"/>
      <w:bookmarkStart w:id="669" w:name="_Toc419974515"/>
      <w:bookmarkStart w:id="670" w:name="_Toc430185993"/>
      <w:bookmarkStart w:id="671" w:name="_Toc9558"/>
      <w:bookmarkStart w:id="672" w:name="_Toc419977299"/>
      <w:bookmarkStart w:id="673" w:name="_Toc14825"/>
      <w:bookmarkStart w:id="674" w:name="_Toc370384662"/>
      <w:bookmarkStart w:id="675" w:name="_Toc338941668"/>
      <w:bookmarkStart w:id="676" w:name="_Toc21102"/>
      <w:bookmarkStart w:id="677" w:name="_Toc419974273"/>
      <w:bookmarkStart w:id="678" w:name="_Toc428172762"/>
      <w:bookmarkStart w:id="679" w:name="_Toc428518758"/>
      <w:bookmarkStart w:id="680" w:name="_Toc200513169"/>
      <w:bookmarkStart w:id="681" w:name="_Toc23304"/>
      <w:r>
        <w:rPr>
          <w:rFonts w:hint="eastAsia" w:ascii="宋体" w:hAnsi="宋体" w:eastAsia="宋体" w:cs="宋体"/>
          <w:snapToGrid w:val="0"/>
          <w:color w:val="auto"/>
          <w:highlight w:val="none"/>
        </w:rPr>
        <w:t>8.  重新比选和不再</w:t>
      </w:r>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宋体" w:hAnsi="宋体" w:eastAsia="宋体" w:cs="宋体"/>
          <w:snapToGrid w:val="0"/>
          <w:color w:val="auto"/>
          <w:highlight w:val="none"/>
        </w:rPr>
        <w:t>比选</w:t>
      </w:r>
      <w:bookmarkEnd w:id="681"/>
    </w:p>
    <w:p w14:paraId="71841010">
      <w:pPr>
        <w:snapToGrid w:val="0"/>
        <w:spacing w:line="360" w:lineRule="auto"/>
        <w:rPr>
          <w:rFonts w:ascii="宋体" w:hAnsi="宋体" w:eastAsia="宋体" w:cs="宋体"/>
          <w:snapToGrid w:val="0"/>
          <w:color w:val="auto"/>
          <w:highlight w:val="none"/>
        </w:rPr>
      </w:pPr>
      <w:bookmarkStart w:id="682" w:name="_Toc428172763"/>
      <w:bookmarkStart w:id="683" w:name="_Toc18193"/>
      <w:bookmarkStart w:id="684" w:name="_Toc10066"/>
      <w:bookmarkStart w:id="685" w:name="_Toc430184710"/>
      <w:bookmarkStart w:id="686" w:name="_Toc430185994"/>
      <w:bookmarkStart w:id="687" w:name="_Toc428518759"/>
      <w:bookmarkStart w:id="688" w:name="_Toc419974516"/>
      <w:bookmarkStart w:id="689" w:name="_Toc419974274"/>
      <w:bookmarkStart w:id="690" w:name="_Toc338941669"/>
      <w:bookmarkStart w:id="691" w:name="_Toc370384663"/>
      <w:bookmarkStart w:id="692" w:name="_Toc419977300"/>
      <w:bookmarkStart w:id="693" w:name="_Toc200513170"/>
      <w:bookmarkStart w:id="694" w:name="_Toc12591"/>
      <w:bookmarkStart w:id="695" w:name="_Toc16181"/>
      <w:r>
        <w:rPr>
          <w:rFonts w:hint="eastAsia" w:ascii="宋体" w:hAnsi="宋体" w:eastAsia="宋体" w:cs="宋体"/>
          <w:snapToGrid w:val="0"/>
          <w:color w:val="auto"/>
          <w:highlight w:val="none"/>
        </w:rPr>
        <w:t>8.1  重新</w:t>
      </w:r>
      <w:bookmarkEnd w:id="682"/>
      <w:bookmarkEnd w:id="683"/>
      <w:bookmarkEnd w:id="684"/>
      <w:bookmarkEnd w:id="685"/>
      <w:bookmarkEnd w:id="686"/>
      <w:bookmarkEnd w:id="687"/>
      <w:bookmarkEnd w:id="688"/>
      <w:bookmarkEnd w:id="689"/>
      <w:bookmarkEnd w:id="690"/>
      <w:bookmarkEnd w:id="691"/>
      <w:bookmarkEnd w:id="692"/>
      <w:bookmarkEnd w:id="693"/>
      <w:bookmarkEnd w:id="694"/>
      <w:r>
        <w:rPr>
          <w:rFonts w:hint="eastAsia" w:ascii="宋体" w:hAnsi="宋体" w:eastAsia="宋体" w:cs="宋体"/>
          <w:snapToGrid w:val="0"/>
          <w:color w:val="auto"/>
          <w:highlight w:val="none"/>
        </w:rPr>
        <w:t>比选</w:t>
      </w:r>
      <w:bookmarkEnd w:id="695"/>
    </w:p>
    <w:p w14:paraId="34A9D868">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有下列情形之一的，比选人将重新招标：</w:t>
      </w:r>
    </w:p>
    <w:p w14:paraId="613D21A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（1）竞选截止时间止，</w:t>
      </w:r>
      <w:r>
        <w:rPr>
          <w:rFonts w:hint="eastAsia" w:ascii="宋体" w:hAnsi="宋体" w:cs="宋体"/>
          <w:color w:val="auto"/>
          <w:highlight w:val="none"/>
          <w:lang w:eastAsia="zh-CN"/>
        </w:rPr>
        <w:t>供应商</w:t>
      </w:r>
      <w:r>
        <w:rPr>
          <w:rFonts w:hint="eastAsia" w:ascii="宋体" w:hAnsi="宋体" w:cs="宋体"/>
          <w:color w:val="auto"/>
          <w:highlight w:val="none"/>
        </w:rPr>
        <w:t>少于3个的；</w:t>
      </w:r>
    </w:p>
    <w:p w14:paraId="21E411CB">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（2）经</w:t>
      </w:r>
      <w:r>
        <w:rPr>
          <w:rFonts w:hint="eastAsia" w:ascii="宋体" w:hAnsi="宋体" w:cs="宋体"/>
          <w:color w:val="auto"/>
          <w:highlight w:val="none"/>
          <w:lang w:eastAsia="zh-CN"/>
        </w:rPr>
        <w:t>评选委员会</w:t>
      </w:r>
      <w:r>
        <w:rPr>
          <w:rFonts w:hint="eastAsia" w:ascii="宋体" w:hAnsi="宋体" w:cs="宋体"/>
          <w:color w:val="auto"/>
          <w:highlight w:val="none"/>
        </w:rPr>
        <w:t>评审后否决所有竞选的；</w:t>
      </w:r>
    </w:p>
    <w:p w14:paraId="4C90A59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（3）经</w:t>
      </w:r>
      <w:r>
        <w:rPr>
          <w:rFonts w:hint="eastAsia" w:ascii="宋体" w:hAnsi="宋体" w:cs="宋体"/>
          <w:color w:val="auto"/>
          <w:highlight w:val="none"/>
          <w:lang w:eastAsia="zh-CN"/>
        </w:rPr>
        <w:t>评选委员会</w:t>
      </w:r>
      <w:r>
        <w:rPr>
          <w:rFonts w:hint="eastAsia" w:ascii="宋体" w:hAnsi="宋体" w:cs="宋体"/>
          <w:color w:val="auto"/>
          <w:highlight w:val="none"/>
        </w:rPr>
        <w:t>评审后部分竞选被否决，导致有效</w:t>
      </w:r>
      <w:r>
        <w:rPr>
          <w:rFonts w:hint="eastAsia" w:ascii="宋体" w:hAnsi="宋体" w:cs="宋体"/>
          <w:color w:val="auto"/>
          <w:highlight w:val="none"/>
          <w:lang w:eastAsia="zh-CN"/>
        </w:rPr>
        <w:t>供应商</w:t>
      </w:r>
      <w:r>
        <w:rPr>
          <w:rFonts w:hint="eastAsia" w:ascii="宋体" w:hAnsi="宋体" w:cs="宋体"/>
          <w:color w:val="auto"/>
          <w:highlight w:val="none"/>
        </w:rPr>
        <w:t>不足三个的，评审标委员会应当否决所有竞选。但是有效</w:t>
      </w:r>
      <w:r>
        <w:rPr>
          <w:rFonts w:hint="eastAsia" w:ascii="宋体" w:hAnsi="宋体" w:cs="宋体"/>
          <w:color w:val="auto"/>
          <w:highlight w:val="none"/>
          <w:lang w:eastAsia="zh-CN"/>
        </w:rPr>
        <w:t>供应商</w:t>
      </w:r>
      <w:r>
        <w:rPr>
          <w:rFonts w:hint="eastAsia" w:ascii="宋体" w:hAnsi="宋体" w:cs="宋体"/>
          <w:color w:val="auto"/>
          <w:highlight w:val="none"/>
        </w:rPr>
        <w:t>的经济、技术等指标仍然具有市场竞争力，能够满足比选文件要求的，</w:t>
      </w:r>
      <w:r>
        <w:rPr>
          <w:rFonts w:hint="eastAsia" w:ascii="宋体" w:hAnsi="宋体" w:cs="宋体"/>
          <w:color w:val="auto"/>
          <w:highlight w:val="none"/>
          <w:lang w:eastAsia="zh-CN"/>
        </w:rPr>
        <w:t>评选委员会</w:t>
      </w:r>
      <w:r>
        <w:rPr>
          <w:rFonts w:hint="eastAsia" w:ascii="宋体" w:hAnsi="宋体" w:cs="宋体"/>
          <w:color w:val="auto"/>
          <w:highlight w:val="none"/>
        </w:rPr>
        <w:t>可以继续评审并确定中标候选人。</w:t>
      </w:r>
    </w:p>
    <w:p w14:paraId="1A985B67">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（4）法律法规规定的其他情形。</w:t>
      </w:r>
    </w:p>
    <w:p w14:paraId="472E266C">
      <w:pPr>
        <w:snapToGrid w:val="0"/>
        <w:spacing w:line="360" w:lineRule="auto"/>
        <w:rPr>
          <w:rFonts w:ascii="宋体" w:hAnsi="宋体" w:eastAsia="宋体" w:cs="宋体"/>
          <w:snapToGrid w:val="0"/>
          <w:color w:val="auto"/>
          <w:highlight w:val="none"/>
        </w:rPr>
      </w:pPr>
      <w:bookmarkStart w:id="696" w:name="_Toc26144"/>
      <w:bookmarkStart w:id="697" w:name="_Toc430184711"/>
      <w:bookmarkStart w:id="698" w:name="_Toc22278"/>
      <w:bookmarkStart w:id="699" w:name="_Toc428172764"/>
      <w:bookmarkStart w:id="700" w:name="_Toc370384664"/>
      <w:bookmarkStart w:id="701" w:name="_Toc15099"/>
      <w:bookmarkStart w:id="702" w:name="_Toc419974275"/>
      <w:bookmarkStart w:id="703" w:name="_Toc428518760"/>
      <w:bookmarkStart w:id="704" w:name="_Toc419974517"/>
      <w:bookmarkStart w:id="705" w:name="_Toc430185995"/>
      <w:bookmarkStart w:id="706" w:name="_Toc29057"/>
      <w:bookmarkStart w:id="707" w:name="_Toc338941670"/>
      <w:bookmarkStart w:id="708" w:name="_Toc419977301"/>
      <w:bookmarkStart w:id="709" w:name="_Toc200513171"/>
      <w:r>
        <w:rPr>
          <w:rFonts w:hint="eastAsia" w:ascii="宋体" w:hAnsi="宋体" w:eastAsia="宋体" w:cs="宋体"/>
          <w:snapToGrid w:val="0"/>
          <w:color w:val="auto"/>
          <w:highlight w:val="none"/>
        </w:rPr>
        <w:t xml:space="preserve">8.2  </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Pr>
          <w:rFonts w:hint="eastAsia" w:ascii="宋体" w:hAnsi="宋体" w:eastAsia="宋体" w:cs="宋体"/>
          <w:snapToGrid w:val="0"/>
          <w:color w:val="auto"/>
          <w:highlight w:val="none"/>
        </w:rPr>
        <w:t>二次比选和不再比选</w:t>
      </w:r>
    </w:p>
    <w:p w14:paraId="5A04802F">
      <w:pPr>
        <w:widowControl/>
        <w:spacing w:line="360" w:lineRule="auto"/>
        <w:ind w:firstLine="420" w:firstLineChars="200"/>
        <w:jc w:val="left"/>
        <w:rPr>
          <w:rFonts w:ascii="宋体" w:hAnsi="宋体" w:cs="宋体"/>
          <w:color w:val="auto"/>
          <w:highlight w:val="none"/>
        </w:rPr>
      </w:pPr>
      <w:bookmarkStart w:id="710" w:name="_Toc200513172"/>
      <w:r>
        <w:rPr>
          <w:rFonts w:hint="eastAsia" w:ascii="宋体" w:hAnsi="宋体" w:cs="宋体"/>
          <w:color w:val="auto"/>
          <w:highlight w:val="none"/>
        </w:rPr>
        <w:t>重新比选后</w:t>
      </w:r>
      <w:r>
        <w:rPr>
          <w:rFonts w:hint="eastAsia" w:ascii="宋体" w:hAnsi="宋体" w:cs="宋体"/>
          <w:color w:val="auto"/>
          <w:highlight w:val="none"/>
          <w:lang w:eastAsia="zh-CN"/>
        </w:rPr>
        <w:t>供应商</w:t>
      </w:r>
      <w:r>
        <w:rPr>
          <w:rFonts w:hint="eastAsia" w:ascii="宋体" w:hAnsi="宋体" w:cs="宋体"/>
          <w:color w:val="auto"/>
          <w:highlight w:val="none"/>
        </w:rPr>
        <w:t>仍少于3个，按法定程序开标和评标，确定中标人。经评审无合格</w:t>
      </w:r>
      <w:r>
        <w:rPr>
          <w:rFonts w:hint="eastAsia" w:ascii="宋体" w:hAnsi="宋体" w:cs="宋体"/>
          <w:color w:val="auto"/>
          <w:highlight w:val="none"/>
          <w:lang w:eastAsia="zh-CN"/>
        </w:rPr>
        <w:t>供应商</w:t>
      </w:r>
      <w:r>
        <w:rPr>
          <w:rFonts w:hint="eastAsia" w:ascii="宋体" w:hAnsi="宋体" w:cs="宋体"/>
          <w:color w:val="auto"/>
          <w:highlight w:val="none"/>
        </w:rPr>
        <w:t>，属于必须审批或核准的工程建设项目，经原审批或核准部门批准后不再进行比选。</w:t>
      </w:r>
    </w:p>
    <w:p w14:paraId="27EAB411">
      <w:pPr>
        <w:snapToGrid w:val="0"/>
        <w:spacing w:line="360" w:lineRule="auto"/>
        <w:rPr>
          <w:rFonts w:ascii="宋体" w:hAnsi="宋体" w:eastAsia="宋体" w:cs="宋体"/>
          <w:snapToGrid w:val="0"/>
          <w:color w:val="auto"/>
          <w:highlight w:val="none"/>
        </w:rPr>
      </w:pPr>
      <w:bookmarkStart w:id="711" w:name="_Toc430184712"/>
      <w:bookmarkStart w:id="712" w:name="_Toc428172765"/>
      <w:bookmarkStart w:id="713" w:name="_Toc370384665"/>
      <w:bookmarkStart w:id="714" w:name="_Toc338941671"/>
      <w:bookmarkStart w:id="715" w:name="_Toc428518761"/>
      <w:bookmarkStart w:id="716" w:name="_Toc12681"/>
      <w:bookmarkStart w:id="717" w:name="_Toc31947"/>
      <w:bookmarkStart w:id="718" w:name="_Toc419974518"/>
      <w:bookmarkStart w:id="719" w:name="_Toc419974276"/>
      <w:bookmarkStart w:id="720" w:name="_Toc430185996"/>
      <w:bookmarkStart w:id="721" w:name="_Toc419977302"/>
      <w:bookmarkStart w:id="722" w:name="_Toc4864"/>
      <w:bookmarkStart w:id="723" w:name="_Toc12764"/>
      <w:r>
        <w:rPr>
          <w:rFonts w:hint="eastAsia" w:ascii="宋体" w:hAnsi="宋体" w:eastAsia="宋体" w:cs="宋体"/>
          <w:snapToGrid w:val="0"/>
          <w:color w:val="auto"/>
          <w:highlight w:val="none"/>
        </w:rPr>
        <w:t>9.  纪律和监督</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1C5ABAC1">
      <w:pPr>
        <w:snapToGrid w:val="0"/>
        <w:spacing w:line="360" w:lineRule="auto"/>
        <w:rPr>
          <w:rFonts w:ascii="宋体" w:hAnsi="宋体" w:eastAsia="宋体" w:cs="宋体"/>
          <w:snapToGrid w:val="0"/>
          <w:color w:val="auto"/>
          <w:highlight w:val="none"/>
        </w:rPr>
      </w:pPr>
      <w:bookmarkStart w:id="724" w:name="_Toc428172766"/>
      <w:bookmarkStart w:id="725" w:name="_Toc22206"/>
      <w:bookmarkStart w:id="726" w:name="_Toc430184713"/>
      <w:bookmarkStart w:id="727" w:name="_Toc338941672"/>
      <w:bookmarkStart w:id="728" w:name="_Toc428518762"/>
      <w:bookmarkStart w:id="729" w:name="_Toc370384666"/>
      <w:bookmarkStart w:id="730" w:name="_Toc430185997"/>
      <w:bookmarkStart w:id="731" w:name="_Toc419977303"/>
      <w:bookmarkStart w:id="732" w:name="_Toc419974519"/>
      <w:bookmarkStart w:id="733" w:name="_Toc7438"/>
      <w:bookmarkStart w:id="734" w:name="_Toc15647"/>
      <w:bookmarkStart w:id="735" w:name="_Toc419974277"/>
      <w:bookmarkStart w:id="736" w:name="_Toc12305"/>
      <w:bookmarkStart w:id="737" w:name="_Toc200513173"/>
      <w:r>
        <w:rPr>
          <w:rFonts w:hint="eastAsia" w:ascii="宋体" w:hAnsi="宋体" w:eastAsia="宋体" w:cs="宋体"/>
          <w:snapToGrid w:val="0"/>
          <w:color w:val="auto"/>
          <w:highlight w:val="none"/>
        </w:rPr>
        <w:t>9.1  投诉</w:t>
      </w:r>
      <w:bookmarkEnd w:id="724"/>
      <w:bookmarkEnd w:id="725"/>
      <w:bookmarkEnd w:id="726"/>
      <w:bookmarkEnd w:id="727"/>
      <w:bookmarkEnd w:id="728"/>
      <w:bookmarkEnd w:id="729"/>
      <w:bookmarkEnd w:id="730"/>
      <w:bookmarkEnd w:id="731"/>
      <w:bookmarkEnd w:id="732"/>
      <w:bookmarkEnd w:id="733"/>
      <w:bookmarkEnd w:id="734"/>
      <w:bookmarkEnd w:id="735"/>
      <w:bookmarkEnd w:id="736"/>
    </w:p>
    <w:p w14:paraId="4D13962B">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比选人不得泄漏招标竞选活动中应当保密的情况和资料，不得与</w:t>
      </w:r>
      <w:r>
        <w:rPr>
          <w:rFonts w:hint="eastAsia" w:ascii="宋体" w:hAnsi="宋体" w:cs="宋体"/>
          <w:color w:val="auto"/>
          <w:highlight w:val="none"/>
          <w:lang w:eastAsia="zh-CN"/>
        </w:rPr>
        <w:t>供应商</w:t>
      </w:r>
      <w:r>
        <w:rPr>
          <w:rFonts w:hint="eastAsia" w:ascii="宋体" w:hAnsi="宋体" w:cs="宋体"/>
          <w:color w:val="auto"/>
          <w:highlight w:val="none"/>
        </w:rPr>
        <w:t>串通损害国家利益、社会公共利益或者他人合法权益，禁止比选人与</w:t>
      </w:r>
      <w:r>
        <w:rPr>
          <w:rFonts w:hint="eastAsia" w:ascii="宋体" w:hAnsi="宋体" w:cs="宋体"/>
          <w:color w:val="auto"/>
          <w:highlight w:val="none"/>
          <w:lang w:eastAsia="zh-CN"/>
        </w:rPr>
        <w:t>供应商</w:t>
      </w:r>
      <w:r>
        <w:rPr>
          <w:rFonts w:hint="eastAsia" w:ascii="宋体" w:hAnsi="宋体" w:cs="宋体"/>
          <w:color w:val="auto"/>
          <w:highlight w:val="none"/>
        </w:rPr>
        <w:t>串通竞选。</w:t>
      </w:r>
    </w:p>
    <w:p w14:paraId="6604327F">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有下列情形之一的，属于比选人与</w:t>
      </w:r>
      <w:r>
        <w:rPr>
          <w:rFonts w:hint="eastAsia" w:ascii="宋体" w:hAnsi="宋体" w:cs="宋体"/>
          <w:color w:val="auto"/>
          <w:highlight w:val="none"/>
          <w:lang w:eastAsia="zh-CN"/>
        </w:rPr>
        <w:t>供应商</w:t>
      </w:r>
      <w:r>
        <w:rPr>
          <w:rFonts w:hint="eastAsia" w:ascii="宋体" w:hAnsi="宋体" w:cs="宋体"/>
          <w:color w:val="auto"/>
          <w:highlight w:val="none"/>
        </w:rPr>
        <w:t>串通竞选：</w:t>
      </w:r>
    </w:p>
    <w:p w14:paraId="693E4C58">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（1）比选人在开标前开启</w:t>
      </w:r>
      <w:r>
        <w:rPr>
          <w:rFonts w:hint="eastAsia" w:ascii="宋体" w:hAnsi="宋体" w:cs="宋体"/>
          <w:color w:val="auto"/>
          <w:highlight w:val="none"/>
          <w:lang w:eastAsia="zh-CN"/>
        </w:rPr>
        <w:t>响应文件</w:t>
      </w:r>
      <w:r>
        <w:rPr>
          <w:rFonts w:hint="eastAsia" w:ascii="宋体" w:hAnsi="宋体" w:cs="宋体"/>
          <w:color w:val="auto"/>
          <w:highlight w:val="none"/>
        </w:rPr>
        <w:t>并将有关信息泄露给其他</w:t>
      </w:r>
      <w:r>
        <w:rPr>
          <w:rFonts w:hint="eastAsia" w:ascii="宋体" w:hAnsi="宋体" w:cs="宋体"/>
          <w:color w:val="auto"/>
          <w:highlight w:val="none"/>
          <w:lang w:eastAsia="zh-CN"/>
        </w:rPr>
        <w:t>供应商</w:t>
      </w:r>
      <w:r>
        <w:rPr>
          <w:rFonts w:hint="eastAsia" w:ascii="宋体" w:hAnsi="宋体" w:cs="宋体"/>
          <w:color w:val="auto"/>
          <w:highlight w:val="none"/>
        </w:rPr>
        <w:t>；</w:t>
      </w:r>
    </w:p>
    <w:p w14:paraId="245F25BC">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（2）比选人直接或者间接向</w:t>
      </w:r>
      <w:r>
        <w:rPr>
          <w:rFonts w:hint="eastAsia" w:ascii="宋体" w:hAnsi="宋体" w:cs="宋体"/>
          <w:color w:val="auto"/>
          <w:highlight w:val="none"/>
          <w:lang w:eastAsia="zh-CN"/>
        </w:rPr>
        <w:t>供应商</w:t>
      </w:r>
      <w:r>
        <w:rPr>
          <w:rFonts w:hint="eastAsia" w:ascii="宋体" w:hAnsi="宋体" w:cs="宋体"/>
          <w:color w:val="auto"/>
          <w:highlight w:val="none"/>
        </w:rPr>
        <w:t>泄露标底、</w:t>
      </w:r>
      <w:r>
        <w:rPr>
          <w:rFonts w:hint="eastAsia" w:ascii="宋体" w:hAnsi="宋体" w:cs="宋体"/>
          <w:color w:val="auto"/>
          <w:highlight w:val="none"/>
          <w:lang w:eastAsia="zh-CN"/>
        </w:rPr>
        <w:t>评选委员会</w:t>
      </w:r>
      <w:r>
        <w:rPr>
          <w:rFonts w:hint="eastAsia" w:ascii="宋体" w:hAnsi="宋体" w:cs="宋体"/>
          <w:color w:val="auto"/>
          <w:highlight w:val="none"/>
        </w:rPr>
        <w:t>成员等信息；</w:t>
      </w:r>
    </w:p>
    <w:p w14:paraId="62816D35">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（3）比选人明示或者暗示</w:t>
      </w:r>
      <w:r>
        <w:rPr>
          <w:rFonts w:hint="eastAsia" w:ascii="宋体" w:hAnsi="宋体" w:cs="宋体"/>
          <w:color w:val="auto"/>
          <w:highlight w:val="none"/>
          <w:lang w:eastAsia="zh-CN"/>
        </w:rPr>
        <w:t>供应商</w:t>
      </w:r>
      <w:r>
        <w:rPr>
          <w:rFonts w:hint="eastAsia" w:ascii="宋体" w:hAnsi="宋体" w:cs="宋体"/>
          <w:color w:val="auto"/>
          <w:highlight w:val="none"/>
        </w:rPr>
        <w:t>压低或者抬高竞选报价；</w:t>
      </w:r>
    </w:p>
    <w:p w14:paraId="13457F95">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（4）比选人授意</w:t>
      </w:r>
      <w:r>
        <w:rPr>
          <w:rFonts w:hint="eastAsia" w:ascii="宋体" w:hAnsi="宋体" w:cs="宋体"/>
          <w:color w:val="auto"/>
          <w:highlight w:val="none"/>
          <w:lang w:eastAsia="zh-CN"/>
        </w:rPr>
        <w:t>供应商</w:t>
      </w:r>
      <w:r>
        <w:rPr>
          <w:rFonts w:hint="eastAsia" w:ascii="宋体" w:hAnsi="宋体" w:cs="宋体"/>
          <w:color w:val="auto"/>
          <w:highlight w:val="none"/>
        </w:rPr>
        <w:t>撤换、修改</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179A9BF7">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（5）比选人明示或者暗示</w:t>
      </w:r>
      <w:r>
        <w:rPr>
          <w:rFonts w:hint="eastAsia" w:ascii="宋体" w:hAnsi="宋体" w:cs="宋体"/>
          <w:color w:val="auto"/>
          <w:highlight w:val="none"/>
          <w:lang w:eastAsia="zh-CN"/>
        </w:rPr>
        <w:t>供应商</w:t>
      </w:r>
      <w:r>
        <w:rPr>
          <w:rFonts w:hint="eastAsia" w:ascii="宋体" w:hAnsi="宋体" w:cs="宋体"/>
          <w:color w:val="auto"/>
          <w:highlight w:val="none"/>
        </w:rPr>
        <w:t>为特定</w:t>
      </w:r>
      <w:r>
        <w:rPr>
          <w:rFonts w:hint="eastAsia" w:ascii="宋体" w:hAnsi="宋体" w:cs="宋体"/>
          <w:color w:val="auto"/>
          <w:highlight w:val="none"/>
          <w:lang w:eastAsia="zh-CN"/>
        </w:rPr>
        <w:t>供应商</w:t>
      </w:r>
      <w:r>
        <w:rPr>
          <w:rFonts w:hint="eastAsia" w:ascii="宋体" w:hAnsi="宋体" w:cs="宋体"/>
          <w:color w:val="auto"/>
          <w:highlight w:val="none"/>
        </w:rPr>
        <w:t>中标提供方便；</w:t>
      </w:r>
    </w:p>
    <w:p w14:paraId="37B3C263">
      <w:pPr>
        <w:autoSpaceDE w:val="0"/>
        <w:autoSpaceDN w:val="0"/>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（6）比选人与</w:t>
      </w:r>
      <w:r>
        <w:rPr>
          <w:rFonts w:hint="eastAsia" w:ascii="宋体" w:hAnsi="宋体" w:cs="宋体"/>
          <w:color w:val="auto"/>
          <w:highlight w:val="none"/>
          <w:lang w:eastAsia="zh-CN"/>
        </w:rPr>
        <w:t>供应商</w:t>
      </w:r>
      <w:r>
        <w:rPr>
          <w:rFonts w:hint="eastAsia" w:ascii="宋体" w:hAnsi="宋体" w:cs="宋体"/>
          <w:color w:val="auto"/>
          <w:highlight w:val="none"/>
        </w:rPr>
        <w:t>为谋求特定</w:t>
      </w:r>
      <w:r>
        <w:rPr>
          <w:rFonts w:hint="eastAsia" w:ascii="宋体" w:hAnsi="宋体" w:cs="宋体"/>
          <w:color w:val="auto"/>
          <w:highlight w:val="none"/>
          <w:lang w:eastAsia="zh-CN"/>
        </w:rPr>
        <w:t>供应商</w:t>
      </w:r>
      <w:r>
        <w:rPr>
          <w:rFonts w:hint="eastAsia" w:ascii="宋体" w:hAnsi="宋体" w:cs="宋体"/>
          <w:color w:val="auto"/>
          <w:highlight w:val="none"/>
        </w:rPr>
        <w:t>中标而采取的其他串通行为。</w:t>
      </w:r>
      <w:bookmarkEnd w:id="737"/>
    </w:p>
    <w:p w14:paraId="7E03B7ED">
      <w:pPr>
        <w:snapToGrid w:val="0"/>
        <w:spacing w:line="360" w:lineRule="auto"/>
        <w:rPr>
          <w:rFonts w:ascii="宋体" w:hAnsi="宋体" w:eastAsia="宋体" w:cs="宋体"/>
          <w:snapToGrid w:val="0"/>
          <w:color w:val="auto"/>
          <w:highlight w:val="none"/>
        </w:rPr>
      </w:pPr>
      <w:bookmarkStart w:id="738" w:name="_Toc277082600"/>
      <w:bookmarkStart w:id="739" w:name="_Toc33715799"/>
      <w:bookmarkStart w:id="740" w:name="_Toc14053"/>
      <w:bookmarkStart w:id="741" w:name="_Toc287607794"/>
      <w:bookmarkStart w:id="742" w:name="_Toc200513174"/>
      <w:bookmarkStart w:id="743" w:name="_Toc430530483"/>
      <w:bookmarkStart w:id="744" w:name="_Toc17043"/>
      <w:bookmarkStart w:id="745" w:name="_Toc1428"/>
      <w:bookmarkStart w:id="746" w:name="_Toc10031"/>
      <w:bookmarkStart w:id="747" w:name="_Toc287620733"/>
      <w:bookmarkStart w:id="748" w:name="_Toc224103365"/>
      <w:bookmarkStart w:id="749" w:name="_Toc509218758"/>
      <w:r>
        <w:rPr>
          <w:rFonts w:hint="eastAsia" w:ascii="宋体" w:hAnsi="宋体" w:eastAsia="宋体" w:cs="宋体"/>
          <w:snapToGrid w:val="0"/>
          <w:color w:val="auto"/>
          <w:highlight w:val="none"/>
        </w:rPr>
        <w:t>9.2  对</w:t>
      </w:r>
      <w:r>
        <w:rPr>
          <w:rFonts w:hint="eastAsia" w:ascii="宋体" w:hAnsi="宋体" w:eastAsia="宋体" w:cs="宋体"/>
          <w:snapToGrid w:val="0"/>
          <w:color w:val="auto"/>
          <w:highlight w:val="none"/>
          <w:lang w:eastAsia="zh-CN"/>
        </w:rPr>
        <w:t>供应商</w:t>
      </w:r>
      <w:r>
        <w:rPr>
          <w:rFonts w:hint="eastAsia" w:ascii="宋体" w:hAnsi="宋体" w:eastAsia="宋体" w:cs="宋体"/>
          <w:snapToGrid w:val="0"/>
          <w:color w:val="auto"/>
          <w:highlight w:val="none"/>
        </w:rPr>
        <w:t>的纪律要求</w:t>
      </w:r>
      <w:bookmarkEnd w:id="738"/>
      <w:bookmarkEnd w:id="739"/>
      <w:bookmarkEnd w:id="740"/>
      <w:bookmarkEnd w:id="741"/>
      <w:bookmarkEnd w:id="742"/>
      <w:bookmarkEnd w:id="743"/>
      <w:bookmarkEnd w:id="744"/>
      <w:bookmarkEnd w:id="745"/>
      <w:bookmarkEnd w:id="746"/>
      <w:bookmarkEnd w:id="747"/>
      <w:bookmarkEnd w:id="748"/>
      <w:bookmarkEnd w:id="749"/>
    </w:p>
    <w:p w14:paraId="4EAA488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不得相互串通竞选或者与比选人串通竞选，不得向比选人或者</w:t>
      </w: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成员行贿谋取中标，不得以他人名义竞选或者以其他方式弄虚作假骗取中标；</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不得以任何方式干扰、影响评审工作。有下列情形之一的，属于</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相互串通竞选：</w:t>
      </w:r>
    </w:p>
    <w:p w14:paraId="51E71680">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之间协商竞选报价等</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的实质性内容；</w:t>
      </w:r>
    </w:p>
    <w:p w14:paraId="2AAF4C71">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（2）</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之间约定中标人；</w:t>
      </w:r>
    </w:p>
    <w:p w14:paraId="4E4C7CBF">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（3）</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之间约定部分</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放弃竞选或者中标；</w:t>
      </w:r>
    </w:p>
    <w:p w14:paraId="7E1865A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（4）属于同一集团、协会、商会等组织成员的</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按照该组织要求协同竞选；</w:t>
      </w:r>
    </w:p>
    <w:p w14:paraId="4B73937E">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（5）</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之间为谋取中标或者排斥特定</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而采取的其他联合行动。</w:t>
      </w:r>
    </w:p>
    <w:p w14:paraId="1A16015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有下列情形之一的，视为</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相互串通竞选：</w:t>
      </w:r>
    </w:p>
    <w:p w14:paraId="074AD34D">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（1）不同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由同一单位或者个人编制；</w:t>
      </w:r>
    </w:p>
    <w:p w14:paraId="6FF7B73A">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（2）不同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委托同一单位或者个人办理竞选事宜；</w:t>
      </w:r>
    </w:p>
    <w:p w14:paraId="32F28CF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（3）不同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载明的项目管理成员为同一人；</w:t>
      </w:r>
    </w:p>
    <w:p w14:paraId="472C7DFA">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（4）不同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异常一致或者竞选报价呈规律性差异；</w:t>
      </w:r>
    </w:p>
    <w:p w14:paraId="30806CF5">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（5）不同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相互混装；</w:t>
      </w:r>
    </w:p>
    <w:p w14:paraId="2CD9DF59">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（6）不同</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的</w:t>
      </w:r>
      <w:r>
        <w:rPr>
          <w:rFonts w:hint="eastAsia" w:ascii="宋体" w:hAnsi="宋体" w:cs="宋体"/>
          <w:snapToGrid w:val="0"/>
          <w:color w:val="auto"/>
          <w:highlight w:val="none"/>
          <w:lang w:eastAsia="zh-CN"/>
        </w:rPr>
        <w:t>投标保证金</w:t>
      </w:r>
      <w:r>
        <w:rPr>
          <w:rFonts w:hint="eastAsia" w:ascii="宋体" w:hAnsi="宋体" w:cs="宋体"/>
          <w:snapToGrid w:val="0"/>
          <w:color w:val="auto"/>
          <w:highlight w:val="none"/>
        </w:rPr>
        <w:t>从同一单位或者个人的账户转出。</w:t>
      </w:r>
    </w:p>
    <w:p w14:paraId="469A737C">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使用通过受让或者租借等方式获取的资格、资质证书竞选的，属于以他人名义竞选。</w:t>
      </w:r>
    </w:p>
    <w:p w14:paraId="3ECBDCC7">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有下列情形之一的，属于以其他方式弄虚作假的行为：</w:t>
      </w:r>
    </w:p>
    <w:p w14:paraId="703B64DB">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（一）使用伪造、变造的许可证件；</w:t>
      </w:r>
    </w:p>
    <w:p w14:paraId="4C2BE8FB">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（二）提供虚假的财务状况或者业绩；</w:t>
      </w:r>
    </w:p>
    <w:p w14:paraId="35F2F96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（三）提供虚假的项目负责人或者主要技术人员简历、劳动关系证明；</w:t>
      </w:r>
    </w:p>
    <w:p w14:paraId="541956A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（四）提供虚假的信用状况；</w:t>
      </w:r>
    </w:p>
    <w:p w14:paraId="0FC41866">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（五）其他弄虚作假的行为。</w:t>
      </w:r>
    </w:p>
    <w:p w14:paraId="32205219">
      <w:pPr>
        <w:snapToGrid w:val="0"/>
        <w:spacing w:line="360" w:lineRule="auto"/>
        <w:rPr>
          <w:rFonts w:ascii="宋体" w:hAnsi="宋体" w:eastAsia="宋体" w:cs="宋体"/>
          <w:snapToGrid w:val="0"/>
          <w:color w:val="auto"/>
          <w:highlight w:val="none"/>
        </w:rPr>
      </w:pPr>
      <w:bookmarkStart w:id="750" w:name="_Toc16308"/>
      <w:bookmarkStart w:id="751" w:name="_Toc224103366"/>
      <w:bookmarkStart w:id="752" w:name="_Toc287607795"/>
      <w:bookmarkStart w:id="753" w:name="_Toc32679"/>
      <w:bookmarkStart w:id="754" w:name="_Toc29723"/>
      <w:bookmarkStart w:id="755" w:name="_Toc509218759"/>
      <w:bookmarkStart w:id="756" w:name="_Toc430530484"/>
      <w:bookmarkStart w:id="757" w:name="_Toc277082601"/>
      <w:bookmarkStart w:id="758" w:name="_Toc200513175"/>
      <w:bookmarkStart w:id="759" w:name="_Toc33715800"/>
      <w:bookmarkStart w:id="760" w:name="_Toc27925"/>
      <w:bookmarkStart w:id="761" w:name="_Toc287620734"/>
      <w:r>
        <w:rPr>
          <w:rFonts w:hint="eastAsia" w:ascii="宋体" w:hAnsi="宋体" w:eastAsia="宋体" w:cs="宋体"/>
          <w:snapToGrid w:val="0"/>
          <w:color w:val="auto"/>
          <w:highlight w:val="none"/>
        </w:rPr>
        <w:t>9.3  对</w:t>
      </w:r>
      <w:r>
        <w:rPr>
          <w:rFonts w:hint="eastAsia" w:ascii="宋体" w:hAnsi="宋体" w:eastAsia="宋体" w:cs="宋体"/>
          <w:snapToGrid w:val="0"/>
          <w:color w:val="auto"/>
          <w:highlight w:val="none"/>
          <w:lang w:eastAsia="zh-CN"/>
        </w:rPr>
        <w:t>评选委员会</w:t>
      </w:r>
      <w:r>
        <w:rPr>
          <w:rFonts w:hint="eastAsia" w:ascii="宋体" w:hAnsi="宋体" w:eastAsia="宋体" w:cs="宋体"/>
          <w:snapToGrid w:val="0"/>
          <w:color w:val="auto"/>
          <w:highlight w:val="none"/>
        </w:rPr>
        <w:t>成员的纪律要求</w:t>
      </w:r>
      <w:bookmarkEnd w:id="750"/>
      <w:bookmarkEnd w:id="751"/>
      <w:bookmarkEnd w:id="752"/>
      <w:bookmarkEnd w:id="753"/>
      <w:bookmarkEnd w:id="754"/>
      <w:bookmarkEnd w:id="755"/>
      <w:bookmarkEnd w:id="756"/>
      <w:bookmarkEnd w:id="757"/>
      <w:bookmarkEnd w:id="758"/>
      <w:bookmarkEnd w:id="759"/>
      <w:bookmarkEnd w:id="760"/>
      <w:bookmarkEnd w:id="761"/>
    </w:p>
    <w:p w14:paraId="63D79FBE">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成员不得收受他人的财物或者其他好处，不得向他人透漏对</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的评审和比较、中标候选人的推荐情况以及评审有关的其他情况。在评审活动中，</w:t>
      </w:r>
      <w:r>
        <w:rPr>
          <w:rFonts w:hint="eastAsia" w:ascii="宋体" w:hAnsi="宋体" w:cs="宋体"/>
          <w:snapToGrid w:val="0"/>
          <w:color w:val="auto"/>
          <w:highlight w:val="none"/>
          <w:lang w:eastAsia="zh-CN"/>
        </w:rPr>
        <w:t>评选委员会</w:t>
      </w:r>
      <w:r>
        <w:rPr>
          <w:rFonts w:hint="eastAsia" w:ascii="宋体" w:hAnsi="宋体" w:cs="宋体"/>
          <w:snapToGrid w:val="0"/>
          <w:color w:val="auto"/>
          <w:highlight w:val="none"/>
        </w:rPr>
        <w:t>成员不得擅离职守，影响评审程序正常进行，不得使用第三章“</w:t>
      </w:r>
      <w:r>
        <w:rPr>
          <w:rFonts w:hint="eastAsia" w:ascii="宋体" w:hAnsi="宋体" w:cs="宋体"/>
          <w:snapToGrid w:val="0"/>
          <w:color w:val="auto"/>
          <w:highlight w:val="none"/>
          <w:lang w:eastAsia="zh-CN"/>
        </w:rPr>
        <w:t>评选办法</w:t>
      </w:r>
      <w:r>
        <w:rPr>
          <w:rFonts w:hint="eastAsia" w:ascii="宋体" w:hAnsi="宋体" w:cs="宋体"/>
          <w:snapToGrid w:val="0"/>
          <w:color w:val="auto"/>
          <w:highlight w:val="none"/>
        </w:rPr>
        <w:t>”没有规定的评审因素和标准进行评审。</w:t>
      </w:r>
    </w:p>
    <w:p w14:paraId="6281B193">
      <w:pPr>
        <w:snapToGrid w:val="0"/>
        <w:spacing w:line="360" w:lineRule="auto"/>
        <w:rPr>
          <w:rFonts w:ascii="宋体" w:hAnsi="宋体" w:eastAsia="宋体" w:cs="宋体"/>
          <w:snapToGrid w:val="0"/>
          <w:color w:val="auto"/>
          <w:highlight w:val="none"/>
        </w:rPr>
      </w:pPr>
      <w:bookmarkStart w:id="762" w:name="_Toc13487"/>
      <w:bookmarkStart w:id="763" w:name="_Toc287607796"/>
      <w:bookmarkStart w:id="764" w:name="_Toc287620735"/>
      <w:bookmarkStart w:id="765" w:name="_Toc15711"/>
      <w:bookmarkStart w:id="766" w:name="_Toc224103367"/>
      <w:bookmarkStart w:id="767" w:name="_Toc430530485"/>
      <w:bookmarkStart w:id="768" w:name="_Toc33715801"/>
      <w:bookmarkStart w:id="769" w:name="_Toc24286"/>
      <w:bookmarkStart w:id="770" w:name="_Toc8325"/>
      <w:bookmarkStart w:id="771" w:name="_Toc277082602"/>
      <w:bookmarkStart w:id="772" w:name="_Toc509218760"/>
      <w:bookmarkStart w:id="773" w:name="_Toc200513176"/>
      <w:r>
        <w:rPr>
          <w:rFonts w:hint="eastAsia" w:ascii="宋体" w:hAnsi="宋体" w:eastAsia="宋体" w:cs="宋体"/>
          <w:snapToGrid w:val="0"/>
          <w:color w:val="auto"/>
          <w:highlight w:val="none"/>
        </w:rPr>
        <w:t>9.4  对与评审活动有关的工作人员的纪律要求</w:t>
      </w:r>
      <w:bookmarkEnd w:id="762"/>
      <w:bookmarkEnd w:id="763"/>
      <w:bookmarkEnd w:id="764"/>
      <w:bookmarkEnd w:id="765"/>
      <w:bookmarkEnd w:id="766"/>
      <w:bookmarkEnd w:id="767"/>
      <w:bookmarkEnd w:id="768"/>
      <w:bookmarkEnd w:id="769"/>
      <w:bookmarkEnd w:id="770"/>
      <w:bookmarkEnd w:id="771"/>
      <w:bookmarkEnd w:id="772"/>
      <w:bookmarkEnd w:id="773"/>
    </w:p>
    <w:p w14:paraId="29A77053">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与评审活动有关的工作人员不得收受他人的财物或者其他好处，不得向他人透漏对</w:t>
      </w:r>
      <w:r>
        <w:rPr>
          <w:rFonts w:hint="eastAsia" w:ascii="宋体" w:hAnsi="宋体" w:cs="宋体"/>
          <w:snapToGrid w:val="0"/>
          <w:color w:val="auto"/>
          <w:highlight w:val="none"/>
          <w:lang w:eastAsia="zh-CN"/>
        </w:rPr>
        <w:t>响应文件</w:t>
      </w:r>
      <w:r>
        <w:rPr>
          <w:rFonts w:hint="eastAsia" w:ascii="宋体" w:hAnsi="宋体" w:cs="宋体"/>
          <w:snapToGrid w:val="0"/>
          <w:color w:val="auto"/>
          <w:highlight w:val="none"/>
        </w:rPr>
        <w:t>的评审和比较、中标候选人的推荐情况以及与评审有关的其他情况。在评审活动中，与评审活动有关的工作人员不得擅离职守，影响评审程序正常进行。</w:t>
      </w:r>
    </w:p>
    <w:p w14:paraId="7D9B8894">
      <w:pPr>
        <w:snapToGrid w:val="0"/>
        <w:spacing w:line="360" w:lineRule="auto"/>
        <w:rPr>
          <w:rFonts w:ascii="宋体" w:hAnsi="宋体" w:eastAsia="宋体" w:cs="宋体"/>
          <w:snapToGrid w:val="0"/>
          <w:color w:val="auto"/>
          <w:highlight w:val="none"/>
        </w:rPr>
      </w:pPr>
      <w:bookmarkStart w:id="774" w:name="_Toc212"/>
      <w:bookmarkStart w:id="775" w:name="_Toc430184714"/>
      <w:bookmarkStart w:id="776" w:name="_Toc428172767"/>
      <w:bookmarkStart w:id="777" w:name="_Toc12211"/>
      <w:bookmarkStart w:id="778" w:name="_Toc338941673"/>
      <w:bookmarkStart w:id="779" w:name="_Toc419974278"/>
      <w:bookmarkStart w:id="780" w:name="_Toc13404"/>
      <w:bookmarkStart w:id="781" w:name="_Toc200513178"/>
      <w:bookmarkStart w:id="782" w:name="_Toc419977304"/>
      <w:bookmarkStart w:id="783" w:name="_Toc370384667"/>
      <w:bookmarkStart w:id="784" w:name="_Toc105"/>
      <w:bookmarkStart w:id="785" w:name="_Toc430185998"/>
      <w:bookmarkStart w:id="786" w:name="_Toc419974520"/>
      <w:bookmarkStart w:id="787" w:name="_Toc428518763"/>
      <w:r>
        <w:rPr>
          <w:rFonts w:hint="eastAsia" w:ascii="宋体" w:hAnsi="宋体" w:eastAsia="宋体" w:cs="宋体"/>
          <w:snapToGrid w:val="0"/>
          <w:color w:val="auto"/>
          <w:highlight w:val="none"/>
        </w:rPr>
        <w:t>10.  需要补充的其他内容</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33DB1FB4">
      <w:pPr>
        <w:autoSpaceDE w:val="0"/>
        <w:autoSpaceDN w:val="0"/>
        <w:adjustRightInd w:val="0"/>
        <w:snapToGrid w:val="0"/>
        <w:spacing w:line="360" w:lineRule="auto"/>
        <w:ind w:firstLine="420"/>
        <w:jc w:val="left"/>
        <w:rPr>
          <w:rFonts w:ascii="宋体" w:hAnsi="宋体" w:cs="宋体"/>
          <w:snapToGrid w:val="0"/>
          <w:color w:val="auto"/>
          <w:highlight w:val="none"/>
        </w:rPr>
      </w:pPr>
      <w:r>
        <w:rPr>
          <w:rFonts w:hint="eastAsia" w:ascii="宋体" w:hAnsi="宋体" w:cs="宋体"/>
          <w:snapToGrid w:val="0"/>
          <w:color w:val="auto"/>
          <w:highlight w:val="none"/>
        </w:rPr>
        <w:t>需要补充的其他内容：见</w:t>
      </w:r>
      <w:r>
        <w:rPr>
          <w:rFonts w:hint="eastAsia" w:ascii="宋体" w:hAnsi="宋体" w:cs="宋体"/>
          <w:snapToGrid w:val="0"/>
          <w:color w:val="auto"/>
          <w:highlight w:val="none"/>
          <w:lang w:eastAsia="zh-CN"/>
        </w:rPr>
        <w:t>供应商</w:t>
      </w:r>
      <w:r>
        <w:rPr>
          <w:rFonts w:hint="eastAsia" w:ascii="宋体" w:hAnsi="宋体" w:cs="宋体"/>
          <w:snapToGrid w:val="0"/>
          <w:color w:val="auto"/>
          <w:highlight w:val="none"/>
        </w:rPr>
        <w:t>须知前附表。</w:t>
      </w:r>
    </w:p>
    <w:p w14:paraId="0CA9B3F6">
      <w:pPr>
        <w:autoSpaceDE w:val="0"/>
        <w:autoSpaceDN w:val="0"/>
        <w:adjustRightInd w:val="0"/>
        <w:snapToGrid w:val="0"/>
        <w:spacing w:line="440" w:lineRule="exact"/>
        <w:jc w:val="left"/>
        <w:rPr>
          <w:rFonts w:ascii="宋体" w:hAnsi="宋体" w:cs="宋体"/>
          <w:snapToGrid w:val="0"/>
          <w:color w:val="auto"/>
          <w:highlight w:val="none"/>
        </w:rPr>
        <w:sectPr>
          <w:footerReference r:id="rId3" w:type="default"/>
          <w:pgSz w:w="11907" w:h="16839"/>
          <w:pgMar w:top="1246" w:right="1604" w:bottom="1246" w:left="1260" w:header="720" w:footer="720" w:gutter="0"/>
          <w:pgNumType w:start="1"/>
          <w:cols w:space="720" w:num="1"/>
          <w:docGrid w:linePitch="286" w:charSpace="0"/>
        </w:sectPr>
      </w:pPr>
    </w:p>
    <w:p w14:paraId="3ED2C466">
      <w:pPr>
        <w:pStyle w:val="3"/>
        <w:bidi w:val="0"/>
        <w:jc w:val="center"/>
        <w:rPr>
          <w:highlight w:val="none"/>
        </w:rPr>
      </w:pPr>
      <w:bookmarkStart w:id="788" w:name="_Toc6128"/>
      <w:bookmarkStart w:id="789" w:name="_Toc12744"/>
      <w:bookmarkStart w:id="790" w:name="_Toc509218774"/>
      <w:bookmarkStart w:id="791" w:name="_Toc57905895"/>
      <w:bookmarkStart w:id="792" w:name="_Toc430186004"/>
      <w:bookmarkStart w:id="793" w:name="_Toc428518770"/>
      <w:bookmarkStart w:id="794" w:name="_Toc430184720"/>
      <w:bookmarkStart w:id="795" w:name="_Toc428172774"/>
      <w:bookmarkStart w:id="796" w:name="_Toc338941679"/>
      <w:bookmarkStart w:id="797" w:name="_Toc419977311"/>
      <w:bookmarkStart w:id="798" w:name="_Toc370384673"/>
      <w:bookmarkStart w:id="799" w:name="_Toc419974526"/>
      <w:bookmarkStart w:id="800" w:name="_Toc419974284"/>
      <w:r>
        <w:rPr>
          <w:rFonts w:hint="eastAsia"/>
          <w:highlight w:val="none"/>
        </w:rPr>
        <w:t xml:space="preserve">第三章  </w:t>
      </w:r>
      <w:r>
        <w:rPr>
          <w:rFonts w:hint="eastAsia"/>
          <w:highlight w:val="none"/>
          <w:lang w:eastAsia="zh-CN"/>
        </w:rPr>
        <w:t>评选办法</w:t>
      </w:r>
      <w:r>
        <w:rPr>
          <w:rFonts w:hint="eastAsia"/>
          <w:highlight w:val="none"/>
        </w:rPr>
        <w:t>（综合评估法）</w:t>
      </w:r>
      <w:bookmarkEnd w:id="788"/>
      <w:bookmarkEnd w:id="789"/>
      <w:bookmarkEnd w:id="790"/>
      <w:bookmarkEnd w:id="791"/>
      <w:bookmarkStart w:id="801" w:name="_Toc287620750"/>
      <w:bookmarkStart w:id="802" w:name="_Toc224103383"/>
      <w:bookmarkStart w:id="803" w:name="_Toc430530499"/>
      <w:bookmarkStart w:id="804" w:name="_Toc287607811"/>
      <w:bookmarkStart w:id="805" w:name="_Toc277082617"/>
    </w:p>
    <w:p w14:paraId="3D9B991A">
      <w:pPr>
        <w:spacing w:before="100" w:after="100" w:line="360" w:lineRule="auto"/>
        <w:jc w:val="center"/>
        <w:rPr>
          <w:rFonts w:ascii="宋体" w:hAnsi="宋体"/>
          <w:color w:val="auto"/>
          <w:highlight w:val="none"/>
        </w:rPr>
      </w:pPr>
      <w:bookmarkStart w:id="806" w:name="_Toc14452"/>
      <w:bookmarkStart w:id="807" w:name="_Toc509218775"/>
      <w:bookmarkStart w:id="808" w:name="_Toc14663"/>
      <w:bookmarkStart w:id="809" w:name="_Toc57905896"/>
      <w:r>
        <w:rPr>
          <w:rFonts w:hint="eastAsia" w:ascii="宋体" w:hAnsi="宋体"/>
          <w:color w:val="auto"/>
          <w:highlight w:val="none"/>
          <w:lang w:eastAsia="zh-CN"/>
        </w:rPr>
        <w:t>评选办法</w:t>
      </w:r>
      <w:r>
        <w:rPr>
          <w:rFonts w:hint="eastAsia" w:ascii="宋体" w:hAnsi="宋体"/>
          <w:color w:val="auto"/>
          <w:highlight w:val="none"/>
        </w:rPr>
        <w:t>前附表</w:t>
      </w:r>
      <w:bookmarkEnd w:id="806"/>
      <w:bookmarkEnd w:id="807"/>
      <w:bookmarkEnd w:id="808"/>
      <w:bookmarkEnd w:id="809"/>
    </w:p>
    <w:p w14:paraId="36F6531B">
      <w:pPr>
        <w:spacing w:line="360" w:lineRule="auto"/>
        <w:ind w:firstLine="420" w:firstLineChars="200"/>
        <w:rPr>
          <w:color w:val="auto"/>
          <w:szCs w:val="21"/>
          <w:highlight w:val="none"/>
        </w:rPr>
      </w:pPr>
      <w:r>
        <w:rPr>
          <w:rFonts w:hint="eastAsia"/>
          <w:color w:val="auto"/>
          <w:szCs w:val="21"/>
          <w:highlight w:val="none"/>
          <w:lang w:eastAsia="zh-CN"/>
        </w:rPr>
        <w:t>评选办法</w:t>
      </w:r>
      <w:r>
        <w:rPr>
          <w:color w:val="auto"/>
          <w:szCs w:val="21"/>
          <w:highlight w:val="none"/>
        </w:rPr>
        <w:t>中的评审内容必须和</w:t>
      </w:r>
      <w:r>
        <w:rPr>
          <w:rFonts w:hint="eastAsia"/>
          <w:color w:val="auto"/>
          <w:szCs w:val="21"/>
          <w:highlight w:val="none"/>
          <w:lang w:eastAsia="zh-CN"/>
        </w:rPr>
        <w:t>供应商</w:t>
      </w:r>
      <w:r>
        <w:rPr>
          <w:color w:val="auto"/>
          <w:szCs w:val="21"/>
          <w:highlight w:val="none"/>
        </w:rPr>
        <w:t>须知中的对应内容一致，若</w:t>
      </w:r>
      <w:r>
        <w:rPr>
          <w:rFonts w:hint="eastAsia"/>
          <w:color w:val="auto"/>
          <w:szCs w:val="21"/>
          <w:highlight w:val="none"/>
          <w:lang w:eastAsia="zh-CN"/>
        </w:rPr>
        <w:t>供应商</w:t>
      </w:r>
      <w:r>
        <w:rPr>
          <w:color w:val="auto"/>
          <w:szCs w:val="21"/>
          <w:highlight w:val="none"/>
        </w:rPr>
        <w:t>须知中未作要求的内容，不得列入</w:t>
      </w:r>
      <w:r>
        <w:rPr>
          <w:rFonts w:hint="eastAsia"/>
          <w:color w:val="auto"/>
          <w:szCs w:val="21"/>
          <w:highlight w:val="none"/>
          <w:lang w:eastAsia="zh-CN"/>
        </w:rPr>
        <w:t>评选办法</w:t>
      </w:r>
      <w:r>
        <w:rPr>
          <w:color w:val="auto"/>
          <w:szCs w:val="21"/>
          <w:highlight w:val="none"/>
        </w:rPr>
        <w:t>作为评定依据。</w:t>
      </w:r>
    </w:p>
    <w:bookmarkEnd w:id="801"/>
    <w:bookmarkEnd w:id="802"/>
    <w:bookmarkEnd w:id="803"/>
    <w:bookmarkEnd w:id="804"/>
    <w:bookmarkEnd w:id="805"/>
    <w:tbl>
      <w:tblPr>
        <w:tblStyle w:val="11"/>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167"/>
        <w:gridCol w:w="5339"/>
      </w:tblGrid>
      <w:tr w14:paraId="342761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EF6F5B4">
            <w:pPr>
              <w:spacing w:line="400" w:lineRule="exact"/>
              <w:jc w:val="center"/>
              <w:rPr>
                <w:rFonts w:ascii="宋体" w:hAnsi="宋体" w:eastAsia="宋体" w:cs="宋体"/>
                <w:b/>
                <w:color w:val="auto"/>
                <w:highlight w:val="none"/>
              </w:rPr>
            </w:pPr>
            <w:bookmarkStart w:id="810" w:name="_Toc509218776"/>
            <w:r>
              <w:rPr>
                <w:rFonts w:hint="eastAsia" w:ascii="宋体" w:hAnsi="宋体" w:eastAsia="宋体" w:cs="宋体"/>
                <w:b/>
                <w:color w:val="auto"/>
                <w:highlight w:val="none"/>
              </w:rPr>
              <w:t>条款号</w:t>
            </w:r>
          </w:p>
        </w:tc>
        <w:tc>
          <w:tcPr>
            <w:tcW w:w="2713" w:type="dxa"/>
            <w:gridSpan w:val="3"/>
            <w:vAlign w:val="center"/>
          </w:tcPr>
          <w:p w14:paraId="43B2AB88">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评审因素</w:t>
            </w:r>
          </w:p>
        </w:tc>
        <w:tc>
          <w:tcPr>
            <w:tcW w:w="5339" w:type="dxa"/>
            <w:vAlign w:val="center"/>
          </w:tcPr>
          <w:p w14:paraId="680A2147">
            <w:pPr>
              <w:spacing w:line="400" w:lineRule="exact"/>
              <w:jc w:val="center"/>
              <w:rPr>
                <w:rFonts w:ascii="宋体" w:hAnsi="宋体" w:eastAsia="宋体" w:cs="宋体"/>
                <w:b/>
                <w:color w:val="auto"/>
                <w:highlight w:val="none"/>
              </w:rPr>
            </w:pPr>
            <w:r>
              <w:rPr>
                <w:rFonts w:hint="eastAsia" w:ascii="宋体" w:hAnsi="宋体" w:eastAsia="宋体" w:cs="宋体"/>
                <w:b/>
                <w:color w:val="auto"/>
                <w:highlight w:val="none"/>
              </w:rPr>
              <w:t>评审标准</w:t>
            </w:r>
          </w:p>
        </w:tc>
      </w:tr>
      <w:tr w14:paraId="276798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04A624B8">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713" w:type="dxa"/>
            <w:gridSpan w:val="3"/>
            <w:vAlign w:val="center"/>
          </w:tcPr>
          <w:p w14:paraId="3C07BE14">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评选办法</w:t>
            </w:r>
          </w:p>
        </w:tc>
        <w:tc>
          <w:tcPr>
            <w:tcW w:w="5339" w:type="dxa"/>
            <w:vAlign w:val="center"/>
          </w:tcPr>
          <w:p w14:paraId="70D1DFB8">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宋体"/>
                <w:color w:val="auto"/>
                <w:highlight w:val="none"/>
              </w:rPr>
            </w:pPr>
            <w:r>
              <w:rPr>
                <w:rFonts w:hint="eastAsia" w:ascii="宋体" w:hAnsi="宋体" w:eastAsia="宋体" w:cs="宋体"/>
                <w:color w:val="auto"/>
                <w:szCs w:val="21"/>
                <w:highlight w:val="none"/>
              </w:rPr>
              <w:t>本次评标采用综合评估法</w:t>
            </w:r>
            <w:r>
              <w:rPr>
                <w:rFonts w:hint="eastAsia" w:ascii="宋体" w:hAnsi="宋体" w:eastAsia="宋体" w:cs="宋体"/>
                <w:color w:val="auto"/>
                <w:spacing w:val="-47"/>
                <w:szCs w:val="21"/>
                <w:highlight w:val="none"/>
              </w:rPr>
              <w:t>。</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 xml:space="preserve">按照本章第 </w:t>
            </w:r>
            <w:r>
              <w:rPr>
                <w:rFonts w:hint="eastAsia" w:ascii="宋体" w:hAnsi="宋体" w:eastAsia="宋体" w:cs="宋体"/>
                <w:color w:val="auto"/>
                <w:spacing w:val="1"/>
                <w:szCs w:val="21"/>
                <w:highlight w:val="none"/>
              </w:rPr>
              <w:t>2</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2</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款</w:t>
            </w:r>
            <w:r>
              <w:rPr>
                <w:rFonts w:hint="eastAsia" w:ascii="宋体" w:hAnsi="宋体" w:eastAsia="宋体" w:cs="宋体"/>
                <w:color w:val="auto"/>
                <w:spacing w:val="-1"/>
                <w:szCs w:val="21"/>
                <w:highlight w:val="none"/>
              </w:rPr>
              <w:t>规</w:t>
            </w:r>
            <w:r>
              <w:rPr>
                <w:rFonts w:hint="eastAsia" w:ascii="宋体" w:hAnsi="宋体" w:eastAsia="宋体" w:cs="宋体"/>
                <w:color w:val="auto"/>
                <w:szCs w:val="21"/>
                <w:highlight w:val="none"/>
              </w:rPr>
              <w:t>定的评分标准进行评分，按得分由高到低顺序推荐中标候选人</w:t>
            </w:r>
            <w:r>
              <w:rPr>
                <w:rFonts w:hint="eastAsia" w:ascii="宋体" w:hAnsi="宋体" w:eastAsia="宋体" w:cs="宋体"/>
                <w:color w:val="auto"/>
                <w:spacing w:val="-20"/>
                <w:szCs w:val="21"/>
                <w:highlight w:val="none"/>
              </w:rPr>
              <w:t>，</w:t>
            </w:r>
            <w:r>
              <w:rPr>
                <w:rFonts w:hint="eastAsia" w:ascii="宋体" w:hAnsi="宋体" w:eastAsia="宋体" w:cs="宋体"/>
                <w:color w:val="auto"/>
                <w:szCs w:val="21"/>
                <w:highlight w:val="none"/>
              </w:rPr>
              <w:t>或根据比选人授权直接确定中标人</w:t>
            </w:r>
            <w:r>
              <w:rPr>
                <w:rFonts w:hint="eastAsia" w:ascii="宋体" w:hAnsi="宋体" w:eastAsia="宋体" w:cs="宋体"/>
                <w:color w:val="auto"/>
                <w:spacing w:val="-31"/>
                <w:szCs w:val="21"/>
                <w:highlight w:val="none"/>
              </w:rPr>
              <w:t>。</w:t>
            </w:r>
            <w:r>
              <w:rPr>
                <w:rFonts w:hint="eastAsia" w:ascii="宋体" w:hAnsi="宋体" w:eastAsia="宋体" w:cs="宋体"/>
                <w:color w:val="auto"/>
                <w:szCs w:val="21"/>
                <w:highlight w:val="none"/>
              </w:rPr>
              <w:t>综合评分相等时</w:t>
            </w:r>
            <w:r>
              <w:rPr>
                <w:rFonts w:hint="eastAsia" w:ascii="宋体" w:hAnsi="宋体" w:eastAsia="宋体" w:cs="宋体"/>
                <w:color w:val="auto"/>
                <w:spacing w:val="-31"/>
                <w:szCs w:val="21"/>
                <w:highlight w:val="none"/>
              </w:rPr>
              <w:t>，</w:t>
            </w:r>
            <w:r>
              <w:rPr>
                <w:rFonts w:hint="eastAsia" w:ascii="宋体" w:hAnsi="宋体" w:eastAsia="宋体" w:cs="宋体"/>
                <w:color w:val="auto"/>
                <w:szCs w:val="21"/>
                <w:highlight w:val="none"/>
              </w:rPr>
              <w:t>以竞选报价低的优先；竞选报价相等的，以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技术部分的优劣原则排序。</w:t>
            </w:r>
          </w:p>
        </w:tc>
      </w:tr>
      <w:tr w14:paraId="38F63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842915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2.1.1</w:t>
            </w:r>
          </w:p>
        </w:tc>
        <w:tc>
          <w:tcPr>
            <w:tcW w:w="567" w:type="dxa"/>
            <w:vMerge w:val="restart"/>
            <w:vAlign w:val="center"/>
          </w:tcPr>
          <w:p w14:paraId="75994463">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资格评审标准</w:t>
            </w:r>
          </w:p>
        </w:tc>
        <w:tc>
          <w:tcPr>
            <w:tcW w:w="2713" w:type="dxa"/>
            <w:gridSpan w:val="3"/>
            <w:tcBorders>
              <w:bottom w:val="single" w:color="auto" w:sz="4" w:space="0"/>
            </w:tcBorders>
            <w:vAlign w:val="center"/>
          </w:tcPr>
          <w:p w14:paraId="4FA96F75">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资质条件</w:t>
            </w:r>
          </w:p>
        </w:tc>
        <w:tc>
          <w:tcPr>
            <w:tcW w:w="5339" w:type="dxa"/>
            <w:vAlign w:val="center"/>
          </w:tcPr>
          <w:p w14:paraId="38672050">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22EC30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F5C21BA">
            <w:pPr>
              <w:spacing w:line="400" w:lineRule="exact"/>
              <w:rPr>
                <w:rFonts w:ascii="宋体" w:hAnsi="宋体" w:eastAsia="宋体" w:cs="宋体"/>
                <w:color w:val="auto"/>
                <w:highlight w:val="none"/>
              </w:rPr>
            </w:pPr>
          </w:p>
        </w:tc>
        <w:tc>
          <w:tcPr>
            <w:tcW w:w="567" w:type="dxa"/>
            <w:vMerge w:val="continue"/>
          </w:tcPr>
          <w:p w14:paraId="11BB9681">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tcPr>
          <w:p w14:paraId="7F980896">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营业执照</w:t>
            </w:r>
          </w:p>
        </w:tc>
        <w:tc>
          <w:tcPr>
            <w:tcW w:w="5339" w:type="dxa"/>
            <w:vAlign w:val="center"/>
          </w:tcPr>
          <w:p w14:paraId="65338654">
            <w:pPr>
              <w:autoSpaceDE w:val="0"/>
              <w:autoSpaceDN w:val="0"/>
              <w:adjustRightIn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28997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5406C1AE">
            <w:pPr>
              <w:spacing w:line="400" w:lineRule="exact"/>
              <w:rPr>
                <w:rFonts w:ascii="宋体" w:hAnsi="宋体" w:eastAsia="宋体" w:cs="宋体"/>
                <w:color w:val="auto"/>
                <w:highlight w:val="none"/>
              </w:rPr>
            </w:pPr>
          </w:p>
        </w:tc>
        <w:tc>
          <w:tcPr>
            <w:tcW w:w="567" w:type="dxa"/>
            <w:vMerge w:val="continue"/>
          </w:tcPr>
          <w:p w14:paraId="24B2F379">
            <w:pPr>
              <w:spacing w:line="400" w:lineRule="exact"/>
              <w:rPr>
                <w:rFonts w:ascii="宋体" w:hAnsi="宋体" w:eastAsia="宋体" w:cs="宋体"/>
                <w:color w:val="auto"/>
                <w:highlight w:val="none"/>
              </w:rPr>
            </w:pPr>
          </w:p>
        </w:tc>
        <w:tc>
          <w:tcPr>
            <w:tcW w:w="2713" w:type="dxa"/>
            <w:gridSpan w:val="3"/>
            <w:tcBorders>
              <w:top w:val="single" w:color="auto" w:sz="4" w:space="0"/>
            </w:tcBorders>
          </w:tcPr>
          <w:p w14:paraId="095AEA78">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安全生产条件</w:t>
            </w:r>
          </w:p>
        </w:tc>
        <w:tc>
          <w:tcPr>
            <w:tcW w:w="5339" w:type="dxa"/>
            <w:vAlign w:val="center"/>
          </w:tcPr>
          <w:p w14:paraId="0902FCC6">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706D5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782B2FA">
            <w:pPr>
              <w:spacing w:line="400" w:lineRule="exact"/>
              <w:rPr>
                <w:rFonts w:ascii="宋体" w:hAnsi="宋体" w:eastAsia="宋体" w:cs="宋体"/>
                <w:color w:val="auto"/>
                <w:highlight w:val="none"/>
              </w:rPr>
            </w:pPr>
          </w:p>
        </w:tc>
        <w:tc>
          <w:tcPr>
            <w:tcW w:w="567" w:type="dxa"/>
            <w:vMerge w:val="continue"/>
          </w:tcPr>
          <w:p w14:paraId="6D4D4203">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tcPr>
          <w:p w14:paraId="2B50B5A3">
            <w:pPr>
              <w:spacing w:line="400" w:lineRule="exact"/>
              <w:jc w:val="left"/>
              <w:rPr>
                <w:rFonts w:ascii="宋体" w:hAnsi="宋体" w:eastAsia="宋体" w:cs="宋体"/>
                <w:color w:val="auto"/>
                <w:highlight w:val="none"/>
              </w:rPr>
            </w:pPr>
            <w:r>
              <w:rPr>
                <w:rFonts w:hint="eastAsia" w:ascii="宋体" w:hAnsi="宋体" w:eastAsia="宋体" w:cs="宋体"/>
                <w:color w:val="auto"/>
                <w:szCs w:val="21"/>
                <w:highlight w:val="none"/>
              </w:rPr>
              <w:t>竞选截止日竞选资格情况</w:t>
            </w:r>
          </w:p>
        </w:tc>
        <w:tc>
          <w:tcPr>
            <w:tcW w:w="5339" w:type="dxa"/>
            <w:vAlign w:val="center"/>
          </w:tcPr>
          <w:p w14:paraId="191532F8">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36EB4C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C3B3BCA">
            <w:pPr>
              <w:spacing w:line="400" w:lineRule="exact"/>
              <w:rPr>
                <w:rFonts w:ascii="宋体" w:hAnsi="宋体" w:eastAsia="宋体" w:cs="宋体"/>
                <w:color w:val="auto"/>
                <w:highlight w:val="none"/>
              </w:rPr>
            </w:pPr>
          </w:p>
        </w:tc>
        <w:tc>
          <w:tcPr>
            <w:tcW w:w="567" w:type="dxa"/>
            <w:vMerge w:val="continue"/>
          </w:tcPr>
          <w:p w14:paraId="36AF471A">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tcPr>
          <w:p w14:paraId="5920F30C">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w:t>
            </w:r>
          </w:p>
        </w:tc>
        <w:tc>
          <w:tcPr>
            <w:tcW w:w="5339" w:type="dxa"/>
            <w:vAlign w:val="center"/>
          </w:tcPr>
          <w:p w14:paraId="3B8DC944">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p>
        </w:tc>
      </w:tr>
      <w:tr w14:paraId="0C74FF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7CDCFE">
            <w:pPr>
              <w:spacing w:line="400" w:lineRule="exact"/>
              <w:rPr>
                <w:rFonts w:ascii="宋体" w:hAnsi="宋体" w:eastAsia="宋体" w:cs="宋体"/>
                <w:color w:val="auto"/>
                <w:highlight w:val="none"/>
              </w:rPr>
            </w:pPr>
          </w:p>
        </w:tc>
        <w:tc>
          <w:tcPr>
            <w:tcW w:w="567" w:type="dxa"/>
            <w:vMerge w:val="continue"/>
          </w:tcPr>
          <w:p w14:paraId="4242BFD8">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tcPr>
          <w:p w14:paraId="6582EAD9">
            <w:pPr>
              <w:spacing w:line="400" w:lineRule="exact"/>
              <w:jc w:val="left"/>
              <w:rPr>
                <w:rFonts w:ascii="宋体" w:hAnsi="宋体" w:eastAsia="宋体" w:cs="宋体"/>
                <w:color w:val="auto"/>
                <w:szCs w:val="21"/>
                <w:highlight w:val="none"/>
              </w:rPr>
            </w:pPr>
            <w:r>
              <w:rPr>
                <w:rFonts w:hint="eastAsia" w:ascii="宋体" w:hAnsi="宋体" w:eastAsia="宋体" w:cs="宋体"/>
                <w:color w:val="auto"/>
                <w:highlight w:val="none"/>
              </w:rPr>
              <w:t>项目经理资格要求</w:t>
            </w:r>
          </w:p>
        </w:tc>
        <w:tc>
          <w:tcPr>
            <w:tcW w:w="5339" w:type="dxa"/>
            <w:vAlign w:val="center"/>
          </w:tcPr>
          <w:p w14:paraId="7CF886C9">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4C3A6A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4CA76A6">
            <w:pPr>
              <w:spacing w:line="400" w:lineRule="exact"/>
              <w:rPr>
                <w:rFonts w:ascii="宋体" w:hAnsi="宋体" w:eastAsia="宋体" w:cs="宋体"/>
                <w:color w:val="auto"/>
                <w:highlight w:val="none"/>
              </w:rPr>
            </w:pPr>
          </w:p>
        </w:tc>
        <w:tc>
          <w:tcPr>
            <w:tcW w:w="567" w:type="dxa"/>
            <w:vMerge w:val="continue"/>
          </w:tcPr>
          <w:p w14:paraId="78CE5709">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tcPr>
          <w:p w14:paraId="2B4EB093">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其他要求</w:t>
            </w:r>
          </w:p>
        </w:tc>
        <w:tc>
          <w:tcPr>
            <w:tcW w:w="5339" w:type="dxa"/>
            <w:vAlign w:val="center"/>
          </w:tcPr>
          <w:p w14:paraId="29039189">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须知”第1.4.1项规定</w:t>
            </w:r>
            <w:r>
              <w:rPr>
                <w:rFonts w:hint="eastAsia" w:ascii="宋体" w:hAnsi="宋体" w:cs="宋体"/>
                <w:color w:val="auto"/>
                <w:highlight w:val="none"/>
              </w:rPr>
              <w:t>。</w:t>
            </w:r>
          </w:p>
        </w:tc>
      </w:tr>
      <w:tr w14:paraId="382B31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DBDDF9E">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2.1.2</w:t>
            </w:r>
          </w:p>
        </w:tc>
        <w:tc>
          <w:tcPr>
            <w:tcW w:w="567" w:type="dxa"/>
            <w:vMerge w:val="restart"/>
            <w:vAlign w:val="center"/>
          </w:tcPr>
          <w:p w14:paraId="57217159">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形式评审标准</w:t>
            </w:r>
          </w:p>
        </w:tc>
        <w:tc>
          <w:tcPr>
            <w:tcW w:w="2713" w:type="dxa"/>
            <w:gridSpan w:val="3"/>
            <w:tcBorders>
              <w:top w:val="single" w:color="auto" w:sz="4" w:space="0"/>
              <w:bottom w:val="single" w:color="auto" w:sz="4" w:space="0"/>
            </w:tcBorders>
            <w:vAlign w:val="center"/>
          </w:tcPr>
          <w:p w14:paraId="7A0F3CEE">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w:t>
            </w:r>
          </w:p>
        </w:tc>
        <w:tc>
          <w:tcPr>
            <w:tcW w:w="5339" w:type="dxa"/>
            <w:vAlign w:val="center"/>
          </w:tcPr>
          <w:p w14:paraId="2E89689D">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与营业执照、资质证书、安全生产许可证一致，依法变更名称的应提交相应证明材料。</w:t>
            </w:r>
          </w:p>
        </w:tc>
      </w:tr>
      <w:tr w14:paraId="2464E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762702">
            <w:pPr>
              <w:spacing w:line="400" w:lineRule="exact"/>
              <w:rPr>
                <w:rFonts w:ascii="宋体" w:hAnsi="宋体" w:eastAsia="宋体" w:cs="宋体"/>
                <w:color w:val="auto"/>
                <w:highlight w:val="none"/>
              </w:rPr>
            </w:pPr>
          </w:p>
        </w:tc>
        <w:tc>
          <w:tcPr>
            <w:tcW w:w="567" w:type="dxa"/>
            <w:vMerge w:val="continue"/>
          </w:tcPr>
          <w:p w14:paraId="4FAF5C2C">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311BD676">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竞选函签名盖章</w:t>
            </w:r>
          </w:p>
        </w:tc>
        <w:tc>
          <w:tcPr>
            <w:tcW w:w="5339" w:type="dxa"/>
            <w:vAlign w:val="center"/>
          </w:tcPr>
          <w:p w14:paraId="18DC0E4D">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竞选函格式规定签名、盖章的位置有法定代表人或其委托代理人签名（或盖章）、加盖单位法人章。</w:t>
            </w:r>
          </w:p>
        </w:tc>
      </w:tr>
      <w:tr w14:paraId="013B33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69EF44">
            <w:pPr>
              <w:spacing w:line="400" w:lineRule="exact"/>
              <w:rPr>
                <w:rFonts w:ascii="宋体" w:hAnsi="宋体" w:eastAsia="宋体" w:cs="宋体"/>
                <w:color w:val="auto"/>
                <w:highlight w:val="none"/>
              </w:rPr>
            </w:pPr>
          </w:p>
        </w:tc>
        <w:tc>
          <w:tcPr>
            <w:tcW w:w="567" w:type="dxa"/>
            <w:vMerge w:val="continue"/>
          </w:tcPr>
          <w:p w14:paraId="251FCFAE">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3E077DD9">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tc>
        <w:tc>
          <w:tcPr>
            <w:tcW w:w="5339" w:type="dxa"/>
            <w:vAlign w:val="center"/>
          </w:tcPr>
          <w:p w14:paraId="512F4F3D">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须知”第3.7款的要求。</w:t>
            </w:r>
          </w:p>
        </w:tc>
      </w:tr>
      <w:tr w14:paraId="00D916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F7ED3FC">
            <w:pPr>
              <w:spacing w:line="400" w:lineRule="exact"/>
              <w:rPr>
                <w:rFonts w:ascii="宋体" w:hAnsi="宋体" w:eastAsia="宋体" w:cs="宋体"/>
                <w:color w:val="auto"/>
                <w:highlight w:val="none"/>
              </w:rPr>
            </w:pPr>
          </w:p>
        </w:tc>
        <w:tc>
          <w:tcPr>
            <w:tcW w:w="567" w:type="dxa"/>
            <w:vMerge w:val="continue"/>
          </w:tcPr>
          <w:p w14:paraId="270C4614">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29027078">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份数</w:t>
            </w:r>
          </w:p>
        </w:tc>
        <w:tc>
          <w:tcPr>
            <w:tcW w:w="5339" w:type="dxa"/>
            <w:vAlign w:val="center"/>
          </w:tcPr>
          <w:p w14:paraId="6CB5C8D4">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须知”第3.7.4项规定。</w:t>
            </w:r>
          </w:p>
        </w:tc>
      </w:tr>
      <w:tr w14:paraId="348555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EC39F82">
            <w:pPr>
              <w:spacing w:line="400" w:lineRule="exact"/>
              <w:rPr>
                <w:rFonts w:ascii="宋体" w:hAnsi="宋体" w:eastAsia="宋体" w:cs="宋体"/>
                <w:color w:val="auto"/>
                <w:highlight w:val="none"/>
              </w:rPr>
            </w:pPr>
          </w:p>
        </w:tc>
        <w:tc>
          <w:tcPr>
            <w:tcW w:w="567" w:type="dxa"/>
            <w:vMerge w:val="continue"/>
          </w:tcPr>
          <w:p w14:paraId="6CEF2647">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2AD27E28">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报价唯一</w:t>
            </w:r>
          </w:p>
        </w:tc>
        <w:tc>
          <w:tcPr>
            <w:tcW w:w="5339" w:type="dxa"/>
            <w:vAlign w:val="center"/>
          </w:tcPr>
          <w:p w14:paraId="38D31F5B">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只能有一个有效报价，在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没有规定的情况下，不得提交选择性报价。</w:t>
            </w:r>
          </w:p>
        </w:tc>
      </w:tr>
      <w:tr w14:paraId="500CD3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6FB422">
            <w:pPr>
              <w:spacing w:line="400" w:lineRule="exact"/>
              <w:rPr>
                <w:rFonts w:ascii="宋体" w:hAnsi="宋体" w:eastAsia="宋体" w:cs="宋体"/>
                <w:color w:val="auto"/>
                <w:highlight w:val="none"/>
              </w:rPr>
            </w:pPr>
          </w:p>
        </w:tc>
        <w:tc>
          <w:tcPr>
            <w:tcW w:w="567" w:type="dxa"/>
            <w:vMerge w:val="continue"/>
          </w:tcPr>
          <w:p w14:paraId="0645DA8E">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5D005A82">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w:t>
            </w:r>
          </w:p>
        </w:tc>
        <w:tc>
          <w:tcPr>
            <w:tcW w:w="5339" w:type="dxa"/>
            <w:vAlign w:val="center"/>
          </w:tcPr>
          <w:p w14:paraId="2D5F9665">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第八章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格式要求法定代表人或其委托代理人签名（或盖章）的须齐全。</w:t>
            </w:r>
          </w:p>
        </w:tc>
      </w:tr>
      <w:tr w14:paraId="052D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75CA10">
            <w:pPr>
              <w:spacing w:line="400" w:lineRule="exact"/>
              <w:rPr>
                <w:rFonts w:ascii="宋体" w:hAnsi="宋体" w:eastAsia="宋体" w:cs="宋体"/>
                <w:color w:val="auto"/>
                <w:highlight w:val="none"/>
              </w:rPr>
            </w:pPr>
          </w:p>
        </w:tc>
        <w:tc>
          <w:tcPr>
            <w:tcW w:w="567" w:type="dxa"/>
            <w:vMerge w:val="continue"/>
          </w:tcPr>
          <w:p w14:paraId="4CA32ABA">
            <w:pPr>
              <w:spacing w:line="400" w:lineRule="exact"/>
              <w:rPr>
                <w:rFonts w:ascii="宋体" w:hAnsi="宋体" w:eastAsia="宋体" w:cs="宋体"/>
                <w:color w:val="auto"/>
                <w:highlight w:val="none"/>
              </w:rPr>
            </w:pPr>
          </w:p>
        </w:tc>
        <w:tc>
          <w:tcPr>
            <w:tcW w:w="2713" w:type="dxa"/>
            <w:gridSpan w:val="3"/>
            <w:tcBorders>
              <w:top w:val="single" w:color="auto" w:sz="4" w:space="0"/>
              <w:bottom w:val="single" w:color="auto" w:sz="4" w:space="0"/>
            </w:tcBorders>
            <w:vAlign w:val="center"/>
          </w:tcPr>
          <w:p w14:paraId="5DB6EFB6">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委托代理人</w:t>
            </w:r>
          </w:p>
        </w:tc>
        <w:tc>
          <w:tcPr>
            <w:tcW w:w="5339" w:type="dxa"/>
            <w:vAlign w:val="center"/>
          </w:tcPr>
          <w:p w14:paraId="321B2ED0">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法定代表人的委托代理人有法定代表人签署的授权委托书和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为其缴纳的养老保险。</w:t>
            </w:r>
          </w:p>
        </w:tc>
      </w:tr>
      <w:tr w14:paraId="19882B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269365F">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2.1.3</w:t>
            </w:r>
          </w:p>
        </w:tc>
        <w:tc>
          <w:tcPr>
            <w:tcW w:w="567" w:type="dxa"/>
            <w:vMerge w:val="restart"/>
            <w:vAlign w:val="center"/>
          </w:tcPr>
          <w:p w14:paraId="6B9E75BC">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响应性评审标准</w:t>
            </w:r>
          </w:p>
        </w:tc>
        <w:tc>
          <w:tcPr>
            <w:tcW w:w="2713" w:type="dxa"/>
            <w:gridSpan w:val="3"/>
            <w:vAlign w:val="center"/>
          </w:tcPr>
          <w:p w14:paraId="06041D0A">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339" w:type="dxa"/>
            <w:vAlign w:val="center"/>
          </w:tcPr>
          <w:p w14:paraId="6E0118D3">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竞选总报价必须与已标价工程量清单总报价一致。</w:t>
            </w:r>
          </w:p>
          <w:p w14:paraId="257582FB">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2.竞选总报价不得高于比选人公布的竞选总报价最高限价。</w:t>
            </w:r>
          </w:p>
        </w:tc>
      </w:tr>
      <w:tr w14:paraId="706BE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1AF59CD">
            <w:pPr>
              <w:spacing w:line="400" w:lineRule="exact"/>
              <w:jc w:val="center"/>
              <w:rPr>
                <w:rFonts w:ascii="宋体" w:hAnsi="宋体" w:eastAsia="宋体" w:cs="宋体"/>
                <w:color w:val="auto"/>
                <w:highlight w:val="none"/>
              </w:rPr>
            </w:pPr>
          </w:p>
        </w:tc>
        <w:tc>
          <w:tcPr>
            <w:tcW w:w="567" w:type="dxa"/>
            <w:vMerge w:val="continue"/>
            <w:textDirection w:val="tbRlV"/>
            <w:vAlign w:val="center"/>
          </w:tcPr>
          <w:p w14:paraId="0ECF16AB">
            <w:pPr>
              <w:spacing w:line="400" w:lineRule="exact"/>
              <w:jc w:val="center"/>
              <w:rPr>
                <w:rFonts w:ascii="宋体" w:hAnsi="宋体" w:eastAsia="宋体" w:cs="宋体"/>
                <w:color w:val="auto"/>
                <w:highlight w:val="none"/>
              </w:rPr>
            </w:pPr>
          </w:p>
        </w:tc>
        <w:tc>
          <w:tcPr>
            <w:tcW w:w="2713" w:type="dxa"/>
            <w:gridSpan w:val="3"/>
            <w:vAlign w:val="center"/>
          </w:tcPr>
          <w:p w14:paraId="0F020170">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暂定金额</w:t>
            </w:r>
          </w:p>
        </w:tc>
        <w:tc>
          <w:tcPr>
            <w:tcW w:w="5339" w:type="dxa"/>
            <w:vAlign w:val="center"/>
          </w:tcPr>
          <w:p w14:paraId="79FEBE98">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暂列金额、暂估价、安全文明施工费等暂定金额必须按照比选文件给定的金额填报</w:t>
            </w:r>
          </w:p>
        </w:tc>
      </w:tr>
      <w:tr w14:paraId="321EF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5B0A523">
            <w:pPr>
              <w:spacing w:line="400" w:lineRule="exact"/>
              <w:jc w:val="center"/>
              <w:rPr>
                <w:rFonts w:ascii="宋体" w:hAnsi="宋体" w:eastAsia="宋体" w:cs="宋体"/>
                <w:color w:val="auto"/>
                <w:highlight w:val="none"/>
              </w:rPr>
            </w:pPr>
          </w:p>
        </w:tc>
        <w:tc>
          <w:tcPr>
            <w:tcW w:w="567" w:type="dxa"/>
            <w:vMerge w:val="continue"/>
            <w:textDirection w:val="tbRlV"/>
            <w:vAlign w:val="center"/>
          </w:tcPr>
          <w:p w14:paraId="2CE94DA0">
            <w:pPr>
              <w:spacing w:line="400" w:lineRule="exact"/>
              <w:jc w:val="center"/>
              <w:rPr>
                <w:rFonts w:ascii="宋体" w:hAnsi="宋体" w:eastAsia="宋体" w:cs="宋体"/>
                <w:color w:val="auto"/>
                <w:highlight w:val="none"/>
              </w:rPr>
            </w:pPr>
          </w:p>
        </w:tc>
        <w:tc>
          <w:tcPr>
            <w:tcW w:w="2713" w:type="dxa"/>
            <w:gridSpan w:val="3"/>
            <w:vAlign w:val="center"/>
          </w:tcPr>
          <w:p w14:paraId="3B62028C">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竞选内容</w:t>
            </w:r>
          </w:p>
        </w:tc>
        <w:tc>
          <w:tcPr>
            <w:tcW w:w="5339" w:type="dxa"/>
            <w:vAlign w:val="center"/>
          </w:tcPr>
          <w:p w14:paraId="69F2B95B">
            <w:pPr>
              <w:spacing w:line="38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须知”第1.3.1项规定</w:t>
            </w:r>
          </w:p>
        </w:tc>
      </w:tr>
      <w:tr w14:paraId="14F5E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7E2BDFE">
            <w:pPr>
              <w:spacing w:line="400" w:lineRule="exact"/>
              <w:jc w:val="center"/>
              <w:rPr>
                <w:rFonts w:ascii="宋体" w:hAnsi="宋体" w:eastAsia="宋体" w:cs="宋体"/>
                <w:color w:val="auto"/>
                <w:highlight w:val="none"/>
              </w:rPr>
            </w:pPr>
          </w:p>
        </w:tc>
        <w:tc>
          <w:tcPr>
            <w:tcW w:w="567" w:type="dxa"/>
            <w:vMerge w:val="continue"/>
          </w:tcPr>
          <w:p w14:paraId="55683081">
            <w:pPr>
              <w:spacing w:line="400" w:lineRule="exact"/>
              <w:jc w:val="center"/>
              <w:rPr>
                <w:rFonts w:ascii="宋体" w:hAnsi="宋体" w:eastAsia="宋体" w:cs="宋体"/>
                <w:color w:val="auto"/>
                <w:highlight w:val="none"/>
              </w:rPr>
            </w:pPr>
          </w:p>
        </w:tc>
        <w:tc>
          <w:tcPr>
            <w:tcW w:w="2713" w:type="dxa"/>
            <w:gridSpan w:val="3"/>
            <w:vAlign w:val="center"/>
          </w:tcPr>
          <w:p w14:paraId="0D4A3D25">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工期</w:t>
            </w:r>
          </w:p>
        </w:tc>
        <w:tc>
          <w:tcPr>
            <w:tcW w:w="5339" w:type="dxa"/>
            <w:vAlign w:val="center"/>
          </w:tcPr>
          <w:p w14:paraId="73CBAAA2">
            <w:pPr>
              <w:spacing w:line="38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须知”第1.3.2项规定</w:t>
            </w:r>
          </w:p>
        </w:tc>
      </w:tr>
      <w:tr w14:paraId="308B7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70B0797">
            <w:pPr>
              <w:spacing w:line="400" w:lineRule="exact"/>
              <w:jc w:val="center"/>
              <w:rPr>
                <w:rFonts w:ascii="宋体" w:hAnsi="宋体" w:eastAsia="宋体" w:cs="宋体"/>
                <w:color w:val="auto"/>
                <w:highlight w:val="none"/>
              </w:rPr>
            </w:pPr>
          </w:p>
        </w:tc>
        <w:tc>
          <w:tcPr>
            <w:tcW w:w="567" w:type="dxa"/>
            <w:vMerge w:val="continue"/>
          </w:tcPr>
          <w:p w14:paraId="72D0C43D">
            <w:pPr>
              <w:spacing w:line="400" w:lineRule="exact"/>
              <w:jc w:val="center"/>
              <w:rPr>
                <w:rFonts w:ascii="宋体" w:hAnsi="宋体" w:eastAsia="宋体" w:cs="宋体"/>
                <w:color w:val="auto"/>
                <w:highlight w:val="none"/>
              </w:rPr>
            </w:pPr>
          </w:p>
        </w:tc>
        <w:tc>
          <w:tcPr>
            <w:tcW w:w="2713" w:type="dxa"/>
            <w:gridSpan w:val="3"/>
            <w:vAlign w:val="center"/>
          </w:tcPr>
          <w:p w14:paraId="050B729D">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工程质量</w:t>
            </w:r>
          </w:p>
        </w:tc>
        <w:tc>
          <w:tcPr>
            <w:tcW w:w="5339" w:type="dxa"/>
            <w:vAlign w:val="center"/>
          </w:tcPr>
          <w:p w14:paraId="3C3140C7">
            <w:pPr>
              <w:spacing w:line="38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须知”第1.3.3项规定</w:t>
            </w:r>
          </w:p>
        </w:tc>
      </w:tr>
      <w:tr w14:paraId="1CE310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F1683FA">
            <w:pPr>
              <w:spacing w:line="400" w:lineRule="exact"/>
              <w:jc w:val="center"/>
              <w:rPr>
                <w:rFonts w:ascii="宋体" w:hAnsi="宋体" w:eastAsia="宋体" w:cs="宋体"/>
                <w:color w:val="auto"/>
                <w:highlight w:val="none"/>
              </w:rPr>
            </w:pPr>
          </w:p>
        </w:tc>
        <w:tc>
          <w:tcPr>
            <w:tcW w:w="567" w:type="dxa"/>
            <w:vMerge w:val="continue"/>
          </w:tcPr>
          <w:p w14:paraId="08B9F69F">
            <w:pPr>
              <w:spacing w:line="400" w:lineRule="exact"/>
              <w:jc w:val="center"/>
              <w:rPr>
                <w:rFonts w:ascii="宋体" w:hAnsi="宋体" w:eastAsia="宋体" w:cs="宋体"/>
                <w:color w:val="auto"/>
                <w:highlight w:val="none"/>
              </w:rPr>
            </w:pPr>
          </w:p>
        </w:tc>
        <w:tc>
          <w:tcPr>
            <w:tcW w:w="2713" w:type="dxa"/>
            <w:gridSpan w:val="3"/>
            <w:vAlign w:val="center"/>
          </w:tcPr>
          <w:p w14:paraId="174F6991">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竞选有效期</w:t>
            </w:r>
          </w:p>
        </w:tc>
        <w:tc>
          <w:tcPr>
            <w:tcW w:w="5339" w:type="dxa"/>
            <w:vAlign w:val="center"/>
          </w:tcPr>
          <w:p w14:paraId="004C6B74">
            <w:pPr>
              <w:spacing w:line="38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须知”第3.3.1项规定</w:t>
            </w:r>
          </w:p>
        </w:tc>
      </w:tr>
      <w:tr w14:paraId="63B548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AB723D0">
            <w:pPr>
              <w:spacing w:line="400" w:lineRule="exact"/>
              <w:jc w:val="center"/>
              <w:rPr>
                <w:rFonts w:ascii="宋体" w:hAnsi="宋体" w:eastAsia="宋体" w:cs="宋体"/>
                <w:color w:val="auto"/>
                <w:highlight w:val="none"/>
              </w:rPr>
            </w:pPr>
          </w:p>
        </w:tc>
        <w:tc>
          <w:tcPr>
            <w:tcW w:w="567" w:type="dxa"/>
            <w:vMerge w:val="continue"/>
          </w:tcPr>
          <w:p w14:paraId="76608CF8">
            <w:pPr>
              <w:spacing w:line="400" w:lineRule="exact"/>
              <w:jc w:val="center"/>
              <w:rPr>
                <w:rFonts w:ascii="宋体" w:hAnsi="宋体" w:eastAsia="宋体" w:cs="宋体"/>
                <w:color w:val="auto"/>
                <w:highlight w:val="none"/>
              </w:rPr>
            </w:pPr>
          </w:p>
        </w:tc>
        <w:tc>
          <w:tcPr>
            <w:tcW w:w="2713" w:type="dxa"/>
            <w:gridSpan w:val="3"/>
            <w:vAlign w:val="center"/>
          </w:tcPr>
          <w:p w14:paraId="20C86BCC">
            <w:pPr>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5339" w:type="dxa"/>
            <w:vAlign w:val="center"/>
          </w:tcPr>
          <w:p w14:paraId="20777DBD">
            <w:pPr>
              <w:tabs>
                <w:tab w:val="left" w:pos="601"/>
                <w:tab w:val="left" w:pos="669"/>
              </w:tabs>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须知”第3.4款</w:t>
            </w:r>
            <w:r>
              <w:rPr>
                <w:rFonts w:hint="eastAsia" w:ascii="宋体" w:hAnsi="宋体" w:eastAsia="宋体" w:cs="宋体"/>
                <w:color w:val="auto"/>
                <w:highlight w:val="none"/>
              </w:rPr>
              <w:t>规定</w:t>
            </w:r>
          </w:p>
        </w:tc>
      </w:tr>
      <w:tr w14:paraId="642EE1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71FA39B">
            <w:pPr>
              <w:spacing w:line="400" w:lineRule="exact"/>
              <w:jc w:val="center"/>
              <w:rPr>
                <w:rFonts w:ascii="宋体" w:hAnsi="宋体" w:eastAsia="宋体" w:cs="宋体"/>
                <w:color w:val="auto"/>
                <w:highlight w:val="none"/>
              </w:rPr>
            </w:pPr>
          </w:p>
        </w:tc>
        <w:tc>
          <w:tcPr>
            <w:tcW w:w="567" w:type="dxa"/>
            <w:vMerge w:val="continue"/>
          </w:tcPr>
          <w:p w14:paraId="3D02262B">
            <w:pPr>
              <w:spacing w:line="400" w:lineRule="exact"/>
              <w:jc w:val="center"/>
              <w:rPr>
                <w:rFonts w:ascii="宋体" w:hAnsi="宋体" w:eastAsia="宋体" w:cs="宋体"/>
                <w:color w:val="auto"/>
                <w:highlight w:val="none"/>
              </w:rPr>
            </w:pPr>
          </w:p>
        </w:tc>
        <w:tc>
          <w:tcPr>
            <w:tcW w:w="2713" w:type="dxa"/>
            <w:gridSpan w:val="3"/>
            <w:vAlign w:val="center"/>
          </w:tcPr>
          <w:p w14:paraId="509E4AB7">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权利义务</w:t>
            </w:r>
          </w:p>
        </w:tc>
        <w:tc>
          <w:tcPr>
            <w:tcW w:w="5339" w:type="dxa"/>
            <w:vAlign w:val="center"/>
          </w:tcPr>
          <w:p w14:paraId="1505D7B3">
            <w:pPr>
              <w:spacing w:after="62" w:afterLines="20"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符合第四章“合同条款及格式”规定，</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不应附有比选人不能接受的条件。（由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自行承诺。）</w:t>
            </w:r>
          </w:p>
        </w:tc>
      </w:tr>
      <w:tr w14:paraId="1E7810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E29BA5A">
            <w:pPr>
              <w:spacing w:line="400" w:lineRule="exact"/>
              <w:jc w:val="center"/>
              <w:rPr>
                <w:rFonts w:ascii="宋体" w:hAnsi="宋体" w:eastAsia="宋体" w:cs="宋体"/>
                <w:color w:val="auto"/>
                <w:highlight w:val="none"/>
              </w:rPr>
            </w:pPr>
          </w:p>
        </w:tc>
        <w:tc>
          <w:tcPr>
            <w:tcW w:w="567" w:type="dxa"/>
            <w:vMerge w:val="continue"/>
          </w:tcPr>
          <w:p w14:paraId="5E7D675B">
            <w:pPr>
              <w:spacing w:line="400" w:lineRule="exact"/>
              <w:jc w:val="center"/>
              <w:rPr>
                <w:rFonts w:ascii="宋体" w:hAnsi="宋体" w:eastAsia="宋体" w:cs="宋体"/>
                <w:color w:val="auto"/>
                <w:highlight w:val="none"/>
              </w:rPr>
            </w:pPr>
          </w:p>
        </w:tc>
        <w:tc>
          <w:tcPr>
            <w:tcW w:w="2713" w:type="dxa"/>
            <w:gridSpan w:val="3"/>
            <w:vAlign w:val="center"/>
          </w:tcPr>
          <w:p w14:paraId="5659EC07">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技术标准和要求</w:t>
            </w:r>
          </w:p>
        </w:tc>
        <w:tc>
          <w:tcPr>
            <w:tcW w:w="5339" w:type="dxa"/>
            <w:vAlign w:val="center"/>
          </w:tcPr>
          <w:p w14:paraId="290D7578">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符合第七章“技术标准和要求”规定。（由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自行承诺。）</w:t>
            </w:r>
          </w:p>
        </w:tc>
      </w:tr>
      <w:tr w14:paraId="219C2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C0EE89A">
            <w:pPr>
              <w:spacing w:line="400" w:lineRule="exact"/>
              <w:jc w:val="center"/>
              <w:rPr>
                <w:rFonts w:ascii="宋体" w:hAnsi="宋体" w:eastAsia="宋体" w:cs="宋体"/>
                <w:color w:val="auto"/>
                <w:highlight w:val="none"/>
              </w:rPr>
            </w:pPr>
          </w:p>
        </w:tc>
        <w:tc>
          <w:tcPr>
            <w:tcW w:w="567" w:type="dxa"/>
            <w:vMerge w:val="continue"/>
            <w:vAlign w:val="center"/>
          </w:tcPr>
          <w:p w14:paraId="0A13EAC3">
            <w:pPr>
              <w:spacing w:line="400" w:lineRule="exact"/>
              <w:jc w:val="center"/>
              <w:rPr>
                <w:rFonts w:ascii="宋体" w:hAnsi="宋体" w:eastAsia="宋体" w:cs="宋体"/>
                <w:color w:val="auto"/>
                <w:highlight w:val="none"/>
              </w:rPr>
            </w:pPr>
          </w:p>
        </w:tc>
        <w:tc>
          <w:tcPr>
            <w:tcW w:w="2713" w:type="dxa"/>
            <w:gridSpan w:val="3"/>
            <w:vAlign w:val="center"/>
          </w:tcPr>
          <w:p w14:paraId="1255680E">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已标价工程量清单</w:t>
            </w:r>
          </w:p>
        </w:tc>
        <w:tc>
          <w:tcPr>
            <w:tcW w:w="5339" w:type="dxa"/>
            <w:vAlign w:val="center"/>
          </w:tcPr>
          <w:p w14:paraId="768DA4AE">
            <w:pPr>
              <w:keepNext w:val="0"/>
              <w:keepLines w:val="0"/>
              <w:pageBreakBefore w:val="0"/>
              <w:widowControl w:val="0"/>
              <w:kinsoku/>
              <w:wordWrap/>
              <w:overflowPunct/>
              <w:topLinePunct w:val="0"/>
              <w:autoSpaceDE/>
              <w:autoSpaceDN/>
              <w:bidi w:val="0"/>
              <w:adjustRightInd/>
              <w:snapToGrid/>
              <w:spacing w:after="62" w:afterLines="20" w:line="32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承诺满足以下内容：</w:t>
            </w:r>
          </w:p>
          <w:p w14:paraId="3BB0C4B6">
            <w:pPr>
              <w:keepNext w:val="0"/>
              <w:keepLines w:val="0"/>
              <w:pageBreakBefore w:val="0"/>
              <w:widowControl w:val="0"/>
              <w:kinsoku/>
              <w:wordWrap/>
              <w:overflowPunct/>
              <w:topLinePunct w:val="0"/>
              <w:autoSpaceDE/>
              <w:autoSpaceDN/>
              <w:bidi w:val="0"/>
              <w:adjustRightInd/>
              <w:snapToGrid/>
              <w:spacing w:after="62" w:afterLines="20" w:line="3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符合第五章“工程量清单”给出的范围及数量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比选文件中规定工程量清单不允许修改的内容不得修改。</w:t>
            </w:r>
          </w:p>
          <w:p w14:paraId="528E9AB5">
            <w:pPr>
              <w:keepNext w:val="0"/>
              <w:keepLines w:val="0"/>
              <w:pageBreakBefore w:val="0"/>
              <w:widowControl w:val="0"/>
              <w:kinsoku/>
              <w:wordWrap/>
              <w:overflowPunct/>
              <w:topLinePunct w:val="0"/>
              <w:autoSpaceDE/>
              <w:autoSpaceDN/>
              <w:bidi w:val="0"/>
              <w:adjustRightInd/>
              <w:snapToGrid/>
              <w:spacing w:after="62" w:afterLines="20" w:line="32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每项清单综合单价报价不得高于每项清单综合单价最高限价。</w:t>
            </w:r>
          </w:p>
        </w:tc>
      </w:tr>
      <w:tr w14:paraId="3D5CA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0555AB2">
            <w:pPr>
              <w:spacing w:line="400" w:lineRule="exact"/>
              <w:rPr>
                <w:rFonts w:ascii="宋体" w:hAnsi="宋体" w:eastAsia="宋体" w:cs="宋体"/>
                <w:color w:val="auto"/>
                <w:highlight w:val="none"/>
              </w:rPr>
            </w:pPr>
          </w:p>
        </w:tc>
        <w:tc>
          <w:tcPr>
            <w:tcW w:w="567" w:type="dxa"/>
            <w:vMerge w:val="continue"/>
          </w:tcPr>
          <w:p w14:paraId="6C069504">
            <w:pPr>
              <w:spacing w:line="400" w:lineRule="exact"/>
              <w:rPr>
                <w:rFonts w:ascii="宋体" w:hAnsi="宋体" w:eastAsia="宋体" w:cs="宋体"/>
                <w:color w:val="auto"/>
                <w:highlight w:val="none"/>
              </w:rPr>
            </w:pPr>
          </w:p>
        </w:tc>
        <w:tc>
          <w:tcPr>
            <w:tcW w:w="2713" w:type="dxa"/>
            <w:gridSpan w:val="3"/>
            <w:vAlign w:val="center"/>
          </w:tcPr>
          <w:p w14:paraId="77B44D92">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竞选报价算术错误修正</w:t>
            </w:r>
          </w:p>
        </w:tc>
        <w:tc>
          <w:tcPr>
            <w:tcW w:w="5339" w:type="dxa"/>
            <w:vAlign w:val="center"/>
          </w:tcPr>
          <w:p w14:paraId="355F666D">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符合第三章3.评标程序第3.1.3项规定。</w:t>
            </w:r>
          </w:p>
        </w:tc>
      </w:tr>
      <w:tr w14:paraId="729C9B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9EA61A">
            <w:pPr>
              <w:spacing w:line="400" w:lineRule="exact"/>
              <w:rPr>
                <w:rFonts w:ascii="宋体" w:hAnsi="宋体" w:eastAsia="宋体" w:cs="宋体"/>
                <w:color w:val="auto"/>
                <w:highlight w:val="none"/>
              </w:rPr>
            </w:pPr>
          </w:p>
        </w:tc>
        <w:tc>
          <w:tcPr>
            <w:tcW w:w="567" w:type="dxa"/>
            <w:vMerge w:val="continue"/>
          </w:tcPr>
          <w:p w14:paraId="7FA1EB71">
            <w:pPr>
              <w:spacing w:line="400" w:lineRule="exact"/>
              <w:rPr>
                <w:rFonts w:ascii="宋体" w:hAnsi="宋体" w:eastAsia="宋体" w:cs="宋体"/>
                <w:color w:val="auto"/>
                <w:highlight w:val="none"/>
              </w:rPr>
            </w:pPr>
          </w:p>
        </w:tc>
        <w:tc>
          <w:tcPr>
            <w:tcW w:w="2713" w:type="dxa"/>
            <w:gridSpan w:val="3"/>
            <w:vAlign w:val="center"/>
          </w:tcPr>
          <w:p w14:paraId="42B5777A">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实质性要求</w:t>
            </w:r>
          </w:p>
        </w:tc>
        <w:tc>
          <w:tcPr>
            <w:tcW w:w="5339" w:type="dxa"/>
            <w:vAlign w:val="center"/>
          </w:tcPr>
          <w:p w14:paraId="100CC883">
            <w:pPr>
              <w:spacing w:after="62" w:afterLines="20"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符合第二章“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须知”第1.4.3项规定。</w:t>
            </w:r>
          </w:p>
          <w:p w14:paraId="2ED1D1AF">
            <w:pPr>
              <w:spacing w:after="62" w:afterLines="20"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本次竞选不得有串通竞选、弄虚作假等其他违反招竞选相关法律、法规行为。</w:t>
            </w:r>
          </w:p>
          <w:p w14:paraId="4D6A7277">
            <w:pPr>
              <w:spacing w:after="62" w:afterLines="20"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评选委员会</w:t>
            </w:r>
            <w:r>
              <w:rPr>
                <w:rFonts w:hint="eastAsia" w:ascii="宋体" w:hAnsi="宋体" w:eastAsia="宋体" w:cs="宋体"/>
                <w:color w:val="auto"/>
                <w:highlight w:val="none"/>
              </w:rPr>
              <w:t>要求澄清、说明或补正。</w:t>
            </w:r>
          </w:p>
        </w:tc>
      </w:tr>
      <w:tr w14:paraId="181408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3C48D70">
            <w:pPr>
              <w:spacing w:line="40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2.2.1</w:t>
            </w:r>
          </w:p>
        </w:tc>
        <w:tc>
          <w:tcPr>
            <w:tcW w:w="2713" w:type="dxa"/>
            <w:gridSpan w:val="3"/>
            <w:vAlign w:val="center"/>
          </w:tcPr>
          <w:p w14:paraId="42FCDEF1">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分值构成 （总分100分）</w:t>
            </w:r>
          </w:p>
        </w:tc>
        <w:tc>
          <w:tcPr>
            <w:tcW w:w="5339" w:type="dxa"/>
            <w:vAlign w:val="center"/>
          </w:tcPr>
          <w:p w14:paraId="344AA9F5">
            <w:pPr>
              <w:snapToGrid w:val="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1.技术部分 </w:t>
            </w:r>
            <w:r>
              <w:rPr>
                <w:rFonts w:hint="eastAsia" w:ascii="宋体" w:hAnsi="宋体" w:eastAsia="宋体" w:cs="宋体"/>
                <w:color w:val="auto"/>
                <w:highlight w:val="none"/>
                <w:u w:val="single"/>
              </w:rPr>
              <w:t>　 30 　</w:t>
            </w:r>
            <w:r>
              <w:rPr>
                <w:rFonts w:hint="eastAsia" w:ascii="宋体" w:hAnsi="宋体" w:eastAsia="宋体" w:cs="宋体"/>
                <w:color w:val="auto"/>
                <w:highlight w:val="none"/>
              </w:rPr>
              <w:t>分</w:t>
            </w:r>
          </w:p>
          <w:p w14:paraId="2F7B34F4">
            <w:pPr>
              <w:snapToGrid w:val="0"/>
              <w:spacing w:line="380" w:lineRule="exact"/>
              <w:ind w:firstLine="420" w:firstLineChars="200"/>
              <w:rPr>
                <w:rFonts w:ascii="宋体" w:hAnsi="宋体" w:eastAsia="宋体" w:cs="宋体"/>
                <w:i/>
                <w:color w:val="auto"/>
                <w:highlight w:val="none"/>
              </w:rPr>
            </w:pPr>
            <w:r>
              <w:rPr>
                <w:rFonts w:hint="eastAsia" w:ascii="宋体" w:hAnsi="宋体" w:eastAsia="宋体" w:cs="宋体"/>
                <w:color w:val="auto"/>
                <w:highlight w:val="none"/>
              </w:rPr>
              <w:t>2.竞选总报价</w:t>
            </w:r>
            <w:r>
              <w:rPr>
                <w:rFonts w:hint="eastAsia" w:ascii="宋体" w:hAnsi="宋体" w:eastAsia="宋体" w:cs="宋体"/>
                <w:color w:val="auto"/>
                <w:highlight w:val="none"/>
                <w:u w:val="single"/>
              </w:rPr>
              <w:t xml:space="preserve">    70  </w:t>
            </w:r>
            <w:r>
              <w:rPr>
                <w:rFonts w:hint="eastAsia" w:ascii="宋体" w:hAnsi="宋体" w:eastAsia="宋体" w:cs="宋体"/>
                <w:color w:val="auto"/>
                <w:highlight w:val="none"/>
              </w:rPr>
              <w:t>分</w:t>
            </w:r>
          </w:p>
        </w:tc>
      </w:tr>
      <w:tr w14:paraId="53EC73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6D237E4F">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2.2.2</w:t>
            </w:r>
          </w:p>
        </w:tc>
        <w:tc>
          <w:tcPr>
            <w:tcW w:w="585" w:type="dxa"/>
            <w:gridSpan w:val="2"/>
            <w:vMerge w:val="restart"/>
            <w:tcBorders>
              <w:left w:val="single" w:color="auto" w:sz="4" w:space="0"/>
            </w:tcBorders>
            <w:vAlign w:val="center"/>
          </w:tcPr>
          <w:p w14:paraId="6E98D0DA">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技术部分评分标准</w:t>
            </w:r>
          </w:p>
        </w:tc>
        <w:tc>
          <w:tcPr>
            <w:tcW w:w="568" w:type="dxa"/>
            <w:vMerge w:val="restart"/>
            <w:tcBorders>
              <w:right w:val="single" w:color="auto" w:sz="4" w:space="0"/>
            </w:tcBorders>
            <w:vAlign w:val="center"/>
          </w:tcPr>
          <w:p w14:paraId="7AB2C097">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w:t>
            </w:r>
          </w:p>
          <w:p w14:paraId="5D0A2B3C">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术</w:t>
            </w:r>
          </w:p>
          <w:p w14:paraId="2DDA93A2">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方</w:t>
            </w:r>
          </w:p>
          <w:p w14:paraId="60884020">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案</w:t>
            </w:r>
          </w:p>
          <w:p w14:paraId="696FBC54">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w:t>
            </w:r>
          </w:p>
          <w:p w14:paraId="6D97830F">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审</w:t>
            </w:r>
          </w:p>
        </w:tc>
        <w:tc>
          <w:tcPr>
            <w:tcW w:w="2145" w:type="dxa"/>
            <w:gridSpan w:val="2"/>
            <w:tcBorders>
              <w:left w:val="single" w:color="auto" w:sz="4" w:space="0"/>
            </w:tcBorders>
            <w:vAlign w:val="center"/>
          </w:tcPr>
          <w:p w14:paraId="3459E9A5">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内容完整性和编制水平</w:t>
            </w:r>
          </w:p>
        </w:tc>
        <w:tc>
          <w:tcPr>
            <w:tcW w:w="5339" w:type="dxa"/>
            <w:vAlign w:val="center"/>
          </w:tcPr>
          <w:p w14:paraId="09BA8F0C">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此项总分7分 </w:t>
            </w:r>
          </w:p>
          <w:p w14:paraId="6A75117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应当包含施工方法、施工设备、劳动力计划，确保工程质量、工期、安全和文明施工的技术、组织措施、施工总进度计划、施工平面图布置合理，对施工现场周围环境污染的保护措施等内容。</w:t>
            </w:r>
          </w:p>
          <w:p w14:paraId="296DB5E4">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内容齐全、措施合理性、针对性、可操作性强的得7分；</w:t>
            </w:r>
          </w:p>
          <w:p w14:paraId="4D9BE461">
            <w:pPr>
              <w:spacing w:line="320" w:lineRule="exact"/>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内容齐全、措施合理性、针对性、可操作性较强的得5分；</w:t>
            </w:r>
          </w:p>
          <w:p w14:paraId="251703A7">
            <w:pPr>
              <w:spacing w:line="320" w:lineRule="exact"/>
              <w:rPr>
                <w:rFonts w:ascii="宋体" w:hAnsi="宋体" w:eastAsia="宋体" w:cs="宋体"/>
                <w:color w:val="auto"/>
                <w:highlight w:val="none"/>
              </w:rPr>
            </w:pPr>
            <w:r>
              <w:rPr>
                <w:rFonts w:hint="eastAsia" w:ascii="宋体" w:hAnsi="宋体" w:eastAsia="宋体" w:cs="宋体"/>
                <w:color w:val="auto"/>
                <w:highlight w:val="none"/>
              </w:rPr>
              <w:t>内容不完整、措施合理性、针对性、可操作性一般的得3分；</w:t>
            </w:r>
          </w:p>
          <w:p w14:paraId="1566ED77">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5CFA623D">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未提供得0分。       </w:t>
            </w:r>
          </w:p>
        </w:tc>
      </w:tr>
      <w:tr w14:paraId="192845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54ED737">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4C90C078">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5100DD76">
            <w:pPr>
              <w:tabs>
                <w:tab w:val="left" w:pos="1875"/>
              </w:tabs>
              <w:spacing w:line="400" w:lineRule="exact"/>
              <w:jc w:val="left"/>
              <w:rPr>
                <w:rFonts w:ascii="宋体" w:hAnsi="宋体" w:eastAsia="宋体" w:cs="宋体"/>
                <w:color w:val="auto"/>
                <w:highlight w:val="none"/>
              </w:rPr>
            </w:pPr>
          </w:p>
        </w:tc>
        <w:tc>
          <w:tcPr>
            <w:tcW w:w="2145" w:type="dxa"/>
            <w:gridSpan w:val="2"/>
            <w:tcBorders>
              <w:left w:val="single" w:color="auto" w:sz="4" w:space="0"/>
            </w:tcBorders>
            <w:vAlign w:val="center"/>
          </w:tcPr>
          <w:p w14:paraId="11580606">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施工方案与技术措施</w:t>
            </w:r>
          </w:p>
        </w:tc>
        <w:tc>
          <w:tcPr>
            <w:tcW w:w="5339" w:type="dxa"/>
            <w:vAlign w:val="center"/>
          </w:tcPr>
          <w:p w14:paraId="0C4E6D0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此项总分5分 </w:t>
            </w:r>
          </w:p>
          <w:p w14:paraId="7894EF3D">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各项主要施工内容的措施、计划、流水段的划分、流水的步距、节拍，各项交叉作业等符合实际，安全防护措施合理可行，降低造价措施合理可行。</w:t>
            </w:r>
          </w:p>
          <w:p w14:paraId="17681DE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内容齐全、措施合理性、针对性、可操作性强的得5分；</w:t>
            </w:r>
          </w:p>
          <w:p w14:paraId="0FE15E41">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内容齐全、措施合理性、针对性、可操作性一般的得3分；</w:t>
            </w:r>
          </w:p>
          <w:p w14:paraId="77C19A33">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6B711667">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6AB5C5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8F27DD0">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406AEB90">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3CBC3E30">
            <w:pPr>
              <w:tabs>
                <w:tab w:val="left" w:pos="1875"/>
              </w:tabs>
              <w:spacing w:line="400" w:lineRule="exact"/>
              <w:jc w:val="left"/>
              <w:rPr>
                <w:rFonts w:ascii="宋体" w:hAnsi="宋体" w:eastAsia="宋体" w:cs="宋体"/>
                <w:color w:val="auto"/>
                <w:highlight w:val="none"/>
              </w:rPr>
            </w:pPr>
          </w:p>
        </w:tc>
        <w:tc>
          <w:tcPr>
            <w:tcW w:w="2145" w:type="dxa"/>
            <w:gridSpan w:val="2"/>
            <w:tcBorders>
              <w:left w:val="single" w:color="auto" w:sz="4" w:space="0"/>
            </w:tcBorders>
            <w:vAlign w:val="center"/>
          </w:tcPr>
          <w:p w14:paraId="208AF2E8">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质量管理体系与措施</w:t>
            </w:r>
          </w:p>
        </w:tc>
        <w:tc>
          <w:tcPr>
            <w:tcW w:w="5339" w:type="dxa"/>
            <w:vAlign w:val="center"/>
          </w:tcPr>
          <w:p w14:paraId="5D63BC44">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此项总分5分 </w:t>
            </w:r>
          </w:p>
          <w:p w14:paraId="79B96D21">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工程的质量管理体系健全有效，硬性措施切实可行，限期工程的赶工措施可行。</w:t>
            </w:r>
          </w:p>
          <w:p w14:paraId="6B4A426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内容齐全、措施合理性、针对性、可操作性强的得5分；</w:t>
            </w:r>
          </w:p>
          <w:p w14:paraId="7DFD4A9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内容齐全、措施合理性、针对性、可操作性一般的得3分；</w:t>
            </w:r>
          </w:p>
          <w:p w14:paraId="6889FFB3">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3E8B23AB">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2CD90E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FEA7265">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45486B68">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5FD14836">
            <w:pPr>
              <w:tabs>
                <w:tab w:val="left" w:pos="1875"/>
              </w:tabs>
              <w:spacing w:line="400" w:lineRule="exact"/>
              <w:jc w:val="left"/>
              <w:rPr>
                <w:rFonts w:ascii="宋体" w:hAnsi="宋体" w:eastAsia="宋体" w:cs="宋体"/>
                <w:color w:val="auto"/>
                <w:highlight w:val="none"/>
              </w:rPr>
            </w:pPr>
          </w:p>
        </w:tc>
        <w:tc>
          <w:tcPr>
            <w:tcW w:w="2145" w:type="dxa"/>
            <w:gridSpan w:val="2"/>
            <w:tcBorders>
              <w:left w:val="single" w:color="auto" w:sz="4" w:space="0"/>
            </w:tcBorders>
            <w:vAlign w:val="center"/>
          </w:tcPr>
          <w:p w14:paraId="33734D29">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安全管理体系与措施</w:t>
            </w:r>
          </w:p>
        </w:tc>
        <w:tc>
          <w:tcPr>
            <w:tcW w:w="5339" w:type="dxa"/>
            <w:vAlign w:val="center"/>
          </w:tcPr>
          <w:p w14:paraId="18841AD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此项总分3分 </w:t>
            </w:r>
          </w:p>
          <w:p w14:paraId="4F7A5789">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工程的安全管理体系健全有效，闹市区工程的安全、文明施工和防止扰民措施合理等。</w:t>
            </w:r>
          </w:p>
          <w:p w14:paraId="00249C4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内容齐全、措施合理性、针对性、可操作性强的得3分；</w:t>
            </w:r>
          </w:p>
          <w:p w14:paraId="03493097">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内容齐全、措施合理性、针对性、可操作性一般的得2分；</w:t>
            </w:r>
          </w:p>
          <w:p w14:paraId="24CA32E8">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2CE919AE">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0B3D8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37C714E">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3C1CB8C3">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5FBF7878">
            <w:pPr>
              <w:tabs>
                <w:tab w:val="left" w:pos="1875"/>
              </w:tabs>
              <w:spacing w:line="400" w:lineRule="exact"/>
              <w:jc w:val="left"/>
              <w:rPr>
                <w:rFonts w:ascii="宋体" w:hAnsi="宋体" w:eastAsia="宋体" w:cs="宋体"/>
                <w:color w:val="auto"/>
                <w:highlight w:val="none"/>
              </w:rPr>
            </w:pPr>
          </w:p>
        </w:tc>
        <w:tc>
          <w:tcPr>
            <w:tcW w:w="2145" w:type="dxa"/>
            <w:gridSpan w:val="2"/>
            <w:tcBorders>
              <w:left w:val="single" w:color="auto" w:sz="4" w:space="0"/>
            </w:tcBorders>
            <w:vAlign w:val="center"/>
          </w:tcPr>
          <w:p w14:paraId="20915C68">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环境保护管理体系措施</w:t>
            </w:r>
          </w:p>
        </w:tc>
        <w:tc>
          <w:tcPr>
            <w:tcW w:w="5339" w:type="dxa"/>
            <w:vAlign w:val="center"/>
          </w:tcPr>
          <w:p w14:paraId="6EE36B9C">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此项总分3分 </w:t>
            </w:r>
          </w:p>
          <w:p w14:paraId="67862F27">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环境保护管理体系措施是否得当。内容齐全、措施合理性、针对性、可操作性强的得3分；</w:t>
            </w:r>
          </w:p>
          <w:p w14:paraId="278DD9B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内容齐全、措施合理性、针对性、可操作性一般的得2分；</w:t>
            </w:r>
          </w:p>
          <w:p w14:paraId="700B3CE7">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5FA184BA">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3F41E3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8A714F3">
            <w:pPr>
              <w:spacing w:line="400" w:lineRule="exact"/>
              <w:ind w:firstLine="210" w:firstLineChars="100"/>
              <w:jc w:val="center"/>
              <w:rPr>
                <w:rFonts w:ascii="宋体" w:hAnsi="宋体" w:eastAsia="宋体" w:cs="宋体"/>
                <w:color w:val="auto"/>
                <w:highlight w:val="none"/>
              </w:rPr>
            </w:pPr>
          </w:p>
        </w:tc>
        <w:tc>
          <w:tcPr>
            <w:tcW w:w="585" w:type="dxa"/>
            <w:gridSpan w:val="2"/>
            <w:vMerge w:val="continue"/>
            <w:tcBorders>
              <w:left w:val="single" w:color="auto" w:sz="4" w:space="0"/>
            </w:tcBorders>
            <w:vAlign w:val="center"/>
          </w:tcPr>
          <w:p w14:paraId="6FE5CBC6">
            <w:pPr>
              <w:spacing w:line="400" w:lineRule="exact"/>
              <w:ind w:firstLine="210" w:firstLineChars="100"/>
              <w:jc w:val="center"/>
              <w:rPr>
                <w:rFonts w:ascii="宋体" w:hAnsi="宋体" w:eastAsia="宋体" w:cs="宋体"/>
                <w:color w:val="auto"/>
                <w:highlight w:val="none"/>
              </w:rPr>
            </w:pPr>
          </w:p>
        </w:tc>
        <w:tc>
          <w:tcPr>
            <w:tcW w:w="568" w:type="dxa"/>
            <w:vMerge w:val="continue"/>
            <w:tcBorders>
              <w:right w:val="single" w:color="auto" w:sz="4" w:space="0"/>
            </w:tcBorders>
            <w:vAlign w:val="center"/>
          </w:tcPr>
          <w:p w14:paraId="24EE447C">
            <w:pPr>
              <w:tabs>
                <w:tab w:val="left" w:pos="1875"/>
              </w:tabs>
              <w:spacing w:line="400" w:lineRule="exact"/>
              <w:jc w:val="left"/>
              <w:rPr>
                <w:rFonts w:ascii="宋体" w:hAnsi="宋体" w:eastAsia="宋体" w:cs="宋体"/>
                <w:color w:val="auto"/>
                <w:highlight w:val="none"/>
              </w:rPr>
            </w:pPr>
          </w:p>
        </w:tc>
        <w:tc>
          <w:tcPr>
            <w:tcW w:w="2145" w:type="dxa"/>
            <w:gridSpan w:val="2"/>
            <w:tcBorders>
              <w:left w:val="single" w:color="auto" w:sz="4" w:space="0"/>
            </w:tcBorders>
            <w:vAlign w:val="center"/>
          </w:tcPr>
          <w:p w14:paraId="3B52788C">
            <w:pPr>
              <w:tabs>
                <w:tab w:val="left" w:pos="1875"/>
              </w:tabs>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工程进度计划与措施</w:t>
            </w:r>
          </w:p>
        </w:tc>
        <w:tc>
          <w:tcPr>
            <w:tcW w:w="5339" w:type="dxa"/>
            <w:vAlign w:val="center"/>
          </w:tcPr>
          <w:p w14:paraId="69259015">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 xml:space="preserve">此项总分7分 </w:t>
            </w:r>
          </w:p>
          <w:p w14:paraId="6B09A60F">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工期安排合理可行，在确保质量、降低成本、缩短工期、减轻劳动强度、提高工效等方面所起的作用如何。</w:t>
            </w:r>
          </w:p>
          <w:p w14:paraId="4E8E3157">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内容齐全、措施合理性、针对性、可操作性强的得7分；</w:t>
            </w:r>
          </w:p>
          <w:p w14:paraId="4EE4EF3E">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内容齐全、措施合理性、针对性、可操作性较强的得5分；</w:t>
            </w:r>
          </w:p>
          <w:p w14:paraId="3667F8A8">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内容不完整、措施合理性、针对性、可操作性一般的得3分；</w:t>
            </w:r>
          </w:p>
          <w:p w14:paraId="1DC867DA">
            <w:pPr>
              <w:spacing w:line="320" w:lineRule="exact"/>
              <w:rPr>
                <w:rFonts w:ascii="宋体" w:hAnsi="宋体" w:eastAsia="宋体" w:cs="宋体"/>
                <w:color w:val="auto"/>
                <w:highlight w:val="none"/>
              </w:rPr>
            </w:pPr>
            <w:r>
              <w:rPr>
                <w:rFonts w:hint="eastAsia" w:ascii="宋体" w:hAnsi="宋体" w:eastAsia="宋体" w:cs="宋体"/>
                <w:color w:val="auto"/>
                <w:highlight w:val="none"/>
              </w:rPr>
              <w:t xml:space="preserve">  内容不完整、措施合理性、针对性、可操作性差的得1分；</w:t>
            </w:r>
          </w:p>
          <w:p w14:paraId="254E4320">
            <w:pPr>
              <w:spacing w:line="32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未提供得0分。</w:t>
            </w:r>
          </w:p>
        </w:tc>
      </w:tr>
      <w:tr w14:paraId="55A88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454F489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2.2.3</w:t>
            </w:r>
          </w:p>
        </w:tc>
        <w:tc>
          <w:tcPr>
            <w:tcW w:w="2131" w:type="dxa"/>
            <w:gridSpan w:val="4"/>
            <w:vAlign w:val="center"/>
          </w:tcPr>
          <w:p w14:paraId="08160B39">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lang w:eastAsia="zh-CN"/>
              </w:rPr>
              <w:t>评选基准价</w:t>
            </w:r>
            <w:r>
              <w:rPr>
                <w:rFonts w:hint="eastAsia" w:ascii="宋体" w:hAnsi="宋体" w:eastAsia="宋体" w:cs="宋体"/>
                <w:color w:val="auto"/>
                <w:highlight w:val="none"/>
              </w:rPr>
              <w:t>计算方法</w:t>
            </w:r>
          </w:p>
        </w:tc>
        <w:tc>
          <w:tcPr>
            <w:tcW w:w="1167" w:type="dxa"/>
            <w:vAlign w:val="center"/>
          </w:tcPr>
          <w:p w14:paraId="507A427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339" w:type="dxa"/>
          </w:tcPr>
          <w:p w14:paraId="2E204436">
            <w:pPr>
              <w:snapToGrid w:val="0"/>
              <w:spacing w:line="380" w:lineRule="exact"/>
              <w:ind w:firstLine="420" w:firstLineChars="200"/>
              <w:rPr>
                <w:rFonts w:ascii="宋体" w:hAnsi="宋体" w:eastAsia="宋体" w:cs="宋体"/>
                <w:i/>
                <w:color w:val="auto"/>
                <w:szCs w:val="21"/>
                <w:highlight w:val="none"/>
              </w:rPr>
            </w:pPr>
            <w:r>
              <w:rPr>
                <w:rFonts w:hint="eastAsia" w:ascii="宋体" w:hAnsi="宋体" w:eastAsia="宋体" w:cs="宋体"/>
                <w:color w:val="auto"/>
                <w:szCs w:val="21"/>
                <w:highlight w:val="none"/>
              </w:rPr>
              <w:t>所有通过初步评审合格的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的竞选总报价中去掉六分之一（不能整除的按小数点前整数取整，不足六家报价则不去掉）的最低价和相同家数的最高价后的算术平均值，即为本项目的竞选总报价的</w:t>
            </w: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w:t>
            </w:r>
          </w:p>
          <w:p w14:paraId="30E1C9DB">
            <w:pPr>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计算的最终结果取小数点后两位，第三位四舍五入。</w:t>
            </w:r>
          </w:p>
          <w:p w14:paraId="6F8D8F7B">
            <w:pPr>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计算完成后（除计算错误外），在后续的评审中不得再对其做出调整。</w:t>
            </w:r>
          </w:p>
        </w:tc>
      </w:tr>
      <w:tr w14:paraId="569601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1B2B0A30">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2.2.4</w:t>
            </w:r>
          </w:p>
          <w:p w14:paraId="0548C86A">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8637" w:type="dxa"/>
            <w:gridSpan w:val="6"/>
            <w:vAlign w:val="center"/>
          </w:tcPr>
          <w:p w14:paraId="6FDBFF82">
            <w:pPr>
              <w:spacing w:line="380" w:lineRule="exact"/>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竞选总报价的偏差率计算公式</w:t>
            </w:r>
          </w:p>
          <w:p w14:paraId="708229BD">
            <w:pPr>
              <w:spacing w:line="3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偏差率</w:t>
            </w:r>
            <w:r>
              <w:rPr>
                <w:rFonts w:hint="eastAsia" w:ascii="宋体" w:hAnsi="宋体" w:eastAsia="宋体" w:cs="宋体"/>
                <w:color w:val="auto"/>
                <w:sz w:val="28"/>
                <w:szCs w:val="28"/>
                <w:highlight w:val="none"/>
              </w:rPr>
              <w:t>=</w:t>
            </w:r>
            <w:r>
              <w:rPr>
                <w:rFonts w:hint="eastAsia" w:ascii="宋体" w:hAnsi="宋体" w:eastAsia="宋体" w:cs="宋体"/>
                <w:color w:val="auto"/>
                <w:highlight w:val="none"/>
              </w:rPr>
              <w:t>100％×（</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报价一</w:t>
            </w:r>
            <w:r>
              <w:rPr>
                <w:rFonts w:hint="eastAsia" w:ascii="宋体" w:hAnsi="宋体" w:eastAsia="宋体" w:cs="宋体"/>
                <w:color w:val="auto"/>
                <w:highlight w:val="none"/>
                <w:lang w:eastAsia="zh-CN"/>
              </w:rPr>
              <w:t>评选基准价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评选基准价</w:t>
            </w:r>
          </w:p>
          <w:p w14:paraId="1D594584">
            <w:pPr>
              <w:spacing w:line="380" w:lineRule="exact"/>
              <w:ind w:firstLine="200"/>
              <w:rPr>
                <w:rFonts w:ascii="宋体" w:hAnsi="宋体" w:eastAsia="宋体" w:cs="宋体"/>
                <w:color w:val="auto"/>
                <w:highlight w:val="none"/>
              </w:rPr>
            </w:pPr>
            <w:r>
              <w:rPr>
                <w:rFonts w:hint="eastAsia" w:ascii="宋体" w:hAnsi="宋体" w:eastAsia="宋体" w:cs="宋体"/>
                <w:color w:val="auto"/>
                <w:highlight w:val="none"/>
              </w:rPr>
              <w:t xml:space="preserve">  偏差率</w:t>
            </w:r>
            <w:r>
              <w:rPr>
                <w:rFonts w:hint="eastAsia" w:ascii="宋体" w:hAnsi="宋体" w:eastAsia="宋体" w:cs="宋体"/>
                <w:color w:val="auto"/>
                <w:szCs w:val="21"/>
                <w:highlight w:val="none"/>
              </w:rPr>
              <w:t>计算的最终结果取小数点后两位，小数点后第三位“四舍五入”。</w:t>
            </w:r>
          </w:p>
        </w:tc>
      </w:tr>
      <w:tr w14:paraId="4518C0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10D3AD9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135" w:type="dxa"/>
            <w:gridSpan w:val="2"/>
            <w:vAlign w:val="center"/>
          </w:tcPr>
          <w:p w14:paraId="3AE81933">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评标程序</w:t>
            </w:r>
          </w:p>
        </w:tc>
        <w:tc>
          <w:tcPr>
            <w:tcW w:w="7484" w:type="dxa"/>
            <w:gridSpan w:val="3"/>
          </w:tcPr>
          <w:p w14:paraId="5DC82FAA">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第3.1款进行初步评审。未通过初步评审或</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认定为无效的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的不再进行后续评审。</w:t>
            </w:r>
          </w:p>
          <w:p w14:paraId="2C19E929">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前附表第2.2.2项及第3.2.1（1）目的规定对技术部分进行评审。</w:t>
            </w:r>
          </w:p>
          <w:p w14:paraId="02C79D1A">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3.因</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作否决竞选处理导致有效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不足三个的，</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应当否决所有竞选。但是有效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的经济、技术等指标仍然具有市场竞争力，能够满足比选文件要求的，</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可以继续评标并确定中标候选人。</w:t>
            </w:r>
          </w:p>
          <w:p w14:paraId="5E800FF9">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4.对初步评审合格的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按照本章第2.2.3项计算方法计算</w:t>
            </w: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，并按本附表第3.2.1（2）目规定的评分方法对竞选总报价进行评分。</w:t>
            </w:r>
          </w:p>
          <w:p w14:paraId="6E19B9D8">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5.对技术部分、竞选总报价得分进行汇总，确定得分由高至低前三名</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为中标候选人。</w:t>
            </w:r>
          </w:p>
        </w:tc>
      </w:tr>
      <w:tr w14:paraId="5F3F8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01B3200">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3.2.1</w:t>
            </w:r>
          </w:p>
          <w:p w14:paraId="260E3C5B">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35" w:type="dxa"/>
            <w:gridSpan w:val="2"/>
            <w:vMerge w:val="restart"/>
            <w:vAlign w:val="center"/>
          </w:tcPr>
          <w:p w14:paraId="23A01AF1">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技术部分得分</w:t>
            </w:r>
            <w:r>
              <w:rPr>
                <w:rFonts w:hint="eastAsia" w:ascii="宋体" w:hAnsi="宋体" w:eastAsia="宋体" w:cs="宋体"/>
                <w:color w:val="auto"/>
                <w:spacing w:val="-4"/>
                <w:highlight w:val="none"/>
              </w:rPr>
              <w:t>（A）</w:t>
            </w:r>
          </w:p>
        </w:tc>
        <w:tc>
          <w:tcPr>
            <w:tcW w:w="2145" w:type="dxa"/>
            <w:gridSpan w:val="2"/>
            <w:tcBorders>
              <w:bottom w:val="single" w:color="auto" w:sz="4" w:space="0"/>
            </w:tcBorders>
            <w:vAlign w:val="center"/>
          </w:tcPr>
          <w:p w14:paraId="52849C6E">
            <w:pPr>
              <w:spacing w:line="400" w:lineRule="exact"/>
              <w:jc w:val="left"/>
              <w:rPr>
                <w:rFonts w:ascii="宋体" w:hAnsi="宋体" w:eastAsia="宋体" w:cs="宋体"/>
                <w:color w:val="auto"/>
                <w:highlight w:val="none"/>
              </w:rPr>
            </w:pPr>
            <w:r>
              <w:rPr>
                <w:rFonts w:hint="eastAsia" w:ascii="宋体" w:hAnsi="宋体" w:eastAsia="宋体" w:cs="宋体"/>
                <w:color w:val="auto"/>
                <w:highlight w:val="none"/>
              </w:rPr>
              <w:t>内容完整性和编制水平</w:t>
            </w:r>
          </w:p>
        </w:tc>
        <w:tc>
          <w:tcPr>
            <w:tcW w:w="5339" w:type="dxa"/>
            <w:vMerge w:val="restart"/>
            <w:vAlign w:val="center"/>
          </w:tcPr>
          <w:p w14:paraId="1FCDCEBC">
            <w:pPr>
              <w:autoSpaceDE w:val="0"/>
              <w:autoSpaceDN w:val="0"/>
              <w:adjustRightInd w:val="0"/>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按第2.2.2项各评审因素设定的分值评分。</w:t>
            </w:r>
          </w:p>
          <w:p w14:paraId="34C185CE">
            <w:pPr>
              <w:spacing w:line="380" w:lineRule="exact"/>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评选委员会</w:t>
            </w:r>
            <w:r>
              <w:rPr>
                <w:rFonts w:hint="eastAsia" w:ascii="宋体" w:hAnsi="宋体" w:eastAsia="宋体" w:cs="宋体"/>
                <w:snapToGrid w:val="0"/>
                <w:color w:val="auto"/>
                <w:szCs w:val="21"/>
                <w:highlight w:val="none"/>
              </w:rPr>
              <w:t>成员评分取算术平均值为该</w:t>
            </w:r>
            <w:r>
              <w:rPr>
                <w:rFonts w:hint="eastAsia" w:ascii="宋体" w:hAnsi="宋体" w:eastAsia="宋体" w:cs="宋体"/>
                <w:snapToGrid w:val="0"/>
                <w:color w:val="auto"/>
                <w:szCs w:val="21"/>
                <w:highlight w:val="none"/>
                <w:lang w:eastAsia="zh-CN"/>
              </w:rPr>
              <w:t>供应商</w:t>
            </w:r>
            <w:r>
              <w:rPr>
                <w:rFonts w:hint="eastAsia" w:ascii="宋体" w:hAnsi="宋体" w:eastAsia="宋体" w:cs="宋体"/>
                <w:snapToGrid w:val="0"/>
                <w:color w:val="auto"/>
                <w:szCs w:val="21"/>
                <w:highlight w:val="none"/>
              </w:rPr>
              <w:t>技术方案得分。</w:t>
            </w:r>
          </w:p>
          <w:p w14:paraId="4110C8EA">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技术方案得分的最终结果取小数点后两位，第三位四舍五入。</w:t>
            </w:r>
          </w:p>
        </w:tc>
      </w:tr>
      <w:tr w14:paraId="17D94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2DAD4D29">
            <w:pPr>
              <w:spacing w:line="400" w:lineRule="exact"/>
              <w:jc w:val="center"/>
              <w:rPr>
                <w:rFonts w:ascii="宋体" w:hAnsi="宋体" w:eastAsia="宋体" w:cs="宋体"/>
                <w:color w:val="auto"/>
                <w:highlight w:val="none"/>
              </w:rPr>
            </w:pPr>
          </w:p>
        </w:tc>
        <w:tc>
          <w:tcPr>
            <w:tcW w:w="1135" w:type="dxa"/>
            <w:gridSpan w:val="2"/>
            <w:vMerge w:val="continue"/>
            <w:vAlign w:val="center"/>
          </w:tcPr>
          <w:p w14:paraId="54E0432D">
            <w:pPr>
              <w:spacing w:line="400" w:lineRule="exact"/>
              <w:jc w:val="center"/>
              <w:rPr>
                <w:rFonts w:ascii="宋体" w:hAnsi="宋体" w:eastAsia="宋体" w:cs="宋体"/>
                <w:color w:val="auto"/>
                <w:highlight w:val="none"/>
              </w:rPr>
            </w:pPr>
          </w:p>
        </w:tc>
        <w:tc>
          <w:tcPr>
            <w:tcW w:w="2145" w:type="dxa"/>
            <w:gridSpan w:val="2"/>
            <w:tcBorders>
              <w:top w:val="single" w:color="auto" w:sz="4" w:space="0"/>
              <w:bottom w:val="single" w:color="auto" w:sz="4" w:space="0"/>
            </w:tcBorders>
            <w:vAlign w:val="center"/>
          </w:tcPr>
          <w:p w14:paraId="72771B81">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施工方案与技术措施</w:t>
            </w:r>
          </w:p>
        </w:tc>
        <w:tc>
          <w:tcPr>
            <w:tcW w:w="5339" w:type="dxa"/>
            <w:vMerge w:val="continue"/>
            <w:vAlign w:val="center"/>
          </w:tcPr>
          <w:p w14:paraId="652E04C9">
            <w:pPr>
              <w:spacing w:line="380" w:lineRule="exact"/>
              <w:ind w:firstLine="420" w:firstLineChars="200"/>
              <w:rPr>
                <w:rFonts w:ascii="宋体" w:hAnsi="宋体" w:eastAsia="宋体" w:cs="宋体"/>
                <w:color w:val="auto"/>
                <w:szCs w:val="21"/>
                <w:highlight w:val="none"/>
              </w:rPr>
            </w:pPr>
          </w:p>
        </w:tc>
      </w:tr>
      <w:tr w14:paraId="02C9D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0330F7FB">
            <w:pPr>
              <w:spacing w:line="400" w:lineRule="exact"/>
              <w:jc w:val="center"/>
              <w:rPr>
                <w:rFonts w:ascii="宋体" w:hAnsi="宋体" w:eastAsia="宋体" w:cs="宋体"/>
                <w:color w:val="auto"/>
                <w:highlight w:val="none"/>
              </w:rPr>
            </w:pPr>
          </w:p>
        </w:tc>
        <w:tc>
          <w:tcPr>
            <w:tcW w:w="1135" w:type="dxa"/>
            <w:gridSpan w:val="2"/>
            <w:vMerge w:val="continue"/>
            <w:vAlign w:val="center"/>
          </w:tcPr>
          <w:p w14:paraId="29DE1ACA">
            <w:pPr>
              <w:spacing w:line="400" w:lineRule="exact"/>
              <w:jc w:val="center"/>
              <w:rPr>
                <w:rFonts w:ascii="宋体" w:hAnsi="宋体" w:eastAsia="宋体" w:cs="宋体"/>
                <w:color w:val="auto"/>
                <w:highlight w:val="none"/>
              </w:rPr>
            </w:pPr>
          </w:p>
        </w:tc>
        <w:tc>
          <w:tcPr>
            <w:tcW w:w="2145" w:type="dxa"/>
            <w:gridSpan w:val="2"/>
            <w:tcBorders>
              <w:top w:val="single" w:color="auto" w:sz="4" w:space="0"/>
              <w:bottom w:val="single" w:color="auto" w:sz="4" w:space="0"/>
            </w:tcBorders>
            <w:vAlign w:val="center"/>
          </w:tcPr>
          <w:p w14:paraId="207352F3">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质量管理体系与措施</w:t>
            </w:r>
          </w:p>
        </w:tc>
        <w:tc>
          <w:tcPr>
            <w:tcW w:w="5339" w:type="dxa"/>
            <w:vMerge w:val="continue"/>
            <w:vAlign w:val="center"/>
          </w:tcPr>
          <w:p w14:paraId="30DA5AB5">
            <w:pPr>
              <w:autoSpaceDE w:val="0"/>
              <w:autoSpaceDN w:val="0"/>
              <w:adjustRightInd w:val="0"/>
              <w:snapToGrid w:val="0"/>
              <w:spacing w:line="380" w:lineRule="exact"/>
              <w:ind w:firstLine="420" w:firstLineChars="200"/>
              <w:rPr>
                <w:rFonts w:ascii="宋体" w:hAnsi="宋体" w:eastAsia="宋体" w:cs="宋体"/>
                <w:color w:val="auto"/>
                <w:szCs w:val="21"/>
                <w:highlight w:val="none"/>
              </w:rPr>
            </w:pPr>
          </w:p>
        </w:tc>
      </w:tr>
      <w:tr w14:paraId="11FC8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61EF367B">
            <w:pPr>
              <w:spacing w:line="400" w:lineRule="exact"/>
              <w:jc w:val="center"/>
              <w:rPr>
                <w:rFonts w:ascii="宋体" w:hAnsi="宋体" w:eastAsia="宋体" w:cs="宋体"/>
                <w:color w:val="auto"/>
                <w:highlight w:val="none"/>
              </w:rPr>
            </w:pPr>
          </w:p>
        </w:tc>
        <w:tc>
          <w:tcPr>
            <w:tcW w:w="1135" w:type="dxa"/>
            <w:gridSpan w:val="2"/>
            <w:vMerge w:val="continue"/>
            <w:vAlign w:val="center"/>
          </w:tcPr>
          <w:p w14:paraId="66540DED">
            <w:pPr>
              <w:spacing w:line="400" w:lineRule="exact"/>
              <w:jc w:val="center"/>
              <w:rPr>
                <w:rFonts w:ascii="宋体" w:hAnsi="宋体" w:eastAsia="宋体" w:cs="宋体"/>
                <w:color w:val="auto"/>
                <w:highlight w:val="none"/>
              </w:rPr>
            </w:pPr>
          </w:p>
        </w:tc>
        <w:tc>
          <w:tcPr>
            <w:tcW w:w="2145" w:type="dxa"/>
            <w:gridSpan w:val="2"/>
            <w:tcBorders>
              <w:top w:val="single" w:color="auto" w:sz="4" w:space="0"/>
              <w:bottom w:val="single" w:color="auto" w:sz="4" w:space="0"/>
            </w:tcBorders>
            <w:vAlign w:val="center"/>
          </w:tcPr>
          <w:p w14:paraId="6D4D80E7">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安全管理体系与措施</w:t>
            </w:r>
          </w:p>
        </w:tc>
        <w:tc>
          <w:tcPr>
            <w:tcW w:w="5339" w:type="dxa"/>
            <w:vMerge w:val="continue"/>
            <w:vAlign w:val="center"/>
          </w:tcPr>
          <w:p w14:paraId="366D0728">
            <w:pPr>
              <w:autoSpaceDE w:val="0"/>
              <w:autoSpaceDN w:val="0"/>
              <w:adjustRightInd w:val="0"/>
              <w:snapToGrid w:val="0"/>
              <w:spacing w:line="380" w:lineRule="exact"/>
              <w:ind w:firstLine="420" w:firstLineChars="200"/>
              <w:rPr>
                <w:rFonts w:ascii="宋体" w:hAnsi="宋体" w:eastAsia="宋体" w:cs="宋体"/>
                <w:color w:val="auto"/>
                <w:szCs w:val="21"/>
                <w:highlight w:val="none"/>
              </w:rPr>
            </w:pPr>
          </w:p>
        </w:tc>
      </w:tr>
      <w:tr w14:paraId="7FD19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05D24B8">
            <w:pPr>
              <w:spacing w:line="400" w:lineRule="exact"/>
              <w:jc w:val="center"/>
              <w:rPr>
                <w:rFonts w:ascii="宋体" w:hAnsi="宋体" w:eastAsia="宋体" w:cs="宋体"/>
                <w:color w:val="auto"/>
                <w:highlight w:val="none"/>
              </w:rPr>
            </w:pPr>
          </w:p>
        </w:tc>
        <w:tc>
          <w:tcPr>
            <w:tcW w:w="1135" w:type="dxa"/>
            <w:gridSpan w:val="2"/>
            <w:vMerge w:val="continue"/>
            <w:vAlign w:val="center"/>
          </w:tcPr>
          <w:p w14:paraId="2D6C3210">
            <w:pPr>
              <w:spacing w:line="400" w:lineRule="exact"/>
              <w:jc w:val="center"/>
              <w:rPr>
                <w:rFonts w:ascii="宋体" w:hAnsi="宋体" w:eastAsia="宋体" w:cs="宋体"/>
                <w:color w:val="auto"/>
                <w:highlight w:val="none"/>
              </w:rPr>
            </w:pPr>
          </w:p>
        </w:tc>
        <w:tc>
          <w:tcPr>
            <w:tcW w:w="2145" w:type="dxa"/>
            <w:gridSpan w:val="2"/>
            <w:tcBorders>
              <w:top w:val="single" w:color="auto" w:sz="4" w:space="0"/>
              <w:bottom w:val="single" w:color="auto" w:sz="4" w:space="0"/>
            </w:tcBorders>
            <w:vAlign w:val="center"/>
          </w:tcPr>
          <w:p w14:paraId="7296A821">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环境保护管理体系措施</w:t>
            </w:r>
          </w:p>
        </w:tc>
        <w:tc>
          <w:tcPr>
            <w:tcW w:w="5339" w:type="dxa"/>
            <w:vMerge w:val="continue"/>
            <w:vAlign w:val="center"/>
          </w:tcPr>
          <w:p w14:paraId="29D1B7CD">
            <w:pPr>
              <w:autoSpaceDE w:val="0"/>
              <w:autoSpaceDN w:val="0"/>
              <w:adjustRightInd w:val="0"/>
              <w:snapToGrid w:val="0"/>
              <w:spacing w:line="380" w:lineRule="exact"/>
              <w:ind w:firstLine="420" w:firstLineChars="200"/>
              <w:rPr>
                <w:rFonts w:ascii="宋体" w:hAnsi="宋体" w:eastAsia="宋体" w:cs="宋体"/>
                <w:color w:val="auto"/>
                <w:szCs w:val="21"/>
                <w:highlight w:val="none"/>
              </w:rPr>
            </w:pPr>
          </w:p>
        </w:tc>
      </w:tr>
      <w:tr w14:paraId="6672DA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318F6678">
            <w:pPr>
              <w:spacing w:line="400" w:lineRule="exact"/>
              <w:jc w:val="center"/>
              <w:rPr>
                <w:rFonts w:ascii="宋体" w:hAnsi="宋体" w:eastAsia="宋体" w:cs="宋体"/>
                <w:color w:val="auto"/>
                <w:highlight w:val="none"/>
              </w:rPr>
            </w:pPr>
          </w:p>
        </w:tc>
        <w:tc>
          <w:tcPr>
            <w:tcW w:w="1135" w:type="dxa"/>
            <w:gridSpan w:val="2"/>
            <w:vMerge w:val="continue"/>
            <w:vAlign w:val="center"/>
          </w:tcPr>
          <w:p w14:paraId="1A08504C">
            <w:pPr>
              <w:spacing w:line="400" w:lineRule="exact"/>
              <w:jc w:val="center"/>
              <w:rPr>
                <w:rFonts w:ascii="宋体" w:hAnsi="宋体" w:eastAsia="宋体" w:cs="宋体"/>
                <w:color w:val="auto"/>
                <w:highlight w:val="none"/>
              </w:rPr>
            </w:pPr>
          </w:p>
        </w:tc>
        <w:tc>
          <w:tcPr>
            <w:tcW w:w="2145" w:type="dxa"/>
            <w:gridSpan w:val="2"/>
            <w:tcBorders>
              <w:top w:val="single" w:color="auto" w:sz="4" w:space="0"/>
              <w:bottom w:val="single" w:color="auto" w:sz="4" w:space="0"/>
            </w:tcBorders>
            <w:vAlign w:val="center"/>
          </w:tcPr>
          <w:p w14:paraId="7DB06D56">
            <w:pPr>
              <w:spacing w:line="400" w:lineRule="exact"/>
              <w:jc w:val="left"/>
              <w:rPr>
                <w:rFonts w:ascii="宋体" w:hAnsi="宋体" w:eastAsia="宋体" w:cs="宋体"/>
                <w:color w:val="auto"/>
                <w:kern w:val="2"/>
                <w:highlight w:val="none"/>
              </w:rPr>
            </w:pPr>
            <w:r>
              <w:rPr>
                <w:rFonts w:hint="eastAsia" w:ascii="宋体" w:hAnsi="宋体" w:eastAsia="宋体" w:cs="宋体"/>
                <w:color w:val="auto"/>
                <w:highlight w:val="none"/>
              </w:rPr>
              <w:t>工程进度计划与措施</w:t>
            </w:r>
          </w:p>
        </w:tc>
        <w:tc>
          <w:tcPr>
            <w:tcW w:w="5339" w:type="dxa"/>
            <w:vMerge w:val="continue"/>
            <w:vAlign w:val="center"/>
          </w:tcPr>
          <w:p w14:paraId="2B5A27A0">
            <w:pPr>
              <w:autoSpaceDE w:val="0"/>
              <w:autoSpaceDN w:val="0"/>
              <w:adjustRightInd w:val="0"/>
              <w:snapToGrid w:val="0"/>
              <w:spacing w:line="380" w:lineRule="exact"/>
              <w:ind w:firstLine="420" w:firstLineChars="200"/>
              <w:rPr>
                <w:rFonts w:ascii="宋体" w:hAnsi="宋体" w:eastAsia="宋体" w:cs="宋体"/>
                <w:color w:val="auto"/>
                <w:szCs w:val="21"/>
                <w:highlight w:val="none"/>
              </w:rPr>
            </w:pPr>
          </w:p>
        </w:tc>
      </w:tr>
      <w:tr w14:paraId="415DC3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2C5ADD08">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3.2.1</w:t>
            </w:r>
          </w:p>
          <w:p w14:paraId="26B126DD">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135" w:type="dxa"/>
            <w:gridSpan w:val="2"/>
            <w:vAlign w:val="center"/>
          </w:tcPr>
          <w:p w14:paraId="2B38C7D6">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竞选报价得分（B）</w:t>
            </w:r>
          </w:p>
        </w:tc>
        <w:tc>
          <w:tcPr>
            <w:tcW w:w="2145" w:type="dxa"/>
            <w:gridSpan w:val="2"/>
            <w:vAlign w:val="center"/>
          </w:tcPr>
          <w:p w14:paraId="4406CEE9">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竞选总报价</w:t>
            </w:r>
          </w:p>
        </w:tc>
        <w:tc>
          <w:tcPr>
            <w:tcW w:w="5339" w:type="dxa"/>
            <w:vAlign w:val="center"/>
          </w:tcPr>
          <w:p w14:paraId="6D03204C">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初步评审合格的所有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，竞选报价得本附表第2.2.1项规定分值的满分70分。在此基础上，竞选总报价与</w:t>
            </w:r>
            <w:r>
              <w:rPr>
                <w:rFonts w:hint="eastAsia" w:ascii="宋体" w:hAnsi="宋体" w:eastAsia="宋体" w:cs="宋体"/>
                <w:color w:val="auto"/>
                <w:highlight w:val="none"/>
                <w:lang w:eastAsia="zh-CN"/>
              </w:rPr>
              <w:t>评选基准价</w:t>
            </w:r>
            <w:r>
              <w:rPr>
                <w:rFonts w:hint="eastAsia" w:ascii="宋体" w:hAnsi="宋体" w:eastAsia="宋体" w:cs="宋体"/>
                <w:color w:val="auto"/>
                <w:highlight w:val="none"/>
              </w:rPr>
              <w:t>相比，</w:t>
            </w:r>
            <w:r>
              <w:rPr>
                <w:rFonts w:hint="eastAsia" w:ascii="宋体" w:hAnsi="宋体" w:eastAsia="宋体" w:cs="宋体"/>
                <w:color w:val="auto"/>
                <w:szCs w:val="21"/>
                <w:highlight w:val="none"/>
              </w:rPr>
              <w:t>每增加1%扣</w:t>
            </w:r>
            <w:r>
              <w:rPr>
                <w:rFonts w:hint="eastAsia" w:ascii="宋体" w:hAnsi="宋体" w:eastAsia="宋体" w:cs="宋体"/>
                <w:color w:val="auto"/>
                <w:szCs w:val="21"/>
                <w:highlight w:val="none"/>
                <w:u w:val="single"/>
              </w:rPr>
              <w:t>0.2</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0.1</w:t>
            </w:r>
            <w:r>
              <w:rPr>
                <w:rFonts w:hint="eastAsia" w:ascii="宋体" w:hAnsi="宋体" w:eastAsia="宋体" w:cs="宋体"/>
                <w:color w:val="auto"/>
                <w:szCs w:val="21"/>
                <w:highlight w:val="none"/>
              </w:rPr>
              <w:t>分，扣完为止</w:t>
            </w:r>
            <w:r>
              <w:rPr>
                <w:rFonts w:hint="eastAsia" w:ascii="宋体" w:hAnsi="宋体" w:eastAsia="宋体" w:cs="宋体"/>
                <w:color w:val="auto"/>
                <w:highlight w:val="none"/>
              </w:rPr>
              <w:t>。</w:t>
            </w:r>
          </w:p>
          <w:p w14:paraId="32E1D718">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按插入法计算得分。</w:t>
            </w:r>
          </w:p>
          <w:p w14:paraId="69585EA9">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未参与</w:t>
            </w:r>
            <w:r>
              <w:rPr>
                <w:rFonts w:hint="eastAsia" w:ascii="宋体" w:hAnsi="宋体" w:eastAsia="宋体" w:cs="宋体"/>
                <w:color w:val="auto"/>
                <w:highlight w:val="none"/>
                <w:lang w:eastAsia="zh-CN"/>
              </w:rPr>
              <w:t>评选基准价</w:t>
            </w:r>
            <w:r>
              <w:rPr>
                <w:rFonts w:hint="eastAsia" w:ascii="宋体" w:hAnsi="宋体" w:eastAsia="宋体" w:cs="宋体"/>
                <w:color w:val="auto"/>
                <w:highlight w:val="none"/>
              </w:rPr>
              <w:t>计算的竞选报价，仍应参加计算相应分值。</w:t>
            </w:r>
          </w:p>
          <w:p w14:paraId="4C96B4F6">
            <w:pPr>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竞选总报价得分最终结果取小数点后两位，第三位四舍五入。</w:t>
            </w:r>
          </w:p>
        </w:tc>
      </w:tr>
      <w:tr w14:paraId="7DD517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3EF3745C">
            <w:pPr>
              <w:spacing w:line="400" w:lineRule="exact"/>
              <w:ind w:firstLine="18" w:firstLineChars="9"/>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145" w:type="dxa"/>
            <w:gridSpan w:val="2"/>
            <w:vAlign w:val="center"/>
          </w:tcPr>
          <w:p w14:paraId="273EBD77">
            <w:pPr>
              <w:spacing w:line="400" w:lineRule="exact"/>
              <w:ind w:firstLine="18" w:firstLineChars="9"/>
              <w:jc w:val="center"/>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得分</w:t>
            </w:r>
          </w:p>
        </w:tc>
        <w:tc>
          <w:tcPr>
            <w:tcW w:w="5339" w:type="dxa"/>
            <w:vAlign w:val="center"/>
          </w:tcPr>
          <w:p w14:paraId="0BBE2463">
            <w:pPr>
              <w:spacing w:line="380" w:lineRule="exact"/>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供应商</w:t>
            </w:r>
            <w:r>
              <w:rPr>
                <w:rFonts w:hint="eastAsia" w:ascii="宋体" w:hAnsi="宋体" w:eastAsia="宋体" w:cs="宋体"/>
                <w:color w:val="auto"/>
                <w:szCs w:val="21"/>
                <w:highlight w:val="none"/>
                <w:u w:val="single"/>
              </w:rPr>
              <w:t>得分=A+B</w:t>
            </w:r>
          </w:p>
        </w:tc>
      </w:tr>
    </w:tbl>
    <w:p w14:paraId="1CD8CCFF">
      <w:pPr>
        <w:spacing w:line="360" w:lineRule="auto"/>
        <w:rPr>
          <w:rFonts w:ascii="宋体" w:hAnsi="宋体"/>
          <w:snapToGrid w:val="0"/>
          <w:color w:val="auto"/>
          <w:highlight w:val="none"/>
        </w:rPr>
      </w:pPr>
    </w:p>
    <w:p w14:paraId="1D188B17">
      <w:pPr>
        <w:spacing w:line="360" w:lineRule="auto"/>
        <w:rPr>
          <w:rFonts w:ascii="宋体" w:hAnsi="宋体" w:eastAsia="宋体" w:cs="宋体"/>
          <w:snapToGrid w:val="0"/>
          <w:color w:val="auto"/>
          <w:szCs w:val="21"/>
          <w:highlight w:val="none"/>
        </w:rPr>
      </w:pPr>
      <w:r>
        <w:rPr>
          <w:rFonts w:ascii="宋体" w:hAnsi="宋体"/>
          <w:snapToGrid w:val="0"/>
          <w:color w:val="auto"/>
          <w:highlight w:val="none"/>
        </w:rPr>
        <w:br w:type="page"/>
      </w:r>
      <w:bookmarkStart w:id="811" w:name="_Toc30897"/>
      <w:bookmarkStart w:id="812" w:name="_Toc2957"/>
      <w:bookmarkStart w:id="813" w:name="_Toc57905897"/>
      <w:r>
        <w:rPr>
          <w:rFonts w:hint="eastAsia" w:ascii="宋体" w:hAnsi="宋体" w:eastAsia="宋体" w:cs="宋体"/>
          <w:color w:val="auto"/>
          <w:szCs w:val="21"/>
          <w:highlight w:val="none"/>
        </w:rPr>
        <w:t>1.  评标方法</w:t>
      </w:r>
      <w:bookmarkEnd w:id="810"/>
      <w:bookmarkEnd w:id="811"/>
      <w:bookmarkEnd w:id="812"/>
      <w:bookmarkEnd w:id="813"/>
    </w:p>
    <w:p w14:paraId="7F9614C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w:t>
      </w:r>
      <w:r>
        <w:rPr>
          <w:rFonts w:hint="eastAsia" w:ascii="宋体" w:hAnsi="宋体" w:eastAsia="宋体" w:cs="宋体"/>
          <w:color w:val="auto"/>
          <w:spacing w:val="-47"/>
          <w:szCs w:val="21"/>
          <w:highlight w:val="none"/>
        </w:rPr>
        <w:t>。</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 xml:space="preserve">按照本章第 </w:t>
      </w:r>
      <w:r>
        <w:rPr>
          <w:rFonts w:hint="eastAsia" w:ascii="宋体" w:hAnsi="宋体" w:eastAsia="宋体" w:cs="宋体"/>
          <w:color w:val="auto"/>
          <w:spacing w:val="1"/>
          <w:szCs w:val="21"/>
          <w:highlight w:val="none"/>
        </w:rPr>
        <w:t>2</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2款</w:t>
      </w:r>
      <w:r>
        <w:rPr>
          <w:rFonts w:hint="eastAsia" w:ascii="宋体" w:hAnsi="宋体" w:eastAsia="宋体" w:cs="宋体"/>
          <w:color w:val="auto"/>
          <w:spacing w:val="-1"/>
          <w:szCs w:val="21"/>
          <w:highlight w:val="none"/>
        </w:rPr>
        <w:t>规</w:t>
      </w:r>
      <w:r>
        <w:rPr>
          <w:rFonts w:hint="eastAsia" w:ascii="宋体" w:hAnsi="宋体" w:eastAsia="宋体" w:cs="宋体"/>
          <w:color w:val="auto"/>
          <w:szCs w:val="21"/>
          <w:highlight w:val="none"/>
        </w:rPr>
        <w:t>定的评分标准进行评分，按得分由高到低顺序推荐中标候选人</w:t>
      </w:r>
      <w:r>
        <w:rPr>
          <w:rFonts w:hint="eastAsia" w:ascii="宋体" w:hAnsi="宋体" w:eastAsia="宋体" w:cs="宋体"/>
          <w:color w:val="auto"/>
          <w:spacing w:val="-20"/>
          <w:szCs w:val="21"/>
          <w:highlight w:val="none"/>
        </w:rPr>
        <w:t>，</w:t>
      </w:r>
      <w:r>
        <w:rPr>
          <w:rFonts w:hint="eastAsia" w:ascii="宋体" w:hAnsi="宋体" w:eastAsia="宋体" w:cs="宋体"/>
          <w:color w:val="auto"/>
          <w:szCs w:val="21"/>
          <w:highlight w:val="none"/>
        </w:rPr>
        <w:t>或根据比选人授权直接确定中标人，若出现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竞选报价相同的，以</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前附表约定的原则确定排序</w:t>
      </w:r>
      <w:r>
        <w:rPr>
          <w:rFonts w:hint="eastAsia" w:ascii="宋体" w:hAnsi="宋体" w:eastAsia="宋体" w:cs="宋体"/>
          <w:color w:val="auto"/>
          <w:spacing w:val="-31"/>
          <w:szCs w:val="21"/>
          <w:highlight w:val="none"/>
        </w:rPr>
        <w:t>。</w:t>
      </w:r>
    </w:p>
    <w:p w14:paraId="574F0F1F">
      <w:pPr>
        <w:spacing w:line="360" w:lineRule="auto"/>
        <w:rPr>
          <w:rFonts w:ascii="宋体" w:hAnsi="宋体" w:eastAsia="宋体" w:cs="宋体"/>
          <w:color w:val="auto"/>
          <w:szCs w:val="21"/>
          <w:highlight w:val="none"/>
        </w:rPr>
      </w:pPr>
      <w:bookmarkStart w:id="814" w:name="_Toc200513199"/>
      <w:bookmarkStart w:id="815" w:name="_Toc6316"/>
      <w:bookmarkStart w:id="816" w:name="_Toc509218777"/>
      <w:bookmarkStart w:id="817" w:name="_Toc287607813"/>
      <w:bookmarkStart w:id="818" w:name="_Toc277082619"/>
      <w:bookmarkStart w:id="819" w:name="_Toc224103385"/>
      <w:bookmarkStart w:id="820" w:name="_Toc287620752"/>
      <w:bookmarkStart w:id="821" w:name="_Toc430530501"/>
      <w:bookmarkStart w:id="822" w:name="_Toc28040"/>
      <w:bookmarkStart w:id="823" w:name="_Toc57905898"/>
      <w:r>
        <w:rPr>
          <w:rFonts w:hint="eastAsia" w:ascii="宋体" w:hAnsi="宋体" w:eastAsia="宋体" w:cs="宋体"/>
          <w:color w:val="auto"/>
          <w:szCs w:val="21"/>
          <w:highlight w:val="none"/>
        </w:rPr>
        <w:t>2.  评审标准</w:t>
      </w:r>
      <w:bookmarkEnd w:id="814"/>
      <w:bookmarkEnd w:id="815"/>
      <w:bookmarkEnd w:id="816"/>
      <w:bookmarkEnd w:id="817"/>
      <w:bookmarkEnd w:id="818"/>
      <w:bookmarkEnd w:id="819"/>
      <w:bookmarkEnd w:id="820"/>
      <w:bookmarkEnd w:id="821"/>
      <w:bookmarkEnd w:id="822"/>
      <w:bookmarkEnd w:id="823"/>
    </w:p>
    <w:p w14:paraId="0E78248C">
      <w:pPr>
        <w:snapToGrid w:val="0"/>
        <w:spacing w:line="360" w:lineRule="auto"/>
        <w:rPr>
          <w:rFonts w:ascii="宋体" w:hAnsi="宋体" w:eastAsia="宋体" w:cs="宋体"/>
          <w:snapToGrid w:val="0"/>
          <w:color w:val="auto"/>
          <w:szCs w:val="21"/>
          <w:highlight w:val="none"/>
        </w:rPr>
      </w:pPr>
      <w:bookmarkStart w:id="824" w:name="_Toc224103386"/>
      <w:bookmarkStart w:id="825" w:name="_Toc287620753"/>
      <w:bookmarkStart w:id="826" w:name="_Toc22873"/>
      <w:bookmarkStart w:id="827" w:name="_Toc2588"/>
      <w:bookmarkStart w:id="828" w:name="_Toc287607814"/>
      <w:bookmarkStart w:id="829" w:name="_Toc509218778"/>
      <w:bookmarkStart w:id="830" w:name="_Toc277082620"/>
      <w:bookmarkStart w:id="831" w:name="_Toc57905899"/>
      <w:bookmarkStart w:id="832" w:name="_Toc200513200"/>
      <w:bookmarkStart w:id="833" w:name="_Toc430530502"/>
      <w:r>
        <w:rPr>
          <w:rFonts w:hint="eastAsia" w:ascii="宋体" w:hAnsi="宋体" w:eastAsia="宋体" w:cs="宋体"/>
          <w:snapToGrid w:val="0"/>
          <w:color w:val="auto"/>
          <w:szCs w:val="21"/>
          <w:highlight w:val="none"/>
        </w:rPr>
        <w:t>2.1  初步评审标准</w:t>
      </w:r>
      <w:bookmarkEnd w:id="824"/>
      <w:bookmarkEnd w:id="825"/>
      <w:bookmarkEnd w:id="826"/>
      <w:bookmarkEnd w:id="827"/>
      <w:bookmarkEnd w:id="828"/>
      <w:bookmarkEnd w:id="829"/>
      <w:bookmarkEnd w:id="830"/>
      <w:bookmarkEnd w:id="831"/>
      <w:bookmarkEnd w:id="832"/>
      <w:bookmarkEnd w:id="833"/>
    </w:p>
    <w:p w14:paraId="5812193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  资格评审标准：见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6F7484E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  形式评审标准：见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7C209CC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  响应性评审标准：见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2B064A2B">
      <w:pPr>
        <w:snapToGrid w:val="0"/>
        <w:spacing w:line="360" w:lineRule="auto"/>
        <w:rPr>
          <w:rFonts w:ascii="宋体" w:hAnsi="宋体" w:eastAsia="宋体" w:cs="宋体"/>
          <w:snapToGrid w:val="0"/>
          <w:color w:val="auto"/>
          <w:szCs w:val="21"/>
          <w:highlight w:val="none"/>
        </w:rPr>
      </w:pPr>
      <w:bookmarkStart w:id="834" w:name="_Toc277082621"/>
      <w:bookmarkStart w:id="835" w:name="_Toc11626"/>
      <w:bookmarkStart w:id="836" w:name="_Toc200513201"/>
      <w:bookmarkStart w:id="837" w:name="_Toc509218779"/>
      <w:bookmarkStart w:id="838" w:name="_Toc430530503"/>
      <w:bookmarkStart w:id="839" w:name="_Toc224103387"/>
      <w:bookmarkStart w:id="840" w:name="_Toc287607815"/>
      <w:bookmarkStart w:id="841" w:name="_Toc17923"/>
      <w:bookmarkStart w:id="842" w:name="_Toc287620754"/>
      <w:bookmarkStart w:id="843" w:name="_Toc57905900"/>
      <w:r>
        <w:rPr>
          <w:rFonts w:hint="eastAsia" w:ascii="宋体" w:hAnsi="宋体" w:eastAsia="宋体" w:cs="宋体"/>
          <w:snapToGrid w:val="0"/>
          <w:color w:val="auto"/>
          <w:szCs w:val="21"/>
          <w:highlight w:val="none"/>
        </w:rPr>
        <w:t>2.2  分值构成与评分标准</w:t>
      </w:r>
      <w:bookmarkEnd w:id="834"/>
      <w:bookmarkEnd w:id="835"/>
      <w:bookmarkEnd w:id="836"/>
      <w:bookmarkEnd w:id="837"/>
      <w:bookmarkEnd w:id="838"/>
      <w:bookmarkEnd w:id="839"/>
      <w:bookmarkEnd w:id="840"/>
      <w:bookmarkEnd w:id="841"/>
      <w:bookmarkEnd w:id="842"/>
      <w:bookmarkEnd w:id="843"/>
    </w:p>
    <w:p w14:paraId="5F25F787">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2.2.1  分值构成</w:t>
      </w:r>
    </w:p>
    <w:p w14:paraId="5DDF71CA">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1</w:t>
      </w:r>
      <w:r>
        <w:rPr>
          <w:rFonts w:hint="eastAsia" w:ascii="宋体" w:hAnsi="宋体" w:eastAsia="宋体" w:cs="宋体"/>
          <w:color w:val="auto"/>
          <w:szCs w:val="21"/>
          <w:highlight w:val="none"/>
        </w:rPr>
        <w:t>）技术部分：见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0F067CF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2</w:t>
      </w:r>
      <w:r>
        <w:rPr>
          <w:rFonts w:hint="eastAsia" w:ascii="宋体" w:hAnsi="宋体" w:eastAsia="宋体" w:cs="宋体"/>
          <w:color w:val="auto"/>
          <w:szCs w:val="21"/>
          <w:highlight w:val="none"/>
        </w:rPr>
        <w:t>）竞选总</w:t>
      </w:r>
      <w:r>
        <w:rPr>
          <w:rFonts w:hint="eastAsia" w:ascii="宋体" w:hAnsi="宋体" w:eastAsia="宋体" w:cs="宋体"/>
          <w:color w:val="auto"/>
          <w:spacing w:val="-1"/>
          <w:szCs w:val="21"/>
          <w:highlight w:val="none"/>
        </w:rPr>
        <w:t>报</w:t>
      </w:r>
      <w:r>
        <w:rPr>
          <w:rFonts w:hint="eastAsia" w:ascii="宋体" w:hAnsi="宋体" w:eastAsia="宋体" w:cs="宋体"/>
          <w:color w:val="auto"/>
          <w:szCs w:val="21"/>
          <w:highlight w:val="none"/>
        </w:rPr>
        <w:t>价：见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324693A9">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  评分标准</w:t>
      </w:r>
    </w:p>
    <w:p w14:paraId="3D135EB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技术部分评分标准：见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302544E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2.2.3  </w:t>
      </w: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计算</w:t>
      </w:r>
    </w:p>
    <w:p w14:paraId="3C2E13C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评选基准价</w:t>
      </w:r>
      <w:r>
        <w:rPr>
          <w:rFonts w:hint="eastAsia" w:ascii="宋体" w:hAnsi="宋体" w:eastAsia="宋体" w:cs="宋体"/>
          <w:color w:val="auto"/>
          <w:szCs w:val="21"/>
          <w:highlight w:val="none"/>
        </w:rPr>
        <w:t>计算方法：见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3193E16A">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2.2.4  竞选报价的偏差率计算和允许偏差范围</w:t>
      </w:r>
    </w:p>
    <w:p w14:paraId="29AE7F7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（1）竞选报价的偏差率计算公式：见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4205F671">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（2）竞选报价的允许偏差范围：见</w:t>
      </w:r>
      <w:r>
        <w:rPr>
          <w:rFonts w:hint="eastAsia" w:ascii="宋体" w:hAnsi="宋体" w:eastAsia="宋体" w:cs="宋体"/>
          <w:color w:val="auto"/>
          <w:szCs w:val="21"/>
          <w:highlight w:val="none"/>
          <w:lang w:eastAsia="zh-CN"/>
        </w:rPr>
        <w:t>评选办法</w:t>
      </w:r>
      <w:r>
        <w:rPr>
          <w:rFonts w:hint="eastAsia" w:ascii="宋体" w:hAnsi="宋体" w:eastAsia="宋体" w:cs="宋体"/>
          <w:color w:val="auto"/>
          <w:szCs w:val="21"/>
          <w:highlight w:val="none"/>
        </w:rPr>
        <w:t>前附表。</w:t>
      </w:r>
    </w:p>
    <w:p w14:paraId="37552304">
      <w:pPr>
        <w:spacing w:line="360" w:lineRule="auto"/>
        <w:rPr>
          <w:rFonts w:ascii="宋体" w:hAnsi="宋体" w:eastAsia="宋体" w:cs="宋体"/>
          <w:color w:val="auto"/>
          <w:szCs w:val="21"/>
          <w:highlight w:val="none"/>
        </w:rPr>
      </w:pPr>
      <w:bookmarkStart w:id="844" w:name="_Toc18207"/>
      <w:bookmarkStart w:id="845" w:name="_Toc4568"/>
      <w:bookmarkStart w:id="846" w:name="_Toc287607816"/>
      <w:bookmarkStart w:id="847" w:name="_Toc200513202"/>
      <w:bookmarkStart w:id="848" w:name="_Toc509218780"/>
      <w:bookmarkStart w:id="849" w:name="_Toc287620755"/>
      <w:bookmarkStart w:id="850" w:name="_Toc57905901"/>
      <w:bookmarkStart w:id="851" w:name="_Toc430530504"/>
      <w:bookmarkStart w:id="852" w:name="_Toc224103388"/>
      <w:bookmarkStart w:id="853" w:name="_Toc277082622"/>
      <w:r>
        <w:rPr>
          <w:rFonts w:hint="eastAsia" w:ascii="宋体" w:hAnsi="宋体" w:eastAsia="宋体" w:cs="宋体"/>
          <w:color w:val="auto"/>
          <w:szCs w:val="21"/>
          <w:highlight w:val="none"/>
        </w:rPr>
        <w:t>3.  评标程序</w:t>
      </w:r>
      <w:bookmarkEnd w:id="844"/>
      <w:bookmarkEnd w:id="845"/>
      <w:bookmarkEnd w:id="846"/>
      <w:bookmarkEnd w:id="847"/>
      <w:bookmarkEnd w:id="848"/>
      <w:bookmarkEnd w:id="849"/>
      <w:bookmarkEnd w:id="850"/>
      <w:bookmarkEnd w:id="851"/>
      <w:bookmarkEnd w:id="852"/>
      <w:bookmarkEnd w:id="853"/>
    </w:p>
    <w:p w14:paraId="40F87264">
      <w:pPr>
        <w:snapToGrid w:val="0"/>
        <w:spacing w:line="360" w:lineRule="auto"/>
        <w:rPr>
          <w:rFonts w:ascii="宋体" w:hAnsi="宋体" w:eastAsia="宋体" w:cs="宋体"/>
          <w:snapToGrid w:val="0"/>
          <w:color w:val="auto"/>
          <w:szCs w:val="21"/>
          <w:highlight w:val="none"/>
        </w:rPr>
      </w:pPr>
      <w:bookmarkStart w:id="854" w:name="_Toc200513203"/>
      <w:bookmarkStart w:id="855" w:name="_Toc57905902"/>
      <w:bookmarkStart w:id="856" w:name="_Toc287607817"/>
      <w:bookmarkStart w:id="857" w:name="_Toc28602"/>
      <w:bookmarkStart w:id="858" w:name="_Toc287620756"/>
      <w:bookmarkStart w:id="859" w:name="_Toc224103389"/>
      <w:bookmarkStart w:id="860" w:name="_Toc509218781"/>
      <w:bookmarkStart w:id="861" w:name="_Toc430530505"/>
      <w:bookmarkStart w:id="862" w:name="_Toc277082623"/>
      <w:r>
        <w:rPr>
          <w:rFonts w:hint="eastAsia" w:ascii="宋体" w:hAnsi="宋体" w:eastAsia="宋体" w:cs="宋体"/>
          <w:snapToGrid w:val="0"/>
          <w:color w:val="auto"/>
          <w:szCs w:val="21"/>
          <w:highlight w:val="none"/>
        </w:rPr>
        <w:t>3.1  初步评审</w:t>
      </w:r>
      <w:bookmarkEnd w:id="854"/>
      <w:bookmarkEnd w:id="855"/>
      <w:bookmarkEnd w:id="856"/>
      <w:bookmarkEnd w:id="857"/>
      <w:bookmarkEnd w:id="858"/>
      <w:bookmarkEnd w:id="859"/>
      <w:bookmarkEnd w:id="860"/>
      <w:bookmarkEnd w:id="861"/>
      <w:bookmarkEnd w:id="862"/>
    </w:p>
    <w:p w14:paraId="470D8411">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3.1.1  </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依据本章第 2.1 款规定的标准对</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进行初步评审。有一项不符合评审标准的，作否决竞选处理。</w:t>
      </w:r>
    </w:p>
    <w:p w14:paraId="3C51905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3.1.2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有以下情形之一的，其竞选作否决竞选处理：</w:t>
      </w:r>
    </w:p>
    <w:p w14:paraId="72624153">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1</w:t>
      </w:r>
      <w:r>
        <w:rPr>
          <w:rFonts w:hint="eastAsia" w:ascii="宋体" w:hAnsi="宋体" w:eastAsia="宋体" w:cs="宋体"/>
          <w:color w:val="auto"/>
          <w:szCs w:val="21"/>
          <w:highlight w:val="none"/>
        </w:rPr>
        <w:t>）第二</w:t>
      </w:r>
      <w:r>
        <w:rPr>
          <w:rFonts w:hint="eastAsia" w:ascii="宋体" w:hAnsi="宋体" w:eastAsia="宋体" w:cs="宋体"/>
          <w:color w:val="auto"/>
          <w:spacing w:val="-1"/>
          <w:szCs w:val="21"/>
          <w:highlight w:val="none"/>
        </w:rPr>
        <w:t>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w:t>
      </w:r>
      <w:r>
        <w:rPr>
          <w:rFonts w:hint="eastAsia" w:ascii="宋体" w:hAnsi="宋体" w:eastAsia="宋体" w:cs="宋体"/>
          <w:color w:val="auto"/>
          <w:spacing w:val="1"/>
          <w:szCs w:val="21"/>
          <w:highlight w:val="none"/>
        </w:rPr>
        <w:t>1</w:t>
      </w:r>
      <w:r>
        <w:rPr>
          <w:rFonts w:hint="eastAsia" w:ascii="宋体" w:hAnsi="宋体" w:eastAsia="宋体" w:cs="宋体"/>
          <w:color w:val="auto"/>
          <w:spacing w:val="-1"/>
          <w:szCs w:val="21"/>
          <w:highlight w:val="none"/>
        </w:rPr>
        <w:t>.</w:t>
      </w:r>
      <w:r>
        <w:rPr>
          <w:rFonts w:hint="eastAsia" w:ascii="宋体" w:hAnsi="宋体" w:eastAsia="宋体" w:cs="宋体"/>
          <w:color w:val="auto"/>
          <w:spacing w:val="1"/>
          <w:szCs w:val="21"/>
          <w:highlight w:val="none"/>
        </w:rPr>
        <w:t>4</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3项规定的任何一种情形的；</w:t>
      </w:r>
    </w:p>
    <w:p w14:paraId="5931C997">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2</w:t>
      </w:r>
      <w:r>
        <w:rPr>
          <w:rFonts w:hint="eastAsia" w:ascii="宋体" w:hAnsi="宋体" w:eastAsia="宋体" w:cs="宋体"/>
          <w:color w:val="auto"/>
          <w:szCs w:val="21"/>
          <w:highlight w:val="none"/>
        </w:rPr>
        <w:t>）本次竞选有串通竞选、弄虚作假等其他违反招竞选相关法律、法规行为的；</w:t>
      </w:r>
    </w:p>
    <w:p w14:paraId="4B4D408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3</w:t>
      </w:r>
      <w:r>
        <w:rPr>
          <w:rFonts w:hint="eastAsia" w:ascii="宋体" w:hAnsi="宋体" w:eastAsia="宋体" w:cs="宋体"/>
          <w:color w:val="auto"/>
          <w:szCs w:val="21"/>
          <w:highlight w:val="none"/>
        </w:rPr>
        <w:t>）拒绝按</w:t>
      </w:r>
      <w:r>
        <w:rPr>
          <w:rFonts w:hint="eastAsia" w:ascii="宋体" w:hAnsi="宋体" w:eastAsia="宋体" w:cs="宋体"/>
          <w:color w:val="auto"/>
          <w:spacing w:val="-1"/>
          <w:szCs w:val="21"/>
          <w:highlight w:val="none"/>
          <w:lang w:eastAsia="zh-CN"/>
        </w:rPr>
        <w:t>评选委员会</w:t>
      </w:r>
      <w:r>
        <w:rPr>
          <w:rFonts w:hint="eastAsia" w:ascii="宋体" w:hAnsi="宋体" w:eastAsia="宋体" w:cs="宋体"/>
          <w:color w:val="auto"/>
          <w:szCs w:val="21"/>
          <w:highlight w:val="none"/>
        </w:rPr>
        <w:t>要求澄清、说明或补正的。</w:t>
      </w:r>
    </w:p>
    <w:p w14:paraId="283BE92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3.1.3  竞选报价有算术错误的，</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按以下原则对竞选报价进行修正，修正的价格经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书面确认后具有约束力，修正原则如下：</w:t>
      </w:r>
    </w:p>
    <w:p w14:paraId="3F031FC7">
      <w:pPr>
        <w:autoSpaceDE w:val="0"/>
        <w:autoSpaceDN w:val="0"/>
        <w:adjustRightInd w:val="0"/>
        <w:snapToGrid w:val="0"/>
        <w:spacing w:line="360" w:lineRule="auto"/>
        <w:ind w:firstLine="532"/>
        <w:rPr>
          <w:rFonts w:ascii="宋体" w:hAnsi="宋体" w:eastAsia="宋体" w:cs="宋体"/>
          <w:color w:val="auto"/>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1"/>
          <w:szCs w:val="21"/>
          <w:highlight w:val="none"/>
          <w:lang w:eastAsia="zh-CN"/>
        </w:rPr>
        <w:t>响应文件</w:t>
      </w:r>
      <w:r>
        <w:rPr>
          <w:rFonts w:hint="eastAsia" w:ascii="宋体" w:hAnsi="宋体" w:eastAsia="宋体" w:cs="宋体"/>
          <w:color w:val="auto"/>
          <w:spacing w:val="-1"/>
          <w:szCs w:val="21"/>
          <w:highlight w:val="none"/>
        </w:rPr>
        <w:t>中的大写金额与小写金额不一致的，以大写金</w:t>
      </w:r>
      <w:r>
        <w:rPr>
          <w:rFonts w:hint="eastAsia" w:ascii="宋体" w:hAnsi="宋体" w:eastAsia="宋体" w:cs="宋体"/>
          <w:color w:val="auto"/>
          <w:szCs w:val="21"/>
          <w:highlight w:val="none"/>
        </w:rPr>
        <w:t>额为准；</w:t>
      </w:r>
    </w:p>
    <w:p w14:paraId="5FBAE904">
      <w:pPr>
        <w:autoSpaceDE w:val="0"/>
        <w:autoSpaceDN w:val="0"/>
        <w:adjustRightInd w:val="0"/>
        <w:snapToGrid w:val="0"/>
        <w:spacing w:line="360" w:lineRule="auto"/>
        <w:ind w:firstLine="532"/>
        <w:rPr>
          <w:rFonts w:ascii="宋体" w:hAnsi="宋体" w:eastAsia="宋体" w:cs="宋体"/>
          <w:color w:val="auto"/>
          <w:szCs w:val="21"/>
          <w:highlight w:val="none"/>
        </w:rPr>
      </w:pPr>
      <w:r>
        <w:rPr>
          <w:rFonts w:hint="eastAsia" w:ascii="宋体" w:hAnsi="宋体" w:eastAsia="宋体" w:cs="宋体"/>
          <w:color w:val="auto"/>
          <w:szCs w:val="21"/>
          <w:highlight w:val="none"/>
        </w:rPr>
        <w:t>（2）竞选函中的总报价与已标价工程量清单总报价不一致的，由</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作否决竞选处理。</w:t>
      </w:r>
    </w:p>
    <w:p w14:paraId="65537301">
      <w:pPr>
        <w:snapToGrid w:val="0"/>
        <w:spacing w:line="360" w:lineRule="auto"/>
        <w:rPr>
          <w:rFonts w:ascii="宋体" w:hAnsi="宋体" w:eastAsia="宋体" w:cs="宋体"/>
          <w:snapToGrid w:val="0"/>
          <w:color w:val="auto"/>
          <w:szCs w:val="21"/>
          <w:highlight w:val="none"/>
        </w:rPr>
      </w:pPr>
      <w:bookmarkStart w:id="863" w:name="_Toc277082624"/>
      <w:bookmarkStart w:id="864" w:name="_Toc509218782"/>
      <w:bookmarkStart w:id="865" w:name="_Toc57905903"/>
      <w:bookmarkStart w:id="866" w:name="_Toc200513204"/>
      <w:bookmarkStart w:id="867" w:name="_Toc31837"/>
      <w:bookmarkStart w:id="868" w:name="_Toc287607818"/>
      <w:bookmarkStart w:id="869" w:name="_Toc430530506"/>
      <w:bookmarkStart w:id="870" w:name="_Toc287620757"/>
      <w:bookmarkStart w:id="871" w:name="_Toc11879"/>
      <w:bookmarkStart w:id="872" w:name="_Toc224103390"/>
      <w:r>
        <w:rPr>
          <w:rFonts w:hint="eastAsia" w:ascii="宋体" w:hAnsi="宋体" w:eastAsia="宋体" w:cs="宋体"/>
          <w:snapToGrid w:val="0"/>
          <w:color w:val="auto"/>
          <w:szCs w:val="21"/>
          <w:highlight w:val="none"/>
        </w:rPr>
        <w:t>3.2  详细评审</w:t>
      </w:r>
      <w:bookmarkEnd w:id="863"/>
      <w:bookmarkEnd w:id="864"/>
      <w:bookmarkEnd w:id="865"/>
      <w:bookmarkEnd w:id="866"/>
      <w:bookmarkEnd w:id="867"/>
      <w:bookmarkEnd w:id="868"/>
      <w:bookmarkEnd w:id="869"/>
      <w:bookmarkEnd w:id="870"/>
      <w:bookmarkEnd w:id="871"/>
      <w:bookmarkEnd w:id="872"/>
    </w:p>
    <w:p w14:paraId="07AE2121">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3.2.1  </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按本章第2.2款规定的量化因素和分值进行评分，并计算出综合评估得分。</w:t>
      </w:r>
    </w:p>
    <w:p w14:paraId="5D645CE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（1）按本章第3.2.1（1）目规定的评审因素和分值对技术方案计算出得分A(</w:t>
      </w:r>
      <w:r>
        <w:rPr>
          <w:rFonts w:hint="eastAsia" w:ascii="宋体" w:hAnsi="宋体" w:eastAsia="宋体" w:cs="宋体"/>
          <w:snapToGrid w:val="0"/>
          <w:color w:val="auto"/>
          <w:szCs w:val="21"/>
          <w:highlight w:val="none"/>
        </w:rPr>
        <w:t>所有评委评分中评分取算术平均值为该</w:t>
      </w:r>
      <w:r>
        <w:rPr>
          <w:rFonts w:hint="eastAsia" w:ascii="宋体" w:hAnsi="宋体" w:eastAsia="宋体" w:cs="宋体"/>
          <w:snapToGrid w:val="0"/>
          <w:color w:val="auto"/>
          <w:szCs w:val="21"/>
          <w:highlight w:val="none"/>
          <w:lang w:eastAsia="zh-CN"/>
        </w:rPr>
        <w:t>供应商</w:t>
      </w:r>
      <w:r>
        <w:rPr>
          <w:rFonts w:hint="eastAsia" w:ascii="宋体" w:hAnsi="宋体" w:eastAsia="宋体" w:cs="宋体"/>
          <w:snapToGrid w:val="0"/>
          <w:color w:val="auto"/>
          <w:szCs w:val="21"/>
          <w:highlight w:val="none"/>
        </w:rPr>
        <w:t>技术方案得分。</w:t>
      </w:r>
      <w:r>
        <w:rPr>
          <w:rFonts w:hint="eastAsia" w:ascii="宋体" w:hAnsi="宋体" w:eastAsia="宋体" w:cs="宋体"/>
          <w:color w:val="auto"/>
          <w:szCs w:val="21"/>
          <w:highlight w:val="none"/>
        </w:rPr>
        <w:t>）</w:t>
      </w:r>
    </w:p>
    <w:p w14:paraId="5DAB8484">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（2）按本章第3.2.1（2）目规定的评审因素和分值对竞选总报价计算出得分B。</w:t>
      </w:r>
    </w:p>
    <w:p w14:paraId="2DBDC739">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3.2.2  各类评分分值的最终计算结果保留小数点后两位，小数点后第三位“四舍五入”。</w:t>
      </w:r>
    </w:p>
    <w:p w14:paraId="0F0853FA">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3.2.3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得分=A+B。</w:t>
      </w:r>
    </w:p>
    <w:p w14:paraId="4FDB5E74">
      <w:pPr>
        <w:snapToGrid w:val="0"/>
        <w:spacing w:line="360" w:lineRule="auto"/>
        <w:rPr>
          <w:rFonts w:ascii="宋体" w:hAnsi="宋体" w:eastAsia="宋体" w:cs="宋体"/>
          <w:snapToGrid w:val="0"/>
          <w:color w:val="auto"/>
          <w:szCs w:val="21"/>
          <w:highlight w:val="none"/>
        </w:rPr>
      </w:pPr>
      <w:bookmarkStart w:id="873" w:name="_Toc287620758"/>
      <w:bookmarkStart w:id="874" w:name="_Toc277082625"/>
      <w:bookmarkStart w:id="875" w:name="_Toc509218783"/>
      <w:bookmarkStart w:id="876" w:name="_Toc57905904"/>
      <w:bookmarkStart w:id="877" w:name="_Toc15313"/>
      <w:bookmarkStart w:id="878" w:name="_Toc29615"/>
      <w:bookmarkStart w:id="879" w:name="_Toc200513205"/>
      <w:bookmarkStart w:id="880" w:name="_Toc224103391"/>
      <w:bookmarkStart w:id="881" w:name="_Toc430530507"/>
      <w:bookmarkStart w:id="882" w:name="_Toc287607819"/>
      <w:r>
        <w:rPr>
          <w:rFonts w:hint="eastAsia" w:ascii="宋体" w:hAnsi="宋体" w:eastAsia="宋体" w:cs="宋体"/>
          <w:snapToGrid w:val="0"/>
          <w:color w:val="auto"/>
          <w:szCs w:val="21"/>
          <w:highlight w:val="none"/>
        </w:rPr>
        <w:t xml:space="preserve">3.3  </w:t>
      </w:r>
      <w:r>
        <w:rPr>
          <w:rFonts w:hint="eastAsia" w:ascii="宋体" w:hAnsi="宋体" w:eastAsia="宋体" w:cs="宋体"/>
          <w:snapToGrid w:val="0"/>
          <w:color w:val="auto"/>
          <w:szCs w:val="21"/>
          <w:highlight w:val="none"/>
          <w:lang w:eastAsia="zh-CN"/>
        </w:rPr>
        <w:t>响应文件</w:t>
      </w:r>
      <w:r>
        <w:rPr>
          <w:rFonts w:hint="eastAsia" w:ascii="宋体" w:hAnsi="宋体" w:eastAsia="宋体" w:cs="宋体"/>
          <w:snapToGrid w:val="0"/>
          <w:color w:val="auto"/>
          <w:szCs w:val="21"/>
          <w:highlight w:val="none"/>
        </w:rPr>
        <w:t>的澄清和补正</w:t>
      </w:r>
      <w:bookmarkEnd w:id="873"/>
      <w:bookmarkEnd w:id="874"/>
      <w:bookmarkEnd w:id="875"/>
      <w:bookmarkEnd w:id="876"/>
      <w:bookmarkEnd w:id="877"/>
      <w:bookmarkEnd w:id="878"/>
      <w:bookmarkEnd w:id="879"/>
      <w:bookmarkEnd w:id="880"/>
      <w:bookmarkEnd w:id="881"/>
      <w:bookmarkEnd w:id="882"/>
    </w:p>
    <w:p w14:paraId="2261632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  在评标过程中，</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可以书面形式要求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对所提交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中不明确的内容进行书面澄清或说明，或者对细微偏差进行补正。</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不接受</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主动提出的澄清、说明或补正。</w:t>
      </w:r>
    </w:p>
    <w:p w14:paraId="2D4A4FC3">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澄清、说明和补正不得改变</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的实质性内容（算术性错误修正的除外）。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的书面澄清、说明和补正属于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的组成部分。</w:t>
      </w:r>
    </w:p>
    <w:p w14:paraId="7F3DB0D5">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3.3.3  </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提交的澄清、说明或补正有疑问的，可以要求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进一步澄清、说明或补正，直至满足</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的要求。</w:t>
      </w:r>
    </w:p>
    <w:p w14:paraId="533BBEDE">
      <w:pPr>
        <w:snapToGrid w:val="0"/>
        <w:spacing w:line="360" w:lineRule="auto"/>
        <w:rPr>
          <w:rFonts w:ascii="宋体" w:hAnsi="宋体" w:eastAsia="宋体" w:cs="宋体"/>
          <w:snapToGrid w:val="0"/>
          <w:color w:val="auto"/>
          <w:szCs w:val="21"/>
          <w:highlight w:val="none"/>
        </w:rPr>
      </w:pPr>
      <w:bookmarkStart w:id="883" w:name="_Toc200513206"/>
      <w:bookmarkStart w:id="884" w:name="_Toc17868"/>
      <w:bookmarkStart w:id="885" w:name="_Toc277082626"/>
      <w:bookmarkStart w:id="886" w:name="_Toc287607820"/>
      <w:bookmarkStart w:id="887" w:name="_Toc7795"/>
      <w:bookmarkStart w:id="888" w:name="_Toc287620759"/>
      <w:bookmarkStart w:id="889" w:name="_Toc57905905"/>
      <w:bookmarkStart w:id="890" w:name="_Toc430530508"/>
      <w:bookmarkStart w:id="891" w:name="_Toc509218784"/>
      <w:bookmarkStart w:id="892" w:name="_Toc224103392"/>
      <w:r>
        <w:rPr>
          <w:rFonts w:hint="eastAsia" w:ascii="宋体" w:hAnsi="宋体" w:eastAsia="宋体" w:cs="宋体"/>
          <w:snapToGrid w:val="0"/>
          <w:color w:val="auto"/>
          <w:szCs w:val="21"/>
          <w:highlight w:val="none"/>
        </w:rPr>
        <w:t>3.4  评标结果</w:t>
      </w:r>
      <w:bookmarkEnd w:id="883"/>
      <w:bookmarkEnd w:id="884"/>
      <w:bookmarkEnd w:id="885"/>
      <w:bookmarkEnd w:id="886"/>
      <w:bookmarkEnd w:id="887"/>
      <w:bookmarkEnd w:id="888"/>
      <w:bookmarkEnd w:id="889"/>
      <w:bookmarkEnd w:id="890"/>
      <w:bookmarkEnd w:id="891"/>
      <w:bookmarkEnd w:id="892"/>
    </w:p>
    <w:p w14:paraId="12693BFE">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1"/>
          <w:szCs w:val="21"/>
          <w:highlight w:val="none"/>
        </w:rPr>
        <w:t>4</w:t>
      </w:r>
      <w:r>
        <w:rPr>
          <w:rFonts w:hint="eastAsia" w:ascii="宋体" w:hAnsi="宋体" w:eastAsia="宋体" w:cs="宋体"/>
          <w:color w:val="auto"/>
          <w:szCs w:val="21"/>
          <w:highlight w:val="none"/>
        </w:rPr>
        <w:t xml:space="preserve">.1 </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除第二章“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w:t>
      </w:r>
      <w:r>
        <w:rPr>
          <w:rFonts w:hint="eastAsia" w:ascii="宋体" w:hAnsi="宋体" w:eastAsia="宋体" w:cs="宋体"/>
          <w:color w:val="auto"/>
          <w:spacing w:val="1"/>
          <w:szCs w:val="21"/>
          <w:highlight w:val="none"/>
        </w:rPr>
        <w:t>附</w:t>
      </w:r>
      <w:r>
        <w:rPr>
          <w:rFonts w:hint="eastAsia" w:ascii="宋体" w:hAnsi="宋体" w:eastAsia="宋体" w:cs="宋体"/>
          <w:color w:val="auto"/>
          <w:szCs w:val="21"/>
          <w:highlight w:val="none"/>
        </w:rPr>
        <w:t>表授权直</w:t>
      </w:r>
      <w:r>
        <w:rPr>
          <w:rFonts w:hint="eastAsia" w:ascii="宋体" w:hAnsi="宋体" w:eastAsia="宋体" w:cs="宋体"/>
          <w:color w:val="auto"/>
          <w:spacing w:val="1"/>
          <w:szCs w:val="21"/>
          <w:highlight w:val="none"/>
        </w:rPr>
        <w:t>接</w:t>
      </w:r>
      <w:r>
        <w:rPr>
          <w:rFonts w:hint="eastAsia" w:ascii="宋体" w:hAnsi="宋体" w:eastAsia="宋体" w:cs="宋体"/>
          <w:color w:val="auto"/>
          <w:szCs w:val="21"/>
          <w:highlight w:val="none"/>
        </w:rPr>
        <w:t>确定中标</w:t>
      </w:r>
      <w:r>
        <w:rPr>
          <w:rFonts w:hint="eastAsia" w:ascii="宋体" w:hAnsi="宋体" w:eastAsia="宋体" w:cs="宋体"/>
          <w:color w:val="auto"/>
          <w:spacing w:val="1"/>
          <w:szCs w:val="21"/>
          <w:highlight w:val="none"/>
        </w:rPr>
        <w:t>人</w:t>
      </w:r>
      <w:r>
        <w:rPr>
          <w:rFonts w:hint="eastAsia" w:ascii="宋体" w:hAnsi="宋体" w:eastAsia="宋体" w:cs="宋体"/>
          <w:color w:val="auto"/>
          <w:szCs w:val="21"/>
          <w:highlight w:val="none"/>
        </w:rPr>
        <w:t>外，</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按照</w:t>
      </w:r>
      <w:r>
        <w:rPr>
          <w:rFonts w:hint="eastAsia" w:ascii="宋体" w:hAnsi="宋体" w:eastAsia="宋体" w:cs="宋体"/>
          <w:color w:val="auto"/>
          <w:spacing w:val="1"/>
          <w:szCs w:val="21"/>
          <w:highlight w:val="none"/>
        </w:rPr>
        <w:t>得分</w:t>
      </w:r>
      <w:r>
        <w:rPr>
          <w:rFonts w:hint="eastAsia" w:ascii="宋体" w:hAnsi="宋体" w:eastAsia="宋体" w:cs="宋体"/>
          <w:color w:val="auto"/>
          <w:szCs w:val="21"/>
          <w:highlight w:val="none"/>
        </w:rPr>
        <w:t>由高到低的顺序推荐中标候选人。</w:t>
      </w:r>
    </w:p>
    <w:p w14:paraId="6689BB04">
      <w:pPr>
        <w:autoSpaceDE w:val="0"/>
        <w:autoSpaceDN w:val="0"/>
        <w:adjustRightInd w:val="0"/>
        <w:snapToGrid w:val="0"/>
        <w:spacing w:line="360" w:lineRule="auto"/>
        <w:ind w:firstLine="424" w:firstLineChars="200"/>
        <w:rPr>
          <w:rFonts w:ascii="宋体" w:hAnsi="宋体" w:eastAsia="宋体" w:cs="宋体"/>
          <w:color w:val="auto"/>
          <w:szCs w:val="21"/>
          <w:highlight w:val="none"/>
        </w:rPr>
      </w:pPr>
      <w:r>
        <w:rPr>
          <w:rFonts w:hint="eastAsia" w:ascii="宋体" w:hAnsi="宋体" w:eastAsia="宋体" w:cs="宋体"/>
          <w:color w:val="auto"/>
          <w:spacing w:val="1"/>
          <w:szCs w:val="21"/>
          <w:highlight w:val="none"/>
        </w:rPr>
        <w:t>3</w:t>
      </w:r>
      <w:r>
        <w:rPr>
          <w:rFonts w:hint="eastAsia" w:ascii="宋体" w:hAnsi="宋体" w:eastAsia="宋体" w:cs="宋体"/>
          <w:color w:val="auto"/>
          <w:szCs w:val="21"/>
          <w:highlight w:val="none"/>
        </w:rPr>
        <w:t xml:space="preserve">.4.2  </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完成评标后，应当向比选人提交书面评标报告。</w:t>
      </w:r>
    </w:p>
    <w:p w14:paraId="7E28A8FE">
      <w:pPr>
        <w:spacing w:line="360" w:lineRule="auto"/>
        <w:rPr>
          <w:rFonts w:ascii="宋体" w:hAnsi="宋体"/>
          <w:b/>
          <w:color w:val="auto"/>
          <w:szCs w:val="20"/>
          <w:highlight w:val="none"/>
        </w:rPr>
      </w:pPr>
      <w:r>
        <w:rPr>
          <w:rFonts w:ascii="宋体" w:hAnsi="宋体"/>
          <w:color w:val="auto"/>
          <w:sz w:val="20"/>
          <w:szCs w:val="20"/>
          <w:highlight w:val="none"/>
        </w:rPr>
        <w:br w:type="page"/>
      </w:r>
    </w:p>
    <w:p w14:paraId="09E9ECAE">
      <w:pPr>
        <w:spacing w:line="360" w:lineRule="auto"/>
        <w:rPr>
          <w:rFonts w:ascii="宋体" w:hAnsi="宋体"/>
          <w:b/>
          <w:color w:val="auto"/>
          <w:sz w:val="28"/>
          <w:szCs w:val="28"/>
          <w:highlight w:val="none"/>
        </w:rPr>
      </w:pPr>
      <w:bookmarkStart w:id="893" w:name="招标文件04章合同条款及格式"/>
      <w:bookmarkEnd w:id="893"/>
      <w:bookmarkStart w:id="894" w:name="招标文件03章02评标办法综合评估法02附件02"/>
      <w:bookmarkEnd w:id="894"/>
      <w:bookmarkStart w:id="895" w:name="_Toc230410480"/>
      <w:bookmarkStart w:id="896" w:name="_Toc277082627"/>
      <w:r>
        <w:rPr>
          <w:rFonts w:ascii="宋体" w:hAnsi="宋体"/>
          <w:b/>
          <w:color w:val="auto"/>
          <w:sz w:val="28"/>
          <w:szCs w:val="28"/>
          <w:highlight w:val="none"/>
        </w:rPr>
        <w:t>附件A：综合评估法否决</w:t>
      </w:r>
      <w:r>
        <w:rPr>
          <w:rFonts w:hint="eastAsia" w:ascii="宋体" w:hAnsi="宋体"/>
          <w:b/>
          <w:color w:val="auto"/>
          <w:sz w:val="28"/>
          <w:szCs w:val="28"/>
          <w:highlight w:val="none"/>
        </w:rPr>
        <w:t>竞选</w:t>
      </w:r>
      <w:r>
        <w:rPr>
          <w:rFonts w:ascii="宋体" w:hAnsi="宋体"/>
          <w:b/>
          <w:color w:val="auto"/>
          <w:sz w:val="28"/>
          <w:szCs w:val="28"/>
          <w:highlight w:val="none"/>
        </w:rPr>
        <w:t>情况一览表</w:t>
      </w:r>
      <w:bookmarkEnd w:id="895"/>
    </w:p>
    <w:bookmarkEnd w:id="896"/>
    <w:p w14:paraId="7ECCA8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响应文件</w:t>
      </w:r>
      <w:r>
        <w:rPr>
          <w:rFonts w:hint="eastAsia" w:ascii="宋体" w:hAnsi="宋体"/>
          <w:color w:val="auto"/>
          <w:szCs w:val="21"/>
          <w:highlight w:val="none"/>
        </w:rPr>
        <w:t>存在本一览表下列情形之一的，</w:t>
      </w:r>
      <w:r>
        <w:rPr>
          <w:rFonts w:hint="eastAsia" w:ascii="宋体" w:hAnsi="宋体"/>
          <w:color w:val="auto"/>
          <w:szCs w:val="21"/>
          <w:highlight w:val="none"/>
          <w:lang w:eastAsia="zh-CN"/>
        </w:rPr>
        <w:t>响应文件</w:t>
      </w:r>
      <w:r>
        <w:rPr>
          <w:rFonts w:hint="eastAsia" w:ascii="宋体" w:hAnsi="宋体"/>
          <w:color w:val="auto"/>
          <w:szCs w:val="21"/>
          <w:highlight w:val="none"/>
        </w:rPr>
        <w:t>视为重大偏差并作否决竞选处理，否则，</w:t>
      </w:r>
      <w:r>
        <w:rPr>
          <w:rFonts w:hint="eastAsia" w:ascii="宋体" w:hAnsi="宋体"/>
          <w:color w:val="auto"/>
          <w:szCs w:val="21"/>
          <w:highlight w:val="none"/>
          <w:lang w:eastAsia="zh-CN"/>
        </w:rPr>
        <w:t>评选委员会</w:t>
      </w:r>
      <w:r>
        <w:rPr>
          <w:rFonts w:hint="eastAsia" w:ascii="宋体" w:hAnsi="宋体"/>
          <w:color w:val="auto"/>
          <w:szCs w:val="21"/>
          <w:highlight w:val="none"/>
        </w:rPr>
        <w:t>不得视为重大偏差而否决</w:t>
      </w:r>
      <w:r>
        <w:rPr>
          <w:rFonts w:hint="eastAsia" w:ascii="宋体" w:hAnsi="宋体"/>
          <w:color w:val="auto"/>
          <w:szCs w:val="21"/>
          <w:highlight w:val="none"/>
          <w:lang w:eastAsia="zh-CN"/>
        </w:rPr>
        <w:t>供应商</w:t>
      </w:r>
      <w:r>
        <w:rPr>
          <w:rFonts w:hint="eastAsia" w:ascii="宋体" w:hAnsi="宋体"/>
          <w:color w:val="auto"/>
          <w:szCs w:val="21"/>
          <w:highlight w:val="none"/>
        </w:rPr>
        <w:t>的</w:t>
      </w:r>
      <w:r>
        <w:rPr>
          <w:rFonts w:hint="eastAsia" w:ascii="宋体" w:hAnsi="宋体"/>
          <w:color w:val="auto"/>
          <w:szCs w:val="21"/>
          <w:highlight w:val="none"/>
          <w:lang w:eastAsia="zh-CN"/>
        </w:rPr>
        <w:t>响应文件</w:t>
      </w:r>
      <w:r>
        <w:rPr>
          <w:rFonts w:ascii="宋体" w:hAnsi="宋体"/>
          <w:color w:val="auto"/>
          <w:szCs w:val="21"/>
          <w:highlight w:val="none"/>
        </w:rPr>
        <w:t>。</w:t>
      </w:r>
    </w:p>
    <w:tbl>
      <w:tblPr>
        <w:tblStyle w:val="11"/>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0D420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20573B3">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182A292C">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B6D5777">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rPr>
              <w:t>竞选</w:t>
            </w:r>
            <w:r>
              <w:rPr>
                <w:rFonts w:ascii="宋体" w:hAnsi="宋体"/>
                <w:b/>
                <w:color w:val="auto"/>
                <w:szCs w:val="21"/>
                <w:highlight w:val="none"/>
              </w:rPr>
              <w:t>条件</w:t>
            </w:r>
          </w:p>
        </w:tc>
      </w:tr>
      <w:tr w14:paraId="0E74C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8AD1C4F">
            <w:pPr>
              <w:spacing w:line="400" w:lineRule="exact"/>
              <w:jc w:val="center"/>
              <w:rPr>
                <w:rFonts w:ascii="宋体" w:hAnsi="宋体"/>
                <w:color w:val="auto"/>
                <w:szCs w:val="21"/>
                <w:highlight w:val="none"/>
              </w:rPr>
            </w:pPr>
          </w:p>
        </w:tc>
        <w:tc>
          <w:tcPr>
            <w:tcW w:w="1899" w:type="dxa"/>
            <w:vMerge w:val="restart"/>
            <w:vAlign w:val="center"/>
          </w:tcPr>
          <w:p w14:paraId="14522D93">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36ADC9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须知前附表1.4.1项的要求，否则由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06F90C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22846DF">
            <w:pPr>
              <w:spacing w:line="400" w:lineRule="exact"/>
              <w:jc w:val="center"/>
              <w:rPr>
                <w:rFonts w:ascii="宋体" w:hAnsi="宋体"/>
                <w:color w:val="auto"/>
                <w:szCs w:val="21"/>
                <w:highlight w:val="none"/>
              </w:rPr>
            </w:pPr>
          </w:p>
        </w:tc>
        <w:tc>
          <w:tcPr>
            <w:tcW w:w="1899" w:type="dxa"/>
            <w:vMerge w:val="continue"/>
            <w:vAlign w:val="center"/>
          </w:tcPr>
          <w:p w14:paraId="58442101">
            <w:pPr>
              <w:spacing w:line="400" w:lineRule="exact"/>
              <w:jc w:val="center"/>
              <w:rPr>
                <w:rFonts w:ascii="宋体" w:hAnsi="宋体"/>
                <w:color w:val="auto"/>
                <w:szCs w:val="21"/>
                <w:highlight w:val="none"/>
              </w:rPr>
            </w:pPr>
          </w:p>
        </w:tc>
        <w:tc>
          <w:tcPr>
            <w:tcW w:w="6333" w:type="dxa"/>
            <w:vAlign w:val="center"/>
          </w:tcPr>
          <w:p w14:paraId="5D57EA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的竞选截止日竞选资格情况须满足</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16F04A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317E18E">
            <w:pPr>
              <w:spacing w:line="400" w:lineRule="exact"/>
              <w:jc w:val="center"/>
              <w:rPr>
                <w:rFonts w:ascii="宋体" w:hAnsi="宋体"/>
                <w:color w:val="auto"/>
                <w:szCs w:val="21"/>
                <w:highlight w:val="none"/>
              </w:rPr>
            </w:pPr>
          </w:p>
        </w:tc>
        <w:tc>
          <w:tcPr>
            <w:tcW w:w="1899" w:type="dxa"/>
            <w:vMerge w:val="continue"/>
            <w:vAlign w:val="center"/>
          </w:tcPr>
          <w:p w14:paraId="2C7E2749">
            <w:pPr>
              <w:spacing w:line="400" w:lineRule="exact"/>
              <w:jc w:val="center"/>
              <w:rPr>
                <w:rFonts w:ascii="宋体" w:hAnsi="宋体"/>
                <w:color w:val="auto"/>
                <w:szCs w:val="21"/>
                <w:highlight w:val="none"/>
              </w:rPr>
            </w:pPr>
          </w:p>
        </w:tc>
        <w:tc>
          <w:tcPr>
            <w:tcW w:w="6333" w:type="dxa"/>
            <w:vAlign w:val="center"/>
          </w:tcPr>
          <w:p w14:paraId="4413B67C">
            <w:pPr>
              <w:spacing w:line="40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供应商的业绩</w:t>
            </w:r>
            <w:r>
              <w:rPr>
                <w:rFonts w:hint="eastAsia" w:ascii="宋体" w:hAnsi="宋体"/>
                <w:color w:val="auto"/>
                <w:szCs w:val="21"/>
                <w:highlight w:val="none"/>
              </w:rPr>
              <w:t>须满足</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101E4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C067529">
            <w:pPr>
              <w:spacing w:line="400" w:lineRule="exact"/>
              <w:jc w:val="center"/>
              <w:rPr>
                <w:rFonts w:ascii="宋体" w:hAnsi="宋体"/>
                <w:color w:val="auto"/>
                <w:szCs w:val="21"/>
                <w:highlight w:val="none"/>
              </w:rPr>
            </w:pPr>
          </w:p>
        </w:tc>
        <w:tc>
          <w:tcPr>
            <w:tcW w:w="1899" w:type="dxa"/>
            <w:vMerge w:val="continue"/>
            <w:vAlign w:val="center"/>
          </w:tcPr>
          <w:p w14:paraId="0EE5D971">
            <w:pPr>
              <w:spacing w:line="400" w:lineRule="exact"/>
              <w:jc w:val="center"/>
              <w:rPr>
                <w:rFonts w:ascii="宋体" w:hAnsi="宋体"/>
                <w:color w:val="auto"/>
                <w:szCs w:val="21"/>
                <w:highlight w:val="none"/>
              </w:rPr>
            </w:pPr>
          </w:p>
        </w:tc>
        <w:tc>
          <w:tcPr>
            <w:tcW w:w="6333" w:type="dxa"/>
            <w:vAlign w:val="center"/>
          </w:tcPr>
          <w:p w14:paraId="4C87CE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63C5E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B7C10A3">
            <w:pPr>
              <w:spacing w:line="400" w:lineRule="exact"/>
              <w:jc w:val="center"/>
              <w:rPr>
                <w:rFonts w:ascii="宋体" w:hAnsi="宋体"/>
                <w:color w:val="auto"/>
                <w:szCs w:val="21"/>
                <w:highlight w:val="none"/>
              </w:rPr>
            </w:pPr>
          </w:p>
        </w:tc>
        <w:tc>
          <w:tcPr>
            <w:tcW w:w="1899" w:type="dxa"/>
            <w:vMerge w:val="continue"/>
            <w:vAlign w:val="center"/>
          </w:tcPr>
          <w:p w14:paraId="01E3DC8E">
            <w:pPr>
              <w:spacing w:line="400" w:lineRule="exact"/>
              <w:jc w:val="center"/>
              <w:rPr>
                <w:rFonts w:ascii="宋体" w:hAnsi="宋体"/>
                <w:color w:val="auto"/>
                <w:szCs w:val="21"/>
                <w:highlight w:val="none"/>
              </w:rPr>
            </w:pPr>
          </w:p>
        </w:tc>
        <w:tc>
          <w:tcPr>
            <w:tcW w:w="6333" w:type="dxa"/>
            <w:vAlign w:val="center"/>
          </w:tcPr>
          <w:p w14:paraId="29738D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6F61D6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BC551FA">
            <w:pPr>
              <w:spacing w:line="400" w:lineRule="exact"/>
              <w:jc w:val="center"/>
              <w:rPr>
                <w:rFonts w:ascii="宋体" w:hAnsi="宋体"/>
                <w:color w:val="auto"/>
                <w:szCs w:val="21"/>
                <w:highlight w:val="none"/>
              </w:rPr>
            </w:pPr>
          </w:p>
        </w:tc>
        <w:tc>
          <w:tcPr>
            <w:tcW w:w="1899" w:type="dxa"/>
            <w:vMerge w:val="restart"/>
            <w:vAlign w:val="center"/>
          </w:tcPr>
          <w:p w14:paraId="52389A26">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743F0E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评选委员会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165ABE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5469DA">
            <w:pPr>
              <w:spacing w:line="400" w:lineRule="exact"/>
              <w:jc w:val="center"/>
              <w:rPr>
                <w:rFonts w:ascii="宋体" w:hAnsi="宋体"/>
                <w:color w:val="auto"/>
                <w:szCs w:val="21"/>
                <w:highlight w:val="none"/>
              </w:rPr>
            </w:pPr>
          </w:p>
        </w:tc>
        <w:tc>
          <w:tcPr>
            <w:tcW w:w="1899" w:type="dxa"/>
            <w:vMerge w:val="continue"/>
            <w:vAlign w:val="center"/>
          </w:tcPr>
          <w:p w14:paraId="0F73BD18">
            <w:pPr>
              <w:spacing w:line="400" w:lineRule="exact"/>
              <w:jc w:val="center"/>
              <w:rPr>
                <w:rFonts w:ascii="宋体" w:hAnsi="宋体"/>
                <w:color w:val="auto"/>
                <w:szCs w:val="21"/>
                <w:highlight w:val="none"/>
              </w:rPr>
            </w:pPr>
          </w:p>
        </w:tc>
        <w:tc>
          <w:tcPr>
            <w:tcW w:w="6333" w:type="dxa"/>
          </w:tcPr>
          <w:p w14:paraId="30FCA6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竞选函格式规定签名、盖章的位置有法定代表人或其委托代理人签名（或盖章）、加盖单位法人章，否则由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726FB8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BE96E8">
            <w:pPr>
              <w:spacing w:line="400" w:lineRule="exact"/>
              <w:jc w:val="center"/>
              <w:rPr>
                <w:rFonts w:ascii="宋体" w:hAnsi="宋体"/>
                <w:color w:val="auto"/>
                <w:szCs w:val="21"/>
                <w:highlight w:val="none"/>
              </w:rPr>
            </w:pPr>
          </w:p>
        </w:tc>
        <w:tc>
          <w:tcPr>
            <w:tcW w:w="1899" w:type="dxa"/>
            <w:vMerge w:val="continue"/>
            <w:vAlign w:val="center"/>
          </w:tcPr>
          <w:p w14:paraId="5B2D4D33">
            <w:pPr>
              <w:spacing w:line="400" w:lineRule="exact"/>
              <w:jc w:val="center"/>
              <w:rPr>
                <w:rFonts w:ascii="宋体" w:hAnsi="宋体"/>
                <w:color w:val="auto"/>
                <w:szCs w:val="21"/>
                <w:highlight w:val="none"/>
              </w:rPr>
            </w:pPr>
          </w:p>
        </w:tc>
        <w:tc>
          <w:tcPr>
            <w:tcW w:w="6333" w:type="dxa"/>
          </w:tcPr>
          <w:p w14:paraId="225C71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须知”第3.7款的要求，否则由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p w14:paraId="7636416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w:t>
            </w:r>
            <w:r>
              <w:rPr>
                <w:rFonts w:hint="eastAsia" w:ascii="宋体" w:hAnsi="宋体"/>
                <w:color w:val="auto"/>
                <w:szCs w:val="21"/>
                <w:highlight w:val="none"/>
                <w:lang w:eastAsia="zh-CN"/>
              </w:rPr>
              <w:t>响应文件</w:t>
            </w:r>
            <w:r>
              <w:rPr>
                <w:rFonts w:hint="eastAsia" w:ascii="宋体" w:hAnsi="宋体"/>
                <w:color w:val="auto"/>
                <w:szCs w:val="21"/>
                <w:highlight w:val="none"/>
              </w:rPr>
              <w:t>时不得对第八章“</w:t>
            </w:r>
            <w:r>
              <w:rPr>
                <w:rFonts w:hint="eastAsia" w:ascii="宋体" w:hAnsi="宋体"/>
                <w:color w:val="auto"/>
                <w:szCs w:val="21"/>
                <w:highlight w:val="none"/>
                <w:lang w:eastAsia="zh-CN"/>
              </w:rPr>
              <w:t>响应文件</w:t>
            </w:r>
            <w:r>
              <w:rPr>
                <w:rFonts w:hint="eastAsia" w:ascii="宋体" w:hAnsi="宋体"/>
                <w:color w:val="auto"/>
                <w:szCs w:val="21"/>
                <w:highlight w:val="none"/>
              </w:rPr>
              <w:t>格式”的相应要素作实质性修改，否则由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7C793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7317F36">
            <w:pPr>
              <w:spacing w:line="400" w:lineRule="exact"/>
              <w:jc w:val="center"/>
              <w:rPr>
                <w:rFonts w:ascii="宋体" w:hAnsi="宋体"/>
                <w:color w:val="auto"/>
                <w:szCs w:val="21"/>
                <w:highlight w:val="none"/>
              </w:rPr>
            </w:pPr>
          </w:p>
        </w:tc>
        <w:tc>
          <w:tcPr>
            <w:tcW w:w="1899" w:type="dxa"/>
            <w:vMerge w:val="continue"/>
            <w:vAlign w:val="center"/>
          </w:tcPr>
          <w:p w14:paraId="5C964DBD">
            <w:pPr>
              <w:spacing w:line="400" w:lineRule="exact"/>
              <w:jc w:val="center"/>
              <w:rPr>
                <w:rFonts w:ascii="宋体" w:hAnsi="宋体"/>
                <w:color w:val="auto"/>
                <w:szCs w:val="21"/>
                <w:highlight w:val="none"/>
              </w:rPr>
            </w:pPr>
          </w:p>
        </w:tc>
        <w:tc>
          <w:tcPr>
            <w:tcW w:w="6333" w:type="dxa"/>
          </w:tcPr>
          <w:p w14:paraId="22D75C47">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lang w:eastAsia="zh-CN"/>
              </w:rPr>
              <w:t>响应文件</w:t>
            </w:r>
            <w:r>
              <w:rPr>
                <w:rFonts w:hint="eastAsia" w:ascii="宋体" w:hAnsi="宋体"/>
                <w:color w:val="auto"/>
                <w:szCs w:val="21"/>
                <w:highlight w:val="none"/>
              </w:rPr>
              <w:t>份数符合第二章“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须知”第3.7.4项的规定，否则由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7F6F9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8B56A8D">
            <w:pPr>
              <w:spacing w:line="400" w:lineRule="exact"/>
              <w:jc w:val="center"/>
              <w:rPr>
                <w:rFonts w:ascii="宋体" w:hAnsi="宋体"/>
                <w:color w:val="auto"/>
                <w:szCs w:val="21"/>
                <w:highlight w:val="none"/>
              </w:rPr>
            </w:pPr>
          </w:p>
        </w:tc>
        <w:tc>
          <w:tcPr>
            <w:tcW w:w="1899" w:type="dxa"/>
            <w:vMerge w:val="continue"/>
            <w:vAlign w:val="center"/>
          </w:tcPr>
          <w:p w14:paraId="249C02E4">
            <w:pPr>
              <w:spacing w:line="400" w:lineRule="exact"/>
              <w:jc w:val="center"/>
              <w:rPr>
                <w:rFonts w:ascii="宋体" w:hAnsi="宋体"/>
                <w:color w:val="auto"/>
                <w:szCs w:val="21"/>
                <w:highlight w:val="none"/>
              </w:rPr>
            </w:pPr>
          </w:p>
        </w:tc>
        <w:tc>
          <w:tcPr>
            <w:tcW w:w="6333" w:type="dxa"/>
          </w:tcPr>
          <w:p w14:paraId="5936F48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只能有一个有效报价。在比选文件没有规定的情况下，不得提交选择性报价，否则由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4CAAFB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A72E49">
            <w:pPr>
              <w:spacing w:line="400" w:lineRule="exact"/>
              <w:jc w:val="center"/>
              <w:rPr>
                <w:rFonts w:ascii="宋体" w:hAnsi="宋体"/>
                <w:color w:val="auto"/>
                <w:szCs w:val="21"/>
                <w:highlight w:val="none"/>
              </w:rPr>
            </w:pPr>
          </w:p>
        </w:tc>
        <w:tc>
          <w:tcPr>
            <w:tcW w:w="1899" w:type="dxa"/>
            <w:vMerge w:val="continue"/>
            <w:vAlign w:val="center"/>
          </w:tcPr>
          <w:p w14:paraId="33BD1DBD">
            <w:pPr>
              <w:spacing w:line="400" w:lineRule="exact"/>
              <w:jc w:val="center"/>
              <w:rPr>
                <w:rFonts w:ascii="宋体" w:hAnsi="宋体"/>
                <w:color w:val="auto"/>
                <w:szCs w:val="21"/>
                <w:highlight w:val="none"/>
              </w:rPr>
            </w:pPr>
          </w:p>
        </w:tc>
        <w:tc>
          <w:tcPr>
            <w:tcW w:w="6333" w:type="dxa"/>
          </w:tcPr>
          <w:p w14:paraId="4F3A433F">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 xml:space="preserve">第八章 </w:t>
            </w:r>
            <w:r>
              <w:rPr>
                <w:rFonts w:hint="eastAsia" w:ascii="宋体" w:hAnsi="宋体" w:cs="宋体"/>
                <w:color w:val="auto"/>
                <w:highlight w:val="none"/>
                <w:lang w:eastAsia="zh-CN"/>
              </w:rPr>
              <w:t>响应文件</w:t>
            </w:r>
            <w:r>
              <w:rPr>
                <w:rFonts w:hint="eastAsia" w:ascii="宋体" w:hAnsi="宋体" w:cs="宋体"/>
                <w:color w:val="auto"/>
                <w:highlight w:val="none"/>
              </w:rPr>
              <w:t>格式要求法定代表人或其委托代理人签名（或盖章）的须齐全。</w:t>
            </w:r>
          </w:p>
        </w:tc>
      </w:tr>
      <w:tr w14:paraId="1A3EF8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2ECE27">
            <w:pPr>
              <w:spacing w:line="400" w:lineRule="exact"/>
              <w:jc w:val="center"/>
              <w:rPr>
                <w:rFonts w:ascii="宋体" w:hAnsi="宋体"/>
                <w:color w:val="auto"/>
                <w:szCs w:val="21"/>
                <w:highlight w:val="none"/>
              </w:rPr>
            </w:pPr>
          </w:p>
        </w:tc>
        <w:tc>
          <w:tcPr>
            <w:tcW w:w="1899" w:type="dxa"/>
            <w:vMerge w:val="continue"/>
            <w:vAlign w:val="center"/>
          </w:tcPr>
          <w:p w14:paraId="26C0A9EC">
            <w:pPr>
              <w:spacing w:line="400" w:lineRule="exact"/>
              <w:jc w:val="center"/>
              <w:rPr>
                <w:rFonts w:ascii="宋体" w:hAnsi="宋体"/>
                <w:color w:val="auto"/>
                <w:szCs w:val="21"/>
                <w:highlight w:val="none"/>
              </w:rPr>
            </w:pPr>
          </w:p>
        </w:tc>
        <w:tc>
          <w:tcPr>
            <w:tcW w:w="6333" w:type="dxa"/>
          </w:tcPr>
          <w:p w14:paraId="36E0D4F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供应商</w:t>
            </w:r>
            <w:r>
              <w:rPr>
                <w:rFonts w:hint="eastAsia" w:ascii="宋体" w:hAnsi="宋体"/>
                <w:color w:val="auto"/>
                <w:szCs w:val="21"/>
                <w:highlight w:val="none"/>
              </w:rPr>
              <w:t>为其缴纳的养老保险证明材料，否则由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564F2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839E1F5">
            <w:pPr>
              <w:spacing w:line="400" w:lineRule="exact"/>
              <w:jc w:val="center"/>
              <w:rPr>
                <w:rFonts w:ascii="宋体" w:hAnsi="宋体"/>
                <w:color w:val="auto"/>
                <w:szCs w:val="21"/>
                <w:highlight w:val="none"/>
              </w:rPr>
            </w:pPr>
          </w:p>
        </w:tc>
        <w:tc>
          <w:tcPr>
            <w:tcW w:w="1899" w:type="dxa"/>
            <w:vMerge w:val="restart"/>
            <w:vAlign w:val="center"/>
          </w:tcPr>
          <w:p w14:paraId="41EE768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3CCCEA3">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竞选总报价必须与已标价工程量清单总报价一致</w:t>
            </w:r>
            <w:r>
              <w:rPr>
                <w:rFonts w:hint="eastAsia" w:ascii="宋体" w:hAnsi="宋体"/>
                <w:color w:val="auto"/>
                <w:szCs w:val="21"/>
                <w:highlight w:val="none"/>
              </w:rPr>
              <w:t>，否则由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r>
              <w:rPr>
                <w:rFonts w:hint="eastAsia" w:ascii="宋体" w:hAnsi="宋体" w:cs="宋体"/>
                <w:color w:val="auto"/>
                <w:szCs w:val="21"/>
                <w:highlight w:val="none"/>
              </w:rPr>
              <w:t xml:space="preserve"> </w:t>
            </w:r>
          </w:p>
        </w:tc>
      </w:tr>
      <w:tr w14:paraId="745E43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723BFB">
            <w:pPr>
              <w:spacing w:line="400" w:lineRule="exact"/>
              <w:jc w:val="center"/>
              <w:rPr>
                <w:rFonts w:ascii="宋体" w:hAnsi="宋体"/>
                <w:color w:val="auto"/>
                <w:szCs w:val="21"/>
                <w:highlight w:val="none"/>
              </w:rPr>
            </w:pPr>
          </w:p>
        </w:tc>
        <w:tc>
          <w:tcPr>
            <w:tcW w:w="1899" w:type="dxa"/>
            <w:vMerge w:val="continue"/>
            <w:vAlign w:val="center"/>
          </w:tcPr>
          <w:p w14:paraId="574ADBEA">
            <w:pPr>
              <w:spacing w:line="400" w:lineRule="exact"/>
              <w:jc w:val="center"/>
              <w:rPr>
                <w:rFonts w:ascii="宋体" w:hAnsi="宋体"/>
                <w:color w:val="auto"/>
                <w:szCs w:val="21"/>
                <w:highlight w:val="none"/>
              </w:rPr>
            </w:pPr>
          </w:p>
        </w:tc>
        <w:tc>
          <w:tcPr>
            <w:tcW w:w="6333" w:type="dxa"/>
            <w:vAlign w:val="center"/>
          </w:tcPr>
          <w:p w14:paraId="05A60855">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竞选总报价和每项清单综合单价不得高于比选人发布的最高限价，否则由</w:t>
            </w:r>
            <w:r>
              <w:rPr>
                <w:rFonts w:hint="eastAsia" w:ascii="宋体" w:hAnsi="宋体" w:cs="宋体"/>
                <w:color w:val="auto"/>
                <w:szCs w:val="21"/>
                <w:highlight w:val="none"/>
                <w:lang w:eastAsia="zh-CN"/>
              </w:rPr>
              <w:t>评选委员会</w:t>
            </w:r>
            <w:r>
              <w:rPr>
                <w:rFonts w:hint="eastAsia" w:ascii="宋体" w:hAnsi="宋体" w:cs="宋体"/>
                <w:color w:val="auto"/>
                <w:szCs w:val="21"/>
                <w:highlight w:val="none"/>
              </w:rPr>
              <w:t>作否决竞选处理。</w:t>
            </w:r>
          </w:p>
        </w:tc>
      </w:tr>
      <w:tr w14:paraId="6BC5F3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9F8C7D">
            <w:pPr>
              <w:spacing w:line="400" w:lineRule="exact"/>
              <w:jc w:val="center"/>
              <w:rPr>
                <w:rFonts w:ascii="宋体" w:hAnsi="宋体"/>
                <w:color w:val="auto"/>
                <w:szCs w:val="21"/>
                <w:highlight w:val="none"/>
              </w:rPr>
            </w:pPr>
          </w:p>
        </w:tc>
        <w:tc>
          <w:tcPr>
            <w:tcW w:w="1899" w:type="dxa"/>
            <w:vMerge w:val="continue"/>
            <w:vAlign w:val="center"/>
          </w:tcPr>
          <w:p w14:paraId="3BD9FD16">
            <w:pPr>
              <w:spacing w:line="400" w:lineRule="exact"/>
              <w:jc w:val="center"/>
              <w:rPr>
                <w:rFonts w:ascii="宋体" w:hAnsi="宋体"/>
                <w:color w:val="auto"/>
                <w:szCs w:val="21"/>
                <w:highlight w:val="none"/>
              </w:rPr>
            </w:pPr>
          </w:p>
        </w:tc>
        <w:tc>
          <w:tcPr>
            <w:tcW w:w="6333" w:type="dxa"/>
            <w:vAlign w:val="center"/>
          </w:tcPr>
          <w:p w14:paraId="360193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暂列金额、暂估价、安全文明施工费等暂定金额必须按照比选文件给定的金额填报，否则由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57275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5C257F">
            <w:pPr>
              <w:spacing w:line="400" w:lineRule="exact"/>
              <w:jc w:val="center"/>
              <w:rPr>
                <w:rFonts w:ascii="宋体" w:hAnsi="宋体"/>
                <w:color w:val="auto"/>
                <w:szCs w:val="21"/>
                <w:highlight w:val="none"/>
              </w:rPr>
            </w:pPr>
          </w:p>
        </w:tc>
        <w:tc>
          <w:tcPr>
            <w:tcW w:w="1899" w:type="dxa"/>
            <w:vMerge w:val="continue"/>
            <w:vAlign w:val="center"/>
          </w:tcPr>
          <w:p w14:paraId="11AE8F23">
            <w:pPr>
              <w:spacing w:line="400" w:lineRule="exact"/>
              <w:jc w:val="center"/>
              <w:rPr>
                <w:rFonts w:ascii="宋体" w:hAnsi="宋体"/>
                <w:color w:val="auto"/>
                <w:szCs w:val="21"/>
                <w:highlight w:val="none"/>
              </w:rPr>
            </w:pPr>
          </w:p>
        </w:tc>
        <w:tc>
          <w:tcPr>
            <w:tcW w:w="6333" w:type="dxa"/>
            <w:vAlign w:val="center"/>
          </w:tcPr>
          <w:p w14:paraId="75EB3E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竞选内容符合第二章“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须知”第1.3.1项规定，否则由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0BA6EA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F011D6">
            <w:pPr>
              <w:spacing w:line="400" w:lineRule="exact"/>
              <w:jc w:val="center"/>
              <w:rPr>
                <w:rFonts w:ascii="宋体" w:hAnsi="宋体"/>
                <w:color w:val="auto"/>
                <w:szCs w:val="21"/>
                <w:highlight w:val="none"/>
              </w:rPr>
            </w:pPr>
          </w:p>
        </w:tc>
        <w:tc>
          <w:tcPr>
            <w:tcW w:w="1899" w:type="dxa"/>
            <w:vMerge w:val="continue"/>
            <w:vAlign w:val="center"/>
          </w:tcPr>
          <w:p w14:paraId="009897FD">
            <w:pPr>
              <w:spacing w:line="400" w:lineRule="exact"/>
              <w:jc w:val="center"/>
              <w:rPr>
                <w:rFonts w:ascii="宋体" w:hAnsi="宋体"/>
                <w:color w:val="auto"/>
                <w:szCs w:val="21"/>
                <w:highlight w:val="none"/>
              </w:rPr>
            </w:pPr>
          </w:p>
        </w:tc>
        <w:tc>
          <w:tcPr>
            <w:tcW w:w="6333" w:type="dxa"/>
            <w:vAlign w:val="center"/>
          </w:tcPr>
          <w:p w14:paraId="582C5D8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工期符合第二章“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须知”第1.3.2项规定，否则由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545D7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B68800">
            <w:pPr>
              <w:spacing w:line="400" w:lineRule="exact"/>
              <w:jc w:val="center"/>
              <w:rPr>
                <w:rFonts w:ascii="宋体" w:hAnsi="宋体"/>
                <w:color w:val="auto"/>
                <w:szCs w:val="21"/>
                <w:highlight w:val="none"/>
              </w:rPr>
            </w:pPr>
          </w:p>
        </w:tc>
        <w:tc>
          <w:tcPr>
            <w:tcW w:w="1899" w:type="dxa"/>
            <w:vMerge w:val="continue"/>
            <w:vAlign w:val="center"/>
          </w:tcPr>
          <w:p w14:paraId="2D00DA5B">
            <w:pPr>
              <w:spacing w:line="400" w:lineRule="exact"/>
              <w:jc w:val="center"/>
              <w:rPr>
                <w:rFonts w:ascii="宋体" w:hAnsi="宋体"/>
                <w:color w:val="auto"/>
                <w:szCs w:val="21"/>
                <w:highlight w:val="none"/>
              </w:rPr>
            </w:pPr>
          </w:p>
        </w:tc>
        <w:tc>
          <w:tcPr>
            <w:tcW w:w="6333" w:type="dxa"/>
            <w:vAlign w:val="center"/>
          </w:tcPr>
          <w:p w14:paraId="3095232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工程质量符合第二章“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须知”第1.3.3项规定，否则由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6BEE0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7F7832">
            <w:pPr>
              <w:spacing w:line="400" w:lineRule="exact"/>
              <w:jc w:val="center"/>
              <w:rPr>
                <w:rFonts w:ascii="宋体" w:hAnsi="宋体"/>
                <w:color w:val="auto"/>
                <w:szCs w:val="21"/>
                <w:highlight w:val="none"/>
              </w:rPr>
            </w:pPr>
          </w:p>
        </w:tc>
        <w:tc>
          <w:tcPr>
            <w:tcW w:w="1899" w:type="dxa"/>
            <w:vMerge w:val="continue"/>
            <w:vAlign w:val="center"/>
          </w:tcPr>
          <w:p w14:paraId="289357A5">
            <w:pPr>
              <w:spacing w:line="400" w:lineRule="exact"/>
              <w:jc w:val="center"/>
              <w:rPr>
                <w:rFonts w:ascii="宋体" w:hAnsi="宋体"/>
                <w:color w:val="auto"/>
                <w:szCs w:val="21"/>
                <w:highlight w:val="none"/>
              </w:rPr>
            </w:pPr>
          </w:p>
        </w:tc>
        <w:tc>
          <w:tcPr>
            <w:tcW w:w="6333" w:type="dxa"/>
            <w:vAlign w:val="center"/>
          </w:tcPr>
          <w:p w14:paraId="145230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竞选有效期符合第二章“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须知”第3.3.1项规定，否则由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p>
        </w:tc>
      </w:tr>
      <w:tr w14:paraId="081C7D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CC9C2E">
            <w:pPr>
              <w:spacing w:line="400" w:lineRule="exact"/>
              <w:jc w:val="center"/>
              <w:rPr>
                <w:rFonts w:ascii="宋体" w:hAnsi="宋体"/>
                <w:color w:val="auto"/>
                <w:szCs w:val="21"/>
                <w:highlight w:val="none"/>
              </w:rPr>
            </w:pPr>
          </w:p>
        </w:tc>
        <w:tc>
          <w:tcPr>
            <w:tcW w:w="1899" w:type="dxa"/>
            <w:vMerge w:val="continue"/>
            <w:vAlign w:val="center"/>
          </w:tcPr>
          <w:p w14:paraId="31403CC5">
            <w:pPr>
              <w:spacing w:line="400" w:lineRule="exact"/>
              <w:jc w:val="center"/>
              <w:rPr>
                <w:rFonts w:ascii="宋体" w:hAnsi="宋体"/>
                <w:color w:val="auto"/>
                <w:szCs w:val="21"/>
                <w:highlight w:val="none"/>
              </w:rPr>
            </w:pPr>
          </w:p>
        </w:tc>
        <w:tc>
          <w:tcPr>
            <w:tcW w:w="6333" w:type="dxa"/>
            <w:vAlign w:val="center"/>
          </w:tcPr>
          <w:p w14:paraId="5B5CFFA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应按</w:t>
            </w:r>
            <w:r>
              <w:rPr>
                <w:rFonts w:hint="eastAsia" w:ascii="宋体" w:hAnsi="宋体"/>
                <w:color w:val="auto"/>
                <w:szCs w:val="21"/>
                <w:highlight w:val="none"/>
                <w:lang w:eastAsia="zh-CN"/>
              </w:rPr>
              <w:t>供应商</w:t>
            </w:r>
            <w:r>
              <w:rPr>
                <w:rFonts w:ascii="宋体" w:hAnsi="宋体"/>
                <w:color w:val="auto"/>
                <w:szCs w:val="21"/>
                <w:highlight w:val="none"/>
              </w:rPr>
              <w:t>须知</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lang w:eastAsia="zh-CN"/>
              </w:rPr>
              <w:t>投标保证金</w:t>
            </w:r>
            <w:r>
              <w:rPr>
                <w:rFonts w:ascii="宋体" w:hAnsi="宋体"/>
                <w:color w:val="auto"/>
                <w:szCs w:val="21"/>
                <w:highlight w:val="none"/>
              </w:rPr>
              <w:t>，并作为其</w:t>
            </w:r>
            <w:r>
              <w:rPr>
                <w:rFonts w:hint="eastAsia" w:ascii="宋体" w:hAnsi="宋体"/>
                <w:color w:val="auto"/>
                <w:szCs w:val="21"/>
                <w:highlight w:val="none"/>
                <w:lang w:eastAsia="zh-CN"/>
              </w:rPr>
              <w:t>响应文件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评选委员会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2B3F8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8AAFA4">
            <w:pPr>
              <w:spacing w:line="400" w:lineRule="exact"/>
              <w:jc w:val="center"/>
              <w:rPr>
                <w:rFonts w:ascii="宋体" w:hAnsi="宋体"/>
                <w:color w:val="auto"/>
                <w:szCs w:val="21"/>
                <w:highlight w:val="none"/>
              </w:rPr>
            </w:pPr>
          </w:p>
        </w:tc>
        <w:tc>
          <w:tcPr>
            <w:tcW w:w="1899" w:type="dxa"/>
            <w:vMerge w:val="continue"/>
            <w:vAlign w:val="center"/>
          </w:tcPr>
          <w:p w14:paraId="6163C17E">
            <w:pPr>
              <w:spacing w:line="400" w:lineRule="exact"/>
              <w:jc w:val="center"/>
              <w:rPr>
                <w:rFonts w:ascii="宋体" w:hAnsi="宋体"/>
                <w:color w:val="auto"/>
                <w:szCs w:val="21"/>
                <w:highlight w:val="none"/>
              </w:rPr>
            </w:pPr>
          </w:p>
        </w:tc>
        <w:tc>
          <w:tcPr>
            <w:tcW w:w="6333" w:type="dxa"/>
            <w:vAlign w:val="center"/>
          </w:tcPr>
          <w:p w14:paraId="3598EDC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符合第四章“合同条款及格式”规定，</w:t>
            </w:r>
            <w:r>
              <w:rPr>
                <w:rFonts w:hint="eastAsia" w:ascii="宋体" w:hAnsi="宋体"/>
                <w:color w:val="auto"/>
                <w:szCs w:val="21"/>
                <w:highlight w:val="none"/>
                <w:lang w:eastAsia="zh-CN"/>
              </w:rPr>
              <w:t>响应文件</w:t>
            </w:r>
            <w:r>
              <w:rPr>
                <w:rFonts w:hint="eastAsia" w:ascii="宋体" w:hAnsi="宋体"/>
                <w:color w:val="auto"/>
                <w:szCs w:val="21"/>
                <w:highlight w:val="none"/>
              </w:rPr>
              <w:t>不应附有比选人不能接受的条件，否则由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r>
              <w:rPr>
                <w:rFonts w:hint="eastAsia" w:ascii="宋体" w:hAnsi="宋体" w:cs="宋体"/>
                <w:color w:val="auto"/>
                <w:highlight w:val="none"/>
              </w:rPr>
              <w:t>由</w:t>
            </w:r>
            <w:r>
              <w:rPr>
                <w:rFonts w:hint="eastAsia" w:ascii="宋体" w:hAnsi="宋体" w:cs="宋体"/>
                <w:color w:val="auto"/>
                <w:highlight w:val="none"/>
                <w:lang w:eastAsia="zh-CN"/>
              </w:rPr>
              <w:t>供应商</w:t>
            </w:r>
            <w:r>
              <w:rPr>
                <w:rFonts w:hint="eastAsia" w:ascii="宋体" w:hAnsi="宋体" w:cs="宋体"/>
                <w:color w:val="auto"/>
                <w:highlight w:val="none"/>
              </w:rPr>
              <w:t>自行承诺。）</w:t>
            </w:r>
          </w:p>
        </w:tc>
      </w:tr>
      <w:tr w14:paraId="3B7C8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588C32">
            <w:pPr>
              <w:spacing w:line="400" w:lineRule="exact"/>
              <w:jc w:val="center"/>
              <w:rPr>
                <w:rFonts w:ascii="宋体" w:hAnsi="宋体"/>
                <w:color w:val="auto"/>
                <w:szCs w:val="21"/>
                <w:highlight w:val="none"/>
              </w:rPr>
            </w:pPr>
          </w:p>
        </w:tc>
        <w:tc>
          <w:tcPr>
            <w:tcW w:w="1899" w:type="dxa"/>
            <w:vMerge w:val="continue"/>
            <w:vAlign w:val="center"/>
          </w:tcPr>
          <w:p w14:paraId="1500D2F9">
            <w:pPr>
              <w:spacing w:line="400" w:lineRule="exact"/>
              <w:jc w:val="center"/>
              <w:rPr>
                <w:rFonts w:ascii="宋体" w:hAnsi="宋体"/>
                <w:color w:val="auto"/>
                <w:szCs w:val="21"/>
                <w:highlight w:val="none"/>
              </w:rPr>
            </w:pPr>
          </w:p>
        </w:tc>
        <w:tc>
          <w:tcPr>
            <w:tcW w:w="6333" w:type="dxa"/>
            <w:vAlign w:val="center"/>
          </w:tcPr>
          <w:p w14:paraId="69347FD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符合第七章“技术标准和要求”规定。否则由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作否决竞选处理（如有）。（</w:t>
            </w:r>
            <w:r>
              <w:rPr>
                <w:rFonts w:hint="eastAsia" w:ascii="宋体" w:hAnsi="宋体" w:cs="宋体"/>
                <w:color w:val="auto"/>
                <w:highlight w:val="none"/>
              </w:rPr>
              <w:t>由</w:t>
            </w:r>
            <w:r>
              <w:rPr>
                <w:rFonts w:hint="eastAsia" w:ascii="宋体" w:hAnsi="宋体" w:cs="宋体"/>
                <w:color w:val="auto"/>
                <w:highlight w:val="none"/>
                <w:lang w:eastAsia="zh-CN"/>
              </w:rPr>
              <w:t>供应商</w:t>
            </w:r>
            <w:r>
              <w:rPr>
                <w:rFonts w:hint="eastAsia" w:ascii="宋体" w:hAnsi="宋体" w:cs="宋体"/>
                <w:color w:val="auto"/>
                <w:highlight w:val="none"/>
              </w:rPr>
              <w:t>自行承诺。）</w:t>
            </w:r>
          </w:p>
        </w:tc>
      </w:tr>
      <w:tr w14:paraId="24C89A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B4B0C6">
            <w:pPr>
              <w:spacing w:line="400" w:lineRule="exact"/>
              <w:jc w:val="center"/>
              <w:rPr>
                <w:rFonts w:ascii="宋体" w:hAnsi="宋体"/>
                <w:color w:val="auto"/>
                <w:szCs w:val="21"/>
                <w:highlight w:val="none"/>
              </w:rPr>
            </w:pPr>
          </w:p>
        </w:tc>
        <w:tc>
          <w:tcPr>
            <w:tcW w:w="1899" w:type="dxa"/>
            <w:vMerge w:val="continue"/>
            <w:vAlign w:val="center"/>
          </w:tcPr>
          <w:p w14:paraId="7545F8C6">
            <w:pPr>
              <w:spacing w:line="400" w:lineRule="exact"/>
              <w:jc w:val="center"/>
              <w:rPr>
                <w:rFonts w:ascii="宋体" w:hAnsi="宋体"/>
                <w:color w:val="auto"/>
                <w:szCs w:val="21"/>
                <w:highlight w:val="none"/>
              </w:rPr>
            </w:pPr>
          </w:p>
        </w:tc>
        <w:tc>
          <w:tcPr>
            <w:tcW w:w="6333" w:type="dxa"/>
            <w:vAlign w:val="center"/>
          </w:tcPr>
          <w:p w14:paraId="222344E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提供的关于已标价工程量清单的承诺符合比选文件的要求，</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评选委员会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p>
        </w:tc>
      </w:tr>
      <w:tr w14:paraId="6FD94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A99A06">
            <w:pPr>
              <w:spacing w:line="400" w:lineRule="exact"/>
              <w:jc w:val="center"/>
              <w:rPr>
                <w:rFonts w:ascii="宋体" w:hAnsi="宋体"/>
                <w:color w:val="auto"/>
                <w:szCs w:val="21"/>
                <w:highlight w:val="none"/>
              </w:rPr>
            </w:pPr>
          </w:p>
        </w:tc>
        <w:tc>
          <w:tcPr>
            <w:tcW w:w="1899" w:type="dxa"/>
            <w:vMerge w:val="continue"/>
            <w:vAlign w:val="center"/>
          </w:tcPr>
          <w:p w14:paraId="18A78C7D">
            <w:pPr>
              <w:spacing w:line="400" w:lineRule="exact"/>
              <w:jc w:val="center"/>
              <w:rPr>
                <w:rFonts w:ascii="宋体" w:hAnsi="宋体"/>
                <w:color w:val="auto"/>
                <w:szCs w:val="21"/>
                <w:highlight w:val="none"/>
              </w:rPr>
            </w:pPr>
          </w:p>
        </w:tc>
        <w:tc>
          <w:tcPr>
            <w:tcW w:w="6333" w:type="dxa"/>
            <w:vAlign w:val="center"/>
          </w:tcPr>
          <w:p w14:paraId="79D3BA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竞选报价有算术错误的，按照第三章“</w:t>
            </w:r>
            <w:r>
              <w:rPr>
                <w:rFonts w:hint="eastAsia" w:ascii="宋体" w:hAnsi="宋体"/>
                <w:color w:val="auto"/>
                <w:szCs w:val="21"/>
                <w:highlight w:val="none"/>
                <w:lang w:eastAsia="zh-CN"/>
              </w:rPr>
              <w:t>评选办法</w:t>
            </w:r>
            <w:r>
              <w:rPr>
                <w:rFonts w:hint="eastAsia" w:ascii="宋体" w:hAnsi="宋体"/>
                <w:color w:val="auto"/>
                <w:szCs w:val="21"/>
                <w:highlight w:val="none"/>
              </w:rPr>
              <w:t>”第3.1.3项规定执行，否则由</w:t>
            </w:r>
            <w:r>
              <w:rPr>
                <w:rFonts w:hint="eastAsia" w:ascii="宋体" w:hAnsi="宋体"/>
                <w:color w:val="auto"/>
                <w:szCs w:val="21"/>
                <w:highlight w:val="none"/>
                <w:lang w:eastAsia="zh-CN"/>
              </w:rPr>
              <w:t>评选委员会</w:t>
            </w:r>
            <w:r>
              <w:rPr>
                <w:rFonts w:hint="eastAsia" w:ascii="宋体" w:hAnsi="宋体"/>
                <w:color w:val="auto"/>
                <w:szCs w:val="21"/>
                <w:highlight w:val="none"/>
              </w:rPr>
              <w:t>作否决竞选处理</w:t>
            </w:r>
            <w:r>
              <w:rPr>
                <w:rFonts w:ascii="宋体" w:hAnsi="宋体"/>
                <w:color w:val="auto"/>
                <w:szCs w:val="21"/>
                <w:highlight w:val="none"/>
              </w:rPr>
              <w:t>。</w:t>
            </w:r>
          </w:p>
        </w:tc>
      </w:tr>
      <w:tr w14:paraId="70E71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A1357A">
            <w:pPr>
              <w:spacing w:line="400" w:lineRule="exact"/>
              <w:jc w:val="center"/>
              <w:rPr>
                <w:rFonts w:ascii="宋体" w:hAnsi="宋体"/>
                <w:color w:val="auto"/>
                <w:szCs w:val="21"/>
                <w:highlight w:val="none"/>
              </w:rPr>
            </w:pPr>
          </w:p>
        </w:tc>
        <w:tc>
          <w:tcPr>
            <w:tcW w:w="1899" w:type="dxa"/>
            <w:vMerge w:val="continue"/>
            <w:vAlign w:val="center"/>
          </w:tcPr>
          <w:p w14:paraId="187BFBBD">
            <w:pPr>
              <w:spacing w:line="400" w:lineRule="exact"/>
              <w:jc w:val="center"/>
              <w:rPr>
                <w:rFonts w:ascii="宋体" w:hAnsi="宋体"/>
                <w:color w:val="auto"/>
                <w:szCs w:val="21"/>
                <w:highlight w:val="none"/>
              </w:rPr>
            </w:pPr>
          </w:p>
        </w:tc>
        <w:tc>
          <w:tcPr>
            <w:tcW w:w="6333" w:type="dxa"/>
            <w:vAlign w:val="center"/>
          </w:tcPr>
          <w:p w14:paraId="1A860D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响应文件</w:t>
            </w:r>
            <w:r>
              <w:rPr>
                <w:rFonts w:hint="eastAsia" w:ascii="宋体" w:hAnsi="宋体"/>
                <w:color w:val="auto"/>
                <w:szCs w:val="21"/>
                <w:highlight w:val="none"/>
              </w:rPr>
              <w:t>由</w:t>
            </w:r>
            <w:r>
              <w:rPr>
                <w:rFonts w:hint="eastAsia" w:ascii="宋体" w:hAnsi="宋体"/>
                <w:color w:val="auto"/>
                <w:szCs w:val="21"/>
                <w:highlight w:val="none"/>
                <w:lang w:eastAsia="zh-CN"/>
              </w:rPr>
              <w:t>评选委员会</w:t>
            </w:r>
            <w:r>
              <w:rPr>
                <w:rFonts w:ascii="宋体" w:hAnsi="宋体"/>
                <w:color w:val="auto"/>
                <w:szCs w:val="21"/>
                <w:highlight w:val="none"/>
              </w:rPr>
              <w:t>作否决</w:t>
            </w:r>
            <w:r>
              <w:rPr>
                <w:rFonts w:hint="eastAsia" w:ascii="宋体" w:hAnsi="宋体"/>
                <w:color w:val="auto"/>
                <w:szCs w:val="21"/>
                <w:highlight w:val="none"/>
              </w:rPr>
              <w:t>竞选</w:t>
            </w:r>
            <w:r>
              <w:rPr>
                <w:rFonts w:ascii="宋体" w:hAnsi="宋体"/>
                <w:color w:val="auto"/>
                <w:szCs w:val="21"/>
                <w:highlight w:val="none"/>
              </w:rPr>
              <w:t>处理</w:t>
            </w:r>
            <w:r>
              <w:rPr>
                <w:rFonts w:hint="eastAsia" w:ascii="宋体" w:hAnsi="宋体"/>
                <w:color w:val="auto"/>
                <w:szCs w:val="21"/>
                <w:highlight w:val="none"/>
              </w:rPr>
              <w:t>：</w:t>
            </w:r>
          </w:p>
          <w:p w14:paraId="78133C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须知”第1.4.3项规定的任何一种情形的；</w:t>
            </w:r>
          </w:p>
          <w:p w14:paraId="50FA694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2.本次竞选有串通竞选、弄虚作假等违反招竞选相关法律、法规的行为的；</w:t>
            </w:r>
          </w:p>
          <w:p w14:paraId="0EF7A4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w:t>
            </w:r>
            <w:r>
              <w:rPr>
                <w:rFonts w:hint="eastAsia" w:ascii="宋体" w:hAnsi="宋体"/>
                <w:color w:val="auto"/>
                <w:szCs w:val="21"/>
                <w:highlight w:val="none"/>
                <w:lang w:eastAsia="zh-CN"/>
              </w:rPr>
              <w:t>评选委员会</w:t>
            </w:r>
            <w:r>
              <w:rPr>
                <w:rFonts w:hint="eastAsia" w:ascii="宋体" w:hAnsi="宋体"/>
                <w:color w:val="auto"/>
                <w:szCs w:val="21"/>
                <w:highlight w:val="none"/>
              </w:rPr>
              <w:t>要求澄清、说明或补正的。</w:t>
            </w:r>
          </w:p>
        </w:tc>
      </w:tr>
      <w:tr w14:paraId="076C03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C17D9AA">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65D624AC">
            <w:pPr>
              <w:spacing w:line="400" w:lineRule="exact"/>
              <w:jc w:val="center"/>
              <w:rPr>
                <w:rFonts w:ascii="宋体" w:hAnsi="宋体"/>
                <w:color w:val="auto"/>
                <w:szCs w:val="21"/>
                <w:highlight w:val="none"/>
              </w:rPr>
            </w:pPr>
          </w:p>
        </w:tc>
        <w:tc>
          <w:tcPr>
            <w:tcW w:w="6333" w:type="dxa"/>
          </w:tcPr>
          <w:p w14:paraId="16CF2A5C">
            <w:pPr>
              <w:spacing w:line="400" w:lineRule="exact"/>
              <w:ind w:firstLine="420" w:firstLineChars="200"/>
              <w:rPr>
                <w:rFonts w:ascii="宋体" w:hAnsi="宋体" w:eastAsia="宋体"/>
                <w:i/>
                <w:color w:val="auto"/>
                <w:szCs w:val="21"/>
                <w:highlight w:val="none"/>
              </w:rPr>
            </w:pPr>
            <w:r>
              <w:rPr>
                <w:rFonts w:hint="eastAsia" w:ascii="宋体" w:hAnsi="宋体"/>
                <w:i/>
                <w:color w:val="auto"/>
                <w:szCs w:val="21"/>
                <w:highlight w:val="none"/>
              </w:rPr>
              <w:t>/</w:t>
            </w:r>
          </w:p>
        </w:tc>
      </w:tr>
    </w:tbl>
    <w:p w14:paraId="3DD4144B">
      <w:pPr>
        <w:numPr>
          <w:ilvl w:val="0"/>
          <w:numId w:val="1"/>
        </w:numPr>
        <w:spacing w:after="156" w:afterLines="50"/>
        <w:jc w:val="center"/>
        <w:rPr>
          <w:rStyle w:val="14"/>
          <w:highlight w:val="none"/>
        </w:rPr>
      </w:pPr>
      <w:r>
        <w:rPr>
          <w:rFonts w:hint="eastAsia" w:ascii="宋体" w:hAnsi="宋体" w:eastAsia="宋体" w:cs="宋体"/>
          <w:bCs/>
          <w:color w:val="auto"/>
          <w:sz w:val="32"/>
          <w:szCs w:val="32"/>
          <w:highlight w:val="none"/>
        </w:rPr>
        <w:br w:type="page"/>
      </w:r>
      <w:bookmarkStart w:id="897" w:name="_Toc7913"/>
      <w:r>
        <w:rPr>
          <w:rStyle w:val="14"/>
          <w:rFonts w:hint="eastAsia"/>
          <w:highlight w:val="none"/>
        </w:rPr>
        <w:t xml:space="preserve"> </w:t>
      </w:r>
      <w:bookmarkEnd w:id="792"/>
      <w:bookmarkEnd w:id="793"/>
      <w:bookmarkEnd w:id="794"/>
      <w:r>
        <w:rPr>
          <w:rStyle w:val="14"/>
          <w:rFonts w:hint="eastAsia"/>
          <w:highlight w:val="none"/>
        </w:rPr>
        <w:t>合同条款及格式</w:t>
      </w:r>
      <w:bookmarkStart w:id="898" w:name="_Toc529388290"/>
      <w:bookmarkStart w:id="899" w:name="_Toc532377320"/>
      <w:bookmarkStart w:id="900" w:name="_Toc19441"/>
      <w:bookmarkStart w:id="901" w:name="_Toc532375607"/>
      <w:bookmarkStart w:id="902" w:name="_Toc27983312"/>
    </w:p>
    <w:bookmarkEnd w:id="897"/>
    <w:p w14:paraId="0BD2BDFE">
      <w:pP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bookmarkEnd w:id="898"/>
    <w:bookmarkEnd w:id="899"/>
    <w:bookmarkEnd w:id="900"/>
    <w:bookmarkEnd w:id="901"/>
    <w:bookmarkEnd w:id="902"/>
    <w:p w14:paraId="5C13DB92">
      <w:pPr>
        <w:spacing w:line="360" w:lineRule="auto"/>
        <w:ind w:firstLine="422" w:firstLineChars="20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XXXXXXXXX工程</w:t>
      </w:r>
    </w:p>
    <w:p w14:paraId="23BA1FDF">
      <w:pPr>
        <w:spacing w:line="360" w:lineRule="auto"/>
        <w:ind w:firstLine="422" w:firstLineChars="20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 xml:space="preserve">施 工 </w:t>
      </w:r>
      <w:r>
        <w:rPr>
          <w:rFonts w:hint="eastAsia" w:ascii="宋体" w:hAnsi="宋体" w:eastAsia="宋体" w:cs="宋体"/>
          <w:b/>
          <w:bCs/>
          <w:color w:val="auto"/>
          <w:szCs w:val="21"/>
          <w:highlight w:val="none"/>
        </w:rPr>
        <w:t>合 同</w:t>
      </w:r>
    </w:p>
    <w:p w14:paraId="5A5D69B0">
      <w:pPr>
        <w:spacing w:line="360" w:lineRule="auto"/>
        <w:ind w:firstLine="420" w:firstLineChars="200"/>
        <w:jc w:val="center"/>
        <w:rPr>
          <w:rFonts w:ascii="宋体" w:hAnsi="宋体" w:eastAsia="宋体" w:cs="宋体"/>
          <w:color w:val="auto"/>
          <w:szCs w:val="21"/>
          <w:highlight w:val="none"/>
        </w:rPr>
      </w:pPr>
    </w:p>
    <w:p w14:paraId="444820A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发包人（全称）：</w:t>
      </w:r>
      <w:r>
        <w:rPr>
          <w:rFonts w:hint="eastAsia" w:ascii="宋体" w:hAnsi="宋体" w:eastAsia="宋体" w:cs="宋体"/>
          <w:color w:val="auto"/>
          <w:szCs w:val="21"/>
          <w:highlight w:val="none"/>
          <w:u w:val="single"/>
        </w:rPr>
        <w:t xml:space="preserve">                              （以下简称甲方）</w:t>
      </w:r>
    </w:p>
    <w:p w14:paraId="52B74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承包人（全称）：</w:t>
      </w:r>
      <w:r>
        <w:rPr>
          <w:rFonts w:hint="eastAsia" w:ascii="宋体" w:hAnsi="宋体" w:eastAsia="宋体" w:cs="宋体"/>
          <w:color w:val="auto"/>
          <w:szCs w:val="21"/>
          <w:highlight w:val="none"/>
          <w:u w:val="single"/>
        </w:rPr>
        <w:t xml:space="preserve">                              （以下简称乙方）</w:t>
      </w:r>
    </w:p>
    <w:p w14:paraId="375C80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依照《中华人民共和国民法典》、《中华人民共和国建筑法》及其他有关法律、行业法规，遵循平等、自愿、公平和诚实信用的原则，双方就本建设工程施工事项协商一致，订立本合同。</w:t>
      </w:r>
    </w:p>
    <w:p w14:paraId="691D6675">
      <w:pPr>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工程概况</w:t>
      </w:r>
    </w:p>
    <w:p w14:paraId="39C88141">
      <w:pPr>
        <w:numPr>
          <w:ilvl w:val="0"/>
          <w:numId w:val="3"/>
        </w:num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BD8A987">
      <w:pPr>
        <w:numPr>
          <w:ilvl w:val="0"/>
          <w:numId w:val="3"/>
        </w:num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工程地点：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96CDB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（三）工程范围：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229D27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二、</w:t>
      </w: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zh-CN"/>
        </w:rPr>
        <w:t>及承包方式</w:t>
      </w:r>
    </w:p>
    <w:p w14:paraId="229AC9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（一）暂定合同金额为人民币：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8AB1D0B">
      <w:pPr>
        <w:numPr>
          <w:ilvl w:val="0"/>
          <w:numId w:val="4"/>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承包方式：固定综合单价。</w:t>
      </w:r>
    </w:p>
    <w:p w14:paraId="72A05C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三、合同工期及竣工日期</w:t>
      </w:r>
    </w:p>
    <w:p w14:paraId="3AC9A4AD">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（一）合同工期：甲方通知乙方进场开始计算，至施工完毕的全过程时间。</w:t>
      </w:r>
    </w:p>
    <w:p w14:paraId="6977DCA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（二）该工程施工合同工期为甲方通知进场时间计算总日历天数</w:t>
      </w:r>
      <w:r>
        <w:rPr>
          <w:rFonts w:hint="eastAsia" w:ascii="宋体" w:hAnsi="宋体" w:eastAsia="宋体" w:cs="宋体"/>
          <w:b/>
          <w:color w:val="auto"/>
          <w:szCs w:val="21"/>
          <w:highlight w:val="none"/>
          <w:u w:val="single"/>
        </w:rPr>
        <w:t>XX</w:t>
      </w:r>
      <w:r>
        <w:rPr>
          <w:rFonts w:hint="eastAsia" w:ascii="宋体" w:hAnsi="宋体" w:eastAsia="宋体" w:cs="宋体"/>
          <w:color w:val="auto"/>
          <w:szCs w:val="21"/>
          <w:highlight w:val="none"/>
        </w:rPr>
        <w:t>天。</w:t>
      </w:r>
    </w:p>
    <w:p w14:paraId="621486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1.甲方在规定开工日期前三天，不能交出施工场地、进场道路、施工用水，或电源未按规定接通，影响乙方进场施工者。</w:t>
      </w:r>
    </w:p>
    <w:p w14:paraId="5F5F404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2.施工阶段中因为甲方或其他原因发生重大设计变更而增加工程量影响进度者。</w:t>
      </w:r>
    </w:p>
    <w:p w14:paraId="7BCF895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3.在施工中因停水、停电连续影响24小时以上者。</w:t>
      </w:r>
    </w:p>
    <w:p w14:paraId="61E879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4.因遇人力不可抗拒的自然灾害(如台风、水灾、自然原因发生的火灾、地震等)而影响工程进度者。</w:t>
      </w:r>
    </w:p>
    <w:p w14:paraId="67B781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四、付款方式</w:t>
      </w:r>
    </w:p>
    <w:p w14:paraId="010715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合同签订前，中标人按比选文件规定向比选人缴纳履约担保，合同签订后，乙方应当配合甲方完善相应资料。动用物业专项维修资金申报向乙方支付预付款，预付工程款为暂定合同金额的30%。在竣工验收</w:t>
      </w:r>
      <w:r>
        <w:rPr>
          <w:rFonts w:hint="eastAsia" w:ascii="宋体" w:hAnsi="宋体" w:eastAsia="宋体" w:cs="宋体"/>
          <w:color w:val="auto"/>
          <w:szCs w:val="21"/>
          <w:highlight w:val="none"/>
          <w:lang w:val="en-US" w:eastAsia="zh-CN"/>
        </w:rPr>
        <w:t>合格</w:t>
      </w:r>
      <w:r>
        <w:rPr>
          <w:rFonts w:hint="eastAsia" w:ascii="宋体" w:hAnsi="宋体" w:eastAsia="宋体" w:cs="宋体"/>
          <w:color w:val="auto"/>
          <w:szCs w:val="21"/>
          <w:highlight w:val="none"/>
        </w:rPr>
        <w:t>后</w:t>
      </w:r>
      <w:r>
        <w:rPr>
          <w:rFonts w:hint="eastAsia" w:ascii="宋体" w:hAnsi="宋体" w:cs="宋体"/>
          <w:color w:val="auto"/>
          <w:szCs w:val="21"/>
          <w:highlight w:val="none"/>
        </w:rPr>
        <w:t>，</w:t>
      </w:r>
      <w:r>
        <w:rPr>
          <w:rFonts w:hint="eastAsia" w:ascii="宋体" w:hAnsi="宋体" w:eastAsia="宋体" w:cs="宋体"/>
          <w:color w:val="auto"/>
          <w:szCs w:val="21"/>
          <w:highlight w:val="none"/>
        </w:rPr>
        <w:t>乙方配合甲方完善相应资料</w:t>
      </w:r>
      <w:r>
        <w:rPr>
          <w:rFonts w:hint="eastAsia" w:ascii="宋体" w:hAnsi="宋体" w:cs="宋体"/>
          <w:color w:val="auto"/>
          <w:szCs w:val="21"/>
          <w:highlight w:val="none"/>
        </w:rPr>
        <w:t>后，</w:t>
      </w:r>
      <w:r>
        <w:rPr>
          <w:rFonts w:hint="eastAsia" w:ascii="宋体" w:hAnsi="宋体" w:eastAsia="宋体" w:cs="宋体"/>
          <w:color w:val="auto"/>
          <w:szCs w:val="21"/>
          <w:highlight w:val="none"/>
        </w:rPr>
        <w:t>甲方向</w:t>
      </w:r>
      <w:r>
        <w:rPr>
          <w:rFonts w:hint="eastAsia" w:ascii="宋体" w:hAnsi="宋体" w:eastAsia="宋体" w:cs="宋体"/>
          <w:color w:val="auto"/>
          <w:szCs w:val="21"/>
          <w:highlight w:val="none"/>
          <w:lang w:val="en-US" w:eastAsia="zh-CN"/>
        </w:rPr>
        <w:t>重庆市渝中区物业专项维修资金管理中心</w:t>
      </w:r>
      <w:r>
        <w:rPr>
          <w:rFonts w:hint="eastAsia" w:ascii="宋体" w:hAnsi="宋体" w:eastAsia="宋体" w:cs="宋体"/>
          <w:color w:val="auto"/>
          <w:szCs w:val="21"/>
          <w:highlight w:val="none"/>
        </w:rPr>
        <w:t>申报结算资料，同时甲方按比选文件规定无息退还乙方（中标人）递交的履约担保。申报结算资料通过后，由</w:t>
      </w:r>
      <w:r>
        <w:rPr>
          <w:rFonts w:hint="eastAsia" w:ascii="宋体" w:hAnsi="宋体" w:eastAsia="宋体" w:cs="宋体"/>
          <w:color w:val="auto"/>
          <w:szCs w:val="21"/>
          <w:highlight w:val="none"/>
          <w:lang w:val="en-US" w:eastAsia="zh-CN"/>
        </w:rPr>
        <w:t>重庆市渝中区物业专项维修资金管理中心</w:t>
      </w:r>
      <w:r>
        <w:rPr>
          <w:rFonts w:hint="eastAsia" w:ascii="宋体" w:hAnsi="宋体" w:eastAsia="宋体" w:cs="宋体"/>
          <w:color w:val="auto"/>
          <w:szCs w:val="21"/>
          <w:highlight w:val="none"/>
        </w:rPr>
        <w:t>向乙方支付至审定金额的97%，剩余审定金额的3%作为质保金，质保期满且无质量问题甲方向</w:t>
      </w:r>
      <w:r>
        <w:rPr>
          <w:rFonts w:hint="eastAsia" w:ascii="宋体" w:hAnsi="宋体" w:eastAsia="宋体" w:cs="宋体"/>
          <w:color w:val="auto"/>
          <w:szCs w:val="21"/>
          <w:highlight w:val="none"/>
          <w:lang w:val="en-US" w:eastAsia="zh-CN"/>
        </w:rPr>
        <w:t>重庆市渝中区物业专项维修资金管理中心</w:t>
      </w:r>
      <w:r>
        <w:rPr>
          <w:rFonts w:hint="eastAsia" w:ascii="宋体" w:hAnsi="宋体" w:eastAsia="宋体" w:cs="宋体"/>
          <w:color w:val="auto"/>
          <w:szCs w:val="21"/>
          <w:highlight w:val="none"/>
        </w:rPr>
        <w:t>申报确认后支付乙方。</w:t>
      </w:r>
    </w:p>
    <w:p w14:paraId="100346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五、甲方工作</w:t>
      </w:r>
    </w:p>
    <w:p w14:paraId="7BAB00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（一）甲方委派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为现场代表，负责参与协调、检查、验收及相关工作，全面协调施工事宜，负责提供施工用水、用电搭接点以及协调、清除施工区域内有碍施工的障碍物。</w:t>
      </w:r>
    </w:p>
    <w:p w14:paraId="1B3D78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六、乙方工作</w:t>
      </w:r>
    </w:p>
    <w:p w14:paraId="192733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（一）乙方委派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为施工项目经理，全面组织、管理施工事宜。实际到场的项目经理必须与竞选时的项目经理一致，且未经甲方同意，不得随意更换。</w:t>
      </w:r>
    </w:p>
    <w:p w14:paraId="117AAA9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（二）乙方应搞好现场安全文明施工，切实作好安全施工方案，落实现场施工各项安全措施。</w:t>
      </w:r>
    </w:p>
    <w:p w14:paraId="3086C94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乙方应搞好质量管理工作，乙方应按照重庆市环境保护有关规定实施施工现场交通和噪音的管理。在竣工正式交验前的成品保护并承担相关费用。施工场地周围建筑物和地下管线的保护。施工场地整洁卫生的要求按照重庆有关文明施工规定组织实施。</w:t>
      </w:r>
    </w:p>
    <w:p w14:paraId="5E0685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（四）乙方负责对现场施工人员的管理，进入指定的施工地点前应事先通知甲方单位进行登记。服从甲方单位现场管理人员指挥，不得出现寻衅、打架、斗殴、酒后作业等不文明行为。</w:t>
      </w:r>
    </w:p>
    <w:p w14:paraId="13F4604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（五）乙方负责自身施工人员的安全，做好现场文明施工管理。甲乙双方另签订【安全生产管理协议书】，与施工合同具有同等的法律效力。</w:t>
      </w:r>
    </w:p>
    <w:p w14:paraId="5CB2404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七、质保期</w:t>
      </w:r>
    </w:p>
    <w:p w14:paraId="12476F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在竣工验收完成后</w:t>
      </w:r>
      <w:r>
        <w:rPr>
          <w:rFonts w:hint="eastAsia" w:ascii="宋体" w:hAnsi="宋体" w:cs="宋体"/>
          <w:color w:val="auto"/>
          <w:szCs w:val="21"/>
          <w:highlight w:val="none"/>
        </w:rPr>
        <w:t>，</w:t>
      </w:r>
      <w:r>
        <w:rPr>
          <w:rFonts w:hint="eastAsia" w:ascii="宋体" w:hAnsi="宋体" w:eastAsia="宋体" w:cs="宋体"/>
          <w:color w:val="auto"/>
          <w:szCs w:val="21"/>
          <w:highlight w:val="none"/>
        </w:rPr>
        <w:t>乙方</w:t>
      </w:r>
      <w:r>
        <w:rPr>
          <w:rFonts w:hint="eastAsia" w:ascii="宋体" w:hAnsi="宋体" w:cs="宋体"/>
          <w:color w:val="auto"/>
          <w:szCs w:val="21"/>
          <w:highlight w:val="none"/>
        </w:rPr>
        <w:t>向甲方</w:t>
      </w:r>
      <w:r>
        <w:rPr>
          <w:rFonts w:hint="eastAsia" w:ascii="宋体" w:hAnsi="宋体" w:eastAsia="宋体" w:cs="宋体"/>
          <w:color w:val="auto"/>
          <w:szCs w:val="21"/>
          <w:highlight w:val="none"/>
        </w:rPr>
        <w:t>缴纳</w:t>
      </w:r>
      <w:r>
        <w:rPr>
          <w:rFonts w:hint="eastAsia" w:ascii="宋体" w:hAnsi="宋体" w:cs="宋体"/>
          <w:color w:val="auto"/>
          <w:szCs w:val="21"/>
          <w:highlight w:val="none"/>
        </w:rPr>
        <w:t>工程合同总价的</w:t>
      </w:r>
      <w:r>
        <w:rPr>
          <w:rFonts w:hint="eastAsia" w:ascii="宋体" w:hAnsi="宋体" w:eastAsia="宋体" w:cs="宋体"/>
          <w:color w:val="auto"/>
          <w:szCs w:val="21"/>
          <w:highlight w:val="none"/>
        </w:rPr>
        <w:t>3%的质保金</w:t>
      </w:r>
      <w:r>
        <w:rPr>
          <w:rFonts w:hint="eastAsia" w:ascii="宋体" w:hAnsi="宋体" w:cs="宋体"/>
          <w:color w:val="auto"/>
          <w:szCs w:val="21"/>
          <w:highlight w:val="none"/>
        </w:rPr>
        <w:t>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rPr>
        <w:t>。</w:t>
      </w:r>
      <w:r>
        <w:rPr>
          <w:rFonts w:hint="eastAsia" w:ascii="宋体" w:hAnsi="宋体" w:eastAsia="宋体" w:cs="宋体"/>
          <w:color w:val="auto"/>
          <w:szCs w:val="21"/>
          <w:highlight w:val="none"/>
        </w:rPr>
        <w:t>质保期计算是从验收合格之日起两年时间，质保期内若非人为原因导致设备损坏的。乙方将对本次合同范围内损坏的工程进行免费维修（非人力不可抗因素导致设备损坏的除外）。</w:t>
      </w:r>
    </w:p>
    <w:p w14:paraId="5CEED0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八、其他</w:t>
      </w:r>
    </w:p>
    <w:p w14:paraId="309F9995">
      <w:pPr>
        <w:spacing w:line="360" w:lineRule="auto"/>
        <w:ind w:firstLine="420" w:firstLineChars="200"/>
        <w:rPr>
          <w:rFonts w:ascii="宋体" w:hAnsi="宋体" w:eastAsia="宋体" w:cs="宋体"/>
          <w:bCs/>
          <w:color w:val="auto"/>
          <w:szCs w:val="21"/>
          <w:highlight w:val="none"/>
        </w:rPr>
      </w:pPr>
      <w:r>
        <w:rPr>
          <w:rFonts w:hint="eastAsia" w:ascii="宋体" w:hAnsi="宋体" w:cs="宋体"/>
          <w:bCs/>
          <w:color w:val="auto"/>
          <w:szCs w:val="21"/>
          <w:highlight w:val="none"/>
        </w:rPr>
        <w:t>（一）验收基本标准:本工程严格按照</w:t>
      </w:r>
      <w:r>
        <w:rPr>
          <w:rFonts w:hint="eastAsia" w:ascii="宋体" w:hAnsi="宋体" w:cs="宋体"/>
          <w:bCs/>
          <w:color w:val="auto"/>
          <w:szCs w:val="21"/>
          <w:highlight w:val="none"/>
          <w:lang w:val="en-US" w:eastAsia="zh-CN"/>
        </w:rPr>
        <w:t>龙湖时代天街住宅5-9号楼外墙排危整治工程</w:t>
      </w:r>
      <w:r>
        <w:rPr>
          <w:rFonts w:hint="eastAsia" w:ascii="宋体" w:hAnsi="宋体" w:cs="宋体"/>
          <w:bCs/>
          <w:color w:val="auto"/>
          <w:szCs w:val="21"/>
          <w:highlight w:val="none"/>
        </w:rPr>
        <w:t>项目内容及质量要求，以及工程项目相关规范为标准进行验收。</w:t>
      </w:r>
    </w:p>
    <w:p w14:paraId="0F7BAE03">
      <w:pPr>
        <w:spacing w:line="360" w:lineRule="auto"/>
        <w:ind w:firstLine="420" w:firstLineChars="200"/>
        <w:rPr>
          <w:rFonts w:ascii="宋体" w:hAnsi="宋体" w:eastAsia="宋体" w:cs="宋体"/>
          <w:color w:val="auto"/>
          <w:szCs w:val="21"/>
          <w:highlight w:val="none"/>
        </w:rPr>
      </w:pPr>
      <w:r>
        <w:rPr>
          <w:rFonts w:hint="eastAsia" w:ascii="宋体" w:hAnsi="宋体" w:cs="宋体"/>
          <w:bCs/>
          <w:color w:val="auto"/>
          <w:szCs w:val="21"/>
          <w:highlight w:val="none"/>
        </w:rPr>
        <w:t>（二）若该项目聘请了工程造价咨询进行第三方审价，结算时，评审报告确定的工程造价若低于合同造价，以评审造价作为结算价：若高于合同价，以合同造价作为结算价。</w:t>
      </w:r>
      <w:r>
        <w:rPr>
          <w:rFonts w:hint="eastAsia" w:ascii="宋体" w:hAnsi="宋体" w:eastAsia="宋体" w:cs="宋体"/>
          <w:bCs/>
          <w:color w:val="auto"/>
          <w:szCs w:val="21"/>
          <w:highlight w:val="none"/>
        </w:rPr>
        <w:t>本合同双方签字盖章后生效，</w:t>
      </w:r>
      <w:r>
        <w:rPr>
          <w:rFonts w:hint="eastAsia" w:ascii="宋体" w:hAnsi="宋体" w:eastAsia="宋体" w:cs="宋体"/>
          <w:color w:val="auto"/>
          <w:szCs w:val="21"/>
          <w:highlight w:val="none"/>
        </w:rPr>
        <w:t>合同中如有未尽事宜，须经双方共同协商，作出补充规定。补充规定与本合同具有同等效力。本合同一式叁份，甲方持一份、乙方持一份，送</w:t>
      </w:r>
      <w:r>
        <w:rPr>
          <w:rFonts w:hint="eastAsia" w:ascii="宋体" w:hAnsi="宋体" w:eastAsia="宋体" w:cs="宋体"/>
          <w:color w:val="auto"/>
          <w:szCs w:val="21"/>
          <w:highlight w:val="none"/>
          <w:lang w:val="en-US" w:eastAsia="zh-CN"/>
        </w:rPr>
        <w:t>渝中区</w:t>
      </w:r>
      <w:r>
        <w:rPr>
          <w:rFonts w:hint="eastAsia" w:ascii="宋体" w:hAnsi="宋体" w:eastAsia="宋体" w:cs="宋体"/>
          <w:color w:val="auto"/>
          <w:szCs w:val="21"/>
          <w:highlight w:val="none"/>
        </w:rPr>
        <w:t>物业专项维修资金管理中心备案一份。</w:t>
      </w:r>
    </w:p>
    <w:p w14:paraId="1D8E5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（三）合同附件：</w:t>
      </w:r>
    </w:p>
    <w:p w14:paraId="1A98A4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附件1：安全生产管理协议书</w:t>
      </w:r>
    </w:p>
    <w:p w14:paraId="5B1CEB00">
      <w:pPr>
        <w:tabs>
          <w:tab w:val="left" w:pos="7738"/>
        </w:tabs>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甲方（公章）：                         乙方（公章）：</w:t>
      </w:r>
    </w:p>
    <w:p w14:paraId="1C364D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负责人：                               负责人： </w:t>
      </w:r>
    </w:p>
    <w:p w14:paraId="4409A86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                             </w:t>
      </w:r>
    </w:p>
    <w:p w14:paraId="13BBC4A9">
      <w:pPr>
        <w:spacing w:line="360" w:lineRule="auto"/>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p>
    <w:p w14:paraId="3AD5548E">
      <w:pPr>
        <w:rPr>
          <w:rFonts w:ascii="宋体" w:hAnsi="宋体" w:eastAsia="宋体"/>
          <w:b/>
          <w:color w:val="auto"/>
          <w:szCs w:val="21"/>
          <w:highlight w:val="none"/>
        </w:rPr>
      </w:pPr>
      <w:r>
        <w:rPr>
          <w:rFonts w:hint="eastAsia" w:ascii="宋体" w:hAnsi="宋体"/>
          <w:b/>
          <w:color w:val="auto"/>
          <w:szCs w:val="21"/>
          <w:highlight w:val="none"/>
        </w:rPr>
        <w:t>附件1：</w:t>
      </w:r>
    </w:p>
    <w:p w14:paraId="62B6DD04">
      <w:pPr>
        <w:spacing w:line="360" w:lineRule="auto"/>
        <w:jc w:val="center"/>
        <w:rPr>
          <w:rFonts w:ascii="宋体" w:hAnsi="宋体"/>
          <w:b/>
          <w:color w:val="auto"/>
          <w:szCs w:val="21"/>
          <w:highlight w:val="none"/>
        </w:rPr>
      </w:pPr>
      <w:r>
        <w:rPr>
          <w:rFonts w:hint="eastAsia" w:ascii="宋体" w:hAnsi="宋体"/>
          <w:b/>
          <w:color w:val="auto"/>
          <w:szCs w:val="21"/>
          <w:highlight w:val="none"/>
        </w:rPr>
        <w:t>安全生产管理协议书</w:t>
      </w:r>
    </w:p>
    <w:p w14:paraId="0512DA9C">
      <w:pPr>
        <w:snapToGrid w:val="0"/>
        <w:spacing w:line="360" w:lineRule="auto"/>
        <w:ind w:firstLine="422" w:firstLineChars="200"/>
        <w:rPr>
          <w:rFonts w:ascii="宋体" w:hAnsi="宋体" w:eastAsia="宋体" w:cs="Times New Roman"/>
          <w:b/>
          <w:kern w:val="2"/>
          <w:szCs w:val="21"/>
          <w:highlight w:val="none"/>
          <w:u w:val="single"/>
        </w:rPr>
      </w:pPr>
      <w:r>
        <w:rPr>
          <w:rFonts w:hint="eastAsia" w:ascii="宋体" w:hAnsi="宋体" w:eastAsia="宋体" w:cs="Times New Roman"/>
          <w:b/>
          <w:kern w:val="2"/>
          <w:szCs w:val="21"/>
          <w:highlight w:val="none"/>
        </w:rPr>
        <w:t>发包人（全称）：</w:t>
      </w:r>
      <w:r>
        <w:rPr>
          <w:rFonts w:hint="eastAsia" w:ascii="宋体" w:hAnsi="宋体" w:eastAsia="宋体" w:cs="Times New Roman"/>
          <w:kern w:val="2"/>
          <w:szCs w:val="21"/>
          <w:highlight w:val="none"/>
          <w:u w:val="single"/>
        </w:rPr>
        <w:t xml:space="preserve">                             </w:t>
      </w:r>
    </w:p>
    <w:p w14:paraId="2A9DE06F">
      <w:pPr>
        <w:snapToGrid w:val="0"/>
        <w:spacing w:line="360" w:lineRule="auto"/>
        <w:ind w:firstLine="422" w:firstLineChars="200"/>
        <w:rPr>
          <w:rFonts w:ascii="宋体" w:hAnsi="宋体" w:eastAsia="宋体" w:cs="Times New Roman"/>
          <w:b/>
          <w:kern w:val="2"/>
          <w:szCs w:val="21"/>
          <w:highlight w:val="none"/>
          <w:u w:val="single"/>
        </w:rPr>
      </w:pPr>
      <w:r>
        <w:rPr>
          <w:rFonts w:hint="eastAsia" w:ascii="宋体" w:hAnsi="宋体" w:eastAsia="宋体" w:cs="Times New Roman"/>
          <w:b/>
          <w:kern w:val="2"/>
          <w:szCs w:val="21"/>
          <w:highlight w:val="none"/>
        </w:rPr>
        <w:t>承包人（全称）：</w:t>
      </w:r>
      <w:r>
        <w:rPr>
          <w:rFonts w:hint="eastAsia" w:ascii="宋体" w:hAnsi="宋体" w:eastAsia="宋体" w:cs="Times New Roman"/>
          <w:kern w:val="2"/>
          <w:szCs w:val="21"/>
          <w:highlight w:val="none"/>
          <w:u w:val="single"/>
        </w:rPr>
        <w:t xml:space="preserve">                             </w:t>
      </w:r>
    </w:p>
    <w:p w14:paraId="276983A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为了确保实现</w:t>
      </w:r>
      <w:r>
        <w:rPr>
          <w:rFonts w:hint="eastAsia" w:ascii="宋体" w:hAnsi="宋体" w:eastAsia="宋体" w:cs="Times New Roman"/>
          <w:kern w:val="2"/>
          <w:szCs w:val="21"/>
          <w:highlight w:val="none"/>
          <w:u w:val="single"/>
        </w:rPr>
        <w:t xml:space="preserve">        </w:t>
      </w:r>
      <w:r>
        <w:rPr>
          <w:rFonts w:hint="eastAsia" w:ascii="宋体" w:hAnsi="宋体" w:eastAsia="宋体" w:cs="Times New Roman"/>
          <w:kern w:val="2"/>
          <w:szCs w:val="21"/>
          <w:highlight w:val="none"/>
        </w:rPr>
        <w:t>安全生产目标，进一步明确双方的安全管理责任，加强安全生产管理工作的协调、管理力度，</w:t>
      </w:r>
      <w:r>
        <w:rPr>
          <w:rFonts w:hint="eastAsia" w:ascii="宋体" w:hAnsi="宋体" w:eastAsia="宋体" w:cs="Times New Roman"/>
          <w:kern w:val="2"/>
          <w:szCs w:val="21"/>
          <w:highlight w:val="none"/>
          <w:u w:val="single"/>
        </w:rPr>
        <w:t xml:space="preserve">        </w:t>
      </w:r>
      <w:r>
        <w:rPr>
          <w:rFonts w:hint="eastAsia" w:ascii="宋体" w:hAnsi="宋体" w:eastAsia="宋体" w:cs="Times New Roman"/>
          <w:kern w:val="2"/>
          <w:szCs w:val="21"/>
          <w:highlight w:val="none"/>
        </w:rPr>
        <w:t>（以下简称“发包人”）与</w:t>
      </w:r>
      <w:r>
        <w:rPr>
          <w:rFonts w:hint="eastAsia" w:ascii="宋体" w:hAnsi="宋体" w:eastAsia="宋体" w:cs="Times New Roman"/>
          <w:kern w:val="2"/>
          <w:szCs w:val="21"/>
          <w:highlight w:val="none"/>
          <w:u w:val="single"/>
        </w:rPr>
        <w:t xml:space="preserve">        </w:t>
      </w:r>
      <w:r>
        <w:rPr>
          <w:rFonts w:hint="eastAsia" w:ascii="宋体" w:hAnsi="宋体" w:eastAsia="宋体" w:cs="Times New Roman"/>
          <w:kern w:val="2"/>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91201D4">
      <w:pPr>
        <w:spacing w:line="360" w:lineRule="auto"/>
        <w:ind w:firstLine="420" w:firstLineChars="200"/>
        <w:rPr>
          <w:rFonts w:ascii="宋体" w:hAnsi="宋体" w:eastAsia="宋体" w:cs="Times New Roman"/>
          <w:kern w:val="2"/>
          <w:szCs w:val="21"/>
          <w:highlight w:val="none"/>
        </w:rPr>
      </w:pPr>
      <w:bookmarkStart w:id="903" w:name="_Toc239510289"/>
      <w:bookmarkStart w:id="904" w:name="_Toc247418263"/>
      <w:bookmarkStart w:id="905" w:name="_Toc532375700"/>
      <w:bookmarkStart w:id="906" w:name="_Toc247431423"/>
      <w:r>
        <w:rPr>
          <w:rFonts w:hint="eastAsia" w:ascii="宋体" w:hAnsi="宋体" w:eastAsia="宋体" w:cs="Times New Roman"/>
          <w:kern w:val="2"/>
          <w:szCs w:val="21"/>
          <w:highlight w:val="none"/>
        </w:rPr>
        <w:t>一、协议有效期限</w:t>
      </w:r>
      <w:bookmarkEnd w:id="903"/>
      <w:bookmarkEnd w:id="904"/>
      <w:bookmarkEnd w:id="905"/>
      <w:bookmarkEnd w:id="906"/>
    </w:p>
    <w:p w14:paraId="0225B92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本协议中所涉及的安全管理责任自合同签订之日起开始生效，至合同工程全部完工验收且经发包人与承包人签订移交协议生效后之日终止。</w:t>
      </w:r>
    </w:p>
    <w:p w14:paraId="65B03D14">
      <w:pPr>
        <w:spacing w:line="360" w:lineRule="auto"/>
        <w:ind w:firstLine="420" w:firstLineChars="200"/>
        <w:rPr>
          <w:rFonts w:ascii="宋体" w:hAnsi="宋体" w:eastAsia="宋体" w:cs="Times New Roman"/>
          <w:kern w:val="2"/>
          <w:szCs w:val="21"/>
          <w:highlight w:val="none"/>
        </w:rPr>
      </w:pPr>
      <w:bookmarkStart w:id="907" w:name="_Toc247431424"/>
      <w:bookmarkStart w:id="908" w:name="_Toc532375701"/>
      <w:bookmarkStart w:id="909" w:name="_Toc239510290"/>
      <w:bookmarkStart w:id="910" w:name="_Toc247418264"/>
      <w:r>
        <w:rPr>
          <w:rFonts w:hint="eastAsia" w:ascii="宋体" w:hAnsi="宋体" w:eastAsia="宋体" w:cs="Times New Roman"/>
          <w:kern w:val="2"/>
          <w:szCs w:val="21"/>
          <w:highlight w:val="none"/>
        </w:rPr>
        <w:t>二、责任目标</w:t>
      </w:r>
      <w:bookmarkEnd w:id="907"/>
      <w:bookmarkEnd w:id="908"/>
      <w:bookmarkEnd w:id="909"/>
      <w:bookmarkEnd w:id="910"/>
    </w:p>
    <w:p w14:paraId="43D2525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（一）承包人承诺承担和履行合同和发包人所规定的安全责任，且满足要求。</w:t>
      </w:r>
    </w:p>
    <w:p w14:paraId="201EFF24">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（二）承包人的安全控制目标是确保本工程在实施过程中：</w:t>
      </w:r>
    </w:p>
    <w:p w14:paraId="54E05E8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1．不发生人身重伤事故；</w:t>
      </w:r>
    </w:p>
    <w:p w14:paraId="714B989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2．不发生火灾事故；</w:t>
      </w:r>
    </w:p>
    <w:p w14:paraId="58E7495C">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3．不发生负有同等及以上事故责任的造成人身重伤的一般交通事故；</w:t>
      </w:r>
    </w:p>
    <w:p w14:paraId="617B721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4．不发生集体食物中毒事件（同时5人及以上的食物中毒）；</w:t>
      </w:r>
    </w:p>
    <w:p w14:paraId="05B8438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5．不发生流行性传染病 （无甲型传染病、其他常见传染病未形成多人同时患病）；</w:t>
      </w:r>
    </w:p>
    <w:p w14:paraId="65FAA3A8">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6．不发生重大环境污染事件（生活、工业垃圾及其他污染物造成环境污染和大面积水土流失）；</w:t>
      </w:r>
    </w:p>
    <w:p w14:paraId="306A0A6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7．不发生对施工区附近生产、生活造成重大影响的事件（如造成重大设备损坏、重大财产损失、人员伤害等）；</w:t>
      </w:r>
    </w:p>
    <w:p w14:paraId="35C59FB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8．不发生治安保卫事件（构成刑事拘留及以上的事件、盗窃直接损失超过1万元人民币的事件）。</w:t>
      </w:r>
    </w:p>
    <w:p w14:paraId="7EF3BD1D">
      <w:pPr>
        <w:spacing w:line="360" w:lineRule="auto"/>
        <w:ind w:firstLine="420" w:firstLineChars="200"/>
        <w:jc w:val="left"/>
        <w:rPr>
          <w:rFonts w:ascii="宋体" w:hAnsi="宋体" w:eastAsia="宋体" w:cs="Times New Roman"/>
          <w:kern w:val="2"/>
          <w:szCs w:val="21"/>
          <w:highlight w:val="none"/>
        </w:rPr>
      </w:pPr>
      <w:bookmarkStart w:id="911" w:name="_Toc239510291"/>
      <w:bookmarkStart w:id="912" w:name="_Toc247418265"/>
      <w:bookmarkStart w:id="913" w:name="_Toc247431425"/>
      <w:r>
        <w:rPr>
          <w:rFonts w:hint="eastAsia" w:ascii="宋体" w:hAnsi="宋体" w:eastAsia="宋体" w:cs="Times New Roman"/>
          <w:kern w:val="2"/>
          <w:szCs w:val="21"/>
          <w:highlight w:val="none"/>
        </w:rPr>
        <w:t>（三）承包人承诺在施工中控制以下安全事故的发生：</w:t>
      </w:r>
      <w:bookmarkEnd w:id="911"/>
      <w:bookmarkEnd w:id="912"/>
      <w:bookmarkEnd w:id="913"/>
    </w:p>
    <w:p w14:paraId="7989728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1．人员轻伤事故。</w:t>
      </w:r>
    </w:p>
    <w:p w14:paraId="072B85F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2．负有同等及以上事故责任的人身轻伤交通事故。</w:t>
      </w:r>
    </w:p>
    <w:p w14:paraId="3FF915A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3．其他安全未遂事故和异常事件。</w:t>
      </w:r>
    </w:p>
    <w:p w14:paraId="001276AF">
      <w:pPr>
        <w:spacing w:line="360" w:lineRule="auto"/>
        <w:ind w:firstLine="420" w:firstLineChars="200"/>
        <w:rPr>
          <w:rFonts w:ascii="宋体" w:hAnsi="宋体" w:eastAsia="宋体" w:cs="Times New Roman"/>
          <w:kern w:val="2"/>
          <w:szCs w:val="21"/>
          <w:highlight w:val="none"/>
        </w:rPr>
      </w:pPr>
      <w:bookmarkStart w:id="914" w:name="_Toc247431426"/>
      <w:bookmarkStart w:id="915" w:name="_Toc247418266"/>
      <w:bookmarkStart w:id="916" w:name="_Toc532375702"/>
      <w:bookmarkStart w:id="917" w:name="_Toc239510292"/>
      <w:r>
        <w:rPr>
          <w:rFonts w:hint="eastAsia" w:ascii="宋体" w:hAnsi="宋体" w:eastAsia="宋体" w:cs="Times New Roman"/>
          <w:kern w:val="2"/>
          <w:szCs w:val="21"/>
          <w:highlight w:val="none"/>
        </w:rPr>
        <w:t>三、安全责任</w:t>
      </w:r>
      <w:bookmarkEnd w:id="914"/>
      <w:bookmarkEnd w:id="915"/>
      <w:bookmarkEnd w:id="916"/>
      <w:bookmarkEnd w:id="917"/>
    </w:p>
    <w:p w14:paraId="73F821F8">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1．承包人负有安全生产的管理责任和直接责任。</w:t>
      </w:r>
    </w:p>
    <w:p w14:paraId="4A49E95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2．承包人的法人或签署合同的公司总经理或受委托的代理人对合同安全负有全面的领导责任。</w:t>
      </w:r>
    </w:p>
    <w:p w14:paraId="021A1E2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3．承包人项目经理对施工现场的安全工作负有全面的直接领导责任。</w:t>
      </w:r>
    </w:p>
    <w:p w14:paraId="04ADF9DC">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4．承包人保证执行“谁施工、谁负责”的施工安全原则。</w:t>
      </w:r>
    </w:p>
    <w:p w14:paraId="79C0FB1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5．承包人保证服从发包人对安全工作的统一协调和管理。</w:t>
      </w:r>
    </w:p>
    <w:p w14:paraId="367EE491">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6．承包人保证对本工程项目安全生产条件及其管理资源自行投入，保证安全资金的专款专用。</w:t>
      </w:r>
    </w:p>
    <w:p w14:paraId="10567D2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7．承包人保证建立本工程项目的安全管理体系及安全保证体系（注：项目安全管理大纲/手册、管理性的程序文件等）。</w:t>
      </w:r>
    </w:p>
    <w:p w14:paraId="46ABCC9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8．承包人保证现场的安全管理专职人员必须持有建设主管部门安全生产培训考核合格证书。</w:t>
      </w:r>
    </w:p>
    <w:p w14:paraId="2FBFC3B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9．承包人保证为现场所有工作人员（含分包商员工及劳务人员）配备符合国家标准的有承包人和/或其下属分包商标志的个人基本劳动保护用品。</w:t>
      </w:r>
    </w:p>
    <w:p w14:paraId="6E0BFD54">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10．承包人保证按照国家法律规定为现场所有工作人员（含分包商员工及劳务人员）购买意外伤害保险。</w:t>
      </w:r>
    </w:p>
    <w:p w14:paraId="50704275">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11．承包人保证施工生活营地（包括自建的和租用的营地）满足消防、安全用电、卫生防疫、防暴雨、防雷击等方面的安全要求。</w:t>
      </w:r>
    </w:p>
    <w:p w14:paraId="2DBD1E1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12．承包人保证对带入现场的设备、工具、材料按照国家法规和标准进行检测、试验，并持有法定部门出具的检验证书。</w:t>
      </w:r>
    </w:p>
    <w:p w14:paraId="160753D2">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13．承包人保证制订施工现场的文明施工措施，保护环境、树木和植被，保持施工现场的良好秩序和整洁的作业环境。</w:t>
      </w:r>
    </w:p>
    <w:p w14:paraId="48FE722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14．承包人负责在施工过程中与当地政府、周边群众及其他承包商保持良好的沟通和交流。承包人遇到与周边群众发生纠纷时，应负责协调工作，确保工程能够顺利进行。</w:t>
      </w:r>
    </w:p>
    <w:p w14:paraId="3C00B7BC">
      <w:pPr>
        <w:spacing w:line="360" w:lineRule="auto"/>
        <w:ind w:firstLine="420" w:firstLineChars="200"/>
        <w:rPr>
          <w:rFonts w:ascii="宋体" w:hAnsi="宋体" w:eastAsia="宋体" w:cs="Times New Roman"/>
          <w:kern w:val="2"/>
          <w:szCs w:val="21"/>
          <w:highlight w:val="none"/>
        </w:rPr>
      </w:pPr>
      <w:bookmarkStart w:id="918" w:name="_Toc532375703"/>
      <w:bookmarkStart w:id="919" w:name="_Toc247418267"/>
      <w:bookmarkStart w:id="920" w:name="_Toc239510293"/>
      <w:bookmarkStart w:id="921" w:name="_Toc247431427"/>
      <w:r>
        <w:rPr>
          <w:rFonts w:hint="eastAsia" w:ascii="宋体" w:hAnsi="宋体" w:eastAsia="宋体" w:cs="Times New Roman"/>
          <w:kern w:val="2"/>
          <w:szCs w:val="21"/>
          <w:highlight w:val="none"/>
        </w:rPr>
        <w:t>四、接口及协调</w:t>
      </w:r>
      <w:bookmarkEnd w:id="918"/>
      <w:bookmarkEnd w:id="919"/>
      <w:bookmarkEnd w:id="920"/>
      <w:bookmarkEnd w:id="921"/>
    </w:p>
    <w:p w14:paraId="75642F5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1．发包人委托监理公司对该工程实施监理，监理公司在安全管理方面代表发包人行使监督检查职能，承包人必须给予配合和支持。</w:t>
      </w:r>
    </w:p>
    <w:p w14:paraId="0219FD2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2．承包人人员、车辆的出入，带入现场的设备、机具、材料，在现场使用的或直接管理的办公、生活、生产性设施的安全管理须满足发包人现场管理的基本要求。</w:t>
      </w:r>
    </w:p>
    <w:p w14:paraId="48EAB25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7E9D863C">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4B76421">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5．承包人指定的专职安全管理人员应与发包人委托的监理公司建立联系，在业务上接受发包人委托的监理公司的协调和指导。</w:t>
      </w:r>
    </w:p>
    <w:p w14:paraId="0BAD06D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6．开工后承包人的专职安全管理人员应按照发包人委托的监理公司的规定，定期报送安全月度快报、季报、年报和各种专项事故报告等。</w:t>
      </w:r>
    </w:p>
    <w:p w14:paraId="627B4A9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7．在工程实体未全部正式移交发包人施工管理部门之前，承包人依旧对施工范围内的安全管理负责。</w:t>
      </w:r>
    </w:p>
    <w:p w14:paraId="7F002082">
      <w:pPr>
        <w:spacing w:line="360" w:lineRule="auto"/>
        <w:ind w:firstLine="420" w:firstLineChars="200"/>
        <w:rPr>
          <w:rFonts w:ascii="宋体" w:hAnsi="宋体" w:eastAsia="宋体" w:cs="Times New Roman"/>
          <w:kern w:val="2"/>
          <w:szCs w:val="21"/>
          <w:highlight w:val="none"/>
        </w:rPr>
      </w:pPr>
      <w:bookmarkStart w:id="922" w:name="_Toc239510294"/>
      <w:bookmarkStart w:id="923" w:name="_Toc532375704"/>
      <w:bookmarkStart w:id="924" w:name="_Toc247418268"/>
      <w:bookmarkStart w:id="925" w:name="_Toc247431428"/>
      <w:r>
        <w:rPr>
          <w:rFonts w:hint="eastAsia" w:ascii="宋体" w:hAnsi="宋体" w:eastAsia="宋体" w:cs="Times New Roman"/>
          <w:kern w:val="2"/>
          <w:szCs w:val="21"/>
          <w:highlight w:val="none"/>
        </w:rPr>
        <w:t>五、安全资质审查</w:t>
      </w:r>
      <w:bookmarkEnd w:id="922"/>
      <w:bookmarkEnd w:id="923"/>
      <w:bookmarkEnd w:id="924"/>
      <w:bookmarkEnd w:id="925"/>
    </w:p>
    <w:p w14:paraId="72E57B8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承包人在项目开工前5个工作天内向发包人委托的监理公司提供以下安全资质供审查和存档：</w:t>
      </w:r>
    </w:p>
    <w:p w14:paraId="0F770CC1">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1．企业安全生产许可证书复印件。</w:t>
      </w:r>
    </w:p>
    <w:p w14:paraId="033F2AE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2．企业近三年的施工简历及安全施工业绩证明文件。</w:t>
      </w:r>
    </w:p>
    <w:p w14:paraId="506697C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3．企业主要安全管理人员（包括项目经理、专职安全管理人员）经建设主管部门安全生产知识考核合格证书。</w:t>
      </w:r>
    </w:p>
    <w:p w14:paraId="278D192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4．特种作业人员资格证书。</w:t>
      </w:r>
    </w:p>
    <w:p w14:paraId="0C6FD78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5．项目安全管理机构及其人员配备（承包人必须配有专职的安全员）。</w:t>
      </w:r>
    </w:p>
    <w:p w14:paraId="36936A5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6．适用于项目的安全管理体系及保证体系文件（安全管理大纲及管理程序文件）。</w:t>
      </w:r>
    </w:p>
    <w:p w14:paraId="0F469616">
      <w:pPr>
        <w:spacing w:line="360" w:lineRule="auto"/>
        <w:ind w:firstLine="420" w:firstLineChars="200"/>
        <w:rPr>
          <w:rFonts w:ascii="宋体" w:hAnsi="宋体" w:eastAsia="宋体" w:cs="Times New Roman"/>
          <w:kern w:val="2"/>
          <w:szCs w:val="21"/>
          <w:highlight w:val="none"/>
        </w:rPr>
      </w:pPr>
      <w:bookmarkStart w:id="926" w:name="_Toc247431429"/>
      <w:bookmarkStart w:id="927" w:name="_Toc239510295"/>
      <w:bookmarkStart w:id="928" w:name="_Toc247418269"/>
      <w:bookmarkStart w:id="929" w:name="_Toc532375705"/>
      <w:r>
        <w:rPr>
          <w:rFonts w:hint="eastAsia" w:ascii="宋体" w:hAnsi="宋体" w:eastAsia="宋体" w:cs="Times New Roman"/>
          <w:kern w:val="2"/>
          <w:szCs w:val="21"/>
          <w:highlight w:val="none"/>
        </w:rPr>
        <w:t>六、人员基本素质</w:t>
      </w:r>
      <w:bookmarkEnd w:id="926"/>
      <w:bookmarkEnd w:id="927"/>
      <w:bookmarkEnd w:id="928"/>
      <w:bookmarkEnd w:id="929"/>
    </w:p>
    <w:p w14:paraId="793722B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承包人提供的人员必须满足下列要求：</w:t>
      </w:r>
    </w:p>
    <w:p w14:paraId="7099217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2CDEBFB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2．无刑事案件牵连。</w:t>
      </w:r>
    </w:p>
    <w:p w14:paraId="22A7745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3．无吸毒、酗酒、赌博、嫖娼等恶习及违法行为。</w:t>
      </w:r>
    </w:p>
    <w:p w14:paraId="15745C19">
      <w:pPr>
        <w:spacing w:line="360" w:lineRule="auto"/>
        <w:ind w:firstLine="420" w:firstLineChars="200"/>
        <w:rPr>
          <w:rFonts w:ascii="宋体" w:hAnsi="宋体" w:eastAsia="宋体" w:cs="Times New Roman"/>
          <w:kern w:val="2"/>
          <w:szCs w:val="21"/>
          <w:highlight w:val="none"/>
        </w:rPr>
      </w:pPr>
      <w:bookmarkStart w:id="930" w:name="_Toc239510296"/>
      <w:bookmarkStart w:id="931" w:name="_Toc247418270"/>
      <w:bookmarkStart w:id="932" w:name="_Toc247431430"/>
      <w:bookmarkStart w:id="933" w:name="_Toc532375706"/>
      <w:r>
        <w:rPr>
          <w:rFonts w:hint="eastAsia" w:ascii="宋体" w:hAnsi="宋体" w:eastAsia="宋体" w:cs="Times New Roman"/>
          <w:kern w:val="2"/>
          <w:szCs w:val="21"/>
          <w:highlight w:val="none"/>
        </w:rPr>
        <w:t>七、劳动保护</w:t>
      </w:r>
      <w:bookmarkEnd w:id="930"/>
      <w:bookmarkEnd w:id="931"/>
      <w:bookmarkEnd w:id="932"/>
      <w:bookmarkEnd w:id="933"/>
    </w:p>
    <w:p w14:paraId="25B7024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1．承包人负责为本单位任何用工形式的员工提供个人劳动保护用品（包括工作服、安全帽、安全鞋等）。</w:t>
      </w:r>
    </w:p>
    <w:p w14:paraId="2C81A97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2．承包人负责向特殊工种的员工提供特殊劳动保护，否则不得从事特殊工种作业。</w:t>
      </w:r>
    </w:p>
    <w:p w14:paraId="716D724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3．发包人委托的监理公司有权检查承包人的个人劳动保护用品是否符合国家的相应标准。</w:t>
      </w:r>
    </w:p>
    <w:p w14:paraId="7042E00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 承包人在特殊风险场所作业而需要特殊防护用品或安全仪表时，必须在上述防护用品全部到位后才能开工。</w:t>
      </w:r>
    </w:p>
    <w:p w14:paraId="0404BAD4">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5．承包人应配备临时安全围栏、警示带、警告标志、防火布等集体防护用品。</w:t>
      </w:r>
    </w:p>
    <w:p w14:paraId="444D56C4">
      <w:pPr>
        <w:spacing w:line="360" w:lineRule="auto"/>
        <w:ind w:firstLine="420" w:firstLineChars="200"/>
        <w:rPr>
          <w:rFonts w:ascii="宋体" w:hAnsi="宋体" w:eastAsia="宋体" w:cs="Times New Roman"/>
          <w:kern w:val="2"/>
          <w:szCs w:val="21"/>
          <w:highlight w:val="none"/>
        </w:rPr>
      </w:pPr>
      <w:bookmarkStart w:id="934" w:name="_Toc532375707"/>
      <w:bookmarkStart w:id="935" w:name="_Toc247418271"/>
      <w:bookmarkStart w:id="936" w:name="_Toc247431431"/>
      <w:bookmarkStart w:id="937" w:name="_Toc239510297"/>
      <w:r>
        <w:rPr>
          <w:rFonts w:hint="eastAsia" w:ascii="宋体" w:hAnsi="宋体" w:eastAsia="宋体" w:cs="Times New Roman"/>
          <w:kern w:val="2"/>
          <w:szCs w:val="21"/>
          <w:highlight w:val="none"/>
        </w:rPr>
        <w:t>八、施工机具与材料</w:t>
      </w:r>
      <w:bookmarkEnd w:id="934"/>
      <w:bookmarkEnd w:id="935"/>
      <w:bookmarkEnd w:id="936"/>
      <w:bookmarkEnd w:id="937"/>
    </w:p>
    <w:p w14:paraId="22E205B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1．承包人对带入现场的施工机械和工器具的安全负责。</w:t>
      </w:r>
    </w:p>
    <w:p w14:paraId="5B8205F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2．对于承包人带入现场的特殊工器具，如起重设备、索具、机动车辆、压缩气瓶等，承包人必须按国家法规和标准进行检测、试验，并持有法定部门出具的检验证书。</w:t>
      </w:r>
    </w:p>
    <w:p w14:paraId="467A4C5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3．对于不属于法定检测的工器具，承包人也必须建立相应的管理、检测制度，这些工器具包括登高工具、脚手架材料、电动工具、安全防护设备及用具等。</w:t>
      </w:r>
    </w:p>
    <w:p w14:paraId="23E0397E">
      <w:pPr>
        <w:spacing w:line="360" w:lineRule="auto"/>
        <w:ind w:firstLine="420" w:firstLineChars="200"/>
        <w:rPr>
          <w:rFonts w:ascii="宋体" w:hAnsi="宋体" w:eastAsia="宋体" w:cs="Times New Roman"/>
          <w:kern w:val="2"/>
          <w:szCs w:val="21"/>
          <w:highlight w:val="none"/>
        </w:rPr>
      </w:pPr>
      <w:bookmarkStart w:id="938" w:name="_Toc247418272"/>
      <w:bookmarkStart w:id="939" w:name="_Toc239510298"/>
      <w:bookmarkStart w:id="940" w:name="_Toc247431432"/>
      <w:bookmarkStart w:id="941" w:name="_Toc532375708"/>
      <w:r>
        <w:rPr>
          <w:rFonts w:hint="eastAsia" w:ascii="宋体" w:hAnsi="宋体" w:eastAsia="宋体" w:cs="Times New Roman"/>
          <w:kern w:val="2"/>
          <w:szCs w:val="21"/>
          <w:highlight w:val="none"/>
        </w:rPr>
        <w:t>九、开工前安全条件检查</w:t>
      </w:r>
      <w:bookmarkEnd w:id="938"/>
      <w:bookmarkEnd w:id="939"/>
      <w:bookmarkEnd w:id="940"/>
      <w:bookmarkEnd w:id="941"/>
    </w:p>
    <w:p w14:paraId="7BC0018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C5CBB3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FD0BA4C">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EE2E8C8">
      <w:pPr>
        <w:spacing w:line="360" w:lineRule="auto"/>
        <w:ind w:firstLine="420" w:firstLineChars="200"/>
        <w:rPr>
          <w:rFonts w:ascii="宋体" w:hAnsi="宋体" w:eastAsia="宋体" w:cs="Times New Roman"/>
          <w:kern w:val="2"/>
          <w:szCs w:val="21"/>
          <w:highlight w:val="none"/>
        </w:rPr>
      </w:pPr>
      <w:bookmarkStart w:id="942" w:name="_Toc532375709"/>
      <w:bookmarkStart w:id="943" w:name="_Toc247418273"/>
      <w:bookmarkStart w:id="944" w:name="_Toc247431433"/>
      <w:bookmarkStart w:id="945" w:name="_Toc239510299"/>
      <w:r>
        <w:rPr>
          <w:rFonts w:hint="eastAsia" w:ascii="宋体" w:hAnsi="宋体" w:eastAsia="宋体" w:cs="Times New Roman"/>
          <w:kern w:val="2"/>
          <w:szCs w:val="21"/>
          <w:highlight w:val="none"/>
        </w:rPr>
        <w:t>十、安全监督</w:t>
      </w:r>
      <w:bookmarkEnd w:id="942"/>
      <w:bookmarkEnd w:id="943"/>
      <w:bookmarkEnd w:id="944"/>
      <w:bookmarkEnd w:id="945"/>
    </w:p>
    <w:p w14:paraId="725E283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1．承包人应配备有满足项目安全管理需要的专职安全管理人员。</w:t>
      </w:r>
    </w:p>
    <w:p w14:paraId="6D603F7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2．承包人的专职安全管理人员必须持建设主管部门颁发的安全生产知识考核合格证书。</w:t>
      </w:r>
    </w:p>
    <w:p w14:paraId="604C66D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3．承包人的专职安全管理人员在业务上接受发包人委托的监理公司和发包人安全管理部门的协调和指导。</w:t>
      </w:r>
    </w:p>
    <w:p w14:paraId="5C1F161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4．承包人应建立班前安全交底制度；施工期间坚持开展安全检查和日常安全监督并形成相应的记录。</w:t>
      </w:r>
    </w:p>
    <w:p w14:paraId="274C7AC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5．承包人应在每个作业区任命兼职安全员，赋予兼职安全员相应的授权和义务，并对兼职安全员进行定期考核。</w:t>
      </w:r>
    </w:p>
    <w:p w14:paraId="5F8E233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6．承包人应接受和配合发包人专业部门及委托的监理公司的监督与安全评价。</w:t>
      </w:r>
    </w:p>
    <w:p w14:paraId="37AA09B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86F547D">
      <w:pPr>
        <w:spacing w:line="360" w:lineRule="auto"/>
        <w:ind w:firstLine="420" w:firstLineChars="200"/>
        <w:rPr>
          <w:rFonts w:ascii="宋体" w:hAnsi="宋体" w:eastAsia="宋体" w:cs="Times New Roman"/>
          <w:kern w:val="2"/>
          <w:szCs w:val="21"/>
          <w:highlight w:val="none"/>
        </w:rPr>
      </w:pPr>
      <w:bookmarkStart w:id="946" w:name="_Toc247431434"/>
      <w:bookmarkStart w:id="947" w:name="_Toc239510300"/>
      <w:bookmarkStart w:id="948" w:name="_Toc247418274"/>
      <w:bookmarkStart w:id="949" w:name="_Toc532375710"/>
      <w:r>
        <w:rPr>
          <w:rFonts w:hint="eastAsia" w:ascii="宋体" w:hAnsi="宋体" w:eastAsia="宋体" w:cs="Times New Roman"/>
          <w:kern w:val="2"/>
          <w:szCs w:val="21"/>
          <w:highlight w:val="none"/>
        </w:rPr>
        <w:t>十一、安全培训与授权</w:t>
      </w:r>
      <w:bookmarkEnd w:id="946"/>
      <w:bookmarkEnd w:id="947"/>
      <w:bookmarkEnd w:id="948"/>
      <w:bookmarkEnd w:id="949"/>
    </w:p>
    <w:p w14:paraId="52000D9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AC3F3B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2．承包人应在特殊工种之外的其他工种中，筛选出高风险工种，并对其开展针对性的专题安全培训。</w:t>
      </w:r>
    </w:p>
    <w:p w14:paraId="2E565FE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3．承包人应组织 “入场培训”和考核。发包人委托的监理公司有权监督培训、考核情况或组织抽查考核。</w:t>
      </w:r>
    </w:p>
    <w:p w14:paraId="227D2E68">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4．承包人应建立安全培训和考核机制，编制培训教材和培训滚动计划。承包人应组织安全考试/考核，建立培训考核记录，发包人委托的监理公司有权查看这些记录。</w:t>
      </w:r>
    </w:p>
    <w:p w14:paraId="2E8EC35E">
      <w:pPr>
        <w:spacing w:line="360" w:lineRule="auto"/>
        <w:ind w:firstLine="420" w:firstLineChars="200"/>
        <w:rPr>
          <w:rFonts w:ascii="宋体" w:hAnsi="宋体" w:eastAsia="宋体" w:cs="Times New Roman"/>
          <w:kern w:val="2"/>
          <w:szCs w:val="21"/>
          <w:highlight w:val="none"/>
        </w:rPr>
      </w:pPr>
      <w:bookmarkStart w:id="950" w:name="_Toc532375711"/>
      <w:bookmarkStart w:id="951" w:name="_Toc239510301"/>
      <w:bookmarkStart w:id="952" w:name="_Toc247431435"/>
      <w:bookmarkStart w:id="953" w:name="_Toc247418275"/>
      <w:r>
        <w:rPr>
          <w:rFonts w:hint="eastAsia" w:ascii="宋体" w:hAnsi="宋体" w:eastAsia="宋体" w:cs="Times New Roman"/>
          <w:kern w:val="2"/>
          <w:szCs w:val="21"/>
          <w:highlight w:val="none"/>
        </w:rPr>
        <w:t>十二、职业健康与卫生防疫</w:t>
      </w:r>
      <w:bookmarkEnd w:id="950"/>
      <w:bookmarkEnd w:id="951"/>
      <w:bookmarkEnd w:id="952"/>
      <w:bookmarkEnd w:id="953"/>
    </w:p>
    <w:p w14:paraId="6DDDDFD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3AD47452">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2．承包人应保证卫生防疫基本设施的投入，以满足医疗、急救的要求，建立外部医疗支持渠道。</w:t>
      </w:r>
    </w:p>
    <w:p w14:paraId="7CFC270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F3F5793">
      <w:pPr>
        <w:spacing w:line="360" w:lineRule="auto"/>
        <w:ind w:firstLine="420" w:firstLineChars="200"/>
        <w:rPr>
          <w:rFonts w:ascii="宋体" w:hAnsi="宋体" w:eastAsia="宋体" w:cs="Times New Roman"/>
          <w:kern w:val="2"/>
          <w:szCs w:val="21"/>
          <w:highlight w:val="none"/>
        </w:rPr>
      </w:pPr>
      <w:bookmarkStart w:id="954" w:name="_Toc239510302"/>
      <w:bookmarkStart w:id="955" w:name="_Toc532375712"/>
      <w:bookmarkStart w:id="956" w:name="_Toc247418276"/>
      <w:bookmarkStart w:id="957" w:name="_Toc247431436"/>
      <w:r>
        <w:rPr>
          <w:rFonts w:hint="eastAsia" w:ascii="宋体" w:hAnsi="宋体" w:eastAsia="宋体" w:cs="Times New Roman"/>
          <w:kern w:val="2"/>
          <w:szCs w:val="21"/>
          <w:highlight w:val="none"/>
        </w:rPr>
        <w:t>十三、文明施工与环保要求</w:t>
      </w:r>
      <w:bookmarkEnd w:id="954"/>
      <w:bookmarkEnd w:id="955"/>
      <w:bookmarkEnd w:id="956"/>
      <w:bookmarkEnd w:id="957"/>
    </w:p>
    <w:p w14:paraId="3FE8D1F2">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1．承包人需制订施工现场的文明施工措施，保持良好的施工现场秩序。施工现场的物料堆放要摆放整齐，安全标志和宣传标志要清楚醒目，废料、废物要分类收集，安全通道要畅通。</w:t>
      </w:r>
    </w:p>
    <w:p w14:paraId="7959A10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2．承包人作业时应避免建筑材料抛洒、飞扬、流淌；应尽可能降低噪音、震动。</w:t>
      </w:r>
    </w:p>
    <w:p w14:paraId="682AFB9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3．承包人应根据实际需要，在施工现场布置临时卫生设施（洗手间、卫生间等），施工作业不破坏环境卫生，不污染现场环境。</w:t>
      </w:r>
    </w:p>
    <w:p w14:paraId="28AC6FD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4．承包人在施工中应充分重视对环境的保护，保护绿色植被，保护古树。施工如需伤害古树，必须报告发包人委托的监理公司，在未得到指令前，禁止擅自伤害古树。</w:t>
      </w:r>
    </w:p>
    <w:p w14:paraId="5D9F92D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6A7C794">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6．承包人在施工中应禁止向环境，排放工业污水、生活污水、废油或其他有害物质。</w:t>
      </w:r>
    </w:p>
    <w:p w14:paraId="1F0A6CE1">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333D84C">
      <w:pPr>
        <w:spacing w:line="360" w:lineRule="auto"/>
        <w:ind w:firstLine="420" w:firstLineChars="200"/>
        <w:rPr>
          <w:rFonts w:ascii="宋体" w:hAnsi="宋体" w:eastAsia="宋体" w:cs="Times New Roman"/>
          <w:kern w:val="2"/>
          <w:szCs w:val="21"/>
          <w:highlight w:val="none"/>
        </w:rPr>
      </w:pPr>
      <w:bookmarkStart w:id="958" w:name="_Toc247431437"/>
      <w:bookmarkStart w:id="959" w:name="_Toc239510303"/>
      <w:bookmarkStart w:id="960" w:name="_Toc247418277"/>
      <w:bookmarkStart w:id="961" w:name="_Toc532375713"/>
      <w:r>
        <w:rPr>
          <w:rFonts w:hint="eastAsia" w:ascii="宋体" w:hAnsi="宋体" w:eastAsia="宋体" w:cs="Times New Roman"/>
          <w:kern w:val="2"/>
          <w:szCs w:val="21"/>
          <w:highlight w:val="none"/>
        </w:rPr>
        <w:t>十四、工程风险管理与事故预防</w:t>
      </w:r>
      <w:bookmarkEnd w:id="958"/>
      <w:bookmarkEnd w:id="959"/>
      <w:bookmarkEnd w:id="960"/>
      <w:bookmarkEnd w:id="961"/>
    </w:p>
    <w:p w14:paraId="5740C400">
      <w:pPr>
        <w:spacing w:line="360" w:lineRule="auto"/>
        <w:ind w:firstLine="420" w:firstLineChars="200"/>
        <w:jc w:val="left"/>
        <w:rPr>
          <w:rFonts w:ascii="宋体" w:hAnsi="宋体" w:eastAsia="宋体" w:cs="Times New Roman"/>
          <w:kern w:val="2"/>
          <w:szCs w:val="21"/>
          <w:highlight w:val="none"/>
        </w:rPr>
      </w:pPr>
      <w:bookmarkStart w:id="962" w:name="_Toc239510304"/>
      <w:bookmarkStart w:id="963" w:name="_Toc247418278"/>
      <w:bookmarkStart w:id="964" w:name="_Toc247431438"/>
      <w:r>
        <w:rPr>
          <w:rFonts w:hint="eastAsia" w:ascii="宋体" w:hAnsi="宋体" w:eastAsia="宋体" w:cs="Times New Roman"/>
          <w:kern w:val="2"/>
          <w:szCs w:val="21"/>
          <w:highlight w:val="none"/>
        </w:rPr>
        <w:t>（一）基本要求</w:t>
      </w:r>
      <w:bookmarkEnd w:id="962"/>
      <w:bookmarkEnd w:id="963"/>
      <w:bookmarkEnd w:id="964"/>
    </w:p>
    <w:p w14:paraId="5DDF8BC8">
      <w:pPr>
        <w:spacing w:line="360" w:lineRule="auto"/>
        <w:ind w:firstLine="420" w:firstLineChars="200"/>
        <w:jc w:val="left"/>
        <w:rPr>
          <w:rFonts w:ascii="宋体" w:hAnsi="宋体" w:eastAsia="宋体" w:cs="Times New Roman"/>
          <w:kern w:val="2"/>
          <w:szCs w:val="21"/>
          <w:highlight w:val="none"/>
        </w:rPr>
      </w:pPr>
      <w:bookmarkStart w:id="965" w:name="_Toc532375714"/>
      <w:r>
        <w:rPr>
          <w:rFonts w:hint="eastAsia" w:ascii="宋体" w:hAnsi="宋体" w:eastAsia="宋体" w:cs="Times New Roman"/>
          <w:kern w:val="2"/>
          <w:szCs w:val="21"/>
          <w:highlight w:val="none"/>
        </w:rPr>
        <w:t>1．承包人应对施工过程进行全面、深入的危险源识别和风险分析。在施工安全组织设计中提供危险源及重要危险源清单、作业风险分析报告，该报告应包括（但不限于）如下信息：</w:t>
      </w:r>
      <w:bookmarkEnd w:id="965"/>
    </w:p>
    <w:p w14:paraId="39921D1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（1）高风险作业和工种清单：作业名称、类别和数量、主要事故风险。</w:t>
      </w:r>
    </w:p>
    <w:p w14:paraId="19C0E75C">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（2）施工能源和机械的种类、数量和主要事故风险。</w:t>
      </w:r>
    </w:p>
    <w:p w14:paraId="24BB111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（3）施工作业条件的类型和主要事故风险。</w:t>
      </w:r>
    </w:p>
    <w:p w14:paraId="141BC24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（4）主要工艺过程（或施工活动）的类别及其相关的事故风险。</w:t>
      </w:r>
    </w:p>
    <w:p w14:paraId="33F85765">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（5）主要火灾危险（可燃物、点火源）。</w:t>
      </w:r>
    </w:p>
    <w:p w14:paraId="5AF2EA3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（6）主要自然灾害（洪水、大风、雷暴、暴雨、地质灾害等）。</w:t>
      </w:r>
    </w:p>
    <w:p w14:paraId="1937AE3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（7）主要环境保护事件（有害垃圾、机械的跑冒滴漏、原材料流失、水土流失等）。</w:t>
      </w:r>
    </w:p>
    <w:p w14:paraId="7F42CAB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（8）其他。</w:t>
      </w:r>
    </w:p>
    <w:p w14:paraId="793C6BE4">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2．承包人应针对识别出的危险源制定有针对性的事故预防措施并确保在施工中得到有效落实。</w:t>
      </w:r>
    </w:p>
    <w:p w14:paraId="48A11B4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3．承包人应建立日常施工活动的动态作业风险分析和安全交底制度。该制度应明确规定风险分析的方法、责任和交底的内容、时间及记录。</w:t>
      </w:r>
    </w:p>
    <w:p w14:paraId="4CB87DFE">
      <w:pPr>
        <w:spacing w:line="360" w:lineRule="auto"/>
        <w:ind w:firstLine="420" w:firstLineChars="200"/>
        <w:jc w:val="left"/>
        <w:rPr>
          <w:rFonts w:ascii="宋体" w:hAnsi="宋体" w:eastAsia="宋体" w:cs="Times New Roman"/>
          <w:kern w:val="2"/>
          <w:szCs w:val="21"/>
          <w:highlight w:val="none"/>
        </w:rPr>
      </w:pPr>
      <w:bookmarkStart w:id="966" w:name="_Toc247431439"/>
      <w:bookmarkStart w:id="967" w:name="_Toc247418279"/>
      <w:bookmarkStart w:id="968" w:name="_Toc239510305"/>
      <w:r>
        <w:rPr>
          <w:rFonts w:hint="eastAsia" w:ascii="宋体" w:hAnsi="宋体" w:eastAsia="宋体" w:cs="Times New Roman"/>
          <w:kern w:val="2"/>
          <w:szCs w:val="21"/>
          <w:highlight w:val="none"/>
        </w:rPr>
        <w:t>（二）现场作业基本安全条件</w:t>
      </w:r>
      <w:bookmarkEnd w:id="966"/>
      <w:bookmarkEnd w:id="967"/>
      <w:bookmarkEnd w:id="968"/>
    </w:p>
    <w:p w14:paraId="1F7009C5">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0144548">
      <w:pPr>
        <w:spacing w:line="360" w:lineRule="auto"/>
        <w:ind w:firstLine="420" w:firstLineChars="200"/>
        <w:rPr>
          <w:rFonts w:ascii="宋体" w:hAnsi="宋体" w:eastAsia="宋体" w:cs="Times New Roman"/>
          <w:kern w:val="2"/>
          <w:szCs w:val="21"/>
          <w:highlight w:val="none"/>
        </w:rPr>
      </w:pPr>
      <w:bookmarkStart w:id="969" w:name="_Toc532375715"/>
      <w:bookmarkStart w:id="970" w:name="_Toc239510306"/>
      <w:bookmarkStart w:id="971" w:name="_Toc247431440"/>
      <w:bookmarkStart w:id="972" w:name="_Toc247418280"/>
      <w:r>
        <w:rPr>
          <w:rFonts w:hint="eastAsia" w:ascii="宋体" w:hAnsi="宋体" w:eastAsia="宋体" w:cs="Times New Roman"/>
          <w:kern w:val="2"/>
          <w:szCs w:val="21"/>
          <w:highlight w:val="none"/>
        </w:rPr>
        <w:t>十五、事故报告与应急救援</w:t>
      </w:r>
      <w:bookmarkEnd w:id="969"/>
      <w:bookmarkEnd w:id="970"/>
      <w:bookmarkEnd w:id="971"/>
      <w:bookmarkEnd w:id="972"/>
    </w:p>
    <w:p w14:paraId="13EA618A">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1．承包人应制定对于未遂事故及以上级别的安全事件和事故，定期报送安全月度快报、季报、年报和各种专项事故报告等。</w:t>
      </w:r>
    </w:p>
    <w:p w14:paraId="1950108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2．承包人应建立安全事故统计记录、未遂事故统计记录、违章统计记录，并根据统计情况进行分析，并就分析结果制定相应的预防措施。</w:t>
      </w:r>
    </w:p>
    <w:p w14:paraId="680F1B32">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3．承包人应建立事故应急救援机制，明确事故处置的基本原则，即现场发生事故时，首先抢救生命，向救援组织报警，并采取措施限制事故扩大。</w:t>
      </w:r>
    </w:p>
    <w:p w14:paraId="44C2F2A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4．承包人应建立相应的应急响应组织，以便能迅速处理突发意外。</w:t>
      </w:r>
    </w:p>
    <w:p w14:paraId="738C484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7EDDC3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6．承包人应对应急预案进行适当演练，保证应急预案的可操作性。</w:t>
      </w:r>
    </w:p>
    <w:p w14:paraId="40A58F3D">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7．在工地的其他施工单位发生重大事故时，承包人应无条件立即配合、支持事故抢险。</w:t>
      </w:r>
    </w:p>
    <w:p w14:paraId="122B69B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8．承包人必须为事故处置支付各项费用，包括受伤者的抚恤、补偿等费用，并按合同要求赔偿对发包人造成的损失。</w:t>
      </w:r>
    </w:p>
    <w:p w14:paraId="71ECF55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9．由于发包人原因而造成的事故，发包人应负责按事故的具体损失情况给予承包人经济赔偿。</w:t>
      </w:r>
    </w:p>
    <w:p w14:paraId="4554A4E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10．涉及承包人员工的伤害事故，承包人除要报告发包人委托的监理公司外，还应负责按照国家、行业和本单位上级公司的要求，上报事故。</w:t>
      </w:r>
    </w:p>
    <w:p w14:paraId="093AEFBA">
      <w:pPr>
        <w:spacing w:line="360" w:lineRule="auto"/>
        <w:ind w:firstLine="420" w:firstLineChars="200"/>
        <w:rPr>
          <w:rFonts w:ascii="宋体" w:hAnsi="宋体" w:eastAsia="宋体" w:cs="Times New Roman"/>
          <w:kern w:val="2"/>
          <w:szCs w:val="21"/>
          <w:highlight w:val="none"/>
        </w:rPr>
      </w:pPr>
      <w:bookmarkStart w:id="973" w:name="_Toc247418281"/>
      <w:bookmarkStart w:id="974" w:name="_Toc532375716"/>
      <w:bookmarkStart w:id="975" w:name="_Toc239510307"/>
      <w:bookmarkStart w:id="976" w:name="_Toc247431441"/>
      <w:r>
        <w:rPr>
          <w:rFonts w:hint="eastAsia" w:ascii="宋体" w:hAnsi="宋体" w:eastAsia="宋体" w:cs="Times New Roman"/>
          <w:kern w:val="2"/>
          <w:szCs w:val="21"/>
          <w:highlight w:val="none"/>
        </w:rPr>
        <w:t>十六、安全业绩考核</w:t>
      </w:r>
      <w:bookmarkEnd w:id="973"/>
      <w:bookmarkEnd w:id="974"/>
      <w:bookmarkEnd w:id="975"/>
      <w:bookmarkEnd w:id="976"/>
    </w:p>
    <w:p w14:paraId="20203A00">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为了落实安全管理的责任，承包人在施工过程中发生安全事故时，承包人除应按国家有关规定承担责任和处罚外，发包人还将按照以下标准进行考核：</w:t>
      </w:r>
    </w:p>
    <w:tbl>
      <w:tblPr>
        <w:tblStyle w:val="11"/>
        <w:tblW w:w="7005" w:type="dxa"/>
        <w:jc w:val="center"/>
        <w:tblLayout w:type="fixed"/>
        <w:tblCellMar>
          <w:top w:w="0" w:type="dxa"/>
          <w:left w:w="0" w:type="dxa"/>
          <w:bottom w:w="0" w:type="dxa"/>
          <w:right w:w="0" w:type="dxa"/>
        </w:tblCellMar>
      </w:tblPr>
      <w:tblGrid>
        <w:gridCol w:w="3240"/>
        <w:gridCol w:w="3765"/>
      </w:tblGrid>
      <w:tr w14:paraId="1CA09BB0">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B82C1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89529E">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违约金额</w:t>
            </w:r>
          </w:p>
        </w:tc>
      </w:tr>
      <w:tr w14:paraId="39BE8A2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A276B6">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6CBD5962">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0"/>
                <w:szCs w:val="21"/>
                <w:highlight w:val="none"/>
              </w:rPr>
              <w:t>签约合同价</w:t>
            </w:r>
            <w:r>
              <w:rPr>
                <w:rFonts w:hint="eastAsia" w:ascii="宋体" w:hAnsi="宋体" w:eastAsia="宋体" w:cs="Times New Roman"/>
                <w:kern w:val="2"/>
                <w:szCs w:val="21"/>
                <w:highlight w:val="none"/>
              </w:rPr>
              <w:t>的0.5‰</w:t>
            </w:r>
          </w:p>
        </w:tc>
      </w:tr>
      <w:tr w14:paraId="045CE357">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0CB2E1">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51381BB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签约合同价的2‰</w:t>
            </w:r>
          </w:p>
        </w:tc>
      </w:tr>
      <w:tr w14:paraId="7488ED7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10212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B69E448">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签约合同价的4‰</w:t>
            </w:r>
          </w:p>
        </w:tc>
      </w:tr>
    </w:tbl>
    <w:p w14:paraId="42162B07">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（1）较大事故，是指造成3人以上10人以下死亡，或者10人以上50人以下重伤，或者1000万元以上5000万元以下直接经济损失的事故；</w:t>
      </w:r>
    </w:p>
    <w:p w14:paraId="56CE7C7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（2）重大事故，是指造成10人以上30人以下死亡，或者50人以上100人以下重伤，或者5000万元以上1亿元以下直接经济损失的事故；</w:t>
      </w:r>
    </w:p>
    <w:p w14:paraId="07333FD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（3）特别重大事故，是指造成30人以上死亡，或者100人以上重伤（包括急性工业中毒，下同），或者1亿元以上直接经济损失的事故；</w:t>
      </w:r>
    </w:p>
    <w:p w14:paraId="52CEB5D7">
      <w:pPr>
        <w:spacing w:line="276"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（4）所称的“以上”包括本数，所称的“以下”不包括本数。</w:t>
      </w:r>
    </w:p>
    <w:p w14:paraId="0162EB98">
      <w:pPr>
        <w:spacing w:line="276"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F83B4C4">
      <w:pPr>
        <w:spacing w:line="276" w:lineRule="auto"/>
        <w:ind w:firstLine="420" w:firstLineChars="200"/>
        <w:rPr>
          <w:rFonts w:ascii="宋体" w:hAnsi="宋体" w:eastAsia="宋体" w:cs="Times New Roman"/>
          <w:kern w:val="2"/>
          <w:szCs w:val="21"/>
          <w:highlight w:val="none"/>
        </w:rPr>
      </w:pPr>
      <w:bookmarkStart w:id="977" w:name="_Toc239510308"/>
      <w:bookmarkStart w:id="978" w:name="_Toc247418282"/>
      <w:bookmarkStart w:id="979" w:name="_Toc247431442"/>
      <w:bookmarkStart w:id="980" w:name="_Toc532375717"/>
      <w:r>
        <w:rPr>
          <w:rFonts w:hint="eastAsia" w:ascii="宋体" w:hAnsi="宋体" w:eastAsia="宋体" w:cs="Times New Roman"/>
          <w:kern w:val="2"/>
          <w:szCs w:val="21"/>
          <w:highlight w:val="none"/>
        </w:rPr>
        <w:t>十七、协议条款的修订</w:t>
      </w:r>
      <w:bookmarkEnd w:id="977"/>
      <w:bookmarkEnd w:id="978"/>
      <w:bookmarkEnd w:id="979"/>
      <w:bookmarkEnd w:id="980"/>
    </w:p>
    <w:p w14:paraId="66006D84">
      <w:pPr>
        <w:spacing w:line="276"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在项目实施过程中，经双方友好协商，本协议的有关条款也可做出相应的修改。</w:t>
      </w:r>
    </w:p>
    <w:p w14:paraId="33291E06">
      <w:pPr>
        <w:spacing w:line="276"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本工程安全管理协议，由发包人、承包人双方在施工承包合同签订后7天内共同签署，作为施工合同附件。</w:t>
      </w:r>
    </w:p>
    <w:p w14:paraId="41E1152B">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发  包  人（</w:t>
      </w:r>
      <w:r>
        <w:rPr>
          <w:rFonts w:hint="eastAsia" w:ascii="宋体" w:hAnsi="宋体" w:eastAsia="宋体" w:cs="Times New Roman"/>
          <w:kern w:val="2"/>
          <w:szCs w:val="21"/>
          <w:highlight w:val="none"/>
          <w:lang w:val="en-US" w:eastAsia="zh-CN"/>
        </w:rPr>
        <w:t>单位</w:t>
      </w:r>
      <w:r>
        <w:rPr>
          <w:rFonts w:hint="eastAsia" w:ascii="宋体" w:hAnsi="宋体" w:eastAsia="宋体" w:cs="Times New Roman"/>
          <w:kern w:val="2"/>
          <w:szCs w:val="21"/>
          <w:highlight w:val="none"/>
        </w:rPr>
        <w:t>公章）：</w:t>
      </w:r>
      <w:r>
        <w:rPr>
          <w:rFonts w:hint="eastAsia" w:ascii="宋体" w:hAnsi="宋体" w:eastAsia="宋体" w:cs="宋体"/>
          <w:kern w:val="2"/>
          <w:szCs w:val="21"/>
          <w:highlight w:val="none"/>
          <w:u w:val="single"/>
        </w:rPr>
        <w:t xml:space="preserve">                   </w:t>
      </w:r>
    </w:p>
    <w:p w14:paraId="660BFF39">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法定代表人（签名）：</w:t>
      </w:r>
      <w:r>
        <w:rPr>
          <w:rFonts w:hint="eastAsia" w:ascii="宋体" w:hAnsi="宋体" w:eastAsia="宋体" w:cs="宋体"/>
          <w:kern w:val="2"/>
          <w:szCs w:val="21"/>
          <w:highlight w:val="none"/>
          <w:u w:val="single"/>
        </w:rPr>
        <w:t xml:space="preserve">                       </w:t>
      </w:r>
      <w:r>
        <w:rPr>
          <w:rFonts w:hint="eastAsia" w:ascii="宋体" w:hAnsi="宋体" w:eastAsia="宋体" w:cs="Times New Roman"/>
          <w:kern w:val="2"/>
          <w:szCs w:val="21"/>
          <w:highlight w:val="none"/>
        </w:rPr>
        <w:t xml:space="preserve">  </w:t>
      </w:r>
    </w:p>
    <w:p w14:paraId="1ABEDC33">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或其委托代理人（签名）：</w:t>
      </w:r>
      <w:r>
        <w:rPr>
          <w:rFonts w:hint="eastAsia" w:ascii="宋体" w:hAnsi="宋体" w:eastAsia="宋体" w:cs="宋体"/>
          <w:kern w:val="2"/>
          <w:szCs w:val="21"/>
          <w:highlight w:val="none"/>
          <w:u w:val="single"/>
        </w:rPr>
        <w:t xml:space="preserve">                   </w:t>
      </w:r>
      <w:r>
        <w:rPr>
          <w:rFonts w:hint="eastAsia" w:ascii="宋体" w:hAnsi="宋体" w:eastAsia="宋体" w:cs="Times New Roman"/>
          <w:kern w:val="2"/>
          <w:szCs w:val="21"/>
          <w:highlight w:val="none"/>
        </w:rPr>
        <w:t xml:space="preserve">  </w:t>
      </w:r>
    </w:p>
    <w:p w14:paraId="7A0A07C6">
      <w:pPr>
        <w:spacing w:line="360" w:lineRule="auto"/>
        <w:ind w:firstLine="420" w:firstLineChars="200"/>
        <w:jc w:val="left"/>
        <w:rPr>
          <w:rFonts w:ascii="宋体" w:hAnsi="宋体" w:eastAsia="宋体" w:cs="Times New Roman"/>
          <w:kern w:val="2"/>
          <w:szCs w:val="21"/>
          <w:highlight w:val="none"/>
        </w:rPr>
      </w:pPr>
    </w:p>
    <w:p w14:paraId="6945F2BD">
      <w:pPr>
        <w:spacing w:line="360" w:lineRule="auto"/>
        <w:ind w:firstLine="420" w:firstLineChars="200"/>
        <w:jc w:val="left"/>
        <w:rPr>
          <w:rFonts w:ascii="宋体" w:hAnsi="宋体" w:eastAsia="宋体" w:cs="Times New Roman"/>
          <w:kern w:val="0"/>
          <w:szCs w:val="21"/>
          <w:highlight w:val="none"/>
        </w:rPr>
      </w:pPr>
      <w:r>
        <w:rPr>
          <w:rFonts w:hint="eastAsia" w:ascii="宋体" w:hAnsi="宋体" w:eastAsia="宋体" w:cs="Times New Roman"/>
          <w:kern w:val="2"/>
          <w:szCs w:val="21"/>
          <w:highlight w:val="none"/>
        </w:rPr>
        <w:t>承  包  人（</w:t>
      </w:r>
      <w:r>
        <w:rPr>
          <w:rFonts w:hint="eastAsia" w:ascii="宋体" w:hAnsi="宋体" w:eastAsia="宋体" w:cs="Times New Roman"/>
          <w:kern w:val="2"/>
          <w:szCs w:val="21"/>
          <w:highlight w:val="none"/>
          <w:lang w:val="en-US" w:eastAsia="zh-CN"/>
        </w:rPr>
        <w:t>单位</w:t>
      </w:r>
      <w:r>
        <w:rPr>
          <w:rFonts w:hint="eastAsia" w:ascii="宋体" w:hAnsi="宋体" w:eastAsia="宋体" w:cs="Times New Roman"/>
          <w:kern w:val="2"/>
          <w:szCs w:val="21"/>
          <w:highlight w:val="none"/>
        </w:rPr>
        <w:t>公章）：</w:t>
      </w:r>
      <w:r>
        <w:rPr>
          <w:rFonts w:hint="eastAsia" w:ascii="宋体" w:hAnsi="宋体" w:eastAsia="宋体" w:cs="宋体"/>
          <w:kern w:val="2"/>
          <w:szCs w:val="21"/>
          <w:highlight w:val="none"/>
          <w:u w:val="single"/>
        </w:rPr>
        <w:t xml:space="preserve">                   </w:t>
      </w:r>
    </w:p>
    <w:p w14:paraId="7463310F">
      <w:pPr>
        <w:spacing w:line="360" w:lineRule="auto"/>
        <w:ind w:firstLine="420" w:firstLineChars="200"/>
        <w:jc w:val="left"/>
        <w:rPr>
          <w:rFonts w:ascii="宋体" w:hAnsi="宋体" w:eastAsia="宋体" w:cs="Times New Roman"/>
          <w:kern w:val="2"/>
          <w:szCs w:val="21"/>
          <w:highlight w:val="none"/>
        </w:rPr>
      </w:pPr>
      <w:r>
        <w:rPr>
          <w:rFonts w:hint="eastAsia" w:ascii="宋体" w:hAnsi="宋体" w:eastAsia="宋体" w:cs="Times New Roman"/>
          <w:kern w:val="2"/>
          <w:szCs w:val="21"/>
          <w:highlight w:val="none"/>
        </w:rPr>
        <w:t>法定代表人（签名）：</w:t>
      </w:r>
      <w:r>
        <w:rPr>
          <w:rFonts w:hint="eastAsia" w:ascii="宋体" w:hAnsi="宋体" w:eastAsia="宋体" w:cs="宋体"/>
          <w:kern w:val="2"/>
          <w:szCs w:val="21"/>
          <w:highlight w:val="none"/>
          <w:u w:val="single"/>
        </w:rPr>
        <w:t xml:space="preserve">                       </w:t>
      </w:r>
    </w:p>
    <w:p w14:paraId="64CD21EE">
      <w:pPr>
        <w:spacing w:line="360" w:lineRule="auto"/>
        <w:ind w:firstLine="420" w:firstLineChars="200"/>
        <w:jc w:val="left"/>
        <w:rPr>
          <w:rFonts w:ascii="宋体" w:hAnsi="宋体" w:eastAsia="宋体" w:cs="Times New Roman"/>
          <w:kern w:val="0"/>
          <w:szCs w:val="21"/>
          <w:highlight w:val="none"/>
        </w:rPr>
      </w:pPr>
      <w:r>
        <w:rPr>
          <w:rFonts w:hint="eastAsia" w:ascii="宋体" w:hAnsi="宋体" w:eastAsia="宋体" w:cs="Times New Roman"/>
          <w:kern w:val="2"/>
          <w:szCs w:val="21"/>
          <w:highlight w:val="none"/>
        </w:rPr>
        <w:t>或其委托代理人（签名）：</w:t>
      </w:r>
      <w:r>
        <w:rPr>
          <w:rFonts w:hint="eastAsia" w:ascii="宋体" w:hAnsi="宋体" w:eastAsia="宋体" w:cs="宋体"/>
          <w:kern w:val="2"/>
          <w:szCs w:val="21"/>
          <w:highlight w:val="none"/>
          <w:u w:val="single"/>
        </w:rPr>
        <w:t xml:space="preserve">                   </w:t>
      </w:r>
    </w:p>
    <w:p w14:paraId="7580BE3B">
      <w:pPr>
        <w:snapToGrid w:val="0"/>
        <w:spacing w:line="360" w:lineRule="auto"/>
        <w:jc w:val="left"/>
        <w:rPr>
          <w:rFonts w:ascii="宋体" w:hAnsi="宋体" w:eastAsia="宋体" w:cs="Times New Roman"/>
          <w:kern w:val="0"/>
          <w:szCs w:val="21"/>
          <w:highlight w:val="none"/>
        </w:rPr>
      </w:pPr>
      <w:r>
        <w:rPr>
          <w:rFonts w:hint="eastAsia" w:ascii="宋体" w:hAnsi="宋体" w:eastAsia="宋体" w:cs="Times New Roman"/>
          <w:kern w:val="2"/>
          <w:szCs w:val="21"/>
          <w:highlight w:val="none"/>
        </w:rPr>
        <w:br w:type="page"/>
      </w:r>
    </w:p>
    <w:p w14:paraId="4816065A">
      <w:pPr>
        <w:pStyle w:val="3"/>
        <w:bidi w:val="0"/>
        <w:jc w:val="center"/>
        <w:rPr>
          <w:sz w:val="44"/>
          <w:szCs w:val="44"/>
          <w:highlight w:val="none"/>
        </w:rPr>
      </w:pPr>
      <w:bookmarkStart w:id="981" w:name="_Toc12229"/>
      <w:r>
        <w:rPr>
          <w:rFonts w:hint="eastAsia"/>
          <w:sz w:val="44"/>
          <w:szCs w:val="44"/>
          <w:highlight w:val="none"/>
        </w:rPr>
        <w:t>第五章 工程量清单</w:t>
      </w:r>
      <w:bookmarkEnd w:id="981"/>
    </w:p>
    <w:p w14:paraId="7F8416FD">
      <w:pPr>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随比选文件一起</w:t>
      </w:r>
      <w:r>
        <w:rPr>
          <w:rFonts w:hint="eastAsia" w:ascii="宋体" w:hAnsi="宋体" w:cs="宋体"/>
          <w:color w:val="auto"/>
          <w:szCs w:val="21"/>
          <w:highlight w:val="none"/>
          <w:lang w:val="en-US" w:eastAsia="zh-CN"/>
        </w:rPr>
        <w:t>发布</w:t>
      </w:r>
      <w:r>
        <w:rPr>
          <w:rFonts w:hint="eastAsia" w:ascii="宋体" w:hAnsi="宋体" w:cs="宋体"/>
          <w:color w:val="auto"/>
          <w:szCs w:val="21"/>
          <w:highlight w:val="none"/>
        </w:rPr>
        <w:t>。</w:t>
      </w:r>
    </w:p>
    <w:p w14:paraId="11EDD4E7">
      <w:pPr>
        <w:ind w:firstLine="210"/>
        <w:rPr>
          <w:rFonts w:ascii="宋体" w:hAnsi="宋体" w:cs="宋体"/>
          <w:color w:val="auto"/>
          <w:highlight w:val="none"/>
        </w:rPr>
      </w:pPr>
    </w:p>
    <w:p w14:paraId="4A9B35E4">
      <w:pPr>
        <w:jc w:val="center"/>
        <w:rPr>
          <w:rStyle w:val="14"/>
          <w:highlight w:val="none"/>
        </w:rPr>
      </w:pPr>
      <w:r>
        <w:rPr>
          <w:rFonts w:hint="eastAsia" w:ascii="宋体" w:hAnsi="宋体" w:eastAsia="宋体" w:cs="宋体"/>
          <w:bCs/>
          <w:color w:val="auto"/>
          <w:sz w:val="32"/>
          <w:szCs w:val="32"/>
          <w:highlight w:val="none"/>
        </w:rPr>
        <w:br w:type="page"/>
      </w:r>
      <w:bookmarkStart w:id="982" w:name="_Toc13735"/>
      <w:r>
        <w:rPr>
          <w:rStyle w:val="14"/>
          <w:rFonts w:hint="eastAsia"/>
          <w:highlight w:val="none"/>
        </w:rPr>
        <w:t xml:space="preserve">第六章 图纸 </w:t>
      </w:r>
    </w:p>
    <w:bookmarkEnd w:id="982"/>
    <w:p w14:paraId="27A4D6CB">
      <w:pPr>
        <w:snapToGrid w:val="0"/>
        <w:spacing w:before="156" w:beforeLines="50" w:line="360" w:lineRule="auto"/>
        <w:ind w:firstLine="420" w:firstLineChars="200"/>
        <w:rPr>
          <w:rFonts w:ascii="宋体" w:hAnsi="宋体" w:cs="宋体"/>
          <w:color w:val="auto"/>
          <w:szCs w:val="21"/>
          <w:highlight w:val="none"/>
        </w:rPr>
      </w:pPr>
    </w:p>
    <w:p w14:paraId="4245220B">
      <w:pPr>
        <w:snapToGrid w:val="0"/>
        <w:spacing w:before="156" w:beforeLines="50" w:line="360" w:lineRule="auto"/>
        <w:ind w:firstLine="420" w:firstLineChars="200"/>
        <w:rPr>
          <w:rFonts w:ascii="宋体" w:hAnsi="宋体" w:cs="宋体"/>
          <w:color w:val="auto"/>
          <w:szCs w:val="21"/>
          <w:highlight w:val="none"/>
        </w:rPr>
      </w:pPr>
      <w:bookmarkStart w:id="983" w:name="_Toc33715823"/>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14:paraId="1AEA4E23">
      <w:pPr>
        <w:jc w:val="center"/>
        <w:rPr>
          <w:rStyle w:val="14"/>
          <w:highlight w:val="none"/>
        </w:rPr>
      </w:pPr>
      <w:r>
        <w:rPr>
          <w:rFonts w:hint="eastAsia" w:ascii="宋体" w:hAnsi="宋体" w:eastAsia="宋体" w:cs="宋体"/>
          <w:bCs/>
          <w:color w:val="auto"/>
          <w:sz w:val="32"/>
          <w:szCs w:val="32"/>
          <w:highlight w:val="none"/>
        </w:rPr>
        <w:br w:type="page"/>
      </w:r>
      <w:bookmarkStart w:id="984" w:name="_Toc30484"/>
      <w:r>
        <w:rPr>
          <w:rStyle w:val="14"/>
          <w:rFonts w:hint="eastAsia"/>
          <w:highlight w:val="none"/>
        </w:rPr>
        <w:t>第七章  技术标准和要求</w:t>
      </w:r>
      <w:bookmarkEnd w:id="983"/>
      <w:bookmarkStart w:id="985" w:name="招标文件07章技术标准和要求01"/>
      <w:bookmarkEnd w:id="985"/>
      <w:bookmarkStart w:id="986" w:name="_Toc430530524"/>
      <w:bookmarkStart w:id="987" w:name="_Toc287620808"/>
    </w:p>
    <w:bookmarkEnd w:id="984"/>
    <w:bookmarkEnd w:id="986"/>
    <w:bookmarkEnd w:id="987"/>
    <w:p w14:paraId="7980B364">
      <w:pPr>
        <w:snapToGrid w:val="0"/>
        <w:spacing w:line="420" w:lineRule="exact"/>
        <w:ind w:firstLine="420" w:firstLineChars="200"/>
        <w:rPr>
          <w:rFonts w:ascii="宋体" w:hAnsi="宋体" w:cs="宋体"/>
          <w:color w:val="auto"/>
          <w:szCs w:val="21"/>
          <w:highlight w:val="none"/>
        </w:rPr>
      </w:pPr>
      <w:bookmarkStart w:id="988" w:name="_Hlt269731448"/>
      <w:r>
        <w:rPr>
          <w:rFonts w:hint="eastAsia" w:ascii="宋体" w:hAnsi="宋体" w:cs="宋体"/>
          <w:color w:val="auto"/>
          <w:szCs w:val="21"/>
          <w:highlight w:val="none"/>
        </w:rPr>
        <w:t>1.详见比选文件、工程量清单以及现行有关施工质量验收规范的要求。</w:t>
      </w:r>
    </w:p>
    <w:p w14:paraId="0F7B4876">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2.工程质量达到国家现行有关施工质量验收规范要求，并达到合格标准。</w:t>
      </w:r>
      <w:bookmarkEnd w:id="988"/>
    </w:p>
    <w:p w14:paraId="39AD6CD4">
      <w:pPr>
        <w:jc w:val="center"/>
        <w:rPr>
          <w:rStyle w:val="14"/>
          <w:highlight w:val="none"/>
        </w:rPr>
      </w:pPr>
      <w:r>
        <w:rPr>
          <w:rFonts w:hint="eastAsia" w:ascii="宋体" w:hAnsi="宋体" w:eastAsia="宋体" w:cs="宋体"/>
          <w:color w:val="auto"/>
          <w:highlight w:val="none"/>
        </w:rPr>
        <w:br w:type="page"/>
      </w:r>
      <w:bookmarkEnd w:id="795"/>
      <w:bookmarkEnd w:id="796"/>
      <w:bookmarkEnd w:id="797"/>
      <w:bookmarkEnd w:id="798"/>
      <w:bookmarkEnd w:id="799"/>
      <w:bookmarkEnd w:id="800"/>
      <w:bookmarkStart w:id="989" w:name="_Toc419974528"/>
      <w:bookmarkStart w:id="990" w:name="_Toc338941681"/>
      <w:bookmarkStart w:id="991" w:name="_Toc430184721"/>
      <w:bookmarkStart w:id="992" w:name="_Toc419974286"/>
      <w:bookmarkStart w:id="993" w:name="_Toc428518773"/>
      <w:bookmarkStart w:id="994" w:name="_Toc419977313"/>
      <w:bookmarkStart w:id="995" w:name="_Toc428172776"/>
      <w:bookmarkStart w:id="996" w:name="_Toc430186005"/>
      <w:bookmarkStart w:id="997" w:name="_Toc370384675"/>
      <w:bookmarkStart w:id="998" w:name="_Toc1092"/>
      <w:r>
        <w:rPr>
          <w:rStyle w:val="14"/>
          <w:rFonts w:hint="eastAsia"/>
          <w:highlight w:val="none"/>
        </w:rPr>
        <w:t xml:space="preserve">第八章 </w:t>
      </w:r>
      <w:r>
        <w:rPr>
          <w:rStyle w:val="14"/>
          <w:rFonts w:hint="eastAsia"/>
          <w:highlight w:val="none"/>
          <w:lang w:eastAsia="zh-CN"/>
        </w:rPr>
        <w:t>响应文件</w:t>
      </w:r>
      <w:r>
        <w:rPr>
          <w:rStyle w:val="14"/>
          <w:rFonts w:hint="eastAsia"/>
          <w:highlight w:val="none"/>
        </w:rPr>
        <w:t>格式</w:t>
      </w:r>
      <w:bookmarkEnd w:id="989"/>
      <w:bookmarkEnd w:id="990"/>
      <w:bookmarkEnd w:id="991"/>
      <w:bookmarkEnd w:id="992"/>
      <w:bookmarkEnd w:id="993"/>
      <w:bookmarkEnd w:id="994"/>
      <w:bookmarkEnd w:id="995"/>
      <w:bookmarkEnd w:id="996"/>
      <w:bookmarkEnd w:id="997"/>
      <w:bookmarkStart w:id="999" w:name="_Toc370384676"/>
      <w:bookmarkStart w:id="1000" w:name="_Toc338941682"/>
    </w:p>
    <w:bookmarkEnd w:id="998"/>
    <w:p w14:paraId="3F0A3C85">
      <w:pPr>
        <w:jc w:val="center"/>
        <w:rPr>
          <w:rFonts w:ascii="宋体" w:hAnsi="宋体" w:cs="宋体"/>
          <w:b/>
          <w:color w:val="auto"/>
          <w:sz w:val="28"/>
          <w:szCs w:val="28"/>
          <w:highlight w:val="none"/>
        </w:rPr>
      </w:pPr>
    </w:p>
    <w:p w14:paraId="15DA590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目    录</w:t>
      </w:r>
    </w:p>
    <w:p w14:paraId="33E4953F">
      <w:pPr>
        <w:rPr>
          <w:color w:val="auto"/>
          <w:sz w:val="24"/>
          <w:szCs w:val="24"/>
          <w:highlight w:val="none"/>
        </w:rPr>
      </w:pPr>
      <w:r>
        <w:rPr>
          <w:rFonts w:hint="eastAsia"/>
          <w:b/>
          <w:bCs/>
          <w:color w:val="auto"/>
          <w:sz w:val="24"/>
          <w:szCs w:val="24"/>
          <w:highlight w:val="none"/>
        </w:rPr>
        <w:t>一、竞选函部分</w:t>
      </w:r>
    </w:p>
    <w:p w14:paraId="6ACE188E">
      <w:pPr>
        <w:ind w:firstLine="420"/>
        <w:rPr>
          <w:color w:val="auto"/>
          <w:sz w:val="24"/>
          <w:szCs w:val="24"/>
          <w:highlight w:val="none"/>
        </w:rPr>
      </w:pPr>
      <w:r>
        <w:rPr>
          <w:rFonts w:hint="eastAsia"/>
          <w:color w:val="auto"/>
          <w:sz w:val="24"/>
          <w:szCs w:val="24"/>
          <w:highlight w:val="none"/>
        </w:rPr>
        <w:t>（一）竞选函</w:t>
      </w:r>
    </w:p>
    <w:p w14:paraId="1CF95E28">
      <w:pPr>
        <w:ind w:firstLine="420"/>
        <w:rPr>
          <w:color w:val="auto"/>
          <w:sz w:val="24"/>
          <w:szCs w:val="24"/>
          <w:highlight w:val="none"/>
        </w:rPr>
      </w:pPr>
      <w:r>
        <w:rPr>
          <w:rFonts w:hint="eastAsia"/>
          <w:color w:val="auto"/>
          <w:sz w:val="24"/>
          <w:szCs w:val="24"/>
          <w:highlight w:val="none"/>
        </w:rPr>
        <w:t>（二）竞选函附录</w:t>
      </w:r>
    </w:p>
    <w:p w14:paraId="20CB9E85">
      <w:pPr>
        <w:ind w:firstLine="420"/>
        <w:rPr>
          <w:color w:val="auto"/>
          <w:sz w:val="24"/>
          <w:szCs w:val="24"/>
          <w:highlight w:val="none"/>
        </w:rPr>
      </w:pPr>
      <w:r>
        <w:rPr>
          <w:rFonts w:hint="eastAsia"/>
          <w:color w:val="auto"/>
          <w:sz w:val="24"/>
          <w:szCs w:val="24"/>
          <w:highlight w:val="none"/>
        </w:rPr>
        <w:t>（三）法定代表人身份证明及授权委托书</w:t>
      </w:r>
    </w:p>
    <w:p w14:paraId="685FF552">
      <w:pPr>
        <w:rPr>
          <w:color w:val="auto"/>
          <w:sz w:val="24"/>
          <w:szCs w:val="24"/>
          <w:highlight w:val="none"/>
        </w:rPr>
      </w:pPr>
      <w:r>
        <w:rPr>
          <w:rFonts w:hint="eastAsia"/>
          <w:b/>
          <w:bCs/>
          <w:color w:val="auto"/>
          <w:sz w:val="24"/>
          <w:szCs w:val="24"/>
          <w:highlight w:val="none"/>
        </w:rPr>
        <w:t>二、经济部分</w:t>
      </w:r>
    </w:p>
    <w:p w14:paraId="1E77FC5B">
      <w:pPr>
        <w:ind w:firstLine="420"/>
        <w:rPr>
          <w:color w:val="auto"/>
          <w:sz w:val="24"/>
          <w:szCs w:val="24"/>
          <w:highlight w:val="none"/>
        </w:rPr>
      </w:pPr>
      <w:r>
        <w:rPr>
          <w:rFonts w:hint="eastAsia"/>
          <w:color w:val="auto"/>
          <w:sz w:val="24"/>
          <w:szCs w:val="24"/>
          <w:highlight w:val="none"/>
        </w:rPr>
        <w:t>已标价工程量清单</w:t>
      </w:r>
    </w:p>
    <w:p w14:paraId="2AACAF49">
      <w:pPr>
        <w:rPr>
          <w:b/>
          <w:bCs/>
          <w:color w:val="auto"/>
          <w:sz w:val="24"/>
          <w:szCs w:val="24"/>
          <w:highlight w:val="none"/>
        </w:rPr>
      </w:pPr>
      <w:r>
        <w:rPr>
          <w:rFonts w:hint="eastAsia"/>
          <w:b/>
          <w:bCs/>
          <w:color w:val="auto"/>
          <w:sz w:val="24"/>
          <w:szCs w:val="24"/>
          <w:highlight w:val="none"/>
        </w:rPr>
        <w:t>三、技术部分</w:t>
      </w:r>
    </w:p>
    <w:p w14:paraId="51127E1D">
      <w:pPr>
        <w:ind w:firstLine="420"/>
        <w:rPr>
          <w:color w:val="auto"/>
          <w:sz w:val="24"/>
          <w:szCs w:val="24"/>
          <w:highlight w:val="none"/>
        </w:rPr>
      </w:pPr>
      <w:r>
        <w:rPr>
          <w:rFonts w:hint="eastAsia"/>
          <w:color w:val="auto"/>
          <w:sz w:val="24"/>
          <w:szCs w:val="24"/>
          <w:highlight w:val="none"/>
        </w:rPr>
        <w:t>技术方案</w:t>
      </w:r>
    </w:p>
    <w:p w14:paraId="6FC18639">
      <w:pPr>
        <w:rPr>
          <w:b/>
          <w:bCs/>
          <w:color w:val="auto"/>
          <w:sz w:val="24"/>
          <w:szCs w:val="24"/>
          <w:highlight w:val="none"/>
        </w:rPr>
      </w:pPr>
      <w:r>
        <w:rPr>
          <w:rFonts w:hint="eastAsia"/>
          <w:b/>
          <w:bCs/>
          <w:color w:val="auto"/>
          <w:sz w:val="24"/>
          <w:szCs w:val="24"/>
          <w:highlight w:val="none"/>
        </w:rPr>
        <w:t>四、资格审查资料</w:t>
      </w:r>
    </w:p>
    <w:p w14:paraId="0EEA2714">
      <w:pPr>
        <w:ind w:firstLine="420"/>
        <w:rPr>
          <w:color w:val="auto"/>
          <w:sz w:val="24"/>
          <w:szCs w:val="24"/>
          <w:highlight w:val="none"/>
        </w:rPr>
      </w:pPr>
      <w:r>
        <w:rPr>
          <w:rFonts w:hint="eastAsia"/>
          <w:color w:val="auto"/>
          <w:sz w:val="24"/>
          <w:szCs w:val="24"/>
          <w:highlight w:val="none"/>
        </w:rPr>
        <w:t>（一）法定代表人身份证明及授权委托书</w:t>
      </w:r>
    </w:p>
    <w:p w14:paraId="3FD8B52B">
      <w:pPr>
        <w:ind w:firstLine="420"/>
        <w:rPr>
          <w:color w:val="auto"/>
          <w:sz w:val="24"/>
          <w:szCs w:val="24"/>
          <w:highlight w:val="none"/>
        </w:rPr>
      </w:pPr>
      <w:r>
        <w:rPr>
          <w:rFonts w:hint="eastAsia"/>
          <w:color w:val="auto"/>
          <w:sz w:val="24"/>
          <w:szCs w:val="24"/>
          <w:highlight w:val="none"/>
        </w:rPr>
        <w:t>（二）</w:t>
      </w:r>
      <w:r>
        <w:rPr>
          <w:rFonts w:hint="eastAsia"/>
          <w:color w:val="auto"/>
          <w:sz w:val="24"/>
          <w:szCs w:val="24"/>
          <w:highlight w:val="none"/>
          <w:lang w:eastAsia="zh-CN"/>
        </w:rPr>
        <w:t>供应商</w:t>
      </w:r>
      <w:r>
        <w:rPr>
          <w:rFonts w:hint="eastAsia"/>
          <w:color w:val="auto"/>
          <w:sz w:val="24"/>
          <w:szCs w:val="24"/>
          <w:highlight w:val="none"/>
        </w:rPr>
        <w:t>基本情况表</w:t>
      </w:r>
    </w:p>
    <w:p w14:paraId="31CE6A4B">
      <w:pPr>
        <w:ind w:firstLine="420"/>
        <w:rPr>
          <w:color w:val="auto"/>
          <w:sz w:val="24"/>
          <w:szCs w:val="24"/>
          <w:highlight w:val="none"/>
        </w:rPr>
      </w:pPr>
      <w:r>
        <w:rPr>
          <w:rFonts w:hint="eastAsia"/>
          <w:color w:val="auto"/>
          <w:sz w:val="24"/>
          <w:szCs w:val="24"/>
          <w:highlight w:val="none"/>
        </w:rPr>
        <w:t>（三）项目管理机构</w:t>
      </w:r>
    </w:p>
    <w:p w14:paraId="03A23009">
      <w:pPr>
        <w:ind w:firstLine="420"/>
        <w:rPr>
          <w:color w:val="auto"/>
          <w:sz w:val="24"/>
          <w:szCs w:val="24"/>
          <w:highlight w:val="none"/>
        </w:rPr>
      </w:pPr>
      <w:r>
        <w:rPr>
          <w:rFonts w:hint="eastAsia"/>
          <w:color w:val="auto"/>
          <w:sz w:val="24"/>
          <w:szCs w:val="24"/>
          <w:highlight w:val="none"/>
        </w:rPr>
        <w:t>（四）类似项目情况表</w:t>
      </w:r>
    </w:p>
    <w:p w14:paraId="5DC1AB0A">
      <w:pPr>
        <w:ind w:firstLine="420"/>
        <w:rPr>
          <w:color w:val="auto"/>
          <w:sz w:val="24"/>
          <w:szCs w:val="24"/>
          <w:highlight w:val="none"/>
        </w:rPr>
      </w:pPr>
      <w:r>
        <w:rPr>
          <w:rFonts w:hint="eastAsia"/>
          <w:color w:val="auto"/>
          <w:sz w:val="24"/>
          <w:szCs w:val="24"/>
          <w:highlight w:val="none"/>
        </w:rPr>
        <w:t>（五）承诺</w:t>
      </w:r>
    </w:p>
    <w:p w14:paraId="5B88683A">
      <w:pPr>
        <w:ind w:firstLine="420"/>
        <w:rPr>
          <w:color w:val="auto"/>
          <w:sz w:val="24"/>
          <w:szCs w:val="24"/>
          <w:highlight w:val="none"/>
        </w:rPr>
      </w:pPr>
      <w:r>
        <w:rPr>
          <w:rFonts w:hint="eastAsia"/>
          <w:color w:val="auto"/>
          <w:sz w:val="24"/>
          <w:szCs w:val="24"/>
          <w:highlight w:val="none"/>
        </w:rPr>
        <w:t>（六）其他资料</w:t>
      </w:r>
    </w:p>
    <w:p w14:paraId="7EBFFF0F">
      <w:pPr>
        <w:rPr>
          <w:rFonts w:ascii="宋体" w:hAnsi="宋体" w:eastAsia="宋体" w:cs="宋体"/>
          <w:color w:val="auto"/>
          <w:sz w:val="44"/>
          <w:szCs w:val="44"/>
          <w:highlight w:val="none"/>
        </w:rPr>
      </w:pPr>
      <w:bookmarkStart w:id="1001" w:name="_Toc295208979"/>
      <w:bookmarkStart w:id="1002" w:name="_Toc207790542"/>
      <w:r>
        <w:rPr>
          <w:rFonts w:hint="eastAsia" w:ascii="宋体" w:hAnsi="宋体" w:eastAsia="宋体" w:cs="宋体"/>
          <w:color w:val="auto"/>
          <w:highlight w:val="none"/>
        </w:rPr>
        <w:br w:type="page"/>
      </w:r>
      <w:bookmarkEnd w:id="1001"/>
      <w:bookmarkStart w:id="1003" w:name="_Toc10462"/>
      <w:bookmarkStart w:id="1004" w:name="_Toc24226"/>
      <w:bookmarkStart w:id="1005" w:name="_Toc6655"/>
      <w:r>
        <w:rPr>
          <w:rFonts w:hint="eastAsia" w:ascii="宋体" w:hAnsi="宋体" w:eastAsia="宋体" w:cs="宋体"/>
          <w:color w:val="auto"/>
          <w:sz w:val="36"/>
          <w:szCs w:val="36"/>
          <w:highlight w:val="none"/>
        </w:rPr>
        <w:t>一、竞选函部分</w:t>
      </w:r>
      <w:bookmarkEnd w:id="1003"/>
      <w:bookmarkEnd w:id="1004"/>
      <w:bookmarkEnd w:id="1005"/>
    </w:p>
    <w:p w14:paraId="6B2C7148">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）施工比选</w:t>
      </w:r>
    </w:p>
    <w:p w14:paraId="3125A3A5">
      <w:pPr>
        <w:spacing w:line="360" w:lineRule="auto"/>
        <w:ind w:firstLine="450" w:firstLineChars="150"/>
        <w:rPr>
          <w:rFonts w:ascii="宋体" w:hAnsi="宋体" w:cs="宋体"/>
          <w:color w:val="auto"/>
          <w:sz w:val="30"/>
          <w:szCs w:val="30"/>
          <w:highlight w:val="none"/>
        </w:rPr>
      </w:pPr>
    </w:p>
    <w:p w14:paraId="14225E83">
      <w:pPr>
        <w:spacing w:line="360" w:lineRule="auto"/>
        <w:ind w:firstLine="450" w:firstLineChars="150"/>
        <w:rPr>
          <w:rFonts w:ascii="宋体" w:hAnsi="宋体" w:cs="宋体"/>
          <w:color w:val="auto"/>
          <w:sz w:val="30"/>
          <w:szCs w:val="30"/>
          <w:highlight w:val="none"/>
        </w:rPr>
      </w:pPr>
    </w:p>
    <w:p w14:paraId="0B6AEA93">
      <w:pPr>
        <w:spacing w:line="360" w:lineRule="auto"/>
        <w:ind w:firstLine="643" w:firstLineChars="200"/>
        <w:jc w:val="center"/>
        <w:rPr>
          <w:rFonts w:ascii="宋体" w:hAnsi="宋体" w:cs="宋体"/>
          <w:b/>
          <w:color w:val="auto"/>
          <w:sz w:val="32"/>
          <w:szCs w:val="32"/>
          <w:highlight w:val="none"/>
        </w:rPr>
      </w:pPr>
    </w:p>
    <w:p w14:paraId="0E8241B5">
      <w:pPr>
        <w:spacing w:line="360" w:lineRule="auto"/>
        <w:ind w:firstLine="420" w:firstLineChars="200"/>
        <w:jc w:val="center"/>
        <w:rPr>
          <w:rFonts w:ascii="宋体" w:hAnsi="宋体" w:cs="宋体"/>
          <w:color w:val="auto"/>
          <w:szCs w:val="21"/>
          <w:highlight w:val="none"/>
        </w:rPr>
      </w:pPr>
    </w:p>
    <w:p w14:paraId="4CF2951F">
      <w:pPr>
        <w:spacing w:line="360" w:lineRule="auto"/>
        <w:jc w:val="center"/>
        <w:rPr>
          <w:rFonts w:ascii="宋体" w:hAnsi="宋体" w:cs="宋体"/>
          <w:color w:val="auto"/>
          <w:sz w:val="72"/>
          <w:szCs w:val="72"/>
          <w:highlight w:val="none"/>
        </w:rPr>
      </w:pPr>
    </w:p>
    <w:p w14:paraId="4717C8A8">
      <w:pPr>
        <w:spacing w:line="360" w:lineRule="auto"/>
        <w:jc w:val="center"/>
        <w:rPr>
          <w:rFonts w:ascii="宋体" w:hAnsi="宋体" w:cs="宋体"/>
          <w:color w:val="auto"/>
          <w:sz w:val="72"/>
          <w:szCs w:val="72"/>
          <w:highlight w:val="none"/>
        </w:rPr>
      </w:pPr>
    </w:p>
    <w:p w14:paraId="3D483C40">
      <w:pPr>
        <w:spacing w:line="360" w:lineRule="auto"/>
        <w:jc w:val="center"/>
        <w:rPr>
          <w:rFonts w:ascii="宋体" w:hAnsi="宋体" w:cs="宋体"/>
          <w:color w:val="auto"/>
          <w:sz w:val="72"/>
          <w:szCs w:val="72"/>
          <w:highlight w:val="none"/>
        </w:rPr>
      </w:pPr>
    </w:p>
    <w:p w14:paraId="063C6D67">
      <w:pPr>
        <w:spacing w:line="360" w:lineRule="auto"/>
        <w:jc w:val="center"/>
        <w:rPr>
          <w:rFonts w:hint="eastAsia" w:ascii="宋体" w:hAnsi="宋体" w:cs="宋体" w:eastAsiaTheme="minorEastAsia"/>
          <w:b/>
          <w:color w:val="auto"/>
          <w:sz w:val="72"/>
          <w:szCs w:val="72"/>
          <w:highlight w:val="none"/>
          <w:lang w:eastAsia="zh-CN"/>
        </w:rPr>
      </w:pPr>
      <w:r>
        <w:rPr>
          <w:rFonts w:hint="eastAsia" w:ascii="宋体" w:hAnsi="宋体" w:cs="宋体"/>
          <w:b/>
          <w:color w:val="auto"/>
          <w:sz w:val="72"/>
          <w:szCs w:val="72"/>
          <w:highlight w:val="none"/>
          <w:lang w:eastAsia="zh-CN"/>
        </w:rPr>
        <w:t>响 应 文 件</w:t>
      </w:r>
    </w:p>
    <w:p w14:paraId="4AF792B1">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（竞选函部分）</w:t>
      </w:r>
    </w:p>
    <w:p w14:paraId="6A2D45A9">
      <w:pPr>
        <w:spacing w:line="360" w:lineRule="auto"/>
        <w:ind w:firstLine="420" w:firstLineChars="200"/>
        <w:rPr>
          <w:rFonts w:ascii="宋体" w:hAnsi="宋体" w:cs="宋体"/>
          <w:color w:val="auto"/>
          <w:szCs w:val="21"/>
          <w:highlight w:val="none"/>
        </w:rPr>
      </w:pPr>
    </w:p>
    <w:p w14:paraId="26376FAF">
      <w:pPr>
        <w:spacing w:line="360" w:lineRule="auto"/>
        <w:ind w:firstLine="420" w:firstLineChars="200"/>
        <w:rPr>
          <w:rFonts w:ascii="宋体" w:hAnsi="宋体" w:cs="宋体"/>
          <w:color w:val="auto"/>
          <w:szCs w:val="21"/>
          <w:highlight w:val="none"/>
        </w:rPr>
      </w:pPr>
    </w:p>
    <w:p w14:paraId="22EEC79B">
      <w:pPr>
        <w:spacing w:line="360" w:lineRule="auto"/>
        <w:ind w:firstLine="420" w:firstLineChars="200"/>
        <w:rPr>
          <w:rFonts w:ascii="宋体" w:hAnsi="宋体" w:cs="宋体"/>
          <w:color w:val="auto"/>
          <w:szCs w:val="21"/>
          <w:highlight w:val="none"/>
        </w:rPr>
      </w:pPr>
    </w:p>
    <w:p w14:paraId="4A0511AF">
      <w:pPr>
        <w:spacing w:line="360" w:lineRule="auto"/>
        <w:ind w:firstLine="420" w:firstLineChars="200"/>
        <w:rPr>
          <w:rFonts w:ascii="宋体" w:hAnsi="宋体" w:cs="宋体"/>
          <w:color w:val="auto"/>
          <w:szCs w:val="21"/>
          <w:highlight w:val="none"/>
        </w:rPr>
      </w:pPr>
    </w:p>
    <w:p w14:paraId="615886E4">
      <w:pPr>
        <w:spacing w:line="360" w:lineRule="auto"/>
        <w:ind w:firstLine="420" w:firstLineChars="200"/>
        <w:rPr>
          <w:rFonts w:ascii="宋体" w:hAnsi="宋体" w:cs="宋体"/>
          <w:color w:val="auto"/>
          <w:szCs w:val="21"/>
          <w:highlight w:val="none"/>
        </w:rPr>
      </w:pPr>
    </w:p>
    <w:p w14:paraId="60987104">
      <w:pPr>
        <w:spacing w:line="360" w:lineRule="auto"/>
        <w:jc w:val="center"/>
        <w:rPr>
          <w:rFonts w:ascii="宋体" w:hAnsi="宋体" w:cs="宋体"/>
          <w:color w:val="auto"/>
          <w:szCs w:val="21"/>
          <w:highlight w:val="none"/>
        </w:rPr>
      </w:pPr>
    </w:p>
    <w:p w14:paraId="2BC17278">
      <w:pPr>
        <w:spacing w:line="360" w:lineRule="auto"/>
        <w:jc w:val="center"/>
        <w:rPr>
          <w:rFonts w:ascii="宋体" w:hAnsi="宋体" w:cs="宋体"/>
          <w:color w:val="auto"/>
          <w:szCs w:val="21"/>
          <w:highlight w:val="none"/>
        </w:rPr>
      </w:pPr>
    </w:p>
    <w:p w14:paraId="310DE3E2">
      <w:pPr>
        <w:spacing w:line="360" w:lineRule="auto"/>
        <w:rPr>
          <w:rFonts w:ascii="宋体" w:hAnsi="宋体" w:cs="宋体"/>
          <w:color w:val="auto"/>
          <w:szCs w:val="21"/>
          <w:highlight w:val="none"/>
        </w:rPr>
      </w:pPr>
    </w:p>
    <w:p w14:paraId="32BF3785">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4083293C">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2DEBBEA6">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bookmarkEnd w:id="1002"/>
    </w:p>
    <w:p w14:paraId="3F4BD9EC">
      <w:pPr>
        <w:spacing w:line="360" w:lineRule="auto"/>
        <w:jc w:val="center"/>
        <w:rPr>
          <w:rFonts w:ascii="宋体" w:hAnsi="宋体" w:cs="宋体"/>
          <w:color w:val="auto"/>
          <w:highlight w:val="none"/>
        </w:rPr>
      </w:pPr>
    </w:p>
    <w:p w14:paraId="3FF0F66C">
      <w:pPr>
        <w:autoSpaceDE w:val="0"/>
        <w:autoSpaceDN w:val="0"/>
        <w:adjustRightInd w:val="0"/>
        <w:snapToGrid w:val="0"/>
        <w:spacing w:line="360" w:lineRule="auto"/>
        <w:jc w:val="center"/>
        <w:rPr>
          <w:rFonts w:ascii="宋体" w:hAnsi="宋体" w:cs="宋体"/>
          <w:b/>
          <w:color w:val="auto"/>
          <w:sz w:val="32"/>
          <w:szCs w:val="32"/>
          <w:highlight w:val="none"/>
        </w:rPr>
      </w:pPr>
      <w:bookmarkStart w:id="1006" w:name="_Toc207790548"/>
      <w:bookmarkStart w:id="1007" w:name="_Toc295208982"/>
      <w:bookmarkStart w:id="1008" w:name="_Toc222647784"/>
      <w:bookmarkStart w:id="1009" w:name="_Toc22987"/>
      <w:r>
        <w:rPr>
          <w:rFonts w:hint="eastAsia" w:ascii="宋体" w:hAnsi="宋体" w:cs="宋体"/>
          <w:b/>
          <w:color w:val="auto"/>
          <w:sz w:val="32"/>
          <w:szCs w:val="32"/>
          <w:highlight w:val="none"/>
        </w:rPr>
        <w:t>目     录</w:t>
      </w:r>
    </w:p>
    <w:p w14:paraId="352B10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（一）竞选函</w:t>
      </w:r>
    </w:p>
    <w:p w14:paraId="6EA1BB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（二）竞选函附录</w:t>
      </w:r>
    </w:p>
    <w:p w14:paraId="1C76D4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（三）法定代表人身份证明及授权委托书</w:t>
      </w:r>
    </w:p>
    <w:p w14:paraId="7CC3213A">
      <w:pPr>
        <w:spacing w:line="360" w:lineRule="auto"/>
        <w:ind w:firstLine="420" w:firstLineChars="200"/>
        <w:rPr>
          <w:rFonts w:ascii="宋体" w:hAnsi="宋体" w:cs="宋体"/>
          <w:color w:val="auto"/>
          <w:szCs w:val="21"/>
          <w:highlight w:val="none"/>
        </w:rPr>
      </w:pPr>
    </w:p>
    <w:p w14:paraId="0D9524CE">
      <w:pPr>
        <w:spacing w:line="360" w:lineRule="auto"/>
        <w:ind w:firstLine="525" w:firstLineChars="250"/>
        <w:rPr>
          <w:rFonts w:ascii="宋体" w:hAnsi="宋体" w:cs="宋体"/>
          <w:color w:val="auto"/>
          <w:szCs w:val="21"/>
          <w:highlight w:val="none"/>
        </w:rPr>
      </w:pPr>
    </w:p>
    <w:p w14:paraId="787AEE8B">
      <w:pPr>
        <w:autoSpaceDE w:val="0"/>
        <w:autoSpaceDN w:val="0"/>
        <w:adjustRightInd w:val="0"/>
        <w:snapToGrid w:val="0"/>
        <w:spacing w:line="360" w:lineRule="auto"/>
        <w:jc w:val="left"/>
        <w:rPr>
          <w:rFonts w:ascii="宋体" w:hAnsi="宋体" w:cs="宋体"/>
          <w:color w:val="auto"/>
          <w:szCs w:val="21"/>
          <w:highlight w:val="none"/>
        </w:rPr>
      </w:pPr>
    </w:p>
    <w:p w14:paraId="1938E2BB">
      <w:pPr>
        <w:autoSpaceDE w:val="0"/>
        <w:autoSpaceDN w:val="0"/>
        <w:adjustRightInd w:val="0"/>
        <w:snapToGrid w:val="0"/>
        <w:spacing w:line="360" w:lineRule="auto"/>
        <w:jc w:val="left"/>
        <w:rPr>
          <w:rFonts w:ascii="宋体" w:hAnsi="宋体" w:cs="宋体"/>
          <w:color w:val="auto"/>
          <w:szCs w:val="21"/>
          <w:highlight w:val="none"/>
        </w:rPr>
      </w:pPr>
    </w:p>
    <w:p w14:paraId="56A6BF03">
      <w:pPr>
        <w:autoSpaceDE w:val="0"/>
        <w:autoSpaceDN w:val="0"/>
        <w:adjustRightInd w:val="0"/>
        <w:snapToGrid w:val="0"/>
        <w:spacing w:line="360" w:lineRule="auto"/>
        <w:jc w:val="left"/>
        <w:rPr>
          <w:rFonts w:ascii="宋体" w:hAnsi="宋体" w:cs="宋体"/>
          <w:color w:val="auto"/>
          <w:highlight w:val="none"/>
        </w:rPr>
      </w:pPr>
    </w:p>
    <w:p w14:paraId="14EE56E5">
      <w:pPr>
        <w:autoSpaceDE w:val="0"/>
        <w:autoSpaceDN w:val="0"/>
        <w:adjustRightInd w:val="0"/>
        <w:snapToGrid w:val="0"/>
        <w:spacing w:line="360" w:lineRule="auto"/>
        <w:jc w:val="left"/>
        <w:rPr>
          <w:rFonts w:ascii="宋体" w:hAnsi="宋体" w:cs="宋体"/>
          <w:color w:val="auto"/>
          <w:highlight w:val="none"/>
        </w:rPr>
      </w:pPr>
    </w:p>
    <w:p w14:paraId="4B28711F">
      <w:pPr>
        <w:autoSpaceDE w:val="0"/>
        <w:autoSpaceDN w:val="0"/>
        <w:adjustRightInd w:val="0"/>
        <w:snapToGrid w:val="0"/>
        <w:spacing w:line="360" w:lineRule="auto"/>
        <w:jc w:val="left"/>
        <w:rPr>
          <w:rFonts w:ascii="宋体" w:hAnsi="宋体" w:cs="宋体"/>
          <w:color w:val="auto"/>
          <w:highlight w:val="none"/>
        </w:rPr>
      </w:pPr>
    </w:p>
    <w:p w14:paraId="5F6146D4">
      <w:pPr>
        <w:autoSpaceDE w:val="0"/>
        <w:autoSpaceDN w:val="0"/>
        <w:adjustRightInd w:val="0"/>
        <w:snapToGrid w:val="0"/>
        <w:spacing w:line="360" w:lineRule="auto"/>
        <w:jc w:val="left"/>
        <w:rPr>
          <w:rFonts w:ascii="宋体" w:hAnsi="宋体" w:cs="宋体"/>
          <w:color w:val="auto"/>
          <w:highlight w:val="none"/>
        </w:rPr>
      </w:pPr>
    </w:p>
    <w:p w14:paraId="7D2E628E">
      <w:pPr>
        <w:autoSpaceDE w:val="0"/>
        <w:autoSpaceDN w:val="0"/>
        <w:adjustRightInd w:val="0"/>
        <w:snapToGrid w:val="0"/>
        <w:spacing w:line="360" w:lineRule="auto"/>
        <w:jc w:val="left"/>
        <w:rPr>
          <w:rFonts w:ascii="宋体" w:hAnsi="宋体" w:cs="宋体"/>
          <w:color w:val="auto"/>
          <w:highlight w:val="none"/>
        </w:rPr>
      </w:pPr>
    </w:p>
    <w:p w14:paraId="46A185F1">
      <w:pPr>
        <w:autoSpaceDE w:val="0"/>
        <w:autoSpaceDN w:val="0"/>
        <w:adjustRightInd w:val="0"/>
        <w:snapToGrid w:val="0"/>
        <w:spacing w:line="360" w:lineRule="auto"/>
        <w:jc w:val="left"/>
        <w:rPr>
          <w:rFonts w:ascii="宋体" w:hAnsi="宋体" w:cs="宋体"/>
          <w:color w:val="auto"/>
          <w:highlight w:val="none"/>
        </w:rPr>
      </w:pPr>
    </w:p>
    <w:p w14:paraId="0A96823A">
      <w:pPr>
        <w:autoSpaceDE w:val="0"/>
        <w:autoSpaceDN w:val="0"/>
        <w:adjustRightInd w:val="0"/>
        <w:snapToGrid w:val="0"/>
        <w:spacing w:line="360" w:lineRule="auto"/>
        <w:jc w:val="left"/>
        <w:rPr>
          <w:rFonts w:ascii="宋体" w:hAnsi="宋体" w:cs="宋体"/>
          <w:color w:val="auto"/>
          <w:highlight w:val="none"/>
        </w:rPr>
      </w:pPr>
    </w:p>
    <w:p w14:paraId="7ACA76BA">
      <w:pPr>
        <w:autoSpaceDE w:val="0"/>
        <w:autoSpaceDN w:val="0"/>
        <w:adjustRightInd w:val="0"/>
        <w:snapToGrid w:val="0"/>
        <w:spacing w:line="360" w:lineRule="auto"/>
        <w:jc w:val="left"/>
        <w:rPr>
          <w:rFonts w:ascii="宋体" w:hAnsi="宋体" w:cs="宋体"/>
          <w:color w:val="auto"/>
          <w:highlight w:val="none"/>
        </w:rPr>
      </w:pPr>
    </w:p>
    <w:p w14:paraId="3D3FEC49">
      <w:pPr>
        <w:autoSpaceDE w:val="0"/>
        <w:autoSpaceDN w:val="0"/>
        <w:adjustRightInd w:val="0"/>
        <w:snapToGrid w:val="0"/>
        <w:spacing w:line="360" w:lineRule="auto"/>
        <w:jc w:val="left"/>
        <w:rPr>
          <w:rFonts w:ascii="宋体" w:hAnsi="宋体" w:cs="宋体"/>
          <w:color w:val="auto"/>
          <w:w w:val="99"/>
          <w:sz w:val="28"/>
          <w:szCs w:val="28"/>
          <w:highlight w:val="none"/>
        </w:rPr>
      </w:pPr>
    </w:p>
    <w:p w14:paraId="2BF15D21">
      <w:pPr>
        <w:autoSpaceDE w:val="0"/>
        <w:autoSpaceDN w:val="0"/>
        <w:adjustRightInd w:val="0"/>
        <w:snapToGrid w:val="0"/>
        <w:spacing w:line="360" w:lineRule="auto"/>
        <w:jc w:val="left"/>
        <w:rPr>
          <w:rFonts w:ascii="宋体" w:hAnsi="宋体" w:cs="宋体"/>
          <w:color w:val="auto"/>
          <w:w w:val="99"/>
          <w:sz w:val="28"/>
          <w:szCs w:val="28"/>
          <w:highlight w:val="none"/>
        </w:rPr>
      </w:pPr>
    </w:p>
    <w:p w14:paraId="2A31C898">
      <w:pPr>
        <w:autoSpaceDE w:val="0"/>
        <w:autoSpaceDN w:val="0"/>
        <w:adjustRightInd w:val="0"/>
        <w:snapToGrid w:val="0"/>
        <w:spacing w:line="360" w:lineRule="auto"/>
        <w:jc w:val="left"/>
        <w:rPr>
          <w:rFonts w:ascii="宋体" w:hAnsi="宋体" w:cs="宋体"/>
          <w:color w:val="auto"/>
          <w:w w:val="99"/>
          <w:sz w:val="28"/>
          <w:szCs w:val="28"/>
          <w:highlight w:val="none"/>
        </w:rPr>
      </w:pPr>
    </w:p>
    <w:p w14:paraId="373201AD">
      <w:pPr>
        <w:autoSpaceDE w:val="0"/>
        <w:autoSpaceDN w:val="0"/>
        <w:adjustRightInd w:val="0"/>
        <w:snapToGrid w:val="0"/>
        <w:spacing w:line="360" w:lineRule="auto"/>
        <w:jc w:val="left"/>
        <w:rPr>
          <w:rFonts w:ascii="宋体" w:hAnsi="宋体" w:cs="宋体"/>
          <w:color w:val="auto"/>
          <w:w w:val="99"/>
          <w:sz w:val="28"/>
          <w:szCs w:val="28"/>
          <w:highlight w:val="none"/>
        </w:rPr>
      </w:pPr>
    </w:p>
    <w:p w14:paraId="6CA603AC">
      <w:pPr>
        <w:rPr>
          <w:rFonts w:ascii="宋体" w:hAnsi="宋体" w:cs="宋体"/>
          <w:snapToGrid w:val="0"/>
          <w:color w:val="auto"/>
          <w:sz w:val="24"/>
          <w:szCs w:val="24"/>
          <w:highlight w:val="none"/>
        </w:rPr>
      </w:pPr>
      <w:r>
        <w:rPr>
          <w:rFonts w:hint="eastAsia" w:ascii="宋体" w:hAnsi="宋体" w:cs="宋体"/>
          <w:b/>
          <w:color w:val="auto"/>
          <w:highlight w:val="none"/>
        </w:rPr>
        <w:br w:type="page"/>
      </w:r>
    </w:p>
    <w:p w14:paraId="17CBFB7A">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（一）竞选函</w:t>
      </w:r>
    </w:p>
    <w:p w14:paraId="6FEAB9C7">
      <w:pPr>
        <w:tabs>
          <w:tab w:val="left" w:pos="2640"/>
        </w:tabs>
        <w:autoSpaceDE w:val="0"/>
        <w:autoSpaceDN w:val="0"/>
        <w:adjustRightInd w:val="0"/>
        <w:spacing w:line="220" w:lineRule="exact"/>
        <w:ind w:left="120" w:right="-20"/>
        <w:jc w:val="left"/>
        <w:rPr>
          <w:rFonts w:ascii="宋体" w:hAnsi="宋体" w:cs="宋体"/>
          <w:snapToGrid w:val="0"/>
          <w:color w:val="auto"/>
          <w:w w:val="200"/>
          <w:szCs w:val="21"/>
          <w:highlight w:val="none"/>
          <w:u w:val="single"/>
        </w:rPr>
      </w:pPr>
    </w:p>
    <w:p w14:paraId="63D26F29">
      <w:pPr>
        <w:tabs>
          <w:tab w:val="left" w:pos="2640"/>
        </w:tabs>
        <w:autoSpaceDE w:val="0"/>
        <w:autoSpaceDN w:val="0"/>
        <w:adjustRightInd w:val="0"/>
        <w:spacing w:line="220" w:lineRule="exact"/>
        <w:ind w:left="120" w:right="-20"/>
        <w:jc w:val="left"/>
        <w:rPr>
          <w:rFonts w:ascii="宋体" w:hAnsi="宋体" w:cs="宋体"/>
          <w:snapToGrid w:val="0"/>
          <w:color w:val="auto"/>
          <w:w w:val="200"/>
          <w:szCs w:val="21"/>
          <w:highlight w:val="none"/>
          <w:u w:val="single"/>
        </w:rPr>
      </w:pPr>
    </w:p>
    <w:p w14:paraId="344FB8BD">
      <w:pPr>
        <w:tabs>
          <w:tab w:val="left" w:pos="2640"/>
        </w:tabs>
        <w:autoSpaceDE w:val="0"/>
        <w:autoSpaceDN w:val="0"/>
        <w:adjustRightInd w:val="0"/>
        <w:spacing w:line="220" w:lineRule="exact"/>
        <w:ind w:left="120" w:right="-20"/>
        <w:jc w:val="left"/>
        <w:rPr>
          <w:rFonts w:ascii="宋体" w:hAnsi="宋体" w:cs="宋体"/>
          <w:snapToGrid w:val="0"/>
          <w:color w:val="auto"/>
          <w:szCs w:val="21"/>
          <w:highlight w:val="none"/>
        </w:rPr>
      </w:pP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（比选人名称）：</w:t>
      </w:r>
    </w:p>
    <w:p w14:paraId="233D5EF2">
      <w:pPr>
        <w:autoSpaceDE w:val="0"/>
        <w:autoSpaceDN w:val="0"/>
        <w:adjustRightInd w:val="0"/>
        <w:spacing w:before="15" w:line="140" w:lineRule="exact"/>
        <w:jc w:val="left"/>
        <w:rPr>
          <w:rFonts w:ascii="宋体" w:hAnsi="宋体" w:cs="宋体"/>
          <w:snapToGrid w:val="0"/>
          <w:color w:val="auto"/>
          <w:sz w:val="14"/>
          <w:szCs w:val="14"/>
          <w:highlight w:val="none"/>
        </w:rPr>
      </w:pPr>
    </w:p>
    <w:p w14:paraId="2C5F6814">
      <w:pPr>
        <w:autoSpaceDE w:val="0"/>
        <w:autoSpaceDN w:val="0"/>
        <w:adjustRightInd w:val="0"/>
        <w:spacing w:line="200" w:lineRule="exact"/>
        <w:jc w:val="left"/>
        <w:rPr>
          <w:rFonts w:ascii="宋体" w:hAnsi="宋体" w:cs="宋体"/>
          <w:snapToGrid w:val="0"/>
          <w:color w:val="auto"/>
          <w:sz w:val="20"/>
          <w:highlight w:val="none"/>
        </w:rPr>
      </w:pPr>
    </w:p>
    <w:p w14:paraId="1C8A7460">
      <w:pPr>
        <w:tabs>
          <w:tab w:val="left" w:pos="2025"/>
          <w:tab w:val="left" w:pos="3520"/>
          <w:tab w:val="left" w:pos="4920"/>
          <w:tab w:val="left" w:pos="5715"/>
          <w:tab w:val="left" w:pos="6945"/>
          <w:tab w:val="left" w:pos="7980"/>
        </w:tabs>
        <w:autoSpaceDE w:val="0"/>
        <w:autoSpaceDN w:val="0"/>
        <w:adjustRightInd w:val="0"/>
        <w:spacing w:line="348" w:lineRule="auto"/>
        <w:ind w:left="120" w:leftChars="57" w:right="94"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1．我方已仔细研究了</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（项目名称）施工比选文件的全部内容，愿意以人民币（大写）</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元）的竞选总报价，其中安全文明施工费暂定金额为人民币</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元，该工程项目经理为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。工期</w:t>
      </w:r>
      <w:r>
        <w:rPr>
          <w:rFonts w:hint="eastAsia" w:ascii="宋体" w:hAnsi="宋体" w:cs="宋体"/>
          <w:snapToGrid w:val="0"/>
          <w:color w:val="auto"/>
          <w:szCs w:val="21"/>
          <w:highlight w:val="none"/>
          <w:u w:val="single"/>
        </w:rPr>
        <w:t>达到竞争性比选文件的要求</w:t>
      </w:r>
      <w:r>
        <w:rPr>
          <w:rFonts w:hint="eastAsia" w:ascii="宋体" w:hAnsi="宋体" w:cs="宋体"/>
          <w:snapToGrid w:val="0"/>
          <w:color w:val="auto"/>
          <w:szCs w:val="21"/>
          <w:highlight w:val="none"/>
        </w:rPr>
        <w:t>， 按合同约定实施和完成承包工程，修补工程中的任何缺陷，工程质量达到</w:t>
      </w:r>
      <w:r>
        <w:rPr>
          <w:rFonts w:hint="eastAsia" w:ascii="宋体" w:hAnsi="宋体" w:cs="宋体"/>
          <w:snapToGrid w:val="0"/>
          <w:color w:val="auto"/>
          <w:szCs w:val="21"/>
          <w:highlight w:val="none"/>
          <w:u w:val="single"/>
        </w:rPr>
        <w:t xml:space="preserve">达到竞争性比选文件的要求 </w:t>
      </w:r>
      <w:r>
        <w:rPr>
          <w:rFonts w:hint="eastAsia" w:ascii="宋体" w:hAnsi="宋体" w:cs="宋体"/>
          <w:snapToGrid w:val="0"/>
          <w:color w:val="auto"/>
          <w:szCs w:val="21"/>
          <w:highlight w:val="none"/>
        </w:rPr>
        <w:t>。</w:t>
      </w:r>
    </w:p>
    <w:p w14:paraId="71BF65D0">
      <w:pPr>
        <w:autoSpaceDE w:val="0"/>
        <w:autoSpaceDN w:val="0"/>
        <w:adjustRightInd w:val="0"/>
        <w:spacing w:before="15"/>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2．我方承诺在竞选有效期内不修改、撤销</w:t>
      </w:r>
      <w:r>
        <w:rPr>
          <w:rFonts w:hint="eastAsia" w:ascii="宋体" w:hAnsi="宋体" w:cs="宋体"/>
          <w:snapToGrid w:val="0"/>
          <w:color w:val="auto"/>
          <w:szCs w:val="21"/>
          <w:highlight w:val="none"/>
          <w:lang w:eastAsia="zh-CN"/>
        </w:rPr>
        <w:t>响应文件</w:t>
      </w:r>
      <w:r>
        <w:rPr>
          <w:rFonts w:hint="eastAsia" w:ascii="宋体" w:hAnsi="宋体" w:cs="宋体"/>
          <w:snapToGrid w:val="0"/>
          <w:color w:val="auto"/>
          <w:szCs w:val="21"/>
          <w:highlight w:val="none"/>
        </w:rPr>
        <w:t>。</w:t>
      </w:r>
    </w:p>
    <w:p w14:paraId="4604CE55">
      <w:pPr>
        <w:autoSpaceDE w:val="0"/>
        <w:autoSpaceDN w:val="0"/>
        <w:adjustRightInd w:val="0"/>
        <w:spacing w:before="11" w:line="100" w:lineRule="exact"/>
        <w:jc w:val="left"/>
        <w:rPr>
          <w:rFonts w:ascii="宋体" w:hAnsi="宋体" w:cs="宋体"/>
          <w:snapToGrid w:val="0"/>
          <w:color w:val="auto"/>
          <w:sz w:val="10"/>
          <w:szCs w:val="10"/>
          <w:highlight w:val="none"/>
        </w:rPr>
      </w:pPr>
    </w:p>
    <w:p w14:paraId="573A8538">
      <w:pPr>
        <w:autoSpaceDE w:val="0"/>
        <w:autoSpaceDN w:val="0"/>
        <w:adjustRightInd w:val="0"/>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3．如我方中标：</w:t>
      </w:r>
    </w:p>
    <w:p w14:paraId="38B9A19B">
      <w:pPr>
        <w:autoSpaceDE w:val="0"/>
        <w:autoSpaceDN w:val="0"/>
        <w:adjustRightInd w:val="0"/>
        <w:spacing w:before="11" w:line="100" w:lineRule="exact"/>
        <w:jc w:val="left"/>
        <w:rPr>
          <w:rFonts w:ascii="宋体" w:hAnsi="宋体" w:cs="宋体"/>
          <w:snapToGrid w:val="0"/>
          <w:color w:val="auto"/>
          <w:sz w:val="10"/>
          <w:szCs w:val="10"/>
          <w:highlight w:val="none"/>
        </w:rPr>
      </w:pPr>
    </w:p>
    <w:p w14:paraId="3F893A09">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(1）我方承诺在收到中标通知书后，在中标通知书规定的期限内与你方签订合同。</w:t>
      </w:r>
    </w:p>
    <w:p w14:paraId="1DA997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(2）我方承诺按照比选文件规定向你方递交履约担保（如有）。</w:t>
      </w:r>
    </w:p>
    <w:p w14:paraId="6D625D18">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(3）我方承诺在合同约定的期限内完成并移交全部合同工程。</w:t>
      </w:r>
    </w:p>
    <w:p w14:paraId="712F21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（4）我方承诺按比选文件规定缴纳比选代理服务费。</w:t>
      </w:r>
    </w:p>
    <w:p w14:paraId="46F7AE7A">
      <w:pPr>
        <w:autoSpaceDE w:val="0"/>
        <w:autoSpaceDN w:val="0"/>
        <w:adjustRightInd w:val="0"/>
        <w:spacing w:before="10" w:line="100" w:lineRule="exact"/>
        <w:jc w:val="left"/>
        <w:rPr>
          <w:rFonts w:ascii="宋体" w:hAnsi="宋体" w:cs="宋体"/>
          <w:snapToGrid w:val="0"/>
          <w:color w:val="auto"/>
          <w:sz w:val="10"/>
          <w:szCs w:val="10"/>
          <w:highlight w:val="none"/>
        </w:rPr>
      </w:pPr>
    </w:p>
    <w:p w14:paraId="445C03A5">
      <w:pPr>
        <w:autoSpaceDE w:val="0"/>
        <w:autoSpaceDN w:val="0"/>
        <w:adjustRightInd w:val="0"/>
        <w:spacing w:line="348" w:lineRule="auto"/>
        <w:ind w:left="120" w:right="-9" w:firstLine="4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4．我方在此声明，所递交的</w:t>
      </w:r>
      <w:r>
        <w:rPr>
          <w:rFonts w:hint="eastAsia" w:ascii="宋体" w:hAnsi="宋体" w:cs="宋体"/>
          <w:snapToGrid w:val="0"/>
          <w:color w:val="auto"/>
          <w:szCs w:val="21"/>
          <w:highlight w:val="none"/>
          <w:lang w:eastAsia="zh-CN"/>
        </w:rPr>
        <w:t>响应文件</w:t>
      </w:r>
      <w:r>
        <w:rPr>
          <w:rFonts w:hint="eastAsia" w:ascii="宋体" w:hAnsi="宋体" w:cs="宋体"/>
          <w:snapToGrid w:val="0"/>
          <w:color w:val="auto"/>
          <w:szCs w:val="21"/>
          <w:highlight w:val="none"/>
        </w:rPr>
        <w:t>及有关资料内容完整、真实和准确，且不存在第二章“</w:t>
      </w:r>
      <w:r>
        <w:rPr>
          <w:rFonts w:hint="eastAsia" w:ascii="宋体" w:hAnsi="宋体" w:cs="宋体"/>
          <w:snapToGrid w:val="0"/>
          <w:color w:val="auto"/>
          <w:szCs w:val="21"/>
          <w:highlight w:val="none"/>
          <w:lang w:eastAsia="zh-CN"/>
        </w:rPr>
        <w:t>供应商</w:t>
      </w:r>
      <w:r>
        <w:rPr>
          <w:rFonts w:hint="eastAsia" w:ascii="宋体" w:hAnsi="宋体" w:cs="宋体"/>
          <w:snapToGrid w:val="0"/>
          <w:color w:val="auto"/>
          <w:szCs w:val="21"/>
          <w:highlight w:val="none"/>
        </w:rPr>
        <w:t>须知”第 1.4.3 项规定的任何一种情形。</w:t>
      </w:r>
    </w:p>
    <w:p w14:paraId="3E77B819">
      <w:pPr>
        <w:tabs>
          <w:tab w:val="left" w:pos="4940"/>
        </w:tabs>
        <w:autoSpaceDE w:val="0"/>
        <w:autoSpaceDN w:val="0"/>
        <w:adjustRightInd w:val="0"/>
        <w:ind w:left="540"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5．</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（其他补充说明）。</w:t>
      </w:r>
    </w:p>
    <w:p w14:paraId="7EF17B99">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p>
    <w:p w14:paraId="5BE9B555">
      <w:pPr>
        <w:tabs>
          <w:tab w:val="left" w:pos="7140"/>
          <w:tab w:val="left" w:pos="7560"/>
          <w:tab w:val="left" w:pos="8300"/>
        </w:tabs>
        <w:autoSpaceDE w:val="0"/>
        <w:autoSpaceDN w:val="0"/>
        <w:adjustRightInd w:val="0"/>
        <w:spacing w:line="365" w:lineRule="auto"/>
        <w:ind w:right="210" w:firstLine="2835" w:firstLineChars="1350"/>
        <w:rPr>
          <w:rFonts w:ascii="宋体" w:hAnsi="宋体" w:cs="宋体"/>
          <w:snapToGrid w:val="0"/>
          <w:color w:val="auto"/>
          <w:szCs w:val="21"/>
          <w:highlight w:val="none"/>
        </w:rPr>
      </w:pPr>
    </w:p>
    <w:p w14:paraId="6320DD77">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r>
        <w:rPr>
          <w:rFonts w:hint="eastAsia" w:ascii="宋体" w:hAnsi="宋体" w:cs="宋体"/>
          <w:snapToGrid w:val="0"/>
          <w:color w:val="auto"/>
          <w:szCs w:val="21"/>
          <w:highlight w:val="none"/>
        </w:rPr>
        <w:t>竞  选  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 xml:space="preserve">（盖单位公章） </w:t>
      </w:r>
    </w:p>
    <w:p w14:paraId="1FF1082D">
      <w:pPr>
        <w:tabs>
          <w:tab w:val="left" w:pos="7140"/>
          <w:tab w:val="left" w:pos="7560"/>
          <w:tab w:val="left" w:pos="8300"/>
        </w:tabs>
        <w:autoSpaceDE w:val="0"/>
        <w:autoSpaceDN w:val="0"/>
        <w:adjustRightInd w:val="0"/>
        <w:spacing w:line="365" w:lineRule="auto"/>
        <w:ind w:right="210" w:firstLine="1995" w:firstLineChars="95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法定代表人或委托代理人：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 xml:space="preserve">（签字） </w:t>
      </w:r>
    </w:p>
    <w:p w14:paraId="241A529F">
      <w:pPr>
        <w:tabs>
          <w:tab w:val="left" w:pos="7035"/>
          <w:tab w:val="left" w:pos="7560"/>
          <w:tab w:val="left" w:pos="8300"/>
        </w:tabs>
        <w:autoSpaceDE w:val="0"/>
        <w:autoSpaceDN w:val="0"/>
        <w:adjustRightInd w:val="0"/>
        <w:spacing w:line="365" w:lineRule="auto"/>
        <w:ind w:right="210" w:firstLine="1984" w:firstLineChars="945"/>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p>
    <w:p w14:paraId="53004977">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网址：</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2006B225">
      <w:pPr>
        <w:autoSpaceDE w:val="0"/>
        <w:autoSpaceDN w:val="0"/>
        <w:adjustRightInd w:val="0"/>
        <w:spacing w:before="14" w:line="200" w:lineRule="exact"/>
        <w:jc w:val="left"/>
        <w:rPr>
          <w:rFonts w:ascii="宋体" w:hAnsi="宋体" w:cs="宋体"/>
          <w:snapToGrid w:val="0"/>
          <w:color w:val="auto"/>
          <w:sz w:val="20"/>
          <w:highlight w:val="none"/>
        </w:rPr>
      </w:pPr>
    </w:p>
    <w:p w14:paraId="7B46B45D">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08F11CF8">
      <w:pPr>
        <w:autoSpaceDE w:val="0"/>
        <w:autoSpaceDN w:val="0"/>
        <w:adjustRightInd w:val="0"/>
        <w:spacing w:before="13" w:line="200" w:lineRule="exact"/>
        <w:jc w:val="left"/>
        <w:rPr>
          <w:rFonts w:ascii="宋体" w:hAnsi="宋体" w:cs="宋体"/>
          <w:snapToGrid w:val="0"/>
          <w:color w:val="auto"/>
          <w:sz w:val="20"/>
          <w:highlight w:val="none"/>
        </w:rPr>
      </w:pPr>
    </w:p>
    <w:p w14:paraId="198C4810">
      <w:pPr>
        <w:tabs>
          <w:tab w:val="left" w:pos="8300"/>
        </w:tabs>
        <w:autoSpaceDE w:val="0"/>
        <w:autoSpaceDN w:val="0"/>
        <w:adjustRightInd w:val="0"/>
        <w:spacing w:before="1"/>
        <w:ind w:left="1985" w:right="-2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传真：</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　　　　　　　　　　　　　　　　　　　　</w:t>
      </w:r>
    </w:p>
    <w:p w14:paraId="1BFC14E3">
      <w:pPr>
        <w:tabs>
          <w:tab w:val="left" w:pos="8300"/>
        </w:tabs>
        <w:autoSpaceDE w:val="0"/>
        <w:autoSpaceDN w:val="0"/>
        <w:adjustRightInd w:val="0"/>
        <w:spacing w:line="220" w:lineRule="exact"/>
        <w:ind w:right="-20"/>
        <w:jc w:val="left"/>
        <w:rPr>
          <w:rFonts w:ascii="宋体" w:hAnsi="宋体" w:cs="宋体"/>
          <w:snapToGrid w:val="0"/>
          <w:color w:val="auto"/>
          <w:szCs w:val="21"/>
          <w:highlight w:val="none"/>
        </w:rPr>
      </w:pPr>
    </w:p>
    <w:p w14:paraId="197F1C1B">
      <w:pPr>
        <w:tabs>
          <w:tab w:val="left" w:pos="8300"/>
        </w:tabs>
        <w:autoSpaceDE w:val="0"/>
        <w:autoSpaceDN w:val="0"/>
        <w:adjustRightInd w:val="0"/>
        <w:spacing w:line="220" w:lineRule="exact"/>
        <w:ind w:left="1985" w:right="-20"/>
        <w:jc w:val="left"/>
        <w:rPr>
          <w:rFonts w:ascii="宋体" w:hAnsi="宋体" w:cs="宋体"/>
          <w:snapToGrid w:val="0"/>
          <w:color w:val="auto"/>
          <w:sz w:val="20"/>
          <w:highlight w:val="none"/>
        </w:rPr>
      </w:pPr>
      <w:r>
        <w:rPr>
          <w:rFonts w:hint="eastAsia" w:ascii="宋体" w:hAnsi="宋体" w:cs="宋体"/>
          <w:snapToGrid w:val="0"/>
          <w:color w:val="auto"/>
          <w:szCs w:val="21"/>
          <w:highlight w:val="none"/>
        </w:rPr>
        <w:t>邮政编码：</w:t>
      </w:r>
      <w:r>
        <w:rPr>
          <w:rFonts w:hint="eastAsia" w:ascii="宋体" w:hAnsi="宋体" w:cs="宋体"/>
          <w:snapToGrid w:val="0"/>
          <w:color w:val="auto"/>
          <w:w w:val="200"/>
          <w:szCs w:val="21"/>
          <w:highlight w:val="none"/>
          <w:u w:val="single"/>
        </w:rPr>
        <w:t xml:space="preserve"> 　　　　　　　　　</w:t>
      </w:r>
    </w:p>
    <w:p w14:paraId="1A28FD37">
      <w:pPr>
        <w:autoSpaceDE w:val="0"/>
        <w:autoSpaceDN w:val="0"/>
        <w:adjustRightInd w:val="0"/>
        <w:spacing w:line="200" w:lineRule="exact"/>
        <w:jc w:val="left"/>
        <w:rPr>
          <w:rFonts w:ascii="宋体" w:hAnsi="宋体" w:cs="宋体"/>
          <w:snapToGrid w:val="0"/>
          <w:color w:val="auto"/>
          <w:sz w:val="20"/>
          <w:highlight w:val="none"/>
        </w:rPr>
      </w:pPr>
    </w:p>
    <w:p w14:paraId="6ED40D55">
      <w:pPr>
        <w:autoSpaceDE w:val="0"/>
        <w:autoSpaceDN w:val="0"/>
        <w:adjustRightInd w:val="0"/>
        <w:spacing w:before="14" w:line="240" w:lineRule="exact"/>
        <w:jc w:val="left"/>
        <w:rPr>
          <w:rFonts w:ascii="宋体" w:hAnsi="宋体" w:cs="宋体"/>
          <w:snapToGrid w:val="0"/>
          <w:color w:val="auto"/>
          <w:sz w:val="24"/>
          <w:highlight w:val="none"/>
        </w:rPr>
      </w:pPr>
    </w:p>
    <w:p w14:paraId="2B8AB3E2">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rPr>
        <w:t>日</w:t>
      </w:r>
    </w:p>
    <w:p w14:paraId="093FD280">
      <w:pPr>
        <w:rPr>
          <w:rFonts w:ascii="宋体" w:hAnsi="宋体" w:cs="宋体"/>
          <w:color w:val="auto"/>
          <w:highlight w:val="none"/>
        </w:rPr>
      </w:pPr>
      <w:bookmarkStart w:id="1010" w:name="_Toc230172805"/>
      <w:bookmarkStart w:id="1011" w:name="_Toc239510324"/>
    </w:p>
    <w:p w14:paraId="4E0375D2">
      <w:pPr>
        <w:tabs>
          <w:tab w:val="left" w:pos="6000"/>
          <w:tab w:val="left" w:pos="7040"/>
          <w:tab w:val="left" w:pos="8100"/>
        </w:tabs>
        <w:autoSpaceDE w:val="0"/>
        <w:autoSpaceDN w:val="0"/>
        <w:adjustRightInd w:val="0"/>
        <w:spacing w:line="360" w:lineRule="auto"/>
        <w:ind w:right="-20"/>
        <w:jc w:val="center"/>
        <w:rPr>
          <w:rFonts w:ascii="宋体" w:hAnsi="宋体" w:cs="宋体"/>
          <w:color w:val="auto"/>
          <w:sz w:val="28"/>
          <w:highlight w:val="none"/>
        </w:rPr>
      </w:pPr>
      <w:bookmarkStart w:id="1012" w:name="_Toc405288921"/>
      <w:bookmarkStart w:id="1013" w:name="_Toc328578529"/>
      <w:r>
        <w:rPr>
          <w:rFonts w:hint="eastAsia" w:ascii="宋体" w:hAnsi="宋体" w:cs="宋体"/>
          <w:b/>
          <w:color w:val="auto"/>
          <w:sz w:val="28"/>
          <w:szCs w:val="28"/>
          <w:highlight w:val="none"/>
        </w:rPr>
        <w:br w:type="page"/>
      </w:r>
      <w:bookmarkEnd w:id="1010"/>
      <w:bookmarkEnd w:id="1011"/>
      <w:bookmarkEnd w:id="1012"/>
      <w:bookmarkEnd w:id="1013"/>
      <w:bookmarkStart w:id="1014" w:name="_Toc381112844"/>
      <w:bookmarkStart w:id="1015" w:name="_Toc467163796"/>
      <w:bookmarkStart w:id="1016" w:name="_Toc377562470"/>
      <w:bookmarkStart w:id="1017" w:name="_Toc381113524"/>
      <w:bookmarkStart w:id="1018" w:name="_Toc381195176"/>
      <w:r>
        <w:rPr>
          <w:rFonts w:hint="eastAsia" w:ascii="宋体" w:hAnsi="宋体" w:cs="宋体"/>
          <w:b/>
          <w:color w:val="auto"/>
          <w:sz w:val="28"/>
          <w:szCs w:val="28"/>
          <w:highlight w:val="none"/>
        </w:rPr>
        <w:t>（二） 竞选函附录</w:t>
      </w:r>
      <w:bookmarkEnd w:id="1014"/>
      <w:bookmarkEnd w:id="1015"/>
      <w:bookmarkEnd w:id="1016"/>
      <w:bookmarkEnd w:id="1017"/>
      <w:bookmarkEnd w:id="1018"/>
    </w:p>
    <w:p w14:paraId="6531B973">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p>
    <w:p w14:paraId="4DDC71C1">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color w:val="auto"/>
          <w:szCs w:val="21"/>
          <w:highlight w:val="none"/>
        </w:rPr>
      </w:pPr>
    </w:p>
    <w:tbl>
      <w:tblPr>
        <w:tblStyle w:val="11"/>
        <w:tblW w:w="5000" w:type="pct"/>
        <w:tblInd w:w="-5" w:type="dxa"/>
        <w:tblLayout w:type="autofit"/>
        <w:tblCellMar>
          <w:top w:w="0" w:type="dxa"/>
          <w:left w:w="0" w:type="dxa"/>
          <w:bottom w:w="0" w:type="dxa"/>
          <w:right w:w="0" w:type="dxa"/>
        </w:tblCellMar>
      </w:tblPr>
      <w:tblGrid>
        <w:gridCol w:w="733"/>
        <w:gridCol w:w="2631"/>
        <w:gridCol w:w="2434"/>
        <w:gridCol w:w="3044"/>
        <w:gridCol w:w="807"/>
      </w:tblGrid>
      <w:tr w14:paraId="03F59F67">
        <w:tblPrEx>
          <w:tblCellMar>
            <w:top w:w="0" w:type="dxa"/>
            <w:left w:w="0" w:type="dxa"/>
            <w:bottom w:w="0" w:type="dxa"/>
            <w:right w:w="0" w:type="dxa"/>
          </w:tblCellMar>
        </w:tblPrEx>
        <w:trPr>
          <w:trHeight w:val="450" w:hRule="exact"/>
        </w:trPr>
        <w:tc>
          <w:tcPr>
            <w:tcW w:w="380" w:type="pct"/>
            <w:tcBorders>
              <w:top w:val="single" w:color="000000" w:sz="4" w:space="0"/>
              <w:left w:val="single" w:color="000000" w:sz="4" w:space="0"/>
              <w:bottom w:val="single" w:color="000000" w:sz="6" w:space="0"/>
              <w:right w:val="single" w:color="000000" w:sz="6" w:space="0"/>
            </w:tcBorders>
          </w:tcPr>
          <w:p w14:paraId="68E3D267">
            <w:pPr>
              <w:autoSpaceDE w:val="0"/>
              <w:autoSpaceDN w:val="0"/>
              <w:adjustRightInd w:val="0"/>
              <w:spacing w:before="73"/>
              <w:ind w:left="109"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序号</w:t>
            </w:r>
          </w:p>
        </w:tc>
        <w:tc>
          <w:tcPr>
            <w:tcW w:w="1363" w:type="pct"/>
            <w:tcBorders>
              <w:top w:val="single" w:color="000000" w:sz="4" w:space="0"/>
              <w:left w:val="single" w:color="000000" w:sz="6" w:space="0"/>
              <w:bottom w:val="single" w:color="000000" w:sz="6" w:space="0"/>
              <w:right w:val="single" w:color="000000" w:sz="6" w:space="0"/>
            </w:tcBorders>
          </w:tcPr>
          <w:p w14:paraId="05291572">
            <w:pPr>
              <w:autoSpaceDE w:val="0"/>
              <w:autoSpaceDN w:val="0"/>
              <w:adjustRightInd w:val="0"/>
              <w:spacing w:before="73"/>
              <w:ind w:left="741"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条款名称</w:t>
            </w:r>
          </w:p>
        </w:tc>
        <w:tc>
          <w:tcPr>
            <w:tcW w:w="1261" w:type="pct"/>
            <w:tcBorders>
              <w:top w:val="single" w:color="000000" w:sz="4" w:space="0"/>
              <w:left w:val="single" w:color="000000" w:sz="6" w:space="0"/>
              <w:bottom w:val="single" w:color="000000" w:sz="6" w:space="0"/>
              <w:right w:val="single" w:color="000000" w:sz="6" w:space="0"/>
            </w:tcBorders>
          </w:tcPr>
          <w:p w14:paraId="3919B80B">
            <w:pPr>
              <w:autoSpaceDE w:val="0"/>
              <w:autoSpaceDN w:val="0"/>
              <w:adjustRightInd w:val="0"/>
              <w:spacing w:before="73"/>
              <w:ind w:left="548"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合同条款号</w:t>
            </w:r>
          </w:p>
        </w:tc>
        <w:tc>
          <w:tcPr>
            <w:tcW w:w="1577" w:type="pct"/>
            <w:tcBorders>
              <w:top w:val="single" w:color="000000" w:sz="4" w:space="0"/>
              <w:left w:val="single" w:color="000000" w:sz="6" w:space="0"/>
              <w:bottom w:val="single" w:color="000000" w:sz="6" w:space="0"/>
              <w:right w:val="single" w:color="000000" w:sz="6" w:space="0"/>
            </w:tcBorders>
          </w:tcPr>
          <w:p w14:paraId="1E863F04">
            <w:pPr>
              <w:autoSpaceDE w:val="0"/>
              <w:autoSpaceDN w:val="0"/>
              <w:adjustRightInd w:val="0"/>
              <w:spacing w:before="73"/>
              <w:ind w:left="914" w:right="894"/>
              <w:jc w:val="center"/>
              <w:rPr>
                <w:rFonts w:ascii="宋体" w:hAnsi="宋体" w:cs="宋体"/>
                <w:snapToGrid w:val="0"/>
                <w:color w:val="auto"/>
                <w:sz w:val="24"/>
                <w:highlight w:val="none"/>
              </w:rPr>
            </w:pPr>
            <w:r>
              <w:rPr>
                <w:rFonts w:hint="eastAsia" w:ascii="宋体" w:hAnsi="宋体" w:cs="宋体"/>
                <w:snapToGrid w:val="0"/>
                <w:color w:val="auto"/>
                <w:szCs w:val="21"/>
                <w:highlight w:val="none"/>
              </w:rPr>
              <w:t>约定内容</w:t>
            </w:r>
          </w:p>
        </w:tc>
        <w:tc>
          <w:tcPr>
            <w:tcW w:w="418" w:type="pct"/>
            <w:tcBorders>
              <w:top w:val="single" w:color="000000" w:sz="4" w:space="0"/>
              <w:left w:val="single" w:color="000000" w:sz="6" w:space="0"/>
              <w:bottom w:val="single" w:color="000000" w:sz="6" w:space="0"/>
              <w:right w:val="single" w:color="000000" w:sz="4" w:space="0"/>
            </w:tcBorders>
          </w:tcPr>
          <w:p w14:paraId="718D0ADC">
            <w:pPr>
              <w:autoSpaceDE w:val="0"/>
              <w:autoSpaceDN w:val="0"/>
              <w:adjustRightInd w:val="0"/>
              <w:spacing w:before="73"/>
              <w:ind w:left="143"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备注</w:t>
            </w:r>
          </w:p>
        </w:tc>
      </w:tr>
      <w:tr w14:paraId="192A4BED">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42A5DCB3">
            <w:pPr>
              <w:autoSpaceDE w:val="0"/>
              <w:autoSpaceDN w:val="0"/>
              <w:adjustRightInd w:val="0"/>
              <w:spacing w:line="160" w:lineRule="exact"/>
              <w:jc w:val="left"/>
              <w:rPr>
                <w:rFonts w:ascii="宋体" w:hAnsi="宋体" w:cs="宋体"/>
                <w:snapToGrid w:val="0"/>
                <w:color w:val="auto"/>
                <w:sz w:val="16"/>
                <w:szCs w:val="16"/>
                <w:highlight w:val="none"/>
              </w:rPr>
            </w:pPr>
          </w:p>
          <w:p w14:paraId="605769CD">
            <w:pPr>
              <w:autoSpaceDE w:val="0"/>
              <w:autoSpaceDN w:val="0"/>
              <w:adjustRightInd w:val="0"/>
              <w:ind w:left="266" w:right="246"/>
              <w:jc w:val="center"/>
              <w:rPr>
                <w:rFonts w:ascii="宋体" w:hAnsi="宋体" w:cs="宋体"/>
                <w:snapToGrid w:val="0"/>
                <w:color w:val="auto"/>
                <w:sz w:val="24"/>
                <w:highlight w:val="none"/>
              </w:rPr>
            </w:pPr>
            <w:r>
              <w:rPr>
                <w:rFonts w:hint="eastAsia" w:ascii="宋体" w:hAnsi="宋体" w:cs="宋体"/>
                <w:snapToGrid w:val="0"/>
                <w:color w:val="auto"/>
                <w:szCs w:val="21"/>
                <w:highlight w:val="none"/>
              </w:rPr>
              <w:t>1</w:t>
            </w:r>
          </w:p>
        </w:tc>
        <w:tc>
          <w:tcPr>
            <w:tcW w:w="1363" w:type="pct"/>
            <w:tcBorders>
              <w:top w:val="single" w:color="000000" w:sz="6" w:space="0"/>
              <w:left w:val="single" w:color="000000" w:sz="6" w:space="0"/>
              <w:bottom w:val="single" w:color="000000" w:sz="6" w:space="0"/>
              <w:right w:val="single" w:color="000000" w:sz="6" w:space="0"/>
            </w:tcBorders>
          </w:tcPr>
          <w:p w14:paraId="6DA73780">
            <w:pPr>
              <w:autoSpaceDE w:val="0"/>
              <w:autoSpaceDN w:val="0"/>
              <w:adjustRightInd w:val="0"/>
              <w:spacing w:before="73"/>
              <w:ind w:left="744"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项目经理</w:t>
            </w:r>
          </w:p>
        </w:tc>
        <w:tc>
          <w:tcPr>
            <w:tcW w:w="1261" w:type="pct"/>
            <w:tcBorders>
              <w:top w:val="single" w:color="000000" w:sz="6" w:space="0"/>
              <w:left w:val="single" w:color="000000" w:sz="6" w:space="0"/>
              <w:bottom w:val="single" w:color="000000" w:sz="6" w:space="0"/>
              <w:right w:val="single" w:color="000000" w:sz="6" w:space="0"/>
            </w:tcBorders>
            <w:vAlign w:val="center"/>
          </w:tcPr>
          <w:p w14:paraId="40D37784">
            <w:pPr>
              <w:tabs>
                <w:tab w:val="left" w:pos="2051"/>
              </w:tabs>
              <w:autoSpaceDE w:val="0"/>
              <w:autoSpaceDN w:val="0"/>
              <w:adjustRightInd w:val="0"/>
              <w:ind w:left="160" w:leftChars="76" w:right="11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tcPr>
          <w:p w14:paraId="678C5958">
            <w:pPr>
              <w:tabs>
                <w:tab w:val="left" w:pos="1880"/>
              </w:tabs>
              <w:autoSpaceDE w:val="0"/>
              <w:autoSpaceDN w:val="0"/>
              <w:adjustRightInd w:val="0"/>
              <w:spacing w:before="73"/>
              <w:ind w:left="103"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姓名：</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p>
        </w:tc>
        <w:tc>
          <w:tcPr>
            <w:tcW w:w="418" w:type="pct"/>
            <w:tcBorders>
              <w:top w:val="single" w:color="000000" w:sz="6" w:space="0"/>
              <w:left w:val="single" w:color="000000" w:sz="6" w:space="0"/>
              <w:bottom w:val="single" w:color="000000" w:sz="6" w:space="0"/>
              <w:right w:val="single" w:color="000000" w:sz="4" w:space="0"/>
            </w:tcBorders>
          </w:tcPr>
          <w:p w14:paraId="1320005B">
            <w:pPr>
              <w:autoSpaceDE w:val="0"/>
              <w:autoSpaceDN w:val="0"/>
              <w:adjustRightInd w:val="0"/>
              <w:jc w:val="left"/>
              <w:rPr>
                <w:rFonts w:ascii="宋体" w:hAnsi="宋体" w:cs="宋体"/>
                <w:snapToGrid w:val="0"/>
                <w:color w:val="auto"/>
                <w:sz w:val="24"/>
                <w:highlight w:val="none"/>
              </w:rPr>
            </w:pPr>
          </w:p>
        </w:tc>
      </w:tr>
      <w:tr w14:paraId="37D4FB3C">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7503ABF1">
            <w:pPr>
              <w:autoSpaceDE w:val="0"/>
              <w:autoSpaceDN w:val="0"/>
              <w:adjustRightInd w:val="0"/>
              <w:spacing w:line="160" w:lineRule="exact"/>
              <w:jc w:val="left"/>
              <w:rPr>
                <w:rFonts w:ascii="宋体" w:hAnsi="宋体" w:cs="宋体"/>
                <w:snapToGrid w:val="0"/>
                <w:color w:val="auto"/>
                <w:sz w:val="16"/>
                <w:szCs w:val="16"/>
                <w:highlight w:val="none"/>
              </w:rPr>
            </w:pPr>
          </w:p>
          <w:p w14:paraId="18D3B4B9">
            <w:pPr>
              <w:autoSpaceDE w:val="0"/>
              <w:autoSpaceDN w:val="0"/>
              <w:adjustRightInd w:val="0"/>
              <w:ind w:left="266" w:right="246"/>
              <w:jc w:val="center"/>
              <w:rPr>
                <w:rFonts w:ascii="宋体" w:hAnsi="宋体" w:cs="宋体"/>
                <w:snapToGrid w:val="0"/>
                <w:color w:val="auto"/>
                <w:sz w:val="24"/>
                <w:highlight w:val="none"/>
              </w:rPr>
            </w:pPr>
            <w:r>
              <w:rPr>
                <w:rFonts w:hint="eastAsia" w:ascii="宋体" w:hAnsi="宋体" w:cs="宋体"/>
                <w:snapToGrid w:val="0"/>
                <w:color w:val="auto"/>
                <w:szCs w:val="21"/>
                <w:highlight w:val="none"/>
              </w:rPr>
              <w:t>2</w:t>
            </w:r>
          </w:p>
        </w:tc>
        <w:tc>
          <w:tcPr>
            <w:tcW w:w="1363" w:type="pct"/>
            <w:tcBorders>
              <w:top w:val="single" w:color="000000" w:sz="6" w:space="0"/>
              <w:left w:val="single" w:color="000000" w:sz="6" w:space="0"/>
              <w:bottom w:val="single" w:color="000000" w:sz="6" w:space="0"/>
              <w:right w:val="single" w:color="000000" w:sz="6" w:space="0"/>
            </w:tcBorders>
          </w:tcPr>
          <w:p w14:paraId="1AE564DD">
            <w:pPr>
              <w:autoSpaceDE w:val="0"/>
              <w:autoSpaceDN w:val="0"/>
              <w:adjustRightInd w:val="0"/>
              <w:spacing w:before="73"/>
              <w:ind w:left="949" w:right="928"/>
              <w:jc w:val="center"/>
              <w:rPr>
                <w:rFonts w:ascii="宋体" w:hAnsi="宋体" w:cs="宋体"/>
                <w:snapToGrid w:val="0"/>
                <w:color w:val="auto"/>
                <w:sz w:val="24"/>
                <w:highlight w:val="none"/>
              </w:rPr>
            </w:pPr>
            <w:r>
              <w:rPr>
                <w:rFonts w:hint="eastAsia" w:ascii="宋体" w:hAnsi="宋体" w:cs="宋体"/>
                <w:snapToGrid w:val="0"/>
                <w:color w:val="auto"/>
                <w:szCs w:val="21"/>
                <w:highlight w:val="none"/>
              </w:rPr>
              <w:t>工期</w:t>
            </w:r>
          </w:p>
        </w:tc>
        <w:tc>
          <w:tcPr>
            <w:tcW w:w="1261" w:type="pct"/>
            <w:tcBorders>
              <w:top w:val="single" w:color="000000" w:sz="6" w:space="0"/>
              <w:left w:val="single" w:color="000000" w:sz="6" w:space="0"/>
              <w:bottom w:val="single" w:color="000000" w:sz="6" w:space="0"/>
              <w:right w:val="single" w:color="000000" w:sz="6" w:space="0"/>
            </w:tcBorders>
            <w:vAlign w:val="center"/>
          </w:tcPr>
          <w:p w14:paraId="6BF9D591">
            <w:pPr>
              <w:tabs>
                <w:tab w:val="left" w:pos="2051"/>
              </w:tabs>
              <w:autoSpaceDE w:val="0"/>
              <w:autoSpaceDN w:val="0"/>
              <w:adjustRightInd w:val="0"/>
              <w:ind w:left="160" w:leftChars="76" w:right="11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tcPr>
          <w:p w14:paraId="06E2C3E9">
            <w:pPr>
              <w:tabs>
                <w:tab w:val="left" w:pos="1560"/>
              </w:tabs>
              <w:autoSpaceDE w:val="0"/>
              <w:autoSpaceDN w:val="0"/>
              <w:adjustRightInd w:val="0"/>
              <w:spacing w:before="73"/>
              <w:ind w:left="103"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天数：</w:t>
            </w:r>
            <w:r>
              <w:rPr>
                <w:rFonts w:hint="eastAsia" w:ascii="宋体" w:hAnsi="宋体" w:cs="宋体"/>
                <w:snapToGrid w:val="0"/>
                <w:color w:val="auto"/>
                <w:w w:val="200"/>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日历天</w:t>
            </w:r>
          </w:p>
        </w:tc>
        <w:tc>
          <w:tcPr>
            <w:tcW w:w="418" w:type="pct"/>
            <w:tcBorders>
              <w:top w:val="single" w:color="000000" w:sz="6" w:space="0"/>
              <w:left w:val="single" w:color="000000" w:sz="6" w:space="0"/>
              <w:bottom w:val="single" w:color="000000" w:sz="6" w:space="0"/>
              <w:right w:val="single" w:color="000000" w:sz="4" w:space="0"/>
            </w:tcBorders>
          </w:tcPr>
          <w:p w14:paraId="2F9D0ECA">
            <w:pPr>
              <w:autoSpaceDE w:val="0"/>
              <w:autoSpaceDN w:val="0"/>
              <w:adjustRightInd w:val="0"/>
              <w:jc w:val="left"/>
              <w:rPr>
                <w:rFonts w:ascii="宋体" w:hAnsi="宋体" w:cs="宋体"/>
                <w:snapToGrid w:val="0"/>
                <w:color w:val="auto"/>
                <w:sz w:val="24"/>
                <w:highlight w:val="none"/>
              </w:rPr>
            </w:pPr>
          </w:p>
        </w:tc>
      </w:tr>
      <w:tr w14:paraId="0F6895FD">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6DB3A395">
            <w:pPr>
              <w:autoSpaceDE w:val="0"/>
              <w:autoSpaceDN w:val="0"/>
              <w:adjustRightInd w:val="0"/>
              <w:spacing w:line="160" w:lineRule="exact"/>
              <w:jc w:val="left"/>
              <w:rPr>
                <w:rFonts w:ascii="宋体" w:hAnsi="宋体" w:cs="宋体"/>
                <w:snapToGrid w:val="0"/>
                <w:color w:val="auto"/>
                <w:sz w:val="16"/>
                <w:szCs w:val="16"/>
                <w:highlight w:val="none"/>
              </w:rPr>
            </w:pPr>
          </w:p>
          <w:p w14:paraId="241B12BC">
            <w:pPr>
              <w:autoSpaceDE w:val="0"/>
              <w:autoSpaceDN w:val="0"/>
              <w:adjustRightInd w:val="0"/>
              <w:ind w:left="266" w:right="246"/>
              <w:jc w:val="center"/>
              <w:rPr>
                <w:rFonts w:ascii="宋体" w:hAnsi="宋体" w:cs="宋体"/>
                <w:snapToGrid w:val="0"/>
                <w:color w:val="auto"/>
                <w:sz w:val="24"/>
                <w:highlight w:val="none"/>
              </w:rPr>
            </w:pPr>
            <w:r>
              <w:rPr>
                <w:rFonts w:hint="eastAsia" w:ascii="宋体" w:hAnsi="宋体" w:cs="宋体"/>
                <w:snapToGrid w:val="0"/>
                <w:color w:val="auto"/>
                <w:szCs w:val="21"/>
                <w:highlight w:val="none"/>
              </w:rPr>
              <w:t>3</w:t>
            </w:r>
          </w:p>
        </w:tc>
        <w:tc>
          <w:tcPr>
            <w:tcW w:w="1363" w:type="pct"/>
            <w:tcBorders>
              <w:top w:val="single" w:color="000000" w:sz="6" w:space="0"/>
              <w:left w:val="single" w:color="000000" w:sz="6" w:space="0"/>
              <w:bottom w:val="single" w:color="000000" w:sz="6" w:space="0"/>
              <w:right w:val="single" w:color="000000" w:sz="6" w:space="0"/>
            </w:tcBorders>
          </w:tcPr>
          <w:p w14:paraId="185A9A60">
            <w:pPr>
              <w:autoSpaceDE w:val="0"/>
              <w:autoSpaceDN w:val="0"/>
              <w:adjustRightInd w:val="0"/>
              <w:spacing w:before="73"/>
              <w:ind w:left="638" w:right="-20"/>
              <w:jc w:val="left"/>
              <w:rPr>
                <w:rFonts w:ascii="宋体" w:hAnsi="宋体" w:cs="宋体"/>
                <w:snapToGrid w:val="0"/>
                <w:color w:val="auto"/>
                <w:sz w:val="24"/>
                <w:highlight w:val="none"/>
              </w:rPr>
            </w:pPr>
            <w:r>
              <w:rPr>
                <w:rFonts w:hint="eastAsia" w:ascii="宋体" w:hAnsi="宋体" w:cs="宋体"/>
                <w:snapToGrid w:val="0"/>
                <w:color w:val="auto"/>
                <w:szCs w:val="21"/>
                <w:highlight w:val="none"/>
              </w:rPr>
              <w:t>缺陷责任期</w:t>
            </w:r>
          </w:p>
        </w:tc>
        <w:tc>
          <w:tcPr>
            <w:tcW w:w="1261" w:type="pct"/>
            <w:tcBorders>
              <w:top w:val="single" w:color="000000" w:sz="6" w:space="0"/>
              <w:left w:val="single" w:color="000000" w:sz="6" w:space="0"/>
              <w:bottom w:val="single" w:color="000000" w:sz="6" w:space="0"/>
              <w:right w:val="single" w:color="000000" w:sz="6" w:space="0"/>
            </w:tcBorders>
            <w:vAlign w:val="center"/>
          </w:tcPr>
          <w:p w14:paraId="511F43DA">
            <w:pPr>
              <w:tabs>
                <w:tab w:val="left" w:pos="2051"/>
              </w:tabs>
              <w:autoSpaceDE w:val="0"/>
              <w:autoSpaceDN w:val="0"/>
              <w:adjustRightInd w:val="0"/>
              <w:ind w:left="160" w:leftChars="76" w:right="11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vAlign w:val="center"/>
          </w:tcPr>
          <w:p w14:paraId="6E2316B4">
            <w:pPr>
              <w:autoSpaceDE w:val="0"/>
              <w:autoSpaceDN w:val="0"/>
              <w:adjustRightInd w:val="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24个月</w:t>
            </w:r>
          </w:p>
        </w:tc>
        <w:tc>
          <w:tcPr>
            <w:tcW w:w="418" w:type="pct"/>
            <w:tcBorders>
              <w:top w:val="single" w:color="000000" w:sz="6" w:space="0"/>
              <w:left w:val="single" w:color="000000" w:sz="6" w:space="0"/>
              <w:bottom w:val="single" w:color="000000" w:sz="6" w:space="0"/>
              <w:right w:val="single" w:color="000000" w:sz="4" w:space="0"/>
            </w:tcBorders>
          </w:tcPr>
          <w:p w14:paraId="094C8E25">
            <w:pPr>
              <w:autoSpaceDE w:val="0"/>
              <w:autoSpaceDN w:val="0"/>
              <w:adjustRightInd w:val="0"/>
              <w:jc w:val="left"/>
              <w:rPr>
                <w:rFonts w:ascii="宋体" w:hAnsi="宋体" w:cs="宋体"/>
                <w:snapToGrid w:val="0"/>
                <w:color w:val="auto"/>
                <w:sz w:val="24"/>
                <w:highlight w:val="none"/>
              </w:rPr>
            </w:pPr>
          </w:p>
        </w:tc>
      </w:tr>
    </w:tbl>
    <w:p w14:paraId="0B484F66">
      <w:pPr>
        <w:autoSpaceDE w:val="0"/>
        <w:autoSpaceDN w:val="0"/>
        <w:adjustRightInd w:val="0"/>
        <w:spacing w:line="200" w:lineRule="exact"/>
        <w:jc w:val="left"/>
        <w:rPr>
          <w:rFonts w:ascii="宋体" w:hAnsi="宋体" w:cs="宋体"/>
          <w:snapToGrid w:val="0"/>
          <w:color w:val="auto"/>
          <w:sz w:val="20"/>
          <w:highlight w:val="none"/>
        </w:rPr>
      </w:pPr>
    </w:p>
    <w:p w14:paraId="7324DC76">
      <w:pPr>
        <w:autoSpaceDE w:val="0"/>
        <w:autoSpaceDN w:val="0"/>
        <w:adjustRightInd w:val="0"/>
        <w:spacing w:line="200" w:lineRule="exact"/>
        <w:jc w:val="left"/>
        <w:rPr>
          <w:rFonts w:ascii="宋体" w:hAnsi="宋体" w:cs="宋体"/>
          <w:snapToGrid w:val="0"/>
          <w:color w:val="auto"/>
          <w:sz w:val="20"/>
          <w:highlight w:val="none"/>
        </w:rPr>
      </w:pPr>
    </w:p>
    <w:p w14:paraId="3DDBC4BE">
      <w:pPr>
        <w:rPr>
          <w:rFonts w:ascii="宋体" w:hAnsi="宋体" w:cs="宋体"/>
          <w:color w:val="auto"/>
          <w:highlight w:val="none"/>
        </w:rPr>
      </w:pPr>
    </w:p>
    <w:p w14:paraId="1A4F0CEA">
      <w:pPr>
        <w:rPr>
          <w:rFonts w:ascii="宋体" w:hAnsi="宋体" w:cs="宋体"/>
          <w:color w:val="auto"/>
          <w:highlight w:val="none"/>
        </w:rPr>
      </w:pPr>
    </w:p>
    <w:p w14:paraId="2326FED2">
      <w:pPr>
        <w:rPr>
          <w:rFonts w:ascii="宋体" w:hAnsi="宋体" w:cs="宋体"/>
          <w:color w:val="auto"/>
          <w:highlight w:val="none"/>
        </w:rPr>
      </w:pPr>
    </w:p>
    <w:p w14:paraId="06EBD7BE">
      <w:pPr>
        <w:rPr>
          <w:rFonts w:ascii="宋体" w:hAnsi="宋体" w:cs="宋体"/>
          <w:color w:val="auto"/>
          <w:highlight w:val="none"/>
        </w:rPr>
      </w:pPr>
    </w:p>
    <w:p w14:paraId="1A57414A">
      <w:pPr>
        <w:rPr>
          <w:rFonts w:ascii="宋体" w:hAnsi="宋体" w:cs="宋体"/>
          <w:color w:val="auto"/>
          <w:highlight w:val="none"/>
        </w:rPr>
      </w:pPr>
    </w:p>
    <w:p w14:paraId="5592B9E8">
      <w:pPr>
        <w:rPr>
          <w:rFonts w:ascii="宋体" w:hAnsi="宋体" w:cs="宋体"/>
          <w:color w:val="auto"/>
          <w:highlight w:val="none"/>
        </w:rPr>
      </w:pPr>
    </w:p>
    <w:p w14:paraId="0DC0BA22">
      <w:pPr>
        <w:rPr>
          <w:rFonts w:ascii="宋体" w:hAnsi="宋体" w:cs="宋体"/>
          <w:color w:val="auto"/>
          <w:highlight w:val="none"/>
        </w:rPr>
      </w:pPr>
    </w:p>
    <w:p w14:paraId="4E941979">
      <w:pPr>
        <w:rPr>
          <w:rFonts w:ascii="宋体" w:hAnsi="宋体" w:cs="宋体"/>
          <w:color w:val="auto"/>
          <w:highlight w:val="none"/>
        </w:rPr>
      </w:pPr>
    </w:p>
    <w:p w14:paraId="10C6A578">
      <w:pPr>
        <w:rPr>
          <w:rFonts w:ascii="宋体" w:hAnsi="宋体" w:cs="宋体"/>
          <w:color w:val="auto"/>
          <w:highlight w:val="none"/>
        </w:rPr>
      </w:pPr>
    </w:p>
    <w:p w14:paraId="19E36486">
      <w:pPr>
        <w:rPr>
          <w:rFonts w:ascii="宋体" w:hAnsi="宋体" w:cs="宋体"/>
          <w:color w:val="auto"/>
          <w:highlight w:val="none"/>
        </w:rPr>
      </w:pPr>
    </w:p>
    <w:p w14:paraId="255A7B34">
      <w:pPr>
        <w:tabs>
          <w:tab w:val="left" w:pos="7140"/>
          <w:tab w:val="left" w:pos="7560"/>
          <w:tab w:val="left" w:pos="8300"/>
        </w:tabs>
        <w:autoSpaceDE w:val="0"/>
        <w:autoSpaceDN w:val="0"/>
        <w:adjustRightInd w:val="0"/>
        <w:spacing w:line="370" w:lineRule="auto"/>
        <w:ind w:firstLine="1984" w:firstLineChars="945"/>
        <w:jc w:val="right"/>
        <w:rPr>
          <w:rFonts w:ascii="宋体" w:hAnsi="宋体" w:cs="宋体"/>
          <w:snapToGrid w:val="0"/>
          <w:color w:val="auto"/>
          <w:szCs w:val="21"/>
          <w:highlight w:val="none"/>
        </w:rPr>
      </w:pPr>
      <w:r>
        <w:rPr>
          <w:rFonts w:hint="eastAsia" w:ascii="宋体" w:hAnsi="宋体" w:cs="宋体"/>
          <w:snapToGrid w:val="0"/>
          <w:color w:val="auto"/>
          <w:szCs w:val="21"/>
          <w:highlight w:val="none"/>
          <w:lang w:eastAsia="zh-CN"/>
        </w:rPr>
        <w:t>供应商</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（盖单位公章）</w:t>
      </w:r>
    </w:p>
    <w:p w14:paraId="71FE7B7C">
      <w:pPr>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法定代表人或其委托代理人：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（签字）</w:t>
      </w:r>
    </w:p>
    <w:p w14:paraId="743504C1">
      <w:pPr>
        <w:jc w:val="right"/>
        <w:rPr>
          <w:rFonts w:ascii="宋体" w:hAnsi="宋体" w:cs="宋体"/>
          <w:snapToGrid w:val="0"/>
          <w:color w:val="auto"/>
          <w:szCs w:val="21"/>
          <w:highlight w:val="none"/>
        </w:rPr>
      </w:pPr>
    </w:p>
    <w:p w14:paraId="7C9CAA15">
      <w:pPr>
        <w:jc w:val="right"/>
        <w:rPr>
          <w:rFonts w:ascii="宋体" w:hAnsi="宋体" w:cs="宋体"/>
          <w:snapToGrid w:val="0"/>
          <w:color w:val="auto"/>
          <w:szCs w:val="21"/>
          <w:highlight w:val="none"/>
        </w:rPr>
      </w:pPr>
    </w:p>
    <w:p w14:paraId="2AA30D54">
      <w:pPr>
        <w:jc w:val="right"/>
        <w:rPr>
          <w:rFonts w:ascii="宋体" w:hAnsi="宋体" w:cs="宋体"/>
          <w:snapToGrid w:val="0"/>
          <w:color w:val="auto"/>
          <w:szCs w:val="21"/>
          <w:highlight w:val="none"/>
        </w:rPr>
      </w:pPr>
    </w:p>
    <w:p w14:paraId="6F38C04D">
      <w:pPr>
        <w:jc w:val="right"/>
        <w:rPr>
          <w:rFonts w:ascii="宋体" w:hAnsi="宋体" w:cs="宋体"/>
          <w:snapToGrid w:val="0"/>
          <w:color w:val="auto"/>
          <w:szCs w:val="21"/>
          <w:highlight w:val="none"/>
        </w:rPr>
      </w:pPr>
    </w:p>
    <w:p w14:paraId="58603480">
      <w:pPr>
        <w:jc w:val="right"/>
        <w:rPr>
          <w:rFonts w:ascii="宋体" w:hAnsi="宋体" w:cs="宋体"/>
          <w:snapToGrid w:val="0"/>
          <w:color w:val="auto"/>
          <w:szCs w:val="21"/>
          <w:highlight w:val="none"/>
        </w:rPr>
      </w:pPr>
    </w:p>
    <w:p w14:paraId="60DDE7EB">
      <w:pPr>
        <w:jc w:val="right"/>
        <w:rPr>
          <w:rFonts w:ascii="宋体" w:hAnsi="宋体" w:cs="宋体"/>
          <w:snapToGrid w:val="0"/>
          <w:color w:val="auto"/>
          <w:szCs w:val="21"/>
          <w:highlight w:val="none"/>
        </w:rPr>
      </w:pPr>
    </w:p>
    <w:p w14:paraId="4AEFCE77">
      <w:pPr>
        <w:jc w:val="right"/>
        <w:rPr>
          <w:rFonts w:ascii="宋体" w:hAnsi="宋体" w:cs="宋体"/>
          <w:snapToGrid w:val="0"/>
          <w:color w:val="auto"/>
          <w:szCs w:val="21"/>
          <w:highlight w:val="none"/>
        </w:rPr>
      </w:pPr>
    </w:p>
    <w:p w14:paraId="4E0BCDE8">
      <w:pPr>
        <w:jc w:val="right"/>
        <w:rPr>
          <w:rFonts w:ascii="宋体" w:hAnsi="宋体" w:cs="宋体"/>
          <w:snapToGrid w:val="0"/>
          <w:color w:val="auto"/>
          <w:szCs w:val="21"/>
          <w:highlight w:val="none"/>
        </w:rPr>
      </w:pPr>
    </w:p>
    <w:p w14:paraId="7F4FB012">
      <w:pPr>
        <w:jc w:val="right"/>
        <w:rPr>
          <w:rFonts w:ascii="宋体" w:hAnsi="宋体" w:cs="宋体"/>
          <w:snapToGrid w:val="0"/>
          <w:color w:val="auto"/>
          <w:szCs w:val="21"/>
          <w:highlight w:val="none"/>
        </w:rPr>
      </w:pPr>
    </w:p>
    <w:p w14:paraId="085B8C12">
      <w:pPr>
        <w:jc w:val="right"/>
        <w:rPr>
          <w:rFonts w:ascii="宋体" w:hAnsi="宋体" w:cs="宋体"/>
          <w:snapToGrid w:val="0"/>
          <w:color w:val="auto"/>
          <w:szCs w:val="21"/>
          <w:highlight w:val="none"/>
        </w:rPr>
      </w:pPr>
    </w:p>
    <w:p w14:paraId="1F6A2108">
      <w:pPr>
        <w:jc w:val="right"/>
        <w:rPr>
          <w:rFonts w:ascii="宋体" w:hAnsi="宋体" w:cs="宋体"/>
          <w:snapToGrid w:val="0"/>
          <w:color w:val="auto"/>
          <w:szCs w:val="21"/>
          <w:highlight w:val="none"/>
        </w:rPr>
      </w:pPr>
    </w:p>
    <w:p w14:paraId="5FE5D17E">
      <w:pPr>
        <w:jc w:val="right"/>
        <w:rPr>
          <w:rFonts w:ascii="宋体" w:hAnsi="宋体" w:cs="宋体"/>
          <w:snapToGrid w:val="0"/>
          <w:color w:val="auto"/>
          <w:szCs w:val="21"/>
          <w:highlight w:val="none"/>
        </w:rPr>
      </w:pPr>
    </w:p>
    <w:p w14:paraId="38E26E1F">
      <w:pPr>
        <w:jc w:val="right"/>
        <w:rPr>
          <w:rFonts w:ascii="宋体" w:hAnsi="宋体" w:cs="宋体"/>
          <w:snapToGrid w:val="0"/>
          <w:color w:val="auto"/>
          <w:szCs w:val="21"/>
          <w:highlight w:val="none"/>
        </w:rPr>
      </w:pPr>
    </w:p>
    <w:p w14:paraId="05A27CBC">
      <w:pPr>
        <w:jc w:val="right"/>
        <w:rPr>
          <w:rFonts w:ascii="宋体" w:hAnsi="宋体" w:cs="宋体"/>
          <w:snapToGrid w:val="0"/>
          <w:color w:val="auto"/>
          <w:szCs w:val="21"/>
          <w:highlight w:val="none"/>
        </w:rPr>
      </w:pPr>
    </w:p>
    <w:p w14:paraId="2B32A056">
      <w:pPr>
        <w:jc w:val="right"/>
        <w:rPr>
          <w:rFonts w:ascii="宋体" w:hAnsi="宋体" w:cs="宋体"/>
          <w:snapToGrid w:val="0"/>
          <w:color w:val="auto"/>
          <w:szCs w:val="21"/>
          <w:highlight w:val="none"/>
        </w:rPr>
      </w:pPr>
    </w:p>
    <w:p w14:paraId="22D48AAD">
      <w:pPr>
        <w:jc w:val="right"/>
        <w:rPr>
          <w:rFonts w:ascii="宋体" w:hAnsi="宋体" w:cs="宋体"/>
          <w:snapToGrid w:val="0"/>
          <w:color w:val="auto"/>
          <w:szCs w:val="21"/>
          <w:highlight w:val="none"/>
        </w:rPr>
      </w:pPr>
    </w:p>
    <w:p w14:paraId="3431C31A">
      <w:pPr>
        <w:jc w:val="right"/>
        <w:rPr>
          <w:rFonts w:ascii="宋体" w:hAnsi="宋体" w:cs="宋体"/>
          <w:snapToGrid w:val="0"/>
          <w:color w:val="auto"/>
          <w:szCs w:val="21"/>
          <w:highlight w:val="none"/>
        </w:rPr>
      </w:pPr>
    </w:p>
    <w:p w14:paraId="76249B3F">
      <w:pPr>
        <w:jc w:val="right"/>
        <w:rPr>
          <w:rFonts w:ascii="宋体" w:hAnsi="宋体" w:cs="宋体"/>
          <w:snapToGrid w:val="0"/>
          <w:color w:val="auto"/>
          <w:szCs w:val="21"/>
          <w:highlight w:val="none"/>
        </w:rPr>
      </w:pPr>
    </w:p>
    <w:p w14:paraId="40C9EFB9">
      <w:pPr>
        <w:jc w:val="right"/>
        <w:rPr>
          <w:rFonts w:ascii="宋体" w:hAnsi="宋体" w:cs="宋体"/>
          <w:snapToGrid w:val="0"/>
          <w:color w:val="auto"/>
          <w:szCs w:val="21"/>
          <w:highlight w:val="none"/>
        </w:rPr>
      </w:pPr>
    </w:p>
    <w:p w14:paraId="72965C54">
      <w:pPr>
        <w:jc w:val="right"/>
        <w:rPr>
          <w:rFonts w:ascii="宋体" w:hAnsi="宋体" w:cs="宋体"/>
          <w:color w:val="auto"/>
          <w:sz w:val="24"/>
          <w:szCs w:val="24"/>
          <w:highlight w:val="none"/>
        </w:rPr>
      </w:pPr>
    </w:p>
    <w:p w14:paraId="4BF92EC7">
      <w:pPr>
        <w:tabs>
          <w:tab w:val="left" w:pos="6000"/>
          <w:tab w:val="left" w:pos="7040"/>
          <w:tab w:val="left" w:pos="8100"/>
        </w:tabs>
        <w:autoSpaceDE w:val="0"/>
        <w:autoSpaceDN w:val="0"/>
        <w:adjustRightInd w:val="0"/>
        <w:spacing w:line="360" w:lineRule="auto"/>
        <w:ind w:right="-20"/>
        <w:jc w:val="center"/>
        <w:rPr>
          <w:rFonts w:ascii="宋体" w:hAnsi="宋体" w:cs="宋体"/>
          <w:snapToGrid w:val="0"/>
          <w:color w:val="auto"/>
          <w:sz w:val="24"/>
          <w:szCs w:val="24"/>
          <w:highlight w:val="none"/>
        </w:rPr>
      </w:pPr>
      <w:bookmarkStart w:id="1019" w:name="_Toc239510325"/>
      <w:bookmarkStart w:id="1020" w:name="_Toc230172806"/>
      <w:bookmarkStart w:id="1021" w:name="_Toc328578530"/>
      <w:bookmarkStart w:id="1022" w:name="_Toc405288922"/>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（三）法定代表人身份证明</w:t>
      </w:r>
      <w:bookmarkEnd w:id="1019"/>
      <w:bookmarkEnd w:id="1020"/>
      <w:r>
        <w:rPr>
          <w:rFonts w:hint="eastAsia" w:ascii="宋体" w:hAnsi="宋体" w:cs="宋体"/>
          <w:b/>
          <w:color w:val="auto"/>
          <w:sz w:val="28"/>
          <w:szCs w:val="28"/>
          <w:highlight w:val="none"/>
        </w:rPr>
        <w:t>及授权委托书</w:t>
      </w:r>
      <w:bookmarkEnd w:id="1021"/>
      <w:bookmarkEnd w:id="1022"/>
    </w:p>
    <w:p w14:paraId="2B7FC762">
      <w:pPr>
        <w:jc w:val="center"/>
        <w:rPr>
          <w:rFonts w:ascii="宋体" w:hAnsi="宋体" w:cs="宋体"/>
          <w:b/>
          <w:color w:val="auto"/>
          <w:sz w:val="28"/>
          <w:highlight w:val="none"/>
        </w:rPr>
      </w:pPr>
    </w:p>
    <w:p w14:paraId="73EFBB28">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法定代表人身份证明</w:t>
      </w:r>
    </w:p>
    <w:p w14:paraId="07D1CEE8">
      <w:pPr>
        <w:ind w:left="765"/>
        <w:rPr>
          <w:rFonts w:ascii="宋体" w:hAnsi="宋体" w:cs="宋体"/>
          <w:color w:val="auto"/>
          <w:highlight w:val="none"/>
        </w:rPr>
      </w:pPr>
    </w:p>
    <w:p w14:paraId="3810376B">
      <w:pPr>
        <w:ind w:left="765"/>
        <w:rPr>
          <w:rFonts w:ascii="宋体" w:hAnsi="宋体" w:cs="宋体"/>
          <w:color w:val="auto"/>
          <w:highlight w:val="none"/>
        </w:rPr>
      </w:pPr>
    </w:p>
    <w:p w14:paraId="6EEF2309">
      <w:pPr>
        <w:spacing w:line="320" w:lineRule="exact"/>
        <w:ind w:left="765"/>
        <w:rPr>
          <w:rFonts w:ascii="宋体" w:hAnsi="宋体" w:cs="宋体"/>
          <w:color w:val="auto"/>
          <w:highlight w:val="none"/>
        </w:rPr>
      </w:pPr>
    </w:p>
    <w:p w14:paraId="7E9966D0">
      <w:pPr>
        <w:tabs>
          <w:tab w:val="left" w:pos="556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1DB414F6">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69728E9C">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57E0EB75">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369589F9">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53870D2A">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1A847648">
      <w:pPr>
        <w:tabs>
          <w:tab w:val="left" w:pos="2520"/>
          <w:tab w:val="left" w:pos="3836"/>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E192A96">
      <w:pPr>
        <w:autoSpaceDE w:val="0"/>
        <w:autoSpaceDN w:val="0"/>
        <w:adjustRightInd w:val="0"/>
        <w:snapToGrid w:val="0"/>
        <w:spacing w:line="320" w:lineRule="exact"/>
        <w:ind w:firstLine="186" w:firstLineChars="186"/>
        <w:jc w:val="left"/>
        <w:rPr>
          <w:rFonts w:ascii="宋体" w:hAnsi="宋体" w:cs="宋体"/>
          <w:color w:val="auto"/>
          <w:sz w:val="10"/>
          <w:szCs w:val="10"/>
          <w:highlight w:val="none"/>
        </w:rPr>
      </w:pPr>
    </w:p>
    <w:p w14:paraId="5F98B497">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29E79C53">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0267A0EF">
      <w:pPr>
        <w:tabs>
          <w:tab w:val="left" w:pos="1580"/>
          <w:tab w:val="left" w:pos="3260"/>
          <w:tab w:val="left" w:pos="4840"/>
          <w:tab w:val="left" w:pos="6300"/>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性别</w:t>
      </w:r>
      <w:r>
        <w:rPr>
          <w:rFonts w:hint="eastAsia" w:ascii="宋体" w:hAnsi="宋体" w:cs="宋体"/>
          <w:color w:val="auto"/>
          <w:spacing w:val="-1"/>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szCs w:val="21"/>
          <w:highlight w:val="none"/>
        </w:rPr>
        <w:t>龄：</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职务：</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048FC6BB">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2B35AA77">
      <w:pPr>
        <w:tabs>
          <w:tab w:val="left" w:pos="3360"/>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名称）的法定代表人。</w:t>
      </w:r>
    </w:p>
    <w:p w14:paraId="4208FCF1">
      <w:pPr>
        <w:autoSpaceDE w:val="0"/>
        <w:autoSpaceDN w:val="0"/>
        <w:adjustRightInd w:val="0"/>
        <w:snapToGrid w:val="0"/>
        <w:spacing w:line="320" w:lineRule="exact"/>
        <w:ind w:firstLine="186" w:firstLineChars="186"/>
        <w:jc w:val="left"/>
        <w:rPr>
          <w:rFonts w:ascii="宋体" w:hAnsi="宋体" w:cs="宋体"/>
          <w:color w:val="auto"/>
          <w:sz w:val="10"/>
          <w:szCs w:val="10"/>
          <w:highlight w:val="none"/>
        </w:rPr>
      </w:pPr>
    </w:p>
    <w:p w14:paraId="74DE584C">
      <w:pPr>
        <w:autoSpaceDE w:val="0"/>
        <w:autoSpaceDN w:val="0"/>
        <w:adjustRightInd w:val="0"/>
        <w:snapToGrid w:val="0"/>
        <w:spacing w:line="320" w:lineRule="exact"/>
        <w:ind w:firstLine="810" w:firstLineChars="386"/>
        <w:jc w:val="left"/>
        <w:rPr>
          <w:rFonts w:ascii="宋体" w:hAnsi="宋体" w:cs="宋体"/>
          <w:color w:val="auto"/>
          <w:szCs w:val="21"/>
          <w:highlight w:val="none"/>
        </w:rPr>
      </w:pPr>
      <w:r>
        <w:rPr>
          <w:rFonts w:hint="eastAsia" w:ascii="宋体" w:hAnsi="宋体" w:cs="宋体"/>
          <w:color w:val="auto"/>
          <w:szCs w:val="21"/>
          <w:highlight w:val="none"/>
        </w:rPr>
        <w:t>特此证明。</w:t>
      </w:r>
    </w:p>
    <w:p w14:paraId="2DB8CA79">
      <w:pPr>
        <w:autoSpaceDE w:val="0"/>
        <w:autoSpaceDN w:val="0"/>
        <w:adjustRightInd w:val="0"/>
        <w:snapToGrid w:val="0"/>
        <w:spacing w:line="360" w:lineRule="auto"/>
        <w:jc w:val="left"/>
        <w:rPr>
          <w:rFonts w:ascii="宋体" w:hAnsi="宋体" w:cs="宋体"/>
          <w:color w:val="auto"/>
          <w:sz w:val="18"/>
          <w:szCs w:val="18"/>
          <w:highlight w:val="none"/>
        </w:rPr>
      </w:pPr>
    </w:p>
    <w:p w14:paraId="330EF439">
      <w:pPr>
        <w:autoSpaceDE w:val="0"/>
        <w:autoSpaceDN w:val="0"/>
        <w:adjustRightInd w:val="0"/>
        <w:snapToGrid w:val="0"/>
        <w:spacing w:line="360" w:lineRule="auto"/>
        <w:jc w:val="left"/>
        <w:rPr>
          <w:rFonts w:ascii="宋体" w:hAnsi="宋体" w:cs="宋体"/>
          <w:color w:val="auto"/>
          <w:sz w:val="20"/>
          <w:highlight w:val="none"/>
        </w:rPr>
      </w:pPr>
    </w:p>
    <w:p w14:paraId="751A1E9F">
      <w:pPr>
        <w:tabs>
          <w:tab w:val="left" w:pos="5460"/>
        </w:tabs>
        <w:autoSpaceDE w:val="0"/>
        <w:autoSpaceDN w:val="0"/>
        <w:adjustRightInd w:val="0"/>
        <w:snapToGrid w:val="0"/>
        <w:spacing w:line="360" w:lineRule="auto"/>
        <w:ind w:firstLine="210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w:t>
      </w:r>
      <w:r>
        <w:rPr>
          <w:rFonts w:hint="eastAsia" w:ascii="宋体" w:hAnsi="宋体" w:cs="宋体"/>
          <w:color w:val="auto"/>
          <w:szCs w:val="21"/>
          <w:highlight w:val="none"/>
        </w:rPr>
        <w:t>盖单位公章）</w:t>
      </w:r>
    </w:p>
    <w:p w14:paraId="06B56573">
      <w:pPr>
        <w:autoSpaceDE w:val="0"/>
        <w:autoSpaceDN w:val="0"/>
        <w:adjustRightInd w:val="0"/>
        <w:snapToGrid w:val="0"/>
        <w:spacing w:line="360" w:lineRule="auto"/>
        <w:jc w:val="left"/>
        <w:rPr>
          <w:rFonts w:ascii="宋体" w:hAnsi="宋体" w:cs="宋体"/>
          <w:color w:val="auto"/>
          <w:sz w:val="20"/>
          <w:highlight w:val="none"/>
        </w:rPr>
      </w:pPr>
    </w:p>
    <w:p w14:paraId="002B9659">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日</w:t>
      </w:r>
    </w:p>
    <w:tbl>
      <w:tblPr>
        <w:tblStyle w:val="11"/>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7601581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7F77AE70">
            <w:pPr>
              <w:spacing w:line="520" w:lineRule="exact"/>
              <w:ind w:firstLine="211" w:firstLineChars="100"/>
              <w:jc w:val="center"/>
              <w:rPr>
                <w:rFonts w:ascii="宋体" w:hAnsi="宋体" w:cs="宋体"/>
                <w:b/>
                <w:color w:val="auto"/>
                <w:szCs w:val="21"/>
                <w:highlight w:val="none"/>
              </w:rPr>
            </w:pPr>
          </w:p>
          <w:p w14:paraId="4FBD66C0">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法定代表人身份证正面复印件</w:t>
            </w:r>
          </w:p>
          <w:p w14:paraId="07069EFF">
            <w:pPr>
              <w:spacing w:line="520" w:lineRule="exact"/>
              <w:jc w:val="center"/>
              <w:rPr>
                <w:rFonts w:ascii="宋体" w:hAnsi="宋体" w:cs="宋体"/>
                <w:b/>
                <w:color w:val="auto"/>
                <w:szCs w:val="21"/>
                <w:highlight w:val="none"/>
              </w:rPr>
            </w:pPr>
          </w:p>
        </w:tc>
      </w:tr>
    </w:tbl>
    <w:p w14:paraId="3EC19CE8">
      <w:pPr>
        <w:rPr>
          <w:rFonts w:ascii="宋体" w:hAnsi="宋体" w:cs="宋体"/>
          <w:vanish/>
          <w:color w:val="auto"/>
          <w:highlight w:val="none"/>
        </w:rPr>
      </w:pPr>
    </w:p>
    <w:tbl>
      <w:tblPr>
        <w:tblStyle w:val="11"/>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199E192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39B9E210">
            <w:pPr>
              <w:spacing w:line="520" w:lineRule="exact"/>
              <w:ind w:firstLine="211" w:firstLineChars="100"/>
              <w:jc w:val="center"/>
              <w:rPr>
                <w:rFonts w:ascii="宋体" w:hAnsi="宋体" w:cs="宋体"/>
                <w:b/>
                <w:color w:val="auto"/>
                <w:szCs w:val="21"/>
                <w:highlight w:val="none"/>
              </w:rPr>
            </w:pPr>
          </w:p>
          <w:p w14:paraId="226A67B5">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法定代表人身份证背面复印件</w:t>
            </w:r>
          </w:p>
          <w:p w14:paraId="162E2002">
            <w:pPr>
              <w:spacing w:line="520" w:lineRule="exact"/>
              <w:jc w:val="center"/>
              <w:rPr>
                <w:rFonts w:ascii="宋体" w:hAnsi="宋体" w:cs="宋体"/>
                <w:b/>
                <w:color w:val="auto"/>
                <w:szCs w:val="21"/>
                <w:highlight w:val="none"/>
              </w:rPr>
            </w:pPr>
          </w:p>
        </w:tc>
      </w:tr>
    </w:tbl>
    <w:p w14:paraId="61181BD0">
      <w:pPr>
        <w:autoSpaceDE w:val="0"/>
        <w:autoSpaceDN w:val="0"/>
        <w:adjustRightInd w:val="0"/>
        <w:snapToGrid w:val="0"/>
        <w:spacing w:line="360" w:lineRule="auto"/>
        <w:jc w:val="left"/>
        <w:rPr>
          <w:rFonts w:ascii="宋体" w:hAnsi="宋体" w:cs="宋体"/>
          <w:color w:val="auto"/>
          <w:highlight w:val="none"/>
        </w:rPr>
      </w:pPr>
    </w:p>
    <w:p w14:paraId="0EF3E6F0">
      <w:pPr>
        <w:autoSpaceDE w:val="0"/>
        <w:autoSpaceDN w:val="0"/>
        <w:adjustRightInd w:val="0"/>
        <w:snapToGrid w:val="0"/>
        <w:spacing w:line="360" w:lineRule="auto"/>
        <w:jc w:val="left"/>
        <w:rPr>
          <w:rFonts w:ascii="宋体" w:hAnsi="宋体" w:cs="宋体"/>
          <w:color w:val="auto"/>
          <w:highlight w:val="none"/>
        </w:rPr>
      </w:pPr>
    </w:p>
    <w:p w14:paraId="60A0C9DA">
      <w:pPr>
        <w:autoSpaceDE w:val="0"/>
        <w:autoSpaceDN w:val="0"/>
        <w:adjustRightInd w:val="0"/>
        <w:snapToGrid w:val="0"/>
        <w:spacing w:line="360" w:lineRule="auto"/>
        <w:jc w:val="left"/>
        <w:rPr>
          <w:rFonts w:ascii="宋体" w:hAnsi="宋体" w:cs="宋体"/>
          <w:color w:val="auto"/>
          <w:highlight w:val="none"/>
        </w:rPr>
      </w:pPr>
    </w:p>
    <w:p w14:paraId="5FCF6313">
      <w:pPr>
        <w:autoSpaceDE w:val="0"/>
        <w:autoSpaceDN w:val="0"/>
        <w:adjustRightInd w:val="0"/>
        <w:snapToGrid w:val="0"/>
        <w:spacing w:line="360" w:lineRule="auto"/>
        <w:jc w:val="left"/>
        <w:rPr>
          <w:rFonts w:ascii="宋体" w:hAnsi="宋体" w:cs="宋体"/>
          <w:color w:val="auto"/>
          <w:highlight w:val="none"/>
        </w:rPr>
      </w:pPr>
    </w:p>
    <w:p w14:paraId="2938CE20">
      <w:pPr>
        <w:autoSpaceDE w:val="0"/>
        <w:autoSpaceDN w:val="0"/>
        <w:adjustRightInd w:val="0"/>
        <w:snapToGrid w:val="0"/>
        <w:spacing w:line="360" w:lineRule="auto"/>
        <w:jc w:val="left"/>
        <w:rPr>
          <w:rFonts w:ascii="宋体" w:hAnsi="宋体" w:cs="宋体"/>
          <w:color w:val="auto"/>
          <w:highlight w:val="none"/>
        </w:rPr>
      </w:pPr>
    </w:p>
    <w:p w14:paraId="7F93D3A7">
      <w:pPr>
        <w:autoSpaceDE w:val="0"/>
        <w:autoSpaceDN w:val="0"/>
        <w:adjustRightInd w:val="0"/>
        <w:snapToGrid w:val="0"/>
        <w:spacing w:line="360" w:lineRule="auto"/>
        <w:jc w:val="left"/>
        <w:rPr>
          <w:rFonts w:ascii="宋体" w:hAnsi="宋体" w:cs="宋体"/>
          <w:color w:val="auto"/>
          <w:highlight w:val="none"/>
        </w:rPr>
      </w:pPr>
    </w:p>
    <w:p w14:paraId="19C3AB56">
      <w:pPr>
        <w:spacing w:line="360" w:lineRule="auto"/>
        <w:ind w:firstLine="420" w:firstLineChars="200"/>
        <w:rPr>
          <w:rFonts w:ascii="宋体" w:hAnsi="宋体"/>
          <w:color w:val="auto"/>
          <w:highlight w:val="none"/>
        </w:rPr>
      </w:pPr>
      <w:r>
        <w:rPr>
          <w:rFonts w:ascii="宋体" w:hAnsi="宋体"/>
          <w:color w:val="auto"/>
          <w:highlight w:val="none"/>
        </w:rPr>
        <w:t>注：</w:t>
      </w:r>
      <w:r>
        <w:rPr>
          <w:rFonts w:hint="eastAsia" w:ascii="宋体" w:hAnsi="宋体"/>
          <w:color w:val="auto"/>
          <w:highlight w:val="none"/>
        </w:rPr>
        <w:t>1、</w:t>
      </w:r>
      <w:r>
        <w:rPr>
          <w:rFonts w:ascii="宋体" w:hAnsi="宋体"/>
          <w:color w:val="auto"/>
          <w:highlight w:val="none"/>
        </w:rPr>
        <w:t>法定代表人身份证明需按上述格式填写完整，不可缺少内容。在此基础上增加内容的不影响其有效性。</w:t>
      </w:r>
    </w:p>
    <w:p w14:paraId="29DB7D4A">
      <w:pPr>
        <w:pStyle w:val="5"/>
        <w:ind w:left="420" w:firstLine="420"/>
        <w:rPr>
          <w:rFonts w:ascii="宋体" w:hAnsi="宋体"/>
          <w:color w:val="auto"/>
          <w:highlight w:val="none"/>
        </w:rPr>
      </w:pPr>
      <w:r>
        <w:rPr>
          <w:rFonts w:hint="eastAsia" w:ascii="宋体" w:hAnsi="宋体"/>
          <w:b/>
          <w:bCs/>
          <w:color w:val="auto"/>
          <w:highlight w:val="none"/>
        </w:rPr>
        <w:t>2、法定代表人身份证明原件装入</w:t>
      </w:r>
      <w:r>
        <w:rPr>
          <w:rFonts w:hint="eastAsia" w:ascii="宋体" w:hAnsi="宋体"/>
          <w:b/>
          <w:bCs/>
          <w:color w:val="auto"/>
          <w:highlight w:val="none"/>
          <w:lang w:eastAsia="zh-CN"/>
        </w:rPr>
        <w:t>响应文件</w:t>
      </w:r>
      <w:r>
        <w:rPr>
          <w:rFonts w:hint="eastAsia" w:ascii="宋体" w:hAnsi="宋体"/>
          <w:b/>
          <w:bCs/>
          <w:color w:val="auto"/>
          <w:highlight w:val="none"/>
        </w:rPr>
        <w:t>一并递交</w:t>
      </w:r>
      <w:r>
        <w:rPr>
          <w:rFonts w:hint="eastAsia" w:ascii="宋体" w:hAnsi="宋体"/>
          <w:b/>
          <w:bCs/>
          <w:color w:val="auto"/>
          <w:highlight w:val="none"/>
          <w:lang w:eastAsia="zh-CN"/>
        </w:rPr>
        <w:t>，</w:t>
      </w:r>
      <w:r>
        <w:rPr>
          <w:rFonts w:ascii="宋体" w:hAnsi="宋体"/>
          <w:b/>
          <w:bCs/>
          <w:color w:val="auto"/>
          <w:highlight w:val="none"/>
        </w:rPr>
        <w:t>另外须准备一份法定代表人身份证明原件在开标现场出具。</w:t>
      </w:r>
    </w:p>
    <w:p w14:paraId="1CACA038">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snapToGrid w:val="0"/>
          <w:color w:val="auto"/>
          <w:highlight w:val="none"/>
        </w:rPr>
        <w:br w:type="page"/>
      </w:r>
      <w:r>
        <w:rPr>
          <w:rFonts w:hint="eastAsia" w:ascii="宋体" w:hAnsi="宋体" w:cs="宋体"/>
          <w:b/>
          <w:color w:val="auto"/>
          <w:sz w:val="24"/>
          <w:szCs w:val="24"/>
          <w:highlight w:val="none"/>
        </w:rPr>
        <w:t>授权委托书</w:t>
      </w:r>
    </w:p>
    <w:p w14:paraId="38FBA066">
      <w:pPr>
        <w:autoSpaceDE w:val="0"/>
        <w:autoSpaceDN w:val="0"/>
        <w:adjustRightInd w:val="0"/>
        <w:snapToGrid w:val="0"/>
        <w:spacing w:line="360" w:lineRule="auto"/>
        <w:jc w:val="left"/>
        <w:rPr>
          <w:rFonts w:ascii="宋体" w:hAnsi="宋体" w:cs="宋体"/>
          <w:color w:val="auto"/>
          <w:sz w:val="12"/>
          <w:szCs w:val="12"/>
          <w:highlight w:val="none"/>
        </w:rPr>
      </w:pPr>
    </w:p>
    <w:p w14:paraId="556CF394">
      <w:pPr>
        <w:autoSpaceDE w:val="0"/>
        <w:autoSpaceDN w:val="0"/>
        <w:adjustRightInd w:val="0"/>
        <w:snapToGrid w:val="0"/>
        <w:spacing w:line="360" w:lineRule="auto"/>
        <w:jc w:val="left"/>
        <w:rPr>
          <w:rFonts w:ascii="宋体" w:hAnsi="宋体" w:cs="宋体"/>
          <w:color w:val="auto"/>
          <w:sz w:val="20"/>
          <w:highlight w:val="none"/>
        </w:rPr>
      </w:pPr>
    </w:p>
    <w:p w14:paraId="727EE544">
      <w:pPr>
        <w:autoSpaceDE w:val="0"/>
        <w:autoSpaceDN w:val="0"/>
        <w:adjustRightInd w:val="0"/>
        <w:snapToGrid w:val="0"/>
        <w:spacing w:line="360" w:lineRule="auto"/>
        <w:jc w:val="left"/>
        <w:rPr>
          <w:rFonts w:ascii="宋体" w:hAnsi="宋体" w:cs="宋体"/>
          <w:color w:val="auto"/>
          <w:sz w:val="20"/>
          <w:highlight w:val="none"/>
        </w:rPr>
      </w:pPr>
    </w:p>
    <w:p w14:paraId="302C5F6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（姓名）系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r>
        <w:rPr>
          <w:rFonts w:hint="eastAsia" w:ascii="宋体" w:hAnsi="宋体" w:cs="宋体"/>
          <w:color w:val="auto"/>
          <w:spacing w:val="-1"/>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spacing w:val="1"/>
          <w:szCs w:val="21"/>
          <w:highlight w:val="none"/>
        </w:rPr>
        <w:t>）</w:t>
      </w:r>
      <w:r>
        <w:rPr>
          <w:rFonts w:hint="eastAsia" w:ascii="宋体" w:hAnsi="宋体" w:cs="宋体"/>
          <w:color w:val="auto"/>
          <w:szCs w:val="21"/>
          <w:highlight w:val="none"/>
        </w:rPr>
        <w:t>的法定代</w:t>
      </w:r>
      <w:r>
        <w:rPr>
          <w:rFonts w:hint="eastAsia" w:ascii="宋体" w:hAnsi="宋体" w:cs="宋体"/>
          <w:color w:val="auto"/>
          <w:spacing w:val="1"/>
          <w:szCs w:val="21"/>
          <w:highlight w:val="none"/>
        </w:rPr>
        <w:t>表</w:t>
      </w:r>
      <w:r>
        <w:rPr>
          <w:rFonts w:hint="eastAsia" w:ascii="宋体" w:hAnsi="宋体" w:cs="宋体"/>
          <w:color w:val="auto"/>
          <w:szCs w:val="21"/>
          <w:highlight w:val="none"/>
        </w:rPr>
        <w:t>人，现委托</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（姓 名）为我方代理人。代理人根据授权，以我方名义签署、澄清、说明、补正、递交、撤回、 修改</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（项</w:t>
      </w:r>
      <w:r>
        <w:rPr>
          <w:rFonts w:hint="eastAsia" w:ascii="宋体" w:hAnsi="宋体" w:cs="宋体"/>
          <w:color w:val="auto"/>
          <w:spacing w:val="-1"/>
          <w:szCs w:val="21"/>
          <w:highlight w:val="none"/>
        </w:rPr>
        <w:t>目</w:t>
      </w:r>
      <w:r>
        <w:rPr>
          <w:rFonts w:hint="eastAsia" w:ascii="宋体" w:hAnsi="宋体" w:cs="宋体"/>
          <w:color w:val="auto"/>
          <w:szCs w:val="21"/>
          <w:highlight w:val="none"/>
        </w:rPr>
        <w:t>名称）施工</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、签订合同和处理有关事宜， 其法律后果由我方承担。</w:t>
      </w:r>
    </w:p>
    <w:p w14:paraId="034A6B7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委托</w:t>
      </w:r>
      <w:r>
        <w:rPr>
          <w:rFonts w:hint="eastAsia" w:ascii="宋体" w:hAnsi="宋体" w:cs="宋体"/>
          <w:color w:val="auto"/>
          <w:spacing w:val="-1"/>
          <w:szCs w:val="21"/>
          <w:highlight w:val="none"/>
        </w:rPr>
        <w:t>期</w:t>
      </w:r>
      <w:r>
        <w:rPr>
          <w:rFonts w:hint="eastAsia" w:ascii="宋体" w:hAnsi="宋体" w:cs="宋体"/>
          <w:color w:val="auto"/>
          <w:szCs w:val="21"/>
          <w:highlight w:val="none"/>
        </w:rPr>
        <w:t>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p>
    <w:p w14:paraId="05A0D8B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代理人无转委托权。</w:t>
      </w:r>
    </w:p>
    <w:p w14:paraId="795BF3F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附：法定代表人身份证明。</w:t>
      </w:r>
    </w:p>
    <w:p w14:paraId="44BD3EDA">
      <w:pPr>
        <w:tabs>
          <w:tab w:val="left" w:pos="4200"/>
          <w:tab w:val="left" w:pos="4620"/>
        </w:tabs>
        <w:autoSpaceDE w:val="0"/>
        <w:autoSpaceDN w:val="0"/>
        <w:adjustRightInd w:val="0"/>
        <w:snapToGrid w:val="0"/>
        <w:spacing w:line="360" w:lineRule="auto"/>
        <w:ind w:firstLine="1694"/>
        <w:jc w:val="left"/>
        <w:rPr>
          <w:rFonts w:ascii="宋体" w:hAnsi="宋体" w:cs="宋体"/>
          <w:color w:val="auto"/>
          <w:szCs w:val="21"/>
          <w:highlight w:val="none"/>
        </w:rPr>
      </w:pPr>
      <w:r>
        <w:rPr>
          <w:rFonts w:hint="eastAsia" w:ascii="宋体" w:hAnsi="宋体" w:cs="宋体"/>
          <w:snapToGrid w:val="0"/>
          <w:color w:val="auto"/>
          <w:szCs w:val="21"/>
          <w:highlight w:val="none"/>
        </w:rPr>
        <w:t xml:space="preserve">竞  选  </w:t>
      </w:r>
      <w:r>
        <w:rPr>
          <w:rFonts w:hint="eastAsia" w:ascii="宋体" w:hAnsi="宋体" w:cs="宋体"/>
          <w:color w:val="auto"/>
          <w:szCs w:val="21"/>
          <w:highlight w:val="none"/>
        </w:rPr>
        <w:t>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盖</w:t>
      </w:r>
      <w:r>
        <w:rPr>
          <w:rFonts w:hint="eastAsia" w:ascii="宋体" w:hAnsi="宋体" w:cs="宋体"/>
          <w:color w:val="auto"/>
          <w:szCs w:val="21"/>
          <w:highlight w:val="none"/>
        </w:rPr>
        <w:t xml:space="preserve">单位章） </w:t>
      </w:r>
    </w:p>
    <w:p w14:paraId="64C468C0">
      <w:pPr>
        <w:tabs>
          <w:tab w:val="left" w:pos="630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14:paraId="76B45ED5">
      <w:pPr>
        <w:tabs>
          <w:tab w:val="left" w:pos="526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5C283ABC">
      <w:pPr>
        <w:tabs>
          <w:tab w:val="left" w:pos="672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w:t>
      </w:r>
      <w:r>
        <w:rPr>
          <w:rFonts w:hint="eastAsia" w:ascii="宋体" w:hAnsi="宋体" w:cs="宋体"/>
          <w:color w:val="auto"/>
          <w:spacing w:val="-1"/>
          <w:szCs w:val="21"/>
          <w:highlight w:val="none"/>
        </w:rPr>
        <w:t>字</w:t>
      </w:r>
      <w:r>
        <w:rPr>
          <w:rFonts w:hint="eastAsia" w:ascii="宋体" w:hAnsi="宋体" w:cs="宋体"/>
          <w:color w:val="auto"/>
          <w:szCs w:val="21"/>
          <w:highlight w:val="none"/>
        </w:rPr>
        <w:t>）</w:t>
      </w:r>
    </w:p>
    <w:p w14:paraId="1D431785">
      <w:pPr>
        <w:tabs>
          <w:tab w:val="left" w:pos="6825"/>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400FB6D3">
      <w:pPr>
        <w:autoSpaceDE w:val="0"/>
        <w:autoSpaceDN w:val="0"/>
        <w:adjustRightInd w:val="0"/>
        <w:snapToGrid w:val="0"/>
        <w:spacing w:line="360" w:lineRule="auto"/>
        <w:jc w:val="left"/>
        <w:rPr>
          <w:rFonts w:ascii="宋体" w:hAnsi="宋体" w:cs="宋体"/>
          <w:color w:val="auto"/>
          <w:sz w:val="28"/>
          <w:szCs w:val="28"/>
          <w:highlight w:val="none"/>
        </w:rPr>
      </w:pPr>
    </w:p>
    <w:p w14:paraId="1FB43E6B">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14:paraId="5266DE15">
      <w:pPr>
        <w:autoSpaceDE w:val="0"/>
        <w:autoSpaceDN w:val="0"/>
        <w:adjustRightInd w:val="0"/>
        <w:snapToGrid w:val="0"/>
        <w:spacing w:line="360" w:lineRule="auto"/>
        <w:jc w:val="left"/>
        <w:rPr>
          <w:rFonts w:ascii="宋体" w:hAnsi="宋体" w:cs="宋体"/>
          <w:color w:val="auto"/>
          <w:highlight w:val="none"/>
        </w:rPr>
      </w:pPr>
    </w:p>
    <w:tbl>
      <w:tblPr>
        <w:tblStyle w:val="11"/>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392349E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490EDC49">
            <w:pPr>
              <w:spacing w:line="520" w:lineRule="exact"/>
              <w:ind w:firstLine="211" w:firstLineChars="100"/>
              <w:jc w:val="center"/>
              <w:rPr>
                <w:rFonts w:ascii="宋体" w:hAnsi="宋体" w:cs="宋体"/>
                <w:b/>
                <w:color w:val="auto"/>
                <w:szCs w:val="21"/>
                <w:highlight w:val="none"/>
              </w:rPr>
            </w:pPr>
          </w:p>
          <w:p w14:paraId="1224E551">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委托代理人身份证正面复印件</w:t>
            </w:r>
          </w:p>
          <w:p w14:paraId="092E6C60">
            <w:pPr>
              <w:spacing w:line="520" w:lineRule="exact"/>
              <w:jc w:val="center"/>
              <w:rPr>
                <w:rFonts w:ascii="宋体" w:hAnsi="宋体" w:cs="宋体"/>
                <w:b/>
                <w:color w:val="auto"/>
                <w:szCs w:val="21"/>
                <w:highlight w:val="none"/>
              </w:rPr>
            </w:pPr>
          </w:p>
        </w:tc>
      </w:tr>
    </w:tbl>
    <w:p w14:paraId="05F80F35">
      <w:pPr>
        <w:rPr>
          <w:rFonts w:ascii="宋体" w:hAnsi="宋体" w:cs="宋体"/>
          <w:vanish/>
          <w:color w:val="auto"/>
          <w:highlight w:val="none"/>
        </w:rPr>
      </w:pPr>
    </w:p>
    <w:tbl>
      <w:tblPr>
        <w:tblStyle w:val="11"/>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1778F4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3B238159">
            <w:pPr>
              <w:spacing w:line="520" w:lineRule="exact"/>
              <w:ind w:firstLine="211" w:firstLineChars="100"/>
              <w:jc w:val="center"/>
              <w:rPr>
                <w:rFonts w:ascii="宋体" w:hAnsi="宋体" w:cs="宋体"/>
                <w:b/>
                <w:color w:val="auto"/>
                <w:szCs w:val="21"/>
                <w:highlight w:val="none"/>
              </w:rPr>
            </w:pPr>
          </w:p>
          <w:p w14:paraId="04FDD636">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委托代理人身份证背面复印件</w:t>
            </w:r>
          </w:p>
          <w:p w14:paraId="471F63E2">
            <w:pPr>
              <w:spacing w:line="520" w:lineRule="exact"/>
              <w:jc w:val="center"/>
              <w:rPr>
                <w:rFonts w:ascii="宋体" w:hAnsi="宋体" w:cs="宋体"/>
                <w:b/>
                <w:color w:val="auto"/>
                <w:szCs w:val="21"/>
                <w:highlight w:val="none"/>
              </w:rPr>
            </w:pPr>
          </w:p>
        </w:tc>
      </w:tr>
    </w:tbl>
    <w:p w14:paraId="3636BFA2">
      <w:pPr>
        <w:autoSpaceDE w:val="0"/>
        <w:autoSpaceDN w:val="0"/>
        <w:adjustRightInd w:val="0"/>
        <w:snapToGrid w:val="0"/>
        <w:spacing w:line="360" w:lineRule="auto"/>
        <w:jc w:val="left"/>
        <w:rPr>
          <w:rFonts w:ascii="宋体" w:hAnsi="宋体" w:cs="宋体"/>
          <w:color w:val="auto"/>
          <w:highlight w:val="none"/>
        </w:rPr>
      </w:pPr>
    </w:p>
    <w:p w14:paraId="102BFD41">
      <w:pPr>
        <w:autoSpaceDE w:val="0"/>
        <w:autoSpaceDN w:val="0"/>
        <w:adjustRightInd w:val="0"/>
        <w:snapToGrid w:val="0"/>
        <w:spacing w:line="360" w:lineRule="auto"/>
        <w:jc w:val="left"/>
        <w:rPr>
          <w:rFonts w:ascii="宋体" w:hAnsi="宋体" w:cs="宋体"/>
          <w:color w:val="auto"/>
          <w:highlight w:val="none"/>
        </w:rPr>
      </w:pPr>
    </w:p>
    <w:p w14:paraId="5FC23009">
      <w:pPr>
        <w:autoSpaceDE w:val="0"/>
        <w:autoSpaceDN w:val="0"/>
        <w:adjustRightInd w:val="0"/>
        <w:snapToGrid w:val="0"/>
        <w:spacing w:line="360" w:lineRule="auto"/>
        <w:jc w:val="left"/>
        <w:rPr>
          <w:rFonts w:ascii="宋体" w:hAnsi="宋体" w:cs="宋体"/>
          <w:color w:val="auto"/>
          <w:highlight w:val="none"/>
        </w:rPr>
      </w:pPr>
    </w:p>
    <w:p w14:paraId="03A238D4">
      <w:pPr>
        <w:autoSpaceDE w:val="0"/>
        <w:autoSpaceDN w:val="0"/>
        <w:adjustRightInd w:val="0"/>
        <w:snapToGrid w:val="0"/>
        <w:spacing w:line="360" w:lineRule="auto"/>
        <w:jc w:val="left"/>
        <w:rPr>
          <w:rFonts w:ascii="宋体" w:hAnsi="宋体" w:cs="宋体"/>
          <w:color w:val="auto"/>
          <w:highlight w:val="none"/>
        </w:rPr>
      </w:pPr>
    </w:p>
    <w:p w14:paraId="5850D59B">
      <w:pPr>
        <w:autoSpaceDE w:val="0"/>
        <w:autoSpaceDN w:val="0"/>
        <w:adjustRightInd w:val="0"/>
        <w:snapToGrid w:val="0"/>
        <w:spacing w:line="360" w:lineRule="auto"/>
        <w:jc w:val="left"/>
        <w:rPr>
          <w:rFonts w:ascii="宋体" w:hAnsi="宋体" w:cs="宋体"/>
          <w:color w:val="auto"/>
          <w:highlight w:val="none"/>
        </w:rPr>
      </w:pPr>
    </w:p>
    <w:p w14:paraId="22F41C2F">
      <w:pPr>
        <w:autoSpaceDE w:val="0"/>
        <w:autoSpaceDN w:val="0"/>
        <w:adjustRightInd w:val="0"/>
        <w:snapToGrid w:val="0"/>
        <w:spacing w:line="360" w:lineRule="auto"/>
        <w:jc w:val="left"/>
        <w:rPr>
          <w:rFonts w:ascii="宋体" w:hAnsi="宋体" w:cs="宋体"/>
          <w:color w:val="auto"/>
          <w:highlight w:val="none"/>
        </w:rPr>
      </w:pPr>
    </w:p>
    <w:p w14:paraId="6E2EF8D0">
      <w:pPr>
        <w:autoSpaceDE w:val="0"/>
        <w:autoSpaceDN w:val="0"/>
        <w:adjustRightInd w:val="0"/>
        <w:snapToGrid w:val="0"/>
        <w:spacing w:line="360" w:lineRule="auto"/>
        <w:jc w:val="left"/>
        <w:rPr>
          <w:rFonts w:ascii="宋体" w:hAnsi="宋体" w:cs="宋体"/>
          <w:color w:val="auto"/>
          <w:highlight w:val="none"/>
        </w:rPr>
      </w:pPr>
    </w:p>
    <w:p w14:paraId="138C654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A6DE8C">
      <w:pPr>
        <w:tabs>
          <w:tab w:val="left" w:pos="5760"/>
        </w:tabs>
        <w:autoSpaceDE w:val="0"/>
        <w:autoSpaceDN w:val="0"/>
        <w:adjustRightInd w:val="0"/>
        <w:spacing w:line="360" w:lineRule="auto"/>
        <w:ind w:firstLine="840" w:firstLineChars="400"/>
        <w:jc w:val="left"/>
        <w:rPr>
          <w:rFonts w:ascii="宋体" w:hAnsi="宋体"/>
          <w:b/>
          <w:bCs/>
          <w:color w:val="auto"/>
          <w:szCs w:val="21"/>
          <w:highlight w:val="none"/>
        </w:rPr>
      </w:pPr>
      <w:r>
        <w:rPr>
          <w:rFonts w:ascii="宋体" w:hAnsi="宋体"/>
          <w:color w:val="auto"/>
          <w:szCs w:val="21"/>
          <w:highlight w:val="none"/>
        </w:rPr>
        <w:t>2、授权委托书原件装入</w:t>
      </w:r>
      <w:r>
        <w:rPr>
          <w:rFonts w:hint="eastAsia" w:ascii="宋体" w:hAnsi="宋体"/>
          <w:color w:val="auto"/>
          <w:szCs w:val="21"/>
          <w:highlight w:val="none"/>
          <w:lang w:eastAsia="zh-CN"/>
        </w:rPr>
        <w:t>响应文件</w:t>
      </w:r>
      <w:r>
        <w:rPr>
          <w:rFonts w:ascii="宋体" w:hAnsi="宋体"/>
          <w:color w:val="auto"/>
          <w:szCs w:val="21"/>
          <w:highlight w:val="none"/>
        </w:rPr>
        <w:t>一并递交</w:t>
      </w:r>
      <w:r>
        <w:rPr>
          <w:rFonts w:hint="eastAsia" w:ascii="宋体" w:hAnsi="宋体"/>
          <w:color w:val="auto"/>
          <w:szCs w:val="21"/>
          <w:highlight w:val="none"/>
          <w:lang w:eastAsia="zh-CN"/>
        </w:rPr>
        <w:t>，</w:t>
      </w:r>
      <w:r>
        <w:rPr>
          <w:rFonts w:ascii="宋体" w:hAnsi="宋体"/>
          <w:b/>
          <w:bCs/>
          <w:color w:val="auto"/>
          <w:szCs w:val="21"/>
          <w:highlight w:val="none"/>
        </w:rPr>
        <w:t>另外须准备一份授权委托书原件在开标现场出具。</w:t>
      </w:r>
    </w:p>
    <w:p w14:paraId="2510C49A">
      <w:pPr>
        <w:spacing w:line="360" w:lineRule="auto"/>
        <w:ind w:firstLine="840" w:firstLineChars="400"/>
        <w:jc w:val="left"/>
        <w:rPr>
          <w:rFonts w:ascii="宋体" w:hAnsi="宋体"/>
          <w:color w:val="auto"/>
          <w:highlight w:val="none"/>
        </w:rPr>
      </w:pPr>
      <w:r>
        <w:rPr>
          <w:rFonts w:hint="eastAsia" w:ascii="宋体" w:hAnsi="宋体"/>
          <w:color w:val="auto"/>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bookmarkEnd w:id="1006"/>
    <w:bookmarkEnd w:id="1007"/>
    <w:bookmarkEnd w:id="1008"/>
    <w:bookmarkEnd w:id="1009"/>
    <w:p w14:paraId="5AF92602">
      <w:pPr>
        <w:spacing w:line="360" w:lineRule="auto"/>
        <w:rPr>
          <w:rFonts w:ascii="宋体" w:hAnsi="宋体" w:cs="宋体"/>
          <w:color w:val="auto"/>
          <w:highlight w:val="none"/>
        </w:rPr>
      </w:pPr>
      <w:bookmarkStart w:id="1023" w:name="_Toc207790551"/>
      <w:bookmarkStart w:id="1024" w:name="_Toc222647787"/>
    </w:p>
    <w:p w14:paraId="7CFAE64A">
      <w:pPr>
        <w:spacing w:line="360" w:lineRule="auto"/>
        <w:rPr>
          <w:rFonts w:ascii="宋体" w:hAnsi="宋体" w:cs="宋体"/>
          <w:color w:val="auto"/>
          <w:highlight w:val="none"/>
        </w:rPr>
      </w:pPr>
    </w:p>
    <w:p w14:paraId="501CC43C">
      <w:pPr>
        <w:spacing w:line="360" w:lineRule="auto"/>
        <w:rPr>
          <w:rFonts w:ascii="宋体" w:hAnsi="宋体" w:cs="宋体"/>
          <w:color w:val="auto"/>
          <w:highlight w:val="none"/>
        </w:rPr>
      </w:pPr>
    </w:p>
    <w:p w14:paraId="22D1D6AD">
      <w:pPr>
        <w:rPr>
          <w:rFonts w:ascii="宋体" w:hAnsi="宋体" w:eastAsia="宋体" w:cs="宋体"/>
          <w:color w:val="auto"/>
          <w:sz w:val="36"/>
          <w:szCs w:val="36"/>
          <w:highlight w:val="none"/>
        </w:rPr>
      </w:pPr>
      <w:bookmarkStart w:id="1025" w:name="_Toc17487"/>
      <w:bookmarkStart w:id="1026" w:name="_Toc14589"/>
      <w:bookmarkStart w:id="1027" w:name="_Toc30295"/>
      <w:r>
        <w:rPr>
          <w:rFonts w:hint="eastAsia" w:ascii="宋体" w:hAnsi="宋体" w:eastAsia="宋体" w:cs="宋体"/>
          <w:color w:val="auto"/>
          <w:sz w:val="36"/>
          <w:szCs w:val="36"/>
          <w:highlight w:val="none"/>
        </w:rPr>
        <w:br w:type="page"/>
      </w:r>
    </w:p>
    <w:p w14:paraId="736F080C">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二、</w:t>
      </w:r>
      <w:bookmarkEnd w:id="1025"/>
      <w:bookmarkEnd w:id="1026"/>
      <w:bookmarkEnd w:id="1027"/>
      <w:r>
        <w:rPr>
          <w:rFonts w:hint="eastAsia" w:ascii="宋体" w:hAnsi="宋体" w:eastAsia="宋体" w:cs="宋体"/>
          <w:color w:val="auto"/>
          <w:sz w:val="36"/>
          <w:szCs w:val="36"/>
          <w:highlight w:val="none"/>
        </w:rPr>
        <w:t>经济部分</w:t>
      </w:r>
    </w:p>
    <w:p w14:paraId="6254CC59">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）施工比选</w:t>
      </w:r>
    </w:p>
    <w:p w14:paraId="2B6A9C9C">
      <w:pPr>
        <w:spacing w:line="360" w:lineRule="auto"/>
        <w:ind w:firstLine="450" w:firstLineChars="150"/>
        <w:rPr>
          <w:rFonts w:ascii="宋体" w:hAnsi="宋体" w:cs="宋体"/>
          <w:color w:val="auto"/>
          <w:sz w:val="30"/>
          <w:szCs w:val="30"/>
          <w:highlight w:val="none"/>
        </w:rPr>
      </w:pPr>
    </w:p>
    <w:p w14:paraId="620CB911">
      <w:pPr>
        <w:spacing w:line="360" w:lineRule="auto"/>
        <w:ind w:firstLine="450" w:firstLineChars="150"/>
        <w:rPr>
          <w:rFonts w:ascii="宋体" w:hAnsi="宋体" w:cs="宋体"/>
          <w:color w:val="auto"/>
          <w:sz w:val="30"/>
          <w:szCs w:val="30"/>
          <w:highlight w:val="none"/>
        </w:rPr>
      </w:pPr>
    </w:p>
    <w:p w14:paraId="1927D652">
      <w:pPr>
        <w:spacing w:line="360" w:lineRule="auto"/>
        <w:ind w:firstLine="643" w:firstLineChars="200"/>
        <w:jc w:val="center"/>
        <w:rPr>
          <w:rFonts w:ascii="宋体" w:hAnsi="宋体" w:cs="宋体"/>
          <w:b/>
          <w:color w:val="auto"/>
          <w:sz w:val="32"/>
          <w:szCs w:val="32"/>
          <w:highlight w:val="none"/>
        </w:rPr>
      </w:pPr>
    </w:p>
    <w:p w14:paraId="2D3AC03A">
      <w:pPr>
        <w:spacing w:line="360" w:lineRule="auto"/>
        <w:ind w:firstLine="420" w:firstLineChars="200"/>
        <w:jc w:val="center"/>
        <w:rPr>
          <w:rFonts w:ascii="宋体" w:hAnsi="宋体" w:cs="宋体"/>
          <w:color w:val="auto"/>
          <w:szCs w:val="21"/>
          <w:highlight w:val="none"/>
        </w:rPr>
      </w:pPr>
    </w:p>
    <w:p w14:paraId="3BCE336B">
      <w:pPr>
        <w:spacing w:line="360" w:lineRule="auto"/>
        <w:jc w:val="center"/>
        <w:rPr>
          <w:rFonts w:ascii="宋体" w:hAnsi="宋体" w:cs="宋体"/>
          <w:color w:val="auto"/>
          <w:sz w:val="72"/>
          <w:szCs w:val="72"/>
          <w:highlight w:val="none"/>
        </w:rPr>
      </w:pPr>
    </w:p>
    <w:p w14:paraId="7CBF6584">
      <w:pPr>
        <w:spacing w:line="360" w:lineRule="auto"/>
        <w:jc w:val="center"/>
        <w:rPr>
          <w:rFonts w:ascii="宋体" w:hAnsi="宋体" w:cs="宋体"/>
          <w:color w:val="auto"/>
          <w:sz w:val="72"/>
          <w:szCs w:val="72"/>
          <w:highlight w:val="none"/>
        </w:rPr>
      </w:pPr>
    </w:p>
    <w:p w14:paraId="3A27422B">
      <w:pPr>
        <w:spacing w:line="360" w:lineRule="auto"/>
        <w:jc w:val="center"/>
        <w:rPr>
          <w:rFonts w:ascii="宋体" w:hAnsi="宋体" w:cs="宋体"/>
          <w:color w:val="auto"/>
          <w:sz w:val="72"/>
          <w:szCs w:val="72"/>
          <w:highlight w:val="none"/>
        </w:rPr>
      </w:pPr>
    </w:p>
    <w:p w14:paraId="6FD673CF">
      <w:pPr>
        <w:spacing w:line="360" w:lineRule="auto"/>
        <w:jc w:val="center"/>
        <w:rPr>
          <w:rFonts w:hint="eastAsia" w:ascii="宋体" w:hAnsi="宋体" w:cs="宋体" w:eastAsiaTheme="minorEastAsia"/>
          <w:b/>
          <w:color w:val="auto"/>
          <w:sz w:val="72"/>
          <w:szCs w:val="72"/>
          <w:highlight w:val="none"/>
          <w:lang w:eastAsia="zh-CN"/>
        </w:rPr>
      </w:pPr>
      <w:r>
        <w:rPr>
          <w:rFonts w:hint="eastAsia" w:ascii="宋体" w:hAnsi="宋体" w:cs="宋体"/>
          <w:b/>
          <w:color w:val="auto"/>
          <w:sz w:val="72"/>
          <w:szCs w:val="72"/>
          <w:highlight w:val="none"/>
          <w:lang w:eastAsia="zh-CN"/>
        </w:rPr>
        <w:t>响 应 文 件</w:t>
      </w:r>
    </w:p>
    <w:p w14:paraId="350983CD">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（经济部分）</w:t>
      </w:r>
    </w:p>
    <w:p w14:paraId="0EF7F943">
      <w:pPr>
        <w:spacing w:line="360" w:lineRule="auto"/>
        <w:ind w:firstLine="420" w:firstLineChars="200"/>
        <w:rPr>
          <w:rFonts w:ascii="宋体" w:hAnsi="宋体" w:cs="宋体"/>
          <w:color w:val="auto"/>
          <w:szCs w:val="21"/>
          <w:highlight w:val="none"/>
        </w:rPr>
      </w:pPr>
    </w:p>
    <w:p w14:paraId="47993194">
      <w:pPr>
        <w:spacing w:line="360" w:lineRule="auto"/>
        <w:ind w:firstLine="420" w:firstLineChars="200"/>
        <w:rPr>
          <w:rFonts w:ascii="宋体" w:hAnsi="宋体" w:cs="宋体"/>
          <w:color w:val="auto"/>
          <w:szCs w:val="21"/>
          <w:highlight w:val="none"/>
        </w:rPr>
      </w:pPr>
    </w:p>
    <w:p w14:paraId="518795D6">
      <w:pPr>
        <w:spacing w:line="360" w:lineRule="auto"/>
        <w:ind w:firstLine="420" w:firstLineChars="200"/>
        <w:rPr>
          <w:rFonts w:ascii="宋体" w:hAnsi="宋体" w:cs="宋体"/>
          <w:color w:val="auto"/>
          <w:szCs w:val="21"/>
          <w:highlight w:val="none"/>
        </w:rPr>
      </w:pPr>
    </w:p>
    <w:p w14:paraId="26E550DF">
      <w:pPr>
        <w:spacing w:line="360" w:lineRule="auto"/>
        <w:ind w:firstLine="420" w:firstLineChars="200"/>
        <w:rPr>
          <w:rFonts w:ascii="宋体" w:hAnsi="宋体" w:cs="宋体"/>
          <w:color w:val="auto"/>
          <w:szCs w:val="21"/>
          <w:highlight w:val="none"/>
        </w:rPr>
      </w:pPr>
    </w:p>
    <w:p w14:paraId="4A2E6376">
      <w:pPr>
        <w:spacing w:line="360" w:lineRule="auto"/>
        <w:ind w:firstLine="420" w:firstLineChars="200"/>
        <w:rPr>
          <w:rFonts w:ascii="宋体" w:hAnsi="宋体" w:cs="宋体"/>
          <w:color w:val="auto"/>
          <w:szCs w:val="21"/>
          <w:highlight w:val="none"/>
        </w:rPr>
      </w:pPr>
    </w:p>
    <w:p w14:paraId="3A6ED075">
      <w:pPr>
        <w:spacing w:line="360" w:lineRule="auto"/>
        <w:jc w:val="center"/>
        <w:rPr>
          <w:rFonts w:ascii="宋体" w:hAnsi="宋体" w:cs="宋体"/>
          <w:color w:val="auto"/>
          <w:szCs w:val="21"/>
          <w:highlight w:val="none"/>
        </w:rPr>
      </w:pPr>
    </w:p>
    <w:p w14:paraId="1CA3AA33">
      <w:pPr>
        <w:spacing w:line="360" w:lineRule="auto"/>
        <w:jc w:val="center"/>
        <w:rPr>
          <w:rFonts w:ascii="宋体" w:hAnsi="宋体" w:cs="宋体"/>
          <w:color w:val="auto"/>
          <w:szCs w:val="21"/>
          <w:highlight w:val="none"/>
        </w:rPr>
      </w:pPr>
    </w:p>
    <w:p w14:paraId="76FCB4BE">
      <w:pPr>
        <w:spacing w:line="360" w:lineRule="auto"/>
        <w:rPr>
          <w:rFonts w:ascii="宋体" w:hAnsi="宋体" w:cs="宋体"/>
          <w:color w:val="auto"/>
          <w:szCs w:val="21"/>
          <w:highlight w:val="none"/>
        </w:rPr>
      </w:pPr>
    </w:p>
    <w:p w14:paraId="25F2B70C">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0563634A">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3715CE0E">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31EA7580">
      <w:pPr>
        <w:spacing w:line="360" w:lineRule="auto"/>
        <w:jc w:val="center"/>
        <w:rPr>
          <w:rFonts w:ascii="宋体" w:hAnsi="宋体" w:cs="宋体"/>
          <w:color w:val="auto"/>
          <w:szCs w:val="21"/>
          <w:highlight w:val="none"/>
        </w:rPr>
      </w:pPr>
    </w:p>
    <w:p w14:paraId="2716D839">
      <w:pPr>
        <w:autoSpaceDE w:val="0"/>
        <w:autoSpaceDN w:val="0"/>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目     录</w:t>
      </w:r>
    </w:p>
    <w:p w14:paraId="747764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[目录由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自行编制]</w:t>
      </w:r>
    </w:p>
    <w:p w14:paraId="6A7A15CE">
      <w:pPr>
        <w:spacing w:line="360" w:lineRule="auto"/>
        <w:ind w:firstLine="420" w:firstLineChars="200"/>
        <w:rPr>
          <w:rFonts w:ascii="宋体" w:hAnsi="宋体" w:cs="宋体"/>
          <w:color w:val="auto"/>
          <w:szCs w:val="21"/>
          <w:highlight w:val="none"/>
        </w:rPr>
      </w:pPr>
    </w:p>
    <w:p w14:paraId="34B9BBF3">
      <w:pPr>
        <w:spacing w:line="360" w:lineRule="auto"/>
        <w:ind w:firstLine="525" w:firstLineChars="250"/>
        <w:rPr>
          <w:rFonts w:ascii="宋体" w:hAnsi="宋体" w:cs="宋体"/>
          <w:color w:val="auto"/>
          <w:szCs w:val="21"/>
          <w:highlight w:val="none"/>
        </w:rPr>
      </w:pPr>
    </w:p>
    <w:p w14:paraId="3B9807A0">
      <w:pPr>
        <w:autoSpaceDE w:val="0"/>
        <w:autoSpaceDN w:val="0"/>
        <w:adjustRightInd w:val="0"/>
        <w:snapToGrid w:val="0"/>
        <w:spacing w:line="360" w:lineRule="auto"/>
        <w:jc w:val="left"/>
        <w:rPr>
          <w:rFonts w:ascii="宋体" w:hAnsi="宋体" w:cs="宋体"/>
          <w:color w:val="auto"/>
          <w:szCs w:val="21"/>
          <w:highlight w:val="none"/>
        </w:rPr>
      </w:pPr>
    </w:p>
    <w:p w14:paraId="6B7ACD9C">
      <w:pPr>
        <w:autoSpaceDE w:val="0"/>
        <w:autoSpaceDN w:val="0"/>
        <w:adjustRightInd w:val="0"/>
        <w:snapToGrid w:val="0"/>
        <w:spacing w:line="360" w:lineRule="auto"/>
        <w:jc w:val="left"/>
        <w:rPr>
          <w:rFonts w:ascii="宋体" w:hAnsi="宋体" w:cs="宋体"/>
          <w:color w:val="auto"/>
          <w:szCs w:val="21"/>
          <w:highlight w:val="none"/>
        </w:rPr>
      </w:pPr>
    </w:p>
    <w:p w14:paraId="5E3A7E8F">
      <w:pPr>
        <w:autoSpaceDE w:val="0"/>
        <w:autoSpaceDN w:val="0"/>
        <w:adjustRightInd w:val="0"/>
        <w:snapToGrid w:val="0"/>
        <w:spacing w:line="360" w:lineRule="auto"/>
        <w:jc w:val="left"/>
        <w:rPr>
          <w:rFonts w:ascii="宋体" w:hAnsi="宋体" w:cs="宋体"/>
          <w:color w:val="auto"/>
          <w:szCs w:val="21"/>
          <w:highlight w:val="none"/>
        </w:rPr>
      </w:pPr>
    </w:p>
    <w:p w14:paraId="60EAA9AC">
      <w:pPr>
        <w:autoSpaceDE w:val="0"/>
        <w:autoSpaceDN w:val="0"/>
        <w:adjustRightInd w:val="0"/>
        <w:snapToGrid w:val="0"/>
        <w:spacing w:line="360" w:lineRule="auto"/>
        <w:jc w:val="left"/>
        <w:rPr>
          <w:rFonts w:ascii="宋体" w:hAnsi="宋体" w:cs="宋体"/>
          <w:color w:val="auto"/>
          <w:szCs w:val="21"/>
          <w:highlight w:val="none"/>
        </w:rPr>
      </w:pPr>
    </w:p>
    <w:p w14:paraId="5EF2522A">
      <w:pPr>
        <w:autoSpaceDE w:val="0"/>
        <w:autoSpaceDN w:val="0"/>
        <w:adjustRightInd w:val="0"/>
        <w:snapToGrid w:val="0"/>
        <w:spacing w:line="360" w:lineRule="auto"/>
        <w:jc w:val="left"/>
        <w:rPr>
          <w:rFonts w:ascii="宋体" w:hAnsi="宋体" w:cs="宋体"/>
          <w:color w:val="auto"/>
          <w:szCs w:val="21"/>
          <w:highlight w:val="none"/>
        </w:rPr>
      </w:pPr>
    </w:p>
    <w:p w14:paraId="460949F0">
      <w:pPr>
        <w:autoSpaceDE w:val="0"/>
        <w:autoSpaceDN w:val="0"/>
        <w:adjustRightInd w:val="0"/>
        <w:snapToGrid w:val="0"/>
        <w:spacing w:line="360" w:lineRule="auto"/>
        <w:jc w:val="left"/>
        <w:rPr>
          <w:rFonts w:ascii="宋体" w:hAnsi="宋体" w:cs="宋体"/>
          <w:color w:val="auto"/>
          <w:szCs w:val="21"/>
          <w:highlight w:val="none"/>
        </w:rPr>
      </w:pPr>
    </w:p>
    <w:p w14:paraId="67E6E059">
      <w:pPr>
        <w:autoSpaceDE w:val="0"/>
        <w:autoSpaceDN w:val="0"/>
        <w:adjustRightInd w:val="0"/>
        <w:snapToGrid w:val="0"/>
        <w:spacing w:line="360" w:lineRule="auto"/>
        <w:jc w:val="left"/>
        <w:rPr>
          <w:rFonts w:ascii="宋体" w:hAnsi="宋体" w:cs="宋体"/>
          <w:color w:val="auto"/>
          <w:szCs w:val="21"/>
          <w:highlight w:val="none"/>
        </w:rPr>
      </w:pPr>
    </w:p>
    <w:p w14:paraId="4CAF424A">
      <w:pPr>
        <w:autoSpaceDE w:val="0"/>
        <w:autoSpaceDN w:val="0"/>
        <w:adjustRightInd w:val="0"/>
        <w:snapToGrid w:val="0"/>
        <w:spacing w:line="360" w:lineRule="auto"/>
        <w:jc w:val="left"/>
        <w:rPr>
          <w:rFonts w:ascii="宋体" w:hAnsi="宋体" w:cs="宋体"/>
          <w:color w:val="auto"/>
          <w:szCs w:val="21"/>
          <w:highlight w:val="none"/>
        </w:rPr>
      </w:pPr>
    </w:p>
    <w:p w14:paraId="31DDD2E6">
      <w:pPr>
        <w:autoSpaceDE w:val="0"/>
        <w:autoSpaceDN w:val="0"/>
        <w:adjustRightInd w:val="0"/>
        <w:snapToGrid w:val="0"/>
        <w:spacing w:line="360" w:lineRule="auto"/>
        <w:jc w:val="left"/>
        <w:rPr>
          <w:rFonts w:ascii="宋体" w:hAnsi="宋体" w:cs="宋体"/>
          <w:color w:val="auto"/>
          <w:szCs w:val="21"/>
          <w:highlight w:val="none"/>
        </w:rPr>
      </w:pPr>
    </w:p>
    <w:p w14:paraId="6492C746">
      <w:pPr>
        <w:autoSpaceDE w:val="0"/>
        <w:autoSpaceDN w:val="0"/>
        <w:adjustRightInd w:val="0"/>
        <w:snapToGrid w:val="0"/>
        <w:spacing w:line="360" w:lineRule="auto"/>
        <w:jc w:val="left"/>
        <w:rPr>
          <w:rFonts w:ascii="宋体" w:hAnsi="宋体" w:cs="宋体"/>
          <w:color w:val="auto"/>
          <w:szCs w:val="21"/>
          <w:highlight w:val="none"/>
        </w:rPr>
      </w:pPr>
    </w:p>
    <w:p w14:paraId="03A70A89">
      <w:pPr>
        <w:autoSpaceDE w:val="0"/>
        <w:autoSpaceDN w:val="0"/>
        <w:adjustRightInd w:val="0"/>
        <w:snapToGrid w:val="0"/>
        <w:spacing w:line="360" w:lineRule="auto"/>
        <w:jc w:val="left"/>
        <w:rPr>
          <w:rFonts w:ascii="宋体" w:hAnsi="宋体" w:cs="宋体"/>
          <w:color w:val="auto"/>
          <w:szCs w:val="21"/>
          <w:highlight w:val="none"/>
        </w:rPr>
      </w:pPr>
    </w:p>
    <w:p w14:paraId="458BB70C">
      <w:pPr>
        <w:autoSpaceDE w:val="0"/>
        <w:autoSpaceDN w:val="0"/>
        <w:adjustRightInd w:val="0"/>
        <w:snapToGrid w:val="0"/>
        <w:spacing w:line="360" w:lineRule="auto"/>
        <w:jc w:val="left"/>
        <w:rPr>
          <w:rFonts w:ascii="宋体" w:hAnsi="宋体" w:cs="宋体"/>
          <w:color w:val="auto"/>
          <w:szCs w:val="21"/>
          <w:highlight w:val="none"/>
        </w:rPr>
      </w:pPr>
    </w:p>
    <w:p w14:paraId="58F52AF1">
      <w:pPr>
        <w:autoSpaceDE w:val="0"/>
        <w:autoSpaceDN w:val="0"/>
        <w:adjustRightInd w:val="0"/>
        <w:snapToGrid w:val="0"/>
        <w:spacing w:line="360" w:lineRule="auto"/>
        <w:jc w:val="left"/>
        <w:rPr>
          <w:rFonts w:ascii="宋体" w:hAnsi="宋体" w:cs="宋体"/>
          <w:color w:val="auto"/>
          <w:szCs w:val="21"/>
          <w:highlight w:val="none"/>
        </w:rPr>
      </w:pPr>
    </w:p>
    <w:p w14:paraId="6C2FC484">
      <w:pPr>
        <w:autoSpaceDE w:val="0"/>
        <w:autoSpaceDN w:val="0"/>
        <w:adjustRightInd w:val="0"/>
        <w:snapToGrid w:val="0"/>
        <w:spacing w:line="360" w:lineRule="auto"/>
        <w:jc w:val="left"/>
        <w:rPr>
          <w:rFonts w:ascii="宋体" w:hAnsi="宋体" w:cs="宋体"/>
          <w:color w:val="auto"/>
          <w:szCs w:val="21"/>
          <w:highlight w:val="none"/>
        </w:rPr>
      </w:pPr>
    </w:p>
    <w:p w14:paraId="7AC345F7">
      <w:pPr>
        <w:autoSpaceDE w:val="0"/>
        <w:autoSpaceDN w:val="0"/>
        <w:adjustRightInd w:val="0"/>
        <w:snapToGrid w:val="0"/>
        <w:spacing w:line="360" w:lineRule="auto"/>
        <w:jc w:val="left"/>
        <w:rPr>
          <w:rFonts w:ascii="宋体" w:hAnsi="宋体" w:cs="宋体"/>
          <w:color w:val="auto"/>
          <w:szCs w:val="21"/>
          <w:highlight w:val="none"/>
        </w:rPr>
      </w:pPr>
    </w:p>
    <w:p w14:paraId="72653C34">
      <w:pPr>
        <w:autoSpaceDE w:val="0"/>
        <w:autoSpaceDN w:val="0"/>
        <w:adjustRightInd w:val="0"/>
        <w:snapToGrid w:val="0"/>
        <w:spacing w:line="360" w:lineRule="auto"/>
        <w:jc w:val="left"/>
        <w:rPr>
          <w:rFonts w:ascii="宋体" w:hAnsi="宋体" w:cs="宋体"/>
          <w:color w:val="auto"/>
          <w:szCs w:val="21"/>
          <w:highlight w:val="none"/>
        </w:rPr>
      </w:pPr>
    </w:p>
    <w:p w14:paraId="3A6B4F72">
      <w:pPr>
        <w:autoSpaceDE w:val="0"/>
        <w:autoSpaceDN w:val="0"/>
        <w:adjustRightInd w:val="0"/>
        <w:snapToGrid w:val="0"/>
        <w:spacing w:line="360" w:lineRule="auto"/>
        <w:jc w:val="left"/>
        <w:rPr>
          <w:rFonts w:ascii="宋体" w:hAnsi="宋体" w:cs="宋体"/>
          <w:color w:val="auto"/>
          <w:szCs w:val="21"/>
          <w:highlight w:val="none"/>
        </w:rPr>
      </w:pPr>
    </w:p>
    <w:p w14:paraId="4E8FFD7A">
      <w:pPr>
        <w:autoSpaceDE w:val="0"/>
        <w:autoSpaceDN w:val="0"/>
        <w:adjustRightInd w:val="0"/>
        <w:snapToGrid w:val="0"/>
        <w:spacing w:line="360" w:lineRule="auto"/>
        <w:jc w:val="left"/>
        <w:rPr>
          <w:rFonts w:ascii="宋体" w:hAnsi="宋体" w:cs="宋体"/>
          <w:color w:val="auto"/>
          <w:szCs w:val="21"/>
          <w:highlight w:val="none"/>
        </w:rPr>
      </w:pPr>
    </w:p>
    <w:p w14:paraId="4EADD7BC">
      <w:pPr>
        <w:autoSpaceDE w:val="0"/>
        <w:autoSpaceDN w:val="0"/>
        <w:adjustRightInd w:val="0"/>
        <w:snapToGrid w:val="0"/>
        <w:spacing w:line="360" w:lineRule="auto"/>
        <w:jc w:val="left"/>
        <w:rPr>
          <w:rFonts w:ascii="宋体" w:hAnsi="宋体" w:cs="宋体"/>
          <w:color w:val="auto"/>
          <w:szCs w:val="21"/>
          <w:highlight w:val="none"/>
        </w:rPr>
      </w:pPr>
    </w:p>
    <w:p w14:paraId="06F1080D">
      <w:pPr>
        <w:autoSpaceDE w:val="0"/>
        <w:autoSpaceDN w:val="0"/>
        <w:adjustRightInd w:val="0"/>
        <w:snapToGrid w:val="0"/>
        <w:spacing w:line="360" w:lineRule="auto"/>
        <w:jc w:val="left"/>
        <w:rPr>
          <w:rFonts w:ascii="宋体" w:hAnsi="宋体" w:cs="宋体"/>
          <w:color w:val="auto"/>
          <w:szCs w:val="21"/>
          <w:highlight w:val="none"/>
        </w:rPr>
      </w:pPr>
    </w:p>
    <w:p w14:paraId="46AA3B53">
      <w:pPr>
        <w:autoSpaceDE w:val="0"/>
        <w:autoSpaceDN w:val="0"/>
        <w:adjustRightInd w:val="0"/>
        <w:snapToGrid w:val="0"/>
        <w:spacing w:line="360" w:lineRule="auto"/>
        <w:jc w:val="left"/>
        <w:rPr>
          <w:rFonts w:ascii="宋体" w:hAnsi="宋体" w:cs="宋体"/>
          <w:color w:val="auto"/>
          <w:szCs w:val="21"/>
          <w:highlight w:val="none"/>
        </w:rPr>
      </w:pPr>
    </w:p>
    <w:p w14:paraId="34BDFC71">
      <w:pPr>
        <w:autoSpaceDE w:val="0"/>
        <w:autoSpaceDN w:val="0"/>
        <w:adjustRightInd w:val="0"/>
        <w:snapToGrid w:val="0"/>
        <w:spacing w:line="360" w:lineRule="auto"/>
        <w:jc w:val="left"/>
        <w:rPr>
          <w:rFonts w:ascii="宋体" w:hAnsi="宋体" w:cs="宋体"/>
          <w:color w:val="auto"/>
          <w:szCs w:val="21"/>
          <w:highlight w:val="none"/>
        </w:rPr>
      </w:pPr>
    </w:p>
    <w:p w14:paraId="47FA8AB1">
      <w:pPr>
        <w:autoSpaceDE w:val="0"/>
        <w:autoSpaceDN w:val="0"/>
        <w:adjustRightInd w:val="0"/>
        <w:snapToGrid w:val="0"/>
        <w:spacing w:line="360" w:lineRule="auto"/>
        <w:jc w:val="left"/>
        <w:rPr>
          <w:rFonts w:ascii="宋体" w:hAnsi="宋体" w:cs="宋体"/>
          <w:color w:val="auto"/>
          <w:szCs w:val="21"/>
          <w:highlight w:val="none"/>
        </w:rPr>
      </w:pPr>
    </w:p>
    <w:p w14:paraId="6A5A2C6D">
      <w:pPr>
        <w:autoSpaceDE w:val="0"/>
        <w:autoSpaceDN w:val="0"/>
        <w:adjustRightInd w:val="0"/>
        <w:snapToGrid w:val="0"/>
        <w:spacing w:line="360" w:lineRule="auto"/>
        <w:jc w:val="left"/>
        <w:rPr>
          <w:rFonts w:ascii="宋体" w:hAnsi="宋体" w:cs="宋体"/>
          <w:color w:val="auto"/>
          <w:szCs w:val="21"/>
          <w:highlight w:val="none"/>
        </w:rPr>
      </w:pPr>
    </w:p>
    <w:p w14:paraId="4755FB3B">
      <w:pPr>
        <w:autoSpaceDE w:val="0"/>
        <w:autoSpaceDN w:val="0"/>
        <w:adjustRightInd w:val="0"/>
        <w:snapToGrid w:val="0"/>
        <w:spacing w:line="360" w:lineRule="auto"/>
        <w:jc w:val="left"/>
        <w:rPr>
          <w:rFonts w:ascii="宋体" w:hAnsi="宋体" w:cs="宋体"/>
          <w:color w:val="auto"/>
          <w:szCs w:val="21"/>
          <w:highlight w:val="none"/>
        </w:rPr>
      </w:pPr>
    </w:p>
    <w:p w14:paraId="6B87BECB">
      <w:pPr>
        <w:autoSpaceDE w:val="0"/>
        <w:autoSpaceDN w:val="0"/>
        <w:adjustRightInd w:val="0"/>
        <w:snapToGrid w:val="0"/>
        <w:spacing w:line="360" w:lineRule="auto"/>
        <w:jc w:val="left"/>
        <w:rPr>
          <w:rFonts w:ascii="宋体" w:hAnsi="宋体" w:cs="宋体"/>
          <w:color w:val="auto"/>
          <w:szCs w:val="21"/>
          <w:highlight w:val="none"/>
        </w:rPr>
      </w:pPr>
    </w:p>
    <w:p w14:paraId="6BA0E452">
      <w:pPr>
        <w:autoSpaceDE w:val="0"/>
        <w:autoSpaceDN w:val="0"/>
        <w:adjustRightInd w:val="0"/>
        <w:snapToGrid w:val="0"/>
        <w:spacing w:line="360" w:lineRule="auto"/>
        <w:jc w:val="left"/>
        <w:rPr>
          <w:rFonts w:ascii="宋体" w:hAnsi="宋体" w:cs="宋体"/>
          <w:color w:val="auto"/>
          <w:szCs w:val="21"/>
          <w:highlight w:val="none"/>
        </w:rPr>
      </w:pPr>
    </w:p>
    <w:p w14:paraId="751C9952">
      <w:pPr>
        <w:autoSpaceDE w:val="0"/>
        <w:autoSpaceDN w:val="0"/>
        <w:adjustRightInd w:val="0"/>
        <w:snapToGrid w:val="0"/>
        <w:spacing w:line="360" w:lineRule="auto"/>
        <w:jc w:val="left"/>
        <w:rPr>
          <w:rFonts w:ascii="宋体" w:hAnsi="宋体" w:cs="宋体"/>
          <w:color w:val="auto"/>
          <w:szCs w:val="21"/>
          <w:highlight w:val="none"/>
        </w:rPr>
      </w:pPr>
    </w:p>
    <w:p w14:paraId="67C3D6C6">
      <w:pPr>
        <w:rPr>
          <w:rFonts w:ascii="宋体" w:hAnsi="宋体" w:cs="宋体"/>
          <w:b/>
          <w:color w:val="auto"/>
          <w:szCs w:val="21"/>
          <w:highlight w:val="none"/>
        </w:rPr>
      </w:pPr>
      <w:r>
        <w:rPr>
          <w:rFonts w:hint="eastAsia" w:ascii="宋体" w:hAnsi="宋体" w:cs="宋体"/>
          <w:b/>
          <w:color w:val="auto"/>
          <w:szCs w:val="21"/>
          <w:highlight w:val="none"/>
        </w:rPr>
        <w:br w:type="page"/>
      </w:r>
    </w:p>
    <w:p w14:paraId="1322A98C">
      <w:pPr>
        <w:tabs>
          <w:tab w:val="left" w:pos="6000"/>
          <w:tab w:val="left" w:pos="7040"/>
          <w:tab w:val="left" w:pos="8100"/>
        </w:tabs>
        <w:autoSpaceDE w:val="0"/>
        <w:autoSpaceDN w:val="0"/>
        <w:adjustRightInd w:val="0"/>
        <w:spacing w:line="360" w:lineRule="auto"/>
        <w:ind w:right="-20"/>
        <w:jc w:val="center"/>
        <w:rPr>
          <w:rFonts w:ascii="宋体" w:hAnsi="宋体" w:cs="宋体"/>
          <w:b/>
          <w:color w:val="auto"/>
          <w:szCs w:val="21"/>
          <w:highlight w:val="none"/>
        </w:rPr>
      </w:pPr>
      <w:r>
        <w:rPr>
          <w:rFonts w:hint="eastAsia" w:ascii="宋体" w:hAnsi="宋体" w:cs="宋体"/>
          <w:b/>
          <w:color w:val="auto"/>
          <w:szCs w:val="21"/>
          <w:highlight w:val="none"/>
        </w:rPr>
        <w:t>已标价工程量清单</w:t>
      </w:r>
    </w:p>
    <w:p w14:paraId="0B0F544C">
      <w:pPr>
        <w:spacing w:line="360" w:lineRule="auto"/>
        <w:rPr>
          <w:rFonts w:ascii="宋体" w:hAnsi="宋体" w:cs="宋体"/>
          <w:color w:val="auto"/>
          <w:sz w:val="24"/>
          <w:szCs w:val="24"/>
          <w:highlight w:val="none"/>
        </w:rPr>
      </w:pPr>
    </w:p>
    <w:p w14:paraId="0242F4FB">
      <w:pPr>
        <w:spacing w:line="360" w:lineRule="auto"/>
        <w:rPr>
          <w:rFonts w:ascii="宋体" w:hAnsi="宋体" w:cs="宋体"/>
          <w:color w:val="auto"/>
          <w:sz w:val="24"/>
          <w:szCs w:val="24"/>
          <w:highlight w:val="none"/>
        </w:rPr>
      </w:pPr>
    </w:p>
    <w:p w14:paraId="4331F8EC">
      <w:pPr>
        <w:spacing w:line="360" w:lineRule="auto"/>
        <w:rPr>
          <w:rFonts w:ascii="宋体" w:hAnsi="宋体" w:cs="宋体"/>
          <w:color w:val="auto"/>
          <w:sz w:val="24"/>
          <w:szCs w:val="24"/>
          <w:highlight w:val="none"/>
        </w:rPr>
      </w:pPr>
    </w:p>
    <w:p w14:paraId="2CE06146">
      <w:pPr>
        <w:spacing w:line="360" w:lineRule="auto"/>
        <w:rPr>
          <w:rFonts w:ascii="宋体" w:hAnsi="宋体" w:cs="宋体"/>
          <w:color w:val="auto"/>
          <w:sz w:val="24"/>
          <w:szCs w:val="24"/>
          <w:highlight w:val="none"/>
        </w:rPr>
      </w:pPr>
    </w:p>
    <w:p w14:paraId="0A9AFD3D">
      <w:pPr>
        <w:spacing w:line="360" w:lineRule="auto"/>
        <w:rPr>
          <w:rFonts w:ascii="宋体" w:hAnsi="宋体" w:cs="宋体"/>
          <w:color w:val="auto"/>
          <w:sz w:val="24"/>
          <w:szCs w:val="24"/>
          <w:highlight w:val="none"/>
        </w:rPr>
      </w:pPr>
    </w:p>
    <w:p w14:paraId="29C1DCA8">
      <w:pPr>
        <w:spacing w:line="360" w:lineRule="auto"/>
        <w:rPr>
          <w:rFonts w:ascii="宋体" w:hAnsi="宋体" w:cs="宋体"/>
          <w:color w:val="auto"/>
          <w:sz w:val="24"/>
          <w:szCs w:val="24"/>
          <w:highlight w:val="none"/>
        </w:rPr>
      </w:pPr>
    </w:p>
    <w:p w14:paraId="38652E68">
      <w:pPr>
        <w:spacing w:line="360" w:lineRule="auto"/>
        <w:rPr>
          <w:rFonts w:ascii="宋体" w:hAnsi="宋体" w:cs="宋体"/>
          <w:color w:val="auto"/>
          <w:sz w:val="24"/>
          <w:szCs w:val="24"/>
          <w:highlight w:val="none"/>
        </w:rPr>
      </w:pPr>
    </w:p>
    <w:p w14:paraId="49EB5138">
      <w:pPr>
        <w:spacing w:line="360" w:lineRule="auto"/>
        <w:rPr>
          <w:rFonts w:ascii="宋体" w:hAnsi="宋体" w:cs="宋体"/>
          <w:color w:val="auto"/>
          <w:sz w:val="24"/>
          <w:szCs w:val="24"/>
          <w:highlight w:val="none"/>
        </w:rPr>
      </w:pPr>
    </w:p>
    <w:p w14:paraId="775B3703">
      <w:pPr>
        <w:spacing w:line="360" w:lineRule="auto"/>
        <w:rPr>
          <w:rFonts w:ascii="宋体" w:hAnsi="宋体" w:cs="宋体"/>
          <w:color w:val="auto"/>
          <w:sz w:val="24"/>
          <w:szCs w:val="24"/>
          <w:highlight w:val="none"/>
        </w:rPr>
      </w:pPr>
    </w:p>
    <w:p w14:paraId="6D14F7D3">
      <w:pPr>
        <w:spacing w:line="360" w:lineRule="auto"/>
        <w:rPr>
          <w:rFonts w:ascii="宋体" w:hAnsi="宋体" w:cs="宋体"/>
          <w:color w:val="auto"/>
          <w:sz w:val="24"/>
          <w:szCs w:val="24"/>
          <w:highlight w:val="none"/>
        </w:rPr>
      </w:pPr>
    </w:p>
    <w:p w14:paraId="44C628F9">
      <w:pPr>
        <w:spacing w:line="360" w:lineRule="auto"/>
        <w:rPr>
          <w:rFonts w:ascii="宋体" w:hAnsi="宋体" w:cs="宋体"/>
          <w:color w:val="auto"/>
          <w:sz w:val="24"/>
          <w:szCs w:val="24"/>
          <w:highlight w:val="none"/>
        </w:rPr>
      </w:pPr>
    </w:p>
    <w:p w14:paraId="25D4CE64">
      <w:pPr>
        <w:spacing w:line="360" w:lineRule="auto"/>
        <w:rPr>
          <w:rFonts w:ascii="宋体" w:hAnsi="宋体" w:cs="宋体"/>
          <w:color w:val="auto"/>
          <w:sz w:val="24"/>
          <w:szCs w:val="24"/>
          <w:highlight w:val="none"/>
        </w:rPr>
      </w:pPr>
    </w:p>
    <w:p w14:paraId="0BAC2319">
      <w:pPr>
        <w:spacing w:line="360" w:lineRule="auto"/>
        <w:rPr>
          <w:rFonts w:ascii="宋体" w:hAnsi="宋体" w:cs="宋体"/>
          <w:color w:val="auto"/>
          <w:sz w:val="24"/>
          <w:szCs w:val="24"/>
          <w:highlight w:val="none"/>
        </w:rPr>
      </w:pPr>
    </w:p>
    <w:p w14:paraId="36D41669">
      <w:pPr>
        <w:spacing w:line="360" w:lineRule="auto"/>
        <w:rPr>
          <w:rFonts w:ascii="宋体" w:hAnsi="宋体" w:cs="宋体"/>
          <w:color w:val="auto"/>
          <w:sz w:val="24"/>
          <w:szCs w:val="24"/>
          <w:highlight w:val="none"/>
        </w:rPr>
      </w:pPr>
    </w:p>
    <w:p w14:paraId="575C6684">
      <w:pPr>
        <w:spacing w:line="360" w:lineRule="auto"/>
        <w:rPr>
          <w:rFonts w:ascii="宋体" w:hAnsi="宋体" w:cs="宋体"/>
          <w:color w:val="auto"/>
          <w:sz w:val="24"/>
          <w:szCs w:val="24"/>
          <w:highlight w:val="none"/>
        </w:rPr>
      </w:pPr>
    </w:p>
    <w:p w14:paraId="15AE32A3">
      <w:pPr>
        <w:spacing w:line="360" w:lineRule="auto"/>
        <w:rPr>
          <w:rFonts w:ascii="宋体" w:hAnsi="宋体" w:cs="宋体"/>
          <w:color w:val="auto"/>
          <w:sz w:val="24"/>
          <w:szCs w:val="24"/>
          <w:highlight w:val="none"/>
        </w:rPr>
      </w:pPr>
    </w:p>
    <w:p w14:paraId="302A80CB">
      <w:pPr>
        <w:spacing w:line="360" w:lineRule="auto"/>
        <w:rPr>
          <w:rFonts w:ascii="宋体" w:hAnsi="宋体" w:cs="宋体"/>
          <w:color w:val="auto"/>
          <w:sz w:val="24"/>
          <w:szCs w:val="24"/>
          <w:highlight w:val="none"/>
        </w:rPr>
      </w:pPr>
    </w:p>
    <w:p w14:paraId="2FB2D0A1">
      <w:pPr>
        <w:spacing w:line="360" w:lineRule="auto"/>
        <w:rPr>
          <w:rFonts w:ascii="宋体" w:hAnsi="宋体" w:cs="宋体"/>
          <w:color w:val="auto"/>
          <w:sz w:val="24"/>
          <w:szCs w:val="24"/>
          <w:highlight w:val="none"/>
        </w:rPr>
      </w:pPr>
    </w:p>
    <w:p w14:paraId="1C22D815">
      <w:pPr>
        <w:spacing w:line="360" w:lineRule="auto"/>
        <w:rPr>
          <w:rFonts w:ascii="宋体" w:hAnsi="宋体" w:cs="宋体"/>
          <w:color w:val="auto"/>
          <w:sz w:val="24"/>
          <w:szCs w:val="24"/>
          <w:highlight w:val="none"/>
        </w:rPr>
      </w:pPr>
    </w:p>
    <w:p w14:paraId="1EB4EB08">
      <w:pPr>
        <w:spacing w:line="360" w:lineRule="auto"/>
        <w:rPr>
          <w:rFonts w:ascii="宋体" w:hAnsi="宋体" w:cs="宋体"/>
          <w:color w:val="auto"/>
          <w:sz w:val="24"/>
          <w:szCs w:val="24"/>
          <w:highlight w:val="none"/>
        </w:rPr>
      </w:pPr>
    </w:p>
    <w:p w14:paraId="55E759D2">
      <w:pPr>
        <w:spacing w:line="360" w:lineRule="auto"/>
        <w:rPr>
          <w:rFonts w:ascii="宋体" w:hAnsi="宋体" w:cs="宋体"/>
          <w:color w:val="auto"/>
          <w:sz w:val="24"/>
          <w:szCs w:val="24"/>
          <w:highlight w:val="none"/>
        </w:rPr>
      </w:pPr>
    </w:p>
    <w:p w14:paraId="0CE70739">
      <w:pPr>
        <w:spacing w:line="360" w:lineRule="auto"/>
        <w:rPr>
          <w:rFonts w:ascii="宋体" w:hAnsi="宋体" w:cs="宋体"/>
          <w:color w:val="auto"/>
          <w:sz w:val="24"/>
          <w:szCs w:val="24"/>
          <w:highlight w:val="none"/>
        </w:rPr>
      </w:pPr>
    </w:p>
    <w:p w14:paraId="57999C7D">
      <w:pPr>
        <w:spacing w:line="360" w:lineRule="auto"/>
        <w:rPr>
          <w:rFonts w:ascii="宋体" w:hAnsi="宋体" w:cs="宋体"/>
          <w:color w:val="auto"/>
          <w:sz w:val="24"/>
          <w:szCs w:val="24"/>
          <w:highlight w:val="none"/>
        </w:rPr>
      </w:pPr>
    </w:p>
    <w:p w14:paraId="13D7E91D">
      <w:pPr>
        <w:spacing w:line="360" w:lineRule="auto"/>
        <w:rPr>
          <w:rFonts w:ascii="宋体" w:hAnsi="宋体" w:cs="宋体"/>
          <w:color w:val="auto"/>
          <w:sz w:val="24"/>
          <w:szCs w:val="24"/>
          <w:highlight w:val="none"/>
        </w:rPr>
      </w:pPr>
    </w:p>
    <w:p w14:paraId="12177A85">
      <w:pPr>
        <w:rPr>
          <w:rFonts w:ascii="宋体" w:hAnsi="宋体" w:eastAsia="宋体" w:cs="宋体"/>
          <w:color w:val="auto"/>
          <w:sz w:val="36"/>
          <w:szCs w:val="36"/>
          <w:highlight w:val="none"/>
        </w:rPr>
      </w:pPr>
      <w:bookmarkStart w:id="1028" w:name="_Toc9208"/>
      <w:bookmarkStart w:id="1029" w:name="_Toc22740"/>
      <w:bookmarkStart w:id="1030" w:name="_Toc32424"/>
      <w:r>
        <w:rPr>
          <w:rFonts w:hint="eastAsia" w:ascii="宋体" w:hAnsi="宋体" w:eastAsia="宋体" w:cs="宋体"/>
          <w:color w:val="auto"/>
          <w:sz w:val="36"/>
          <w:szCs w:val="36"/>
          <w:highlight w:val="none"/>
        </w:rPr>
        <w:br w:type="page"/>
      </w:r>
    </w:p>
    <w:p w14:paraId="6AEA803E">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三、技术部分</w:t>
      </w:r>
    </w:p>
    <w:p w14:paraId="52144D5A">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）施工比选</w:t>
      </w:r>
    </w:p>
    <w:p w14:paraId="710DFF8B">
      <w:pPr>
        <w:spacing w:line="360" w:lineRule="auto"/>
        <w:ind w:firstLine="450" w:firstLineChars="150"/>
        <w:rPr>
          <w:rFonts w:ascii="宋体" w:hAnsi="宋体" w:cs="宋体"/>
          <w:color w:val="auto"/>
          <w:sz w:val="30"/>
          <w:szCs w:val="30"/>
          <w:highlight w:val="none"/>
        </w:rPr>
      </w:pPr>
    </w:p>
    <w:p w14:paraId="1B251990">
      <w:pPr>
        <w:spacing w:line="360" w:lineRule="auto"/>
        <w:ind w:firstLine="450" w:firstLineChars="150"/>
        <w:rPr>
          <w:rFonts w:ascii="宋体" w:hAnsi="宋体" w:cs="宋体"/>
          <w:color w:val="auto"/>
          <w:sz w:val="30"/>
          <w:szCs w:val="30"/>
          <w:highlight w:val="none"/>
        </w:rPr>
      </w:pPr>
    </w:p>
    <w:p w14:paraId="235C0C75">
      <w:pPr>
        <w:spacing w:line="360" w:lineRule="auto"/>
        <w:ind w:firstLine="643" w:firstLineChars="200"/>
        <w:jc w:val="center"/>
        <w:rPr>
          <w:rFonts w:ascii="宋体" w:hAnsi="宋体" w:cs="宋体"/>
          <w:b/>
          <w:color w:val="auto"/>
          <w:sz w:val="32"/>
          <w:szCs w:val="32"/>
          <w:highlight w:val="none"/>
        </w:rPr>
      </w:pPr>
    </w:p>
    <w:p w14:paraId="2E21FDBF">
      <w:pPr>
        <w:spacing w:line="360" w:lineRule="auto"/>
        <w:ind w:firstLine="420" w:firstLineChars="200"/>
        <w:jc w:val="center"/>
        <w:rPr>
          <w:rFonts w:ascii="宋体" w:hAnsi="宋体" w:cs="宋体"/>
          <w:color w:val="auto"/>
          <w:szCs w:val="21"/>
          <w:highlight w:val="none"/>
        </w:rPr>
      </w:pPr>
    </w:p>
    <w:p w14:paraId="67642B04">
      <w:pPr>
        <w:spacing w:line="360" w:lineRule="auto"/>
        <w:jc w:val="center"/>
        <w:rPr>
          <w:rFonts w:ascii="宋体" w:hAnsi="宋体" w:cs="宋体"/>
          <w:color w:val="auto"/>
          <w:sz w:val="72"/>
          <w:szCs w:val="72"/>
          <w:highlight w:val="none"/>
        </w:rPr>
      </w:pPr>
    </w:p>
    <w:p w14:paraId="6BAD65EB">
      <w:pPr>
        <w:spacing w:line="360" w:lineRule="auto"/>
        <w:jc w:val="center"/>
        <w:rPr>
          <w:rFonts w:ascii="宋体" w:hAnsi="宋体" w:cs="宋体"/>
          <w:color w:val="auto"/>
          <w:sz w:val="72"/>
          <w:szCs w:val="72"/>
          <w:highlight w:val="none"/>
        </w:rPr>
      </w:pPr>
    </w:p>
    <w:p w14:paraId="47011954">
      <w:pPr>
        <w:spacing w:line="360" w:lineRule="auto"/>
        <w:jc w:val="center"/>
        <w:rPr>
          <w:rFonts w:ascii="宋体" w:hAnsi="宋体" w:cs="宋体"/>
          <w:color w:val="auto"/>
          <w:sz w:val="72"/>
          <w:szCs w:val="72"/>
          <w:highlight w:val="none"/>
        </w:rPr>
      </w:pPr>
    </w:p>
    <w:p w14:paraId="18972B47">
      <w:pPr>
        <w:spacing w:line="360" w:lineRule="auto"/>
        <w:jc w:val="center"/>
        <w:rPr>
          <w:rFonts w:hint="eastAsia" w:ascii="宋体" w:hAnsi="宋体" w:cs="宋体" w:eastAsiaTheme="minorEastAsia"/>
          <w:b/>
          <w:color w:val="auto"/>
          <w:sz w:val="72"/>
          <w:szCs w:val="72"/>
          <w:highlight w:val="none"/>
          <w:lang w:eastAsia="zh-CN"/>
        </w:rPr>
      </w:pPr>
      <w:r>
        <w:rPr>
          <w:rFonts w:hint="eastAsia" w:ascii="宋体" w:hAnsi="宋体" w:cs="宋体"/>
          <w:b/>
          <w:color w:val="auto"/>
          <w:sz w:val="72"/>
          <w:szCs w:val="72"/>
          <w:highlight w:val="none"/>
          <w:lang w:eastAsia="zh-CN"/>
        </w:rPr>
        <w:t>响 应 文 件</w:t>
      </w:r>
    </w:p>
    <w:p w14:paraId="77CF3309">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（技术部分）</w:t>
      </w:r>
    </w:p>
    <w:p w14:paraId="58963936">
      <w:pPr>
        <w:spacing w:line="360" w:lineRule="auto"/>
        <w:ind w:firstLine="420" w:firstLineChars="200"/>
        <w:rPr>
          <w:rFonts w:ascii="宋体" w:hAnsi="宋体" w:cs="宋体"/>
          <w:color w:val="auto"/>
          <w:szCs w:val="21"/>
          <w:highlight w:val="none"/>
        </w:rPr>
      </w:pPr>
    </w:p>
    <w:p w14:paraId="1E90932C">
      <w:pPr>
        <w:spacing w:line="360" w:lineRule="auto"/>
        <w:ind w:firstLine="420" w:firstLineChars="200"/>
        <w:rPr>
          <w:rFonts w:ascii="宋体" w:hAnsi="宋体" w:cs="宋体"/>
          <w:color w:val="auto"/>
          <w:szCs w:val="21"/>
          <w:highlight w:val="none"/>
        </w:rPr>
      </w:pPr>
    </w:p>
    <w:p w14:paraId="23B888EC">
      <w:pPr>
        <w:spacing w:line="360" w:lineRule="auto"/>
        <w:ind w:firstLine="420" w:firstLineChars="200"/>
        <w:rPr>
          <w:rFonts w:ascii="宋体" w:hAnsi="宋体" w:cs="宋体"/>
          <w:color w:val="auto"/>
          <w:szCs w:val="21"/>
          <w:highlight w:val="none"/>
        </w:rPr>
      </w:pPr>
    </w:p>
    <w:p w14:paraId="30125357">
      <w:pPr>
        <w:spacing w:line="360" w:lineRule="auto"/>
        <w:ind w:firstLine="420" w:firstLineChars="200"/>
        <w:rPr>
          <w:rFonts w:ascii="宋体" w:hAnsi="宋体" w:cs="宋体"/>
          <w:color w:val="auto"/>
          <w:szCs w:val="21"/>
          <w:highlight w:val="none"/>
        </w:rPr>
      </w:pPr>
    </w:p>
    <w:p w14:paraId="71955E39">
      <w:pPr>
        <w:spacing w:line="360" w:lineRule="auto"/>
        <w:ind w:firstLine="420" w:firstLineChars="200"/>
        <w:rPr>
          <w:rFonts w:ascii="宋体" w:hAnsi="宋体" w:cs="宋体"/>
          <w:color w:val="auto"/>
          <w:szCs w:val="21"/>
          <w:highlight w:val="none"/>
        </w:rPr>
      </w:pPr>
    </w:p>
    <w:p w14:paraId="4F036356">
      <w:pPr>
        <w:spacing w:line="360" w:lineRule="auto"/>
        <w:jc w:val="center"/>
        <w:rPr>
          <w:rFonts w:ascii="宋体" w:hAnsi="宋体" w:cs="宋体"/>
          <w:color w:val="auto"/>
          <w:szCs w:val="21"/>
          <w:highlight w:val="none"/>
        </w:rPr>
      </w:pPr>
    </w:p>
    <w:p w14:paraId="1EAB7063">
      <w:pPr>
        <w:spacing w:line="360" w:lineRule="auto"/>
        <w:jc w:val="center"/>
        <w:rPr>
          <w:rFonts w:ascii="宋体" w:hAnsi="宋体" w:cs="宋体"/>
          <w:color w:val="auto"/>
          <w:szCs w:val="21"/>
          <w:highlight w:val="none"/>
        </w:rPr>
      </w:pPr>
    </w:p>
    <w:p w14:paraId="6F9D949E">
      <w:pPr>
        <w:spacing w:line="360" w:lineRule="auto"/>
        <w:rPr>
          <w:rFonts w:ascii="宋体" w:hAnsi="宋体" w:cs="宋体"/>
          <w:color w:val="auto"/>
          <w:szCs w:val="21"/>
          <w:highlight w:val="none"/>
        </w:rPr>
      </w:pPr>
    </w:p>
    <w:p w14:paraId="2BE01733">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3521581A">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04C566F1">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5F5773F2">
      <w:pPr>
        <w:rPr>
          <w:rFonts w:ascii="宋体" w:hAnsi="宋体" w:cs="宋体"/>
          <w:b/>
          <w:color w:val="auto"/>
          <w:szCs w:val="21"/>
          <w:highlight w:val="none"/>
        </w:rPr>
      </w:pPr>
      <w:r>
        <w:rPr>
          <w:rFonts w:hint="eastAsia" w:ascii="宋体" w:hAnsi="宋体" w:cs="宋体"/>
          <w:b/>
          <w:color w:val="auto"/>
          <w:szCs w:val="21"/>
          <w:highlight w:val="none"/>
        </w:rPr>
        <w:br w:type="page"/>
      </w:r>
    </w:p>
    <w:p w14:paraId="49DA0BA4">
      <w:pPr>
        <w:autoSpaceDE w:val="0"/>
        <w:autoSpaceDN w:val="0"/>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目     录</w:t>
      </w:r>
    </w:p>
    <w:p w14:paraId="6615A7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[目录由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自行编制]</w:t>
      </w:r>
    </w:p>
    <w:p w14:paraId="132D2D09">
      <w:pPr>
        <w:rPr>
          <w:rFonts w:ascii="宋体" w:hAnsi="宋体" w:cs="宋体"/>
          <w:b/>
          <w:color w:val="auto"/>
          <w:sz w:val="28"/>
          <w:szCs w:val="28"/>
          <w:highlight w:val="none"/>
        </w:rPr>
      </w:pPr>
    </w:p>
    <w:p w14:paraId="2DD41A05">
      <w:pPr>
        <w:rPr>
          <w:rFonts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306ECAEC">
      <w:pPr>
        <w:jc w:val="center"/>
        <w:rPr>
          <w:rFonts w:eastAsia="宋体"/>
          <w:bCs/>
          <w:color w:val="auto"/>
          <w:highlight w:val="none"/>
        </w:rPr>
      </w:pPr>
      <w:r>
        <w:rPr>
          <w:rFonts w:hint="eastAsia" w:ascii="宋体" w:hAnsi="宋体" w:cs="宋体"/>
          <w:bCs/>
          <w:color w:val="auto"/>
          <w:sz w:val="28"/>
          <w:szCs w:val="28"/>
          <w:highlight w:val="none"/>
        </w:rPr>
        <w:t>技术方案</w:t>
      </w:r>
    </w:p>
    <w:p w14:paraId="34A30B33">
      <w:pP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ADD0EF0">
      <w:pPr>
        <w:rPr>
          <w:rFonts w:ascii="宋体" w:hAnsi="宋体" w:eastAsia="宋体" w:cs="宋体"/>
          <w:color w:val="auto"/>
          <w:sz w:val="44"/>
          <w:szCs w:val="44"/>
          <w:highlight w:val="none"/>
        </w:rPr>
      </w:pPr>
      <w:r>
        <w:rPr>
          <w:rFonts w:hint="eastAsia" w:ascii="宋体" w:hAnsi="宋体" w:eastAsia="宋体" w:cs="宋体"/>
          <w:color w:val="auto"/>
          <w:sz w:val="36"/>
          <w:szCs w:val="36"/>
          <w:highlight w:val="none"/>
        </w:rPr>
        <w:t>四、资格审查资料</w:t>
      </w:r>
      <w:bookmarkEnd w:id="1028"/>
      <w:bookmarkEnd w:id="1029"/>
      <w:bookmarkEnd w:id="1030"/>
    </w:p>
    <w:p w14:paraId="5BE187F6">
      <w:pPr>
        <w:spacing w:line="360" w:lineRule="auto"/>
        <w:jc w:val="center"/>
        <w:rPr>
          <w:rFonts w:ascii="宋体" w:hAnsi="宋体" w:eastAsia="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u w:val="single"/>
        </w:rPr>
        <w:tab/>
      </w:r>
      <w:r>
        <w:rPr>
          <w:rFonts w:hint="eastAsia" w:ascii="宋体" w:hAnsi="宋体" w:cs="宋体"/>
          <w:b/>
          <w:color w:val="auto"/>
          <w:sz w:val="32"/>
          <w:szCs w:val="32"/>
          <w:highlight w:val="none"/>
          <w:u w:val="single"/>
        </w:rPr>
        <w:t xml:space="preserve">                         </w:t>
      </w:r>
      <w:r>
        <w:rPr>
          <w:rFonts w:hint="eastAsia" w:ascii="宋体" w:hAnsi="宋体" w:cs="宋体"/>
          <w:b/>
          <w:color w:val="auto"/>
          <w:w w:val="99"/>
          <w:sz w:val="32"/>
          <w:szCs w:val="32"/>
          <w:highlight w:val="none"/>
        </w:rPr>
        <w:t>（项目名称</w:t>
      </w:r>
      <w:r>
        <w:rPr>
          <w:rFonts w:hint="eastAsia" w:ascii="宋体" w:hAnsi="宋体" w:cs="宋体"/>
          <w:b/>
          <w:color w:val="auto"/>
          <w:spacing w:val="1"/>
          <w:w w:val="99"/>
          <w:sz w:val="32"/>
          <w:szCs w:val="32"/>
          <w:highlight w:val="none"/>
        </w:rPr>
        <w:t>）施工比选</w:t>
      </w:r>
    </w:p>
    <w:p w14:paraId="21D9F74C">
      <w:pPr>
        <w:spacing w:line="360" w:lineRule="auto"/>
        <w:ind w:firstLine="450" w:firstLineChars="150"/>
        <w:rPr>
          <w:rFonts w:ascii="宋体" w:hAnsi="宋体" w:cs="宋体"/>
          <w:color w:val="auto"/>
          <w:sz w:val="30"/>
          <w:szCs w:val="30"/>
          <w:highlight w:val="none"/>
        </w:rPr>
      </w:pPr>
    </w:p>
    <w:p w14:paraId="7AA0800D">
      <w:pPr>
        <w:spacing w:line="360" w:lineRule="auto"/>
        <w:ind w:firstLine="450" w:firstLineChars="150"/>
        <w:rPr>
          <w:rFonts w:ascii="宋体" w:hAnsi="宋体" w:cs="宋体"/>
          <w:color w:val="auto"/>
          <w:sz w:val="30"/>
          <w:szCs w:val="30"/>
          <w:highlight w:val="none"/>
        </w:rPr>
      </w:pPr>
    </w:p>
    <w:p w14:paraId="60E4F9E5">
      <w:pPr>
        <w:spacing w:line="360" w:lineRule="auto"/>
        <w:ind w:firstLine="643" w:firstLineChars="200"/>
        <w:jc w:val="center"/>
        <w:rPr>
          <w:rFonts w:ascii="宋体" w:hAnsi="宋体" w:cs="宋体"/>
          <w:b/>
          <w:color w:val="auto"/>
          <w:sz w:val="32"/>
          <w:szCs w:val="32"/>
          <w:highlight w:val="none"/>
        </w:rPr>
      </w:pPr>
    </w:p>
    <w:p w14:paraId="475EE5DF">
      <w:pPr>
        <w:spacing w:line="360" w:lineRule="auto"/>
        <w:ind w:firstLine="420" w:firstLineChars="200"/>
        <w:jc w:val="center"/>
        <w:rPr>
          <w:rFonts w:ascii="宋体" w:hAnsi="宋体" w:cs="宋体"/>
          <w:color w:val="auto"/>
          <w:szCs w:val="21"/>
          <w:highlight w:val="none"/>
        </w:rPr>
      </w:pPr>
    </w:p>
    <w:p w14:paraId="5F3DB836">
      <w:pPr>
        <w:spacing w:line="360" w:lineRule="auto"/>
        <w:jc w:val="center"/>
        <w:rPr>
          <w:rFonts w:ascii="宋体" w:hAnsi="宋体" w:cs="宋体"/>
          <w:color w:val="auto"/>
          <w:sz w:val="72"/>
          <w:szCs w:val="72"/>
          <w:highlight w:val="none"/>
        </w:rPr>
      </w:pPr>
    </w:p>
    <w:p w14:paraId="6031263C">
      <w:pPr>
        <w:spacing w:line="360" w:lineRule="auto"/>
        <w:jc w:val="center"/>
        <w:rPr>
          <w:rFonts w:ascii="宋体" w:hAnsi="宋体" w:cs="宋体"/>
          <w:color w:val="auto"/>
          <w:sz w:val="72"/>
          <w:szCs w:val="72"/>
          <w:highlight w:val="none"/>
        </w:rPr>
      </w:pPr>
    </w:p>
    <w:p w14:paraId="754AB936">
      <w:pPr>
        <w:spacing w:line="360" w:lineRule="auto"/>
        <w:jc w:val="center"/>
        <w:rPr>
          <w:rFonts w:ascii="宋体" w:hAnsi="宋体" w:cs="宋体"/>
          <w:color w:val="auto"/>
          <w:sz w:val="72"/>
          <w:szCs w:val="72"/>
          <w:highlight w:val="none"/>
        </w:rPr>
      </w:pPr>
    </w:p>
    <w:p w14:paraId="1A3A3571">
      <w:pPr>
        <w:spacing w:line="360" w:lineRule="auto"/>
        <w:jc w:val="center"/>
        <w:rPr>
          <w:rFonts w:hint="eastAsia" w:ascii="宋体" w:hAnsi="宋体" w:cs="宋体" w:eastAsiaTheme="minorEastAsia"/>
          <w:b/>
          <w:color w:val="auto"/>
          <w:sz w:val="72"/>
          <w:szCs w:val="72"/>
          <w:highlight w:val="none"/>
          <w:lang w:eastAsia="zh-CN"/>
        </w:rPr>
      </w:pPr>
      <w:r>
        <w:rPr>
          <w:rFonts w:hint="eastAsia" w:ascii="宋体" w:hAnsi="宋体" w:cs="宋体"/>
          <w:b/>
          <w:color w:val="auto"/>
          <w:sz w:val="72"/>
          <w:szCs w:val="72"/>
          <w:highlight w:val="none"/>
          <w:lang w:eastAsia="zh-CN"/>
        </w:rPr>
        <w:t>响 应 文 件</w:t>
      </w:r>
    </w:p>
    <w:p w14:paraId="1D068EC1">
      <w:pPr>
        <w:spacing w:line="360" w:lineRule="auto"/>
        <w:jc w:val="center"/>
        <w:rPr>
          <w:rFonts w:ascii="宋体" w:hAnsi="宋体" w:cs="宋体"/>
          <w:color w:val="auto"/>
          <w:szCs w:val="21"/>
          <w:highlight w:val="none"/>
        </w:rPr>
      </w:pPr>
      <w:r>
        <w:rPr>
          <w:rFonts w:hint="eastAsia" w:ascii="宋体" w:hAnsi="宋体" w:cs="宋体"/>
          <w:b/>
          <w:color w:val="auto"/>
          <w:sz w:val="36"/>
          <w:szCs w:val="36"/>
          <w:highlight w:val="none"/>
        </w:rPr>
        <w:t>（资格审查资料）</w:t>
      </w:r>
    </w:p>
    <w:p w14:paraId="3B4ED61B">
      <w:pPr>
        <w:spacing w:line="360" w:lineRule="auto"/>
        <w:ind w:firstLine="420" w:firstLineChars="200"/>
        <w:rPr>
          <w:rFonts w:ascii="宋体" w:hAnsi="宋体" w:cs="宋体"/>
          <w:color w:val="auto"/>
          <w:szCs w:val="21"/>
          <w:highlight w:val="none"/>
        </w:rPr>
      </w:pPr>
    </w:p>
    <w:p w14:paraId="79BA27B9">
      <w:pPr>
        <w:spacing w:line="360" w:lineRule="auto"/>
        <w:ind w:firstLine="420" w:firstLineChars="200"/>
        <w:rPr>
          <w:rFonts w:ascii="宋体" w:hAnsi="宋体" w:cs="宋体"/>
          <w:color w:val="auto"/>
          <w:szCs w:val="21"/>
          <w:highlight w:val="none"/>
        </w:rPr>
      </w:pPr>
    </w:p>
    <w:p w14:paraId="28ACA5BC">
      <w:pPr>
        <w:spacing w:line="360" w:lineRule="auto"/>
        <w:ind w:firstLine="420" w:firstLineChars="200"/>
        <w:rPr>
          <w:rFonts w:ascii="宋体" w:hAnsi="宋体" w:cs="宋体"/>
          <w:color w:val="auto"/>
          <w:szCs w:val="21"/>
          <w:highlight w:val="none"/>
        </w:rPr>
      </w:pPr>
    </w:p>
    <w:p w14:paraId="7F20CFC8">
      <w:pPr>
        <w:spacing w:line="360" w:lineRule="auto"/>
        <w:ind w:firstLine="420" w:firstLineChars="200"/>
        <w:rPr>
          <w:rFonts w:ascii="宋体" w:hAnsi="宋体" w:cs="宋体"/>
          <w:color w:val="auto"/>
          <w:szCs w:val="21"/>
          <w:highlight w:val="none"/>
        </w:rPr>
      </w:pPr>
    </w:p>
    <w:p w14:paraId="324BF99E">
      <w:pPr>
        <w:spacing w:line="360" w:lineRule="auto"/>
        <w:ind w:firstLine="420" w:firstLineChars="200"/>
        <w:rPr>
          <w:rFonts w:ascii="宋体" w:hAnsi="宋体" w:cs="宋体"/>
          <w:color w:val="auto"/>
          <w:szCs w:val="21"/>
          <w:highlight w:val="none"/>
        </w:rPr>
      </w:pPr>
    </w:p>
    <w:p w14:paraId="57CCAA68">
      <w:pPr>
        <w:spacing w:line="360" w:lineRule="auto"/>
        <w:jc w:val="center"/>
        <w:rPr>
          <w:rFonts w:ascii="宋体" w:hAnsi="宋体" w:cs="宋体"/>
          <w:color w:val="auto"/>
          <w:szCs w:val="21"/>
          <w:highlight w:val="none"/>
        </w:rPr>
      </w:pPr>
    </w:p>
    <w:p w14:paraId="20F21561">
      <w:pPr>
        <w:spacing w:line="360" w:lineRule="auto"/>
        <w:jc w:val="center"/>
        <w:rPr>
          <w:rFonts w:ascii="宋体" w:hAnsi="宋体" w:cs="宋体"/>
          <w:color w:val="auto"/>
          <w:szCs w:val="21"/>
          <w:highlight w:val="none"/>
        </w:rPr>
      </w:pPr>
    </w:p>
    <w:p w14:paraId="5B76C4BE">
      <w:pPr>
        <w:spacing w:line="360" w:lineRule="auto"/>
        <w:rPr>
          <w:rFonts w:ascii="宋体" w:hAnsi="宋体" w:cs="宋体"/>
          <w:color w:val="auto"/>
          <w:szCs w:val="21"/>
          <w:highlight w:val="none"/>
        </w:rPr>
      </w:pPr>
    </w:p>
    <w:p w14:paraId="4F96E3C0">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竞  选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（盖单位公章） </w:t>
      </w:r>
    </w:p>
    <w:p w14:paraId="7490F62F">
      <w:pPr>
        <w:spacing w:line="360" w:lineRule="auto"/>
        <w:ind w:firstLine="1265" w:firstLineChars="450"/>
        <w:rPr>
          <w:rFonts w:ascii="宋体" w:hAnsi="宋体" w:cs="宋体"/>
          <w:b/>
          <w:color w:val="auto"/>
          <w:sz w:val="28"/>
          <w:szCs w:val="28"/>
          <w:highlight w:val="none"/>
        </w:rPr>
      </w:pPr>
      <w:r>
        <w:rPr>
          <w:rFonts w:hint="eastAsia" w:ascii="宋体" w:hAnsi="宋体" w:cs="宋体"/>
          <w:b/>
          <w:color w:val="auto"/>
          <w:sz w:val="28"/>
          <w:szCs w:val="28"/>
          <w:highlight w:val="none"/>
        </w:rPr>
        <w:t>法定代表人或委托代理人：</w:t>
      </w:r>
      <w:r>
        <w:rPr>
          <w:rFonts w:hint="eastAsia" w:ascii="宋体" w:hAnsi="宋体" w:cs="宋体"/>
          <w:b/>
          <w:color w:val="auto"/>
          <w:sz w:val="28"/>
          <w:szCs w:val="28"/>
          <w:highlight w:val="none"/>
          <w:u w:val="single"/>
        </w:rPr>
        <w:t xml:space="preserve">               （签字） </w:t>
      </w:r>
    </w:p>
    <w:p w14:paraId="6CA897F8">
      <w:pPr>
        <w:spacing w:line="360" w:lineRule="auto"/>
        <w:jc w:val="center"/>
        <w:rPr>
          <w:rFonts w:ascii="宋体" w:hAnsi="宋体" w:cs="宋体"/>
          <w:b/>
          <w:color w:val="auto"/>
          <w:sz w:val="28"/>
          <w:szCs w:val="2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B0B4C2D">
      <w:pPr>
        <w:spacing w:line="360" w:lineRule="auto"/>
        <w:jc w:val="center"/>
        <w:rPr>
          <w:rFonts w:ascii="宋体" w:hAnsi="宋体" w:cs="宋体"/>
          <w:color w:val="auto"/>
          <w:highlight w:val="none"/>
        </w:rPr>
      </w:pPr>
    </w:p>
    <w:p w14:paraId="5075CF86">
      <w:pPr>
        <w:autoSpaceDE w:val="0"/>
        <w:autoSpaceDN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78D8FC67">
      <w:pPr>
        <w:rPr>
          <w:color w:val="auto"/>
          <w:highlight w:val="none"/>
        </w:rPr>
      </w:pPr>
      <w:r>
        <w:rPr>
          <w:rFonts w:hint="eastAsia"/>
          <w:color w:val="auto"/>
          <w:highlight w:val="none"/>
        </w:rPr>
        <w:t>（一）法定代表人身份证明及授权委托书</w:t>
      </w:r>
    </w:p>
    <w:p w14:paraId="34F30A46">
      <w:pPr>
        <w:rPr>
          <w:color w:val="auto"/>
          <w:highlight w:val="none"/>
        </w:rPr>
      </w:pPr>
      <w:r>
        <w:rPr>
          <w:rFonts w:hint="eastAsia"/>
          <w:color w:val="auto"/>
          <w:highlight w:val="none"/>
        </w:rPr>
        <w:t>（二）</w:t>
      </w:r>
      <w:r>
        <w:rPr>
          <w:rFonts w:hint="eastAsia"/>
          <w:color w:val="auto"/>
          <w:highlight w:val="none"/>
          <w:lang w:eastAsia="zh-CN"/>
        </w:rPr>
        <w:t>供应商</w:t>
      </w:r>
      <w:r>
        <w:rPr>
          <w:rFonts w:hint="eastAsia"/>
          <w:color w:val="auto"/>
          <w:highlight w:val="none"/>
        </w:rPr>
        <w:t>基本情况表</w:t>
      </w:r>
    </w:p>
    <w:p w14:paraId="32190EAF">
      <w:pPr>
        <w:rPr>
          <w:color w:val="auto"/>
          <w:highlight w:val="none"/>
        </w:rPr>
      </w:pPr>
      <w:r>
        <w:rPr>
          <w:rFonts w:hint="eastAsia"/>
          <w:color w:val="auto"/>
          <w:highlight w:val="none"/>
        </w:rPr>
        <w:t>（三）项目管理机构</w:t>
      </w:r>
    </w:p>
    <w:p w14:paraId="000A90B0">
      <w:pPr>
        <w:rPr>
          <w:color w:val="auto"/>
          <w:highlight w:val="none"/>
        </w:rPr>
      </w:pPr>
      <w:r>
        <w:rPr>
          <w:rFonts w:hint="eastAsia"/>
          <w:color w:val="auto"/>
          <w:highlight w:val="none"/>
        </w:rPr>
        <w:t>（四）类似项目情况表</w:t>
      </w:r>
    </w:p>
    <w:p w14:paraId="76865C8F">
      <w:pPr>
        <w:rPr>
          <w:color w:val="auto"/>
          <w:highlight w:val="none"/>
        </w:rPr>
      </w:pPr>
      <w:r>
        <w:rPr>
          <w:rFonts w:hint="eastAsia"/>
          <w:color w:val="auto"/>
          <w:highlight w:val="none"/>
        </w:rPr>
        <w:t>（五）承诺</w:t>
      </w:r>
    </w:p>
    <w:p w14:paraId="77F3C50B">
      <w:pPr>
        <w:rPr>
          <w:color w:val="auto"/>
          <w:highlight w:val="none"/>
        </w:rPr>
      </w:pPr>
      <w:r>
        <w:rPr>
          <w:rFonts w:hint="eastAsia"/>
          <w:color w:val="auto"/>
          <w:highlight w:val="none"/>
        </w:rPr>
        <w:t>（六）其他资料</w:t>
      </w:r>
    </w:p>
    <w:p w14:paraId="668B4E18">
      <w:pPr>
        <w:spacing w:line="360" w:lineRule="auto"/>
        <w:rPr>
          <w:rFonts w:ascii="宋体" w:hAnsi="宋体" w:cs="宋体"/>
          <w:color w:val="auto"/>
          <w:sz w:val="24"/>
          <w:szCs w:val="24"/>
          <w:highlight w:val="none"/>
        </w:rPr>
      </w:pPr>
    </w:p>
    <w:p w14:paraId="34AFD7B5">
      <w:pPr>
        <w:spacing w:line="360" w:lineRule="auto"/>
        <w:rPr>
          <w:rFonts w:ascii="宋体" w:hAnsi="宋体" w:cs="宋体"/>
          <w:color w:val="auto"/>
          <w:sz w:val="24"/>
          <w:szCs w:val="24"/>
          <w:highlight w:val="none"/>
        </w:rPr>
      </w:pPr>
    </w:p>
    <w:p w14:paraId="6A963082">
      <w:pPr>
        <w:spacing w:line="360" w:lineRule="auto"/>
        <w:rPr>
          <w:rFonts w:ascii="宋体" w:hAnsi="宋体" w:cs="宋体"/>
          <w:color w:val="auto"/>
          <w:sz w:val="24"/>
          <w:szCs w:val="24"/>
          <w:highlight w:val="none"/>
        </w:rPr>
      </w:pPr>
    </w:p>
    <w:p w14:paraId="20F4EB4D">
      <w:pPr>
        <w:spacing w:line="360" w:lineRule="auto"/>
        <w:rPr>
          <w:rFonts w:ascii="宋体" w:hAnsi="宋体" w:cs="宋体"/>
          <w:color w:val="auto"/>
          <w:sz w:val="24"/>
          <w:szCs w:val="24"/>
          <w:highlight w:val="none"/>
        </w:rPr>
      </w:pPr>
    </w:p>
    <w:p w14:paraId="1533270A">
      <w:pPr>
        <w:spacing w:line="360" w:lineRule="auto"/>
        <w:rPr>
          <w:rFonts w:ascii="宋体" w:hAnsi="宋体" w:cs="宋体"/>
          <w:color w:val="auto"/>
          <w:sz w:val="24"/>
          <w:szCs w:val="24"/>
          <w:highlight w:val="none"/>
        </w:rPr>
      </w:pPr>
    </w:p>
    <w:p w14:paraId="6BC80884">
      <w:pPr>
        <w:spacing w:line="360" w:lineRule="auto"/>
        <w:rPr>
          <w:rFonts w:ascii="宋体" w:hAnsi="宋体" w:cs="宋体"/>
          <w:color w:val="auto"/>
          <w:sz w:val="24"/>
          <w:szCs w:val="24"/>
          <w:highlight w:val="none"/>
        </w:rPr>
      </w:pPr>
    </w:p>
    <w:p w14:paraId="13AE7781">
      <w:pPr>
        <w:spacing w:line="360" w:lineRule="auto"/>
        <w:rPr>
          <w:rFonts w:ascii="宋体" w:hAnsi="宋体" w:cs="宋体"/>
          <w:color w:val="auto"/>
          <w:sz w:val="24"/>
          <w:szCs w:val="24"/>
          <w:highlight w:val="none"/>
        </w:rPr>
      </w:pPr>
    </w:p>
    <w:p w14:paraId="44143A19">
      <w:pPr>
        <w:spacing w:line="360" w:lineRule="auto"/>
        <w:rPr>
          <w:rFonts w:ascii="宋体" w:hAnsi="宋体" w:cs="宋体"/>
          <w:color w:val="auto"/>
          <w:sz w:val="24"/>
          <w:szCs w:val="24"/>
          <w:highlight w:val="none"/>
        </w:rPr>
      </w:pPr>
    </w:p>
    <w:p w14:paraId="39EBC073">
      <w:pPr>
        <w:spacing w:line="360" w:lineRule="auto"/>
        <w:rPr>
          <w:rFonts w:ascii="宋体" w:hAnsi="宋体" w:cs="宋体"/>
          <w:color w:val="auto"/>
          <w:sz w:val="24"/>
          <w:szCs w:val="24"/>
          <w:highlight w:val="none"/>
        </w:rPr>
      </w:pPr>
    </w:p>
    <w:p w14:paraId="63DE257C">
      <w:pPr>
        <w:spacing w:line="360" w:lineRule="auto"/>
        <w:rPr>
          <w:rFonts w:ascii="宋体" w:hAnsi="宋体" w:cs="宋体"/>
          <w:color w:val="auto"/>
          <w:sz w:val="24"/>
          <w:szCs w:val="24"/>
          <w:highlight w:val="none"/>
        </w:rPr>
      </w:pPr>
    </w:p>
    <w:p w14:paraId="771552F2">
      <w:pPr>
        <w:spacing w:line="360" w:lineRule="auto"/>
        <w:rPr>
          <w:rFonts w:ascii="宋体" w:hAnsi="宋体" w:cs="宋体"/>
          <w:color w:val="auto"/>
          <w:sz w:val="24"/>
          <w:szCs w:val="24"/>
          <w:highlight w:val="none"/>
        </w:rPr>
      </w:pPr>
    </w:p>
    <w:p w14:paraId="0D86DC9C">
      <w:pPr>
        <w:spacing w:line="360" w:lineRule="auto"/>
        <w:rPr>
          <w:rFonts w:ascii="宋体" w:hAnsi="宋体" w:cs="宋体"/>
          <w:color w:val="auto"/>
          <w:sz w:val="24"/>
          <w:szCs w:val="24"/>
          <w:highlight w:val="none"/>
        </w:rPr>
      </w:pPr>
    </w:p>
    <w:p w14:paraId="0D846FA0">
      <w:pPr>
        <w:spacing w:line="360" w:lineRule="auto"/>
        <w:rPr>
          <w:rFonts w:ascii="宋体" w:hAnsi="宋体" w:cs="宋体"/>
          <w:color w:val="auto"/>
          <w:sz w:val="24"/>
          <w:szCs w:val="24"/>
          <w:highlight w:val="none"/>
        </w:rPr>
      </w:pPr>
    </w:p>
    <w:p w14:paraId="43C0269D">
      <w:pPr>
        <w:spacing w:line="360" w:lineRule="auto"/>
        <w:rPr>
          <w:rFonts w:ascii="宋体" w:hAnsi="宋体" w:cs="宋体"/>
          <w:color w:val="auto"/>
          <w:sz w:val="24"/>
          <w:szCs w:val="24"/>
          <w:highlight w:val="none"/>
        </w:rPr>
      </w:pPr>
    </w:p>
    <w:p w14:paraId="1C851C25">
      <w:pPr>
        <w:spacing w:line="360" w:lineRule="auto"/>
        <w:rPr>
          <w:rFonts w:ascii="宋体" w:hAnsi="宋体" w:cs="宋体"/>
          <w:color w:val="auto"/>
          <w:sz w:val="24"/>
          <w:szCs w:val="24"/>
          <w:highlight w:val="none"/>
        </w:rPr>
      </w:pPr>
    </w:p>
    <w:p w14:paraId="70D3E213">
      <w:pPr>
        <w:spacing w:line="360" w:lineRule="auto"/>
        <w:rPr>
          <w:rFonts w:ascii="宋体" w:hAnsi="宋体" w:cs="宋体"/>
          <w:color w:val="auto"/>
          <w:sz w:val="24"/>
          <w:szCs w:val="24"/>
          <w:highlight w:val="none"/>
        </w:rPr>
      </w:pPr>
    </w:p>
    <w:p w14:paraId="1070163D">
      <w:pPr>
        <w:spacing w:line="360" w:lineRule="auto"/>
        <w:rPr>
          <w:rFonts w:ascii="宋体" w:hAnsi="宋体" w:cs="宋体"/>
          <w:color w:val="auto"/>
          <w:sz w:val="24"/>
          <w:szCs w:val="24"/>
          <w:highlight w:val="none"/>
        </w:rPr>
      </w:pPr>
    </w:p>
    <w:p w14:paraId="6027FED8">
      <w:pPr>
        <w:spacing w:line="360" w:lineRule="auto"/>
        <w:rPr>
          <w:rFonts w:ascii="宋体" w:hAnsi="宋体" w:cs="宋体"/>
          <w:color w:val="auto"/>
          <w:sz w:val="24"/>
          <w:szCs w:val="24"/>
          <w:highlight w:val="none"/>
        </w:rPr>
      </w:pPr>
    </w:p>
    <w:p w14:paraId="726209FE">
      <w:pPr>
        <w:spacing w:line="360" w:lineRule="auto"/>
        <w:rPr>
          <w:rFonts w:ascii="宋体" w:hAnsi="宋体" w:cs="宋体"/>
          <w:color w:val="auto"/>
          <w:sz w:val="24"/>
          <w:szCs w:val="24"/>
          <w:highlight w:val="none"/>
        </w:rPr>
      </w:pPr>
    </w:p>
    <w:p w14:paraId="3593F705">
      <w:pPr>
        <w:spacing w:line="360" w:lineRule="auto"/>
        <w:rPr>
          <w:rFonts w:ascii="宋体" w:hAnsi="宋体" w:cs="宋体"/>
          <w:color w:val="auto"/>
          <w:sz w:val="24"/>
          <w:szCs w:val="24"/>
          <w:highlight w:val="none"/>
        </w:rPr>
      </w:pPr>
    </w:p>
    <w:p w14:paraId="0266D09D">
      <w:pPr>
        <w:spacing w:line="360" w:lineRule="auto"/>
        <w:rPr>
          <w:rFonts w:ascii="宋体" w:hAnsi="宋体" w:cs="宋体"/>
          <w:color w:val="auto"/>
          <w:sz w:val="24"/>
          <w:szCs w:val="24"/>
          <w:highlight w:val="none"/>
        </w:rPr>
      </w:pPr>
    </w:p>
    <w:p w14:paraId="04CED314">
      <w:pPr>
        <w:spacing w:line="360" w:lineRule="auto"/>
        <w:rPr>
          <w:rFonts w:ascii="宋体" w:hAnsi="宋体" w:cs="宋体"/>
          <w:color w:val="auto"/>
          <w:sz w:val="24"/>
          <w:szCs w:val="24"/>
          <w:highlight w:val="none"/>
        </w:rPr>
      </w:pPr>
    </w:p>
    <w:p w14:paraId="188FCF87">
      <w:pPr>
        <w:tabs>
          <w:tab w:val="left" w:pos="6000"/>
          <w:tab w:val="left" w:pos="7040"/>
          <w:tab w:val="left" w:pos="8100"/>
        </w:tabs>
        <w:autoSpaceDE w:val="0"/>
        <w:autoSpaceDN w:val="0"/>
        <w:adjustRightInd w:val="0"/>
        <w:spacing w:line="360" w:lineRule="auto"/>
        <w:ind w:right="-20"/>
        <w:rPr>
          <w:rFonts w:ascii="宋体" w:hAnsi="宋体" w:cs="宋体"/>
          <w:b/>
          <w:color w:val="auto"/>
          <w:sz w:val="28"/>
          <w:szCs w:val="28"/>
          <w:highlight w:val="none"/>
        </w:rPr>
      </w:pPr>
    </w:p>
    <w:p w14:paraId="056A1771">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2AC2982B">
      <w:pPr>
        <w:tabs>
          <w:tab w:val="left" w:pos="6000"/>
          <w:tab w:val="left" w:pos="7040"/>
          <w:tab w:val="left" w:pos="8100"/>
        </w:tabs>
        <w:autoSpaceDE w:val="0"/>
        <w:autoSpaceDN w:val="0"/>
        <w:adjustRightInd w:val="0"/>
        <w:spacing w:line="360" w:lineRule="auto"/>
        <w:ind w:right="-20"/>
        <w:jc w:val="center"/>
        <w:rPr>
          <w:rFonts w:ascii="宋体" w:hAnsi="宋体" w:cs="宋体"/>
          <w:snapToGrid w:val="0"/>
          <w:color w:val="auto"/>
          <w:sz w:val="24"/>
          <w:szCs w:val="24"/>
          <w:highlight w:val="none"/>
        </w:rPr>
      </w:pPr>
      <w:r>
        <w:rPr>
          <w:rFonts w:hint="eastAsia" w:ascii="宋体" w:hAnsi="宋体" w:cs="宋体"/>
          <w:b/>
          <w:color w:val="auto"/>
          <w:sz w:val="28"/>
          <w:szCs w:val="28"/>
          <w:highlight w:val="none"/>
        </w:rPr>
        <w:t>（一）法定代表人身份证明及授权委托书</w:t>
      </w:r>
    </w:p>
    <w:p w14:paraId="03CF0D11">
      <w:pPr>
        <w:jc w:val="center"/>
        <w:rPr>
          <w:rFonts w:ascii="宋体" w:hAnsi="宋体" w:cs="宋体"/>
          <w:b/>
          <w:color w:val="auto"/>
          <w:sz w:val="28"/>
          <w:highlight w:val="none"/>
        </w:rPr>
      </w:pPr>
    </w:p>
    <w:p w14:paraId="0FC08F01">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法定代表人身份证明</w:t>
      </w:r>
    </w:p>
    <w:p w14:paraId="57673D87">
      <w:pPr>
        <w:ind w:left="765"/>
        <w:rPr>
          <w:rFonts w:ascii="宋体" w:hAnsi="宋体" w:cs="宋体"/>
          <w:color w:val="auto"/>
          <w:highlight w:val="none"/>
        </w:rPr>
      </w:pPr>
    </w:p>
    <w:p w14:paraId="699998CF">
      <w:pPr>
        <w:ind w:left="765"/>
        <w:rPr>
          <w:rFonts w:ascii="宋体" w:hAnsi="宋体" w:cs="宋体"/>
          <w:color w:val="auto"/>
          <w:highlight w:val="none"/>
        </w:rPr>
      </w:pPr>
    </w:p>
    <w:p w14:paraId="10FDED27">
      <w:pPr>
        <w:ind w:left="765"/>
        <w:rPr>
          <w:rFonts w:ascii="宋体" w:hAnsi="宋体" w:cs="宋体"/>
          <w:color w:val="auto"/>
          <w:highlight w:val="none"/>
        </w:rPr>
      </w:pPr>
    </w:p>
    <w:p w14:paraId="738BF649">
      <w:pPr>
        <w:tabs>
          <w:tab w:val="left" w:pos="556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0BDB177C">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580E9F6A">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24272838">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6F7FDE08">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428D1A2F">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1FD061DD">
      <w:pPr>
        <w:tabs>
          <w:tab w:val="left" w:pos="2520"/>
          <w:tab w:val="left" w:pos="3836"/>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1608AB">
      <w:pPr>
        <w:autoSpaceDE w:val="0"/>
        <w:autoSpaceDN w:val="0"/>
        <w:adjustRightInd w:val="0"/>
        <w:snapToGrid w:val="0"/>
        <w:spacing w:line="320" w:lineRule="exact"/>
        <w:ind w:firstLine="186" w:firstLineChars="186"/>
        <w:jc w:val="left"/>
        <w:rPr>
          <w:rFonts w:ascii="宋体" w:hAnsi="宋体" w:cs="宋体"/>
          <w:color w:val="auto"/>
          <w:sz w:val="10"/>
          <w:szCs w:val="10"/>
          <w:highlight w:val="none"/>
        </w:rPr>
      </w:pPr>
    </w:p>
    <w:p w14:paraId="5F53C555">
      <w:pPr>
        <w:tabs>
          <w:tab w:val="left" w:pos="5475"/>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237CEC80">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1857E177">
      <w:pPr>
        <w:tabs>
          <w:tab w:val="left" w:pos="1580"/>
          <w:tab w:val="left" w:pos="3260"/>
          <w:tab w:val="left" w:pos="4840"/>
          <w:tab w:val="left" w:pos="6300"/>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性别</w:t>
      </w:r>
      <w:r>
        <w:rPr>
          <w:rFonts w:hint="eastAsia" w:ascii="宋体" w:hAnsi="宋体" w:cs="宋体"/>
          <w:color w:val="auto"/>
          <w:spacing w:val="-1"/>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年</w:t>
      </w:r>
      <w:r>
        <w:rPr>
          <w:rFonts w:hint="eastAsia" w:ascii="宋体" w:hAnsi="宋体" w:cs="宋体"/>
          <w:color w:val="auto"/>
          <w:szCs w:val="21"/>
          <w:highlight w:val="none"/>
        </w:rPr>
        <w:t>龄：</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职务：</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3FD4FC02">
      <w:pPr>
        <w:autoSpaceDE w:val="0"/>
        <w:autoSpaceDN w:val="0"/>
        <w:adjustRightInd w:val="0"/>
        <w:snapToGrid w:val="0"/>
        <w:spacing w:line="320" w:lineRule="exact"/>
        <w:ind w:firstLine="372" w:firstLineChars="186"/>
        <w:jc w:val="left"/>
        <w:rPr>
          <w:rFonts w:ascii="宋体" w:hAnsi="宋体" w:cs="宋体"/>
          <w:color w:val="auto"/>
          <w:sz w:val="20"/>
          <w:highlight w:val="none"/>
        </w:rPr>
      </w:pPr>
    </w:p>
    <w:p w14:paraId="4D36873C">
      <w:pPr>
        <w:tabs>
          <w:tab w:val="left" w:pos="3360"/>
        </w:tabs>
        <w:autoSpaceDE w:val="0"/>
        <w:autoSpaceDN w:val="0"/>
        <w:adjustRightInd w:val="0"/>
        <w:snapToGrid w:val="0"/>
        <w:spacing w:line="320" w:lineRule="exact"/>
        <w:ind w:firstLine="390" w:firstLineChars="186"/>
        <w:jc w:val="lef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名称）的法定代表人。</w:t>
      </w:r>
    </w:p>
    <w:p w14:paraId="6C284D93">
      <w:pPr>
        <w:autoSpaceDE w:val="0"/>
        <w:autoSpaceDN w:val="0"/>
        <w:adjustRightInd w:val="0"/>
        <w:snapToGrid w:val="0"/>
        <w:spacing w:line="320" w:lineRule="exact"/>
        <w:ind w:firstLine="186" w:firstLineChars="186"/>
        <w:jc w:val="left"/>
        <w:rPr>
          <w:rFonts w:ascii="宋体" w:hAnsi="宋体" w:cs="宋体"/>
          <w:color w:val="auto"/>
          <w:sz w:val="10"/>
          <w:szCs w:val="10"/>
          <w:highlight w:val="none"/>
        </w:rPr>
      </w:pPr>
    </w:p>
    <w:p w14:paraId="7F8E1888">
      <w:pPr>
        <w:autoSpaceDE w:val="0"/>
        <w:autoSpaceDN w:val="0"/>
        <w:adjustRightInd w:val="0"/>
        <w:snapToGrid w:val="0"/>
        <w:spacing w:line="320" w:lineRule="exact"/>
        <w:ind w:firstLine="810" w:firstLineChars="386"/>
        <w:jc w:val="left"/>
        <w:rPr>
          <w:rFonts w:ascii="宋体" w:hAnsi="宋体" w:cs="宋体"/>
          <w:color w:val="auto"/>
          <w:sz w:val="18"/>
          <w:szCs w:val="18"/>
          <w:highlight w:val="none"/>
        </w:rPr>
      </w:pPr>
      <w:r>
        <w:rPr>
          <w:rFonts w:hint="eastAsia" w:ascii="宋体" w:hAnsi="宋体" w:cs="宋体"/>
          <w:color w:val="auto"/>
          <w:szCs w:val="21"/>
          <w:highlight w:val="none"/>
        </w:rPr>
        <w:t>特此证明</w:t>
      </w:r>
    </w:p>
    <w:p w14:paraId="0EB68903">
      <w:pPr>
        <w:autoSpaceDE w:val="0"/>
        <w:autoSpaceDN w:val="0"/>
        <w:adjustRightInd w:val="0"/>
        <w:snapToGrid w:val="0"/>
        <w:spacing w:line="320" w:lineRule="exact"/>
        <w:jc w:val="left"/>
        <w:rPr>
          <w:rFonts w:ascii="宋体" w:hAnsi="宋体" w:cs="宋体"/>
          <w:color w:val="auto"/>
          <w:sz w:val="20"/>
          <w:highlight w:val="none"/>
        </w:rPr>
      </w:pPr>
    </w:p>
    <w:p w14:paraId="4CB47A53">
      <w:pPr>
        <w:tabs>
          <w:tab w:val="left" w:pos="5460"/>
        </w:tabs>
        <w:autoSpaceDE w:val="0"/>
        <w:autoSpaceDN w:val="0"/>
        <w:adjustRightInd w:val="0"/>
        <w:snapToGrid w:val="0"/>
        <w:spacing w:line="320" w:lineRule="exact"/>
        <w:ind w:firstLine="210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w:t>
      </w:r>
      <w:r>
        <w:rPr>
          <w:rFonts w:hint="eastAsia" w:ascii="宋体" w:hAnsi="宋体" w:cs="宋体"/>
          <w:color w:val="auto"/>
          <w:szCs w:val="21"/>
          <w:highlight w:val="none"/>
        </w:rPr>
        <w:t>盖单位公章）</w:t>
      </w:r>
    </w:p>
    <w:p w14:paraId="28679E30">
      <w:pPr>
        <w:autoSpaceDE w:val="0"/>
        <w:autoSpaceDN w:val="0"/>
        <w:adjustRightInd w:val="0"/>
        <w:snapToGrid w:val="0"/>
        <w:spacing w:line="320" w:lineRule="exact"/>
        <w:jc w:val="left"/>
        <w:rPr>
          <w:rFonts w:ascii="宋体" w:hAnsi="宋体" w:cs="宋体"/>
          <w:color w:val="auto"/>
          <w:sz w:val="20"/>
          <w:highlight w:val="none"/>
        </w:rPr>
      </w:pPr>
    </w:p>
    <w:p w14:paraId="4B97D771">
      <w:pPr>
        <w:tabs>
          <w:tab w:val="left" w:pos="4935"/>
          <w:tab w:val="left" w:pos="5460"/>
          <w:tab w:val="left" w:pos="6400"/>
        </w:tabs>
        <w:autoSpaceDE w:val="0"/>
        <w:autoSpaceDN w:val="0"/>
        <w:adjustRightInd w:val="0"/>
        <w:snapToGrid w:val="0"/>
        <w:spacing w:line="320" w:lineRule="exact"/>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rPr>
        <w:t>日</w:t>
      </w:r>
    </w:p>
    <w:p w14:paraId="7739C69E">
      <w:pPr>
        <w:autoSpaceDE w:val="0"/>
        <w:autoSpaceDN w:val="0"/>
        <w:adjustRightInd w:val="0"/>
        <w:snapToGrid w:val="0"/>
        <w:spacing w:line="360" w:lineRule="auto"/>
        <w:jc w:val="left"/>
        <w:rPr>
          <w:rFonts w:ascii="宋体" w:hAnsi="宋体" w:cs="宋体"/>
          <w:color w:val="auto"/>
          <w:highlight w:val="none"/>
        </w:rPr>
      </w:pPr>
    </w:p>
    <w:tbl>
      <w:tblPr>
        <w:tblStyle w:val="11"/>
        <w:tblpPr w:leftFromText="180" w:rightFromText="180" w:vertAnchor="text" w:horzAnchor="page" w:tblpX="2024" w:tblpY="20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2A73815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63FA62EA">
            <w:pPr>
              <w:spacing w:line="520" w:lineRule="exact"/>
              <w:ind w:firstLine="211" w:firstLineChars="100"/>
              <w:jc w:val="center"/>
              <w:rPr>
                <w:rFonts w:ascii="宋体" w:hAnsi="宋体" w:cs="宋体"/>
                <w:b/>
                <w:color w:val="auto"/>
                <w:szCs w:val="21"/>
                <w:highlight w:val="none"/>
              </w:rPr>
            </w:pPr>
          </w:p>
          <w:p w14:paraId="750E950D">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法定代表人身份证正面复印件</w:t>
            </w:r>
          </w:p>
          <w:p w14:paraId="77476F06">
            <w:pPr>
              <w:spacing w:line="520" w:lineRule="exact"/>
              <w:jc w:val="center"/>
              <w:rPr>
                <w:rFonts w:ascii="宋体" w:hAnsi="宋体" w:cs="宋体"/>
                <w:b/>
                <w:color w:val="auto"/>
                <w:szCs w:val="21"/>
                <w:highlight w:val="none"/>
              </w:rPr>
            </w:pPr>
          </w:p>
        </w:tc>
      </w:tr>
    </w:tbl>
    <w:tbl>
      <w:tblPr>
        <w:tblStyle w:val="11"/>
        <w:tblpPr w:leftFromText="180" w:rightFromText="180" w:vertAnchor="text" w:horzAnchor="page" w:tblpX="7247" w:tblpY="16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776B7D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28FDA45B">
            <w:pPr>
              <w:spacing w:line="520" w:lineRule="exact"/>
              <w:ind w:firstLine="211" w:firstLineChars="100"/>
              <w:jc w:val="center"/>
              <w:rPr>
                <w:rFonts w:ascii="宋体" w:hAnsi="宋体" w:cs="宋体"/>
                <w:b/>
                <w:color w:val="auto"/>
                <w:szCs w:val="21"/>
                <w:highlight w:val="none"/>
              </w:rPr>
            </w:pPr>
          </w:p>
          <w:p w14:paraId="08A5F9D5">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法定代表人身份证背面复印件</w:t>
            </w:r>
          </w:p>
          <w:p w14:paraId="6CD2D68C">
            <w:pPr>
              <w:spacing w:line="520" w:lineRule="exact"/>
              <w:jc w:val="center"/>
              <w:rPr>
                <w:rFonts w:ascii="宋体" w:hAnsi="宋体" w:cs="宋体"/>
                <w:b/>
                <w:color w:val="auto"/>
                <w:szCs w:val="21"/>
                <w:highlight w:val="none"/>
              </w:rPr>
            </w:pPr>
          </w:p>
        </w:tc>
      </w:tr>
    </w:tbl>
    <w:p w14:paraId="5B1CDFD2">
      <w:pPr>
        <w:autoSpaceDE w:val="0"/>
        <w:autoSpaceDN w:val="0"/>
        <w:adjustRightInd w:val="0"/>
        <w:snapToGrid w:val="0"/>
        <w:spacing w:line="360" w:lineRule="auto"/>
        <w:jc w:val="left"/>
        <w:rPr>
          <w:rFonts w:ascii="宋体" w:hAnsi="宋体" w:cs="宋体"/>
          <w:color w:val="auto"/>
          <w:highlight w:val="none"/>
        </w:rPr>
      </w:pPr>
    </w:p>
    <w:p w14:paraId="7A34A137">
      <w:pPr>
        <w:rPr>
          <w:rFonts w:ascii="宋体" w:hAnsi="宋体" w:cs="宋体"/>
          <w:vanish/>
          <w:color w:val="auto"/>
          <w:highlight w:val="none"/>
        </w:rPr>
      </w:pPr>
    </w:p>
    <w:p w14:paraId="4C0800C4">
      <w:pPr>
        <w:autoSpaceDE w:val="0"/>
        <w:autoSpaceDN w:val="0"/>
        <w:adjustRightInd w:val="0"/>
        <w:snapToGrid w:val="0"/>
        <w:spacing w:line="360" w:lineRule="auto"/>
        <w:jc w:val="left"/>
        <w:rPr>
          <w:rFonts w:ascii="宋体" w:hAnsi="宋体" w:cs="宋体"/>
          <w:color w:val="auto"/>
          <w:highlight w:val="none"/>
        </w:rPr>
      </w:pPr>
    </w:p>
    <w:p w14:paraId="5C70C68C">
      <w:pPr>
        <w:autoSpaceDE w:val="0"/>
        <w:autoSpaceDN w:val="0"/>
        <w:adjustRightInd w:val="0"/>
        <w:snapToGrid w:val="0"/>
        <w:spacing w:line="360" w:lineRule="auto"/>
        <w:jc w:val="left"/>
        <w:rPr>
          <w:rFonts w:ascii="宋体" w:hAnsi="宋体" w:cs="宋体"/>
          <w:color w:val="auto"/>
          <w:highlight w:val="none"/>
        </w:rPr>
      </w:pPr>
    </w:p>
    <w:p w14:paraId="414601AB">
      <w:pPr>
        <w:autoSpaceDE w:val="0"/>
        <w:autoSpaceDN w:val="0"/>
        <w:adjustRightInd w:val="0"/>
        <w:snapToGrid w:val="0"/>
        <w:spacing w:line="360" w:lineRule="auto"/>
        <w:jc w:val="left"/>
        <w:rPr>
          <w:rFonts w:ascii="宋体" w:hAnsi="宋体" w:cs="宋体"/>
          <w:color w:val="auto"/>
          <w:highlight w:val="none"/>
        </w:rPr>
      </w:pPr>
    </w:p>
    <w:p w14:paraId="30D1D05C">
      <w:pPr>
        <w:autoSpaceDE w:val="0"/>
        <w:autoSpaceDN w:val="0"/>
        <w:adjustRightInd w:val="0"/>
        <w:snapToGrid w:val="0"/>
        <w:spacing w:line="360" w:lineRule="auto"/>
        <w:jc w:val="left"/>
        <w:rPr>
          <w:rFonts w:ascii="宋体" w:hAnsi="宋体" w:cs="宋体"/>
          <w:color w:val="auto"/>
          <w:highlight w:val="none"/>
        </w:rPr>
      </w:pPr>
    </w:p>
    <w:p w14:paraId="571E0ADF">
      <w:pPr>
        <w:autoSpaceDE w:val="0"/>
        <w:autoSpaceDN w:val="0"/>
        <w:adjustRightInd w:val="0"/>
        <w:snapToGrid w:val="0"/>
        <w:spacing w:line="360" w:lineRule="auto"/>
        <w:jc w:val="left"/>
        <w:rPr>
          <w:rFonts w:ascii="宋体" w:hAnsi="宋体" w:cs="宋体"/>
          <w:color w:val="auto"/>
          <w:highlight w:val="none"/>
        </w:rPr>
      </w:pPr>
    </w:p>
    <w:p w14:paraId="46C545BF">
      <w:pPr>
        <w:autoSpaceDE w:val="0"/>
        <w:autoSpaceDN w:val="0"/>
        <w:adjustRightInd w:val="0"/>
        <w:snapToGrid w:val="0"/>
        <w:spacing w:line="360" w:lineRule="auto"/>
        <w:jc w:val="left"/>
        <w:rPr>
          <w:rFonts w:ascii="宋体" w:hAnsi="宋体" w:cs="宋体"/>
          <w:color w:val="auto"/>
          <w:highlight w:val="none"/>
        </w:rPr>
      </w:pPr>
    </w:p>
    <w:p w14:paraId="6AB06BEE">
      <w:pPr>
        <w:spacing w:line="360" w:lineRule="auto"/>
        <w:ind w:firstLine="420" w:firstLineChars="200"/>
        <w:rPr>
          <w:rFonts w:ascii="宋体" w:hAnsi="宋体"/>
          <w:color w:val="auto"/>
          <w:highlight w:val="none"/>
        </w:rPr>
      </w:pPr>
      <w:r>
        <w:rPr>
          <w:rFonts w:hint="eastAsia" w:ascii="宋体" w:hAnsi="宋体"/>
          <w:color w:val="auto"/>
          <w:highlight w:val="none"/>
        </w:rPr>
        <w:t>注</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法定代表人身份证明需按上述格式填写完整，不可缺少内容。在此基础上增加内容的不影响其有效性。</w:t>
      </w:r>
    </w:p>
    <w:p w14:paraId="0825786F">
      <w:pPr>
        <w:pStyle w:val="5"/>
        <w:ind w:left="420" w:firstLine="420"/>
        <w:rPr>
          <w:rFonts w:hint="eastAsia" w:ascii="宋体" w:hAnsi="宋体"/>
          <w:b/>
          <w:bCs/>
          <w:color w:val="auto"/>
          <w:highlight w:val="none"/>
        </w:rPr>
      </w:pPr>
      <w:r>
        <w:rPr>
          <w:rFonts w:hint="eastAsia" w:ascii="宋体" w:hAnsi="宋体"/>
          <w:b/>
          <w:bCs/>
          <w:color w:val="auto"/>
          <w:highlight w:val="none"/>
        </w:rPr>
        <w:t>2、法定代表人身份证明原件装入</w:t>
      </w:r>
      <w:r>
        <w:rPr>
          <w:rFonts w:hint="eastAsia" w:ascii="宋体" w:hAnsi="宋体"/>
          <w:b/>
          <w:bCs/>
          <w:color w:val="auto"/>
          <w:highlight w:val="none"/>
          <w:lang w:eastAsia="zh-CN"/>
        </w:rPr>
        <w:t>响应文件</w:t>
      </w:r>
      <w:r>
        <w:rPr>
          <w:rFonts w:hint="eastAsia" w:ascii="宋体" w:hAnsi="宋体"/>
          <w:b/>
          <w:bCs/>
          <w:color w:val="auto"/>
          <w:highlight w:val="none"/>
        </w:rPr>
        <w:t>一并递交</w:t>
      </w:r>
      <w:r>
        <w:rPr>
          <w:rFonts w:hint="eastAsia" w:ascii="宋体" w:hAnsi="宋体"/>
          <w:b/>
          <w:bCs/>
          <w:color w:val="auto"/>
          <w:highlight w:val="none"/>
          <w:lang w:eastAsia="zh-CN"/>
        </w:rPr>
        <w:t>，</w:t>
      </w:r>
      <w:r>
        <w:rPr>
          <w:rFonts w:hint="eastAsia" w:ascii="宋体" w:hAnsi="宋体"/>
          <w:b/>
          <w:bCs/>
          <w:color w:val="auto"/>
          <w:highlight w:val="none"/>
        </w:rPr>
        <w:t>另外须准备一份法定代表人身份证明原件在开标现场出具。</w:t>
      </w:r>
    </w:p>
    <w:p w14:paraId="60CB2E30">
      <w:pPr>
        <w:pStyle w:val="5"/>
        <w:ind w:left="420" w:firstLine="420"/>
        <w:rPr>
          <w:rFonts w:ascii="宋体" w:hAnsi="宋体"/>
          <w:color w:val="auto"/>
          <w:highlight w:val="none"/>
        </w:rPr>
      </w:pPr>
    </w:p>
    <w:p w14:paraId="65C0F3FC">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sz w:val="24"/>
          <w:szCs w:val="24"/>
          <w:highlight w:val="none"/>
        </w:rPr>
      </w:pPr>
    </w:p>
    <w:p w14:paraId="0B3DB1AA">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433E730F">
      <w:pPr>
        <w:autoSpaceDE w:val="0"/>
        <w:autoSpaceDN w:val="0"/>
        <w:adjustRightInd w:val="0"/>
        <w:snapToGrid w:val="0"/>
        <w:spacing w:line="360" w:lineRule="auto"/>
        <w:jc w:val="left"/>
        <w:rPr>
          <w:rFonts w:ascii="宋体" w:hAnsi="宋体" w:cs="宋体"/>
          <w:color w:val="auto"/>
          <w:sz w:val="12"/>
          <w:szCs w:val="12"/>
          <w:highlight w:val="none"/>
        </w:rPr>
      </w:pPr>
    </w:p>
    <w:p w14:paraId="35E9B6C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（姓名）系</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r>
        <w:rPr>
          <w:rFonts w:hint="eastAsia" w:ascii="宋体" w:hAnsi="宋体" w:cs="宋体"/>
          <w:color w:val="auto"/>
          <w:spacing w:val="-1"/>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spacing w:val="1"/>
          <w:szCs w:val="21"/>
          <w:highlight w:val="none"/>
        </w:rPr>
        <w:t>）</w:t>
      </w:r>
      <w:r>
        <w:rPr>
          <w:rFonts w:hint="eastAsia" w:ascii="宋体" w:hAnsi="宋体" w:cs="宋体"/>
          <w:color w:val="auto"/>
          <w:szCs w:val="21"/>
          <w:highlight w:val="none"/>
        </w:rPr>
        <w:t>的法定代</w:t>
      </w:r>
      <w:r>
        <w:rPr>
          <w:rFonts w:hint="eastAsia" w:ascii="宋体" w:hAnsi="宋体" w:cs="宋体"/>
          <w:color w:val="auto"/>
          <w:spacing w:val="1"/>
          <w:szCs w:val="21"/>
          <w:highlight w:val="none"/>
        </w:rPr>
        <w:t>表</w:t>
      </w:r>
      <w:r>
        <w:rPr>
          <w:rFonts w:hint="eastAsia" w:ascii="宋体" w:hAnsi="宋体" w:cs="宋体"/>
          <w:color w:val="auto"/>
          <w:szCs w:val="21"/>
          <w:highlight w:val="none"/>
        </w:rPr>
        <w:t>人，现委托</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（姓 名）为我方代理人。代理人根据授权，以我方名义签署、澄清、说明、补正、递交、撤回、 修改</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（项</w:t>
      </w:r>
      <w:r>
        <w:rPr>
          <w:rFonts w:hint="eastAsia" w:ascii="宋体" w:hAnsi="宋体" w:cs="宋体"/>
          <w:color w:val="auto"/>
          <w:spacing w:val="-1"/>
          <w:szCs w:val="21"/>
          <w:highlight w:val="none"/>
        </w:rPr>
        <w:t>目</w:t>
      </w:r>
      <w:r>
        <w:rPr>
          <w:rFonts w:hint="eastAsia" w:ascii="宋体" w:hAnsi="宋体" w:cs="宋体"/>
          <w:color w:val="auto"/>
          <w:szCs w:val="21"/>
          <w:highlight w:val="none"/>
        </w:rPr>
        <w:t>名称）施工</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、签订合同和处理有关事宜， 其法律后果由我方承担。</w:t>
      </w:r>
    </w:p>
    <w:p w14:paraId="2B755D8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委托</w:t>
      </w:r>
      <w:r>
        <w:rPr>
          <w:rFonts w:hint="eastAsia" w:ascii="宋体" w:hAnsi="宋体" w:cs="宋体"/>
          <w:color w:val="auto"/>
          <w:spacing w:val="-1"/>
          <w:szCs w:val="21"/>
          <w:highlight w:val="none"/>
        </w:rPr>
        <w:t>期</w:t>
      </w:r>
      <w:r>
        <w:rPr>
          <w:rFonts w:hint="eastAsia" w:ascii="宋体" w:hAnsi="宋体" w:cs="宋体"/>
          <w:color w:val="auto"/>
          <w:szCs w:val="21"/>
          <w:highlight w:val="none"/>
        </w:rPr>
        <w:t>限：</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w:t>
      </w:r>
    </w:p>
    <w:p w14:paraId="2C0162F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代理人无转委托权。</w:t>
      </w:r>
    </w:p>
    <w:p w14:paraId="799B181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附：法定代表人身份证明。</w:t>
      </w:r>
    </w:p>
    <w:p w14:paraId="0D6BA892">
      <w:pPr>
        <w:autoSpaceDE w:val="0"/>
        <w:autoSpaceDN w:val="0"/>
        <w:adjustRightInd w:val="0"/>
        <w:snapToGrid w:val="0"/>
        <w:spacing w:line="360" w:lineRule="auto"/>
        <w:jc w:val="left"/>
        <w:rPr>
          <w:rFonts w:ascii="宋体" w:hAnsi="宋体" w:cs="宋体"/>
          <w:color w:val="auto"/>
          <w:sz w:val="12"/>
          <w:szCs w:val="12"/>
          <w:highlight w:val="none"/>
        </w:rPr>
      </w:pPr>
    </w:p>
    <w:p w14:paraId="31EB9DC8">
      <w:pPr>
        <w:autoSpaceDE w:val="0"/>
        <w:autoSpaceDN w:val="0"/>
        <w:adjustRightInd w:val="0"/>
        <w:snapToGrid w:val="0"/>
        <w:spacing w:line="360" w:lineRule="auto"/>
        <w:jc w:val="left"/>
        <w:rPr>
          <w:rFonts w:ascii="宋体" w:hAnsi="宋体" w:cs="宋体"/>
          <w:color w:val="auto"/>
          <w:sz w:val="20"/>
          <w:highlight w:val="none"/>
        </w:rPr>
      </w:pPr>
    </w:p>
    <w:p w14:paraId="56B56DCE">
      <w:pPr>
        <w:tabs>
          <w:tab w:val="left" w:pos="4200"/>
          <w:tab w:val="left" w:pos="4620"/>
        </w:tabs>
        <w:autoSpaceDE w:val="0"/>
        <w:autoSpaceDN w:val="0"/>
        <w:adjustRightInd w:val="0"/>
        <w:snapToGrid w:val="0"/>
        <w:spacing w:line="360" w:lineRule="auto"/>
        <w:ind w:firstLine="1694"/>
        <w:jc w:val="left"/>
        <w:rPr>
          <w:rFonts w:ascii="宋体" w:hAnsi="宋体" w:cs="宋体"/>
          <w:color w:val="auto"/>
          <w:szCs w:val="21"/>
          <w:highlight w:val="none"/>
        </w:rPr>
      </w:pPr>
      <w:r>
        <w:rPr>
          <w:rFonts w:hint="eastAsia" w:ascii="宋体" w:hAnsi="宋体" w:cs="宋体"/>
          <w:snapToGrid w:val="0"/>
          <w:color w:val="auto"/>
          <w:szCs w:val="21"/>
          <w:highlight w:val="none"/>
        </w:rPr>
        <w:t xml:space="preserve">竞  选  </w:t>
      </w:r>
      <w:r>
        <w:rPr>
          <w:rFonts w:hint="eastAsia" w:ascii="宋体" w:hAnsi="宋体" w:cs="宋体"/>
          <w:color w:val="auto"/>
          <w:szCs w:val="21"/>
          <w:highlight w:val="none"/>
        </w:rPr>
        <w:t>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1"/>
          <w:szCs w:val="21"/>
          <w:highlight w:val="none"/>
        </w:rPr>
        <w:t>盖</w:t>
      </w:r>
      <w:r>
        <w:rPr>
          <w:rFonts w:hint="eastAsia" w:ascii="宋体" w:hAnsi="宋体" w:cs="宋体"/>
          <w:color w:val="auto"/>
          <w:szCs w:val="21"/>
          <w:highlight w:val="none"/>
        </w:rPr>
        <w:t xml:space="preserve">单位章） </w:t>
      </w:r>
    </w:p>
    <w:p w14:paraId="6B0710A7">
      <w:pPr>
        <w:tabs>
          <w:tab w:val="left" w:pos="630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w:t>
      </w:r>
    </w:p>
    <w:p w14:paraId="43FF9FCC">
      <w:pPr>
        <w:tabs>
          <w:tab w:val="left" w:pos="526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1FDCB65F">
      <w:pPr>
        <w:tabs>
          <w:tab w:val="left" w:pos="6720"/>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（签</w:t>
      </w:r>
      <w:r>
        <w:rPr>
          <w:rFonts w:hint="eastAsia" w:ascii="宋体" w:hAnsi="宋体" w:cs="宋体"/>
          <w:color w:val="auto"/>
          <w:spacing w:val="-1"/>
          <w:szCs w:val="21"/>
          <w:highlight w:val="none"/>
        </w:rPr>
        <w:t>字</w:t>
      </w:r>
      <w:r>
        <w:rPr>
          <w:rFonts w:hint="eastAsia" w:ascii="宋体" w:hAnsi="宋体" w:cs="宋体"/>
          <w:color w:val="auto"/>
          <w:szCs w:val="21"/>
          <w:highlight w:val="none"/>
        </w:rPr>
        <w:t>）</w:t>
      </w:r>
    </w:p>
    <w:p w14:paraId="6CA76D24">
      <w:pPr>
        <w:tabs>
          <w:tab w:val="left" w:pos="6825"/>
        </w:tabs>
        <w:autoSpaceDE w:val="0"/>
        <w:autoSpaceDN w:val="0"/>
        <w:adjustRightInd w:val="0"/>
        <w:snapToGrid w:val="0"/>
        <w:spacing w:line="360" w:lineRule="auto"/>
        <w:ind w:firstLine="168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p>
    <w:p w14:paraId="0241DE93">
      <w:pPr>
        <w:autoSpaceDE w:val="0"/>
        <w:autoSpaceDN w:val="0"/>
        <w:adjustRightInd w:val="0"/>
        <w:snapToGrid w:val="0"/>
        <w:spacing w:line="360" w:lineRule="auto"/>
        <w:jc w:val="left"/>
        <w:rPr>
          <w:rFonts w:ascii="宋体" w:hAnsi="宋体" w:cs="宋体"/>
          <w:color w:val="auto"/>
          <w:sz w:val="20"/>
          <w:highlight w:val="none"/>
        </w:rPr>
      </w:pPr>
    </w:p>
    <w:p w14:paraId="572B16EC">
      <w:pPr>
        <w:autoSpaceDE w:val="0"/>
        <w:autoSpaceDN w:val="0"/>
        <w:adjustRightInd w:val="0"/>
        <w:snapToGrid w:val="0"/>
        <w:spacing w:line="360" w:lineRule="auto"/>
        <w:jc w:val="left"/>
        <w:rPr>
          <w:rFonts w:ascii="宋体" w:hAnsi="宋体" w:cs="宋体"/>
          <w:color w:val="auto"/>
          <w:sz w:val="28"/>
          <w:szCs w:val="28"/>
          <w:highlight w:val="none"/>
        </w:rPr>
      </w:pPr>
    </w:p>
    <w:p w14:paraId="27051F6C">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szCs w:val="21"/>
          <w:highlight w:val="none"/>
        </w:rPr>
      </w:pP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w w:val="200"/>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14:paraId="50BE8D61">
      <w:pPr>
        <w:autoSpaceDE w:val="0"/>
        <w:autoSpaceDN w:val="0"/>
        <w:adjustRightInd w:val="0"/>
        <w:snapToGrid w:val="0"/>
        <w:spacing w:line="360" w:lineRule="auto"/>
        <w:jc w:val="left"/>
        <w:rPr>
          <w:rFonts w:ascii="宋体" w:hAnsi="宋体" w:cs="宋体"/>
          <w:color w:val="auto"/>
          <w:highlight w:val="none"/>
        </w:rPr>
      </w:pPr>
    </w:p>
    <w:tbl>
      <w:tblPr>
        <w:tblStyle w:val="11"/>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28CF38C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6B6FD199">
            <w:pPr>
              <w:spacing w:line="520" w:lineRule="exact"/>
              <w:ind w:firstLine="211" w:firstLineChars="100"/>
              <w:jc w:val="center"/>
              <w:rPr>
                <w:rFonts w:ascii="宋体" w:hAnsi="宋体" w:cs="宋体"/>
                <w:b/>
                <w:color w:val="auto"/>
                <w:szCs w:val="21"/>
                <w:highlight w:val="none"/>
              </w:rPr>
            </w:pPr>
          </w:p>
          <w:p w14:paraId="3FF8312C">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委托代理人身份证正面复印件</w:t>
            </w:r>
          </w:p>
          <w:p w14:paraId="6B574A6D">
            <w:pPr>
              <w:spacing w:line="520" w:lineRule="exact"/>
              <w:jc w:val="center"/>
              <w:rPr>
                <w:rFonts w:ascii="宋体" w:hAnsi="宋体" w:cs="宋体"/>
                <w:b/>
                <w:color w:val="auto"/>
                <w:szCs w:val="21"/>
                <w:highlight w:val="none"/>
              </w:rPr>
            </w:pPr>
          </w:p>
        </w:tc>
      </w:tr>
    </w:tbl>
    <w:p w14:paraId="275F0CB2">
      <w:pPr>
        <w:rPr>
          <w:rFonts w:ascii="宋体" w:hAnsi="宋体" w:cs="宋体"/>
          <w:vanish/>
          <w:color w:val="auto"/>
          <w:highlight w:val="none"/>
        </w:rPr>
      </w:pPr>
    </w:p>
    <w:tbl>
      <w:tblPr>
        <w:tblStyle w:val="11"/>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77943D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532FD5BC">
            <w:pPr>
              <w:spacing w:line="520" w:lineRule="exact"/>
              <w:ind w:firstLine="211" w:firstLineChars="100"/>
              <w:jc w:val="center"/>
              <w:rPr>
                <w:rFonts w:ascii="宋体" w:hAnsi="宋体" w:cs="宋体"/>
                <w:b/>
                <w:color w:val="auto"/>
                <w:szCs w:val="21"/>
                <w:highlight w:val="none"/>
              </w:rPr>
            </w:pPr>
          </w:p>
          <w:p w14:paraId="422CED20">
            <w:pPr>
              <w:spacing w:line="52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委托代理人身份证背面复印件</w:t>
            </w:r>
          </w:p>
          <w:p w14:paraId="51BD4F98">
            <w:pPr>
              <w:spacing w:line="520" w:lineRule="exact"/>
              <w:jc w:val="center"/>
              <w:rPr>
                <w:rFonts w:ascii="宋体" w:hAnsi="宋体" w:cs="宋体"/>
                <w:b/>
                <w:color w:val="auto"/>
                <w:szCs w:val="21"/>
                <w:highlight w:val="none"/>
              </w:rPr>
            </w:pPr>
          </w:p>
        </w:tc>
      </w:tr>
    </w:tbl>
    <w:p w14:paraId="2E20E74E">
      <w:pPr>
        <w:autoSpaceDE w:val="0"/>
        <w:autoSpaceDN w:val="0"/>
        <w:adjustRightInd w:val="0"/>
        <w:snapToGrid w:val="0"/>
        <w:spacing w:line="360" w:lineRule="auto"/>
        <w:jc w:val="left"/>
        <w:rPr>
          <w:rFonts w:ascii="宋体" w:hAnsi="宋体" w:cs="宋体"/>
          <w:color w:val="auto"/>
          <w:highlight w:val="none"/>
        </w:rPr>
      </w:pPr>
    </w:p>
    <w:p w14:paraId="0B63829B">
      <w:pPr>
        <w:spacing w:line="360" w:lineRule="auto"/>
        <w:rPr>
          <w:rFonts w:ascii="宋体" w:hAnsi="宋体" w:cs="宋体"/>
          <w:color w:val="auto"/>
          <w:sz w:val="24"/>
          <w:szCs w:val="24"/>
          <w:highlight w:val="none"/>
        </w:rPr>
      </w:pPr>
    </w:p>
    <w:p w14:paraId="22BBDBEF">
      <w:pPr>
        <w:spacing w:line="360" w:lineRule="auto"/>
        <w:rPr>
          <w:rFonts w:ascii="宋体" w:hAnsi="宋体" w:cs="宋体"/>
          <w:color w:val="auto"/>
          <w:sz w:val="24"/>
          <w:szCs w:val="24"/>
          <w:highlight w:val="none"/>
        </w:rPr>
      </w:pPr>
    </w:p>
    <w:p w14:paraId="64FBDEB8">
      <w:pPr>
        <w:spacing w:line="360" w:lineRule="auto"/>
        <w:rPr>
          <w:rFonts w:ascii="宋体" w:hAnsi="宋体" w:cs="宋体"/>
          <w:color w:val="auto"/>
          <w:sz w:val="24"/>
          <w:szCs w:val="24"/>
          <w:highlight w:val="none"/>
        </w:rPr>
      </w:pPr>
    </w:p>
    <w:p w14:paraId="364D4F3A">
      <w:pPr>
        <w:spacing w:line="360" w:lineRule="auto"/>
        <w:rPr>
          <w:rFonts w:ascii="宋体" w:hAnsi="宋体" w:cs="宋体"/>
          <w:color w:val="auto"/>
          <w:sz w:val="24"/>
          <w:szCs w:val="24"/>
          <w:highlight w:val="none"/>
        </w:rPr>
      </w:pPr>
    </w:p>
    <w:p w14:paraId="32EBBDD9">
      <w:pPr>
        <w:spacing w:line="360" w:lineRule="auto"/>
        <w:rPr>
          <w:rFonts w:ascii="宋体" w:hAnsi="宋体" w:cs="宋体"/>
          <w:color w:val="auto"/>
          <w:sz w:val="24"/>
          <w:szCs w:val="24"/>
          <w:highlight w:val="none"/>
        </w:rPr>
      </w:pPr>
    </w:p>
    <w:p w14:paraId="173EF68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4B324DB">
      <w:pPr>
        <w:tabs>
          <w:tab w:val="left" w:pos="5760"/>
        </w:tabs>
        <w:autoSpaceDE w:val="0"/>
        <w:autoSpaceDN w:val="0"/>
        <w:adjustRightInd w:val="0"/>
        <w:spacing w:line="360" w:lineRule="auto"/>
        <w:ind w:firstLine="843" w:firstLineChars="400"/>
        <w:jc w:val="left"/>
        <w:rPr>
          <w:rFonts w:hint="eastAsia" w:ascii="宋体" w:hAnsi="宋体"/>
          <w:b/>
          <w:bCs/>
          <w:color w:val="auto"/>
          <w:szCs w:val="21"/>
          <w:highlight w:val="none"/>
        </w:rPr>
      </w:pPr>
      <w:r>
        <w:rPr>
          <w:rFonts w:hint="eastAsia" w:ascii="宋体" w:hAnsi="宋体"/>
          <w:b/>
          <w:bCs/>
          <w:color w:val="auto"/>
          <w:szCs w:val="21"/>
          <w:highlight w:val="none"/>
        </w:rPr>
        <w:t>2、授权委托书原件装入</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一并递交</w:t>
      </w:r>
      <w:r>
        <w:rPr>
          <w:rFonts w:hint="eastAsia" w:ascii="宋体" w:hAnsi="宋体"/>
          <w:b/>
          <w:bCs/>
          <w:color w:val="auto"/>
          <w:szCs w:val="21"/>
          <w:highlight w:val="none"/>
          <w:lang w:eastAsia="zh-CN"/>
        </w:rPr>
        <w:t>，</w:t>
      </w:r>
      <w:r>
        <w:rPr>
          <w:rFonts w:hint="eastAsia" w:ascii="宋体" w:hAnsi="宋体"/>
          <w:b/>
          <w:bCs/>
          <w:color w:val="auto"/>
          <w:szCs w:val="21"/>
          <w:highlight w:val="none"/>
        </w:rPr>
        <w:t>另外须准备一份授权委托书原件在开标现场出具。</w:t>
      </w:r>
    </w:p>
    <w:p w14:paraId="39EE346D">
      <w:pPr>
        <w:spacing w:line="360" w:lineRule="auto"/>
        <w:ind w:firstLine="840" w:firstLineChars="400"/>
        <w:jc w:val="left"/>
        <w:rPr>
          <w:rFonts w:ascii="宋体" w:hAnsi="宋体"/>
          <w:color w:val="auto"/>
          <w:highlight w:val="none"/>
        </w:rPr>
      </w:pPr>
      <w:r>
        <w:rPr>
          <w:rFonts w:hint="eastAsia" w:ascii="宋体" w:hAnsi="宋体"/>
          <w:color w:val="auto"/>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0A1F5A6">
      <w:pPr>
        <w:spacing w:line="360" w:lineRule="auto"/>
        <w:rPr>
          <w:rFonts w:ascii="宋体" w:hAnsi="宋体" w:cs="宋体"/>
          <w:color w:val="auto"/>
          <w:sz w:val="24"/>
          <w:szCs w:val="24"/>
          <w:highlight w:val="none"/>
        </w:rPr>
      </w:pPr>
    </w:p>
    <w:bookmarkEnd w:id="1023"/>
    <w:bookmarkEnd w:id="1024"/>
    <w:p w14:paraId="0FEE6188">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576FA16">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color w:val="auto"/>
          <w:sz w:val="28"/>
          <w:szCs w:val="28"/>
          <w:highlight w:val="none"/>
          <w:lang w:eastAsia="zh-CN"/>
        </w:rPr>
        <w:t>供应商</w:t>
      </w:r>
      <w:r>
        <w:rPr>
          <w:rFonts w:hint="eastAsia" w:ascii="宋体" w:hAnsi="宋体" w:cs="宋体"/>
          <w:b/>
          <w:color w:val="auto"/>
          <w:sz w:val="28"/>
          <w:szCs w:val="28"/>
          <w:highlight w:val="none"/>
        </w:rPr>
        <w:t>基本情况表</w:t>
      </w:r>
    </w:p>
    <w:tbl>
      <w:tblPr>
        <w:tblStyle w:val="11"/>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1119"/>
        <w:gridCol w:w="1873"/>
        <w:gridCol w:w="741"/>
        <w:gridCol w:w="560"/>
        <w:gridCol w:w="1129"/>
        <w:gridCol w:w="184"/>
        <w:gridCol w:w="748"/>
        <w:gridCol w:w="1489"/>
      </w:tblGrid>
      <w:tr w14:paraId="60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28CFBA8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p>
        </w:tc>
        <w:tc>
          <w:tcPr>
            <w:tcW w:w="3961" w:type="pct"/>
            <w:gridSpan w:val="8"/>
            <w:vAlign w:val="center"/>
          </w:tcPr>
          <w:p w14:paraId="5447A6B9">
            <w:pPr>
              <w:spacing w:line="360" w:lineRule="auto"/>
              <w:jc w:val="center"/>
              <w:rPr>
                <w:rFonts w:ascii="宋体" w:hAnsi="宋体" w:cs="宋体"/>
                <w:color w:val="auto"/>
                <w:szCs w:val="21"/>
                <w:highlight w:val="none"/>
              </w:rPr>
            </w:pPr>
          </w:p>
        </w:tc>
      </w:tr>
      <w:tr w14:paraId="6471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559209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2168" w:type="pct"/>
            <w:gridSpan w:val="4"/>
            <w:vAlign w:val="center"/>
          </w:tcPr>
          <w:p w14:paraId="228D05E8">
            <w:pPr>
              <w:spacing w:line="360" w:lineRule="auto"/>
              <w:jc w:val="center"/>
              <w:rPr>
                <w:rFonts w:ascii="宋体" w:hAnsi="宋体" w:cs="宋体"/>
                <w:color w:val="auto"/>
                <w:szCs w:val="21"/>
                <w:highlight w:val="none"/>
              </w:rPr>
            </w:pPr>
          </w:p>
        </w:tc>
        <w:tc>
          <w:tcPr>
            <w:tcW w:w="570" w:type="pct"/>
            <w:vAlign w:val="center"/>
          </w:tcPr>
          <w:p w14:paraId="0674E6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1221" w:type="pct"/>
            <w:gridSpan w:val="3"/>
            <w:vAlign w:val="center"/>
          </w:tcPr>
          <w:p w14:paraId="35D6731A">
            <w:pPr>
              <w:spacing w:line="360" w:lineRule="auto"/>
              <w:jc w:val="center"/>
              <w:rPr>
                <w:rFonts w:ascii="宋体" w:hAnsi="宋体" w:cs="宋体"/>
                <w:color w:val="auto"/>
                <w:szCs w:val="21"/>
                <w:highlight w:val="none"/>
              </w:rPr>
            </w:pPr>
          </w:p>
        </w:tc>
      </w:tr>
      <w:tr w14:paraId="109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38" w:type="pct"/>
            <w:vMerge w:val="restart"/>
            <w:vAlign w:val="center"/>
          </w:tcPr>
          <w:p w14:paraId="1CF89C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565" w:type="pct"/>
            <w:vAlign w:val="center"/>
          </w:tcPr>
          <w:p w14:paraId="743905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603" w:type="pct"/>
            <w:gridSpan w:val="3"/>
            <w:vAlign w:val="center"/>
          </w:tcPr>
          <w:p w14:paraId="6CEFF6F2">
            <w:pPr>
              <w:spacing w:line="360" w:lineRule="auto"/>
              <w:jc w:val="center"/>
              <w:rPr>
                <w:rFonts w:ascii="宋体" w:hAnsi="宋体" w:cs="宋体"/>
                <w:color w:val="auto"/>
                <w:szCs w:val="21"/>
                <w:highlight w:val="none"/>
              </w:rPr>
            </w:pPr>
          </w:p>
        </w:tc>
        <w:tc>
          <w:tcPr>
            <w:tcW w:w="570" w:type="pct"/>
            <w:vAlign w:val="center"/>
          </w:tcPr>
          <w:p w14:paraId="213544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221" w:type="pct"/>
            <w:gridSpan w:val="3"/>
            <w:vAlign w:val="center"/>
          </w:tcPr>
          <w:p w14:paraId="322FA2D7">
            <w:pPr>
              <w:spacing w:line="360" w:lineRule="auto"/>
              <w:jc w:val="center"/>
              <w:rPr>
                <w:rFonts w:ascii="宋体" w:hAnsi="宋体" w:cs="宋体"/>
                <w:color w:val="auto"/>
                <w:szCs w:val="21"/>
                <w:highlight w:val="none"/>
              </w:rPr>
            </w:pPr>
          </w:p>
        </w:tc>
      </w:tr>
      <w:tr w14:paraId="1C3E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Merge w:val="continue"/>
            <w:vAlign w:val="center"/>
          </w:tcPr>
          <w:p w14:paraId="0C790B68">
            <w:pPr>
              <w:spacing w:line="360" w:lineRule="auto"/>
              <w:jc w:val="center"/>
              <w:rPr>
                <w:rFonts w:ascii="宋体" w:hAnsi="宋体" w:cs="宋体"/>
                <w:color w:val="auto"/>
                <w:szCs w:val="21"/>
                <w:highlight w:val="none"/>
              </w:rPr>
            </w:pPr>
          </w:p>
        </w:tc>
        <w:tc>
          <w:tcPr>
            <w:tcW w:w="565" w:type="pct"/>
            <w:vAlign w:val="center"/>
          </w:tcPr>
          <w:p w14:paraId="6FB362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1603" w:type="pct"/>
            <w:gridSpan w:val="3"/>
            <w:vAlign w:val="center"/>
          </w:tcPr>
          <w:p w14:paraId="36CA7B0E">
            <w:pPr>
              <w:spacing w:line="360" w:lineRule="auto"/>
              <w:jc w:val="center"/>
              <w:rPr>
                <w:rFonts w:ascii="宋体" w:hAnsi="宋体" w:cs="宋体"/>
                <w:color w:val="auto"/>
                <w:szCs w:val="21"/>
                <w:highlight w:val="none"/>
              </w:rPr>
            </w:pPr>
          </w:p>
        </w:tc>
        <w:tc>
          <w:tcPr>
            <w:tcW w:w="570" w:type="pct"/>
            <w:vAlign w:val="center"/>
          </w:tcPr>
          <w:p w14:paraId="187C67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1221" w:type="pct"/>
            <w:gridSpan w:val="3"/>
            <w:vAlign w:val="center"/>
          </w:tcPr>
          <w:p w14:paraId="2D1BB032">
            <w:pPr>
              <w:spacing w:line="360" w:lineRule="auto"/>
              <w:jc w:val="center"/>
              <w:rPr>
                <w:rFonts w:ascii="宋体" w:hAnsi="宋体" w:cs="宋体"/>
                <w:color w:val="auto"/>
                <w:szCs w:val="21"/>
                <w:highlight w:val="none"/>
              </w:rPr>
            </w:pPr>
          </w:p>
        </w:tc>
      </w:tr>
      <w:tr w14:paraId="2518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3122AF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3961" w:type="pct"/>
            <w:gridSpan w:val="8"/>
            <w:vAlign w:val="center"/>
          </w:tcPr>
          <w:p w14:paraId="25DC95F3">
            <w:pPr>
              <w:spacing w:line="360" w:lineRule="auto"/>
              <w:jc w:val="center"/>
              <w:rPr>
                <w:rFonts w:ascii="宋体" w:hAnsi="宋体" w:cs="宋体"/>
                <w:color w:val="auto"/>
                <w:szCs w:val="21"/>
                <w:highlight w:val="none"/>
              </w:rPr>
            </w:pPr>
          </w:p>
        </w:tc>
      </w:tr>
      <w:tr w14:paraId="61C9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pct"/>
            <w:vAlign w:val="center"/>
          </w:tcPr>
          <w:p w14:paraId="7A6424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565" w:type="pct"/>
            <w:vAlign w:val="center"/>
          </w:tcPr>
          <w:p w14:paraId="333D36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46" w:type="pct"/>
            <w:vAlign w:val="center"/>
          </w:tcPr>
          <w:p w14:paraId="591486BA">
            <w:pPr>
              <w:spacing w:line="360" w:lineRule="auto"/>
              <w:jc w:val="center"/>
              <w:rPr>
                <w:rFonts w:ascii="宋体" w:hAnsi="宋体" w:cs="宋体"/>
                <w:color w:val="auto"/>
                <w:szCs w:val="21"/>
                <w:highlight w:val="none"/>
              </w:rPr>
            </w:pPr>
          </w:p>
        </w:tc>
        <w:tc>
          <w:tcPr>
            <w:tcW w:w="657" w:type="pct"/>
            <w:gridSpan w:val="2"/>
            <w:vAlign w:val="center"/>
          </w:tcPr>
          <w:p w14:paraId="446574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663" w:type="pct"/>
            <w:gridSpan w:val="2"/>
            <w:vAlign w:val="center"/>
          </w:tcPr>
          <w:p w14:paraId="023576EC">
            <w:pPr>
              <w:spacing w:line="360" w:lineRule="auto"/>
              <w:jc w:val="center"/>
              <w:rPr>
                <w:rFonts w:ascii="宋体" w:hAnsi="宋体" w:cs="宋体"/>
                <w:color w:val="auto"/>
                <w:szCs w:val="21"/>
                <w:highlight w:val="none"/>
              </w:rPr>
            </w:pPr>
          </w:p>
        </w:tc>
        <w:tc>
          <w:tcPr>
            <w:tcW w:w="378" w:type="pct"/>
            <w:vAlign w:val="center"/>
          </w:tcPr>
          <w:p w14:paraId="6C1C1F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750" w:type="pct"/>
            <w:vAlign w:val="center"/>
          </w:tcPr>
          <w:p w14:paraId="4D99CFB9">
            <w:pPr>
              <w:spacing w:line="360" w:lineRule="auto"/>
              <w:jc w:val="center"/>
              <w:rPr>
                <w:rFonts w:ascii="宋体" w:hAnsi="宋体" w:cs="宋体"/>
                <w:color w:val="auto"/>
                <w:szCs w:val="21"/>
                <w:highlight w:val="none"/>
              </w:rPr>
            </w:pPr>
          </w:p>
        </w:tc>
      </w:tr>
      <w:tr w14:paraId="7B6E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8" w:type="pct"/>
            <w:vAlign w:val="center"/>
          </w:tcPr>
          <w:p w14:paraId="0B9BA2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65" w:type="pct"/>
            <w:vAlign w:val="center"/>
          </w:tcPr>
          <w:p w14:paraId="07300F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46" w:type="pct"/>
            <w:vAlign w:val="center"/>
          </w:tcPr>
          <w:p w14:paraId="214FF1F7">
            <w:pPr>
              <w:spacing w:line="360" w:lineRule="auto"/>
              <w:jc w:val="center"/>
              <w:rPr>
                <w:rFonts w:ascii="宋体" w:hAnsi="宋体" w:cs="宋体"/>
                <w:color w:val="auto"/>
                <w:szCs w:val="21"/>
                <w:highlight w:val="none"/>
              </w:rPr>
            </w:pPr>
          </w:p>
        </w:tc>
        <w:tc>
          <w:tcPr>
            <w:tcW w:w="657" w:type="pct"/>
            <w:gridSpan w:val="2"/>
            <w:vAlign w:val="center"/>
          </w:tcPr>
          <w:p w14:paraId="1406B4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663" w:type="pct"/>
            <w:gridSpan w:val="2"/>
            <w:vAlign w:val="center"/>
          </w:tcPr>
          <w:p w14:paraId="36C93097">
            <w:pPr>
              <w:spacing w:line="360" w:lineRule="auto"/>
              <w:jc w:val="center"/>
              <w:rPr>
                <w:rFonts w:ascii="宋体" w:hAnsi="宋体" w:cs="宋体"/>
                <w:color w:val="auto"/>
                <w:szCs w:val="21"/>
                <w:highlight w:val="none"/>
              </w:rPr>
            </w:pPr>
          </w:p>
        </w:tc>
        <w:tc>
          <w:tcPr>
            <w:tcW w:w="378" w:type="pct"/>
            <w:vAlign w:val="center"/>
          </w:tcPr>
          <w:p w14:paraId="569A2A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750" w:type="pct"/>
            <w:vAlign w:val="center"/>
          </w:tcPr>
          <w:p w14:paraId="49B42324">
            <w:pPr>
              <w:spacing w:line="360" w:lineRule="auto"/>
              <w:jc w:val="center"/>
              <w:rPr>
                <w:rFonts w:ascii="宋体" w:hAnsi="宋体" w:cs="宋体"/>
                <w:color w:val="auto"/>
                <w:szCs w:val="21"/>
                <w:highlight w:val="none"/>
              </w:rPr>
            </w:pPr>
          </w:p>
        </w:tc>
      </w:tr>
      <w:tr w14:paraId="40D4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37C0B6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511" w:type="pct"/>
            <w:gridSpan w:val="2"/>
            <w:vAlign w:val="center"/>
          </w:tcPr>
          <w:p w14:paraId="79BCF1F4">
            <w:pPr>
              <w:spacing w:line="360" w:lineRule="auto"/>
              <w:jc w:val="center"/>
              <w:rPr>
                <w:rFonts w:ascii="宋体" w:hAnsi="宋体" w:cs="宋体"/>
                <w:color w:val="auto"/>
                <w:szCs w:val="21"/>
                <w:highlight w:val="none"/>
              </w:rPr>
            </w:pPr>
          </w:p>
        </w:tc>
        <w:tc>
          <w:tcPr>
            <w:tcW w:w="2449" w:type="pct"/>
            <w:gridSpan w:val="6"/>
            <w:vAlign w:val="center"/>
          </w:tcPr>
          <w:p w14:paraId="7B33CE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109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766552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511" w:type="pct"/>
            <w:gridSpan w:val="2"/>
            <w:vAlign w:val="center"/>
          </w:tcPr>
          <w:p w14:paraId="6A885CCA">
            <w:pPr>
              <w:spacing w:line="360" w:lineRule="auto"/>
              <w:jc w:val="center"/>
              <w:rPr>
                <w:rFonts w:ascii="宋体" w:hAnsi="宋体" w:cs="宋体"/>
                <w:color w:val="auto"/>
                <w:szCs w:val="21"/>
                <w:highlight w:val="none"/>
              </w:rPr>
            </w:pPr>
          </w:p>
        </w:tc>
        <w:tc>
          <w:tcPr>
            <w:tcW w:w="374" w:type="pct"/>
            <w:vMerge w:val="restart"/>
            <w:vAlign w:val="center"/>
          </w:tcPr>
          <w:p w14:paraId="3A68A1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w:t>
            </w:r>
          </w:p>
          <w:p w14:paraId="4805D4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w:t>
            </w:r>
          </w:p>
        </w:tc>
        <w:tc>
          <w:tcPr>
            <w:tcW w:w="945" w:type="pct"/>
            <w:gridSpan w:val="3"/>
            <w:vAlign w:val="center"/>
          </w:tcPr>
          <w:p w14:paraId="05181D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129" w:type="pct"/>
            <w:gridSpan w:val="2"/>
            <w:vAlign w:val="center"/>
          </w:tcPr>
          <w:p w14:paraId="38DF9A17">
            <w:pPr>
              <w:spacing w:line="360" w:lineRule="auto"/>
              <w:jc w:val="center"/>
              <w:rPr>
                <w:rFonts w:ascii="宋体" w:hAnsi="宋体" w:cs="宋体"/>
                <w:color w:val="auto"/>
                <w:szCs w:val="21"/>
                <w:highlight w:val="none"/>
              </w:rPr>
            </w:pPr>
          </w:p>
        </w:tc>
      </w:tr>
      <w:tr w14:paraId="353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32F783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511" w:type="pct"/>
            <w:gridSpan w:val="2"/>
            <w:vAlign w:val="center"/>
          </w:tcPr>
          <w:p w14:paraId="2836F59B">
            <w:pPr>
              <w:spacing w:line="360" w:lineRule="auto"/>
              <w:jc w:val="center"/>
              <w:rPr>
                <w:rFonts w:ascii="宋体" w:hAnsi="宋体" w:cs="宋体"/>
                <w:color w:val="auto"/>
                <w:szCs w:val="21"/>
                <w:highlight w:val="none"/>
              </w:rPr>
            </w:pPr>
          </w:p>
        </w:tc>
        <w:tc>
          <w:tcPr>
            <w:tcW w:w="374" w:type="pct"/>
            <w:vMerge w:val="continue"/>
            <w:vAlign w:val="center"/>
          </w:tcPr>
          <w:p w14:paraId="5739FBC7">
            <w:pPr>
              <w:spacing w:line="360" w:lineRule="auto"/>
              <w:jc w:val="center"/>
              <w:rPr>
                <w:rFonts w:ascii="宋体" w:hAnsi="宋体" w:cs="宋体"/>
                <w:color w:val="auto"/>
                <w:szCs w:val="21"/>
                <w:highlight w:val="none"/>
              </w:rPr>
            </w:pPr>
          </w:p>
        </w:tc>
        <w:tc>
          <w:tcPr>
            <w:tcW w:w="945" w:type="pct"/>
            <w:gridSpan w:val="3"/>
            <w:vAlign w:val="center"/>
          </w:tcPr>
          <w:p w14:paraId="69D6B4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129" w:type="pct"/>
            <w:gridSpan w:val="2"/>
            <w:vAlign w:val="center"/>
          </w:tcPr>
          <w:p w14:paraId="14C81ADD">
            <w:pPr>
              <w:spacing w:line="360" w:lineRule="auto"/>
              <w:jc w:val="center"/>
              <w:rPr>
                <w:rFonts w:ascii="宋体" w:hAnsi="宋体" w:cs="宋体"/>
                <w:color w:val="auto"/>
                <w:szCs w:val="21"/>
                <w:highlight w:val="none"/>
              </w:rPr>
            </w:pPr>
          </w:p>
        </w:tc>
      </w:tr>
      <w:tr w14:paraId="5DA7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8" w:type="pct"/>
            <w:vAlign w:val="center"/>
          </w:tcPr>
          <w:p w14:paraId="4CF60A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511" w:type="pct"/>
            <w:gridSpan w:val="2"/>
            <w:vAlign w:val="center"/>
          </w:tcPr>
          <w:p w14:paraId="6CE2A972">
            <w:pPr>
              <w:spacing w:line="360" w:lineRule="auto"/>
              <w:jc w:val="center"/>
              <w:rPr>
                <w:rFonts w:ascii="宋体" w:hAnsi="宋体" w:cs="宋体"/>
                <w:color w:val="auto"/>
                <w:szCs w:val="21"/>
                <w:highlight w:val="none"/>
              </w:rPr>
            </w:pPr>
          </w:p>
        </w:tc>
        <w:tc>
          <w:tcPr>
            <w:tcW w:w="374" w:type="pct"/>
            <w:vMerge w:val="continue"/>
            <w:vAlign w:val="center"/>
          </w:tcPr>
          <w:p w14:paraId="639604AC">
            <w:pPr>
              <w:spacing w:line="360" w:lineRule="auto"/>
              <w:jc w:val="center"/>
              <w:rPr>
                <w:rFonts w:ascii="宋体" w:hAnsi="宋体" w:cs="宋体"/>
                <w:color w:val="auto"/>
                <w:szCs w:val="21"/>
                <w:highlight w:val="none"/>
              </w:rPr>
            </w:pPr>
          </w:p>
        </w:tc>
        <w:tc>
          <w:tcPr>
            <w:tcW w:w="945" w:type="pct"/>
            <w:gridSpan w:val="3"/>
            <w:vAlign w:val="center"/>
          </w:tcPr>
          <w:p w14:paraId="4F9EBC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129" w:type="pct"/>
            <w:gridSpan w:val="2"/>
            <w:vAlign w:val="center"/>
          </w:tcPr>
          <w:p w14:paraId="5A360EA0">
            <w:pPr>
              <w:spacing w:line="360" w:lineRule="auto"/>
              <w:jc w:val="center"/>
              <w:rPr>
                <w:rFonts w:ascii="宋体" w:hAnsi="宋体" w:cs="宋体"/>
                <w:color w:val="auto"/>
                <w:szCs w:val="21"/>
                <w:highlight w:val="none"/>
              </w:rPr>
            </w:pPr>
          </w:p>
        </w:tc>
      </w:tr>
      <w:tr w14:paraId="20FC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77D238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511" w:type="pct"/>
            <w:gridSpan w:val="2"/>
            <w:vAlign w:val="center"/>
          </w:tcPr>
          <w:p w14:paraId="082535E7">
            <w:pPr>
              <w:spacing w:line="360" w:lineRule="auto"/>
              <w:jc w:val="center"/>
              <w:rPr>
                <w:rFonts w:ascii="宋体" w:hAnsi="宋体" w:cs="宋体"/>
                <w:color w:val="auto"/>
                <w:szCs w:val="21"/>
                <w:highlight w:val="none"/>
              </w:rPr>
            </w:pPr>
          </w:p>
        </w:tc>
        <w:tc>
          <w:tcPr>
            <w:tcW w:w="374" w:type="pct"/>
            <w:vMerge w:val="continue"/>
            <w:vAlign w:val="center"/>
          </w:tcPr>
          <w:p w14:paraId="7FA2C4E2">
            <w:pPr>
              <w:spacing w:line="360" w:lineRule="auto"/>
              <w:jc w:val="center"/>
              <w:rPr>
                <w:rFonts w:ascii="宋体" w:hAnsi="宋体" w:cs="宋体"/>
                <w:color w:val="auto"/>
                <w:szCs w:val="21"/>
                <w:highlight w:val="none"/>
              </w:rPr>
            </w:pPr>
          </w:p>
        </w:tc>
        <w:tc>
          <w:tcPr>
            <w:tcW w:w="945" w:type="pct"/>
            <w:gridSpan w:val="3"/>
            <w:vAlign w:val="center"/>
          </w:tcPr>
          <w:p w14:paraId="19A25B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129" w:type="pct"/>
            <w:gridSpan w:val="2"/>
            <w:vAlign w:val="center"/>
          </w:tcPr>
          <w:p w14:paraId="5B4E3F16">
            <w:pPr>
              <w:spacing w:line="360" w:lineRule="auto"/>
              <w:jc w:val="center"/>
              <w:rPr>
                <w:rFonts w:ascii="宋体" w:hAnsi="宋体" w:cs="宋体"/>
                <w:color w:val="auto"/>
                <w:szCs w:val="21"/>
                <w:highlight w:val="none"/>
              </w:rPr>
            </w:pPr>
          </w:p>
        </w:tc>
      </w:tr>
      <w:tr w14:paraId="3AE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Align w:val="center"/>
          </w:tcPr>
          <w:p w14:paraId="732080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511" w:type="pct"/>
            <w:gridSpan w:val="2"/>
            <w:vAlign w:val="center"/>
          </w:tcPr>
          <w:p w14:paraId="2E03E15B">
            <w:pPr>
              <w:spacing w:line="360" w:lineRule="auto"/>
              <w:jc w:val="center"/>
              <w:rPr>
                <w:rFonts w:ascii="宋体" w:hAnsi="宋体" w:cs="宋体"/>
                <w:color w:val="auto"/>
                <w:szCs w:val="21"/>
                <w:highlight w:val="none"/>
              </w:rPr>
            </w:pPr>
          </w:p>
        </w:tc>
        <w:tc>
          <w:tcPr>
            <w:tcW w:w="374" w:type="pct"/>
            <w:vMerge w:val="continue"/>
            <w:vAlign w:val="center"/>
          </w:tcPr>
          <w:p w14:paraId="5402BCB6">
            <w:pPr>
              <w:spacing w:line="360" w:lineRule="auto"/>
              <w:jc w:val="center"/>
              <w:rPr>
                <w:rFonts w:ascii="宋体" w:hAnsi="宋体" w:cs="宋体"/>
                <w:color w:val="auto"/>
                <w:szCs w:val="21"/>
                <w:highlight w:val="none"/>
              </w:rPr>
            </w:pPr>
          </w:p>
        </w:tc>
        <w:tc>
          <w:tcPr>
            <w:tcW w:w="945" w:type="pct"/>
            <w:gridSpan w:val="3"/>
            <w:vAlign w:val="center"/>
          </w:tcPr>
          <w:p w14:paraId="52617B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1129" w:type="pct"/>
            <w:gridSpan w:val="2"/>
            <w:vAlign w:val="center"/>
          </w:tcPr>
          <w:p w14:paraId="5CB79E09">
            <w:pPr>
              <w:spacing w:line="360" w:lineRule="auto"/>
              <w:jc w:val="center"/>
              <w:rPr>
                <w:rFonts w:ascii="宋体" w:hAnsi="宋体" w:cs="宋体"/>
                <w:color w:val="auto"/>
                <w:szCs w:val="21"/>
                <w:highlight w:val="none"/>
              </w:rPr>
            </w:pPr>
          </w:p>
        </w:tc>
      </w:tr>
      <w:tr w14:paraId="5FAB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38" w:type="pct"/>
            <w:vAlign w:val="center"/>
          </w:tcPr>
          <w:p w14:paraId="1692E3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3961" w:type="pct"/>
            <w:gridSpan w:val="8"/>
          </w:tcPr>
          <w:p w14:paraId="4AA6FD7C">
            <w:pPr>
              <w:spacing w:line="360" w:lineRule="auto"/>
              <w:ind w:firstLine="420" w:firstLineChars="200"/>
              <w:rPr>
                <w:rFonts w:ascii="宋体" w:hAnsi="宋体" w:cs="宋体"/>
                <w:color w:val="auto"/>
                <w:szCs w:val="21"/>
                <w:highlight w:val="none"/>
              </w:rPr>
            </w:pPr>
          </w:p>
        </w:tc>
      </w:tr>
      <w:tr w14:paraId="10BB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38" w:type="pct"/>
            <w:vAlign w:val="center"/>
          </w:tcPr>
          <w:p w14:paraId="678086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3961" w:type="pct"/>
            <w:gridSpan w:val="8"/>
          </w:tcPr>
          <w:p w14:paraId="47F13412">
            <w:pPr>
              <w:spacing w:line="360" w:lineRule="auto"/>
              <w:ind w:firstLine="420" w:firstLineChars="200"/>
              <w:rPr>
                <w:rFonts w:ascii="宋体" w:hAnsi="宋体" w:cs="宋体"/>
                <w:color w:val="auto"/>
                <w:szCs w:val="21"/>
                <w:highlight w:val="none"/>
              </w:rPr>
            </w:pPr>
          </w:p>
        </w:tc>
      </w:tr>
    </w:tbl>
    <w:p w14:paraId="38505EA2">
      <w:pPr>
        <w:spacing w:line="360" w:lineRule="auto"/>
        <w:rPr>
          <w:rFonts w:ascii="宋体" w:hAnsi="宋体" w:cs="宋体"/>
          <w:b/>
          <w:color w:val="auto"/>
          <w:sz w:val="28"/>
          <w:szCs w:val="28"/>
          <w:highlight w:val="none"/>
        </w:rPr>
      </w:pPr>
    </w:p>
    <w:p w14:paraId="2BA9F44F">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bookmarkStart w:id="1031" w:name="_Toc377562485"/>
      <w:bookmarkStart w:id="1032" w:name="_Toc381113539"/>
      <w:bookmarkStart w:id="1033" w:name="_Toc381112859"/>
      <w:bookmarkStart w:id="1034" w:name="_Toc381195191"/>
      <w:bookmarkStart w:id="1035" w:name="_Toc467163811"/>
      <w:r>
        <w:rPr>
          <w:rFonts w:hint="eastAsia" w:ascii="宋体" w:hAnsi="宋体" w:cs="宋体"/>
          <w:b/>
          <w:color w:val="auto"/>
          <w:sz w:val="28"/>
          <w:szCs w:val="28"/>
          <w:highlight w:val="none"/>
        </w:rPr>
        <w:t>（三）项目管理机构</w:t>
      </w:r>
      <w:bookmarkEnd w:id="1031"/>
      <w:bookmarkEnd w:id="1032"/>
      <w:bookmarkEnd w:id="1033"/>
      <w:bookmarkEnd w:id="1034"/>
      <w:bookmarkEnd w:id="1035"/>
    </w:p>
    <w:p w14:paraId="33558CA0">
      <w:pPr>
        <w:autoSpaceDE w:val="0"/>
        <w:autoSpaceDN w:val="0"/>
        <w:adjustRightInd w:val="0"/>
        <w:snapToGrid w:val="0"/>
        <w:spacing w:line="360" w:lineRule="auto"/>
        <w:jc w:val="center"/>
        <w:rPr>
          <w:rFonts w:ascii="宋体" w:hAnsi="宋体" w:cs="宋体"/>
          <w:b/>
          <w:color w:val="auto"/>
          <w:sz w:val="24"/>
          <w:szCs w:val="24"/>
          <w:highlight w:val="none"/>
        </w:rPr>
      </w:pPr>
    </w:p>
    <w:p w14:paraId="4DD3AB27">
      <w:pPr>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项目管理机构组成表</w:t>
      </w:r>
    </w:p>
    <w:tbl>
      <w:tblPr>
        <w:tblStyle w:val="11"/>
        <w:tblW w:w="5003" w:type="pct"/>
        <w:tblInd w:w="0" w:type="dxa"/>
        <w:tblLayout w:type="autofit"/>
        <w:tblCellMar>
          <w:top w:w="0" w:type="dxa"/>
          <w:left w:w="0" w:type="dxa"/>
          <w:bottom w:w="0" w:type="dxa"/>
          <w:right w:w="0" w:type="dxa"/>
        </w:tblCellMar>
      </w:tblPr>
      <w:tblGrid>
        <w:gridCol w:w="1773"/>
        <w:gridCol w:w="1327"/>
        <w:gridCol w:w="1391"/>
        <w:gridCol w:w="875"/>
        <w:gridCol w:w="1375"/>
        <w:gridCol w:w="751"/>
        <w:gridCol w:w="622"/>
        <w:gridCol w:w="928"/>
        <w:gridCol w:w="613"/>
      </w:tblGrid>
      <w:tr w14:paraId="7EA71E75">
        <w:tblPrEx>
          <w:tblCellMar>
            <w:top w:w="0" w:type="dxa"/>
            <w:left w:w="0" w:type="dxa"/>
            <w:bottom w:w="0" w:type="dxa"/>
            <w:right w:w="0" w:type="dxa"/>
          </w:tblCellMar>
        </w:tblPrEx>
        <w:trPr>
          <w:cantSplit/>
          <w:trHeight w:val="450" w:hRule="exact"/>
        </w:trPr>
        <w:tc>
          <w:tcPr>
            <w:tcW w:w="918" w:type="pct"/>
            <w:vMerge w:val="restart"/>
            <w:tcBorders>
              <w:top w:val="single" w:color="000000" w:sz="4" w:space="0"/>
              <w:left w:val="single" w:color="000000" w:sz="4" w:space="0"/>
              <w:bottom w:val="single" w:color="000000" w:sz="4" w:space="0"/>
              <w:right w:val="single" w:color="000000" w:sz="4" w:space="0"/>
            </w:tcBorders>
            <w:vAlign w:val="center"/>
          </w:tcPr>
          <w:p w14:paraId="4A185556">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职务</w:t>
            </w:r>
          </w:p>
        </w:tc>
        <w:tc>
          <w:tcPr>
            <w:tcW w:w="687" w:type="pct"/>
            <w:vMerge w:val="restart"/>
            <w:tcBorders>
              <w:top w:val="single" w:color="000000" w:sz="4" w:space="0"/>
              <w:left w:val="single" w:color="000000" w:sz="4" w:space="0"/>
              <w:bottom w:val="single" w:color="000000" w:sz="4" w:space="0"/>
              <w:right w:val="single" w:color="000000" w:sz="4" w:space="0"/>
            </w:tcBorders>
            <w:vAlign w:val="center"/>
          </w:tcPr>
          <w:p w14:paraId="2C4A606C">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姓名</w:t>
            </w:r>
          </w:p>
        </w:tc>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473760EF">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职称</w:t>
            </w:r>
          </w:p>
        </w:tc>
        <w:tc>
          <w:tcPr>
            <w:tcW w:w="2356" w:type="pct"/>
            <w:gridSpan w:val="5"/>
            <w:tcBorders>
              <w:top w:val="single" w:color="000000" w:sz="4" w:space="0"/>
              <w:left w:val="single" w:color="000000" w:sz="4" w:space="0"/>
              <w:bottom w:val="single" w:color="000000" w:sz="4" w:space="0"/>
              <w:right w:val="single" w:color="000000" w:sz="4" w:space="0"/>
            </w:tcBorders>
            <w:vAlign w:val="center"/>
          </w:tcPr>
          <w:p w14:paraId="2BE4C6FB">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317" w:type="pct"/>
            <w:tcBorders>
              <w:top w:val="single" w:color="000000" w:sz="4" w:space="0"/>
              <w:left w:val="single" w:color="000000" w:sz="4" w:space="0"/>
              <w:bottom w:val="single" w:color="000000" w:sz="4" w:space="0"/>
              <w:right w:val="single" w:color="000000" w:sz="4" w:space="0"/>
            </w:tcBorders>
            <w:vAlign w:val="center"/>
          </w:tcPr>
          <w:p w14:paraId="79403539">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备注</w:t>
            </w:r>
          </w:p>
        </w:tc>
      </w:tr>
      <w:tr w14:paraId="0F92FB21">
        <w:tblPrEx>
          <w:tblCellMar>
            <w:top w:w="0" w:type="dxa"/>
            <w:left w:w="0" w:type="dxa"/>
            <w:bottom w:w="0" w:type="dxa"/>
            <w:right w:w="0" w:type="dxa"/>
          </w:tblCellMar>
        </w:tblPrEx>
        <w:trPr>
          <w:cantSplit/>
          <w:trHeight w:val="957" w:hRule="exact"/>
        </w:trPr>
        <w:tc>
          <w:tcPr>
            <w:tcW w:w="918" w:type="pct"/>
            <w:vMerge w:val="continue"/>
            <w:tcBorders>
              <w:top w:val="single" w:color="000000" w:sz="4" w:space="0"/>
              <w:left w:val="single" w:color="000000" w:sz="4" w:space="0"/>
              <w:bottom w:val="single" w:color="000000" w:sz="4" w:space="0"/>
              <w:right w:val="single" w:color="000000" w:sz="4" w:space="0"/>
            </w:tcBorders>
          </w:tcPr>
          <w:p w14:paraId="53232C41">
            <w:pPr>
              <w:autoSpaceDE w:val="0"/>
              <w:autoSpaceDN w:val="0"/>
              <w:adjustRightInd w:val="0"/>
              <w:snapToGrid w:val="0"/>
              <w:spacing w:line="360" w:lineRule="auto"/>
              <w:jc w:val="left"/>
              <w:rPr>
                <w:rFonts w:ascii="宋体" w:hAnsi="宋体" w:cs="宋体"/>
                <w:color w:val="auto"/>
                <w:sz w:val="24"/>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tcPr>
          <w:p w14:paraId="13430065">
            <w:pPr>
              <w:autoSpaceDE w:val="0"/>
              <w:autoSpaceDN w:val="0"/>
              <w:adjustRightInd w:val="0"/>
              <w:snapToGrid w:val="0"/>
              <w:spacing w:line="360" w:lineRule="auto"/>
              <w:jc w:val="left"/>
              <w:rPr>
                <w:rFonts w:ascii="宋体" w:hAnsi="宋体" w:cs="宋体"/>
                <w:color w:val="auto"/>
                <w:sz w:val="24"/>
                <w:highlight w:val="none"/>
              </w:rPr>
            </w:pPr>
          </w:p>
        </w:tc>
        <w:tc>
          <w:tcPr>
            <w:tcW w:w="720" w:type="pct"/>
            <w:vMerge w:val="continue"/>
            <w:tcBorders>
              <w:top w:val="single" w:color="000000" w:sz="4" w:space="0"/>
              <w:left w:val="single" w:color="000000" w:sz="4" w:space="0"/>
              <w:bottom w:val="single" w:color="000000" w:sz="4" w:space="0"/>
              <w:right w:val="single" w:color="000000" w:sz="4" w:space="0"/>
            </w:tcBorders>
          </w:tcPr>
          <w:p w14:paraId="0FCF205D">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14:paraId="05823C87">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12" w:type="pct"/>
            <w:tcBorders>
              <w:top w:val="single" w:color="000000" w:sz="4" w:space="0"/>
              <w:left w:val="single" w:color="000000" w:sz="4" w:space="0"/>
              <w:bottom w:val="single" w:color="000000" w:sz="4" w:space="0"/>
              <w:right w:val="single" w:color="000000" w:sz="4" w:space="0"/>
            </w:tcBorders>
            <w:vAlign w:val="center"/>
          </w:tcPr>
          <w:p w14:paraId="60BB2A0B">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389" w:type="pct"/>
            <w:tcBorders>
              <w:top w:val="single" w:color="000000" w:sz="4" w:space="0"/>
              <w:left w:val="single" w:color="000000" w:sz="4" w:space="0"/>
              <w:bottom w:val="single" w:color="000000" w:sz="4" w:space="0"/>
              <w:right w:val="single" w:color="000000" w:sz="4" w:space="0"/>
            </w:tcBorders>
            <w:vAlign w:val="center"/>
          </w:tcPr>
          <w:p w14:paraId="061FA5F4">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22" w:type="pct"/>
            <w:tcBorders>
              <w:top w:val="single" w:color="000000" w:sz="4" w:space="0"/>
              <w:left w:val="single" w:color="000000" w:sz="4" w:space="0"/>
              <w:bottom w:val="single" w:color="000000" w:sz="4" w:space="0"/>
              <w:right w:val="single" w:color="000000" w:sz="4" w:space="0"/>
            </w:tcBorders>
            <w:vAlign w:val="center"/>
          </w:tcPr>
          <w:p w14:paraId="5A460246">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479" w:type="pct"/>
            <w:tcBorders>
              <w:top w:val="single" w:color="000000" w:sz="4" w:space="0"/>
              <w:left w:val="single" w:color="000000" w:sz="4" w:space="0"/>
              <w:bottom w:val="single" w:color="000000" w:sz="4" w:space="0"/>
              <w:right w:val="single" w:color="000000" w:sz="4" w:space="0"/>
            </w:tcBorders>
            <w:vAlign w:val="center"/>
          </w:tcPr>
          <w:p w14:paraId="15CB914B">
            <w:pPr>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养老保险</w:t>
            </w:r>
          </w:p>
        </w:tc>
        <w:tc>
          <w:tcPr>
            <w:tcW w:w="317" w:type="pct"/>
            <w:tcBorders>
              <w:top w:val="single" w:color="000000" w:sz="4" w:space="0"/>
              <w:left w:val="single" w:color="000000" w:sz="4" w:space="0"/>
              <w:bottom w:val="single" w:color="000000" w:sz="4" w:space="0"/>
              <w:right w:val="single" w:color="000000" w:sz="4" w:space="0"/>
            </w:tcBorders>
          </w:tcPr>
          <w:p w14:paraId="702D7ACA">
            <w:pPr>
              <w:autoSpaceDE w:val="0"/>
              <w:autoSpaceDN w:val="0"/>
              <w:adjustRightInd w:val="0"/>
              <w:snapToGrid w:val="0"/>
              <w:spacing w:line="360" w:lineRule="auto"/>
              <w:jc w:val="left"/>
              <w:rPr>
                <w:rFonts w:ascii="宋体" w:hAnsi="宋体" w:cs="宋体"/>
                <w:color w:val="auto"/>
                <w:sz w:val="24"/>
                <w:highlight w:val="none"/>
              </w:rPr>
            </w:pPr>
          </w:p>
        </w:tc>
      </w:tr>
      <w:tr w14:paraId="5642F52B">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5B3E9AA3">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7" w:type="pct"/>
            <w:tcBorders>
              <w:top w:val="single" w:color="000000" w:sz="4" w:space="0"/>
              <w:left w:val="single" w:color="000000" w:sz="4" w:space="0"/>
              <w:bottom w:val="single" w:color="000000" w:sz="4" w:space="0"/>
              <w:right w:val="single" w:color="000000" w:sz="4" w:space="0"/>
            </w:tcBorders>
          </w:tcPr>
          <w:p w14:paraId="2D0965D1">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2B084400">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1B43E5F6">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5A1A163">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3F982C2">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C134CBB">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2F70ABD">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CECFC27">
            <w:pPr>
              <w:autoSpaceDE w:val="0"/>
              <w:autoSpaceDN w:val="0"/>
              <w:adjustRightInd w:val="0"/>
              <w:snapToGrid w:val="0"/>
              <w:spacing w:line="360" w:lineRule="auto"/>
              <w:jc w:val="left"/>
              <w:rPr>
                <w:rFonts w:ascii="宋体" w:hAnsi="宋体" w:cs="宋体"/>
                <w:color w:val="auto"/>
                <w:sz w:val="24"/>
                <w:highlight w:val="none"/>
              </w:rPr>
            </w:pPr>
          </w:p>
        </w:tc>
      </w:tr>
      <w:tr w14:paraId="7466D013">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0C451984">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项目技术负责人</w:t>
            </w:r>
          </w:p>
        </w:tc>
        <w:tc>
          <w:tcPr>
            <w:tcW w:w="687" w:type="pct"/>
            <w:tcBorders>
              <w:top w:val="single" w:color="000000" w:sz="4" w:space="0"/>
              <w:left w:val="single" w:color="000000" w:sz="4" w:space="0"/>
              <w:bottom w:val="single" w:color="000000" w:sz="4" w:space="0"/>
              <w:right w:val="single" w:color="000000" w:sz="4" w:space="0"/>
            </w:tcBorders>
          </w:tcPr>
          <w:p w14:paraId="4A93E00E">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128BBEE">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46CB4C7">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2E5B37D">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C66861A">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01CA41EF">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9434B9C">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8FC1EA7">
            <w:pPr>
              <w:autoSpaceDE w:val="0"/>
              <w:autoSpaceDN w:val="0"/>
              <w:adjustRightInd w:val="0"/>
              <w:snapToGrid w:val="0"/>
              <w:spacing w:line="360" w:lineRule="auto"/>
              <w:jc w:val="left"/>
              <w:rPr>
                <w:rFonts w:ascii="宋体" w:hAnsi="宋体" w:cs="宋体"/>
                <w:color w:val="auto"/>
                <w:sz w:val="24"/>
                <w:highlight w:val="none"/>
              </w:rPr>
            </w:pPr>
          </w:p>
        </w:tc>
      </w:tr>
      <w:tr w14:paraId="2B210CAC">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65253796">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46C5BED">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E43863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075BB79">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9E756FB">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9673580">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4B86322">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A16135B">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1C01652">
            <w:pPr>
              <w:autoSpaceDE w:val="0"/>
              <w:autoSpaceDN w:val="0"/>
              <w:adjustRightInd w:val="0"/>
              <w:snapToGrid w:val="0"/>
              <w:spacing w:line="360" w:lineRule="auto"/>
              <w:jc w:val="left"/>
              <w:rPr>
                <w:rFonts w:ascii="宋体" w:hAnsi="宋体" w:cs="宋体"/>
                <w:color w:val="auto"/>
                <w:sz w:val="24"/>
                <w:highlight w:val="none"/>
              </w:rPr>
            </w:pPr>
          </w:p>
        </w:tc>
      </w:tr>
      <w:tr w14:paraId="465E698E">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0A02DDEE">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09D9EAB">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2FC4D7C">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A5572A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07207BD">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A90A791">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3DFFA1F">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B0500E7">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41991EF">
            <w:pPr>
              <w:autoSpaceDE w:val="0"/>
              <w:autoSpaceDN w:val="0"/>
              <w:adjustRightInd w:val="0"/>
              <w:snapToGrid w:val="0"/>
              <w:spacing w:line="360" w:lineRule="auto"/>
              <w:jc w:val="left"/>
              <w:rPr>
                <w:rFonts w:ascii="宋体" w:hAnsi="宋体" w:cs="宋体"/>
                <w:color w:val="auto"/>
                <w:sz w:val="24"/>
                <w:highlight w:val="none"/>
              </w:rPr>
            </w:pPr>
          </w:p>
        </w:tc>
      </w:tr>
      <w:tr w14:paraId="51039300">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9A43167">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DF9E93C">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FDDA4AF">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E6495D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7F4EE5D">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4583E86">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AA1E00F">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6FB77E6">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75C5E72">
            <w:pPr>
              <w:autoSpaceDE w:val="0"/>
              <w:autoSpaceDN w:val="0"/>
              <w:adjustRightInd w:val="0"/>
              <w:snapToGrid w:val="0"/>
              <w:spacing w:line="360" w:lineRule="auto"/>
              <w:jc w:val="left"/>
              <w:rPr>
                <w:rFonts w:ascii="宋体" w:hAnsi="宋体" w:cs="宋体"/>
                <w:color w:val="auto"/>
                <w:sz w:val="24"/>
                <w:highlight w:val="none"/>
              </w:rPr>
            </w:pPr>
          </w:p>
        </w:tc>
      </w:tr>
      <w:tr w14:paraId="5E56C2D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A3D63BF">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A3A212E">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4BAC979">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A66EE12">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E853FE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C6512AC">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7634602">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512AEF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6531BD4">
            <w:pPr>
              <w:autoSpaceDE w:val="0"/>
              <w:autoSpaceDN w:val="0"/>
              <w:adjustRightInd w:val="0"/>
              <w:snapToGrid w:val="0"/>
              <w:spacing w:line="360" w:lineRule="auto"/>
              <w:jc w:val="left"/>
              <w:rPr>
                <w:rFonts w:ascii="宋体" w:hAnsi="宋体" w:cs="宋体"/>
                <w:color w:val="auto"/>
                <w:sz w:val="24"/>
                <w:highlight w:val="none"/>
              </w:rPr>
            </w:pPr>
          </w:p>
        </w:tc>
      </w:tr>
      <w:tr w14:paraId="5C4D1EBC">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414480F">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23E3FC1">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C234E5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165AECB">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58353D57">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8DD01D5">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A8D70E7">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29B13A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A1142F4">
            <w:pPr>
              <w:autoSpaceDE w:val="0"/>
              <w:autoSpaceDN w:val="0"/>
              <w:adjustRightInd w:val="0"/>
              <w:snapToGrid w:val="0"/>
              <w:spacing w:line="360" w:lineRule="auto"/>
              <w:jc w:val="left"/>
              <w:rPr>
                <w:rFonts w:ascii="宋体" w:hAnsi="宋体" w:cs="宋体"/>
                <w:color w:val="auto"/>
                <w:sz w:val="24"/>
                <w:highlight w:val="none"/>
              </w:rPr>
            </w:pPr>
          </w:p>
        </w:tc>
      </w:tr>
      <w:tr w14:paraId="31585F36">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CE2E2E5">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54F1CB3D">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EC30072">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7681AA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003535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E1A2D26">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82BC804">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F9A5D07">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C13CE80">
            <w:pPr>
              <w:autoSpaceDE w:val="0"/>
              <w:autoSpaceDN w:val="0"/>
              <w:adjustRightInd w:val="0"/>
              <w:snapToGrid w:val="0"/>
              <w:spacing w:line="360" w:lineRule="auto"/>
              <w:jc w:val="left"/>
              <w:rPr>
                <w:rFonts w:ascii="宋体" w:hAnsi="宋体" w:cs="宋体"/>
                <w:color w:val="auto"/>
                <w:sz w:val="24"/>
                <w:highlight w:val="none"/>
              </w:rPr>
            </w:pPr>
          </w:p>
        </w:tc>
      </w:tr>
      <w:tr w14:paraId="30EC8D32">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D0775C5">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AF24A50">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1552948">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119293F">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9A5E02B">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2591E99">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1ECC1D21">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CC5523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938EF89">
            <w:pPr>
              <w:autoSpaceDE w:val="0"/>
              <w:autoSpaceDN w:val="0"/>
              <w:adjustRightInd w:val="0"/>
              <w:snapToGrid w:val="0"/>
              <w:spacing w:line="360" w:lineRule="auto"/>
              <w:jc w:val="left"/>
              <w:rPr>
                <w:rFonts w:ascii="宋体" w:hAnsi="宋体" w:cs="宋体"/>
                <w:color w:val="auto"/>
                <w:sz w:val="24"/>
                <w:highlight w:val="none"/>
              </w:rPr>
            </w:pPr>
          </w:p>
        </w:tc>
      </w:tr>
      <w:tr w14:paraId="0A97147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3454D82F">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63CE386">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6788ADD">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8E091F8">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ED1AE2E">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56498A5">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DDB23D5">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6807D97">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3F165B2">
            <w:pPr>
              <w:autoSpaceDE w:val="0"/>
              <w:autoSpaceDN w:val="0"/>
              <w:adjustRightInd w:val="0"/>
              <w:snapToGrid w:val="0"/>
              <w:spacing w:line="360" w:lineRule="auto"/>
              <w:jc w:val="left"/>
              <w:rPr>
                <w:rFonts w:ascii="宋体" w:hAnsi="宋体" w:cs="宋体"/>
                <w:color w:val="auto"/>
                <w:sz w:val="24"/>
                <w:highlight w:val="none"/>
              </w:rPr>
            </w:pPr>
          </w:p>
        </w:tc>
      </w:tr>
      <w:tr w14:paraId="72F972FD">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C3A19DF">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9082894">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81922B8">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737626C">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47E0B85">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57522DF">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8B05EB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1CC1647">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4E82E76">
            <w:pPr>
              <w:autoSpaceDE w:val="0"/>
              <w:autoSpaceDN w:val="0"/>
              <w:adjustRightInd w:val="0"/>
              <w:snapToGrid w:val="0"/>
              <w:spacing w:line="360" w:lineRule="auto"/>
              <w:jc w:val="left"/>
              <w:rPr>
                <w:rFonts w:ascii="宋体" w:hAnsi="宋体" w:cs="宋体"/>
                <w:color w:val="auto"/>
                <w:sz w:val="24"/>
                <w:highlight w:val="none"/>
              </w:rPr>
            </w:pPr>
          </w:p>
        </w:tc>
      </w:tr>
      <w:tr w14:paraId="58EFB1D7">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8423BC3">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D5CF884">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899870F">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AE2F2B8">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A60A102">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0BA7F2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0235102">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24B20B9">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76DF4B7">
            <w:pPr>
              <w:autoSpaceDE w:val="0"/>
              <w:autoSpaceDN w:val="0"/>
              <w:adjustRightInd w:val="0"/>
              <w:snapToGrid w:val="0"/>
              <w:spacing w:line="360" w:lineRule="auto"/>
              <w:jc w:val="left"/>
              <w:rPr>
                <w:rFonts w:ascii="宋体" w:hAnsi="宋体" w:cs="宋体"/>
                <w:color w:val="auto"/>
                <w:sz w:val="24"/>
                <w:highlight w:val="none"/>
              </w:rPr>
            </w:pPr>
          </w:p>
        </w:tc>
      </w:tr>
      <w:tr w14:paraId="2674FD7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D345353">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9F20765">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BDF8C3A">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1A77048">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2FF896DD">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E56EE19">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C676FC0">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0169B373">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7C0DF7D">
            <w:pPr>
              <w:autoSpaceDE w:val="0"/>
              <w:autoSpaceDN w:val="0"/>
              <w:adjustRightInd w:val="0"/>
              <w:snapToGrid w:val="0"/>
              <w:spacing w:line="360" w:lineRule="auto"/>
              <w:jc w:val="left"/>
              <w:rPr>
                <w:rFonts w:ascii="宋体" w:hAnsi="宋体" w:cs="宋体"/>
                <w:color w:val="auto"/>
                <w:sz w:val="24"/>
                <w:highlight w:val="none"/>
              </w:rPr>
            </w:pPr>
          </w:p>
        </w:tc>
      </w:tr>
      <w:tr w14:paraId="3676B71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60F15EFE">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040C360">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E551BB7">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3F9D64C">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1E3DBFE">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D1951AE">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1DB425F8">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2DAB96C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9A27436">
            <w:pPr>
              <w:autoSpaceDE w:val="0"/>
              <w:autoSpaceDN w:val="0"/>
              <w:adjustRightInd w:val="0"/>
              <w:snapToGrid w:val="0"/>
              <w:spacing w:line="360" w:lineRule="auto"/>
              <w:jc w:val="left"/>
              <w:rPr>
                <w:rFonts w:ascii="宋体" w:hAnsi="宋体" w:cs="宋体"/>
                <w:color w:val="auto"/>
                <w:sz w:val="24"/>
                <w:highlight w:val="none"/>
              </w:rPr>
            </w:pPr>
          </w:p>
        </w:tc>
      </w:tr>
      <w:tr w14:paraId="7B507D97">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3F286FA6">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DF623DA">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6FFDAA4">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E863CFD">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CDB577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7AD2F7F">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BE2E2E1">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B7118F4">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292E072">
            <w:pPr>
              <w:autoSpaceDE w:val="0"/>
              <w:autoSpaceDN w:val="0"/>
              <w:adjustRightInd w:val="0"/>
              <w:snapToGrid w:val="0"/>
              <w:spacing w:line="360" w:lineRule="auto"/>
              <w:jc w:val="left"/>
              <w:rPr>
                <w:rFonts w:ascii="宋体" w:hAnsi="宋体" w:cs="宋体"/>
                <w:color w:val="auto"/>
                <w:sz w:val="24"/>
                <w:highlight w:val="none"/>
              </w:rPr>
            </w:pPr>
          </w:p>
        </w:tc>
      </w:tr>
      <w:tr w14:paraId="1E9492B2">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3CCC378">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37B15363">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7D9C06D">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AA1A6E5">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C1A8649">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E3DCE5E">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22D4859">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881F450">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E676F4D">
            <w:pPr>
              <w:autoSpaceDE w:val="0"/>
              <w:autoSpaceDN w:val="0"/>
              <w:adjustRightInd w:val="0"/>
              <w:snapToGrid w:val="0"/>
              <w:spacing w:line="360" w:lineRule="auto"/>
              <w:jc w:val="left"/>
              <w:rPr>
                <w:rFonts w:ascii="宋体" w:hAnsi="宋体" w:cs="宋体"/>
                <w:color w:val="auto"/>
                <w:sz w:val="24"/>
                <w:highlight w:val="none"/>
              </w:rPr>
            </w:pPr>
          </w:p>
        </w:tc>
      </w:tr>
      <w:tr w14:paraId="55A855E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8E846E0">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9C25333">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717BEB8">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8187C7E">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2CA0CCC">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89B5A80">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583E69A">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FE2EE73">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2F596EA">
            <w:pPr>
              <w:autoSpaceDE w:val="0"/>
              <w:autoSpaceDN w:val="0"/>
              <w:adjustRightInd w:val="0"/>
              <w:snapToGrid w:val="0"/>
              <w:spacing w:line="360" w:lineRule="auto"/>
              <w:jc w:val="left"/>
              <w:rPr>
                <w:rFonts w:ascii="宋体" w:hAnsi="宋体" w:cs="宋体"/>
                <w:color w:val="auto"/>
                <w:sz w:val="24"/>
                <w:highlight w:val="none"/>
              </w:rPr>
            </w:pPr>
          </w:p>
        </w:tc>
      </w:tr>
      <w:tr w14:paraId="226093D4">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3E11B4EF">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0D26542">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F88D12E">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9517141">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561EBA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1DB5694">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DB18189">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831AC17">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611484E">
            <w:pPr>
              <w:autoSpaceDE w:val="0"/>
              <w:autoSpaceDN w:val="0"/>
              <w:adjustRightInd w:val="0"/>
              <w:snapToGrid w:val="0"/>
              <w:spacing w:line="360" w:lineRule="auto"/>
              <w:jc w:val="left"/>
              <w:rPr>
                <w:rFonts w:ascii="宋体" w:hAnsi="宋体" w:cs="宋体"/>
                <w:color w:val="auto"/>
                <w:sz w:val="24"/>
                <w:highlight w:val="none"/>
              </w:rPr>
            </w:pPr>
          </w:p>
        </w:tc>
      </w:tr>
      <w:tr w14:paraId="38F08C70">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5E75AC3">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9F94D3D">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0E11929">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94C0951">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57F2D1E8">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EC0BF2B">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5450F88">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BF6C165">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05C3A6A">
            <w:pPr>
              <w:autoSpaceDE w:val="0"/>
              <w:autoSpaceDN w:val="0"/>
              <w:adjustRightInd w:val="0"/>
              <w:snapToGrid w:val="0"/>
              <w:spacing w:line="360" w:lineRule="auto"/>
              <w:jc w:val="left"/>
              <w:rPr>
                <w:rFonts w:ascii="宋体" w:hAnsi="宋体" w:cs="宋体"/>
                <w:color w:val="auto"/>
                <w:sz w:val="24"/>
                <w:highlight w:val="none"/>
              </w:rPr>
            </w:pPr>
          </w:p>
        </w:tc>
      </w:tr>
      <w:tr w14:paraId="293059F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8263466">
            <w:pPr>
              <w:autoSpaceDE w:val="0"/>
              <w:autoSpaceDN w:val="0"/>
              <w:adjustRightInd w:val="0"/>
              <w:snapToGrid w:val="0"/>
              <w:spacing w:line="360" w:lineRule="auto"/>
              <w:jc w:val="left"/>
              <w:rPr>
                <w:rFonts w:ascii="宋体" w:hAnsi="宋体" w:cs="宋体"/>
                <w:color w:val="auto"/>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36BA3AD0">
            <w:pPr>
              <w:autoSpaceDE w:val="0"/>
              <w:autoSpaceDN w:val="0"/>
              <w:adjustRightInd w:val="0"/>
              <w:snapToGrid w:val="0"/>
              <w:spacing w:line="360" w:lineRule="auto"/>
              <w:jc w:val="left"/>
              <w:rPr>
                <w:rFonts w:ascii="宋体" w:hAnsi="宋体" w:cs="宋体"/>
                <w:color w:val="auto"/>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BDE7357">
            <w:pPr>
              <w:autoSpaceDE w:val="0"/>
              <w:autoSpaceDN w:val="0"/>
              <w:adjustRightInd w:val="0"/>
              <w:snapToGrid w:val="0"/>
              <w:spacing w:line="360" w:lineRule="auto"/>
              <w:jc w:val="left"/>
              <w:rPr>
                <w:rFonts w:ascii="宋体" w:hAnsi="宋体" w:cs="宋体"/>
                <w:color w:val="auto"/>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48A74EA">
            <w:pPr>
              <w:autoSpaceDE w:val="0"/>
              <w:autoSpaceDN w:val="0"/>
              <w:adjustRightInd w:val="0"/>
              <w:snapToGrid w:val="0"/>
              <w:spacing w:line="360" w:lineRule="auto"/>
              <w:jc w:val="left"/>
              <w:rPr>
                <w:rFonts w:ascii="宋体" w:hAnsi="宋体" w:cs="宋体"/>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7FF7A04">
            <w:pPr>
              <w:autoSpaceDE w:val="0"/>
              <w:autoSpaceDN w:val="0"/>
              <w:adjustRightInd w:val="0"/>
              <w:snapToGrid w:val="0"/>
              <w:spacing w:line="360" w:lineRule="auto"/>
              <w:jc w:val="left"/>
              <w:rPr>
                <w:rFonts w:ascii="宋体" w:hAnsi="宋体" w:cs="宋体"/>
                <w:color w:val="auto"/>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642CF37">
            <w:pPr>
              <w:autoSpaceDE w:val="0"/>
              <w:autoSpaceDN w:val="0"/>
              <w:adjustRightInd w:val="0"/>
              <w:snapToGrid w:val="0"/>
              <w:spacing w:line="360" w:lineRule="auto"/>
              <w:jc w:val="left"/>
              <w:rPr>
                <w:rFonts w:ascii="宋体" w:hAnsi="宋体" w:cs="宋体"/>
                <w:color w:val="auto"/>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1B9A2AE5">
            <w:pPr>
              <w:autoSpaceDE w:val="0"/>
              <w:autoSpaceDN w:val="0"/>
              <w:adjustRightInd w:val="0"/>
              <w:snapToGrid w:val="0"/>
              <w:spacing w:line="360" w:lineRule="auto"/>
              <w:jc w:val="left"/>
              <w:rPr>
                <w:rFonts w:ascii="宋体" w:hAnsi="宋体" w:cs="宋体"/>
                <w:color w:val="auto"/>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3EF55BA4">
            <w:pPr>
              <w:autoSpaceDE w:val="0"/>
              <w:autoSpaceDN w:val="0"/>
              <w:adjustRightInd w:val="0"/>
              <w:snapToGrid w:val="0"/>
              <w:spacing w:line="360" w:lineRule="auto"/>
              <w:jc w:val="left"/>
              <w:rPr>
                <w:rFonts w:ascii="宋体" w:hAnsi="宋体" w:cs="宋体"/>
                <w:color w:val="auto"/>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F2BC7AB">
            <w:pPr>
              <w:autoSpaceDE w:val="0"/>
              <w:autoSpaceDN w:val="0"/>
              <w:adjustRightInd w:val="0"/>
              <w:snapToGrid w:val="0"/>
              <w:spacing w:line="360" w:lineRule="auto"/>
              <w:jc w:val="left"/>
              <w:rPr>
                <w:rFonts w:ascii="宋体" w:hAnsi="宋体" w:cs="宋体"/>
                <w:color w:val="auto"/>
                <w:sz w:val="24"/>
                <w:highlight w:val="none"/>
              </w:rPr>
            </w:pPr>
          </w:p>
        </w:tc>
      </w:tr>
    </w:tbl>
    <w:p w14:paraId="4197EF06">
      <w:pPr>
        <w:jc w:val="cente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项目经理简历表</w:t>
      </w:r>
    </w:p>
    <w:tbl>
      <w:tblPr>
        <w:tblStyle w:val="11"/>
        <w:tblW w:w="5000" w:type="pct"/>
        <w:tblInd w:w="-5" w:type="dxa"/>
        <w:tblLayout w:type="autofit"/>
        <w:tblCellMar>
          <w:top w:w="0" w:type="dxa"/>
          <w:left w:w="0" w:type="dxa"/>
          <w:bottom w:w="0" w:type="dxa"/>
          <w:right w:w="0" w:type="dxa"/>
        </w:tblCellMar>
      </w:tblPr>
      <w:tblGrid>
        <w:gridCol w:w="1343"/>
        <w:gridCol w:w="407"/>
        <w:gridCol w:w="816"/>
        <w:gridCol w:w="1048"/>
        <w:gridCol w:w="1206"/>
        <w:gridCol w:w="801"/>
        <w:gridCol w:w="1426"/>
        <w:gridCol w:w="185"/>
        <w:gridCol w:w="2417"/>
      </w:tblGrid>
      <w:tr w14:paraId="40649C67">
        <w:tblPrEx>
          <w:tblCellMar>
            <w:top w:w="0" w:type="dxa"/>
            <w:left w:w="0" w:type="dxa"/>
            <w:bottom w:w="0" w:type="dxa"/>
            <w:right w:w="0" w:type="dxa"/>
          </w:tblCellMar>
        </w:tblPrEx>
        <w:trPr>
          <w:trHeight w:val="69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4A00D85F">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姓</w:t>
            </w:r>
            <w:r>
              <w:rPr>
                <w:rFonts w:hint="eastAsia" w:ascii="宋体" w:hAnsi="宋体" w:cs="宋体"/>
                <w:color w:val="auto"/>
                <w:szCs w:val="21"/>
                <w:highlight w:val="none"/>
              </w:rPr>
              <w:tab/>
            </w:r>
            <w:r>
              <w:rPr>
                <w:rFonts w:hint="eastAsia" w:ascii="宋体" w:hAnsi="宋体" w:cs="宋体"/>
                <w:color w:val="auto"/>
                <w:szCs w:val="21"/>
                <w:highlight w:val="none"/>
              </w:rPr>
              <w:t>名</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513C47D3">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4C5BF1C2">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  龄</w:t>
            </w:r>
          </w:p>
        </w:tc>
        <w:tc>
          <w:tcPr>
            <w:tcW w:w="625" w:type="pct"/>
            <w:tcBorders>
              <w:top w:val="single" w:color="000000" w:sz="4" w:space="0"/>
              <w:left w:val="single" w:color="000000" w:sz="4" w:space="0"/>
              <w:bottom w:val="single" w:color="000000" w:sz="4" w:space="0"/>
              <w:right w:val="single" w:color="000000" w:sz="4" w:space="0"/>
            </w:tcBorders>
            <w:vAlign w:val="center"/>
          </w:tcPr>
          <w:p w14:paraId="1ED0BA82">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0DC6D7F6">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学历</w:t>
            </w:r>
          </w:p>
        </w:tc>
        <w:tc>
          <w:tcPr>
            <w:tcW w:w="1252" w:type="pct"/>
            <w:tcBorders>
              <w:top w:val="single" w:color="000000" w:sz="4" w:space="0"/>
              <w:left w:val="single" w:color="000000" w:sz="4" w:space="0"/>
              <w:bottom w:val="single" w:color="000000" w:sz="4" w:space="0"/>
              <w:right w:val="single" w:color="000000" w:sz="4" w:space="0"/>
            </w:tcBorders>
            <w:vAlign w:val="center"/>
          </w:tcPr>
          <w:p w14:paraId="6A8F3D13">
            <w:pPr>
              <w:autoSpaceDE w:val="0"/>
              <w:autoSpaceDN w:val="0"/>
              <w:adjustRightInd w:val="0"/>
              <w:snapToGrid w:val="0"/>
              <w:spacing w:line="360" w:lineRule="auto"/>
              <w:jc w:val="center"/>
              <w:rPr>
                <w:rFonts w:ascii="宋体" w:hAnsi="宋体" w:cs="宋体"/>
                <w:color w:val="auto"/>
                <w:sz w:val="24"/>
                <w:highlight w:val="none"/>
              </w:rPr>
            </w:pPr>
          </w:p>
        </w:tc>
      </w:tr>
      <w:tr w14:paraId="41DB23E5">
        <w:tblPrEx>
          <w:tblCellMar>
            <w:top w:w="0" w:type="dxa"/>
            <w:left w:w="0" w:type="dxa"/>
            <w:bottom w:w="0" w:type="dxa"/>
            <w:right w:w="0" w:type="dxa"/>
          </w:tblCellMar>
        </w:tblPrEx>
        <w:trPr>
          <w:trHeight w:val="70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3FD96F13">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w:t>
            </w:r>
            <w:r>
              <w:rPr>
                <w:rFonts w:hint="eastAsia" w:ascii="宋体" w:hAnsi="宋体" w:cs="宋体"/>
                <w:color w:val="auto"/>
                <w:szCs w:val="21"/>
                <w:highlight w:val="none"/>
              </w:rPr>
              <w:tab/>
            </w:r>
            <w:r>
              <w:rPr>
                <w:rFonts w:hint="eastAsia" w:ascii="宋体" w:hAnsi="宋体" w:cs="宋体"/>
                <w:color w:val="auto"/>
                <w:szCs w:val="21"/>
                <w:highlight w:val="none"/>
              </w:rPr>
              <w:t>称</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69BF73DA">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24E57DB7">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  务</w:t>
            </w:r>
          </w:p>
        </w:tc>
        <w:tc>
          <w:tcPr>
            <w:tcW w:w="625" w:type="pct"/>
            <w:tcBorders>
              <w:top w:val="single" w:color="000000" w:sz="4" w:space="0"/>
              <w:left w:val="single" w:color="000000" w:sz="4" w:space="0"/>
              <w:bottom w:val="single" w:color="000000" w:sz="4" w:space="0"/>
              <w:right w:val="single" w:color="000000" w:sz="4" w:space="0"/>
            </w:tcBorders>
            <w:vAlign w:val="center"/>
          </w:tcPr>
          <w:p w14:paraId="133E726A">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2D6BEB41">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拟在本合同任职</w:t>
            </w:r>
          </w:p>
        </w:tc>
        <w:tc>
          <w:tcPr>
            <w:tcW w:w="1252" w:type="pct"/>
            <w:tcBorders>
              <w:top w:val="single" w:color="000000" w:sz="4" w:space="0"/>
              <w:left w:val="single" w:color="000000" w:sz="4" w:space="0"/>
              <w:bottom w:val="single" w:color="000000" w:sz="4" w:space="0"/>
              <w:right w:val="single" w:color="000000" w:sz="4" w:space="0"/>
            </w:tcBorders>
            <w:vAlign w:val="center"/>
          </w:tcPr>
          <w:p w14:paraId="269BBFAB">
            <w:pPr>
              <w:autoSpaceDE w:val="0"/>
              <w:autoSpaceDN w:val="0"/>
              <w:adjustRightInd w:val="0"/>
              <w:snapToGrid w:val="0"/>
              <w:spacing w:line="360" w:lineRule="auto"/>
              <w:jc w:val="center"/>
              <w:rPr>
                <w:rFonts w:ascii="宋体" w:hAnsi="宋体" w:cs="宋体"/>
                <w:color w:val="auto"/>
                <w:sz w:val="24"/>
                <w:highlight w:val="none"/>
              </w:rPr>
            </w:pPr>
          </w:p>
        </w:tc>
      </w:tr>
      <w:tr w14:paraId="27B397FE">
        <w:tblPrEx>
          <w:tblCellMar>
            <w:top w:w="0" w:type="dxa"/>
            <w:left w:w="0" w:type="dxa"/>
            <w:bottom w:w="0" w:type="dxa"/>
            <w:right w:w="0" w:type="dxa"/>
          </w:tblCellMar>
        </w:tblPrEx>
        <w:trPr>
          <w:trHeight w:val="669"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01C6B2B0">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毕业学校</w:t>
            </w:r>
          </w:p>
        </w:tc>
        <w:tc>
          <w:tcPr>
            <w:tcW w:w="4304" w:type="pct"/>
            <w:gridSpan w:val="8"/>
            <w:tcBorders>
              <w:top w:val="single" w:color="000000" w:sz="4" w:space="0"/>
              <w:left w:val="single" w:color="000000" w:sz="4" w:space="0"/>
              <w:bottom w:val="single" w:color="000000" w:sz="4" w:space="0"/>
              <w:right w:val="single" w:color="000000" w:sz="4" w:space="0"/>
            </w:tcBorders>
            <w:vAlign w:val="center"/>
          </w:tcPr>
          <w:p w14:paraId="01BF9D54">
            <w:pPr>
              <w:tabs>
                <w:tab w:val="left" w:pos="2820"/>
                <w:tab w:val="left" w:pos="408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w:t>
            </w:r>
            <w:r>
              <w:rPr>
                <w:rFonts w:hint="eastAsia" w:ascii="宋体" w:hAnsi="宋体" w:cs="宋体"/>
                <w:color w:val="auto"/>
                <w:spacing w:val="-1"/>
                <w:szCs w:val="21"/>
                <w:highlight w:val="none"/>
              </w:rPr>
              <w:t>毕</w:t>
            </w:r>
            <w:r>
              <w:rPr>
                <w:rFonts w:hint="eastAsia" w:ascii="宋体" w:hAnsi="宋体" w:cs="宋体"/>
                <w:color w:val="auto"/>
                <w:szCs w:val="21"/>
                <w:highlight w:val="none"/>
              </w:rPr>
              <w:t>业于</w:t>
            </w:r>
            <w:r>
              <w:rPr>
                <w:rFonts w:hint="eastAsia" w:ascii="宋体" w:hAnsi="宋体" w:cs="宋体"/>
                <w:color w:val="auto"/>
                <w:szCs w:val="21"/>
                <w:highlight w:val="none"/>
              </w:rPr>
              <w:tab/>
            </w:r>
            <w:r>
              <w:rPr>
                <w:rFonts w:hint="eastAsia" w:ascii="宋体" w:hAnsi="宋体" w:cs="宋体"/>
                <w:color w:val="auto"/>
                <w:szCs w:val="21"/>
                <w:highlight w:val="none"/>
              </w:rPr>
              <w:t>学校</w:t>
            </w:r>
            <w:r>
              <w:rPr>
                <w:rFonts w:hint="eastAsia" w:ascii="宋体" w:hAnsi="宋体" w:cs="宋体"/>
                <w:color w:val="auto"/>
                <w:szCs w:val="21"/>
                <w:highlight w:val="none"/>
              </w:rPr>
              <w:tab/>
            </w:r>
            <w:r>
              <w:rPr>
                <w:rFonts w:hint="eastAsia" w:ascii="宋体" w:hAnsi="宋体" w:cs="宋体"/>
                <w:color w:val="auto"/>
                <w:szCs w:val="21"/>
                <w:highlight w:val="none"/>
              </w:rPr>
              <w:t>专业</w:t>
            </w:r>
          </w:p>
        </w:tc>
      </w:tr>
      <w:tr w14:paraId="3127762F">
        <w:tblPrEx>
          <w:tblCellMar>
            <w:top w:w="0" w:type="dxa"/>
            <w:left w:w="0" w:type="dxa"/>
            <w:bottom w:w="0" w:type="dxa"/>
            <w:right w:w="0" w:type="dxa"/>
          </w:tblCellMar>
        </w:tblPrEx>
        <w:trPr>
          <w:trHeight w:val="788"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0CDFA4A9">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主要工作经历</w:t>
            </w:r>
          </w:p>
        </w:tc>
      </w:tr>
      <w:tr w14:paraId="49AE81E1">
        <w:tblPrEx>
          <w:tblCellMar>
            <w:top w:w="0" w:type="dxa"/>
            <w:left w:w="0" w:type="dxa"/>
            <w:bottom w:w="0" w:type="dxa"/>
            <w:right w:w="0" w:type="dxa"/>
          </w:tblCellMar>
        </w:tblPrEx>
        <w:trPr>
          <w:trHeight w:val="766" w:hRule="exact"/>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68F40D2F">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时</w:t>
            </w:r>
            <w:r>
              <w:rPr>
                <w:rFonts w:hint="eastAsia" w:ascii="宋体" w:hAnsi="宋体" w:cs="宋体"/>
                <w:color w:val="auto"/>
                <w:szCs w:val="21"/>
                <w:highlight w:val="none"/>
              </w:rPr>
              <w:tab/>
            </w:r>
            <w:r>
              <w:rPr>
                <w:rFonts w:hint="eastAsia" w:ascii="宋体" w:hAnsi="宋体" w:cs="宋体"/>
                <w:color w:val="auto"/>
                <w:szCs w:val="21"/>
                <w:highlight w:val="none"/>
              </w:rPr>
              <w:t>间</w:t>
            </w:r>
          </w:p>
        </w:tc>
        <w:tc>
          <w:tcPr>
            <w:tcW w:w="2006" w:type="pct"/>
            <w:gridSpan w:val="4"/>
            <w:tcBorders>
              <w:top w:val="single" w:color="000000" w:sz="4" w:space="0"/>
              <w:left w:val="single" w:color="000000" w:sz="4" w:space="0"/>
              <w:bottom w:val="single" w:color="000000" w:sz="4" w:space="0"/>
              <w:right w:val="single" w:color="000000" w:sz="4" w:space="0"/>
            </w:tcBorders>
            <w:vAlign w:val="center"/>
          </w:tcPr>
          <w:p w14:paraId="02350A30">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参加过的类似项目</w:t>
            </w:r>
          </w:p>
        </w:tc>
        <w:tc>
          <w:tcPr>
            <w:tcW w:w="739" w:type="pct"/>
            <w:tcBorders>
              <w:top w:val="single" w:color="000000" w:sz="4" w:space="0"/>
              <w:left w:val="single" w:color="000000" w:sz="4" w:space="0"/>
              <w:bottom w:val="single" w:color="000000" w:sz="4" w:space="0"/>
              <w:right w:val="single" w:color="000000" w:sz="4" w:space="0"/>
            </w:tcBorders>
            <w:vAlign w:val="center"/>
          </w:tcPr>
          <w:p w14:paraId="24E00629">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担任职务</w:t>
            </w:r>
          </w:p>
        </w:tc>
        <w:tc>
          <w:tcPr>
            <w:tcW w:w="1348" w:type="pct"/>
            <w:gridSpan w:val="2"/>
            <w:tcBorders>
              <w:top w:val="single" w:color="000000" w:sz="4" w:space="0"/>
              <w:left w:val="single" w:color="000000" w:sz="4" w:space="0"/>
              <w:bottom w:val="single" w:color="000000" w:sz="4" w:space="0"/>
              <w:right w:val="single" w:color="000000" w:sz="4" w:space="0"/>
            </w:tcBorders>
            <w:vAlign w:val="center"/>
          </w:tcPr>
          <w:p w14:paraId="163C0B07">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发包人及联系电话</w:t>
            </w:r>
          </w:p>
        </w:tc>
      </w:tr>
      <w:tr w14:paraId="50A75339">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2198EB3">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F757E65">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BB46860">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4656D8A">
            <w:pPr>
              <w:autoSpaceDE w:val="0"/>
              <w:autoSpaceDN w:val="0"/>
              <w:adjustRightInd w:val="0"/>
              <w:snapToGrid w:val="0"/>
              <w:spacing w:line="360" w:lineRule="auto"/>
              <w:jc w:val="left"/>
              <w:rPr>
                <w:rFonts w:ascii="宋体" w:hAnsi="宋体" w:cs="宋体"/>
                <w:color w:val="auto"/>
                <w:sz w:val="24"/>
                <w:highlight w:val="none"/>
              </w:rPr>
            </w:pPr>
          </w:p>
        </w:tc>
      </w:tr>
      <w:tr w14:paraId="3E1862A7">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697B35A4">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F5B9346">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7FB9895">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355E476">
            <w:pPr>
              <w:autoSpaceDE w:val="0"/>
              <w:autoSpaceDN w:val="0"/>
              <w:adjustRightInd w:val="0"/>
              <w:snapToGrid w:val="0"/>
              <w:spacing w:line="360" w:lineRule="auto"/>
              <w:jc w:val="left"/>
              <w:rPr>
                <w:rFonts w:ascii="宋体" w:hAnsi="宋体" w:cs="宋体"/>
                <w:color w:val="auto"/>
                <w:sz w:val="24"/>
                <w:highlight w:val="none"/>
              </w:rPr>
            </w:pPr>
          </w:p>
        </w:tc>
      </w:tr>
      <w:tr w14:paraId="4E00DD69">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25EF496">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CEC5C2E">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332C818C">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22475D0">
            <w:pPr>
              <w:autoSpaceDE w:val="0"/>
              <w:autoSpaceDN w:val="0"/>
              <w:adjustRightInd w:val="0"/>
              <w:snapToGrid w:val="0"/>
              <w:spacing w:line="360" w:lineRule="auto"/>
              <w:jc w:val="left"/>
              <w:rPr>
                <w:rFonts w:ascii="宋体" w:hAnsi="宋体" w:cs="宋体"/>
                <w:color w:val="auto"/>
                <w:sz w:val="24"/>
                <w:highlight w:val="none"/>
              </w:rPr>
            </w:pPr>
          </w:p>
        </w:tc>
      </w:tr>
      <w:tr w14:paraId="7DBCF83C">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615476A0">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F5DDE9F">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04CF59D">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195382CD">
            <w:pPr>
              <w:autoSpaceDE w:val="0"/>
              <w:autoSpaceDN w:val="0"/>
              <w:adjustRightInd w:val="0"/>
              <w:snapToGrid w:val="0"/>
              <w:spacing w:line="360" w:lineRule="auto"/>
              <w:jc w:val="left"/>
              <w:rPr>
                <w:rFonts w:ascii="宋体" w:hAnsi="宋体" w:cs="宋体"/>
                <w:color w:val="auto"/>
                <w:sz w:val="24"/>
                <w:highlight w:val="none"/>
              </w:rPr>
            </w:pPr>
          </w:p>
        </w:tc>
      </w:tr>
      <w:tr w14:paraId="6B762261">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6B69BB8A">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6D2FE7B">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A618342">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61AAB6D1">
            <w:pPr>
              <w:autoSpaceDE w:val="0"/>
              <w:autoSpaceDN w:val="0"/>
              <w:adjustRightInd w:val="0"/>
              <w:snapToGrid w:val="0"/>
              <w:spacing w:line="360" w:lineRule="auto"/>
              <w:jc w:val="left"/>
              <w:rPr>
                <w:rFonts w:ascii="宋体" w:hAnsi="宋体" w:cs="宋体"/>
                <w:color w:val="auto"/>
                <w:sz w:val="24"/>
                <w:highlight w:val="none"/>
              </w:rPr>
            </w:pPr>
          </w:p>
        </w:tc>
      </w:tr>
      <w:tr w14:paraId="02E9E615">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3E6FAA2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017738FE">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AE656B0">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E6A083A">
            <w:pPr>
              <w:autoSpaceDE w:val="0"/>
              <w:autoSpaceDN w:val="0"/>
              <w:adjustRightInd w:val="0"/>
              <w:snapToGrid w:val="0"/>
              <w:spacing w:line="360" w:lineRule="auto"/>
              <w:jc w:val="left"/>
              <w:rPr>
                <w:rFonts w:ascii="宋体" w:hAnsi="宋体" w:cs="宋体"/>
                <w:color w:val="auto"/>
                <w:sz w:val="24"/>
                <w:highlight w:val="none"/>
              </w:rPr>
            </w:pPr>
          </w:p>
        </w:tc>
      </w:tr>
      <w:tr w14:paraId="2247C501">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FB0F0FE">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DFF6C2F">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48AAF14D">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7C18CF1">
            <w:pPr>
              <w:autoSpaceDE w:val="0"/>
              <w:autoSpaceDN w:val="0"/>
              <w:adjustRightInd w:val="0"/>
              <w:snapToGrid w:val="0"/>
              <w:spacing w:line="360" w:lineRule="auto"/>
              <w:jc w:val="left"/>
              <w:rPr>
                <w:rFonts w:ascii="宋体" w:hAnsi="宋体" w:cs="宋体"/>
                <w:color w:val="auto"/>
                <w:sz w:val="24"/>
                <w:highlight w:val="none"/>
              </w:rPr>
            </w:pPr>
          </w:p>
        </w:tc>
      </w:tr>
      <w:tr w14:paraId="5D7A526D">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617EA425">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D411C1B">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8D1C3C8">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C364B4F">
            <w:pPr>
              <w:autoSpaceDE w:val="0"/>
              <w:autoSpaceDN w:val="0"/>
              <w:adjustRightInd w:val="0"/>
              <w:snapToGrid w:val="0"/>
              <w:spacing w:line="360" w:lineRule="auto"/>
              <w:jc w:val="left"/>
              <w:rPr>
                <w:rFonts w:ascii="宋体" w:hAnsi="宋体" w:cs="宋体"/>
                <w:color w:val="auto"/>
                <w:sz w:val="24"/>
                <w:highlight w:val="none"/>
              </w:rPr>
            </w:pPr>
          </w:p>
        </w:tc>
      </w:tr>
      <w:tr w14:paraId="427B905B">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57CB88E">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0C69379">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B5B87CE">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EC6F301">
            <w:pPr>
              <w:autoSpaceDE w:val="0"/>
              <w:autoSpaceDN w:val="0"/>
              <w:adjustRightInd w:val="0"/>
              <w:snapToGrid w:val="0"/>
              <w:spacing w:line="360" w:lineRule="auto"/>
              <w:jc w:val="left"/>
              <w:rPr>
                <w:rFonts w:ascii="宋体" w:hAnsi="宋体" w:cs="宋体"/>
                <w:color w:val="auto"/>
                <w:sz w:val="24"/>
                <w:highlight w:val="none"/>
              </w:rPr>
            </w:pPr>
          </w:p>
        </w:tc>
      </w:tr>
      <w:tr w14:paraId="582F6702">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53F39C89">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8F20D17">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0DCAEA6">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644D697">
            <w:pPr>
              <w:autoSpaceDE w:val="0"/>
              <w:autoSpaceDN w:val="0"/>
              <w:adjustRightInd w:val="0"/>
              <w:snapToGrid w:val="0"/>
              <w:spacing w:line="360" w:lineRule="auto"/>
              <w:jc w:val="left"/>
              <w:rPr>
                <w:rFonts w:ascii="宋体" w:hAnsi="宋体" w:cs="宋体"/>
                <w:color w:val="auto"/>
                <w:sz w:val="24"/>
                <w:highlight w:val="none"/>
              </w:rPr>
            </w:pPr>
          </w:p>
        </w:tc>
      </w:tr>
      <w:tr w14:paraId="014C19B3">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D7C507E">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5BC2B2F">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B8BE803">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A40603B">
            <w:pPr>
              <w:autoSpaceDE w:val="0"/>
              <w:autoSpaceDN w:val="0"/>
              <w:adjustRightInd w:val="0"/>
              <w:snapToGrid w:val="0"/>
              <w:spacing w:line="360" w:lineRule="auto"/>
              <w:jc w:val="left"/>
              <w:rPr>
                <w:rFonts w:ascii="宋体" w:hAnsi="宋体" w:cs="宋体"/>
                <w:color w:val="auto"/>
                <w:sz w:val="24"/>
                <w:highlight w:val="none"/>
              </w:rPr>
            </w:pPr>
          </w:p>
        </w:tc>
      </w:tr>
      <w:tr w14:paraId="2F937F89">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50043243">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16162614">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1023001">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027A3F1">
            <w:pPr>
              <w:autoSpaceDE w:val="0"/>
              <w:autoSpaceDN w:val="0"/>
              <w:adjustRightInd w:val="0"/>
              <w:snapToGrid w:val="0"/>
              <w:spacing w:line="360" w:lineRule="auto"/>
              <w:jc w:val="left"/>
              <w:rPr>
                <w:rFonts w:ascii="宋体" w:hAnsi="宋体" w:cs="宋体"/>
                <w:color w:val="auto"/>
                <w:sz w:val="24"/>
                <w:highlight w:val="none"/>
              </w:rPr>
            </w:pPr>
          </w:p>
        </w:tc>
      </w:tr>
    </w:tbl>
    <w:p w14:paraId="2F9F7546">
      <w:pPr>
        <w:adjustRightInd w:val="0"/>
        <w:snapToGrid w:val="0"/>
        <w:spacing w:line="360" w:lineRule="auto"/>
        <w:ind w:firstLine="422" w:firstLineChars="200"/>
        <w:rPr>
          <w:rFonts w:ascii="宋体" w:hAnsi="宋体" w:cs="宋体"/>
          <w:b/>
          <w:bCs/>
          <w:color w:val="auto"/>
          <w:highlight w:val="none"/>
        </w:rPr>
      </w:pPr>
    </w:p>
    <w:p w14:paraId="0670017F">
      <w:pPr>
        <w:adjustRightInd w:val="0"/>
        <w:snapToGrid w:val="0"/>
        <w:spacing w:line="360" w:lineRule="auto"/>
        <w:ind w:firstLine="480" w:firstLineChars="200"/>
        <w:rPr>
          <w:rFonts w:ascii="宋体" w:hAnsi="宋体" w:cs="宋体"/>
          <w:bCs/>
          <w:color w:val="auto"/>
          <w:sz w:val="24"/>
          <w:highlight w:val="none"/>
        </w:rPr>
      </w:pPr>
    </w:p>
    <w:p w14:paraId="1922399A">
      <w:pPr>
        <w:adjustRightInd w:val="0"/>
        <w:snapToGrid w:val="0"/>
        <w:spacing w:line="360" w:lineRule="auto"/>
        <w:ind w:firstLine="480" w:firstLineChars="200"/>
        <w:rPr>
          <w:rFonts w:ascii="宋体" w:hAnsi="宋体" w:cs="宋体"/>
          <w:bCs/>
          <w:color w:val="auto"/>
          <w:sz w:val="24"/>
          <w:highlight w:val="none"/>
        </w:rPr>
      </w:pPr>
    </w:p>
    <w:p w14:paraId="1C94BD02">
      <w:pPr>
        <w:jc w:val="center"/>
        <w:rPr>
          <w:rFonts w:ascii="宋体" w:hAnsi="宋体" w:cs="宋体"/>
          <w:b/>
          <w:color w:val="auto"/>
          <w:sz w:val="24"/>
          <w:szCs w:val="24"/>
          <w:highlight w:val="none"/>
        </w:rPr>
      </w:pPr>
      <w:bookmarkStart w:id="1036" w:name="_Toc287620839"/>
      <w:bookmarkStart w:id="1037" w:name="_Toc287607893"/>
      <w:bookmarkStart w:id="1038" w:name="_Toc534185843"/>
      <w:bookmarkStart w:id="1039" w:name="_Toc33715834"/>
      <w:bookmarkStart w:id="1040" w:name="_Toc277082663"/>
      <w:bookmarkStart w:id="1041" w:name="_Toc224103520"/>
      <w:bookmarkStart w:id="1042" w:name="_Toc430530552"/>
      <w:bookmarkStart w:id="1043" w:name="_Toc509218866"/>
      <w:r>
        <w:rPr>
          <w:rFonts w:hint="eastAsia" w:ascii="宋体" w:hAnsi="宋体" w:cs="宋体"/>
          <w:b/>
          <w:color w:val="auto"/>
          <w:sz w:val="28"/>
          <w:szCs w:val="28"/>
          <w:highlight w:val="none"/>
        </w:rPr>
        <w:br w:type="page"/>
      </w:r>
      <w:r>
        <w:rPr>
          <w:rFonts w:hint="eastAsia" w:ascii="宋体" w:hAnsi="宋体" w:cs="宋体"/>
          <w:b/>
          <w:color w:val="auto"/>
          <w:sz w:val="24"/>
          <w:szCs w:val="24"/>
          <w:highlight w:val="none"/>
        </w:rPr>
        <w:t>项目技术负责人简历表</w:t>
      </w:r>
    </w:p>
    <w:tbl>
      <w:tblPr>
        <w:tblStyle w:val="11"/>
        <w:tblW w:w="5000" w:type="pct"/>
        <w:tblInd w:w="-5" w:type="dxa"/>
        <w:tblLayout w:type="autofit"/>
        <w:tblCellMar>
          <w:top w:w="0" w:type="dxa"/>
          <w:left w:w="0" w:type="dxa"/>
          <w:bottom w:w="0" w:type="dxa"/>
          <w:right w:w="0" w:type="dxa"/>
        </w:tblCellMar>
      </w:tblPr>
      <w:tblGrid>
        <w:gridCol w:w="1343"/>
        <w:gridCol w:w="407"/>
        <w:gridCol w:w="816"/>
        <w:gridCol w:w="1048"/>
        <w:gridCol w:w="1206"/>
        <w:gridCol w:w="801"/>
        <w:gridCol w:w="1426"/>
        <w:gridCol w:w="185"/>
        <w:gridCol w:w="2417"/>
      </w:tblGrid>
      <w:tr w14:paraId="473600F4">
        <w:tblPrEx>
          <w:tblCellMar>
            <w:top w:w="0" w:type="dxa"/>
            <w:left w:w="0" w:type="dxa"/>
            <w:bottom w:w="0" w:type="dxa"/>
            <w:right w:w="0" w:type="dxa"/>
          </w:tblCellMar>
        </w:tblPrEx>
        <w:trPr>
          <w:trHeight w:val="69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23942632">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姓</w:t>
            </w:r>
            <w:r>
              <w:rPr>
                <w:rFonts w:hint="eastAsia" w:ascii="宋体" w:hAnsi="宋体" w:cs="宋体"/>
                <w:color w:val="auto"/>
                <w:szCs w:val="21"/>
                <w:highlight w:val="none"/>
              </w:rPr>
              <w:tab/>
            </w:r>
            <w:r>
              <w:rPr>
                <w:rFonts w:hint="eastAsia" w:ascii="宋体" w:hAnsi="宋体" w:cs="宋体"/>
                <w:color w:val="auto"/>
                <w:szCs w:val="21"/>
                <w:highlight w:val="none"/>
              </w:rPr>
              <w:t>名</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098B460D">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702F0BAE">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  龄</w:t>
            </w:r>
          </w:p>
        </w:tc>
        <w:tc>
          <w:tcPr>
            <w:tcW w:w="625" w:type="pct"/>
            <w:tcBorders>
              <w:top w:val="single" w:color="000000" w:sz="4" w:space="0"/>
              <w:left w:val="single" w:color="000000" w:sz="4" w:space="0"/>
              <w:bottom w:val="single" w:color="000000" w:sz="4" w:space="0"/>
              <w:right w:val="single" w:color="000000" w:sz="4" w:space="0"/>
            </w:tcBorders>
            <w:vAlign w:val="center"/>
          </w:tcPr>
          <w:p w14:paraId="2AE455E8">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3A65A1AB">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学历</w:t>
            </w:r>
          </w:p>
        </w:tc>
        <w:tc>
          <w:tcPr>
            <w:tcW w:w="1252" w:type="pct"/>
            <w:tcBorders>
              <w:top w:val="single" w:color="000000" w:sz="4" w:space="0"/>
              <w:left w:val="single" w:color="000000" w:sz="4" w:space="0"/>
              <w:bottom w:val="single" w:color="000000" w:sz="4" w:space="0"/>
              <w:right w:val="single" w:color="000000" w:sz="4" w:space="0"/>
            </w:tcBorders>
            <w:vAlign w:val="center"/>
          </w:tcPr>
          <w:p w14:paraId="273C4700">
            <w:pPr>
              <w:autoSpaceDE w:val="0"/>
              <w:autoSpaceDN w:val="0"/>
              <w:adjustRightInd w:val="0"/>
              <w:snapToGrid w:val="0"/>
              <w:spacing w:line="360" w:lineRule="auto"/>
              <w:jc w:val="center"/>
              <w:rPr>
                <w:rFonts w:ascii="宋体" w:hAnsi="宋体" w:cs="宋体"/>
                <w:color w:val="auto"/>
                <w:sz w:val="24"/>
                <w:highlight w:val="none"/>
              </w:rPr>
            </w:pPr>
          </w:p>
        </w:tc>
      </w:tr>
      <w:tr w14:paraId="616D18C6">
        <w:tblPrEx>
          <w:tblCellMar>
            <w:top w:w="0" w:type="dxa"/>
            <w:left w:w="0" w:type="dxa"/>
            <w:bottom w:w="0" w:type="dxa"/>
            <w:right w:w="0" w:type="dxa"/>
          </w:tblCellMar>
        </w:tblPrEx>
        <w:trPr>
          <w:trHeight w:val="70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3C1C2651">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w:t>
            </w:r>
            <w:r>
              <w:rPr>
                <w:rFonts w:hint="eastAsia" w:ascii="宋体" w:hAnsi="宋体" w:cs="宋体"/>
                <w:color w:val="auto"/>
                <w:szCs w:val="21"/>
                <w:highlight w:val="none"/>
              </w:rPr>
              <w:tab/>
            </w:r>
            <w:r>
              <w:rPr>
                <w:rFonts w:hint="eastAsia" w:ascii="宋体" w:hAnsi="宋体" w:cs="宋体"/>
                <w:color w:val="auto"/>
                <w:szCs w:val="21"/>
                <w:highlight w:val="none"/>
              </w:rPr>
              <w:t>称</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5C52866F">
            <w:pPr>
              <w:autoSpaceDE w:val="0"/>
              <w:autoSpaceDN w:val="0"/>
              <w:adjustRightInd w:val="0"/>
              <w:snapToGrid w:val="0"/>
              <w:spacing w:line="360" w:lineRule="auto"/>
              <w:jc w:val="center"/>
              <w:rPr>
                <w:rFonts w:ascii="宋体" w:hAnsi="宋体" w:cs="宋体"/>
                <w:color w:val="auto"/>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134E8222">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职  务</w:t>
            </w:r>
          </w:p>
        </w:tc>
        <w:tc>
          <w:tcPr>
            <w:tcW w:w="625" w:type="pct"/>
            <w:tcBorders>
              <w:top w:val="single" w:color="000000" w:sz="4" w:space="0"/>
              <w:left w:val="single" w:color="000000" w:sz="4" w:space="0"/>
              <w:bottom w:val="single" w:color="000000" w:sz="4" w:space="0"/>
              <w:right w:val="single" w:color="000000" w:sz="4" w:space="0"/>
            </w:tcBorders>
            <w:vAlign w:val="center"/>
          </w:tcPr>
          <w:p w14:paraId="037E6C27">
            <w:pPr>
              <w:autoSpaceDE w:val="0"/>
              <w:autoSpaceDN w:val="0"/>
              <w:adjustRightInd w:val="0"/>
              <w:snapToGrid w:val="0"/>
              <w:spacing w:line="360" w:lineRule="auto"/>
              <w:jc w:val="center"/>
              <w:rPr>
                <w:rFonts w:ascii="宋体" w:hAnsi="宋体" w:cs="宋体"/>
                <w:color w:val="auto"/>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6571FFC5">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拟在本合同任职</w:t>
            </w:r>
          </w:p>
        </w:tc>
        <w:tc>
          <w:tcPr>
            <w:tcW w:w="1252" w:type="pct"/>
            <w:tcBorders>
              <w:top w:val="single" w:color="000000" w:sz="4" w:space="0"/>
              <w:left w:val="single" w:color="000000" w:sz="4" w:space="0"/>
              <w:bottom w:val="single" w:color="000000" w:sz="4" w:space="0"/>
              <w:right w:val="single" w:color="000000" w:sz="4" w:space="0"/>
            </w:tcBorders>
            <w:vAlign w:val="center"/>
          </w:tcPr>
          <w:p w14:paraId="02D4FA00">
            <w:pPr>
              <w:autoSpaceDE w:val="0"/>
              <w:autoSpaceDN w:val="0"/>
              <w:adjustRightInd w:val="0"/>
              <w:snapToGrid w:val="0"/>
              <w:spacing w:line="360" w:lineRule="auto"/>
              <w:jc w:val="center"/>
              <w:rPr>
                <w:rFonts w:ascii="宋体" w:hAnsi="宋体" w:cs="宋体"/>
                <w:color w:val="auto"/>
                <w:sz w:val="24"/>
                <w:highlight w:val="none"/>
              </w:rPr>
            </w:pPr>
          </w:p>
        </w:tc>
      </w:tr>
      <w:tr w14:paraId="65765EA5">
        <w:tblPrEx>
          <w:tblCellMar>
            <w:top w:w="0" w:type="dxa"/>
            <w:left w:w="0" w:type="dxa"/>
            <w:bottom w:w="0" w:type="dxa"/>
            <w:right w:w="0" w:type="dxa"/>
          </w:tblCellMar>
        </w:tblPrEx>
        <w:trPr>
          <w:trHeight w:val="669"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2E911988">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毕业学校</w:t>
            </w:r>
          </w:p>
        </w:tc>
        <w:tc>
          <w:tcPr>
            <w:tcW w:w="4304" w:type="pct"/>
            <w:gridSpan w:val="8"/>
            <w:tcBorders>
              <w:top w:val="single" w:color="000000" w:sz="4" w:space="0"/>
              <w:left w:val="single" w:color="000000" w:sz="4" w:space="0"/>
              <w:bottom w:val="single" w:color="000000" w:sz="4" w:space="0"/>
              <w:right w:val="single" w:color="000000" w:sz="4" w:space="0"/>
            </w:tcBorders>
            <w:vAlign w:val="center"/>
          </w:tcPr>
          <w:p w14:paraId="075B93FF">
            <w:pPr>
              <w:tabs>
                <w:tab w:val="left" w:pos="2820"/>
                <w:tab w:val="left" w:pos="408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年</w:t>
            </w:r>
            <w:r>
              <w:rPr>
                <w:rFonts w:hint="eastAsia" w:ascii="宋体" w:hAnsi="宋体" w:cs="宋体"/>
                <w:color w:val="auto"/>
                <w:spacing w:val="-1"/>
                <w:szCs w:val="21"/>
                <w:highlight w:val="none"/>
              </w:rPr>
              <w:t>毕</w:t>
            </w:r>
            <w:r>
              <w:rPr>
                <w:rFonts w:hint="eastAsia" w:ascii="宋体" w:hAnsi="宋体" w:cs="宋体"/>
                <w:color w:val="auto"/>
                <w:szCs w:val="21"/>
                <w:highlight w:val="none"/>
              </w:rPr>
              <w:t>业于</w:t>
            </w:r>
            <w:r>
              <w:rPr>
                <w:rFonts w:hint="eastAsia" w:ascii="宋体" w:hAnsi="宋体" w:cs="宋体"/>
                <w:color w:val="auto"/>
                <w:szCs w:val="21"/>
                <w:highlight w:val="none"/>
              </w:rPr>
              <w:tab/>
            </w:r>
            <w:r>
              <w:rPr>
                <w:rFonts w:hint="eastAsia" w:ascii="宋体" w:hAnsi="宋体" w:cs="宋体"/>
                <w:color w:val="auto"/>
                <w:szCs w:val="21"/>
                <w:highlight w:val="none"/>
              </w:rPr>
              <w:t>学校</w:t>
            </w:r>
            <w:r>
              <w:rPr>
                <w:rFonts w:hint="eastAsia" w:ascii="宋体" w:hAnsi="宋体" w:cs="宋体"/>
                <w:color w:val="auto"/>
                <w:szCs w:val="21"/>
                <w:highlight w:val="none"/>
              </w:rPr>
              <w:tab/>
            </w:r>
            <w:r>
              <w:rPr>
                <w:rFonts w:hint="eastAsia" w:ascii="宋体" w:hAnsi="宋体" w:cs="宋体"/>
                <w:color w:val="auto"/>
                <w:szCs w:val="21"/>
                <w:highlight w:val="none"/>
              </w:rPr>
              <w:t>专业</w:t>
            </w:r>
          </w:p>
        </w:tc>
      </w:tr>
      <w:tr w14:paraId="71E7E93F">
        <w:tblPrEx>
          <w:tblCellMar>
            <w:top w:w="0" w:type="dxa"/>
            <w:left w:w="0" w:type="dxa"/>
            <w:bottom w:w="0" w:type="dxa"/>
            <w:right w:w="0" w:type="dxa"/>
          </w:tblCellMar>
        </w:tblPrEx>
        <w:trPr>
          <w:trHeight w:val="788"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1B67877D">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主要工作经历</w:t>
            </w:r>
          </w:p>
        </w:tc>
      </w:tr>
      <w:tr w14:paraId="3C864AE3">
        <w:tblPrEx>
          <w:tblCellMar>
            <w:top w:w="0" w:type="dxa"/>
            <w:left w:w="0" w:type="dxa"/>
            <w:bottom w:w="0" w:type="dxa"/>
            <w:right w:w="0" w:type="dxa"/>
          </w:tblCellMar>
        </w:tblPrEx>
        <w:trPr>
          <w:trHeight w:val="766" w:hRule="exact"/>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6F48A6C1">
            <w:pPr>
              <w:tabs>
                <w:tab w:val="left" w:pos="520"/>
              </w:tabs>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时</w:t>
            </w:r>
            <w:r>
              <w:rPr>
                <w:rFonts w:hint="eastAsia" w:ascii="宋体" w:hAnsi="宋体" w:cs="宋体"/>
                <w:color w:val="auto"/>
                <w:szCs w:val="21"/>
                <w:highlight w:val="none"/>
              </w:rPr>
              <w:tab/>
            </w:r>
            <w:r>
              <w:rPr>
                <w:rFonts w:hint="eastAsia" w:ascii="宋体" w:hAnsi="宋体" w:cs="宋体"/>
                <w:color w:val="auto"/>
                <w:szCs w:val="21"/>
                <w:highlight w:val="none"/>
              </w:rPr>
              <w:t>间</w:t>
            </w:r>
          </w:p>
        </w:tc>
        <w:tc>
          <w:tcPr>
            <w:tcW w:w="2006" w:type="pct"/>
            <w:gridSpan w:val="4"/>
            <w:tcBorders>
              <w:top w:val="single" w:color="000000" w:sz="4" w:space="0"/>
              <w:left w:val="single" w:color="000000" w:sz="4" w:space="0"/>
              <w:bottom w:val="single" w:color="000000" w:sz="4" w:space="0"/>
              <w:right w:val="single" w:color="000000" w:sz="4" w:space="0"/>
            </w:tcBorders>
            <w:vAlign w:val="center"/>
          </w:tcPr>
          <w:p w14:paraId="577592EA">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参加过的类似项目</w:t>
            </w:r>
          </w:p>
        </w:tc>
        <w:tc>
          <w:tcPr>
            <w:tcW w:w="739" w:type="pct"/>
            <w:tcBorders>
              <w:top w:val="single" w:color="000000" w:sz="4" w:space="0"/>
              <w:left w:val="single" w:color="000000" w:sz="4" w:space="0"/>
              <w:bottom w:val="single" w:color="000000" w:sz="4" w:space="0"/>
              <w:right w:val="single" w:color="000000" w:sz="4" w:space="0"/>
            </w:tcBorders>
            <w:vAlign w:val="center"/>
          </w:tcPr>
          <w:p w14:paraId="6A177C96">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担任职务</w:t>
            </w:r>
          </w:p>
        </w:tc>
        <w:tc>
          <w:tcPr>
            <w:tcW w:w="1348" w:type="pct"/>
            <w:gridSpan w:val="2"/>
            <w:tcBorders>
              <w:top w:val="single" w:color="000000" w:sz="4" w:space="0"/>
              <w:left w:val="single" w:color="000000" w:sz="4" w:space="0"/>
              <w:bottom w:val="single" w:color="000000" w:sz="4" w:space="0"/>
              <w:right w:val="single" w:color="000000" w:sz="4" w:space="0"/>
            </w:tcBorders>
            <w:vAlign w:val="center"/>
          </w:tcPr>
          <w:p w14:paraId="2CD1CA9D">
            <w:pPr>
              <w:autoSpaceDE w:val="0"/>
              <w:autoSpaceDN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发包人及联系电话</w:t>
            </w:r>
          </w:p>
        </w:tc>
      </w:tr>
      <w:tr w14:paraId="7D645FAC">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BBCC452">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BB8A4A8">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909C4CF">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75E7E0B">
            <w:pPr>
              <w:autoSpaceDE w:val="0"/>
              <w:autoSpaceDN w:val="0"/>
              <w:adjustRightInd w:val="0"/>
              <w:snapToGrid w:val="0"/>
              <w:spacing w:line="360" w:lineRule="auto"/>
              <w:jc w:val="left"/>
              <w:rPr>
                <w:rFonts w:ascii="宋体" w:hAnsi="宋体" w:cs="宋体"/>
                <w:color w:val="auto"/>
                <w:sz w:val="24"/>
                <w:highlight w:val="none"/>
              </w:rPr>
            </w:pPr>
          </w:p>
        </w:tc>
      </w:tr>
      <w:tr w14:paraId="45648F6B">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CEB3BA1">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92E852A">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ED805C3">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3CBAA87">
            <w:pPr>
              <w:autoSpaceDE w:val="0"/>
              <w:autoSpaceDN w:val="0"/>
              <w:adjustRightInd w:val="0"/>
              <w:snapToGrid w:val="0"/>
              <w:spacing w:line="360" w:lineRule="auto"/>
              <w:jc w:val="left"/>
              <w:rPr>
                <w:rFonts w:ascii="宋体" w:hAnsi="宋体" w:cs="宋体"/>
                <w:color w:val="auto"/>
                <w:sz w:val="24"/>
                <w:highlight w:val="none"/>
              </w:rPr>
            </w:pPr>
          </w:p>
        </w:tc>
      </w:tr>
      <w:tr w14:paraId="3981A901">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A9A135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0B06AE9">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E80A79C">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14453A6">
            <w:pPr>
              <w:autoSpaceDE w:val="0"/>
              <w:autoSpaceDN w:val="0"/>
              <w:adjustRightInd w:val="0"/>
              <w:snapToGrid w:val="0"/>
              <w:spacing w:line="360" w:lineRule="auto"/>
              <w:jc w:val="left"/>
              <w:rPr>
                <w:rFonts w:ascii="宋体" w:hAnsi="宋体" w:cs="宋体"/>
                <w:color w:val="auto"/>
                <w:sz w:val="24"/>
                <w:highlight w:val="none"/>
              </w:rPr>
            </w:pPr>
          </w:p>
        </w:tc>
      </w:tr>
      <w:tr w14:paraId="08FC9674">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3C67191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0C3E35ED">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672B6095">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2B8A4E66">
            <w:pPr>
              <w:autoSpaceDE w:val="0"/>
              <w:autoSpaceDN w:val="0"/>
              <w:adjustRightInd w:val="0"/>
              <w:snapToGrid w:val="0"/>
              <w:spacing w:line="360" w:lineRule="auto"/>
              <w:jc w:val="left"/>
              <w:rPr>
                <w:rFonts w:ascii="宋体" w:hAnsi="宋体" w:cs="宋体"/>
                <w:color w:val="auto"/>
                <w:sz w:val="24"/>
                <w:highlight w:val="none"/>
              </w:rPr>
            </w:pPr>
          </w:p>
        </w:tc>
      </w:tr>
      <w:tr w14:paraId="31039A58">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61AE835">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4ADA84E">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173DDC5A">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24A1C118">
            <w:pPr>
              <w:autoSpaceDE w:val="0"/>
              <w:autoSpaceDN w:val="0"/>
              <w:adjustRightInd w:val="0"/>
              <w:snapToGrid w:val="0"/>
              <w:spacing w:line="360" w:lineRule="auto"/>
              <w:jc w:val="left"/>
              <w:rPr>
                <w:rFonts w:ascii="宋体" w:hAnsi="宋体" w:cs="宋体"/>
                <w:color w:val="auto"/>
                <w:sz w:val="24"/>
                <w:highlight w:val="none"/>
              </w:rPr>
            </w:pPr>
          </w:p>
        </w:tc>
      </w:tr>
      <w:tr w14:paraId="78DDE946">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94BCA8A">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139128A1">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8E89263">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24573893">
            <w:pPr>
              <w:autoSpaceDE w:val="0"/>
              <w:autoSpaceDN w:val="0"/>
              <w:adjustRightInd w:val="0"/>
              <w:snapToGrid w:val="0"/>
              <w:spacing w:line="360" w:lineRule="auto"/>
              <w:jc w:val="left"/>
              <w:rPr>
                <w:rFonts w:ascii="宋体" w:hAnsi="宋体" w:cs="宋体"/>
                <w:color w:val="auto"/>
                <w:sz w:val="24"/>
                <w:highlight w:val="none"/>
              </w:rPr>
            </w:pPr>
          </w:p>
        </w:tc>
      </w:tr>
      <w:tr w14:paraId="7E90CDE7">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550DE9BF">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DC64744">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674CABE2">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E31DCDD">
            <w:pPr>
              <w:autoSpaceDE w:val="0"/>
              <w:autoSpaceDN w:val="0"/>
              <w:adjustRightInd w:val="0"/>
              <w:snapToGrid w:val="0"/>
              <w:spacing w:line="360" w:lineRule="auto"/>
              <w:jc w:val="left"/>
              <w:rPr>
                <w:rFonts w:ascii="宋体" w:hAnsi="宋体" w:cs="宋体"/>
                <w:color w:val="auto"/>
                <w:sz w:val="24"/>
                <w:highlight w:val="none"/>
              </w:rPr>
            </w:pPr>
          </w:p>
        </w:tc>
      </w:tr>
      <w:tr w14:paraId="6E9511E4">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BDE8620">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187DFE27">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4C886E0C">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7E8D780">
            <w:pPr>
              <w:autoSpaceDE w:val="0"/>
              <w:autoSpaceDN w:val="0"/>
              <w:adjustRightInd w:val="0"/>
              <w:snapToGrid w:val="0"/>
              <w:spacing w:line="360" w:lineRule="auto"/>
              <w:jc w:val="left"/>
              <w:rPr>
                <w:rFonts w:ascii="宋体" w:hAnsi="宋体" w:cs="宋体"/>
                <w:color w:val="auto"/>
                <w:sz w:val="24"/>
                <w:highlight w:val="none"/>
              </w:rPr>
            </w:pPr>
          </w:p>
        </w:tc>
      </w:tr>
      <w:tr w14:paraId="2D7B2EC0">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0A4B63B">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C7593DA">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BC6FB72">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7C643F5">
            <w:pPr>
              <w:autoSpaceDE w:val="0"/>
              <w:autoSpaceDN w:val="0"/>
              <w:adjustRightInd w:val="0"/>
              <w:snapToGrid w:val="0"/>
              <w:spacing w:line="360" w:lineRule="auto"/>
              <w:jc w:val="left"/>
              <w:rPr>
                <w:rFonts w:ascii="宋体" w:hAnsi="宋体" w:cs="宋体"/>
                <w:color w:val="auto"/>
                <w:sz w:val="24"/>
                <w:highlight w:val="none"/>
              </w:rPr>
            </w:pPr>
          </w:p>
        </w:tc>
      </w:tr>
      <w:tr w14:paraId="37BEF967">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D8F65FE">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13819031">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41EB6AA">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4AAA7C90">
            <w:pPr>
              <w:autoSpaceDE w:val="0"/>
              <w:autoSpaceDN w:val="0"/>
              <w:adjustRightInd w:val="0"/>
              <w:snapToGrid w:val="0"/>
              <w:spacing w:line="360" w:lineRule="auto"/>
              <w:jc w:val="left"/>
              <w:rPr>
                <w:rFonts w:ascii="宋体" w:hAnsi="宋体" w:cs="宋体"/>
                <w:color w:val="auto"/>
                <w:sz w:val="24"/>
                <w:highlight w:val="none"/>
              </w:rPr>
            </w:pPr>
          </w:p>
        </w:tc>
      </w:tr>
      <w:tr w14:paraId="5CB47FB4">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B1EF7B8">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BC0FE4D">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6A7AC724">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5714DDD2">
            <w:pPr>
              <w:autoSpaceDE w:val="0"/>
              <w:autoSpaceDN w:val="0"/>
              <w:adjustRightInd w:val="0"/>
              <w:snapToGrid w:val="0"/>
              <w:spacing w:line="360" w:lineRule="auto"/>
              <w:jc w:val="left"/>
              <w:rPr>
                <w:rFonts w:ascii="宋体" w:hAnsi="宋体" w:cs="宋体"/>
                <w:color w:val="auto"/>
                <w:sz w:val="24"/>
                <w:highlight w:val="none"/>
              </w:rPr>
            </w:pPr>
          </w:p>
        </w:tc>
      </w:tr>
      <w:tr w14:paraId="7F1CDCD2">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1E59E936">
            <w:pPr>
              <w:autoSpaceDE w:val="0"/>
              <w:autoSpaceDN w:val="0"/>
              <w:adjustRightInd w:val="0"/>
              <w:snapToGrid w:val="0"/>
              <w:spacing w:line="360" w:lineRule="auto"/>
              <w:jc w:val="left"/>
              <w:rPr>
                <w:rFonts w:ascii="宋体" w:hAnsi="宋体" w:cs="宋体"/>
                <w:color w:val="auto"/>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F2D6D4A">
            <w:pPr>
              <w:autoSpaceDE w:val="0"/>
              <w:autoSpaceDN w:val="0"/>
              <w:adjustRightInd w:val="0"/>
              <w:snapToGrid w:val="0"/>
              <w:spacing w:line="360" w:lineRule="auto"/>
              <w:jc w:val="left"/>
              <w:rPr>
                <w:rFonts w:ascii="宋体" w:hAnsi="宋体" w:cs="宋体"/>
                <w:color w:val="auto"/>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F088A3F">
            <w:pPr>
              <w:autoSpaceDE w:val="0"/>
              <w:autoSpaceDN w:val="0"/>
              <w:adjustRightInd w:val="0"/>
              <w:snapToGrid w:val="0"/>
              <w:spacing w:line="360" w:lineRule="auto"/>
              <w:jc w:val="left"/>
              <w:rPr>
                <w:rFonts w:ascii="宋体" w:hAnsi="宋体" w:cs="宋体"/>
                <w:color w:val="auto"/>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633D1B3C">
            <w:pPr>
              <w:autoSpaceDE w:val="0"/>
              <w:autoSpaceDN w:val="0"/>
              <w:adjustRightInd w:val="0"/>
              <w:snapToGrid w:val="0"/>
              <w:spacing w:line="360" w:lineRule="auto"/>
              <w:jc w:val="left"/>
              <w:rPr>
                <w:rFonts w:ascii="宋体" w:hAnsi="宋体" w:cs="宋体"/>
                <w:color w:val="auto"/>
                <w:sz w:val="24"/>
                <w:highlight w:val="none"/>
              </w:rPr>
            </w:pPr>
          </w:p>
        </w:tc>
      </w:tr>
    </w:tbl>
    <w:p w14:paraId="31B0CB83">
      <w:pPr>
        <w:rPr>
          <w:rFonts w:ascii="宋体" w:hAnsi="宋体" w:cs="宋体"/>
          <w:b/>
          <w:color w:val="auto"/>
          <w:sz w:val="28"/>
          <w:szCs w:val="28"/>
          <w:highlight w:val="none"/>
        </w:rPr>
      </w:pPr>
    </w:p>
    <w:p w14:paraId="39DEA8D3">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D4ABB20">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（四）类似项目情况表</w:t>
      </w:r>
    </w:p>
    <w:tbl>
      <w:tblPr>
        <w:tblStyle w:val="11"/>
        <w:tblW w:w="93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7889"/>
      </w:tblGrid>
      <w:tr w14:paraId="7A1638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6" w:hRule="exact"/>
          <w:jc w:val="center"/>
        </w:trPr>
        <w:tc>
          <w:tcPr>
            <w:tcW w:w="1430" w:type="dxa"/>
            <w:vAlign w:val="center"/>
          </w:tcPr>
          <w:p w14:paraId="02A4A36C">
            <w:pPr>
              <w:jc w:val="center"/>
              <w:rPr>
                <w:rFonts w:ascii="宋体" w:hAnsi="宋体"/>
                <w:color w:val="auto"/>
                <w:szCs w:val="21"/>
                <w:highlight w:val="none"/>
              </w:rPr>
            </w:pPr>
            <w:r>
              <w:rPr>
                <w:rFonts w:hint="eastAsia" w:ascii="宋体" w:hAnsi="宋体" w:cs="宋体"/>
                <w:b/>
                <w:color w:val="auto"/>
                <w:sz w:val="28"/>
                <w:szCs w:val="28"/>
                <w:highlight w:val="none"/>
              </w:rPr>
              <w:br w:type="page"/>
            </w:r>
            <w:r>
              <w:rPr>
                <w:rFonts w:ascii="宋体" w:hAnsi="宋体"/>
                <w:color w:val="auto"/>
                <w:szCs w:val="21"/>
                <w:highlight w:val="none"/>
              </w:rPr>
              <w:t>项目名称</w:t>
            </w:r>
          </w:p>
        </w:tc>
        <w:tc>
          <w:tcPr>
            <w:tcW w:w="7889" w:type="dxa"/>
            <w:vAlign w:val="center"/>
          </w:tcPr>
          <w:p w14:paraId="5C3C3FB9">
            <w:pPr>
              <w:autoSpaceDE w:val="0"/>
              <w:autoSpaceDN w:val="0"/>
              <w:adjustRightInd w:val="0"/>
              <w:snapToGrid w:val="0"/>
              <w:jc w:val="center"/>
              <w:rPr>
                <w:rFonts w:ascii="宋体" w:hAnsi="宋体"/>
                <w:color w:val="auto"/>
                <w:szCs w:val="21"/>
                <w:highlight w:val="none"/>
              </w:rPr>
            </w:pPr>
          </w:p>
        </w:tc>
      </w:tr>
      <w:tr w14:paraId="526DFB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0" w:hRule="exact"/>
          <w:jc w:val="center"/>
        </w:trPr>
        <w:tc>
          <w:tcPr>
            <w:tcW w:w="1430" w:type="dxa"/>
            <w:vAlign w:val="center"/>
          </w:tcPr>
          <w:p w14:paraId="56DB1034">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项目所在地</w:t>
            </w:r>
          </w:p>
        </w:tc>
        <w:tc>
          <w:tcPr>
            <w:tcW w:w="7889" w:type="dxa"/>
            <w:vAlign w:val="center"/>
          </w:tcPr>
          <w:p w14:paraId="7278561B">
            <w:pPr>
              <w:autoSpaceDE w:val="0"/>
              <w:autoSpaceDN w:val="0"/>
              <w:adjustRightInd w:val="0"/>
              <w:snapToGrid w:val="0"/>
              <w:jc w:val="center"/>
              <w:rPr>
                <w:rFonts w:ascii="宋体" w:hAnsi="宋体"/>
                <w:color w:val="auto"/>
                <w:szCs w:val="21"/>
                <w:highlight w:val="none"/>
              </w:rPr>
            </w:pPr>
          </w:p>
        </w:tc>
      </w:tr>
      <w:tr w14:paraId="76203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8" w:hRule="exact"/>
          <w:jc w:val="center"/>
        </w:trPr>
        <w:tc>
          <w:tcPr>
            <w:tcW w:w="1430" w:type="dxa"/>
            <w:vAlign w:val="center"/>
          </w:tcPr>
          <w:p w14:paraId="69A45A7A">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发包人名称</w:t>
            </w:r>
          </w:p>
        </w:tc>
        <w:tc>
          <w:tcPr>
            <w:tcW w:w="7889" w:type="dxa"/>
            <w:vAlign w:val="center"/>
          </w:tcPr>
          <w:p w14:paraId="696A81A4">
            <w:pPr>
              <w:autoSpaceDE w:val="0"/>
              <w:autoSpaceDN w:val="0"/>
              <w:adjustRightInd w:val="0"/>
              <w:snapToGrid w:val="0"/>
              <w:jc w:val="center"/>
              <w:rPr>
                <w:rFonts w:ascii="宋体" w:hAnsi="宋体"/>
                <w:color w:val="auto"/>
                <w:szCs w:val="21"/>
                <w:highlight w:val="none"/>
              </w:rPr>
            </w:pPr>
          </w:p>
        </w:tc>
      </w:tr>
      <w:tr w14:paraId="58F26A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1" w:hRule="exact"/>
          <w:jc w:val="center"/>
        </w:trPr>
        <w:tc>
          <w:tcPr>
            <w:tcW w:w="1430" w:type="dxa"/>
            <w:vAlign w:val="center"/>
          </w:tcPr>
          <w:p w14:paraId="45A9DAA6">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发包人地址</w:t>
            </w:r>
          </w:p>
        </w:tc>
        <w:tc>
          <w:tcPr>
            <w:tcW w:w="7889" w:type="dxa"/>
            <w:vAlign w:val="center"/>
          </w:tcPr>
          <w:p w14:paraId="492D1074">
            <w:pPr>
              <w:autoSpaceDE w:val="0"/>
              <w:autoSpaceDN w:val="0"/>
              <w:adjustRightInd w:val="0"/>
              <w:snapToGrid w:val="0"/>
              <w:jc w:val="center"/>
              <w:rPr>
                <w:rFonts w:ascii="宋体" w:hAnsi="宋体"/>
                <w:color w:val="auto"/>
                <w:szCs w:val="21"/>
                <w:highlight w:val="none"/>
              </w:rPr>
            </w:pPr>
          </w:p>
        </w:tc>
      </w:tr>
      <w:tr w14:paraId="473473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9" w:hRule="exact"/>
          <w:jc w:val="center"/>
        </w:trPr>
        <w:tc>
          <w:tcPr>
            <w:tcW w:w="1430" w:type="dxa"/>
            <w:vAlign w:val="center"/>
          </w:tcPr>
          <w:p w14:paraId="3AB08FD0">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发包人电话</w:t>
            </w:r>
          </w:p>
        </w:tc>
        <w:tc>
          <w:tcPr>
            <w:tcW w:w="7889" w:type="dxa"/>
            <w:vAlign w:val="center"/>
          </w:tcPr>
          <w:p w14:paraId="3CB3EA0C">
            <w:pPr>
              <w:autoSpaceDE w:val="0"/>
              <w:autoSpaceDN w:val="0"/>
              <w:adjustRightInd w:val="0"/>
              <w:snapToGrid w:val="0"/>
              <w:jc w:val="center"/>
              <w:rPr>
                <w:rFonts w:ascii="宋体" w:hAnsi="宋体"/>
                <w:color w:val="auto"/>
                <w:szCs w:val="21"/>
                <w:highlight w:val="none"/>
              </w:rPr>
            </w:pPr>
          </w:p>
        </w:tc>
      </w:tr>
      <w:tr w14:paraId="72E26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3" w:hRule="exact"/>
          <w:jc w:val="center"/>
        </w:trPr>
        <w:tc>
          <w:tcPr>
            <w:tcW w:w="1430" w:type="dxa"/>
            <w:vAlign w:val="center"/>
          </w:tcPr>
          <w:p w14:paraId="3DF72888">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合同价格</w:t>
            </w:r>
          </w:p>
        </w:tc>
        <w:tc>
          <w:tcPr>
            <w:tcW w:w="7889" w:type="dxa"/>
            <w:vAlign w:val="center"/>
          </w:tcPr>
          <w:p w14:paraId="3F8A65A7">
            <w:pPr>
              <w:autoSpaceDE w:val="0"/>
              <w:autoSpaceDN w:val="0"/>
              <w:adjustRightInd w:val="0"/>
              <w:snapToGrid w:val="0"/>
              <w:jc w:val="center"/>
              <w:rPr>
                <w:rFonts w:ascii="宋体" w:hAnsi="宋体"/>
                <w:color w:val="auto"/>
                <w:szCs w:val="21"/>
                <w:highlight w:val="none"/>
              </w:rPr>
            </w:pPr>
          </w:p>
        </w:tc>
      </w:tr>
      <w:tr w14:paraId="64657B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7" w:hRule="exact"/>
          <w:jc w:val="center"/>
        </w:trPr>
        <w:tc>
          <w:tcPr>
            <w:tcW w:w="1430" w:type="dxa"/>
            <w:vAlign w:val="center"/>
          </w:tcPr>
          <w:p w14:paraId="36F13CA0">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开工日期</w:t>
            </w:r>
          </w:p>
        </w:tc>
        <w:tc>
          <w:tcPr>
            <w:tcW w:w="7889" w:type="dxa"/>
            <w:vAlign w:val="center"/>
          </w:tcPr>
          <w:p w14:paraId="643430D1">
            <w:pPr>
              <w:autoSpaceDE w:val="0"/>
              <w:autoSpaceDN w:val="0"/>
              <w:adjustRightInd w:val="0"/>
              <w:snapToGrid w:val="0"/>
              <w:jc w:val="center"/>
              <w:rPr>
                <w:rFonts w:ascii="宋体" w:hAnsi="宋体"/>
                <w:color w:val="auto"/>
                <w:szCs w:val="21"/>
                <w:highlight w:val="none"/>
              </w:rPr>
            </w:pPr>
          </w:p>
        </w:tc>
      </w:tr>
      <w:tr w14:paraId="2829F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430" w:type="dxa"/>
            <w:vAlign w:val="center"/>
          </w:tcPr>
          <w:p w14:paraId="38D91C97">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竣工日期</w:t>
            </w:r>
          </w:p>
        </w:tc>
        <w:tc>
          <w:tcPr>
            <w:tcW w:w="7889" w:type="dxa"/>
            <w:vAlign w:val="center"/>
          </w:tcPr>
          <w:p w14:paraId="2F2FF69D">
            <w:pPr>
              <w:autoSpaceDE w:val="0"/>
              <w:autoSpaceDN w:val="0"/>
              <w:adjustRightInd w:val="0"/>
              <w:snapToGrid w:val="0"/>
              <w:jc w:val="center"/>
              <w:rPr>
                <w:rFonts w:ascii="宋体" w:hAnsi="宋体"/>
                <w:color w:val="auto"/>
                <w:szCs w:val="21"/>
                <w:highlight w:val="none"/>
              </w:rPr>
            </w:pPr>
          </w:p>
        </w:tc>
      </w:tr>
      <w:tr w14:paraId="4C66EC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0" w:hRule="exact"/>
          <w:jc w:val="center"/>
        </w:trPr>
        <w:tc>
          <w:tcPr>
            <w:tcW w:w="1430" w:type="dxa"/>
            <w:vAlign w:val="center"/>
          </w:tcPr>
          <w:p w14:paraId="31DEEF19">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承担的工作</w:t>
            </w:r>
          </w:p>
        </w:tc>
        <w:tc>
          <w:tcPr>
            <w:tcW w:w="7889" w:type="dxa"/>
            <w:vAlign w:val="center"/>
          </w:tcPr>
          <w:p w14:paraId="3018F821">
            <w:pPr>
              <w:autoSpaceDE w:val="0"/>
              <w:autoSpaceDN w:val="0"/>
              <w:adjustRightInd w:val="0"/>
              <w:snapToGrid w:val="0"/>
              <w:jc w:val="center"/>
              <w:rPr>
                <w:rFonts w:ascii="宋体" w:hAnsi="宋体"/>
                <w:color w:val="auto"/>
                <w:szCs w:val="21"/>
                <w:highlight w:val="none"/>
              </w:rPr>
            </w:pPr>
          </w:p>
        </w:tc>
      </w:tr>
      <w:tr w14:paraId="74713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9" w:hRule="exact"/>
          <w:jc w:val="center"/>
        </w:trPr>
        <w:tc>
          <w:tcPr>
            <w:tcW w:w="1430" w:type="dxa"/>
            <w:vAlign w:val="center"/>
          </w:tcPr>
          <w:p w14:paraId="2D93DD02">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工程质量</w:t>
            </w:r>
          </w:p>
        </w:tc>
        <w:tc>
          <w:tcPr>
            <w:tcW w:w="7889" w:type="dxa"/>
            <w:vAlign w:val="center"/>
          </w:tcPr>
          <w:p w14:paraId="20C13E5D">
            <w:pPr>
              <w:autoSpaceDE w:val="0"/>
              <w:autoSpaceDN w:val="0"/>
              <w:adjustRightInd w:val="0"/>
              <w:snapToGrid w:val="0"/>
              <w:jc w:val="center"/>
              <w:rPr>
                <w:rFonts w:ascii="宋体" w:hAnsi="宋体"/>
                <w:color w:val="auto"/>
                <w:szCs w:val="21"/>
                <w:highlight w:val="none"/>
              </w:rPr>
            </w:pPr>
          </w:p>
        </w:tc>
      </w:tr>
      <w:tr w14:paraId="1CD7B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1" w:hRule="exact"/>
          <w:jc w:val="center"/>
        </w:trPr>
        <w:tc>
          <w:tcPr>
            <w:tcW w:w="1430" w:type="dxa"/>
            <w:vAlign w:val="center"/>
          </w:tcPr>
          <w:p w14:paraId="2EACD380">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项目经理</w:t>
            </w:r>
          </w:p>
        </w:tc>
        <w:tc>
          <w:tcPr>
            <w:tcW w:w="7889" w:type="dxa"/>
            <w:vAlign w:val="center"/>
          </w:tcPr>
          <w:p w14:paraId="7B7F52D0">
            <w:pPr>
              <w:autoSpaceDE w:val="0"/>
              <w:autoSpaceDN w:val="0"/>
              <w:adjustRightInd w:val="0"/>
              <w:snapToGrid w:val="0"/>
              <w:jc w:val="center"/>
              <w:rPr>
                <w:rFonts w:ascii="宋体" w:hAnsi="宋体"/>
                <w:color w:val="auto"/>
                <w:szCs w:val="21"/>
                <w:highlight w:val="none"/>
              </w:rPr>
            </w:pPr>
          </w:p>
        </w:tc>
      </w:tr>
      <w:tr w14:paraId="3C75E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2" w:hRule="exact"/>
          <w:jc w:val="center"/>
        </w:trPr>
        <w:tc>
          <w:tcPr>
            <w:tcW w:w="1430" w:type="dxa"/>
            <w:vAlign w:val="center"/>
          </w:tcPr>
          <w:p w14:paraId="65E61457">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技术负责人</w:t>
            </w:r>
          </w:p>
        </w:tc>
        <w:tc>
          <w:tcPr>
            <w:tcW w:w="7889" w:type="dxa"/>
            <w:vAlign w:val="center"/>
          </w:tcPr>
          <w:p w14:paraId="74CF9CC8">
            <w:pPr>
              <w:autoSpaceDE w:val="0"/>
              <w:autoSpaceDN w:val="0"/>
              <w:adjustRightInd w:val="0"/>
              <w:snapToGrid w:val="0"/>
              <w:jc w:val="center"/>
              <w:rPr>
                <w:rFonts w:ascii="宋体" w:hAnsi="宋体"/>
                <w:color w:val="auto"/>
                <w:szCs w:val="21"/>
                <w:highlight w:val="none"/>
              </w:rPr>
            </w:pPr>
          </w:p>
        </w:tc>
      </w:tr>
      <w:tr w14:paraId="2F2467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66" w:hRule="exact"/>
          <w:jc w:val="center"/>
        </w:trPr>
        <w:tc>
          <w:tcPr>
            <w:tcW w:w="1430" w:type="dxa"/>
            <w:vAlign w:val="center"/>
          </w:tcPr>
          <w:p w14:paraId="799C5E1F">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项目描述</w:t>
            </w:r>
          </w:p>
        </w:tc>
        <w:tc>
          <w:tcPr>
            <w:tcW w:w="7889" w:type="dxa"/>
            <w:vAlign w:val="center"/>
          </w:tcPr>
          <w:p w14:paraId="2DA7396E">
            <w:pPr>
              <w:autoSpaceDE w:val="0"/>
              <w:autoSpaceDN w:val="0"/>
              <w:adjustRightInd w:val="0"/>
              <w:snapToGrid w:val="0"/>
              <w:jc w:val="center"/>
              <w:rPr>
                <w:rFonts w:ascii="宋体" w:hAnsi="宋体"/>
                <w:color w:val="auto"/>
                <w:szCs w:val="21"/>
                <w:highlight w:val="none"/>
              </w:rPr>
            </w:pPr>
          </w:p>
        </w:tc>
      </w:tr>
      <w:tr w14:paraId="137197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23" w:hRule="exact"/>
          <w:jc w:val="center"/>
        </w:trPr>
        <w:tc>
          <w:tcPr>
            <w:tcW w:w="1430" w:type="dxa"/>
            <w:vAlign w:val="center"/>
          </w:tcPr>
          <w:p w14:paraId="37DF423B">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备注</w:t>
            </w:r>
          </w:p>
        </w:tc>
        <w:tc>
          <w:tcPr>
            <w:tcW w:w="7889" w:type="dxa"/>
            <w:vAlign w:val="center"/>
          </w:tcPr>
          <w:p w14:paraId="734C7455">
            <w:pPr>
              <w:autoSpaceDE w:val="0"/>
              <w:autoSpaceDN w:val="0"/>
              <w:adjustRightInd w:val="0"/>
              <w:snapToGrid w:val="0"/>
              <w:jc w:val="center"/>
              <w:rPr>
                <w:rFonts w:ascii="宋体" w:hAnsi="宋体"/>
                <w:color w:val="auto"/>
                <w:szCs w:val="21"/>
                <w:highlight w:val="none"/>
              </w:rPr>
            </w:pPr>
          </w:p>
        </w:tc>
      </w:tr>
    </w:tbl>
    <w:p w14:paraId="273D0FA8">
      <w:pPr>
        <w:rPr>
          <w:rFonts w:ascii="宋体" w:hAnsi="宋体" w:cs="宋体"/>
          <w:b/>
          <w:color w:val="auto"/>
          <w:sz w:val="28"/>
          <w:szCs w:val="28"/>
          <w:highlight w:val="none"/>
        </w:rPr>
      </w:pPr>
    </w:p>
    <w:p w14:paraId="628BE21E">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DD80003">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（五）</w:t>
      </w:r>
      <w:bookmarkEnd w:id="1036"/>
      <w:bookmarkEnd w:id="1037"/>
      <w:bookmarkEnd w:id="1038"/>
      <w:bookmarkEnd w:id="1039"/>
      <w:bookmarkEnd w:id="1040"/>
      <w:bookmarkEnd w:id="1041"/>
      <w:bookmarkEnd w:id="1042"/>
      <w:bookmarkEnd w:id="1043"/>
      <w:r>
        <w:rPr>
          <w:rFonts w:hint="eastAsia" w:ascii="宋体" w:hAnsi="宋体" w:cs="宋体"/>
          <w:b/>
          <w:color w:val="auto"/>
          <w:sz w:val="28"/>
          <w:szCs w:val="28"/>
          <w:highlight w:val="none"/>
        </w:rPr>
        <w:t>承诺</w:t>
      </w:r>
    </w:p>
    <w:p w14:paraId="4E94B1B4">
      <w:pPr>
        <w:snapToGrid w:val="0"/>
        <w:spacing w:line="380" w:lineRule="exact"/>
        <w:rPr>
          <w:rFonts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lang w:eastAsia="zh-CN"/>
        </w:rPr>
        <w:t>龙湖物业服务集团有限公司</w:t>
      </w:r>
      <w:r>
        <w:rPr>
          <w:rFonts w:hint="eastAsia" w:ascii="宋体" w:hAnsi="宋体" w:eastAsia="宋体" w:cs="宋体"/>
          <w:color w:val="auto"/>
          <w:sz w:val="18"/>
          <w:szCs w:val="18"/>
          <w:highlight w:val="none"/>
        </w:rPr>
        <w:t>：</w:t>
      </w:r>
    </w:p>
    <w:p w14:paraId="4D1B961F">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我公司</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eastAsia="zh-CN"/>
        </w:rPr>
        <w:t>供应商</w:t>
      </w:r>
      <w:r>
        <w:rPr>
          <w:rFonts w:hint="eastAsia" w:ascii="宋体" w:hAnsi="宋体" w:eastAsia="宋体" w:cs="宋体"/>
          <w:color w:val="auto"/>
          <w:sz w:val="18"/>
          <w:szCs w:val="18"/>
          <w:highlight w:val="none"/>
          <w:u w:val="single"/>
        </w:rPr>
        <w:t>名称）</w:t>
      </w:r>
      <w:r>
        <w:rPr>
          <w:rFonts w:hint="eastAsia" w:ascii="宋体" w:hAnsi="宋体" w:eastAsia="宋体" w:cs="宋体"/>
          <w:color w:val="auto"/>
          <w:sz w:val="18"/>
          <w:szCs w:val="18"/>
          <w:highlight w:val="none"/>
        </w:rPr>
        <w:t>参加了贵单位</w:t>
      </w:r>
      <w:r>
        <w:rPr>
          <w:rFonts w:hint="eastAsia" w:ascii="宋体" w:hAnsi="宋体" w:eastAsia="宋体" w:cs="宋体"/>
          <w:color w:val="auto"/>
          <w:sz w:val="18"/>
          <w:szCs w:val="18"/>
          <w:highlight w:val="none"/>
          <w:u w:val="single"/>
          <w:lang w:eastAsia="zh-CN"/>
        </w:rPr>
        <w:t>龙湖时代天街住宅5-9号楼外墙排危整治工程</w:t>
      </w:r>
      <w:r>
        <w:rPr>
          <w:rFonts w:hint="eastAsia" w:ascii="宋体" w:hAnsi="宋体" w:eastAsia="宋体" w:cs="宋体"/>
          <w:color w:val="auto"/>
          <w:sz w:val="18"/>
          <w:szCs w:val="18"/>
          <w:highlight w:val="none"/>
        </w:rPr>
        <w:t>的比选，自愿作出以下承诺：</w:t>
      </w:r>
    </w:p>
    <w:p w14:paraId="7E87FD14">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1、我公司竞选截止日竞选资格情况不存在下列情形之一：</w:t>
      </w:r>
    </w:p>
    <w:p w14:paraId="7EB11117">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（1）被最高人民法院在“信用中国”网站（</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"http://www.creditchina.gov.cn"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www.creditchina.gov.cn</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）列入失信被执行人名单；</w:t>
      </w:r>
    </w:p>
    <w:p w14:paraId="06C29852">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（2）被列入《重庆市工程建设领域招标</w:t>
      </w:r>
      <w:r>
        <w:rPr>
          <w:rFonts w:hint="eastAsia" w:ascii="宋体" w:hAnsi="宋体" w:eastAsia="宋体" w:cs="宋体"/>
          <w:color w:val="auto"/>
          <w:sz w:val="18"/>
          <w:szCs w:val="18"/>
          <w:highlight w:val="none"/>
          <w:lang w:val="en-US" w:eastAsia="zh-CN"/>
        </w:rPr>
        <w:t>投标</w:t>
      </w:r>
      <w:r>
        <w:rPr>
          <w:rFonts w:hint="eastAsia" w:ascii="宋体" w:hAnsi="宋体" w:eastAsia="宋体" w:cs="宋体"/>
          <w:color w:val="auto"/>
          <w:sz w:val="18"/>
          <w:szCs w:val="18"/>
          <w:highlight w:val="none"/>
        </w:rPr>
        <w:t>信用管理暂行办法》规定的重点关注名单或记分达到12分；</w:t>
      </w:r>
    </w:p>
    <w:p w14:paraId="7BA326A2">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（3）被列入《重庆市工程建设领域招标</w:t>
      </w:r>
      <w:r>
        <w:rPr>
          <w:rFonts w:hint="eastAsia" w:ascii="宋体" w:hAnsi="宋体" w:eastAsia="宋体" w:cs="宋体"/>
          <w:color w:val="auto"/>
          <w:sz w:val="18"/>
          <w:szCs w:val="18"/>
          <w:highlight w:val="none"/>
          <w:lang w:val="en-US" w:eastAsia="zh-CN"/>
        </w:rPr>
        <w:t>投标</w:t>
      </w:r>
      <w:r>
        <w:rPr>
          <w:rFonts w:hint="eastAsia" w:ascii="宋体" w:hAnsi="宋体" w:eastAsia="宋体" w:cs="宋体"/>
          <w:color w:val="auto"/>
          <w:sz w:val="18"/>
          <w:szCs w:val="18"/>
          <w:highlight w:val="none"/>
        </w:rPr>
        <w:t>信用管理暂行办法》规定的黑名单；</w:t>
      </w:r>
    </w:p>
    <w:p w14:paraId="015D0529">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（4）被国家、重庆市（含市或任意区县）有关行政部门处以暂停</w:t>
      </w:r>
      <w:r>
        <w:rPr>
          <w:rFonts w:hint="eastAsia" w:ascii="宋体" w:hAnsi="宋体" w:eastAsia="宋体" w:cs="宋体"/>
          <w:color w:val="auto"/>
          <w:sz w:val="18"/>
          <w:szCs w:val="18"/>
          <w:highlight w:val="none"/>
          <w:lang w:val="en-US" w:eastAsia="zh-CN"/>
        </w:rPr>
        <w:t>投标</w:t>
      </w:r>
      <w:r>
        <w:rPr>
          <w:rFonts w:hint="eastAsia" w:ascii="宋体" w:hAnsi="宋体" w:eastAsia="宋体" w:cs="宋体"/>
          <w:color w:val="auto"/>
          <w:sz w:val="18"/>
          <w:szCs w:val="18"/>
          <w:highlight w:val="none"/>
        </w:rPr>
        <w:t>资格行政处罚，且在处罚期限内；</w:t>
      </w:r>
    </w:p>
    <w:p w14:paraId="0164AEBD">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（5）被重庆市住房和城乡建设主管部门暂停在渝承揽新业务。</w:t>
      </w:r>
    </w:p>
    <w:p w14:paraId="0322090F">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2、我公司拟派的项目经理按注册建造师的相关规定到岗履职和未被禁标。</w:t>
      </w:r>
    </w:p>
    <w:p w14:paraId="3E4464CF">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2.1拟派项目经理</w:t>
      </w:r>
      <w:r>
        <w:rPr>
          <w:rFonts w:hint="eastAsia" w:ascii="宋体" w:hAnsi="宋体" w:eastAsia="宋体" w:cs="宋体"/>
          <w:color w:val="auto"/>
          <w:sz w:val="18"/>
          <w:szCs w:val="18"/>
          <w:highlight w:val="none"/>
          <w:lang w:val="en-US" w:eastAsia="zh-CN"/>
        </w:rPr>
        <w:t>为我公司人员，满足比选文件规定的执业资格，若我公司中标，签订合同时拟派的项目经理与响应文件中的项目经理一致。不能按承诺到岗履约的，按合同相关条款处罚并上报行政主管部门，给比选人造成损失的，我公司依法承担违约赔偿责任</w:t>
      </w:r>
      <w:r>
        <w:rPr>
          <w:rFonts w:hint="eastAsia" w:ascii="宋体" w:hAnsi="宋体" w:eastAsia="宋体" w:cs="宋体"/>
          <w:color w:val="auto"/>
          <w:sz w:val="18"/>
          <w:szCs w:val="18"/>
          <w:highlight w:val="none"/>
        </w:rPr>
        <w:t>。</w:t>
      </w:r>
    </w:p>
    <w:p w14:paraId="7929365C">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2.2拟派项目经理未被我市住房和城乡建设主管部门暂停在渝承揽新业务，若被暂停且参加竞选的竞选将被否决，给比选人造成损失的，</w:t>
      </w:r>
      <w:r>
        <w:rPr>
          <w:rFonts w:hint="eastAsia" w:ascii="宋体" w:hAnsi="宋体" w:eastAsia="宋体" w:cs="宋体"/>
          <w:color w:val="auto"/>
          <w:sz w:val="18"/>
          <w:szCs w:val="18"/>
          <w:highlight w:val="none"/>
          <w:lang w:val="en-US" w:eastAsia="zh-CN"/>
        </w:rPr>
        <w:t>我公司</w:t>
      </w:r>
      <w:r>
        <w:rPr>
          <w:rFonts w:hint="eastAsia" w:ascii="宋体" w:hAnsi="宋体" w:eastAsia="宋体" w:cs="宋体"/>
          <w:color w:val="auto"/>
          <w:sz w:val="18"/>
          <w:szCs w:val="18"/>
          <w:highlight w:val="none"/>
        </w:rPr>
        <w:t>依法承担违约赔偿责任。</w:t>
      </w:r>
    </w:p>
    <w:p w14:paraId="08B1CEBF">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2.3拟派项目经理中标后不得随意更换。</w:t>
      </w:r>
    </w:p>
    <w:p w14:paraId="723126AB">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3、我公司若中标，在签订合同之前，</w:t>
      </w:r>
      <w:r>
        <w:rPr>
          <w:rFonts w:hint="eastAsia" w:ascii="宋体" w:hAnsi="宋体" w:eastAsia="宋体" w:cs="宋体"/>
          <w:color w:val="auto"/>
          <w:sz w:val="18"/>
          <w:szCs w:val="18"/>
          <w:highlight w:val="none"/>
          <w:lang w:val="en-US" w:eastAsia="zh-CN"/>
        </w:rPr>
        <w:t>我公司</w:t>
      </w:r>
      <w:r>
        <w:rPr>
          <w:rFonts w:hint="eastAsia" w:ascii="宋体" w:hAnsi="宋体" w:eastAsia="宋体" w:cs="宋体"/>
          <w:color w:val="auto"/>
          <w:sz w:val="18"/>
          <w:szCs w:val="18"/>
          <w:highlight w:val="none"/>
        </w:rPr>
        <w:t>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w:t>
      </w:r>
      <w:r>
        <w:rPr>
          <w:rFonts w:hint="eastAsia" w:ascii="宋体" w:hAnsi="宋体" w:eastAsia="宋体" w:cs="宋体"/>
          <w:color w:val="auto"/>
          <w:sz w:val="18"/>
          <w:szCs w:val="18"/>
          <w:highlight w:val="none"/>
          <w:lang w:val="en-US" w:eastAsia="zh-CN"/>
        </w:rPr>
        <w:t>我公司</w:t>
      </w:r>
      <w:r>
        <w:rPr>
          <w:rFonts w:hint="eastAsia" w:ascii="宋体" w:hAnsi="宋体" w:eastAsia="宋体" w:cs="宋体"/>
          <w:color w:val="auto"/>
          <w:sz w:val="18"/>
          <w:szCs w:val="18"/>
          <w:highlight w:val="none"/>
        </w:rPr>
        <w:t>中标资格，给比选人造成损失的，</w:t>
      </w:r>
      <w:r>
        <w:rPr>
          <w:rFonts w:hint="eastAsia" w:ascii="宋体" w:hAnsi="宋体" w:eastAsia="宋体" w:cs="宋体"/>
          <w:color w:val="auto"/>
          <w:sz w:val="18"/>
          <w:szCs w:val="18"/>
          <w:highlight w:val="none"/>
          <w:lang w:val="en-US" w:eastAsia="zh-CN"/>
        </w:rPr>
        <w:t>我公司</w:t>
      </w:r>
      <w:r>
        <w:rPr>
          <w:rFonts w:hint="eastAsia" w:ascii="宋体" w:hAnsi="宋体" w:eastAsia="宋体" w:cs="宋体"/>
          <w:color w:val="auto"/>
          <w:sz w:val="18"/>
          <w:szCs w:val="18"/>
          <w:highlight w:val="none"/>
        </w:rPr>
        <w:t>依法承担违约赔偿责任。</w:t>
      </w:r>
    </w:p>
    <w:p w14:paraId="7559E2FE">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4、我公司在资格审查部分中提供的相关证明材料真实有效，不存在弄虚作假情形。</w:t>
      </w:r>
      <w:r>
        <w:rPr>
          <w:rFonts w:hint="eastAsia" w:ascii="宋体" w:hAnsi="宋体" w:eastAsia="宋体" w:cs="宋体"/>
          <w:color w:val="auto"/>
          <w:sz w:val="18"/>
          <w:szCs w:val="18"/>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eastAsia="宋体" w:cs="宋体"/>
          <w:color w:val="auto"/>
          <w:sz w:val="18"/>
          <w:szCs w:val="18"/>
          <w:highlight w:val="none"/>
        </w:rPr>
        <w:t>。</w:t>
      </w:r>
    </w:p>
    <w:p w14:paraId="55E8D597">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5、我公司不存在第二章 </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须知第 1.4.3 项规定的任何一种情形。</w:t>
      </w:r>
    </w:p>
    <w:p w14:paraId="03EF106A">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6、我公司的</w:t>
      </w:r>
      <w:r>
        <w:rPr>
          <w:rFonts w:hint="eastAsia" w:ascii="宋体" w:hAnsi="宋体" w:eastAsia="宋体" w:cs="宋体"/>
          <w:color w:val="auto"/>
          <w:sz w:val="18"/>
          <w:szCs w:val="18"/>
          <w:highlight w:val="none"/>
          <w:lang w:eastAsia="zh-CN"/>
        </w:rPr>
        <w:t>响应文件</w:t>
      </w:r>
      <w:r>
        <w:rPr>
          <w:rFonts w:hint="eastAsia" w:ascii="宋体" w:hAnsi="宋体" w:eastAsia="宋体" w:cs="宋体"/>
          <w:color w:val="auto"/>
          <w:sz w:val="18"/>
          <w:szCs w:val="18"/>
          <w:highlight w:val="none"/>
        </w:rPr>
        <w:t xml:space="preserve">符合第二章 </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须知第 1.3.1 项的规定。</w:t>
      </w:r>
    </w:p>
    <w:p w14:paraId="6BF461DA">
      <w:pPr>
        <w:snapToGrid w:val="0"/>
        <w:spacing w:line="38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7、我公司的投标文件符合第四章 合同条款及格式规定，</w:t>
      </w:r>
      <w:r>
        <w:rPr>
          <w:rFonts w:hint="eastAsia" w:ascii="宋体" w:hAnsi="宋体" w:eastAsia="宋体" w:cs="宋体"/>
          <w:color w:val="auto"/>
          <w:sz w:val="18"/>
          <w:szCs w:val="18"/>
          <w:highlight w:val="none"/>
          <w:lang w:eastAsia="zh-CN"/>
        </w:rPr>
        <w:t>响应文件</w:t>
      </w:r>
      <w:r>
        <w:rPr>
          <w:rFonts w:hint="eastAsia" w:ascii="宋体" w:hAnsi="宋体" w:eastAsia="宋体" w:cs="宋体"/>
          <w:color w:val="auto"/>
          <w:sz w:val="18"/>
          <w:szCs w:val="18"/>
          <w:highlight w:val="none"/>
        </w:rPr>
        <w:t>中没有贵单位不能接受的条件。</w:t>
      </w:r>
    </w:p>
    <w:p w14:paraId="50691CF6">
      <w:pPr>
        <w:spacing w:after="62" w:afterLines="20" w:line="40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8、我公司</w:t>
      </w:r>
      <w:r>
        <w:rPr>
          <w:rFonts w:hint="eastAsia" w:ascii="宋体" w:hAnsi="宋体" w:eastAsia="宋体" w:cs="宋体"/>
          <w:color w:val="auto"/>
          <w:sz w:val="18"/>
          <w:szCs w:val="18"/>
          <w:highlight w:val="none"/>
          <w:lang w:eastAsia="zh-CN"/>
        </w:rPr>
        <w:t>响应文件</w:t>
      </w:r>
      <w:r>
        <w:rPr>
          <w:rFonts w:hint="eastAsia" w:ascii="宋体" w:hAnsi="宋体" w:eastAsia="宋体" w:cs="宋体"/>
          <w:color w:val="auto"/>
          <w:sz w:val="18"/>
          <w:szCs w:val="18"/>
          <w:highlight w:val="none"/>
        </w:rPr>
        <w:t>已标价工程量清单满足以下内容：</w:t>
      </w:r>
    </w:p>
    <w:p w14:paraId="627D963F">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（1）符合第五章“工程量清单”给出的范围及数量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比选文件中规定工程量清单不允许修改的内容不得修改。</w:t>
      </w:r>
    </w:p>
    <w:p w14:paraId="4F3F5606">
      <w:pPr>
        <w:snapToGrid w:val="0"/>
        <w:spacing w:line="38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（2）每项清单综合单价报价不得高于每项清单综合单价最高限价。</w:t>
      </w:r>
    </w:p>
    <w:p w14:paraId="06E0B391">
      <w:pPr>
        <w:snapToGrid w:val="0"/>
        <w:spacing w:line="380" w:lineRule="exact"/>
        <w:ind w:firstLine="360" w:firstLineChars="200"/>
        <w:rPr>
          <w:rFonts w:ascii="宋体" w:hAnsi="宋体" w:eastAsia="宋体" w:cs="宋体"/>
          <w:color w:val="auto"/>
          <w:sz w:val="18"/>
          <w:szCs w:val="18"/>
          <w:highlight w:val="none"/>
        </w:rPr>
      </w:pPr>
    </w:p>
    <w:p w14:paraId="6656195F">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w:t>
      </w:r>
      <w:r>
        <w:rPr>
          <w:rFonts w:ascii="宋体" w:hAnsi="宋体"/>
          <w:color w:val="auto"/>
          <w:w w:val="200"/>
          <w:szCs w:val="21"/>
          <w:highlight w:val="none"/>
          <w:u w:val="single"/>
        </w:rPr>
        <w:t xml:space="preserve">     </w:t>
      </w:r>
      <w:r>
        <w:rPr>
          <w:rFonts w:hint="eastAsia" w:ascii="宋体" w:hAnsi="宋体"/>
          <w:color w:val="auto"/>
          <w:w w:val="200"/>
          <w:szCs w:val="21"/>
          <w:highlight w:val="none"/>
          <w:u w:val="single"/>
        </w:rPr>
        <w:t xml:space="preserve">           </w:t>
      </w:r>
      <w:r>
        <w:rPr>
          <w:rFonts w:ascii="宋体" w:hAnsi="宋体"/>
          <w:color w:val="auto"/>
          <w:w w:val="200"/>
          <w:szCs w:val="21"/>
          <w:highlight w:val="none"/>
          <w:u w:val="single"/>
        </w:rPr>
        <w:t xml:space="preserve">      </w:t>
      </w:r>
      <w:r>
        <w:rPr>
          <w:rFonts w:hint="eastAsia" w:ascii="宋体" w:hAnsi="宋体"/>
          <w:color w:val="auto"/>
          <w:w w:val="200"/>
          <w:szCs w:val="21"/>
          <w:highlight w:val="none"/>
          <w:u w:val="single"/>
        </w:rPr>
        <w:t xml:space="preserve">  </w:t>
      </w:r>
      <w:r>
        <w:rPr>
          <w:rFonts w:ascii="宋体" w:hAnsi="宋体"/>
          <w:color w:val="auto"/>
          <w:w w:val="200"/>
          <w:szCs w:val="21"/>
          <w:highlight w:val="none"/>
          <w:u w:val="single"/>
        </w:rPr>
        <w:t xml:space="preserve">   </w:t>
      </w:r>
      <w:r>
        <w:rPr>
          <w:rFonts w:ascii="宋体" w:hAnsi="宋体"/>
          <w:color w:val="auto"/>
          <w:szCs w:val="21"/>
          <w:highlight w:val="none"/>
        </w:rPr>
        <w:t>（</w:t>
      </w:r>
      <w:r>
        <w:rPr>
          <w:rFonts w:ascii="宋体" w:hAnsi="宋体"/>
          <w:color w:val="auto"/>
          <w:spacing w:val="-1"/>
          <w:szCs w:val="21"/>
          <w:highlight w:val="none"/>
        </w:rPr>
        <w:t>盖单位法人章</w:t>
      </w:r>
      <w:r>
        <w:rPr>
          <w:rFonts w:ascii="宋体" w:hAnsi="宋体"/>
          <w:color w:val="auto"/>
          <w:szCs w:val="21"/>
          <w:highlight w:val="none"/>
        </w:rPr>
        <w:t>）</w:t>
      </w:r>
    </w:p>
    <w:p w14:paraId="5F84B959">
      <w:pPr>
        <w:tabs>
          <w:tab w:val="left" w:pos="6300"/>
        </w:tabs>
        <w:autoSpaceDE w:val="0"/>
        <w:autoSpaceDN w:val="0"/>
        <w:adjustRightInd w:val="0"/>
        <w:snapToGrid w:val="0"/>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法定代表人：</w:t>
      </w:r>
      <w:r>
        <w:rPr>
          <w:rFonts w:ascii="宋体" w:hAnsi="宋体"/>
          <w:color w:val="auto"/>
          <w:w w:val="200"/>
          <w:szCs w:val="21"/>
          <w:highlight w:val="none"/>
          <w:u w:val="single"/>
        </w:rPr>
        <w:t xml:space="preserve">     </w:t>
      </w:r>
      <w:r>
        <w:rPr>
          <w:rFonts w:hint="eastAsia" w:ascii="宋体" w:hAnsi="宋体"/>
          <w:color w:val="auto"/>
          <w:w w:val="200"/>
          <w:szCs w:val="21"/>
          <w:highlight w:val="none"/>
          <w:u w:val="single"/>
        </w:rPr>
        <w:t xml:space="preserve">           </w:t>
      </w:r>
      <w:r>
        <w:rPr>
          <w:rFonts w:ascii="宋体" w:hAnsi="宋体"/>
          <w:color w:val="auto"/>
          <w:w w:val="200"/>
          <w:szCs w:val="21"/>
          <w:highlight w:val="none"/>
          <w:u w:val="single"/>
        </w:rPr>
        <w:t xml:space="preserve">     </w:t>
      </w:r>
      <w:r>
        <w:rPr>
          <w:rFonts w:hint="eastAsia" w:ascii="宋体" w:hAnsi="宋体"/>
          <w:color w:val="auto"/>
          <w:w w:val="200"/>
          <w:szCs w:val="21"/>
          <w:highlight w:val="none"/>
          <w:u w:val="single"/>
        </w:rPr>
        <w:t xml:space="preserve">  </w:t>
      </w:r>
      <w:r>
        <w:rPr>
          <w:rFonts w:ascii="宋体" w:hAnsi="宋体"/>
          <w:color w:val="auto"/>
          <w:w w:val="200"/>
          <w:szCs w:val="21"/>
          <w:highlight w:val="none"/>
          <w:u w:val="single"/>
        </w:rPr>
        <w:t xml:space="preserve">   </w:t>
      </w:r>
      <w:r>
        <w:rPr>
          <w:rFonts w:hint="eastAsia" w:ascii="宋体" w:hAnsi="宋体"/>
          <w:color w:val="auto"/>
          <w:w w:val="200"/>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签名</w:t>
      </w:r>
      <w:r>
        <w:rPr>
          <w:rFonts w:ascii="宋体" w:hAnsi="宋体"/>
          <w:color w:val="auto"/>
          <w:szCs w:val="21"/>
          <w:highlight w:val="none"/>
        </w:rPr>
        <w:t>或盖章）</w:t>
      </w:r>
    </w:p>
    <w:p w14:paraId="206F224C">
      <w:pPr>
        <w:snapToGrid w:val="0"/>
        <w:spacing w:line="380" w:lineRule="exact"/>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4339FA69">
      <w:pPr>
        <w:rPr>
          <w:color w:val="auto"/>
          <w:highlight w:val="none"/>
        </w:rPr>
      </w:pPr>
    </w:p>
    <w:p w14:paraId="73EBE112">
      <w:pPr>
        <w:rPr>
          <w:color w:val="auto"/>
          <w:highlight w:val="none"/>
        </w:rPr>
      </w:pPr>
      <w:r>
        <w:rPr>
          <w:color w:val="auto"/>
          <w:highlight w:val="none"/>
        </w:rPr>
        <w:br w:type="page"/>
      </w:r>
    </w:p>
    <w:bookmarkEnd w:id="999"/>
    <w:bookmarkEnd w:id="1000"/>
    <w:p w14:paraId="13C5ACD8">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r>
        <w:rPr>
          <w:rFonts w:hint="eastAsia" w:ascii="宋体" w:hAnsi="宋体" w:cs="宋体"/>
          <w:b/>
          <w:color w:val="auto"/>
          <w:sz w:val="28"/>
          <w:szCs w:val="28"/>
          <w:highlight w:val="none"/>
        </w:rPr>
        <w:t>（六）其他资料</w:t>
      </w:r>
    </w:p>
    <w:p w14:paraId="0FD6C96B">
      <w:pPr>
        <w:tabs>
          <w:tab w:val="left" w:pos="6000"/>
          <w:tab w:val="left" w:pos="7040"/>
          <w:tab w:val="left" w:pos="8100"/>
        </w:tabs>
        <w:autoSpaceDE w:val="0"/>
        <w:autoSpaceDN w:val="0"/>
        <w:adjustRightInd w:val="0"/>
        <w:spacing w:line="360" w:lineRule="auto"/>
        <w:ind w:right="-20"/>
        <w:jc w:val="center"/>
        <w:rPr>
          <w:rFonts w:ascii="宋体" w:hAnsi="宋体" w:cs="宋体"/>
          <w:b/>
          <w:color w:val="auto"/>
          <w:sz w:val="28"/>
          <w:szCs w:val="28"/>
          <w:highlight w:val="none"/>
        </w:rPr>
      </w:pPr>
    </w:p>
    <w:sectPr>
      <w:footerReference r:id="rId4" w:type="even"/>
      <w:pgSz w:w="11906" w:h="16838"/>
      <w:pgMar w:top="1440" w:right="1133"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561C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F7A96">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9F7A96">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DC8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87599"/>
    <w:multiLevelType w:val="singleLevel"/>
    <w:tmpl w:val="8CA87599"/>
    <w:lvl w:ilvl="0" w:tentative="0">
      <w:start w:val="1"/>
      <w:numFmt w:val="chineseCounting"/>
      <w:suff w:val="nothing"/>
      <w:lvlText w:val="（%1）"/>
      <w:lvlJc w:val="left"/>
      <w:rPr>
        <w:rFonts w:hint="eastAsia"/>
      </w:rPr>
    </w:lvl>
  </w:abstractNum>
  <w:abstractNum w:abstractNumId="1">
    <w:nsid w:val="AE179035"/>
    <w:multiLevelType w:val="singleLevel"/>
    <w:tmpl w:val="AE179035"/>
    <w:lvl w:ilvl="0" w:tentative="0">
      <w:start w:val="1"/>
      <w:numFmt w:val="chineseCounting"/>
      <w:suff w:val="nothing"/>
      <w:lvlText w:val="%1、"/>
      <w:lvlJc w:val="left"/>
      <w:rPr>
        <w:rFonts w:hint="eastAsia"/>
      </w:rPr>
    </w:lvl>
  </w:abstractNum>
  <w:abstractNum w:abstractNumId="2">
    <w:nsid w:val="D96844A1"/>
    <w:multiLevelType w:val="singleLevel"/>
    <w:tmpl w:val="D96844A1"/>
    <w:lvl w:ilvl="0" w:tentative="0">
      <w:start w:val="4"/>
      <w:numFmt w:val="chineseCounting"/>
      <w:suff w:val="space"/>
      <w:lvlText w:val="第%1章"/>
      <w:lvlJc w:val="left"/>
      <w:rPr>
        <w:rFonts w:hint="eastAsia"/>
      </w:rPr>
    </w:lvl>
  </w:abstractNum>
  <w:abstractNum w:abstractNumId="3">
    <w:nsid w:val="597582A1"/>
    <w:multiLevelType w:val="singleLevel"/>
    <w:tmpl w:val="597582A1"/>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92767"/>
    <w:rsid w:val="00053383"/>
    <w:rsid w:val="002844F0"/>
    <w:rsid w:val="005A3F48"/>
    <w:rsid w:val="0067433B"/>
    <w:rsid w:val="007C57DC"/>
    <w:rsid w:val="00835E0F"/>
    <w:rsid w:val="00837A19"/>
    <w:rsid w:val="008B2101"/>
    <w:rsid w:val="008D138C"/>
    <w:rsid w:val="00C222DB"/>
    <w:rsid w:val="00D92E25"/>
    <w:rsid w:val="00E041AA"/>
    <w:rsid w:val="00E92767"/>
    <w:rsid w:val="00EA0A46"/>
    <w:rsid w:val="02445A7A"/>
    <w:rsid w:val="02B726F0"/>
    <w:rsid w:val="042C21E3"/>
    <w:rsid w:val="0482288A"/>
    <w:rsid w:val="0572467D"/>
    <w:rsid w:val="06227D88"/>
    <w:rsid w:val="064C314F"/>
    <w:rsid w:val="071C6FC5"/>
    <w:rsid w:val="07832BA1"/>
    <w:rsid w:val="07BC67D0"/>
    <w:rsid w:val="08860F9D"/>
    <w:rsid w:val="08FE4208"/>
    <w:rsid w:val="091C08C9"/>
    <w:rsid w:val="092A5E12"/>
    <w:rsid w:val="09D122A1"/>
    <w:rsid w:val="0AAA2B3A"/>
    <w:rsid w:val="0B112BB9"/>
    <w:rsid w:val="0B114967"/>
    <w:rsid w:val="0B584344"/>
    <w:rsid w:val="0BA27521"/>
    <w:rsid w:val="0BDE0CED"/>
    <w:rsid w:val="0BE333E9"/>
    <w:rsid w:val="0C1464BD"/>
    <w:rsid w:val="0C8A2C23"/>
    <w:rsid w:val="0D1644B7"/>
    <w:rsid w:val="0D6E78AC"/>
    <w:rsid w:val="0DC25720"/>
    <w:rsid w:val="0DDC74AE"/>
    <w:rsid w:val="0E494A2D"/>
    <w:rsid w:val="0E5434E9"/>
    <w:rsid w:val="0EAF6971"/>
    <w:rsid w:val="0EE06B2A"/>
    <w:rsid w:val="0F8B66CD"/>
    <w:rsid w:val="10077A80"/>
    <w:rsid w:val="10142F30"/>
    <w:rsid w:val="113373E5"/>
    <w:rsid w:val="12040D82"/>
    <w:rsid w:val="128F4AEF"/>
    <w:rsid w:val="12B97220"/>
    <w:rsid w:val="13D027C1"/>
    <w:rsid w:val="14467430"/>
    <w:rsid w:val="1454096A"/>
    <w:rsid w:val="14F275B8"/>
    <w:rsid w:val="15211680"/>
    <w:rsid w:val="153C087D"/>
    <w:rsid w:val="15542020"/>
    <w:rsid w:val="15A75916"/>
    <w:rsid w:val="162437A1"/>
    <w:rsid w:val="166C0C08"/>
    <w:rsid w:val="16B20DAC"/>
    <w:rsid w:val="17237EFC"/>
    <w:rsid w:val="17E31439"/>
    <w:rsid w:val="184435F6"/>
    <w:rsid w:val="193A2CF6"/>
    <w:rsid w:val="1A11228E"/>
    <w:rsid w:val="1A2067E1"/>
    <w:rsid w:val="1A2C531A"/>
    <w:rsid w:val="1A654C23"/>
    <w:rsid w:val="1A69031C"/>
    <w:rsid w:val="1A7A6085"/>
    <w:rsid w:val="1AF851FC"/>
    <w:rsid w:val="1B3721C8"/>
    <w:rsid w:val="1B4A1EFB"/>
    <w:rsid w:val="1BD87507"/>
    <w:rsid w:val="1C605383"/>
    <w:rsid w:val="1C681774"/>
    <w:rsid w:val="1C6C5EA1"/>
    <w:rsid w:val="1C715266"/>
    <w:rsid w:val="1CE31294"/>
    <w:rsid w:val="1D540E0F"/>
    <w:rsid w:val="1D6102B2"/>
    <w:rsid w:val="1E58492F"/>
    <w:rsid w:val="200E576D"/>
    <w:rsid w:val="201B5C14"/>
    <w:rsid w:val="20265CE0"/>
    <w:rsid w:val="204213F3"/>
    <w:rsid w:val="206D21E8"/>
    <w:rsid w:val="21577120"/>
    <w:rsid w:val="216D5682"/>
    <w:rsid w:val="21C66054"/>
    <w:rsid w:val="21D8024D"/>
    <w:rsid w:val="21E87D78"/>
    <w:rsid w:val="21F26E49"/>
    <w:rsid w:val="227A681E"/>
    <w:rsid w:val="248B0E8F"/>
    <w:rsid w:val="24B403E6"/>
    <w:rsid w:val="250013B8"/>
    <w:rsid w:val="255F47F5"/>
    <w:rsid w:val="256B319A"/>
    <w:rsid w:val="2667019C"/>
    <w:rsid w:val="26887D7C"/>
    <w:rsid w:val="26AC3A6A"/>
    <w:rsid w:val="274243CE"/>
    <w:rsid w:val="27D05536"/>
    <w:rsid w:val="28A644E9"/>
    <w:rsid w:val="28E55011"/>
    <w:rsid w:val="29023E15"/>
    <w:rsid w:val="291853E7"/>
    <w:rsid w:val="29DF5F05"/>
    <w:rsid w:val="2A020B35"/>
    <w:rsid w:val="2A6D76AE"/>
    <w:rsid w:val="2ACF02A4"/>
    <w:rsid w:val="2BC25ADE"/>
    <w:rsid w:val="2C02237E"/>
    <w:rsid w:val="2C954FA0"/>
    <w:rsid w:val="2F452CAE"/>
    <w:rsid w:val="2FDD0063"/>
    <w:rsid w:val="30F137BC"/>
    <w:rsid w:val="31085D41"/>
    <w:rsid w:val="32056724"/>
    <w:rsid w:val="32D83E39"/>
    <w:rsid w:val="32DA195F"/>
    <w:rsid w:val="33775400"/>
    <w:rsid w:val="339F266A"/>
    <w:rsid w:val="35735B07"/>
    <w:rsid w:val="35BA5F09"/>
    <w:rsid w:val="35D02BA5"/>
    <w:rsid w:val="360A255B"/>
    <w:rsid w:val="363474DA"/>
    <w:rsid w:val="36681030"/>
    <w:rsid w:val="366841B3"/>
    <w:rsid w:val="368A227A"/>
    <w:rsid w:val="36A05E3D"/>
    <w:rsid w:val="36F154C9"/>
    <w:rsid w:val="370276D6"/>
    <w:rsid w:val="37EE37B7"/>
    <w:rsid w:val="384018E7"/>
    <w:rsid w:val="38547ABE"/>
    <w:rsid w:val="39344B40"/>
    <w:rsid w:val="396C7089"/>
    <w:rsid w:val="39BD3809"/>
    <w:rsid w:val="3A3E6C77"/>
    <w:rsid w:val="3A4A73CA"/>
    <w:rsid w:val="3A6B10EF"/>
    <w:rsid w:val="3B8701AA"/>
    <w:rsid w:val="3B8944D0"/>
    <w:rsid w:val="3B963C88"/>
    <w:rsid w:val="3C3A346E"/>
    <w:rsid w:val="3CC1149A"/>
    <w:rsid w:val="3D000214"/>
    <w:rsid w:val="3D143CBF"/>
    <w:rsid w:val="3D320A4B"/>
    <w:rsid w:val="3D785FFC"/>
    <w:rsid w:val="3D8175A7"/>
    <w:rsid w:val="3DA775A3"/>
    <w:rsid w:val="3DD9071D"/>
    <w:rsid w:val="3DDD2303"/>
    <w:rsid w:val="3E61668A"/>
    <w:rsid w:val="3F2350B4"/>
    <w:rsid w:val="3F3D74FE"/>
    <w:rsid w:val="40AB493B"/>
    <w:rsid w:val="40B01F51"/>
    <w:rsid w:val="41270465"/>
    <w:rsid w:val="41984EBF"/>
    <w:rsid w:val="41A04221"/>
    <w:rsid w:val="41D63C39"/>
    <w:rsid w:val="41D67795"/>
    <w:rsid w:val="420E19E2"/>
    <w:rsid w:val="426A5879"/>
    <w:rsid w:val="43853221"/>
    <w:rsid w:val="439614B7"/>
    <w:rsid w:val="43F6411F"/>
    <w:rsid w:val="44557097"/>
    <w:rsid w:val="44627A06"/>
    <w:rsid w:val="44AF2FFA"/>
    <w:rsid w:val="44EE4DF6"/>
    <w:rsid w:val="452342B6"/>
    <w:rsid w:val="456A4DC4"/>
    <w:rsid w:val="45D343EE"/>
    <w:rsid w:val="464A0565"/>
    <w:rsid w:val="468E6891"/>
    <w:rsid w:val="46D926F1"/>
    <w:rsid w:val="4723522B"/>
    <w:rsid w:val="47382CFF"/>
    <w:rsid w:val="47655D96"/>
    <w:rsid w:val="47B24801"/>
    <w:rsid w:val="47DC2860"/>
    <w:rsid w:val="480076EC"/>
    <w:rsid w:val="494E3120"/>
    <w:rsid w:val="499046CE"/>
    <w:rsid w:val="49B760FE"/>
    <w:rsid w:val="49EA2030"/>
    <w:rsid w:val="4A2C089A"/>
    <w:rsid w:val="4A443E36"/>
    <w:rsid w:val="4A8204BA"/>
    <w:rsid w:val="4A9D57BE"/>
    <w:rsid w:val="4B2772B4"/>
    <w:rsid w:val="4BBC79FC"/>
    <w:rsid w:val="4C1C493F"/>
    <w:rsid w:val="4CF03E01"/>
    <w:rsid w:val="4CF907DC"/>
    <w:rsid w:val="4D001B6A"/>
    <w:rsid w:val="4D677E3B"/>
    <w:rsid w:val="4D6807BA"/>
    <w:rsid w:val="4D73058E"/>
    <w:rsid w:val="4DCC5629"/>
    <w:rsid w:val="4ECA2FFA"/>
    <w:rsid w:val="506A211C"/>
    <w:rsid w:val="510C6D30"/>
    <w:rsid w:val="51271DBC"/>
    <w:rsid w:val="513D739F"/>
    <w:rsid w:val="513F7CA4"/>
    <w:rsid w:val="514069D9"/>
    <w:rsid w:val="51516E38"/>
    <w:rsid w:val="51947440"/>
    <w:rsid w:val="5199662D"/>
    <w:rsid w:val="51B64EEE"/>
    <w:rsid w:val="52337EC2"/>
    <w:rsid w:val="525F7333"/>
    <w:rsid w:val="52D675F5"/>
    <w:rsid w:val="52DE0004"/>
    <w:rsid w:val="53560736"/>
    <w:rsid w:val="539179C0"/>
    <w:rsid w:val="53BE0165"/>
    <w:rsid w:val="53C04D73"/>
    <w:rsid w:val="53D64B7B"/>
    <w:rsid w:val="543A3BB4"/>
    <w:rsid w:val="54B43966"/>
    <w:rsid w:val="54F96FE2"/>
    <w:rsid w:val="54FE4E4B"/>
    <w:rsid w:val="55046EB5"/>
    <w:rsid w:val="55774994"/>
    <w:rsid w:val="55913CA7"/>
    <w:rsid w:val="55A044FD"/>
    <w:rsid w:val="55A16DE5"/>
    <w:rsid w:val="55DB3E5B"/>
    <w:rsid w:val="55F304BE"/>
    <w:rsid w:val="566C201F"/>
    <w:rsid w:val="56C105BC"/>
    <w:rsid w:val="56E0506A"/>
    <w:rsid w:val="56E16569"/>
    <w:rsid w:val="56ED315F"/>
    <w:rsid w:val="572648C3"/>
    <w:rsid w:val="5762434B"/>
    <w:rsid w:val="58496ABB"/>
    <w:rsid w:val="584D2AD6"/>
    <w:rsid w:val="58F307D5"/>
    <w:rsid w:val="59447DEA"/>
    <w:rsid w:val="598F49A2"/>
    <w:rsid w:val="5AB83F1A"/>
    <w:rsid w:val="5AD453E9"/>
    <w:rsid w:val="5B0C4B88"/>
    <w:rsid w:val="5B1E7D8B"/>
    <w:rsid w:val="5B435A44"/>
    <w:rsid w:val="5C62014C"/>
    <w:rsid w:val="5CA22C3E"/>
    <w:rsid w:val="5CA921CE"/>
    <w:rsid w:val="5CB84210"/>
    <w:rsid w:val="5CD35CBF"/>
    <w:rsid w:val="5D8440F2"/>
    <w:rsid w:val="5DB03139"/>
    <w:rsid w:val="5EBA601D"/>
    <w:rsid w:val="5ED2780B"/>
    <w:rsid w:val="5F0B09BA"/>
    <w:rsid w:val="5FDC0215"/>
    <w:rsid w:val="5FFE4FAE"/>
    <w:rsid w:val="60015C3D"/>
    <w:rsid w:val="600D6620"/>
    <w:rsid w:val="60A07495"/>
    <w:rsid w:val="610C68D8"/>
    <w:rsid w:val="613D4CE3"/>
    <w:rsid w:val="61504A17"/>
    <w:rsid w:val="622163B3"/>
    <w:rsid w:val="62E278F0"/>
    <w:rsid w:val="62F456B0"/>
    <w:rsid w:val="635307EE"/>
    <w:rsid w:val="63BF5E84"/>
    <w:rsid w:val="63C72F2C"/>
    <w:rsid w:val="64520AA6"/>
    <w:rsid w:val="64992B79"/>
    <w:rsid w:val="64B90B25"/>
    <w:rsid w:val="64BB489D"/>
    <w:rsid w:val="651A4BF2"/>
    <w:rsid w:val="656B62C3"/>
    <w:rsid w:val="65AB66C0"/>
    <w:rsid w:val="65C03BDE"/>
    <w:rsid w:val="65F75177"/>
    <w:rsid w:val="661A3845"/>
    <w:rsid w:val="664F3A5B"/>
    <w:rsid w:val="668A1734"/>
    <w:rsid w:val="687A4A6F"/>
    <w:rsid w:val="68B57855"/>
    <w:rsid w:val="68CA3301"/>
    <w:rsid w:val="696A50AE"/>
    <w:rsid w:val="69CF3DD6"/>
    <w:rsid w:val="6A1D5D14"/>
    <w:rsid w:val="6A42336B"/>
    <w:rsid w:val="6A6D03E7"/>
    <w:rsid w:val="6ADC731B"/>
    <w:rsid w:val="6B140B81"/>
    <w:rsid w:val="6C240F7A"/>
    <w:rsid w:val="6C7517D5"/>
    <w:rsid w:val="6CC201B0"/>
    <w:rsid w:val="6CE40709"/>
    <w:rsid w:val="6CEA21C3"/>
    <w:rsid w:val="6E251C0A"/>
    <w:rsid w:val="6E251C71"/>
    <w:rsid w:val="6E425AF1"/>
    <w:rsid w:val="6EBD717E"/>
    <w:rsid w:val="6EEE586F"/>
    <w:rsid w:val="6F35349E"/>
    <w:rsid w:val="6F794E8D"/>
    <w:rsid w:val="6FF62C2D"/>
    <w:rsid w:val="6FFA3EC3"/>
    <w:rsid w:val="7027728A"/>
    <w:rsid w:val="705C5862"/>
    <w:rsid w:val="707B1384"/>
    <w:rsid w:val="70853FB1"/>
    <w:rsid w:val="709F32C5"/>
    <w:rsid w:val="720235A1"/>
    <w:rsid w:val="733777E5"/>
    <w:rsid w:val="73830C7C"/>
    <w:rsid w:val="74081181"/>
    <w:rsid w:val="768A0573"/>
    <w:rsid w:val="768E58A3"/>
    <w:rsid w:val="799139C7"/>
    <w:rsid w:val="79AA0D28"/>
    <w:rsid w:val="79AE6327"/>
    <w:rsid w:val="79C77554"/>
    <w:rsid w:val="79D078B1"/>
    <w:rsid w:val="7A5A7E57"/>
    <w:rsid w:val="7A5E7D4D"/>
    <w:rsid w:val="7A74131E"/>
    <w:rsid w:val="7AAC4F5C"/>
    <w:rsid w:val="7ADE10AA"/>
    <w:rsid w:val="7B046B46"/>
    <w:rsid w:val="7CE87DA1"/>
    <w:rsid w:val="7CEE589F"/>
    <w:rsid w:val="7D376633"/>
    <w:rsid w:val="7D4274B2"/>
    <w:rsid w:val="7D67516A"/>
    <w:rsid w:val="7DB80EC8"/>
    <w:rsid w:val="7DED4366"/>
    <w:rsid w:val="7E3F5C37"/>
    <w:rsid w:val="7E7023CC"/>
    <w:rsid w:val="7EFE1AFE"/>
    <w:rsid w:val="7F115105"/>
    <w:rsid w:val="7F6365CE"/>
    <w:rsid w:val="7FA24567"/>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line="415" w:lineRule="auto"/>
      <w:outlineLvl w:val="2"/>
    </w:pPr>
    <w:rPr>
      <w:b/>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line="700" w:lineRule="exact"/>
      <w:ind w:left="960"/>
    </w:pPr>
    <w:rPr>
      <w:sz w:val="44"/>
    </w:rPr>
  </w:style>
  <w:style w:type="paragraph" w:styleId="7">
    <w:name w:val="toc 3"/>
    <w:basedOn w:val="1"/>
    <w:next w:val="1"/>
    <w:qFormat/>
    <w:uiPriority w:val="0"/>
    <w:pPr>
      <w:ind w:left="840" w:leftChars="4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uiPriority w:val="0"/>
  </w:style>
  <w:style w:type="paragraph" w:styleId="10">
    <w:name w:val="Body Text 2"/>
    <w:basedOn w:val="1"/>
    <w:qFormat/>
    <w:uiPriority w:val="0"/>
    <w:pPr>
      <w:adjustRightInd w:val="0"/>
      <w:snapToGrid w:val="0"/>
      <w:spacing w:after="120" w:line="480" w:lineRule="auto"/>
    </w:pPr>
    <w:rPr>
      <w:sz w:val="24"/>
    </w:rPr>
  </w:style>
  <w:style w:type="paragraph" w:customStyle="1" w:styleId="1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character" w:customStyle="1" w:styleId="14">
    <w:name w:val="标题 1 Char"/>
    <w:link w:val="3"/>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1964</Words>
  <Characters>2249</Characters>
  <Lines>224</Lines>
  <Paragraphs>63</Paragraphs>
  <TotalTime>15</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2024-07-25T03:28:00Z</dcterms:created>
  <dc:creator>Administrator.BF-20220613QBHG</dc:creator>
  <cp:lastModifiedBy>dd</cp:lastModifiedBy>
  <cp:lastPrinted>2024-01-28T01:59:00Z</cp:lastPrinted>
  <dcterms:modified xsi:type="dcterms:W3CDTF">2025-04-02T06:28:02Z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26B52A8E3D1B4B3882F1E00AE14C2172_13</vt:lpwstr>
  </property>
  <property fmtid="{D5CDD505-2E9C-101B-9397-08002B2CF9AE}" pid="4" name="KSOTemplateDocerSaveRecord">
    <vt:lpwstr>eyJoZGlkIjoiMzEwNTM5NzYwMDRjMzkwZTVkZjY2ODkwMGIxNGU0OTUiLCJ1c2VySWQiOiIyNjUyNDE2NjkifQ==</vt:lpwstr>
  </property>
</Properties>
</file>