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401B9">
      <w:pPr>
        <w:spacing w:line="1740" w:lineRule="exact"/>
        <w:jc w:val="both"/>
        <w:rPr>
          <w:rFonts w:ascii="仿宋" w:hAnsi="仿宋" w:eastAsia="仿宋"/>
          <w:b/>
          <w:sz w:val="100"/>
          <w:szCs w:val="100"/>
          <w:highlight w:val="none"/>
        </w:rPr>
      </w:pPr>
    </w:p>
    <w:p w14:paraId="04632117">
      <w:pPr>
        <w:spacing w:line="1740" w:lineRule="exact"/>
        <w:jc w:val="center"/>
        <w:rPr>
          <w:rFonts w:ascii="方正黑体_GBK" w:hAnsi="宋体" w:eastAsia="方正黑体_GBK"/>
          <w:sz w:val="130"/>
          <w:szCs w:val="130"/>
          <w:highlight w:val="none"/>
        </w:rPr>
      </w:pPr>
      <w:r>
        <w:rPr>
          <w:rFonts w:hint="eastAsia" w:ascii="仿宋" w:hAnsi="仿宋" w:eastAsia="仿宋"/>
          <w:b/>
          <w:sz w:val="130"/>
          <w:szCs w:val="130"/>
          <w:highlight w:val="none"/>
        </w:rPr>
        <w:t>询 价 文 件</w:t>
      </w:r>
    </w:p>
    <w:p w14:paraId="66A8D446">
      <w:pPr>
        <w:rPr>
          <w:szCs w:val="21"/>
          <w:highlight w:val="none"/>
        </w:rPr>
      </w:pPr>
    </w:p>
    <w:p w14:paraId="5400FFEB">
      <w:pPr>
        <w:rPr>
          <w:szCs w:val="21"/>
          <w:highlight w:val="none"/>
        </w:rPr>
      </w:pPr>
    </w:p>
    <w:p w14:paraId="4F2F6F6B">
      <w:pPr>
        <w:rPr>
          <w:szCs w:val="21"/>
          <w:highlight w:val="none"/>
        </w:rPr>
      </w:pPr>
      <w:r>
        <w:rPr>
          <w:rFonts w:hint="eastAsia"/>
          <w:szCs w:val="21"/>
          <w:highlight w:val="none"/>
        </w:rPr>
        <w:t xml:space="preserve">     </w:t>
      </w:r>
      <w:r>
        <w:rPr>
          <w:rFonts w:hint="eastAsia"/>
          <w:b/>
          <w:bCs/>
          <w:szCs w:val="21"/>
          <w:highlight w:val="none"/>
        </w:rPr>
        <w:t xml:space="preserve">  </w:t>
      </w:r>
    </w:p>
    <w:p w14:paraId="06647FC0">
      <w:pPr>
        <w:rPr>
          <w:rFonts w:hint="eastAsia"/>
          <w:szCs w:val="21"/>
          <w:highlight w:val="none"/>
        </w:rPr>
      </w:pPr>
    </w:p>
    <w:p w14:paraId="36FFC0E0">
      <w:pPr>
        <w:rPr>
          <w:rFonts w:hint="eastAsia"/>
          <w:szCs w:val="21"/>
          <w:highlight w:val="none"/>
        </w:rPr>
      </w:pPr>
    </w:p>
    <w:p w14:paraId="53F1B81B">
      <w:pPr>
        <w:rPr>
          <w:rFonts w:hint="eastAsia"/>
          <w:szCs w:val="21"/>
          <w:highlight w:val="none"/>
        </w:rPr>
      </w:pPr>
    </w:p>
    <w:p w14:paraId="5D41E7F3">
      <w:pPr>
        <w:rPr>
          <w:rFonts w:hint="eastAsia"/>
          <w:szCs w:val="21"/>
          <w:highlight w:val="none"/>
        </w:rPr>
      </w:pPr>
    </w:p>
    <w:p w14:paraId="75E43B6E">
      <w:pPr>
        <w:rPr>
          <w:rFonts w:hint="eastAsia"/>
          <w:szCs w:val="21"/>
          <w:highlight w:val="none"/>
        </w:rPr>
      </w:pPr>
    </w:p>
    <w:p w14:paraId="10E0EFAA">
      <w:pPr>
        <w:rPr>
          <w:rFonts w:hint="eastAsia"/>
          <w:szCs w:val="21"/>
          <w:highlight w:val="none"/>
        </w:rPr>
      </w:pPr>
    </w:p>
    <w:p w14:paraId="18A476ED">
      <w:pPr>
        <w:rPr>
          <w:rFonts w:hint="eastAsia"/>
          <w:szCs w:val="21"/>
          <w:highlight w:val="none"/>
        </w:rPr>
      </w:pPr>
    </w:p>
    <w:p w14:paraId="0F87C172">
      <w:pPr>
        <w:jc w:val="left"/>
        <w:rPr>
          <w:rFonts w:hint="eastAsia" w:ascii="仿宋" w:hAnsi="仿宋" w:eastAsia="仿宋"/>
          <w:b/>
          <w:sz w:val="32"/>
          <w:szCs w:val="32"/>
          <w:highlight w:val="none"/>
        </w:rPr>
      </w:pPr>
      <w:r>
        <w:rPr>
          <w:rFonts w:hint="eastAsia" w:ascii="方正小标宋_GBK" w:hAnsi="宋体" w:eastAsia="方正小标宋_GBK"/>
          <w:b/>
          <w:sz w:val="30"/>
          <w:szCs w:val="30"/>
          <w:highlight w:val="none"/>
        </w:rPr>
        <w:t xml:space="preserve">          </w:t>
      </w:r>
      <w:r>
        <w:rPr>
          <w:rFonts w:hint="eastAsia" w:ascii="仿宋" w:hAnsi="仿宋" w:eastAsia="仿宋"/>
          <w:b/>
          <w:sz w:val="32"/>
          <w:szCs w:val="32"/>
          <w:highlight w:val="none"/>
        </w:rPr>
        <w:t xml:space="preserve"> </w:t>
      </w:r>
    </w:p>
    <w:p w14:paraId="51F68D97">
      <w:pPr>
        <w:jc w:val="left"/>
        <w:rPr>
          <w:rFonts w:hint="default" w:ascii="仿宋" w:hAnsi="仿宋" w:eastAsia="仿宋"/>
          <w:b/>
          <w:sz w:val="32"/>
          <w:szCs w:val="32"/>
          <w:highlight w:val="none"/>
          <w:lang w:val="en-US" w:eastAsia="zh-CN"/>
        </w:rPr>
      </w:pPr>
      <w:r>
        <w:rPr>
          <w:rFonts w:hint="eastAsia" w:ascii="仿宋" w:hAnsi="仿宋" w:eastAsia="仿宋"/>
          <w:b/>
          <w:sz w:val="32"/>
          <w:szCs w:val="32"/>
          <w:highlight w:val="none"/>
        </w:rPr>
        <w:t xml:space="preserve">      项目编号：</w:t>
      </w:r>
      <w:r>
        <w:rPr>
          <w:rFonts w:hint="eastAsia" w:ascii="仿宋" w:hAnsi="仿宋" w:eastAsia="仿宋"/>
          <w:b/>
          <w:sz w:val="32"/>
          <w:szCs w:val="32"/>
          <w:highlight w:val="none"/>
          <w:lang w:val="en-US" w:eastAsia="zh-CN"/>
        </w:rPr>
        <w:t>CGB2025-</w:t>
      </w:r>
      <w:r>
        <w:rPr>
          <w:rFonts w:hint="default" w:ascii="仿宋" w:hAnsi="仿宋" w:eastAsia="仿宋"/>
          <w:b/>
          <w:sz w:val="32"/>
          <w:szCs w:val="32"/>
          <w:highlight w:val="none"/>
          <w:lang w:val="en-US" w:eastAsia="zh-CN"/>
        </w:rPr>
        <w:t>4</w:t>
      </w:r>
      <w:r>
        <w:rPr>
          <w:rFonts w:hint="eastAsia" w:ascii="仿宋" w:hAnsi="仿宋" w:eastAsia="仿宋"/>
          <w:b/>
          <w:sz w:val="32"/>
          <w:szCs w:val="32"/>
          <w:highlight w:val="none"/>
          <w:lang w:val="en-US" w:eastAsia="zh-CN"/>
        </w:rPr>
        <w:t>9</w:t>
      </w:r>
    </w:p>
    <w:p w14:paraId="11E15FA0">
      <w:pPr>
        <w:jc w:val="left"/>
        <w:rPr>
          <w:rFonts w:hint="eastAsia" w:ascii="仿宋" w:hAnsi="仿宋" w:eastAsia="仿宋"/>
          <w:b/>
          <w:sz w:val="32"/>
          <w:szCs w:val="32"/>
          <w:highlight w:val="none"/>
          <w:lang w:eastAsia="zh-CN"/>
        </w:rPr>
      </w:pPr>
      <w:r>
        <w:rPr>
          <w:rFonts w:hint="eastAsia" w:ascii="仿宋" w:hAnsi="仿宋" w:eastAsia="仿宋"/>
          <w:b/>
          <w:sz w:val="32"/>
          <w:szCs w:val="32"/>
          <w:highlight w:val="none"/>
        </w:rPr>
        <w:t xml:space="preserve">      项目名称：网络安全设备</w:t>
      </w:r>
      <w:r>
        <w:rPr>
          <w:rFonts w:hint="eastAsia" w:ascii="仿宋" w:hAnsi="仿宋" w:eastAsia="仿宋"/>
          <w:b/>
          <w:sz w:val="32"/>
          <w:szCs w:val="32"/>
          <w:highlight w:val="none"/>
          <w:lang w:eastAsia="zh-CN"/>
        </w:rPr>
        <w:t>维保</w:t>
      </w:r>
      <w:r>
        <w:rPr>
          <w:rFonts w:hint="eastAsia" w:ascii="仿宋" w:hAnsi="仿宋" w:eastAsia="仿宋"/>
          <w:b/>
          <w:sz w:val="32"/>
          <w:szCs w:val="32"/>
          <w:highlight w:val="none"/>
        </w:rPr>
        <w:t>服务</w:t>
      </w:r>
      <w:r>
        <w:rPr>
          <w:rFonts w:hint="eastAsia" w:ascii="仿宋" w:hAnsi="仿宋" w:eastAsia="仿宋"/>
          <w:b/>
          <w:sz w:val="32"/>
          <w:szCs w:val="32"/>
          <w:highlight w:val="none"/>
          <w:lang w:eastAsia="zh-CN"/>
        </w:rPr>
        <w:t>（</w:t>
      </w:r>
      <w:r>
        <w:rPr>
          <w:rFonts w:hint="eastAsia" w:ascii="仿宋" w:hAnsi="仿宋" w:eastAsia="仿宋"/>
          <w:b/>
          <w:sz w:val="32"/>
          <w:szCs w:val="32"/>
          <w:highlight w:val="none"/>
          <w:lang w:val="en-US" w:eastAsia="zh-CN"/>
        </w:rPr>
        <w:t>第四次</w:t>
      </w:r>
      <w:r>
        <w:rPr>
          <w:rFonts w:hint="eastAsia" w:ascii="仿宋" w:hAnsi="仿宋" w:eastAsia="仿宋"/>
          <w:b/>
          <w:sz w:val="32"/>
          <w:szCs w:val="32"/>
          <w:highlight w:val="none"/>
          <w:lang w:eastAsia="zh-CN"/>
        </w:rPr>
        <w:t>）</w:t>
      </w:r>
    </w:p>
    <w:p w14:paraId="63ABFACB">
      <w:pPr>
        <w:ind w:firstLine="452" w:firstLineChars="150"/>
        <w:jc w:val="left"/>
        <w:rPr>
          <w:rFonts w:ascii="方正小标宋_GBK" w:eastAsia="方正小标宋_GBK"/>
          <w:b/>
          <w:sz w:val="30"/>
          <w:szCs w:val="30"/>
          <w:highlight w:val="none"/>
        </w:rPr>
      </w:pPr>
    </w:p>
    <w:p w14:paraId="71CB7390">
      <w:pPr>
        <w:ind w:firstLine="452" w:firstLineChars="150"/>
        <w:jc w:val="left"/>
        <w:rPr>
          <w:rFonts w:ascii="方正小标宋_GBK" w:eastAsia="方正小标宋_GBK"/>
          <w:b/>
          <w:sz w:val="30"/>
          <w:szCs w:val="30"/>
          <w:highlight w:val="none"/>
        </w:rPr>
      </w:pPr>
    </w:p>
    <w:p w14:paraId="13764CE9">
      <w:pPr>
        <w:ind w:firstLine="452" w:firstLineChars="150"/>
        <w:jc w:val="left"/>
        <w:rPr>
          <w:rFonts w:ascii="方正小标宋_GBK" w:eastAsia="方正小标宋_GBK"/>
          <w:b/>
          <w:sz w:val="30"/>
          <w:szCs w:val="30"/>
          <w:highlight w:val="none"/>
        </w:rPr>
      </w:pPr>
    </w:p>
    <w:p w14:paraId="5F938D3B">
      <w:pPr>
        <w:ind w:firstLine="452" w:firstLineChars="150"/>
        <w:jc w:val="left"/>
        <w:rPr>
          <w:rFonts w:ascii="方正小标宋_GBK" w:eastAsia="方正小标宋_GBK"/>
          <w:b/>
          <w:sz w:val="30"/>
          <w:szCs w:val="30"/>
          <w:highlight w:val="none"/>
        </w:rPr>
      </w:pPr>
    </w:p>
    <w:p w14:paraId="1D532C54">
      <w:pPr>
        <w:ind w:firstLine="452" w:firstLineChars="150"/>
        <w:jc w:val="left"/>
        <w:rPr>
          <w:rFonts w:ascii="方正小标宋_GBK" w:eastAsia="方正小标宋_GBK"/>
          <w:b/>
          <w:sz w:val="30"/>
          <w:szCs w:val="30"/>
          <w:highlight w:val="none"/>
        </w:rPr>
      </w:pPr>
    </w:p>
    <w:p w14:paraId="5A39142E">
      <w:pPr>
        <w:ind w:firstLine="452" w:firstLineChars="150"/>
        <w:jc w:val="left"/>
        <w:rPr>
          <w:rFonts w:ascii="方正小标宋_GBK" w:eastAsia="方正小标宋_GBK"/>
          <w:b/>
          <w:sz w:val="30"/>
          <w:szCs w:val="30"/>
          <w:highlight w:val="none"/>
        </w:rPr>
      </w:pPr>
    </w:p>
    <w:p w14:paraId="57E3B7DE">
      <w:pPr>
        <w:jc w:val="left"/>
        <w:rPr>
          <w:rFonts w:ascii="方正小标宋_GBK" w:eastAsia="方正小标宋_GBK"/>
          <w:b/>
          <w:sz w:val="30"/>
          <w:szCs w:val="30"/>
          <w:highlight w:val="none"/>
        </w:rPr>
      </w:pPr>
    </w:p>
    <w:p w14:paraId="6021714C">
      <w:pPr>
        <w:jc w:val="left"/>
        <w:outlineLvl w:val="9"/>
        <w:rPr>
          <w:rFonts w:hint="eastAsia" w:ascii="仿宋" w:hAnsi="仿宋" w:eastAsia="仿宋"/>
          <w:b/>
          <w:sz w:val="36"/>
          <w:szCs w:val="36"/>
          <w:highlight w:val="none"/>
        </w:rPr>
      </w:pPr>
      <w:r>
        <w:rPr>
          <w:rFonts w:hint="eastAsia" w:ascii="方正小标宋_GBK" w:hAnsi="宋体" w:eastAsia="方正小标宋_GBK"/>
          <w:b/>
          <w:sz w:val="30"/>
          <w:szCs w:val="30"/>
          <w:highlight w:val="none"/>
        </w:rPr>
        <w:t xml:space="preserve">         </w:t>
      </w:r>
      <w:bookmarkStart w:id="0" w:name="_Toc20835"/>
      <w:bookmarkStart w:id="1" w:name="_Toc29465"/>
      <w:r>
        <w:rPr>
          <w:rFonts w:hint="eastAsia" w:ascii="仿宋" w:hAnsi="仿宋" w:eastAsia="仿宋"/>
          <w:b/>
          <w:sz w:val="36"/>
          <w:szCs w:val="36"/>
          <w:highlight w:val="none"/>
        </w:rPr>
        <w:t>采   购   人：</w:t>
      </w:r>
      <w:r>
        <w:rPr>
          <w:rFonts w:hint="eastAsia" w:ascii="仿宋" w:hAnsi="仿宋" w:eastAsia="仿宋"/>
          <w:b/>
          <w:sz w:val="36"/>
          <w:szCs w:val="36"/>
          <w:highlight w:val="none"/>
          <w:lang w:eastAsia="zh-CN"/>
        </w:rPr>
        <w:t>重庆市渝北区人民医院</w:t>
      </w:r>
      <w:bookmarkEnd w:id="0"/>
      <w:bookmarkEnd w:id="1"/>
      <w:r>
        <w:rPr>
          <w:rFonts w:hint="eastAsia" w:ascii="仿宋" w:hAnsi="仿宋" w:eastAsia="仿宋"/>
          <w:b/>
          <w:sz w:val="36"/>
          <w:szCs w:val="36"/>
          <w:highlight w:val="none"/>
        </w:rPr>
        <w:t xml:space="preserve"> </w:t>
      </w:r>
    </w:p>
    <w:p w14:paraId="65830631">
      <w:pPr>
        <w:jc w:val="left"/>
        <w:rPr>
          <w:rFonts w:ascii="仿宋" w:hAnsi="仿宋" w:eastAsia="仿宋"/>
          <w:b/>
          <w:sz w:val="36"/>
          <w:szCs w:val="36"/>
          <w:highlight w:val="none"/>
        </w:rPr>
      </w:pPr>
      <w:r>
        <w:rPr>
          <w:rFonts w:hint="eastAsia" w:ascii="仿宋" w:hAnsi="仿宋" w:eastAsia="仿宋"/>
          <w:b/>
          <w:sz w:val="36"/>
          <w:szCs w:val="36"/>
          <w:highlight w:val="none"/>
        </w:rPr>
        <w:t xml:space="preserve">       </w:t>
      </w:r>
    </w:p>
    <w:p w14:paraId="422956F4">
      <w:pPr>
        <w:jc w:val="left"/>
        <w:rPr>
          <w:rFonts w:hint="eastAsia" w:ascii="方正小标宋_GBK" w:hAnsi="宋体" w:eastAsia="方正小标宋_GBK"/>
          <w:b/>
          <w:sz w:val="30"/>
          <w:szCs w:val="30"/>
          <w:highlight w:val="none"/>
        </w:rPr>
      </w:pPr>
      <w:r>
        <w:rPr>
          <w:rFonts w:hint="eastAsia" w:ascii="方正小标宋_GBK" w:hAnsi="宋体" w:eastAsia="方正小标宋_GBK"/>
          <w:b/>
          <w:sz w:val="30"/>
          <w:szCs w:val="30"/>
          <w:highlight w:val="none"/>
        </w:rPr>
        <w:t xml:space="preserve">   </w:t>
      </w:r>
    </w:p>
    <w:p w14:paraId="5FED2EDC">
      <w:pPr>
        <w:jc w:val="center"/>
        <w:rPr>
          <w:rFonts w:hint="eastAsia" w:ascii="仿宋" w:hAnsi="仿宋" w:eastAsia="仿宋"/>
          <w:b/>
          <w:sz w:val="30"/>
          <w:szCs w:val="30"/>
          <w:highlight w:val="none"/>
        </w:rPr>
      </w:pPr>
      <w:r>
        <w:rPr>
          <w:rFonts w:hint="eastAsia" w:ascii="仿宋" w:hAnsi="仿宋" w:eastAsia="仿宋"/>
          <w:b/>
          <w:sz w:val="44"/>
          <w:highlight w:val="none"/>
        </w:rPr>
        <w:t xml:space="preserve"> </w:t>
      </w:r>
      <w:r>
        <w:rPr>
          <w:rFonts w:hint="eastAsia" w:ascii="仿宋" w:hAnsi="仿宋" w:eastAsia="仿宋"/>
          <w:b/>
          <w:sz w:val="44"/>
          <w:highlight w:val="none"/>
          <w:lang w:val="en-US" w:eastAsia="zh-CN"/>
        </w:rPr>
        <w:t>2025</w:t>
      </w:r>
      <w:r>
        <w:rPr>
          <w:rFonts w:hint="eastAsia" w:ascii="仿宋" w:hAnsi="仿宋" w:eastAsia="仿宋"/>
          <w:b/>
          <w:sz w:val="44"/>
          <w:highlight w:val="none"/>
        </w:rPr>
        <w:t>年</w:t>
      </w:r>
      <w:r>
        <w:rPr>
          <w:rFonts w:hint="eastAsia" w:ascii="仿宋" w:hAnsi="仿宋" w:eastAsia="仿宋"/>
          <w:b/>
          <w:sz w:val="44"/>
          <w:highlight w:val="none"/>
          <w:lang w:val="en-US" w:eastAsia="zh-CN"/>
        </w:rPr>
        <w:t>09</w:t>
      </w:r>
      <w:r>
        <w:rPr>
          <w:rFonts w:hint="eastAsia" w:ascii="仿宋" w:hAnsi="仿宋" w:eastAsia="仿宋"/>
          <w:b/>
          <w:sz w:val="44"/>
          <w:highlight w:val="none"/>
        </w:rPr>
        <w:t>月</w:t>
      </w:r>
    </w:p>
    <w:p w14:paraId="1EF7832B">
      <w:pPr>
        <w:tabs>
          <w:tab w:val="left" w:pos="1050"/>
          <w:tab w:val="left" w:pos="1470"/>
        </w:tabs>
        <w:spacing w:line="240" w:lineRule="exact"/>
        <w:ind w:left="2573" w:leftChars="1225" w:firstLine="354" w:firstLineChars="147"/>
        <w:rPr>
          <w:rFonts w:hint="eastAsia" w:ascii="仿宋" w:hAnsi="仿宋" w:eastAsia="仿宋" w:cs="仿宋"/>
          <w:b/>
          <w:bCs/>
          <w:sz w:val="24"/>
          <w:szCs w:val="24"/>
          <w:highlight w:val="none"/>
        </w:rPr>
      </w:pPr>
    </w:p>
    <w:p w14:paraId="44871E7D">
      <w:pPr>
        <w:tabs>
          <w:tab w:val="left" w:pos="1050"/>
          <w:tab w:val="left" w:pos="1470"/>
        </w:tabs>
        <w:spacing w:line="240" w:lineRule="exact"/>
        <w:rPr>
          <w:rFonts w:hint="eastAsia" w:ascii="仿宋" w:hAnsi="仿宋" w:eastAsia="仿宋" w:cs="仿宋"/>
          <w:b/>
          <w:bCs/>
          <w:sz w:val="24"/>
          <w:szCs w:val="24"/>
          <w:highlight w:val="none"/>
        </w:rPr>
      </w:pPr>
    </w:p>
    <w:p w14:paraId="6D591498">
      <w:pPr>
        <w:jc w:val="both"/>
        <w:outlineLvl w:val="9"/>
        <w:rPr>
          <w:rFonts w:hint="eastAsia" w:ascii="仿宋" w:hAnsi="仿宋" w:eastAsia="仿宋" w:cs="仿宋"/>
          <w:b/>
          <w:bCs/>
          <w:sz w:val="30"/>
          <w:szCs w:val="30"/>
          <w:highlight w:val="none"/>
        </w:rPr>
      </w:pPr>
    </w:p>
    <w:p w14:paraId="269A690C">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br w:type="page"/>
      </w:r>
      <w:r>
        <w:rPr>
          <w:rFonts w:hint="eastAsia" w:ascii="方正小标宋_GBK" w:hAnsi="方正小标宋_GBK" w:eastAsia="方正小标宋_GBK" w:cs="方正小标宋_GBK"/>
          <w:sz w:val="36"/>
          <w:szCs w:val="36"/>
          <w:highlight w:val="none"/>
        </w:rPr>
        <w:t>目</w:t>
      </w:r>
      <w:r>
        <w:rPr>
          <w:rFonts w:hint="eastAsia" w:ascii="方正小标宋_GBK" w:hAnsi="方正小标宋_GBK" w:eastAsia="方正小标宋_GBK" w:cs="方正小标宋_GBK"/>
          <w:sz w:val="36"/>
          <w:szCs w:val="36"/>
          <w:highlight w:val="none"/>
          <w:lang w:val="en-US" w:eastAsia="zh-CN"/>
        </w:rPr>
        <w:t xml:space="preserve">  </w:t>
      </w:r>
      <w:r>
        <w:rPr>
          <w:rFonts w:hint="eastAsia" w:ascii="方正小标宋_GBK" w:hAnsi="方正小标宋_GBK" w:eastAsia="方正小标宋_GBK" w:cs="方正小标宋_GBK"/>
          <w:sz w:val="36"/>
          <w:szCs w:val="36"/>
          <w:highlight w:val="none"/>
        </w:rPr>
        <w:t>录</w:t>
      </w:r>
    </w:p>
    <w:p w14:paraId="79D30D6A">
      <w:pPr>
        <w:pStyle w:val="18"/>
        <w:tabs>
          <w:tab w:val="right" w:leader="dot" w:pos="9412"/>
        </w:tabs>
        <w:rPr>
          <w:sz w:val="28"/>
          <w:szCs w:val="28"/>
          <w:highlight w:val="none"/>
        </w:rPr>
      </w:pPr>
      <w:r>
        <w:rPr>
          <w:highlight w:val="none"/>
        </w:rPr>
        <w:fldChar w:fldCharType="begin"/>
      </w:r>
      <w:r>
        <w:rPr>
          <w:highlight w:val="none"/>
        </w:rPr>
        <w:instrText xml:space="preserve">TOC \o "1-3" \h \u </w:instrText>
      </w:r>
      <w:r>
        <w:rPr>
          <w:highlight w:val="none"/>
        </w:rPr>
        <w:fldChar w:fldCharType="separate"/>
      </w:r>
      <w:r>
        <w:rPr>
          <w:sz w:val="28"/>
          <w:szCs w:val="28"/>
          <w:highlight w:val="none"/>
        </w:rPr>
        <w:fldChar w:fldCharType="begin"/>
      </w:r>
      <w:r>
        <w:rPr>
          <w:sz w:val="28"/>
          <w:szCs w:val="28"/>
          <w:highlight w:val="none"/>
        </w:rPr>
        <w:instrText xml:space="preserve"> HYPERLINK \l _Toc15529 </w:instrText>
      </w:r>
      <w:r>
        <w:rPr>
          <w:sz w:val="28"/>
          <w:szCs w:val="28"/>
          <w:highlight w:val="none"/>
        </w:rPr>
        <w:fldChar w:fldCharType="separate"/>
      </w:r>
      <w:r>
        <w:rPr>
          <w:rFonts w:hint="eastAsia" w:ascii="方正小标宋_GBK" w:hAnsi="宋体" w:eastAsia="方正小标宋_GBK" w:cs="宋体"/>
          <w:bCs/>
          <w:sz w:val="28"/>
          <w:szCs w:val="28"/>
          <w:highlight w:val="none"/>
          <w:lang w:val="en-US" w:eastAsia="zh-CN"/>
        </w:rPr>
        <w:t>第一篇 投标邀请函</w:t>
      </w:r>
      <w:r>
        <w:rPr>
          <w:sz w:val="28"/>
          <w:szCs w:val="28"/>
          <w:highlight w:val="none"/>
        </w:rPr>
        <w:tab/>
      </w:r>
      <w:r>
        <w:rPr>
          <w:sz w:val="28"/>
          <w:szCs w:val="28"/>
          <w:highlight w:val="none"/>
        </w:rPr>
        <w:fldChar w:fldCharType="begin"/>
      </w:r>
      <w:r>
        <w:rPr>
          <w:sz w:val="28"/>
          <w:szCs w:val="28"/>
          <w:highlight w:val="none"/>
        </w:rPr>
        <w:instrText xml:space="preserve"> PAGEREF _Toc15529 \h </w:instrText>
      </w:r>
      <w:r>
        <w:rPr>
          <w:sz w:val="28"/>
          <w:szCs w:val="28"/>
          <w:highlight w:val="none"/>
        </w:rPr>
        <w:fldChar w:fldCharType="separate"/>
      </w:r>
      <w:r>
        <w:rPr>
          <w:sz w:val="28"/>
          <w:szCs w:val="28"/>
          <w:highlight w:val="none"/>
        </w:rPr>
        <w:t>- 3 -</w:t>
      </w:r>
      <w:r>
        <w:rPr>
          <w:sz w:val="28"/>
          <w:szCs w:val="28"/>
          <w:highlight w:val="none"/>
        </w:rPr>
        <w:fldChar w:fldCharType="end"/>
      </w:r>
      <w:r>
        <w:rPr>
          <w:sz w:val="28"/>
          <w:szCs w:val="28"/>
          <w:highlight w:val="none"/>
        </w:rPr>
        <w:fldChar w:fldCharType="end"/>
      </w:r>
    </w:p>
    <w:p w14:paraId="112AD107">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_Toc25745 </w:instrText>
      </w:r>
      <w:r>
        <w:rPr>
          <w:sz w:val="28"/>
          <w:szCs w:val="28"/>
          <w:highlight w:val="none"/>
        </w:rPr>
        <w:fldChar w:fldCharType="separate"/>
      </w:r>
      <w:r>
        <w:rPr>
          <w:rFonts w:hint="eastAsia" w:ascii="仿宋" w:hAnsi="仿宋" w:eastAsia="仿宋" w:cs="宋体"/>
          <w:bCs w:val="0"/>
          <w:sz w:val="28"/>
          <w:szCs w:val="28"/>
          <w:highlight w:val="none"/>
        </w:rPr>
        <w:t>一、采购内容</w:t>
      </w:r>
      <w:r>
        <w:rPr>
          <w:sz w:val="28"/>
          <w:szCs w:val="28"/>
          <w:highlight w:val="none"/>
        </w:rPr>
        <w:tab/>
      </w:r>
      <w:r>
        <w:rPr>
          <w:sz w:val="28"/>
          <w:szCs w:val="28"/>
          <w:highlight w:val="none"/>
        </w:rPr>
        <w:fldChar w:fldCharType="begin"/>
      </w:r>
      <w:r>
        <w:rPr>
          <w:sz w:val="28"/>
          <w:szCs w:val="28"/>
          <w:highlight w:val="none"/>
        </w:rPr>
        <w:instrText xml:space="preserve"> PAGEREF _Toc25745 \h </w:instrText>
      </w:r>
      <w:r>
        <w:rPr>
          <w:sz w:val="28"/>
          <w:szCs w:val="28"/>
          <w:highlight w:val="none"/>
        </w:rPr>
        <w:fldChar w:fldCharType="separate"/>
      </w:r>
      <w:r>
        <w:rPr>
          <w:sz w:val="28"/>
          <w:szCs w:val="28"/>
          <w:highlight w:val="none"/>
        </w:rPr>
        <w:t>- 3 -</w:t>
      </w:r>
      <w:r>
        <w:rPr>
          <w:sz w:val="28"/>
          <w:szCs w:val="28"/>
          <w:highlight w:val="none"/>
        </w:rPr>
        <w:fldChar w:fldCharType="end"/>
      </w:r>
      <w:r>
        <w:rPr>
          <w:sz w:val="28"/>
          <w:szCs w:val="28"/>
          <w:highlight w:val="none"/>
        </w:rPr>
        <w:fldChar w:fldCharType="end"/>
      </w:r>
    </w:p>
    <w:p w14:paraId="44A381CD">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_Toc11468 </w:instrText>
      </w:r>
      <w:r>
        <w:rPr>
          <w:sz w:val="28"/>
          <w:szCs w:val="28"/>
          <w:highlight w:val="none"/>
        </w:rPr>
        <w:fldChar w:fldCharType="separate"/>
      </w:r>
      <w:r>
        <w:rPr>
          <w:rFonts w:hint="eastAsia" w:ascii="仿宋" w:hAnsi="仿宋" w:eastAsia="仿宋" w:cs="宋体"/>
          <w:bCs w:val="0"/>
          <w:sz w:val="28"/>
          <w:szCs w:val="28"/>
          <w:highlight w:val="none"/>
        </w:rPr>
        <w:t>二、资金来源</w:t>
      </w:r>
      <w:r>
        <w:rPr>
          <w:sz w:val="28"/>
          <w:szCs w:val="28"/>
          <w:highlight w:val="none"/>
        </w:rPr>
        <w:tab/>
      </w:r>
      <w:r>
        <w:rPr>
          <w:sz w:val="28"/>
          <w:szCs w:val="28"/>
          <w:highlight w:val="none"/>
        </w:rPr>
        <w:fldChar w:fldCharType="begin"/>
      </w:r>
      <w:r>
        <w:rPr>
          <w:sz w:val="28"/>
          <w:szCs w:val="28"/>
          <w:highlight w:val="none"/>
        </w:rPr>
        <w:instrText xml:space="preserve"> PAGEREF _Toc11468 \h </w:instrText>
      </w:r>
      <w:r>
        <w:rPr>
          <w:sz w:val="28"/>
          <w:szCs w:val="28"/>
          <w:highlight w:val="none"/>
        </w:rPr>
        <w:fldChar w:fldCharType="separate"/>
      </w:r>
      <w:r>
        <w:rPr>
          <w:sz w:val="28"/>
          <w:szCs w:val="28"/>
          <w:highlight w:val="none"/>
        </w:rPr>
        <w:t>- 3 -</w:t>
      </w:r>
      <w:r>
        <w:rPr>
          <w:sz w:val="28"/>
          <w:szCs w:val="28"/>
          <w:highlight w:val="none"/>
        </w:rPr>
        <w:fldChar w:fldCharType="end"/>
      </w:r>
      <w:r>
        <w:rPr>
          <w:sz w:val="28"/>
          <w:szCs w:val="28"/>
          <w:highlight w:val="none"/>
        </w:rPr>
        <w:fldChar w:fldCharType="end"/>
      </w:r>
    </w:p>
    <w:p w14:paraId="73588C26">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_Toc20976 </w:instrText>
      </w:r>
      <w:r>
        <w:rPr>
          <w:sz w:val="28"/>
          <w:szCs w:val="28"/>
          <w:highlight w:val="none"/>
        </w:rPr>
        <w:fldChar w:fldCharType="separate"/>
      </w:r>
      <w:r>
        <w:rPr>
          <w:rFonts w:hint="eastAsia" w:ascii="仿宋" w:hAnsi="仿宋" w:eastAsia="仿宋" w:cs="宋体"/>
          <w:bCs w:val="0"/>
          <w:sz w:val="28"/>
          <w:szCs w:val="28"/>
          <w:highlight w:val="none"/>
        </w:rPr>
        <w:t>三、投标人资格要求</w:t>
      </w:r>
      <w:r>
        <w:rPr>
          <w:sz w:val="28"/>
          <w:szCs w:val="28"/>
          <w:highlight w:val="none"/>
        </w:rPr>
        <w:tab/>
      </w:r>
      <w:r>
        <w:rPr>
          <w:sz w:val="28"/>
          <w:szCs w:val="28"/>
          <w:highlight w:val="none"/>
        </w:rPr>
        <w:fldChar w:fldCharType="begin"/>
      </w:r>
      <w:r>
        <w:rPr>
          <w:sz w:val="28"/>
          <w:szCs w:val="28"/>
          <w:highlight w:val="none"/>
        </w:rPr>
        <w:instrText xml:space="preserve"> PAGEREF _Toc20976 \h </w:instrText>
      </w:r>
      <w:r>
        <w:rPr>
          <w:sz w:val="28"/>
          <w:szCs w:val="28"/>
          <w:highlight w:val="none"/>
        </w:rPr>
        <w:fldChar w:fldCharType="separate"/>
      </w:r>
      <w:r>
        <w:rPr>
          <w:sz w:val="28"/>
          <w:szCs w:val="28"/>
          <w:highlight w:val="none"/>
        </w:rPr>
        <w:t>- 3 -</w:t>
      </w:r>
      <w:r>
        <w:rPr>
          <w:sz w:val="28"/>
          <w:szCs w:val="28"/>
          <w:highlight w:val="none"/>
        </w:rPr>
        <w:fldChar w:fldCharType="end"/>
      </w:r>
      <w:r>
        <w:rPr>
          <w:sz w:val="28"/>
          <w:szCs w:val="28"/>
          <w:highlight w:val="none"/>
        </w:rPr>
        <w:fldChar w:fldCharType="end"/>
      </w:r>
    </w:p>
    <w:p w14:paraId="5D1A1A95">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_Toc28662 </w:instrText>
      </w:r>
      <w:r>
        <w:rPr>
          <w:sz w:val="28"/>
          <w:szCs w:val="28"/>
          <w:highlight w:val="none"/>
        </w:rPr>
        <w:fldChar w:fldCharType="separate"/>
      </w:r>
      <w:r>
        <w:rPr>
          <w:rFonts w:hint="eastAsia" w:ascii="仿宋" w:hAnsi="仿宋" w:eastAsia="仿宋" w:cs="宋体"/>
          <w:bCs w:val="0"/>
          <w:sz w:val="28"/>
          <w:szCs w:val="28"/>
          <w:highlight w:val="none"/>
          <w:lang w:val="en-US" w:eastAsia="zh-CN"/>
        </w:rPr>
        <w:t>-</w:t>
      </w:r>
      <w:r>
        <w:rPr>
          <w:rFonts w:hint="eastAsia" w:ascii="仿宋" w:hAnsi="仿宋" w:eastAsia="仿宋" w:cs="宋体"/>
          <w:bCs w:val="0"/>
          <w:sz w:val="28"/>
          <w:szCs w:val="28"/>
          <w:highlight w:val="none"/>
        </w:rPr>
        <w:t>四、投标、开标有关说明</w:t>
      </w:r>
      <w:r>
        <w:rPr>
          <w:sz w:val="28"/>
          <w:szCs w:val="28"/>
          <w:highlight w:val="none"/>
        </w:rPr>
        <w:tab/>
      </w:r>
      <w:r>
        <w:rPr>
          <w:sz w:val="28"/>
          <w:szCs w:val="28"/>
          <w:highlight w:val="none"/>
        </w:rPr>
        <w:fldChar w:fldCharType="begin"/>
      </w:r>
      <w:r>
        <w:rPr>
          <w:sz w:val="28"/>
          <w:szCs w:val="28"/>
          <w:highlight w:val="none"/>
        </w:rPr>
        <w:instrText xml:space="preserve"> PAGEREF _Toc28662 \h </w:instrText>
      </w:r>
      <w:r>
        <w:rPr>
          <w:sz w:val="28"/>
          <w:szCs w:val="28"/>
          <w:highlight w:val="none"/>
        </w:rPr>
        <w:fldChar w:fldCharType="separate"/>
      </w:r>
      <w:r>
        <w:rPr>
          <w:sz w:val="28"/>
          <w:szCs w:val="28"/>
          <w:highlight w:val="none"/>
        </w:rPr>
        <w:t>- 3 -</w:t>
      </w:r>
      <w:r>
        <w:rPr>
          <w:sz w:val="28"/>
          <w:szCs w:val="28"/>
          <w:highlight w:val="none"/>
        </w:rPr>
        <w:fldChar w:fldCharType="end"/>
      </w:r>
      <w:r>
        <w:rPr>
          <w:sz w:val="28"/>
          <w:szCs w:val="28"/>
          <w:highlight w:val="none"/>
        </w:rPr>
        <w:fldChar w:fldCharType="end"/>
      </w:r>
    </w:p>
    <w:p w14:paraId="51980D50">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_Toc6337 </w:instrText>
      </w:r>
      <w:r>
        <w:rPr>
          <w:sz w:val="28"/>
          <w:szCs w:val="28"/>
          <w:highlight w:val="none"/>
        </w:rPr>
        <w:fldChar w:fldCharType="separate"/>
      </w:r>
      <w:r>
        <w:rPr>
          <w:rFonts w:hint="eastAsia" w:ascii="仿宋" w:hAnsi="仿宋" w:eastAsia="仿宋" w:cs="宋体"/>
          <w:bCs w:val="0"/>
          <w:sz w:val="28"/>
          <w:szCs w:val="28"/>
          <w:highlight w:val="none"/>
          <w:lang w:val="en-US" w:eastAsia="zh-CN"/>
        </w:rPr>
        <w:t>五</w:t>
      </w:r>
      <w:r>
        <w:rPr>
          <w:rFonts w:hint="eastAsia" w:ascii="仿宋" w:hAnsi="仿宋" w:eastAsia="仿宋" w:cs="宋体"/>
          <w:bCs w:val="0"/>
          <w:sz w:val="28"/>
          <w:szCs w:val="28"/>
          <w:highlight w:val="none"/>
        </w:rPr>
        <w:t>、</w:t>
      </w:r>
      <w:r>
        <w:rPr>
          <w:rFonts w:hint="eastAsia" w:ascii="仿宋" w:hAnsi="仿宋" w:eastAsia="仿宋" w:cs="宋体"/>
          <w:bCs w:val="0"/>
          <w:sz w:val="28"/>
          <w:szCs w:val="28"/>
          <w:highlight w:val="none"/>
          <w:lang w:val="en-US" w:eastAsia="zh-CN"/>
        </w:rPr>
        <w:t>投标</w:t>
      </w:r>
      <w:r>
        <w:rPr>
          <w:rFonts w:hint="eastAsia" w:ascii="仿宋" w:hAnsi="仿宋" w:eastAsia="仿宋" w:cs="宋体"/>
          <w:bCs w:val="0"/>
          <w:sz w:val="28"/>
          <w:szCs w:val="28"/>
          <w:highlight w:val="none"/>
        </w:rPr>
        <w:t>有关规定</w:t>
      </w:r>
      <w:r>
        <w:rPr>
          <w:sz w:val="28"/>
          <w:szCs w:val="28"/>
          <w:highlight w:val="none"/>
        </w:rPr>
        <w:tab/>
      </w:r>
      <w:r>
        <w:rPr>
          <w:sz w:val="28"/>
          <w:szCs w:val="28"/>
          <w:highlight w:val="none"/>
        </w:rPr>
        <w:fldChar w:fldCharType="begin"/>
      </w:r>
      <w:r>
        <w:rPr>
          <w:sz w:val="28"/>
          <w:szCs w:val="28"/>
          <w:highlight w:val="none"/>
        </w:rPr>
        <w:instrText xml:space="preserve"> PAGEREF _Toc6337 \h </w:instrText>
      </w:r>
      <w:r>
        <w:rPr>
          <w:sz w:val="28"/>
          <w:szCs w:val="28"/>
          <w:highlight w:val="none"/>
        </w:rPr>
        <w:fldChar w:fldCharType="separate"/>
      </w:r>
      <w:r>
        <w:rPr>
          <w:sz w:val="28"/>
          <w:szCs w:val="28"/>
          <w:highlight w:val="none"/>
        </w:rPr>
        <w:t>- 3 -</w:t>
      </w:r>
      <w:r>
        <w:rPr>
          <w:sz w:val="28"/>
          <w:szCs w:val="28"/>
          <w:highlight w:val="none"/>
        </w:rPr>
        <w:fldChar w:fldCharType="end"/>
      </w:r>
      <w:r>
        <w:rPr>
          <w:sz w:val="28"/>
          <w:szCs w:val="28"/>
          <w:highlight w:val="none"/>
        </w:rPr>
        <w:fldChar w:fldCharType="end"/>
      </w:r>
    </w:p>
    <w:p w14:paraId="0634D5E1">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_Toc21562 </w:instrText>
      </w:r>
      <w:r>
        <w:rPr>
          <w:sz w:val="28"/>
          <w:szCs w:val="28"/>
          <w:highlight w:val="none"/>
        </w:rPr>
        <w:fldChar w:fldCharType="separate"/>
      </w:r>
      <w:r>
        <w:rPr>
          <w:rFonts w:hint="eastAsia" w:ascii="仿宋" w:hAnsi="仿宋" w:eastAsia="仿宋" w:cs="宋体"/>
          <w:bCs w:val="0"/>
          <w:sz w:val="28"/>
          <w:szCs w:val="28"/>
          <w:highlight w:val="none"/>
        </w:rPr>
        <w:t>七、联系方式</w:t>
      </w:r>
      <w:r>
        <w:rPr>
          <w:sz w:val="28"/>
          <w:szCs w:val="28"/>
          <w:highlight w:val="none"/>
        </w:rPr>
        <w:tab/>
      </w:r>
      <w:r>
        <w:rPr>
          <w:sz w:val="28"/>
          <w:szCs w:val="28"/>
          <w:highlight w:val="none"/>
        </w:rPr>
        <w:fldChar w:fldCharType="begin"/>
      </w:r>
      <w:r>
        <w:rPr>
          <w:sz w:val="28"/>
          <w:szCs w:val="28"/>
          <w:highlight w:val="none"/>
        </w:rPr>
        <w:instrText xml:space="preserve"> PAGEREF _Toc21562 \h </w:instrText>
      </w:r>
      <w:r>
        <w:rPr>
          <w:sz w:val="28"/>
          <w:szCs w:val="28"/>
          <w:highlight w:val="none"/>
        </w:rPr>
        <w:fldChar w:fldCharType="separate"/>
      </w:r>
      <w:r>
        <w:rPr>
          <w:sz w:val="28"/>
          <w:szCs w:val="28"/>
          <w:highlight w:val="none"/>
        </w:rPr>
        <w:t>- 4 -</w:t>
      </w:r>
      <w:r>
        <w:rPr>
          <w:sz w:val="28"/>
          <w:szCs w:val="28"/>
          <w:highlight w:val="none"/>
        </w:rPr>
        <w:fldChar w:fldCharType="end"/>
      </w:r>
      <w:r>
        <w:rPr>
          <w:sz w:val="28"/>
          <w:szCs w:val="28"/>
          <w:highlight w:val="none"/>
        </w:rPr>
        <w:fldChar w:fldCharType="end"/>
      </w:r>
    </w:p>
    <w:p w14:paraId="02F3FA81">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_Toc1268 </w:instrText>
      </w:r>
      <w:r>
        <w:rPr>
          <w:sz w:val="28"/>
          <w:szCs w:val="28"/>
          <w:highlight w:val="none"/>
        </w:rPr>
        <w:fldChar w:fldCharType="separate"/>
      </w:r>
      <w:r>
        <w:rPr>
          <w:rFonts w:hint="eastAsia" w:ascii="方正小标宋_GBK" w:hAnsi="宋体" w:eastAsia="方正小标宋_GBK" w:cs="宋体"/>
          <w:bCs w:val="0"/>
          <w:sz w:val="28"/>
          <w:szCs w:val="28"/>
          <w:highlight w:val="none"/>
        </w:rPr>
        <w:t>第</w:t>
      </w:r>
      <w:r>
        <w:rPr>
          <w:rFonts w:hint="eastAsia" w:ascii="方正小标宋_GBK" w:hAnsi="宋体" w:eastAsia="方正小标宋_GBK" w:cs="宋体"/>
          <w:bCs w:val="0"/>
          <w:sz w:val="28"/>
          <w:szCs w:val="28"/>
          <w:highlight w:val="none"/>
          <w:lang w:val="en-US" w:eastAsia="zh-CN"/>
        </w:rPr>
        <w:t>二</w:t>
      </w:r>
      <w:r>
        <w:rPr>
          <w:rFonts w:hint="eastAsia" w:ascii="方正小标宋_GBK" w:hAnsi="宋体" w:eastAsia="方正小标宋_GBK" w:cs="宋体"/>
          <w:bCs w:val="0"/>
          <w:sz w:val="28"/>
          <w:szCs w:val="28"/>
          <w:highlight w:val="none"/>
        </w:rPr>
        <w:t>篇  项目服务内容及相关要求</w:t>
      </w:r>
      <w:r>
        <w:rPr>
          <w:sz w:val="28"/>
          <w:szCs w:val="28"/>
          <w:highlight w:val="none"/>
        </w:rPr>
        <w:tab/>
      </w:r>
      <w:r>
        <w:rPr>
          <w:sz w:val="28"/>
          <w:szCs w:val="28"/>
          <w:highlight w:val="none"/>
        </w:rPr>
        <w:fldChar w:fldCharType="begin"/>
      </w:r>
      <w:r>
        <w:rPr>
          <w:sz w:val="28"/>
          <w:szCs w:val="28"/>
          <w:highlight w:val="none"/>
        </w:rPr>
        <w:instrText xml:space="preserve"> PAGEREF _Toc1268 \h </w:instrText>
      </w:r>
      <w:r>
        <w:rPr>
          <w:sz w:val="28"/>
          <w:szCs w:val="28"/>
          <w:highlight w:val="none"/>
        </w:rPr>
        <w:fldChar w:fldCharType="separate"/>
      </w:r>
      <w:r>
        <w:rPr>
          <w:sz w:val="28"/>
          <w:szCs w:val="28"/>
          <w:highlight w:val="none"/>
        </w:rPr>
        <w:t>- 5 -</w:t>
      </w:r>
      <w:r>
        <w:rPr>
          <w:sz w:val="28"/>
          <w:szCs w:val="28"/>
          <w:highlight w:val="none"/>
        </w:rPr>
        <w:fldChar w:fldCharType="end"/>
      </w:r>
      <w:r>
        <w:rPr>
          <w:sz w:val="28"/>
          <w:szCs w:val="28"/>
          <w:highlight w:val="none"/>
        </w:rPr>
        <w:fldChar w:fldCharType="end"/>
      </w:r>
    </w:p>
    <w:p w14:paraId="7CFC937F">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_Toc31563 </w:instrText>
      </w:r>
      <w:r>
        <w:rPr>
          <w:sz w:val="28"/>
          <w:szCs w:val="28"/>
          <w:highlight w:val="none"/>
        </w:rPr>
        <w:fldChar w:fldCharType="separate"/>
      </w:r>
      <w:r>
        <w:rPr>
          <w:rFonts w:hint="eastAsia" w:ascii="仿宋" w:hAnsi="仿宋" w:eastAsia="仿宋" w:cs="宋体"/>
          <w:bCs/>
          <w:sz w:val="28"/>
          <w:szCs w:val="28"/>
          <w:highlight w:val="none"/>
        </w:rPr>
        <w:t>一、招标项目一览表</w:t>
      </w:r>
      <w:r>
        <w:rPr>
          <w:sz w:val="28"/>
          <w:szCs w:val="28"/>
          <w:highlight w:val="none"/>
        </w:rPr>
        <w:tab/>
      </w:r>
      <w:r>
        <w:rPr>
          <w:sz w:val="28"/>
          <w:szCs w:val="28"/>
          <w:highlight w:val="none"/>
        </w:rPr>
        <w:fldChar w:fldCharType="begin"/>
      </w:r>
      <w:r>
        <w:rPr>
          <w:sz w:val="28"/>
          <w:szCs w:val="28"/>
          <w:highlight w:val="none"/>
        </w:rPr>
        <w:instrText xml:space="preserve"> PAGEREF _Toc31563 \h </w:instrText>
      </w:r>
      <w:r>
        <w:rPr>
          <w:sz w:val="28"/>
          <w:szCs w:val="28"/>
          <w:highlight w:val="none"/>
        </w:rPr>
        <w:fldChar w:fldCharType="separate"/>
      </w:r>
      <w:r>
        <w:rPr>
          <w:sz w:val="28"/>
          <w:szCs w:val="28"/>
          <w:highlight w:val="none"/>
        </w:rPr>
        <w:t>- 5 -</w:t>
      </w:r>
      <w:r>
        <w:rPr>
          <w:sz w:val="28"/>
          <w:szCs w:val="28"/>
          <w:highlight w:val="none"/>
        </w:rPr>
        <w:fldChar w:fldCharType="end"/>
      </w:r>
      <w:r>
        <w:rPr>
          <w:sz w:val="28"/>
          <w:szCs w:val="28"/>
          <w:highlight w:val="none"/>
        </w:rPr>
        <w:fldChar w:fldCharType="end"/>
      </w:r>
    </w:p>
    <w:p w14:paraId="5AA29C50">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_Toc10471 </w:instrText>
      </w:r>
      <w:r>
        <w:rPr>
          <w:sz w:val="28"/>
          <w:szCs w:val="28"/>
          <w:highlight w:val="none"/>
        </w:rPr>
        <w:fldChar w:fldCharType="separate"/>
      </w:r>
      <w:r>
        <w:rPr>
          <w:rFonts w:hint="eastAsia" w:ascii="仿宋" w:hAnsi="仿宋" w:eastAsia="仿宋" w:cs="宋体"/>
          <w:bCs/>
          <w:sz w:val="28"/>
          <w:szCs w:val="28"/>
          <w:highlight w:val="none"/>
        </w:rPr>
        <w:t>二、服务要求</w:t>
      </w:r>
      <w:r>
        <w:rPr>
          <w:sz w:val="28"/>
          <w:szCs w:val="28"/>
          <w:highlight w:val="none"/>
        </w:rPr>
        <w:tab/>
      </w:r>
      <w:r>
        <w:rPr>
          <w:sz w:val="28"/>
          <w:szCs w:val="28"/>
          <w:highlight w:val="none"/>
        </w:rPr>
        <w:fldChar w:fldCharType="begin"/>
      </w:r>
      <w:r>
        <w:rPr>
          <w:sz w:val="28"/>
          <w:szCs w:val="28"/>
          <w:highlight w:val="none"/>
        </w:rPr>
        <w:instrText xml:space="preserve"> PAGEREF _Toc10471 \h </w:instrText>
      </w:r>
      <w:r>
        <w:rPr>
          <w:sz w:val="28"/>
          <w:szCs w:val="28"/>
          <w:highlight w:val="none"/>
        </w:rPr>
        <w:fldChar w:fldCharType="separate"/>
      </w:r>
      <w:r>
        <w:rPr>
          <w:sz w:val="28"/>
          <w:szCs w:val="28"/>
          <w:highlight w:val="none"/>
        </w:rPr>
        <w:t>- 5 -</w:t>
      </w:r>
      <w:r>
        <w:rPr>
          <w:sz w:val="28"/>
          <w:szCs w:val="28"/>
          <w:highlight w:val="none"/>
        </w:rPr>
        <w:fldChar w:fldCharType="end"/>
      </w:r>
      <w:r>
        <w:rPr>
          <w:sz w:val="28"/>
          <w:szCs w:val="28"/>
          <w:highlight w:val="none"/>
        </w:rPr>
        <w:fldChar w:fldCharType="end"/>
      </w:r>
    </w:p>
    <w:p w14:paraId="60762D39">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_Toc12189 </w:instrText>
      </w:r>
      <w:r>
        <w:rPr>
          <w:sz w:val="28"/>
          <w:szCs w:val="28"/>
          <w:highlight w:val="none"/>
        </w:rPr>
        <w:fldChar w:fldCharType="separate"/>
      </w:r>
      <w:r>
        <w:rPr>
          <w:rFonts w:hint="eastAsia" w:ascii="方正小标宋_GBK" w:hAnsi="宋体" w:eastAsia="方正小标宋_GBK" w:cs="宋体"/>
          <w:bCs w:val="0"/>
          <w:sz w:val="28"/>
          <w:szCs w:val="28"/>
          <w:highlight w:val="none"/>
        </w:rPr>
        <w:t>第</w:t>
      </w:r>
      <w:r>
        <w:rPr>
          <w:rFonts w:hint="eastAsia" w:ascii="方正小标宋_GBK" w:hAnsi="宋体" w:eastAsia="方正小标宋_GBK" w:cs="宋体"/>
          <w:bCs w:val="0"/>
          <w:sz w:val="28"/>
          <w:szCs w:val="28"/>
          <w:highlight w:val="none"/>
          <w:lang w:val="en-US" w:eastAsia="zh-CN"/>
        </w:rPr>
        <w:t>三</w:t>
      </w:r>
      <w:r>
        <w:rPr>
          <w:rFonts w:hint="eastAsia" w:ascii="方正小标宋_GBK" w:hAnsi="宋体" w:eastAsia="方正小标宋_GBK" w:cs="宋体"/>
          <w:bCs w:val="0"/>
          <w:sz w:val="28"/>
          <w:szCs w:val="28"/>
          <w:highlight w:val="none"/>
        </w:rPr>
        <w:t>篇  项目商务要求</w:t>
      </w:r>
      <w:r>
        <w:rPr>
          <w:sz w:val="28"/>
          <w:szCs w:val="28"/>
          <w:highlight w:val="none"/>
        </w:rPr>
        <w:tab/>
      </w:r>
      <w:r>
        <w:rPr>
          <w:sz w:val="28"/>
          <w:szCs w:val="28"/>
          <w:highlight w:val="none"/>
        </w:rPr>
        <w:fldChar w:fldCharType="begin"/>
      </w:r>
      <w:r>
        <w:rPr>
          <w:sz w:val="28"/>
          <w:szCs w:val="28"/>
          <w:highlight w:val="none"/>
        </w:rPr>
        <w:instrText xml:space="preserve"> PAGEREF _Toc12189 \h </w:instrText>
      </w:r>
      <w:r>
        <w:rPr>
          <w:sz w:val="28"/>
          <w:szCs w:val="28"/>
          <w:highlight w:val="none"/>
        </w:rPr>
        <w:fldChar w:fldCharType="separate"/>
      </w:r>
      <w:r>
        <w:rPr>
          <w:sz w:val="28"/>
          <w:szCs w:val="28"/>
          <w:highlight w:val="none"/>
        </w:rPr>
        <w:t>- 11 -</w:t>
      </w:r>
      <w:r>
        <w:rPr>
          <w:sz w:val="28"/>
          <w:szCs w:val="28"/>
          <w:highlight w:val="none"/>
        </w:rPr>
        <w:fldChar w:fldCharType="end"/>
      </w:r>
      <w:r>
        <w:rPr>
          <w:sz w:val="28"/>
          <w:szCs w:val="28"/>
          <w:highlight w:val="none"/>
        </w:rPr>
        <w:fldChar w:fldCharType="end"/>
      </w:r>
    </w:p>
    <w:p w14:paraId="4C65BCE4">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_Toc26760 </w:instrText>
      </w:r>
      <w:r>
        <w:rPr>
          <w:sz w:val="28"/>
          <w:szCs w:val="28"/>
          <w:highlight w:val="none"/>
        </w:rPr>
        <w:fldChar w:fldCharType="separate"/>
      </w:r>
      <w:r>
        <w:rPr>
          <w:rFonts w:hint="eastAsia" w:ascii="仿宋" w:hAnsi="仿宋" w:eastAsia="仿宋"/>
          <w:sz w:val="28"/>
          <w:szCs w:val="28"/>
          <w:highlight w:val="none"/>
        </w:rPr>
        <w:t>一、服务时间、地点及验收方式</w:t>
      </w:r>
      <w:r>
        <w:rPr>
          <w:sz w:val="28"/>
          <w:szCs w:val="28"/>
          <w:highlight w:val="none"/>
        </w:rPr>
        <w:tab/>
      </w:r>
      <w:r>
        <w:rPr>
          <w:sz w:val="28"/>
          <w:szCs w:val="28"/>
          <w:highlight w:val="none"/>
        </w:rPr>
        <w:fldChar w:fldCharType="begin"/>
      </w:r>
      <w:r>
        <w:rPr>
          <w:sz w:val="28"/>
          <w:szCs w:val="28"/>
          <w:highlight w:val="none"/>
        </w:rPr>
        <w:instrText xml:space="preserve"> PAGEREF _Toc26760 \h </w:instrText>
      </w:r>
      <w:r>
        <w:rPr>
          <w:sz w:val="28"/>
          <w:szCs w:val="28"/>
          <w:highlight w:val="none"/>
        </w:rPr>
        <w:fldChar w:fldCharType="separate"/>
      </w:r>
      <w:r>
        <w:rPr>
          <w:sz w:val="28"/>
          <w:szCs w:val="28"/>
          <w:highlight w:val="none"/>
        </w:rPr>
        <w:t>- 11 -</w:t>
      </w:r>
      <w:r>
        <w:rPr>
          <w:sz w:val="28"/>
          <w:szCs w:val="28"/>
          <w:highlight w:val="none"/>
        </w:rPr>
        <w:fldChar w:fldCharType="end"/>
      </w:r>
      <w:r>
        <w:rPr>
          <w:sz w:val="28"/>
          <w:szCs w:val="28"/>
          <w:highlight w:val="none"/>
        </w:rPr>
        <w:fldChar w:fldCharType="end"/>
      </w:r>
    </w:p>
    <w:p w14:paraId="453876D4">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_Toc9101 </w:instrText>
      </w:r>
      <w:r>
        <w:rPr>
          <w:sz w:val="28"/>
          <w:szCs w:val="28"/>
          <w:highlight w:val="none"/>
        </w:rPr>
        <w:fldChar w:fldCharType="separate"/>
      </w:r>
      <w:r>
        <w:rPr>
          <w:rFonts w:hint="eastAsia" w:ascii="仿宋" w:hAnsi="仿宋" w:eastAsia="仿宋"/>
          <w:sz w:val="28"/>
          <w:szCs w:val="28"/>
          <w:highlight w:val="none"/>
        </w:rPr>
        <w:t>二、报价要求</w:t>
      </w:r>
      <w:r>
        <w:rPr>
          <w:sz w:val="28"/>
          <w:szCs w:val="28"/>
          <w:highlight w:val="none"/>
        </w:rPr>
        <w:tab/>
      </w:r>
      <w:r>
        <w:rPr>
          <w:sz w:val="28"/>
          <w:szCs w:val="28"/>
          <w:highlight w:val="none"/>
        </w:rPr>
        <w:fldChar w:fldCharType="begin"/>
      </w:r>
      <w:r>
        <w:rPr>
          <w:sz w:val="28"/>
          <w:szCs w:val="28"/>
          <w:highlight w:val="none"/>
        </w:rPr>
        <w:instrText xml:space="preserve"> PAGEREF _Toc9101 \h </w:instrText>
      </w:r>
      <w:r>
        <w:rPr>
          <w:sz w:val="28"/>
          <w:szCs w:val="28"/>
          <w:highlight w:val="none"/>
        </w:rPr>
        <w:fldChar w:fldCharType="separate"/>
      </w:r>
      <w:r>
        <w:rPr>
          <w:sz w:val="28"/>
          <w:szCs w:val="28"/>
          <w:highlight w:val="none"/>
        </w:rPr>
        <w:t>- 11 -</w:t>
      </w:r>
      <w:r>
        <w:rPr>
          <w:sz w:val="28"/>
          <w:szCs w:val="28"/>
          <w:highlight w:val="none"/>
        </w:rPr>
        <w:fldChar w:fldCharType="end"/>
      </w:r>
      <w:r>
        <w:rPr>
          <w:sz w:val="28"/>
          <w:szCs w:val="28"/>
          <w:highlight w:val="none"/>
        </w:rPr>
        <w:fldChar w:fldCharType="end"/>
      </w:r>
    </w:p>
    <w:p w14:paraId="6128F468">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_Toc6754 </w:instrText>
      </w:r>
      <w:r>
        <w:rPr>
          <w:sz w:val="28"/>
          <w:szCs w:val="28"/>
          <w:highlight w:val="none"/>
        </w:rPr>
        <w:fldChar w:fldCharType="separate"/>
      </w:r>
      <w:r>
        <w:rPr>
          <w:rFonts w:hint="eastAsia" w:ascii="仿宋" w:hAnsi="仿宋" w:eastAsia="仿宋"/>
          <w:sz w:val="28"/>
          <w:szCs w:val="28"/>
          <w:highlight w:val="none"/>
        </w:rPr>
        <w:t>三、付款方式</w:t>
      </w:r>
      <w:r>
        <w:rPr>
          <w:sz w:val="28"/>
          <w:szCs w:val="28"/>
          <w:highlight w:val="none"/>
        </w:rPr>
        <w:tab/>
      </w:r>
      <w:r>
        <w:rPr>
          <w:sz w:val="28"/>
          <w:szCs w:val="28"/>
          <w:highlight w:val="none"/>
        </w:rPr>
        <w:fldChar w:fldCharType="begin"/>
      </w:r>
      <w:r>
        <w:rPr>
          <w:sz w:val="28"/>
          <w:szCs w:val="28"/>
          <w:highlight w:val="none"/>
        </w:rPr>
        <w:instrText xml:space="preserve"> PAGEREF _Toc6754 \h </w:instrText>
      </w:r>
      <w:r>
        <w:rPr>
          <w:sz w:val="28"/>
          <w:szCs w:val="28"/>
          <w:highlight w:val="none"/>
        </w:rPr>
        <w:fldChar w:fldCharType="separate"/>
      </w:r>
      <w:r>
        <w:rPr>
          <w:sz w:val="28"/>
          <w:szCs w:val="28"/>
          <w:highlight w:val="none"/>
        </w:rPr>
        <w:t>- 11 -</w:t>
      </w:r>
      <w:r>
        <w:rPr>
          <w:sz w:val="28"/>
          <w:szCs w:val="28"/>
          <w:highlight w:val="none"/>
        </w:rPr>
        <w:fldChar w:fldCharType="end"/>
      </w:r>
      <w:r>
        <w:rPr>
          <w:sz w:val="28"/>
          <w:szCs w:val="28"/>
          <w:highlight w:val="none"/>
        </w:rPr>
        <w:fldChar w:fldCharType="end"/>
      </w:r>
    </w:p>
    <w:p w14:paraId="38F21D2D">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_Toc29356 </w:instrText>
      </w:r>
      <w:r>
        <w:rPr>
          <w:sz w:val="28"/>
          <w:szCs w:val="28"/>
          <w:highlight w:val="none"/>
        </w:rPr>
        <w:fldChar w:fldCharType="separate"/>
      </w:r>
      <w:r>
        <w:rPr>
          <w:rFonts w:hint="eastAsia" w:ascii="仿宋" w:hAnsi="仿宋" w:eastAsia="仿宋"/>
          <w:sz w:val="28"/>
          <w:szCs w:val="28"/>
          <w:highlight w:val="none"/>
          <w:lang w:val="en-US" w:eastAsia="zh-CN"/>
        </w:rPr>
        <w:t>四、</w:t>
      </w:r>
      <w:r>
        <w:rPr>
          <w:rFonts w:hint="eastAsia" w:ascii="仿宋" w:hAnsi="仿宋" w:eastAsia="仿宋"/>
          <w:sz w:val="28"/>
          <w:szCs w:val="28"/>
          <w:highlight w:val="none"/>
        </w:rPr>
        <w:t>售后服务内容</w:t>
      </w:r>
      <w:r>
        <w:rPr>
          <w:sz w:val="28"/>
          <w:szCs w:val="28"/>
          <w:highlight w:val="none"/>
        </w:rPr>
        <w:tab/>
      </w:r>
      <w:r>
        <w:rPr>
          <w:sz w:val="28"/>
          <w:szCs w:val="28"/>
          <w:highlight w:val="none"/>
        </w:rPr>
        <w:fldChar w:fldCharType="begin"/>
      </w:r>
      <w:r>
        <w:rPr>
          <w:sz w:val="28"/>
          <w:szCs w:val="28"/>
          <w:highlight w:val="none"/>
        </w:rPr>
        <w:instrText xml:space="preserve"> PAGEREF _Toc29356 \h </w:instrText>
      </w:r>
      <w:r>
        <w:rPr>
          <w:sz w:val="28"/>
          <w:szCs w:val="28"/>
          <w:highlight w:val="none"/>
        </w:rPr>
        <w:fldChar w:fldCharType="separate"/>
      </w:r>
      <w:r>
        <w:rPr>
          <w:sz w:val="28"/>
          <w:szCs w:val="28"/>
          <w:highlight w:val="none"/>
        </w:rPr>
        <w:t>- 11 -</w:t>
      </w:r>
      <w:r>
        <w:rPr>
          <w:sz w:val="28"/>
          <w:szCs w:val="28"/>
          <w:highlight w:val="none"/>
        </w:rPr>
        <w:fldChar w:fldCharType="end"/>
      </w:r>
      <w:r>
        <w:rPr>
          <w:sz w:val="28"/>
          <w:szCs w:val="28"/>
          <w:highlight w:val="none"/>
        </w:rPr>
        <w:fldChar w:fldCharType="end"/>
      </w:r>
    </w:p>
    <w:p w14:paraId="2B613BD8">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_Toc22050 </w:instrText>
      </w:r>
      <w:r>
        <w:rPr>
          <w:sz w:val="28"/>
          <w:szCs w:val="28"/>
          <w:highlight w:val="none"/>
        </w:rPr>
        <w:fldChar w:fldCharType="separate"/>
      </w:r>
      <w:r>
        <w:rPr>
          <w:rFonts w:hint="eastAsia" w:ascii="仿宋" w:hAnsi="仿宋" w:eastAsia="仿宋"/>
          <w:sz w:val="28"/>
          <w:szCs w:val="28"/>
          <w:highlight w:val="none"/>
          <w:lang w:val="en-US" w:eastAsia="zh-CN"/>
        </w:rPr>
        <w:t>五、知识产权</w:t>
      </w:r>
      <w:r>
        <w:rPr>
          <w:sz w:val="28"/>
          <w:szCs w:val="28"/>
          <w:highlight w:val="none"/>
        </w:rPr>
        <w:tab/>
      </w:r>
      <w:r>
        <w:rPr>
          <w:sz w:val="28"/>
          <w:szCs w:val="28"/>
          <w:highlight w:val="none"/>
        </w:rPr>
        <w:fldChar w:fldCharType="begin"/>
      </w:r>
      <w:r>
        <w:rPr>
          <w:sz w:val="28"/>
          <w:szCs w:val="28"/>
          <w:highlight w:val="none"/>
        </w:rPr>
        <w:instrText xml:space="preserve"> PAGEREF _Toc22050 \h </w:instrText>
      </w:r>
      <w:r>
        <w:rPr>
          <w:sz w:val="28"/>
          <w:szCs w:val="28"/>
          <w:highlight w:val="none"/>
        </w:rPr>
        <w:fldChar w:fldCharType="separate"/>
      </w:r>
      <w:r>
        <w:rPr>
          <w:sz w:val="28"/>
          <w:szCs w:val="28"/>
          <w:highlight w:val="none"/>
        </w:rPr>
        <w:t>- 11 -</w:t>
      </w:r>
      <w:r>
        <w:rPr>
          <w:sz w:val="28"/>
          <w:szCs w:val="28"/>
          <w:highlight w:val="none"/>
        </w:rPr>
        <w:fldChar w:fldCharType="end"/>
      </w:r>
      <w:r>
        <w:rPr>
          <w:sz w:val="28"/>
          <w:szCs w:val="28"/>
          <w:highlight w:val="none"/>
        </w:rPr>
        <w:fldChar w:fldCharType="end"/>
      </w:r>
    </w:p>
    <w:p w14:paraId="44171DB1">
      <w:pPr>
        <w:pStyle w:val="18"/>
        <w:tabs>
          <w:tab w:val="right" w:leader="dot" w:pos="9412"/>
        </w:tabs>
        <w:rPr>
          <w:rFonts w:hint="default" w:eastAsia="宋体"/>
          <w:sz w:val="28"/>
          <w:szCs w:val="28"/>
          <w:highlight w:val="none"/>
          <w:lang w:val="en-US" w:eastAsia="zh-CN"/>
        </w:rPr>
      </w:pPr>
      <w:r>
        <w:rPr>
          <w:sz w:val="28"/>
          <w:szCs w:val="28"/>
          <w:highlight w:val="none"/>
        </w:rPr>
        <w:fldChar w:fldCharType="begin"/>
      </w:r>
      <w:r>
        <w:rPr>
          <w:sz w:val="28"/>
          <w:szCs w:val="28"/>
          <w:highlight w:val="none"/>
        </w:rPr>
        <w:instrText xml:space="preserve"> HYPERLINK \l _Toc16047 </w:instrText>
      </w:r>
      <w:r>
        <w:rPr>
          <w:sz w:val="28"/>
          <w:szCs w:val="28"/>
          <w:highlight w:val="none"/>
        </w:rPr>
        <w:fldChar w:fldCharType="separate"/>
      </w:r>
      <w:r>
        <w:rPr>
          <w:rFonts w:hint="eastAsia" w:ascii="仿宋" w:hAnsi="仿宋" w:eastAsia="仿宋"/>
          <w:sz w:val="28"/>
          <w:szCs w:val="28"/>
          <w:highlight w:val="none"/>
          <w:lang w:val="en-US" w:eastAsia="zh-CN"/>
        </w:rPr>
        <w:t>六</w:t>
      </w:r>
      <w:r>
        <w:rPr>
          <w:rFonts w:hint="eastAsia" w:ascii="仿宋" w:hAnsi="仿宋" w:eastAsia="仿宋"/>
          <w:sz w:val="28"/>
          <w:szCs w:val="28"/>
          <w:highlight w:val="none"/>
        </w:rPr>
        <w:t>、</w:t>
      </w:r>
      <w:r>
        <w:rPr>
          <w:rFonts w:hint="eastAsia" w:ascii="仿宋" w:hAnsi="仿宋" w:eastAsia="仿宋"/>
          <w:sz w:val="28"/>
          <w:szCs w:val="28"/>
          <w:highlight w:val="none"/>
          <w:lang w:eastAsia="zh-CN"/>
        </w:rPr>
        <w:t>违约责任</w:t>
      </w:r>
      <w:r>
        <w:rPr>
          <w:sz w:val="28"/>
          <w:szCs w:val="28"/>
          <w:highlight w:val="none"/>
        </w:rPr>
        <w:tab/>
      </w:r>
      <w:r>
        <w:rPr>
          <w:rFonts w:hint="eastAsia"/>
          <w:sz w:val="28"/>
          <w:szCs w:val="28"/>
          <w:highlight w:val="none"/>
          <w:lang w:val="en-US" w:eastAsia="zh-CN"/>
        </w:rPr>
        <w:t>- 1</w:t>
      </w:r>
      <w:r>
        <w:rPr>
          <w:sz w:val="28"/>
          <w:szCs w:val="28"/>
          <w:highlight w:val="none"/>
        </w:rPr>
        <w:fldChar w:fldCharType="end"/>
      </w:r>
      <w:r>
        <w:rPr>
          <w:rFonts w:hint="eastAsia"/>
          <w:sz w:val="28"/>
          <w:szCs w:val="28"/>
          <w:highlight w:val="none"/>
          <w:lang w:val="en-US" w:eastAsia="zh-CN"/>
        </w:rPr>
        <w:t>1 -</w:t>
      </w:r>
    </w:p>
    <w:p w14:paraId="548447FF">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_Toc1128 </w:instrText>
      </w:r>
      <w:r>
        <w:rPr>
          <w:sz w:val="28"/>
          <w:szCs w:val="28"/>
          <w:highlight w:val="none"/>
        </w:rPr>
        <w:fldChar w:fldCharType="separate"/>
      </w:r>
      <w:r>
        <w:rPr>
          <w:rFonts w:hint="eastAsia" w:ascii="方正小标宋_GBK" w:hAnsi="宋体" w:eastAsia="方正小标宋_GBK" w:cs="宋体"/>
          <w:bCs/>
          <w:kern w:val="2"/>
          <w:sz w:val="28"/>
          <w:szCs w:val="28"/>
          <w:highlight w:val="none"/>
          <w:lang w:val="en-US" w:eastAsia="zh-CN" w:bidi="ar-SA"/>
        </w:rPr>
        <w:t>第四篇  采购程序、评定成交的标准、无效报价及采购终止</w:t>
      </w:r>
      <w:r>
        <w:rPr>
          <w:sz w:val="28"/>
          <w:szCs w:val="28"/>
          <w:highlight w:val="none"/>
        </w:rPr>
        <w:tab/>
      </w:r>
      <w:r>
        <w:rPr>
          <w:sz w:val="28"/>
          <w:szCs w:val="28"/>
          <w:highlight w:val="none"/>
        </w:rPr>
        <w:fldChar w:fldCharType="begin"/>
      </w:r>
      <w:r>
        <w:rPr>
          <w:sz w:val="28"/>
          <w:szCs w:val="28"/>
          <w:highlight w:val="none"/>
        </w:rPr>
        <w:instrText xml:space="preserve"> PAGEREF _Toc1128 \h </w:instrText>
      </w:r>
      <w:r>
        <w:rPr>
          <w:sz w:val="28"/>
          <w:szCs w:val="28"/>
          <w:highlight w:val="none"/>
        </w:rPr>
        <w:fldChar w:fldCharType="separate"/>
      </w:r>
      <w:r>
        <w:rPr>
          <w:sz w:val="28"/>
          <w:szCs w:val="28"/>
          <w:highlight w:val="none"/>
        </w:rPr>
        <w:t>- 13 -</w:t>
      </w:r>
      <w:r>
        <w:rPr>
          <w:sz w:val="28"/>
          <w:szCs w:val="28"/>
          <w:highlight w:val="none"/>
        </w:rPr>
        <w:fldChar w:fldCharType="end"/>
      </w:r>
      <w:r>
        <w:rPr>
          <w:sz w:val="28"/>
          <w:szCs w:val="28"/>
          <w:highlight w:val="none"/>
        </w:rPr>
        <w:fldChar w:fldCharType="end"/>
      </w:r>
    </w:p>
    <w:p w14:paraId="1C2E8389">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_Toc19600 </w:instrText>
      </w:r>
      <w:r>
        <w:rPr>
          <w:sz w:val="28"/>
          <w:szCs w:val="28"/>
          <w:highlight w:val="none"/>
        </w:rPr>
        <w:fldChar w:fldCharType="separate"/>
      </w:r>
      <w:r>
        <w:rPr>
          <w:rFonts w:hint="eastAsia" w:ascii="仿宋" w:hAnsi="仿宋" w:eastAsia="仿宋" w:cs="仿宋"/>
          <w:sz w:val="28"/>
          <w:szCs w:val="28"/>
          <w:highlight w:val="none"/>
        </w:rPr>
        <w:t>一、采购程序</w:t>
      </w:r>
      <w:r>
        <w:rPr>
          <w:sz w:val="28"/>
          <w:szCs w:val="28"/>
          <w:highlight w:val="none"/>
        </w:rPr>
        <w:tab/>
      </w:r>
      <w:r>
        <w:rPr>
          <w:sz w:val="28"/>
          <w:szCs w:val="28"/>
          <w:highlight w:val="none"/>
        </w:rPr>
        <w:fldChar w:fldCharType="begin"/>
      </w:r>
      <w:r>
        <w:rPr>
          <w:sz w:val="28"/>
          <w:szCs w:val="28"/>
          <w:highlight w:val="none"/>
        </w:rPr>
        <w:instrText xml:space="preserve"> PAGEREF _Toc19600 \h </w:instrText>
      </w:r>
      <w:r>
        <w:rPr>
          <w:sz w:val="28"/>
          <w:szCs w:val="28"/>
          <w:highlight w:val="none"/>
        </w:rPr>
        <w:fldChar w:fldCharType="separate"/>
      </w:r>
      <w:r>
        <w:rPr>
          <w:sz w:val="28"/>
          <w:szCs w:val="28"/>
          <w:highlight w:val="none"/>
        </w:rPr>
        <w:t>- 13 -</w:t>
      </w:r>
      <w:r>
        <w:rPr>
          <w:sz w:val="28"/>
          <w:szCs w:val="28"/>
          <w:highlight w:val="none"/>
        </w:rPr>
        <w:fldChar w:fldCharType="end"/>
      </w:r>
      <w:r>
        <w:rPr>
          <w:sz w:val="28"/>
          <w:szCs w:val="28"/>
          <w:highlight w:val="none"/>
        </w:rPr>
        <w:fldChar w:fldCharType="end"/>
      </w:r>
    </w:p>
    <w:p w14:paraId="43DDC9B7">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_Toc8657 </w:instrText>
      </w:r>
      <w:r>
        <w:rPr>
          <w:sz w:val="28"/>
          <w:szCs w:val="28"/>
          <w:highlight w:val="none"/>
        </w:rPr>
        <w:fldChar w:fldCharType="separate"/>
      </w:r>
      <w:r>
        <w:rPr>
          <w:rFonts w:hint="eastAsia" w:ascii="仿宋" w:hAnsi="仿宋" w:eastAsia="仿宋" w:cs="仿宋"/>
          <w:sz w:val="28"/>
          <w:szCs w:val="28"/>
          <w:highlight w:val="none"/>
        </w:rPr>
        <w:t>二、评定成交的标准</w:t>
      </w:r>
      <w:r>
        <w:rPr>
          <w:sz w:val="28"/>
          <w:szCs w:val="28"/>
          <w:highlight w:val="none"/>
        </w:rPr>
        <w:tab/>
      </w:r>
      <w:r>
        <w:rPr>
          <w:sz w:val="28"/>
          <w:szCs w:val="28"/>
          <w:highlight w:val="none"/>
        </w:rPr>
        <w:fldChar w:fldCharType="begin"/>
      </w:r>
      <w:r>
        <w:rPr>
          <w:sz w:val="28"/>
          <w:szCs w:val="28"/>
          <w:highlight w:val="none"/>
        </w:rPr>
        <w:instrText xml:space="preserve"> PAGEREF _Toc8657 \h </w:instrText>
      </w:r>
      <w:r>
        <w:rPr>
          <w:sz w:val="28"/>
          <w:szCs w:val="28"/>
          <w:highlight w:val="none"/>
        </w:rPr>
        <w:fldChar w:fldCharType="separate"/>
      </w:r>
      <w:r>
        <w:rPr>
          <w:sz w:val="28"/>
          <w:szCs w:val="28"/>
          <w:highlight w:val="none"/>
        </w:rPr>
        <w:t>- 14 -</w:t>
      </w:r>
      <w:r>
        <w:rPr>
          <w:sz w:val="28"/>
          <w:szCs w:val="28"/>
          <w:highlight w:val="none"/>
        </w:rPr>
        <w:fldChar w:fldCharType="end"/>
      </w:r>
      <w:r>
        <w:rPr>
          <w:sz w:val="28"/>
          <w:szCs w:val="28"/>
          <w:highlight w:val="none"/>
        </w:rPr>
        <w:fldChar w:fldCharType="end"/>
      </w:r>
    </w:p>
    <w:p w14:paraId="43809A6F">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_Toc27606 </w:instrText>
      </w:r>
      <w:r>
        <w:rPr>
          <w:sz w:val="28"/>
          <w:szCs w:val="28"/>
          <w:highlight w:val="none"/>
        </w:rPr>
        <w:fldChar w:fldCharType="separate"/>
      </w:r>
      <w:r>
        <w:rPr>
          <w:rFonts w:hint="eastAsia" w:ascii="仿宋" w:hAnsi="仿宋" w:eastAsia="仿宋" w:cs="仿宋"/>
          <w:sz w:val="28"/>
          <w:szCs w:val="28"/>
          <w:highlight w:val="none"/>
        </w:rPr>
        <w:t>三、无效报价</w:t>
      </w:r>
      <w:r>
        <w:rPr>
          <w:sz w:val="28"/>
          <w:szCs w:val="28"/>
          <w:highlight w:val="none"/>
        </w:rPr>
        <w:tab/>
      </w:r>
      <w:r>
        <w:rPr>
          <w:sz w:val="28"/>
          <w:szCs w:val="28"/>
          <w:highlight w:val="none"/>
        </w:rPr>
        <w:fldChar w:fldCharType="begin"/>
      </w:r>
      <w:r>
        <w:rPr>
          <w:sz w:val="28"/>
          <w:szCs w:val="28"/>
          <w:highlight w:val="none"/>
        </w:rPr>
        <w:instrText xml:space="preserve"> PAGEREF _Toc27606 \h </w:instrText>
      </w:r>
      <w:r>
        <w:rPr>
          <w:sz w:val="28"/>
          <w:szCs w:val="28"/>
          <w:highlight w:val="none"/>
        </w:rPr>
        <w:fldChar w:fldCharType="separate"/>
      </w:r>
      <w:r>
        <w:rPr>
          <w:sz w:val="28"/>
          <w:szCs w:val="28"/>
          <w:highlight w:val="none"/>
        </w:rPr>
        <w:t>- 14 -</w:t>
      </w:r>
      <w:r>
        <w:rPr>
          <w:sz w:val="28"/>
          <w:szCs w:val="28"/>
          <w:highlight w:val="none"/>
        </w:rPr>
        <w:fldChar w:fldCharType="end"/>
      </w:r>
      <w:r>
        <w:rPr>
          <w:sz w:val="28"/>
          <w:szCs w:val="28"/>
          <w:highlight w:val="none"/>
        </w:rPr>
        <w:fldChar w:fldCharType="end"/>
      </w:r>
    </w:p>
    <w:p w14:paraId="25F34961">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_Toc30621 </w:instrText>
      </w:r>
      <w:r>
        <w:rPr>
          <w:sz w:val="28"/>
          <w:szCs w:val="28"/>
          <w:highlight w:val="none"/>
        </w:rPr>
        <w:fldChar w:fldCharType="separate"/>
      </w:r>
      <w:r>
        <w:rPr>
          <w:rFonts w:hint="eastAsia" w:ascii="仿宋" w:hAnsi="仿宋" w:eastAsia="仿宋" w:cs="仿宋"/>
          <w:sz w:val="28"/>
          <w:szCs w:val="28"/>
          <w:highlight w:val="none"/>
        </w:rPr>
        <w:t>四、采购终止</w:t>
      </w:r>
      <w:r>
        <w:rPr>
          <w:sz w:val="28"/>
          <w:szCs w:val="28"/>
          <w:highlight w:val="none"/>
        </w:rPr>
        <w:tab/>
      </w:r>
      <w:r>
        <w:rPr>
          <w:sz w:val="28"/>
          <w:szCs w:val="28"/>
          <w:highlight w:val="none"/>
        </w:rPr>
        <w:fldChar w:fldCharType="begin"/>
      </w:r>
      <w:r>
        <w:rPr>
          <w:sz w:val="28"/>
          <w:szCs w:val="28"/>
          <w:highlight w:val="none"/>
        </w:rPr>
        <w:instrText xml:space="preserve"> PAGEREF _Toc30621 \h </w:instrText>
      </w:r>
      <w:r>
        <w:rPr>
          <w:sz w:val="28"/>
          <w:szCs w:val="28"/>
          <w:highlight w:val="none"/>
        </w:rPr>
        <w:fldChar w:fldCharType="separate"/>
      </w:r>
      <w:r>
        <w:rPr>
          <w:sz w:val="28"/>
          <w:szCs w:val="28"/>
          <w:highlight w:val="none"/>
        </w:rPr>
        <w:t>- 15 -</w:t>
      </w:r>
      <w:r>
        <w:rPr>
          <w:sz w:val="28"/>
          <w:szCs w:val="28"/>
          <w:highlight w:val="none"/>
        </w:rPr>
        <w:fldChar w:fldCharType="end"/>
      </w:r>
      <w:r>
        <w:rPr>
          <w:sz w:val="28"/>
          <w:szCs w:val="28"/>
          <w:highlight w:val="none"/>
        </w:rPr>
        <w:fldChar w:fldCharType="end"/>
      </w:r>
    </w:p>
    <w:p w14:paraId="5BCB36B5">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_Toc304 </w:instrText>
      </w:r>
      <w:r>
        <w:rPr>
          <w:sz w:val="28"/>
          <w:szCs w:val="28"/>
          <w:highlight w:val="none"/>
        </w:rPr>
        <w:fldChar w:fldCharType="separate"/>
      </w:r>
      <w:r>
        <w:rPr>
          <w:rFonts w:hint="eastAsia" w:ascii="方正小标宋_GBK" w:hAnsi="宋体" w:eastAsia="方正小标宋_GBK" w:cs="宋体"/>
          <w:bCs w:val="0"/>
          <w:sz w:val="28"/>
          <w:szCs w:val="28"/>
          <w:highlight w:val="none"/>
        </w:rPr>
        <w:t>第</w:t>
      </w:r>
      <w:r>
        <w:rPr>
          <w:rFonts w:hint="eastAsia" w:ascii="方正小标宋_GBK" w:hAnsi="宋体" w:eastAsia="方正小标宋_GBK" w:cs="宋体"/>
          <w:bCs w:val="0"/>
          <w:sz w:val="28"/>
          <w:szCs w:val="28"/>
          <w:highlight w:val="none"/>
          <w:lang w:val="en-US" w:eastAsia="zh-CN"/>
        </w:rPr>
        <w:t>五</w:t>
      </w:r>
      <w:r>
        <w:rPr>
          <w:rFonts w:hint="eastAsia" w:ascii="方正小标宋_GBK" w:hAnsi="宋体" w:eastAsia="方正小标宋_GBK" w:cs="宋体"/>
          <w:bCs w:val="0"/>
          <w:sz w:val="28"/>
          <w:szCs w:val="28"/>
          <w:highlight w:val="none"/>
        </w:rPr>
        <w:t xml:space="preserve">篇   </w:t>
      </w:r>
      <w:r>
        <w:rPr>
          <w:rFonts w:hint="eastAsia" w:ascii="方正小标宋_GBK" w:hAnsi="宋体" w:eastAsia="方正小标宋_GBK" w:cs="宋体"/>
          <w:bCs w:val="0"/>
          <w:sz w:val="28"/>
          <w:szCs w:val="28"/>
          <w:highlight w:val="none"/>
          <w:lang w:val="en-US" w:eastAsia="zh-CN"/>
        </w:rPr>
        <w:t>供应商</w:t>
      </w:r>
      <w:r>
        <w:rPr>
          <w:rFonts w:hint="eastAsia" w:ascii="方正小标宋_GBK" w:hAnsi="宋体" w:eastAsia="方正小标宋_GBK" w:cs="宋体"/>
          <w:bCs w:val="0"/>
          <w:sz w:val="28"/>
          <w:szCs w:val="28"/>
          <w:highlight w:val="none"/>
        </w:rPr>
        <w:t>须知</w:t>
      </w:r>
      <w:r>
        <w:rPr>
          <w:sz w:val="28"/>
          <w:szCs w:val="28"/>
          <w:highlight w:val="none"/>
        </w:rPr>
        <w:tab/>
      </w:r>
      <w:r>
        <w:rPr>
          <w:sz w:val="28"/>
          <w:szCs w:val="28"/>
          <w:highlight w:val="none"/>
        </w:rPr>
        <w:fldChar w:fldCharType="begin"/>
      </w:r>
      <w:r>
        <w:rPr>
          <w:sz w:val="28"/>
          <w:szCs w:val="28"/>
          <w:highlight w:val="none"/>
        </w:rPr>
        <w:instrText xml:space="preserve"> PAGEREF _Toc304 \h </w:instrText>
      </w:r>
      <w:r>
        <w:rPr>
          <w:sz w:val="28"/>
          <w:szCs w:val="28"/>
          <w:highlight w:val="none"/>
        </w:rPr>
        <w:fldChar w:fldCharType="separate"/>
      </w:r>
      <w:r>
        <w:rPr>
          <w:sz w:val="28"/>
          <w:szCs w:val="28"/>
          <w:highlight w:val="none"/>
        </w:rPr>
        <w:t>- 16 -</w:t>
      </w:r>
      <w:r>
        <w:rPr>
          <w:sz w:val="28"/>
          <w:szCs w:val="28"/>
          <w:highlight w:val="none"/>
        </w:rPr>
        <w:fldChar w:fldCharType="end"/>
      </w:r>
      <w:r>
        <w:rPr>
          <w:sz w:val="28"/>
          <w:szCs w:val="28"/>
          <w:highlight w:val="none"/>
        </w:rPr>
        <w:fldChar w:fldCharType="end"/>
      </w:r>
    </w:p>
    <w:p w14:paraId="76A37F3A">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_Toc24176 </w:instrText>
      </w:r>
      <w:r>
        <w:rPr>
          <w:sz w:val="28"/>
          <w:szCs w:val="28"/>
          <w:highlight w:val="none"/>
        </w:rPr>
        <w:fldChar w:fldCharType="separate"/>
      </w:r>
      <w:r>
        <w:rPr>
          <w:rFonts w:hint="eastAsia" w:ascii="仿宋" w:hAnsi="仿宋" w:eastAsia="仿宋" w:cs="仿宋"/>
          <w:sz w:val="28"/>
          <w:szCs w:val="28"/>
          <w:highlight w:val="none"/>
        </w:rPr>
        <w:t>一、询价费用</w:t>
      </w:r>
      <w:r>
        <w:rPr>
          <w:sz w:val="28"/>
          <w:szCs w:val="28"/>
          <w:highlight w:val="none"/>
        </w:rPr>
        <w:tab/>
      </w:r>
      <w:r>
        <w:rPr>
          <w:sz w:val="28"/>
          <w:szCs w:val="28"/>
          <w:highlight w:val="none"/>
        </w:rPr>
        <w:fldChar w:fldCharType="begin"/>
      </w:r>
      <w:r>
        <w:rPr>
          <w:sz w:val="28"/>
          <w:szCs w:val="28"/>
          <w:highlight w:val="none"/>
        </w:rPr>
        <w:instrText xml:space="preserve"> PAGEREF _Toc24176 \h </w:instrText>
      </w:r>
      <w:r>
        <w:rPr>
          <w:sz w:val="28"/>
          <w:szCs w:val="28"/>
          <w:highlight w:val="none"/>
        </w:rPr>
        <w:fldChar w:fldCharType="separate"/>
      </w:r>
      <w:r>
        <w:rPr>
          <w:sz w:val="28"/>
          <w:szCs w:val="28"/>
          <w:highlight w:val="none"/>
        </w:rPr>
        <w:t>- 16 -</w:t>
      </w:r>
      <w:r>
        <w:rPr>
          <w:sz w:val="28"/>
          <w:szCs w:val="28"/>
          <w:highlight w:val="none"/>
        </w:rPr>
        <w:fldChar w:fldCharType="end"/>
      </w:r>
      <w:r>
        <w:rPr>
          <w:sz w:val="28"/>
          <w:szCs w:val="28"/>
          <w:highlight w:val="none"/>
        </w:rPr>
        <w:fldChar w:fldCharType="end"/>
      </w:r>
    </w:p>
    <w:p w14:paraId="4EEFB777">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_Toc5819 </w:instrText>
      </w:r>
      <w:r>
        <w:rPr>
          <w:sz w:val="28"/>
          <w:szCs w:val="28"/>
          <w:highlight w:val="none"/>
        </w:rPr>
        <w:fldChar w:fldCharType="separate"/>
      </w:r>
      <w:r>
        <w:rPr>
          <w:rFonts w:hint="eastAsia" w:ascii="仿宋" w:hAnsi="仿宋" w:eastAsia="仿宋" w:cs="仿宋"/>
          <w:sz w:val="28"/>
          <w:szCs w:val="28"/>
          <w:highlight w:val="none"/>
        </w:rPr>
        <w:t>二、</w:t>
      </w:r>
      <w:r>
        <w:rPr>
          <w:rFonts w:hint="eastAsia" w:ascii="仿宋" w:hAnsi="仿宋" w:eastAsia="仿宋" w:cs="仿宋"/>
          <w:sz w:val="28"/>
          <w:szCs w:val="28"/>
          <w:highlight w:val="none"/>
          <w:lang w:eastAsia="zh-CN"/>
        </w:rPr>
        <w:t>询价文件</w:t>
      </w:r>
      <w:r>
        <w:rPr>
          <w:sz w:val="28"/>
          <w:szCs w:val="28"/>
          <w:highlight w:val="none"/>
        </w:rPr>
        <w:tab/>
      </w:r>
      <w:r>
        <w:rPr>
          <w:sz w:val="28"/>
          <w:szCs w:val="28"/>
          <w:highlight w:val="none"/>
        </w:rPr>
        <w:fldChar w:fldCharType="begin"/>
      </w:r>
      <w:r>
        <w:rPr>
          <w:sz w:val="28"/>
          <w:szCs w:val="28"/>
          <w:highlight w:val="none"/>
        </w:rPr>
        <w:instrText xml:space="preserve"> PAGEREF _Toc5819 \h </w:instrText>
      </w:r>
      <w:r>
        <w:rPr>
          <w:sz w:val="28"/>
          <w:szCs w:val="28"/>
          <w:highlight w:val="none"/>
        </w:rPr>
        <w:fldChar w:fldCharType="separate"/>
      </w:r>
      <w:r>
        <w:rPr>
          <w:sz w:val="28"/>
          <w:szCs w:val="28"/>
          <w:highlight w:val="none"/>
        </w:rPr>
        <w:t>- 16 -</w:t>
      </w:r>
      <w:r>
        <w:rPr>
          <w:sz w:val="28"/>
          <w:szCs w:val="28"/>
          <w:highlight w:val="none"/>
        </w:rPr>
        <w:fldChar w:fldCharType="end"/>
      </w:r>
      <w:r>
        <w:rPr>
          <w:sz w:val="28"/>
          <w:szCs w:val="28"/>
          <w:highlight w:val="none"/>
        </w:rPr>
        <w:fldChar w:fldCharType="end"/>
      </w:r>
    </w:p>
    <w:p w14:paraId="175AA9B0">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_Toc997 </w:instrText>
      </w:r>
      <w:r>
        <w:rPr>
          <w:sz w:val="28"/>
          <w:szCs w:val="28"/>
          <w:highlight w:val="none"/>
        </w:rPr>
        <w:fldChar w:fldCharType="separate"/>
      </w:r>
      <w:r>
        <w:rPr>
          <w:rFonts w:hint="eastAsia" w:ascii="仿宋" w:hAnsi="仿宋" w:eastAsia="仿宋" w:cs="仿宋"/>
          <w:bCs/>
          <w:sz w:val="28"/>
          <w:szCs w:val="28"/>
          <w:highlight w:val="none"/>
        </w:rPr>
        <w:t>三、电子响应文件</w:t>
      </w:r>
      <w:r>
        <w:rPr>
          <w:sz w:val="28"/>
          <w:szCs w:val="28"/>
          <w:highlight w:val="none"/>
        </w:rPr>
        <w:tab/>
      </w:r>
      <w:r>
        <w:rPr>
          <w:sz w:val="28"/>
          <w:szCs w:val="28"/>
          <w:highlight w:val="none"/>
        </w:rPr>
        <w:fldChar w:fldCharType="begin"/>
      </w:r>
      <w:r>
        <w:rPr>
          <w:sz w:val="28"/>
          <w:szCs w:val="28"/>
          <w:highlight w:val="none"/>
        </w:rPr>
        <w:instrText xml:space="preserve"> PAGEREF _Toc997 \h </w:instrText>
      </w:r>
      <w:r>
        <w:rPr>
          <w:sz w:val="28"/>
          <w:szCs w:val="28"/>
          <w:highlight w:val="none"/>
        </w:rPr>
        <w:fldChar w:fldCharType="separate"/>
      </w:r>
      <w:r>
        <w:rPr>
          <w:sz w:val="28"/>
          <w:szCs w:val="28"/>
          <w:highlight w:val="none"/>
        </w:rPr>
        <w:t>- 16 -</w:t>
      </w:r>
      <w:r>
        <w:rPr>
          <w:sz w:val="28"/>
          <w:szCs w:val="28"/>
          <w:highlight w:val="none"/>
        </w:rPr>
        <w:fldChar w:fldCharType="end"/>
      </w:r>
      <w:r>
        <w:rPr>
          <w:sz w:val="28"/>
          <w:szCs w:val="28"/>
          <w:highlight w:val="none"/>
        </w:rPr>
        <w:fldChar w:fldCharType="end"/>
      </w:r>
    </w:p>
    <w:p w14:paraId="41C82F99">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_Toc10161 </w:instrText>
      </w:r>
      <w:r>
        <w:rPr>
          <w:sz w:val="28"/>
          <w:szCs w:val="28"/>
          <w:highlight w:val="none"/>
        </w:rPr>
        <w:fldChar w:fldCharType="separate"/>
      </w:r>
      <w:r>
        <w:rPr>
          <w:rFonts w:hint="eastAsia" w:ascii="仿宋" w:hAnsi="仿宋" w:eastAsia="仿宋" w:cs="仿宋"/>
          <w:sz w:val="28"/>
          <w:szCs w:val="28"/>
          <w:highlight w:val="none"/>
        </w:rPr>
        <w:t>四、成交通知</w:t>
      </w:r>
      <w:r>
        <w:rPr>
          <w:sz w:val="28"/>
          <w:szCs w:val="28"/>
          <w:highlight w:val="none"/>
        </w:rPr>
        <w:tab/>
      </w:r>
      <w:r>
        <w:rPr>
          <w:sz w:val="28"/>
          <w:szCs w:val="28"/>
          <w:highlight w:val="none"/>
        </w:rPr>
        <w:fldChar w:fldCharType="begin"/>
      </w:r>
      <w:r>
        <w:rPr>
          <w:sz w:val="28"/>
          <w:szCs w:val="28"/>
          <w:highlight w:val="none"/>
        </w:rPr>
        <w:instrText xml:space="preserve"> PAGEREF _Toc10161 \h </w:instrText>
      </w:r>
      <w:r>
        <w:rPr>
          <w:sz w:val="28"/>
          <w:szCs w:val="28"/>
          <w:highlight w:val="none"/>
        </w:rPr>
        <w:fldChar w:fldCharType="separate"/>
      </w:r>
      <w:r>
        <w:rPr>
          <w:sz w:val="28"/>
          <w:szCs w:val="28"/>
          <w:highlight w:val="none"/>
        </w:rPr>
        <w:t>- 17 -</w:t>
      </w:r>
      <w:r>
        <w:rPr>
          <w:sz w:val="28"/>
          <w:szCs w:val="28"/>
          <w:highlight w:val="none"/>
        </w:rPr>
        <w:fldChar w:fldCharType="end"/>
      </w:r>
      <w:r>
        <w:rPr>
          <w:sz w:val="28"/>
          <w:szCs w:val="28"/>
          <w:highlight w:val="none"/>
        </w:rPr>
        <w:fldChar w:fldCharType="end"/>
      </w:r>
    </w:p>
    <w:p w14:paraId="022A4424">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_Toc12831 </w:instrText>
      </w:r>
      <w:r>
        <w:rPr>
          <w:sz w:val="28"/>
          <w:szCs w:val="28"/>
          <w:highlight w:val="none"/>
        </w:rPr>
        <w:fldChar w:fldCharType="separate"/>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、关于质疑</w:t>
      </w:r>
      <w:r>
        <w:rPr>
          <w:sz w:val="28"/>
          <w:szCs w:val="28"/>
          <w:highlight w:val="none"/>
        </w:rPr>
        <w:tab/>
      </w:r>
      <w:r>
        <w:rPr>
          <w:sz w:val="28"/>
          <w:szCs w:val="28"/>
          <w:highlight w:val="none"/>
        </w:rPr>
        <w:fldChar w:fldCharType="begin"/>
      </w:r>
      <w:r>
        <w:rPr>
          <w:sz w:val="28"/>
          <w:szCs w:val="28"/>
          <w:highlight w:val="none"/>
        </w:rPr>
        <w:instrText xml:space="preserve"> PAGEREF _Toc12831 \h </w:instrText>
      </w:r>
      <w:r>
        <w:rPr>
          <w:sz w:val="28"/>
          <w:szCs w:val="28"/>
          <w:highlight w:val="none"/>
        </w:rPr>
        <w:fldChar w:fldCharType="separate"/>
      </w:r>
      <w:r>
        <w:rPr>
          <w:sz w:val="28"/>
          <w:szCs w:val="28"/>
          <w:highlight w:val="none"/>
        </w:rPr>
        <w:t>- 17 -</w:t>
      </w:r>
      <w:r>
        <w:rPr>
          <w:sz w:val="28"/>
          <w:szCs w:val="28"/>
          <w:highlight w:val="none"/>
        </w:rPr>
        <w:fldChar w:fldCharType="end"/>
      </w:r>
      <w:r>
        <w:rPr>
          <w:sz w:val="28"/>
          <w:szCs w:val="28"/>
          <w:highlight w:val="none"/>
        </w:rPr>
        <w:fldChar w:fldCharType="end"/>
      </w:r>
    </w:p>
    <w:p w14:paraId="7CA0DA35">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_Toc19025 </w:instrText>
      </w:r>
      <w:r>
        <w:rPr>
          <w:sz w:val="28"/>
          <w:szCs w:val="28"/>
          <w:highlight w:val="none"/>
        </w:rPr>
        <w:fldChar w:fldCharType="separate"/>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、签订合同</w:t>
      </w:r>
      <w:r>
        <w:rPr>
          <w:sz w:val="28"/>
          <w:szCs w:val="28"/>
          <w:highlight w:val="none"/>
        </w:rPr>
        <w:tab/>
      </w:r>
      <w:r>
        <w:rPr>
          <w:sz w:val="28"/>
          <w:szCs w:val="28"/>
          <w:highlight w:val="none"/>
        </w:rPr>
        <w:fldChar w:fldCharType="begin"/>
      </w:r>
      <w:r>
        <w:rPr>
          <w:sz w:val="28"/>
          <w:szCs w:val="28"/>
          <w:highlight w:val="none"/>
        </w:rPr>
        <w:instrText xml:space="preserve"> PAGEREF _Toc19025 \h </w:instrText>
      </w:r>
      <w:r>
        <w:rPr>
          <w:sz w:val="28"/>
          <w:szCs w:val="28"/>
          <w:highlight w:val="none"/>
        </w:rPr>
        <w:fldChar w:fldCharType="separate"/>
      </w:r>
      <w:r>
        <w:rPr>
          <w:sz w:val="28"/>
          <w:szCs w:val="28"/>
          <w:highlight w:val="none"/>
        </w:rPr>
        <w:t>- 18 -</w:t>
      </w:r>
      <w:r>
        <w:rPr>
          <w:sz w:val="28"/>
          <w:szCs w:val="28"/>
          <w:highlight w:val="none"/>
        </w:rPr>
        <w:fldChar w:fldCharType="end"/>
      </w:r>
      <w:r>
        <w:rPr>
          <w:sz w:val="28"/>
          <w:szCs w:val="28"/>
          <w:highlight w:val="none"/>
        </w:rPr>
        <w:fldChar w:fldCharType="end"/>
      </w:r>
    </w:p>
    <w:p w14:paraId="1CB6D9F9">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_Toc20599 </w:instrText>
      </w:r>
      <w:r>
        <w:rPr>
          <w:sz w:val="28"/>
          <w:szCs w:val="28"/>
          <w:highlight w:val="none"/>
        </w:rPr>
        <w:fldChar w:fldCharType="separate"/>
      </w:r>
      <w:r>
        <w:rPr>
          <w:rFonts w:hint="eastAsia" w:ascii="方正小标宋_GBK" w:hAnsi="宋体" w:eastAsia="方正小标宋_GBK" w:cs="宋体"/>
          <w:bCs w:val="0"/>
          <w:sz w:val="28"/>
          <w:szCs w:val="28"/>
          <w:highlight w:val="none"/>
          <w:lang w:val="en-US" w:eastAsia="zh-CN"/>
        </w:rPr>
        <w:t>第六篇  电子响应文件格式要求</w:t>
      </w:r>
      <w:r>
        <w:rPr>
          <w:sz w:val="28"/>
          <w:szCs w:val="28"/>
          <w:highlight w:val="none"/>
        </w:rPr>
        <w:tab/>
      </w:r>
      <w:r>
        <w:rPr>
          <w:sz w:val="28"/>
          <w:szCs w:val="28"/>
          <w:highlight w:val="none"/>
        </w:rPr>
        <w:fldChar w:fldCharType="begin"/>
      </w:r>
      <w:r>
        <w:rPr>
          <w:sz w:val="28"/>
          <w:szCs w:val="28"/>
          <w:highlight w:val="none"/>
        </w:rPr>
        <w:instrText xml:space="preserve"> PAGEREF _Toc20599 \h </w:instrText>
      </w:r>
      <w:r>
        <w:rPr>
          <w:sz w:val="28"/>
          <w:szCs w:val="28"/>
          <w:highlight w:val="none"/>
        </w:rPr>
        <w:fldChar w:fldCharType="separate"/>
      </w:r>
      <w:r>
        <w:rPr>
          <w:sz w:val="28"/>
          <w:szCs w:val="28"/>
          <w:highlight w:val="none"/>
        </w:rPr>
        <w:t>- 19 -</w:t>
      </w:r>
      <w:r>
        <w:rPr>
          <w:sz w:val="28"/>
          <w:szCs w:val="28"/>
          <w:highlight w:val="none"/>
        </w:rPr>
        <w:fldChar w:fldCharType="end"/>
      </w:r>
      <w:r>
        <w:rPr>
          <w:sz w:val="28"/>
          <w:szCs w:val="28"/>
          <w:highlight w:val="none"/>
        </w:rPr>
        <w:fldChar w:fldCharType="end"/>
      </w:r>
    </w:p>
    <w:p w14:paraId="5DC1DDCD">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_Toc12861 </w:instrText>
      </w:r>
      <w:r>
        <w:rPr>
          <w:sz w:val="28"/>
          <w:szCs w:val="28"/>
          <w:highlight w:val="none"/>
        </w:rPr>
        <w:fldChar w:fldCharType="separate"/>
      </w:r>
      <w:r>
        <w:rPr>
          <w:rFonts w:hint="eastAsia" w:ascii="仿宋" w:hAnsi="仿宋" w:eastAsia="仿宋" w:cs="仿宋"/>
          <w:sz w:val="28"/>
          <w:szCs w:val="28"/>
          <w:highlight w:val="none"/>
        </w:rPr>
        <w:t>一、经济部分</w:t>
      </w:r>
      <w:r>
        <w:rPr>
          <w:sz w:val="28"/>
          <w:szCs w:val="28"/>
          <w:highlight w:val="none"/>
        </w:rPr>
        <w:tab/>
      </w:r>
      <w:r>
        <w:rPr>
          <w:sz w:val="28"/>
          <w:szCs w:val="28"/>
          <w:highlight w:val="none"/>
        </w:rPr>
        <w:fldChar w:fldCharType="begin"/>
      </w:r>
      <w:r>
        <w:rPr>
          <w:sz w:val="28"/>
          <w:szCs w:val="28"/>
          <w:highlight w:val="none"/>
        </w:rPr>
        <w:instrText xml:space="preserve"> PAGEREF _Toc12861 \h </w:instrText>
      </w:r>
      <w:r>
        <w:rPr>
          <w:sz w:val="28"/>
          <w:szCs w:val="28"/>
          <w:highlight w:val="none"/>
        </w:rPr>
        <w:fldChar w:fldCharType="separate"/>
      </w:r>
      <w:r>
        <w:rPr>
          <w:sz w:val="28"/>
          <w:szCs w:val="28"/>
          <w:highlight w:val="none"/>
        </w:rPr>
        <w:t>20</w:t>
      </w:r>
      <w:r>
        <w:rPr>
          <w:sz w:val="28"/>
          <w:szCs w:val="28"/>
          <w:highlight w:val="none"/>
        </w:rPr>
        <w:fldChar w:fldCharType="end"/>
      </w:r>
      <w:r>
        <w:rPr>
          <w:sz w:val="28"/>
          <w:szCs w:val="28"/>
          <w:highlight w:val="none"/>
        </w:rPr>
        <w:fldChar w:fldCharType="end"/>
      </w:r>
    </w:p>
    <w:p w14:paraId="55A43DF9">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_Toc20212 </w:instrText>
      </w:r>
      <w:r>
        <w:rPr>
          <w:sz w:val="28"/>
          <w:szCs w:val="28"/>
          <w:highlight w:val="none"/>
        </w:rPr>
        <w:fldChar w:fldCharType="separate"/>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、服务部分</w:t>
      </w:r>
      <w:r>
        <w:rPr>
          <w:sz w:val="28"/>
          <w:szCs w:val="28"/>
          <w:highlight w:val="none"/>
        </w:rPr>
        <w:tab/>
      </w:r>
      <w:r>
        <w:rPr>
          <w:sz w:val="28"/>
          <w:szCs w:val="28"/>
          <w:highlight w:val="none"/>
        </w:rPr>
        <w:fldChar w:fldCharType="begin"/>
      </w:r>
      <w:r>
        <w:rPr>
          <w:sz w:val="28"/>
          <w:szCs w:val="28"/>
          <w:highlight w:val="none"/>
        </w:rPr>
        <w:instrText xml:space="preserve"> PAGEREF _Toc20212 \h </w:instrText>
      </w:r>
      <w:r>
        <w:rPr>
          <w:sz w:val="28"/>
          <w:szCs w:val="28"/>
          <w:highlight w:val="none"/>
        </w:rPr>
        <w:fldChar w:fldCharType="separate"/>
      </w:r>
      <w:r>
        <w:rPr>
          <w:sz w:val="28"/>
          <w:szCs w:val="28"/>
          <w:highlight w:val="none"/>
        </w:rPr>
        <w:t>21</w:t>
      </w:r>
      <w:r>
        <w:rPr>
          <w:sz w:val="28"/>
          <w:szCs w:val="28"/>
          <w:highlight w:val="none"/>
        </w:rPr>
        <w:fldChar w:fldCharType="end"/>
      </w:r>
      <w:r>
        <w:rPr>
          <w:sz w:val="28"/>
          <w:szCs w:val="28"/>
          <w:highlight w:val="none"/>
        </w:rPr>
        <w:fldChar w:fldCharType="end"/>
      </w:r>
    </w:p>
    <w:p w14:paraId="207AFFFD">
      <w:pPr>
        <w:pStyle w:val="18"/>
        <w:tabs>
          <w:tab w:val="right" w:leader="dot" w:pos="9412"/>
        </w:tabs>
        <w:rPr>
          <w:sz w:val="28"/>
          <w:szCs w:val="28"/>
          <w:highlight w:val="none"/>
        </w:rPr>
      </w:pPr>
      <w:r>
        <w:rPr>
          <w:sz w:val="28"/>
          <w:szCs w:val="28"/>
          <w:highlight w:val="none"/>
        </w:rPr>
        <w:fldChar w:fldCharType="begin"/>
      </w:r>
      <w:r>
        <w:rPr>
          <w:sz w:val="28"/>
          <w:szCs w:val="28"/>
          <w:highlight w:val="none"/>
        </w:rPr>
        <w:instrText xml:space="preserve"> HYPERLINK \l _Toc5801 </w:instrText>
      </w:r>
      <w:r>
        <w:rPr>
          <w:sz w:val="28"/>
          <w:szCs w:val="28"/>
          <w:highlight w:val="none"/>
        </w:rPr>
        <w:fldChar w:fldCharType="separate"/>
      </w:r>
      <w:r>
        <w:rPr>
          <w:rFonts w:hint="eastAsia" w:ascii="仿宋" w:hAnsi="仿宋" w:eastAsia="仿宋" w:cs="仿宋"/>
          <w:sz w:val="28"/>
          <w:szCs w:val="28"/>
          <w:highlight w:val="none"/>
          <w:lang w:val="en-US" w:eastAsia="zh-CN"/>
        </w:rPr>
        <w:t>三、商务部分</w:t>
      </w:r>
      <w:r>
        <w:rPr>
          <w:sz w:val="28"/>
          <w:szCs w:val="28"/>
          <w:highlight w:val="none"/>
        </w:rPr>
        <w:tab/>
      </w:r>
      <w:r>
        <w:rPr>
          <w:sz w:val="28"/>
          <w:szCs w:val="28"/>
          <w:highlight w:val="none"/>
        </w:rPr>
        <w:fldChar w:fldCharType="begin"/>
      </w:r>
      <w:r>
        <w:rPr>
          <w:sz w:val="28"/>
          <w:szCs w:val="28"/>
          <w:highlight w:val="none"/>
        </w:rPr>
        <w:instrText xml:space="preserve"> PAGEREF _Toc5801 \h </w:instrText>
      </w:r>
      <w:r>
        <w:rPr>
          <w:sz w:val="28"/>
          <w:szCs w:val="28"/>
          <w:highlight w:val="none"/>
        </w:rPr>
        <w:fldChar w:fldCharType="separate"/>
      </w:r>
      <w:r>
        <w:rPr>
          <w:sz w:val="28"/>
          <w:szCs w:val="28"/>
          <w:highlight w:val="none"/>
        </w:rPr>
        <w:t>22</w:t>
      </w:r>
      <w:r>
        <w:rPr>
          <w:sz w:val="28"/>
          <w:szCs w:val="28"/>
          <w:highlight w:val="none"/>
        </w:rPr>
        <w:fldChar w:fldCharType="end"/>
      </w:r>
      <w:r>
        <w:rPr>
          <w:sz w:val="28"/>
          <w:szCs w:val="28"/>
          <w:highlight w:val="none"/>
        </w:rPr>
        <w:fldChar w:fldCharType="end"/>
      </w:r>
    </w:p>
    <w:p w14:paraId="58AC9C2C">
      <w:pPr>
        <w:pStyle w:val="18"/>
        <w:tabs>
          <w:tab w:val="right" w:leader="dot" w:pos="9412"/>
        </w:tabs>
        <w:rPr>
          <w:highlight w:val="none"/>
        </w:rPr>
      </w:pPr>
      <w:r>
        <w:rPr>
          <w:sz w:val="28"/>
          <w:szCs w:val="28"/>
          <w:highlight w:val="none"/>
        </w:rPr>
        <w:fldChar w:fldCharType="begin"/>
      </w:r>
      <w:r>
        <w:rPr>
          <w:sz w:val="28"/>
          <w:szCs w:val="28"/>
          <w:highlight w:val="none"/>
        </w:rPr>
        <w:instrText xml:space="preserve"> HYPERLINK \l _Toc31284 </w:instrText>
      </w:r>
      <w:r>
        <w:rPr>
          <w:sz w:val="28"/>
          <w:szCs w:val="28"/>
          <w:highlight w:val="none"/>
        </w:rPr>
        <w:fldChar w:fldCharType="separate"/>
      </w:r>
      <w:r>
        <w:rPr>
          <w:rFonts w:hint="eastAsia" w:ascii="仿宋" w:hAnsi="仿宋" w:eastAsia="仿宋" w:cs="仿宋"/>
          <w:sz w:val="28"/>
          <w:szCs w:val="28"/>
          <w:highlight w:val="none"/>
        </w:rPr>
        <w:t>四、资格条件及其他</w:t>
      </w:r>
      <w:r>
        <w:rPr>
          <w:sz w:val="28"/>
          <w:szCs w:val="28"/>
          <w:highlight w:val="none"/>
        </w:rPr>
        <w:tab/>
      </w:r>
      <w:r>
        <w:rPr>
          <w:sz w:val="28"/>
          <w:szCs w:val="28"/>
          <w:highlight w:val="none"/>
        </w:rPr>
        <w:fldChar w:fldCharType="begin"/>
      </w:r>
      <w:r>
        <w:rPr>
          <w:sz w:val="28"/>
          <w:szCs w:val="28"/>
          <w:highlight w:val="none"/>
        </w:rPr>
        <w:instrText xml:space="preserve"> PAGEREF _Toc31284 \h </w:instrText>
      </w:r>
      <w:r>
        <w:rPr>
          <w:sz w:val="28"/>
          <w:szCs w:val="28"/>
          <w:highlight w:val="none"/>
        </w:rPr>
        <w:fldChar w:fldCharType="separate"/>
      </w:r>
      <w:r>
        <w:rPr>
          <w:sz w:val="28"/>
          <w:szCs w:val="28"/>
          <w:highlight w:val="none"/>
        </w:rPr>
        <w:t>23</w:t>
      </w:r>
      <w:r>
        <w:rPr>
          <w:sz w:val="28"/>
          <w:szCs w:val="28"/>
          <w:highlight w:val="none"/>
        </w:rPr>
        <w:fldChar w:fldCharType="end"/>
      </w:r>
      <w:r>
        <w:rPr>
          <w:sz w:val="28"/>
          <w:szCs w:val="28"/>
          <w:highlight w:val="none"/>
        </w:rPr>
        <w:fldChar w:fldCharType="end"/>
      </w:r>
    </w:p>
    <w:p w14:paraId="479DE180">
      <w:pPr>
        <w:rPr>
          <w:highlight w:val="none"/>
        </w:rPr>
      </w:pPr>
      <w:r>
        <w:rPr>
          <w:highlight w:val="none"/>
        </w:rPr>
        <w:fldChar w:fldCharType="end"/>
      </w:r>
    </w:p>
    <w:p w14:paraId="4F4C6F52">
      <w:pPr>
        <w:pStyle w:val="5"/>
        <w:bidi w:val="0"/>
        <w:jc w:val="center"/>
        <w:rPr>
          <w:rFonts w:hint="default" w:ascii="方正小标宋_GBK" w:hAnsi="宋体" w:eastAsia="方正小标宋_GBK" w:cs="宋体"/>
          <w:b/>
          <w:bCs/>
          <w:kern w:val="2"/>
          <w:sz w:val="44"/>
          <w:szCs w:val="44"/>
          <w:highlight w:val="none"/>
          <w:lang w:val="en-US" w:eastAsia="zh-CN" w:bidi="ar-SA"/>
        </w:rPr>
      </w:pPr>
      <w:r>
        <w:rPr>
          <w:rFonts w:hint="eastAsia" w:ascii="方正小标宋_GBK" w:hAnsi="宋体" w:eastAsia="方正小标宋_GBK" w:cs="宋体"/>
          <w:bCs w:val="0"/>
          <w:sz w:val="44"/>
          <w:szCs w:val="44"/>
          <w:highlight w:val="none"/>
        </w:rPr>
        <w:br w:type="page"/>
      </w:r>
      <w:bookmarkStart w:id="2" w:name="_Toc15529"/>
      <w:r>
        <w:rPr>
          <w:rFonts w:hint="eastAsia" w:ascii="方正小标宋_GBK" w:hAnsi="宋体" w:eastAsia="方正小标宋_GBK" w:cs="宋体"/>
          <w:bCs/>
          <w:sz w:val="44"/>
          <w:szCs w:val="44"/>
          <w:highlight w:val="none"/>
          <w:lang w:val="en-US" w:eastAsia="zh-CN"/>
        </w:rPr>
        <w:t>第一篇 投标邀请函</w:t>
      </w:r>
      <w:bookmarkEnd w:id="2"/>
    </w:p>
    <w:p w14:paraId="58BECDF4">
      <w:pPr>
        <w:spacing w:line="240" w:lineRule="auto"/>
        <w:ind w:left="0" w:leftChars="0" w:firstLine="0" w:firstLineChars="0"/>
        <w:rPr>
          <w:rFonts w:hint="eastAsia" w:ascii="仿宋" w:hAnsi="仿宋" w:eastAsia="仿宋" w:cs="宋体"/>
          <w:color w:val="auto"/>
          <w:sz w:val="24"/>
          <w:szCs w:val="24"/>
          <w:highlight w:val="none"/>
          <w:lang w:eastAsia="zh-CN"/>
        </w:rPr>
      </w:pPr>
      <w:r>
        <w:rPr>
          <w:rFonts w:hint="eastAsia" w:ascii="宋体" w:hAnsi="宋体" w:cs="宋体"/>
          <w:sz w:val="24"/>
          <w:highlight w:val="none"/>
        </w:rPr>
        <w:t xml:space="preserve">    </w:t>
      </w:r>
      <w:r>
        <w:rPr>
          <w:rFonts w:hint="eastAsia" w:ascii="方正仿宋_GBK" w:hAnsi="宋体" w:eastAsia="方正仿宋_GBK"/>
          <w:sz w:val="24"/>
          <w:szCs w:val="24"/>
          <w:highlight w:val="none"/>
          <w:lang w:eastAsia="zh-CN"/>
        </w:rPr>
        <w:t>渝北区人民医院</w:t>
      </w:r>
      <w:r>
        <w:rPr>
          <w:rFonts w:hint="eastAsia" w:ascii="方正仿宋_GBK" w:hAnsi="宋体" w:eastAsia="方正仿宋_GBK"/>
          <w:sz w:val="24"/>
          <w:szCs w:val="24"/>
          <w:highlight w:val="none"/>
        </w:rPr>
        <w:t>根据</w:t>
      </w:r>
      <w:r>
        <w:rPr>
          <w:rFonts w:hint="eastAsia" w:ascii="方正仿宋_GBK" w:hAnsi="宋体" w:eastAsia="方正仿宋_GBK"/>
          <w:sz w:val="24"/>
          <w:szCs w:val="24"/>
          <w:highlight w:val="none"/>
          <w:u w:val="single"/>
          <w:lang w:val="en-US" w:eastAsia="zh-CN"/>
        </w:rPr>
        <w:t xml:space="preserve"> 网络安全</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需求</w:t>
      </w:r>
      <w:r>
        <w:rPr>
          <w:rFonts w:hint="eastAsia" w:ascii="方正仿宋_GBK" w:hAnsi="宋体" w:eastAsia="方正仿宋_GBK"/>
          <w:color w:val="auto"/>
          <w:sz w:val="24"/>
          <w:szCs w:val="24"/>
          <w:highlight w:val="none"/>
        </w:rPr>
        <w:t>，经</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u w:val="single"/>
          <w:lang w:val="en-US" w:eastAsia="zh-CN"/>
        </w:rPr>
        <w:t>院长办公会</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研究决定，</w:t>
      </w:r>
      <w:r>
        <w:rPr>
          <w:rFonts w:hint="eastAsia" w:ascii="仿宋" w:hAnsi="仿宋" w:eastAsia="仿宋" w:cs="宋体"/>
          <w:color w:val="auto"/>
          <w:sz w:val="24"/>
          <w:szCs w:val="24"/>
          <w:highlight w:val="none"/>
        </w:rPr>
        <w:t>对</w:t>
      </w:r>
      <w:r>
        <w:rPr>
          <w:rFonts w:hint="eastAsia" w:ascii="仿宋" w:hAnsi="仿宋" w:eastAsia="仿宋" w:cs="宋体"/>
          <w:color w:val="auto"/>
          <w:sz w:val="24"/>
          <w:szCs w:val="24"/>
          <w:highlight w:val="none"/>
          <w:lang w:eastAsia="zh-CN"/>
        </w:rPr>
        <w:t>医院</w:t>
      </w:r>
      <w:r>
        <w:rPr>
          <w:rFonts w:hint="eastAsia" w:ascii="仿宋" w:hAnsi="仿宋" w:eastAsia="仿宋" w:cs="宋体"/>
          <w:color w:val="auto"/>
          <w:sz w:val="24"/>
          <w:szCs w:val="24"/>
          <w:highlight w:val="none"/>
        </w:rPr>
        <w:t>所需的</w:t>
      </w:r>
      <w:r>
        <w:rPr>
          <w:rFonts w:hint="eastAsia" w:ascii="仿宋" w:hAnsi="仿宋" w:eastAsia="仿宋" w:cs="宋体"/>
          <w:color w:val="auto"/>
          <w:sz w:val="24"/>
          <w:szCs w:val="24"/>
          <w:highlight w:val="none"/>
          <w:u w:val="single"/>
          <w:lang w:val="en-US" w:eastAsia="zh-CN"/>
        </w:rPr>
        <w:t xml:space="preserve"> 网络安全设备维保服务 </w:t>
      </w:r>
      <w:r>
        <w:rPr>
          <w:rFonts w:hint="eastAsia" w:ascii="仿宋" w:hAnsi="仿宋" w:eastAsia="仿宋" w:cs="宋体"/>
          <w:color w:val="auto"/>
          <w:sz w:val="24"/>
          <w:szCs w:val="24"/>
          <w:highlight w:val="none"/>
        </w:rPr>
        <w:t>进行询价采购</w:t>
      </w:r>
      <w:r>
        <w:rPr>
          <w:rFonts w:hint="eastAsia" w:ascii="仿宋" w:hAnsi="仿宋" w:eastAsia="仿宋" w:cs="宋体"/>
          <w:color w:val="auto"/>
          <w:sz w:val="24"/>
          <w:szCs w:val="24"/>
          <w:highlight w:val="none"/>
          <w:lang w:eastAsia="zh-CN"/>
        </w:rPr>
        <w:t>。</w:t>
      </w:r>
    </w:p>
    <w:p w14:paraId="0ADCA2B8">
      <w:pPr>
        <w:spacing w:line="240" w:lineRule="auto"/>
        <w:rPr>
          <w:rFonts w:ascii="仿宋" w:hAnsi="仿宋" w:eastAsia="仿宋" w:cs="宋体"/>
          <w:sz w:val="24"/>
          <w:szCs w:val="24"/>
          <w:highlight w:val="none"/>
        </w:rPr>
      </w:pPr>
      <w:r>
        <w:rPr>
          <w:rFonts w:hint="eastAsia" w:ascii="仿宋" w:hAnsi="仿宋" w:eastAsia="仿宋" w:cs="宋体"/>
          <w:sz w:val="24"/>
          <w:szCs w:val="24"/>
          <w:highlight w:val="none"/>
        </w:rPr>
        <w:t>欢迎符合条件的供应商前来参加投标。</w:t>
      </w:r>
    </w:p>
    <w:p w14:paraId="6DE6EAD6">
      <w:pPr>
        <w:pStyle w:val="5"/>
        <w:spacing w:before="0" w:after="0" w:line="240" w:lineRule="auto"/>
        <w:ind w:firstLine="482"/>
        <w:outlineLvl w:val="0"/>
        <w:rPr>
          <w:rFonts w:ascii="仿宋" w:hAnsi="仿宋" w:eastAsia="仿宋" w:cs="宋体"/>
          <w:bCs w:val="0"/>
          <w:sz w:val="24"/>
          <w:szCs w:val="24"/>
          <w:highlight w:val="none"/>
        </w:rPr>
      </w:pPr>
      <w:bookmarkStart w:id="3" w:name="_Toc25984"/>
      <w:bookmarkStart w:id="4" w:name="_Toc3385"/>
      <w:bookmarkStart w:id="5" w:name="_Toc25745"/>
      <w:r>
        <w:rPr>
          <w:rFonts w:hint="eastAsia" w:ascii="仿宋" w:hAnsi="仿宋" w:eastAsia="仿宋" w:cs="宋体"/>
          <w:bCs w:val="0"/>
          <w:sz w:val="24"/>
          <w:szCs w:val="24"/>
          <w:highlight w:val="none"/>
        </w:rPr>
        <w:t>一、采购内容</w:t>
      </w:r>
      <w:bookmarkEnd w:id="3"/>
      <w:bookmarkEnd w:id="4"/>
      <w:bookmarkEnd w:id="5"/>
      <w:r>
        <w:rPr>
          <w:rFonts w:hint="eastAsia" w:ascii="仿宋" w:hAnsi="仿宋" w:eastAsia="仿宋" w:cs="宋体"/>
          <w:bCs w:val="0"/>
          <w:sz w:val="24"/>
          <w:szCs w:val="24"/>
          <w:highlight w:val="none"/>
        </w:rPr>
        <w:t xml:space="preserve"> </w:t>
      </w:r>
    </w:p>
    <w:tbl>
      <w:tblPr>
        <w:tblStyle w:val="19"/>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54"/>
        <w:gridCol w:w="2188"/>
        <w:gridCol w:w="2455"/>
        <w:gridCol w:w="1566"/>
      </w:tblGrid>
      <w:tr w14:paraId="12C2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775D70E5">
            <w:pPr>
              <w:keepNext w:val="0"/>
              <w:keepLines w:val="0"/>
              <w:suppressLineNumbers w:val="0"/>
              <w:spacing w:before="0" w:beforeAutospacing="0" w:after="0" w:afterAutospacing="0" w:line="240" w:lineRule="auto"/>
              <w:ind w:left="0" w:right="0"/>
              <w:jc w:val="center"/>
              <w:rPr>
                <w:rFonts w:hint="default" w:ascii="仿宋" w:hAnsi="仿宋" w:eastAsia="仿宋"/>
                <w:sz w:val="24"/>
                <w:szCs w:val="24"/>
                <w:highlight w:val="none"/>
              </w:rPr>
            </w:pPr>
            <w:bookmarkStart w:id="6" w:name="_Toc441065654"/>
            <w:r>
              <w:rPr>
                <w:rFonts w:hint="eastAsia" w:ascii="仿宋" w:hAnsi="仿宋" w:eastAsia="仿宋"/>
                <w:sz w:val="24"/>
                <w:szCs w:val="24"/>
                <w:highlight w:val="none"/>
              </w:rPr>
              <w:t>分包</w:t>
            </w:r>
          </w:p>
        </w:tc>
        <w:tc>
          <w:tcPr>
            <w:tcW w:w="2654" w:type="dxa"/>
            <w:noWrap w:val="0"/>
            <w:vAlign w:val="center"/>
          </w:tcPr>
          <w:p w14:paraId="4A6A0DC7">
            <w:pPr>
              <w:keepNext w:val="0"/>
              <w:keepLines w:val="0"/>
              <w:suppressLineNumbers w:val="0"/>
              <w:spacing w:before="0" w:beforeAutospacing="0" w:after="0" w:afterAutospacing="0" w:line="240" w:lineRule="auto"/>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名称</w:t>
            </w:r>
          </w:p>
        </w:tc>
        <w:tc>
          <w:tcPr>
            <w:tcW w:w="2188" w:type="dxa"/>
            <w:noWrap w:val="0"/>
            <w:vAlign w:val="center"/>
          </w:tcPr>
          <w:p w14:paraId="5B0EAB9B">
            <w:pPr>
              <w:keepNext w:val="0"/>
              <w:keepLines w:val="0"/>
              <w:suppressLineNumbers w:val="0"/>
              <w:spacing w:before="0" w:beforeAutospacing="0" w:after="0" w:afterAutospacing="0" w:line="240" w:lineRule="auto"/>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最高限价（万元）</w:t>
            </w:r>
          </w:p>
        </w:tc>
        <w:tc>
          <w:tcPr>
            <w:tcW w:w="2455" w:type="dxa"/>
            <w:noWrap w:val="0"/>
            <w:vAlign w:val="center"/>
          </w:tcPr>
          <w:p w14:paraId="5B1215F2">
            <w:pPr>
              <w:keepNext w:val="0"/>
              <w:keepLines w:val="0"/>
              <w:suppressLineNumbers w:val="0"/>
              <w:spacing w:before="0" w:beforeAutospacing="0" w:after="0" w:afterAutospacing="0" w:line="240" w:lineRule="auto"/>
              <w:ind w:left="0" w:right="0"/>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中标人数量</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名</w:t>
            </w:r>
            <w:r>
              <w:rPr>
                <w:rFonts w:hint="eastAsia" w:ascii="仿宋" w:hAnsi="仿宋" w:eastAsia="仿宋"/>
                <w:sz w:val="24"/>
                <w:szCs w:val="24"/>
                <w:highlight w:val="none"/>
              </w:rPr>
              <w:t>）</w:t>
            </w:r>
          </w:p>
        </w:tc>
        <w:tc>
          <w:tcPr>
            <w:tcW w:w="1566" w:type="dxa"/>
            <w:noWrap w:val="0"/>
            <w:vAlign w:val="center"/>
          </w:tcPr>
          <w:p w14:paraId="6D68E3A5">
            <w:pPr>
              <w:keepNext w:val="0"/>
              <w:keepLines w:val="0"/>
              <w:suppressLineNumbers w:val="0"/>
              <w:spacing w:before="0" w:beforeAutospacing="0" w:after="0" w:afterAutospacing="0" w:line="240" w:lineRule="auto"/>
              <w:ind w:left="0" w:right="0"/>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备注</w:t>
            </w:r>
          </w:p>
        </w:tc>
      </w:tr>
      <w:tr w14:paraId="701C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8" w:type="dxa"/>
            <w:noWrap w:val="0"/>
            <w:vAlign w:val="center"/>
          </w:tcPr>
          <w:p w14:paraId="37AE8D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1</w:t>
            </w:r>
          </w:p>
        </w:tc>
        <w:tc>
          <w:tcPr>
            <w:tcW w:w="2654" w:type="dxa"/>
            <w:noWrap w:val="0"/>
            <w:vAlign w:val="center"/>
          </w:tcPr>
          <w:p w14:paraId="4D0E2F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sz w:val="24"/>
                <w:szCs w:val="24"/>
                <w:highlight w:val="none"/>
              </w:rPr>
            </w:pPr>
            <w:r>
              <w:rPr>
                <w:rFonts w:hint="eastAsia" w:ascii="仿宋" w:hAnsi="仿宋" w:eastAsia="仿宋"/>
                <w:sz w:val="24"/>
                <w:szCs w:val="24"/>
                <w:highlight w:val="none"/>
              </w:rPr>
              <w:t>网络安全设备</w:t>
            </w:r>
            <w:r>
              <w:rPr>
                <w:rFonts w:hint="eastAsia" w:ascii="仿宋" w:hAnsi="仿宋" w:eastAsia="仿宋"/>
                <w:sz w:val="24"/>
                <w:szCs w:val="24"/>
                <w:highlight w:val="none"/>
                <w:lang w:eastAsia="zh-CN"/>
              </w:rPr>
              <w:t>维保</w:t>
            </w:r>
            <w:r>
              <w:rPr>
                <w:rFonts w:hint="eastAsia" w:ascii="仿宋" w:hAnsi="仿宋" w:eastAsia="仿宋"/>
                <w:sz w:val="24"/>
                <w:szCs w:val="24"/>
                <w:highlight w:val="none"/>
              </w:rPr>
              <w:t>服务</w:t>
            </w:r>
          </w:p>
        </w:tc>
        <w:tc>
          <w:tcPr>
            <w:tcW w:w="2188" w:type="dxa"/>
            <w:noWrap w:val="0"/>
            <w:vAlign w:val="center"/>
          </w:tcPr>
          <w:p w14:paraId="707DD2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14.28</w:t>
            </w:r>
          </w:p>
        </w:tc>
        <w:tc>
          <w:tcPr>
            <w:tcW w:w="2455" w:type="dxa"/>
            <w:noWrap w:val="0"/>
            <w:vAlign w:val="center"/>
          </w:tcPr>
          <w:p w14:paraId="39D805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w:t>
            </w:r>
          </w:p>
        </w:tc>
        <w:tc>
          <w:tcPr>
            <w:tcW w:w="1566" w:type="dxa"/>
            <w:noWrap w:val="0"/>
            <w:vAlign w:val="center"/>
          </w:tcPr>
          <w:p w14:paraId="22EC17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sz w:val="24"/>
                <w:szCs w:val="24"/>
                <w:highlight w:val="none"/>
                <w:lang w:val="en-US" w:eastAsia="zh-CN"/>
              </w:rPr>
            </w:pPr>
          </w:p>
        </w:tc>
      </w:tr>
    </w:tbl>
    <w:p w14:paraId="561453D5">
      <w:pPr>
        <w:pStyle w:val="5"/>
        <w:spacing w:before="0" w:after="0" w:line="240" w:lineRule="auto"/>
        <w:ind w:firstLine="482"/>
        <w:outlineLvl w:val="0"/>
        <w:rPr>
          <w:rFonts w:ascii="仿宋" w:hAnsi="仿宋" w:eastAsia="仿宋" w:cs="宋体"/>
          <w:bCs w:val="0"/>
          <w:sz w:val="24"/>
          <w:szCs w:val="24"/>
          <w:highlight w:val="none"/>
        </w:rPr>
      </w:pPr>
      <w:bookmarkStart w:id="7" w:name="_Toc5595"/>
      <w:bookmarkStart w:id="8" w:name="_Toc26312"/>
      <w:bookmarkStart w:id="9" w:name="_Toc11468"/>
      <w:r>
        <w:rPr>
          <w:rFonts w:hint="eastAsia" w:ascii="仿宋" w:hAnsi="仿宋" w:eastAsia="仿宋" w:cs="宋体"/>
          <w:bCs w:val="0"/>
          <w:sz w:val="24"/>
          <w:szCs w:val="24"/>
          <w:highlight w:val="none"/>
        </w:rPr>
        <w:t>二、资金来源</w:t>
      </w:r>
      <w:bookmarkEnd w:id="6"/>
      <w:bookmarkEnd w:id="7"/>
      <w:bookmarkEnd w:id="8"/>
      <w:bookmarkEnd w:id="9"/>
    </w:p>
    <w:p w14:paraId="62867FF6">
      <w:pPr>
        <w:spacing w:line="240" w:lineRule="auto"/>
        <w:ind w:firstLine="480" w:firstLineChars="200"/>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 xml:space="preserve">    单位自筹。</w:t>
      </w:r>
    </w:p>
    <w:p w14:paraId="0285E0C0">
      <w:pPr>
        <w:pStyle w:val="5"/>
        <w:spacing w:before="0" w:after="0" w:line="240" w:lineRule="auto"/>
        <w:ind w:firstLine="482"/>
        <w:outlineLvl w:val="0"/>
        <w:rPr>
          <w:rFonts w:ascii="仿宋" w:hAnsi="仿宋" w:eastAsia="仿宋" w:cs="宋体"/>
          <w:bCs w:val="0"/>
          <w:sz w:val="24"/>
          <w:szCs w:val="24"/>
          <w:highlight w:val="none"/>
        </w:rPr>
      </w:pPr>
      <w:bookmarkStart w:id="10" w:name="_Toc441065655"/>
      <w:bookmarkStart w:id="11" w:name="_Toc2442"/>
      <w:bookmarkStart w:id="12" w:name="_Toc484"/>
      <w:bookmarkStart w:id="13" w:name="_Toc20976"/>
      <w:r>
        <w:rPr>
          <w:rFonts w:hint="eastAsia" w:ascii="仿宋" w:hAnsi="仿宋" w:eastAsia="仿宋" w:cs="宋体"/>
          <w:bCs w:val="0"/>
          <w:sz w:val="24"/>
          <w:szCs w:val="24"/>
          <w:highlight w:val="none"/>
        </w:rPr>
        <w:t>三、投标人资格要求</w:t>
      </w:r>
      <w:bookmarkEnd w:id="10"/>
      <w:bookmarkEnd w:id="11"/>
      <w:bookmarkEnd w:id="12"/>
      <w:bookmarkEnd w:id="13"/>
    </w:p>
    <w:p w14:paraId="31BB5CFE">
      <w:pPr>
        <w:snapToGrid w:val="0"/>
        <w:spacing w:line="24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合格投标人应首先符合政府采购法第二十二条规定的基本条件，同时符合根据该项目特点设置的特定资格条件。</w:t>
      </w:r>
    </w:p>
    <w:p w14:paraId="3E1B1981">
      <w:pPr>
        <w:snapToGrid w:val="0"/>
        <w:spacing w:line="24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（一）基本资格条件</w:t>
      </w:r>
    </w:p>
    <w:p w14:paraId="3FCD1604">
      <w:pPr>
        <w:snapToGrid w:val="0"/>
        <w:spacing w:line="24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1、具有独立承担民事责任的能力；</w:t>
      </w:r>
    </w:p>
    <w:p w14:paraId="4C7DC773">
      <w:pPr>
        <w:snapToGrid w:val="0"/>
        <w:spacing w:line="24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2、具有良好的商业信誉和健全的财务会计制度；</w:t>
      </w:r>
    </w:p>
    <w:p w14:paraId="3D944A66">
      <w:pPr>
        <w:snapToGrid w:val="0"/>
        <w:spacing w:line="24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3、具有履行合同所必需的设备和专业技术能力；</w:t>
      </w:r>
    </w:p>
    <w:p w14:paraId="7A4A16DE">
      <w:pPr>
        <w:snapToGrid w:val="0"/>
        <w:spacing w:line="24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4、有依法缴纳税收和社会保障资金的良好记录；</w:t>
      </w:r>
    </w:p>
    <w:p w14:paraId="0CDC293C">
      <w:pPr>
        <w:snapToGrid w:val="0"/>
        <w:spacing w:line="24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5、参加政府采购活动前三年内，在经营活动中没有重大违法记录;</w:t>
      </w:r>
    </w:p>
    <w:p w14:paraId="4F445C75">
      <w:pPr>
        <w:snapToGrid w:val="0"/>
        <w:spacing w:line="24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6、法律、行政法规规定的其他条件。</w:t>
      </w:r>
    </w:p>
    <w:p w14:paraId="5625724C">
      <w:pPr>
        <w:pStyle w:val="5"/>
        <w:spacing w:before="0" w:after="0" w:line="240" w:lineRule="auto"/>
        <w:ind w:firstLine="482"/>
        <w:rPr>
          <w:rFonts w:ascii="仿宋" w:hAnsi="仿宋" w:eastAsia="仿宋" w:cs="宋体"/>
          <w:bCs w:val="0"/>
          <w:sz w:val="24"/>
          <w:szCs w:val="24"/>
          <w:highlight w:val="none"/>
        </w:rPr>
      </w:pPr>
      <w:bookmarkStart w:id="14" w:name="_Toc10126"/>
      <w:bookmarkStart w:id="15" w:name="_Toc28662"/>
      <w:r>
        <w:rPr>
          <w:rFonts w:hint="eastAsia" w:ascii="仿宋" w:hAnsi="仿宋" w:eastAsia="仿宋" w:cs="宋体"/>
          <w:bCs w:val="0"/>
          <w:sz w:val="24"/>
          <w:szCs w:val="24"/>
          <w:highlight w:val="none"/>
        </w:rPr>
        <w:t>四、投标、开标有关说明</w:t>
      </w:r>
      <w:bookmarkEnd w:id="14"/>
      <w:bookmarkEnd w:id="15"/>
    </w:p>
    <w:p w14:paraId="57C1F51C">
      <w:pPr>
        <w:spacing w:line="240" w:lineRule="auto"/>
        <w:ind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（一）凡有意参与</w:t>
      </w:r>
      <w:r>
        <w:rPr>
          <w:rFonts w:hint="eastAsia" w:ascii="方正仿宋_GBK" w:hAnsi="方正仿宋_GBK" w:eastAsia="方正仿宋_GBK" w:cs="方正仿宋_GBK"/>
          <w:color w:val="000000"/>
          <w:sz w:val="24"/>
          <w:szCs w:val="24"/>
          <w:highlight w:val="none"/>
          <w:lang w:val="en-US" w:eastAsia="zh-CN"/>
        </w:rPr>
        <w:t>投标</w:t>
      </w:r>
      <w:r>
        <w:rPr>
          <w:rFonts w:hint="eastAsia" w:ascii="方正仿宋_GBK" w:hAnsi="方正仿宋_GBK" w:eastAsia="方正仿宋_GBK" w:cs="方正仿宋_GBK"/>
          <w:color w:val="000000"/>
          <w:sz w:val="24"/>
          <w:szCs w:val="24"/>
          <w:highlight w:val="none"/>
        </w:rPr>
        <w:t>的</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，请下载本项目采购要求等公布的所有项目资料，</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获取途径：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方正仿宋_GBK" w:hAnsi="方正仿宋_GBK" w:eastAsia="方正仿宋_GBK" w:cs="方正仿宋_GBK"/>
          <w:color w:val="000000"/>
          <w:sz w:val="24"/>
          <w:szCs w:val="24"/>
          <w:highlight w:val="none"/>
        </w:rPr>
        <w:t>无论</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下载与否，均视为已知晓所有</w:t>
      </w:r>
      <w:r>
        <w:rPr>
          <w:rFonts w:hint="eastAsia" w:ascii="仿宋" w:hAnsi="仿宋" w:eastAsia="仿宋" w:cs="宋体"/>
          <w:kern w:val="0"/>
          <w:sz w:val="24"/>
          <w:szCs w:val="24"/>
          <w:highlight w:val="none"/>
        </w:rPr>
        <w:t>采购实质性要求</w:t>
      </w:r>
      <w:r>
        <w:rPr>
          <w:rFonts w:hint="eastAsia" w:ascii="方正仿宋_GBK" w:hAnsi="方正仿宋_GBK" w:eastAsia="方正仿宋_GBK" w:cs="方正仿宋_GBK"/>
          <w:color w:val="000000"/>
          <w:sz w:val="24"/>
          <w:szCs w:val="24"/>
          <w:highlight w:val="none"/>
        </w:rPr>
        <w:t>内容。</w:t>
      </w:r>
    </w:p>
    <w:p w14:paraId="32821A73">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二</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lang w:eastAsia="zh-CN"/>
        </w:rPr>
        <w:t>须满足以下二种条件，其</w:t>
      </w:r>
      <w:r>
        <w:rPr>
          <w:rFonts w:hint="eastAsia" w:ascii="方正仿宋_GBK" w:hAnsi="方正仿宋_GBK" w:eastAsia="方正仿宋_GBK" w:cs="方正仿宋_GBK"/>
          <w:color w:val="000000"/>
          <w:sz w:val="24"/>
          <w:szCs w:val="24"/>
          <w:highlight w:val="none"/>
          <w:lang w:val="en-US" w:eastAsia="zh-CN"/>
        </w:rPr>
        <w:t>响应文件</w:t>
      </w:r>
      <w:r>
        <w:rPr>
          <w:rFonts w:hint="eastAsia" w:ascii="方正仿宋_GBK" w:hAnsi="方正仿宋_GBK" w:eastAsia="方正仿宋_GBK" w:cs="方正仿宋_GBK"/>
          <w:color w:val="000000"/>
          <w:sz w:val="24"/>
          <w:szCs w:val="24"/>
          <w:highlight w:val="none"/>
          <w:lang w:eastAsia="zh-CN"/>
        </w:rPr>
        <w:t>才被接受：</w:t>
      </w:r>
    </w:p>
    <w:p w14:paraId="2534060F">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1.按时递交了</w:t>
      </w:r>
      <w:r>
        <w:rPr>
          <w:rFonts w:hint="eastAsia" w:ascii="方正仿宋_GBK" w:hAnsi="方正仿宋_GBK" w:eastAsia="方正仿宋_GBK" w:cs="方正仿宋_GBK"/>
          <w:color w:val="000000"/>
          <w:sz w:val="24"/>
          <w:szCs w:val="24"/>
          <w:highlight w:val="none"/>
          <w:lang w:val="en-US" w:eastAsia="zh-CN"/>
        </w:rPr>
        <w:t>电子响应</w:t>
      </w:r>
      <w:r>
        <w:rPr>
          <w:rFonts w:hint="eastAsia" w:ascii="方正仿宋_GBK" w:hAnsi="方正仿宋_GBK" w:eastAsia="方正仿宋_GBK" w:cs="方正仿宋_GBK"/>
          <w:color w:val="000000"/>
          <w:sz w:val="24"/>
          <w:szCs w:val="24"/>
          <w:highlight w:val="none"/>
          <w:lang w:eastAsia="zh-CN"/>
        </w:rPr>
        <w:t>文件（</w:t>
      </w:r>
      <w:r>
        <w:rPr>
          <w:rFonts w:hint="eastAsia" w:ascii="方正仿宋_GBK" w:hAnsi="方正仿宋_GBK" w:eastAsia="方正仿宋_GBK" w:cs="方正仿宋_GBK"/>
          <w:color w:val="000000"/>
          <w:sz w:val="24"/>
          <w:szCs w:val="24"/>
          <w:highlight w:val="none"/>
          <w:lang w:val="en-US" w:eastAsia="zh-CN"/>
        </w:rPr>
        <w:t>提交电子响应文件截止时间前在云招采供应平台完成电子响应文件上传</w:t>
      </w:r>
      <w:r>
        <w:rPr>
          <w:rFonts w:hint="eastAsia" w:ascii="方正仿宋_GBK" w:hAnsi="方正仿宋_GBK" w:eastAsia="方正仿宋_GBK" w:cs="方正仿宋_GBK"/>
          <w:color w:val="000000"/>
          <w:sz w:val="24"/>
          <w:szCs w:val="24"/>
          <w:highlight w:val="none"/>
          <w:lang w:eastAsia="zh-CN"/>
        </w:rPr>
        <w:t>）；</w:t>
      </w:r>
    </w:p>
    <w:p w14:paraId="477CA03D">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2.按时</w:t>
      </w:r>
      <w:r>
        <w:rPr>
          <w:rFonts w:hint="eastAsia" w:ascii="方正仿宋_GBK" w:hAnsi="方正仿宋_GBK" w:eastAsia="方正仿宋_GBK" w:cs="方正仿宋_GBK"/>
          <w:color w:val="000000"/>
          <w:sz w:val="24"/>
          <w:szCs w:val="24"/>
          <w:highlight w:val="none"/>
          <w:lang w:val="en-US" w:eastAsia="zh-CN"/>
        </w:rPr>
        <w:t>报名签到</w:t>
      </w:r>
      <w:r>
        <w:rPr>
          <w:rFonts w:hint="eastAsia" w:ascii="方正仿宋_GBK" w:hAnsi="方正仿宋_GBK" w:eastAsia="方正仿宋_GBK" w:cs="方正仿宋_GBK"/>
          <w:color w:val="000000"/>
          <w:sz w:val="24"/>
          <w:szCs w:val="24"/>
          <w:highlight w:val="none"/>
          <w:lang w:eastAsia="zh-CN"/>
        </w:rPr>
        <w:t>。</w:t>
      </w:r>
    </w:p>
    <w:p w14:paraId="541462ED">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方正仿宋_GBK" w:hAnsi="方正仿宋_GBK" w:eastAsia="方正仿宋_GBK" w:cs="方正仿宋_GBK"/>
          <w:color w:val="000000"/>
          <w:sz w:val="24"/>
          <w:szCs w:val="24"/>
          <w:highlight w:val="none"/>
          <w:lang w:eastAsia="zh-CN"/>
        </w:rPr>
      </w:pPr>
      <w:bookmarkStart w:id="16" w:name="_Toc6337"/>
      <w:bookmarkStart w:id="17" w:name="_Toc28455"/>
      <w:bookmarkStart w:id="18" w:name="_Toc441065658"/>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三</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提交电子响应</w:t>
      </w:r>
      <w:r>
        <w:rPr>
          <w:rFonts w:hint="eastAsia" w:ascii="方正仿宋_GBK" w:hAnsi="方正仿宋_GBK" w:eastAsia="方正仿宋_GBK" w:cs="方正仿宋_GBK"/>
          <w:color w:val="000000"/>
          <w:sz w:val="24"/>
          <w:szCs w:val="24"/>
          <w:highlight w:val="none"/>
          <w:lang w:eastAsia="zh-CN"/>
        </w:rPr>
        <w:t>文件时间</w:t>
      </w:r>
      <w:r>
        <w:rPr>
          <w:rFonts w:hint="eastAsia" w:ascii="方正仿宋_GBK" w:hAnsi="方正仿宋_GBK" w:eastAsia="方正仿宋_GBK" w:cs="方正仿宋_GBK"/>
          <w:color w:val="000000"/>
          <w:sz w:val="24"/>
          <w:szCs w:val="24"/>
          <w:highlight w:val="none"/>
          <w:lang w:val="en-US" w:eastAsia="zh-CN"/>
        </w:rPr>
        <w:t>：招标文件挂网之日起至2025年10月13日12:00。</w:t>
      </w:r>
    </w:p>
    <w:p w14:paraId="150C2820">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四</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供应商签到时间：开标前30分钟。</w:t>
      </w:r>
    </w:p>
    <w:p w14:paraId="26AB5140">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（五）开标</w:t>
      </w:r>
      <w:r>
        <w:rPr>
          <w:rFonts w:hint="eastAsia" w:ascii="方正仿宋_GBK" w:hAnsi="方正仿宋_GBK" w:eastAsia="方正仿宋_GBK" w:cs="方正仿宋_GBK"/>
          <w:color w:val="000000"/>
          <w:sz w:val="24"/>
          <w:szCs w:val="24"/>
          <w:highlight w:val="none"/>
          <w:lang w:eastAsia="zh-CN"/>
        </w:rPr>
        <w:t>时间：</w:t>
      </w:r>
      <w:r>
        <w:rPr>
          <w:rFonts w:hint="eastAsia" w:ascii="方正仿宋_GBK" w:hAnsi="方正仿宋_GBK" w:eastAsia="方正仿宋_GBK" w:cs="方正仿宋_GBK"/>
          <w:color w:val="000000"/>
          <w:sz w:val="24"/>
          <w:szCs w:val="24"/>
          <w:highlight w:val="none"/>
          <w:lang w:val="en-US" w:eastAsia="zh-CN"/>
        </w:rPr>
        <w:t>2025年10</w:t>
      </w:r>
      <w:bookmarkStart w:id="248" w:name="_GoBack"/>
      <w:bookmarkEnd w:id="248"/>
      <w:r>
        <w:rPr>
          <w:rFonts w:hint="eastAsia" w:ascii="方正仿宋_GBK" w:hAnsi="方正仿宋_GBK" w:eastAsia="方正仿宋_GBK" w:cs="方正仿宋_GBK"/>
          <w:color w:val="000000"/>
          <w:sz w:val="24"/>
          <w:szCs w:val="24"/>
          <w:highlight w:val="none"/>
          <w:lang w:val="en-US" w:eastAsia="zh-CN"/>
        </w:rPr>
        <w:t>月14日09:00。</w:t>
      </w:r>
    </w:p>
    <w:p w14:paraId="30F5750E">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val="en-US" w:eastAsia="zh-CN"/>
        </w:rPr>
        <w:t>（六）开标</w:t>
      </w:r>
      <w:r>
        <w:rPr>
          <w:rFonts w:hint="eastAsia" w:ascii="方正仿宋_GBK" w:hAnsi="方正仿宋_GBK" w:eastAsia="方正仿宋_GBK" w:cs="方正仿宋_GBK"/>
          <w:color w:val="000000"/>
          <w:sz w:val="24"/>
          <w:szCs w:val="24"/>
          <w:highlight w:val="none"/>
          <w:lang w:eastAsia="zh-CN"/>
        </w:rPr>
        <w:t>地点：重庆市渝北区人民医院五号楼2楼招投标室（重庆市渝北区中央公园北路23号）</w:t>
      </w:r>
    </w:p>
    <w:p w14:paraId="1B4A8E9F">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七</w:t>
      </w:r>
      <w:r>
        <w:rPr>
          <w:rFonts w:hint="eastAsia" w:ascii="方正仿宋_GBK" w:hAnsi="方正仿宋_GBK" w:eastAsia="方正仿宋_GBK" w:cs="方正仿宋_GBK"/>
          <w:color w:val="000000"/>
          <w:sz w:val="24"/>
          <w:szCs w:val="24"/>
          <w:highlight w:val="none"/>
          <w:lang w:eastAsia="zh-CN"/>
        </w:rPr>
        <w:t>）电子</w:t>
      </w:r>
      <w:r>
        <w:rPr>
          <w:rFonts w:hint="eastAsia" w:ascii="方正仿宋_GBK" w:hAnsi="方正仿宋_GBK" w:eastAsia="方正仿宋_GBK" w:cs="方正仿宋_GBK"/>
          <w:color w:val="000000"/>
          <w:sz w:val="24"/>
          <w:szCs w:val="24"/>
          <w:highlight w:val="none"/>
          <w:lang w:val="en-US" w:eastAsia="zh-CN"/>
        </w:rPr>
        <w:t>响应文件的提交</w:t>
      </w:r>
    </w:p>
    <w:p w14:paraId="65270E2D">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color w:val="000000"/>
          <w:sz w:val="24"/>
          <w:szCs w:val="24"/>
          <w:highlight w:val="none"/>
          <w:lang w:eastAsia="zh-CN"/>
        </w:rPr>
        <w:t>登录“云招采供应平台”</w:t>
      </w:r>
      <w:r>
        <w:rPr>
          <w:rFonts w:hint="eastAsia" w:ascii="方正仿宋_GBK" w:hAnsi="方正仿宋_GBK" w:eastAsia="方正仿宋_GBK" w:cs="方正仿宋_GBK"/>
          <w:color w:val="000000"/>
          <w:sz w:val="24"/>
          <w:szCs w:val="24"/>
          <w:highlight w:val="none"/>
          <w:lang w:val="en-US" w:eastAsia="zh-CN"/>
        </w:rPr>
        <w:t>（https://www.zhwlsys.com/）上传</w:t>
      </w:r>
      <w:r>
        <w:rPr>
          <w:rFonts w:hint="eastAsia" w:ascii="方正仿宋_GBK" w:hAnsi="方正仿宋_GBK" w:eastAsia="方正仿宋_GBK" w:cs="方正仿宋_GBK"/>
          <w:color w:val="000000"/>
          <w:sz w:val="24"/>
          <w:szCs w:val="24"/>
          <w:highlight w:val="none"/>
          <w:lang w:eastAsia="zh-CN"/>
        </w:rPr>
        <w:t>电子</w:t>
      </w:r>
      <w:r>
        <w:rPr>
          <w:rFonts w:hint="eastAsia" w:ascii="方正仿宋_GBK" w:hAnsi="方正仿宋_GBK" w:eastAsia="方正仿宋_GBK" w:cs="方正仿宋_GBK"/>
          <w:color w:val="000000"/>
          <w:sz w:val="24"/>
          <w:szCs w:val="24"/>
          <w:highlight w:val="none"/>
          <w:lang w:val="en-US" w:eastAsia="zh-CN"/>
        </w:rPr>
        <w:t>响应</w:t>
      </w:r>
      <w:r>
        <w:rPr>
          <w:rFonts w:hint="eastAsia" w:ascii="方正仿宋_GBK" w:hAnsi="方正仿宋_GBK" w:eastAsia="方正仿宋_GBK" w:cs="方正仿宋_GBK"/>
          <w:color w:val="000000"/>
          <w:sz w:val="24"/>
          <w:szCs w:val="24"/>
          <w:highlight w:val="none"/>
          <w:lang w:eastAsia="zh-CN"/>
        </w:rPr>
        <w:t>文件。请注意对</w:t>
      </w:r>
      <w:r>
        <w:rPr>
          <w:rFonts w:hint="eastAsia" w:ascii="方正仿宋_GBK" w:hAnsi="方正仿宋_GBK" w:eastAsia="方正仿宋_GBK" w:cs="方正仿宋_GBK"/>
          <w:color w:val="000000"/>
          <w:sz w:val="24"/>
          <w:szCs w:val="24"/>
          <w:highlight w:val="none"/>
          <w:lang w:val="en-US" w:eastAsia="zh-CN"/>
        </w:rPr>
        <w:t>响应文件</w:t>
      </w:r>
      <w:r>
        <w:rPr>
          <w:rFonts w:hint="eastAsia" w:ascii="方正仿宋_GBK" w:hAnsi="方正仿宋_GBK" w:eastAsia="方正仿宋_GBK" w:cs="方正仿宋_GBK"/>
          <w:color w:val="000000"/>
          <w:sz w:val="24"/>
          <w:szCs w:val="24"/>
          <w:highlight w:val="none"/>
          <w:lang w:eastAsia="zh-CN"/>
        </w:rPr>
        <w:t>设置加密密码。请</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lang w:eastAsia="zh-CN"/>
        </w:rPr>
        <w:t>妥善保管</w:t>
      </w:r>
      <w:r>
        <w:rPr>
          <w:rFonts w:hint="eastAsia" w:ascii="方正仿宋_GBK" w:hAnsi="方正仿宋_GBK" w:eastAsia="方正仿宋_GBK" w:cs="方正仿宋_GBK"/>
          <w:color w:val="000000"/>
          <w:sz w:val="24"/>
          <w:szCs w:val="24"/>
          <w:highlight w:val="none"/>
          <w:lang w:val="en-US" w:eastAsia="zh-CN"/>
        </w:rPr>
        <w:t>响应文件</w:t>
      </w:r>
      <w:r>
        <w:rPr>
          <w:rFonts w:hint="eastAsia" w:ascii="方正仿宋_GBK" w:hAnsi="方正仿宋_GBK" w:eastAsia="方正仿宋_GBK" w:cs="方正仿宋_GBK"/>
          <w:color w:val="000000"/>
          <w:sz w:val="24"/>
          <w:szCs w:val="24"/>
          <w:highlight w:val="none"/>
          <w:lang w:eastAsia="zh-CN"/>
        </w:rPr>
        <w:t>加密密码，丢失后将无法找回，因密码泄露或遗失造成损失由</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lang w:eastAsia="zh-CN"/>
        </w:rPr>
        <w:t>自行承担。若忘记密码或十次输入错误密码后，将被认定为未按规定递交有</w:t>
      </w:r>
      <w:r>
        <w:rPr>
          <w:rFonts w:hint="eastAsia" w:ascii="方正仿宋_GBK" w:hAnsi="方正仿宋_GBK" w:eastAsia="方正仿宋_GBK" w:cs="方正仿宋_GBK"/>
          <w:color w:val="000000"/>
          <w:sz w:val="24"/>
          <w:szCs w:val="24"/>
          <w:highlight w:val="none"/>
          <w:lang w:val="en-US" w:eastAsia="zh-CN"/>
        </w:rPr>
        <w:t>效电子响应文件。</w:t>
      </w:r>
    </w:p>
    <w:p w14:paraId="7FB1E419">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2.电子响应文件一经上传无法修改，请各位投标人仔细检查文件后再进行上传提交。</w:t>
      </w:r>
    </w:p>
    <w:p w14:paraId="4570F889">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3.本项目为电子标，不接受上传平台以外的其他任何形式投标。</w:t>
      </w:r>
    </w:p>
    <w:p w14:paraId="7CFC5FC5">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lang w:val="en-US" w:eastAsia="zh-CN"/>
        </w:rPr>
        <w:t>4</w:t>
      </w:r>
      <w:r>
        <w:rPr>
          <w:rFonts w:hint="eastAsia" w:ascii="仿宋" w:hAnsi="仿宋" w:eastAsia="仿宋" w:cs="宋体"/>
          <w:kern w:val="0"/>
          <w:sz w:val="24"/>
          <w:szCs w:val="24"/>
          <w:highlight w:val="none"/>
        </w:rPr>
        <w:t>、</w:t>
      </w:r>
      <w:r>
        <w:rPr>
          <w:rFonts w:hint="eastAsia" w:ascii="仿宋" w:hAnsi="仿宋" w:eastAsia="仿宋" w:cs="宋体"/>
          <w:kern w:val="0"/>
          <w:sz w:val="24"/>
          <w:szCs w:val="24"/>
          <w:highlight w:val="none"/>
          <w:lang w:val="en-US" w:eastAsia="zh-CN"/>
        </w:rPr>
        <w:t>电子</w:t>
      </w:r>
      <w:r>
        <w:rPr>
          <w:rFonts w:hint="eastAsia" w:ascii="仿宋" w:hAnsi="仿宋" w:eastAsia="仿宋" w:cs="宋体"/>
          <w:kern w:val="0"/>
          <w:sz w:val="24"/>
          <w:szCs w:val="24"/>
          <w:highlight w:val="none"/>
        </w:rPr>
        <w:t>响应文件语言：简体中文</w:t>
      </w:r>
    </w:p>
    <w:p w14:paraId="03986C27">
      <w:pPr>
        <w:snapToGrid w:val="0"/>
        <w:spacing w:line="240" w:lineRule="auto"/>
        <w:ind w:firstLine="480" w:firstLineChars="200"/>
        <w:jc w:val="left"/>
        <w:rPr>
          <w:rFonts w:hint="eastAsia" w:ascii="仿宋" w:hAnsi="仿宋" w:eastAsia="仿宋" w:cs="宋体"/>
          <w:kern w:val="0"/>
          <w:sz w:val="24"/>
          <w:szCs w:val="24"/>
          <w:highlight w:val="none"/>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八</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本项目采用电子招采的方式，供应商的法定代表人或其授权代表须持可以无线上网的笔记本电脑（需自带移动网络），于规定的招标开始时间前30分钟登录“云招采供应平台”→“开标大厅”→“选择开标项目”→“进入大厅”，完成供应商签到。招标开始后供应商须根据采购人引导来完成电子响应解密工作。</w:t>
      </w:r>
    </w:p>
    <w:p w14:paraId="0EDFC895">
      <w:pPr>
        <w:pStyle w:val="5"/>
        <w:spacing w:before="0" w:after="0" w:line="240" w:lineRule="auto"/>
        <w:ind w:firstLine="482"/>
        <w:rPr>
          <w:rFonts w:ascii="仿宋" w:hAnsi="仿宋" w:eastAsia="仿宋" w:cs="宋体"/>
          <w:bCs w:val="0"/>
          <w:sz w:val="24"/>
          <w:szCs w:val="24"/>
          <w:highlight w:val="none"/>
        </w:rPr>
      </w:pPr>
      <w:r>
        <w:rPr>
          <w:rFonts w:hint="eastAsia" w:ascii="仿宋" w:hAnsi="仿宋" w:eastAsia="仿宋" w:cs="宋体"/>
          <w:bCs w:val="0"/>
          <w:sz w:val="24"/>
          <w:szCs w:val="24"/>
          <w:highlight w:val="none"/>
          <w:lang w:val="en-US" w:eastAsia="zh-CN"/>
        </w:rPr>
        <w:t>五</w:t>
      </w:r>
      <w:r>
        <w:rPr>
          <w:rFonts w:hint="eastAsia" w:ascii="仿宋" w:hAnsi="仿宋" w:eastAsia="仿宋" w:cs="宋体"/>
          <w:bCs w:val="0"/>
          <w:sz w:val="24"/>
          <w:szCs w:val="24"/>
          <w:highlight w:val="none"/>
        </w:rPr>
        <w:t>、</w:t>
      </w:r>
      <w:r>
        <w:rPr>
          <w:rFonts w:hint="eastAsia" w:ascii="仿宋" w:hAnsi="仿宋" w:eastAsia="仿宋" w:cs="宋体"/>
          <w:bCs w:val="0"/>
          <w:sz w:val="24"/>
          <w:szCs w:val="24"/>
          <w:highlight w:val="none"/>
          <w:lang w:val="en-US" w:eastAsia="zh-CN"/>
        </w:rPr>
        <w:t>投标</w:t>
      </w:r>
      <w:r>
        <w:rPr>
          <w:rFonts w:hint="eastAsia" w:ascii="仿宋" w:hAnsi="仿宋" w:eastAsia="仿宋" w:cs="宋体"/>
          <w:bCs w:val="0"/>
          <w:sz w:val="24"/>
          <w:szCs w:val="24"/>
          <w:highlight w:val="none"/>
        </w:rPr>
        <w:t>有关规定</w:t>
      </w:r>
      <w:bookmarkEnd w:id="16"/>
      <w:bookmarkEnd w:id="17"/>
      <w:bookmarkEnd w:id="18"/>
    </w:p>
    <w:p w14:paraId="0B9F25D0">
      <w:pPr>
        <w:snapToGrid w:val="0"/>
        <w:spacing w:line="24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w:t>
      </w:r>
      <w:r>
        <w:rPr>
          <w:rFonts w:ascii="仿宋" w:hAnsi="仿宋" w:eastAsia="仿宋"/>
          <w:sz w:val="24"/>
          <w:szCs w:val="24"/>
          <w:highlight w:val="none"/>
        </w:rPr>
        <w:t>单位负责人为同一人或者存在直接控股、管理关系的不同供应商，不得参加同一合同项</w:t>
      </w:r>
      <w:r>
        <w:rPr>
          <w:rFonts w:hint="eastAsia" w:ascii="仿宋" w:hAnsi="仿宋" w:eastAsia="仿宋"/>
          <w:sz w:val="24"/>
          <w:szCs w:val="24"/>
          <w:highlight w:val="none"/>
        </w:rPr>
        <w:t>（分包）</w:t>
      </w:r>
      <w:r>
        <w:rPr>
          <w:rFonts w:ascii="仿宋" w:hAnsi="仿宋" w:eastAsia="仿宋"/>
          <w:sz w:val="24"/>
          <w:szCs w:val="24"/>
          <w:highlight w:val="none"/>
        </w:rPr>
        <w:t>下的采购活动。</w:t>
      </w:r>
    </w:p>
    <w:p w14:paraId="7B37478C">
      <w:pPr>
        <w:snapToGrid w:val="0"/>
        <w:spacing w:line="24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eastAsia="zh-CN"/>
        </w:rPr>
        <w:t>二</w:t>
      </w:r>
      <w:r>
        <w:rPr>
          <w:rFonts w:hint="eastAsia" w:ascii="仿宋" w:hAnsi="仿宋" w:eastAsia="仿宋"/>
          <w:sz w:val="24"/>
          <w:szCs w:val="24"/>
          <w:highlight w:val="none"/>
        </w:rPr>
        <w:t>）</w:t>
      </w:r>
      <w:r>
        <w:rPr>
          <w:rFonts w:hint="eastAsia" w:ascii="方正仿宋_GBK" w:hAnsi="宋体" w:eastAsia="方正仿宋_GBK"/>
          <w:sz w:val="24"/>
          <w:szCs w:val="24"/>
          <w:highlight w:val="none"/>
        </w:rPr>
        <w:t>本项目在</w:t>
      </w:r>
      <w:r>
        <w:rPr>
          <w:rFonts w:hint="eastAsia" w:ascii="方正仿宋_GBK" w:hAnsi="宋体" w:eastAsia="方正仿宋_GBK"/>
          <w:sz w:val="24"/>
          <w:szCs w:val="24"/>
          <w:highlight w:val="none"/>
          <w:lang w:val="en-US" w:eastAsia="zh-CN"/>
        </w:rPr>
        <w:t>电子</w:t>
      </w:r>
      <w:r>
        <w:rPr>
          <w:rFonts w:hint="eastAsia" w:ascii="方正仿宋_GBK" w:hAnsi="宋体" w:eastAsia="方正仿宋_GBK"/>
          <w:sz w:val="24"/>
          <w:szCs w:val="24"/>
          <w:highlight w:val="none"/>
        </w:rPr>
        <w:t>响应文件提交截止时间前发布的</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rPr>
        <w:t>文件及补遗文件（如果有）一律在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方正仿宋_GBK" w:hAnsi="宋体" w:eastAsia="方正仿宋_GBK"/>
          <w:sz w:val="24"/>
          <w:szCs w:val="24"/>
          <w:highlight w:val="none"/>
        </w:rPr>
        <w:t>上发布，请各供应商注意下载；无论供应商下载与否，均视同供应商已知晓本项目</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rPr>
        <w:t>文件、补遗文件（如果有）的内容。</w:t>
      </w:r>
    </w:p>
    <w:p w14:paraId="4BF152F3">
      <w:pPr>
        <w:snapToGrid w:val="0"/>
        <w:spacing w:line="24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eastAsia="zh-CN"/>
        </w:rPr>
        <w:t>三</w:t>
      </w:r>
      <w:r>
        <w:rPr>
          <w:rFonts w:hint="eastAsia" w:ascii="仿宋" w:hAnsi="仿宋" w:eastAsia="仿宋"/>
          <w:sz w:val="24"/>
          <w:szCs w:val="24"/>
          <w:highlight w:val="none"/>
        </w:rPr>
        <w:t>）超过投标截止时间</w:t>
      </w:r>
      <w:r>
        <w:rPr>
          <w:rFonts w:hint="eastAsia" w:ascii="仿宋" w:hAnsi="仿宋" w:eastAsia="仿宋"/>
          <w:sz w:val="24"/>
          <w:szCs w:val="24"/>
          <w:highlight w:val="none"/>
          <w:lang w:val="en-US" w:eastAsia="zh-CN"/>
        </w:rPr>
        <w:t>投标人将无法</w:t>
      </w:r>
      <w:r>
        <w:rPr>
          <w:rFonts w:hint="eastAsia" w:ascii="仿宋" w:hAnsi="仿宋" w:eastAsia="仿宋"/>
          <w:sz w:val="24"/>
          <w:szCs w:val="24"/>
          <w:highlight w:val="none"/>
        </w:rPr>
        <w:t>递交投标文件。</w:t>
      </w:r>
    </w:p>
    <w:p w14:paraId="29545C39">
      <w:pPr>
        <w:snapToGrid w:val="0"/>
        <w:spacing w:line="24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eastAsia="zh-CN"/>
        </w:rPr>
        <w:t>四</w:t>
      </w:r>
      <w:r>
        <w:rPr>
          <w:rFonts w:hint="eastAsia" w:ascii="仿宋" w:hAnsi="仿宋" w:eastAsia="仿宋"/>
          <w:sz w:val="24"/>
          <w:szCs w:val="24"/>
          <w:highlight w:val="none"/>
        </w:rPr>
        <w:t>）投标费用：无论投标结果如何，投标人参与本项目投标的所有费用均应由投标人自行承担。</w:t>
      </w:r>
    </w:p>
    <w:p w14:paraId="6D58A25E">
      <w:pPr>
        <w:pStyle w:val="5"/>
        <w:spacing w:before="0" w:after="0" w:line="240" w:lineRule="auto"/>
        <w:ind w:firstLine="482"/>
        <w:rPr>
          <w:rFonts w:ascii="仿宋" w:hAnsi="仿宋" w:eastAsia="仿宋" w:cs="宋体"/>
          <w:bCs w:val="0"/>
          <w:sz w:val="24"/>
          <w:szCs w:val="24"/>
          <w:highlight w:val="none"/>
        </w:rPr>
      </w:pPr>
      <w:bookmarkStart w:id="19" w:name="_Toc30545"/>
      <w:bookmarkStart w:id="20" w:name="_Toc441065659"/>
      <w:bookmarkStart w:id="21" w:name="_Toc21562"/>
      <w:r>
        <w:rPr>
          <w:rFonts w:hint="eastAsia" w:ascii="仿宋" w:hAnsi="仿宋" w:eastAsia="仿宋" w:cs="宋体"/>
          <w:bCs w:val="0"/>
          <w:sz w:val="24"/>
          <w:szCs w:val="24"/>
          <w:highlight w:val="none"/>
        </w:rPr>
        <w:t>七、联系方式</w:t>
      </w:r>
      <w:bookmarkEnd w:id="19"/>
      <w:bookmarkEnd w:id="20"/>
      <w:bookmarkEnd w:id="21"/>
    </w:p>
    <w:p w14:paraId="78E59247">
      <w:pPr>
        <w:snapToGrid w:val="0"/>
        <w:spacing w:line="240" w:lineRule="auto"/>
        <w:ind w:firstLine="480" w:firstLineChars="200"/>
        <w:rPr>
          <w:rFonts w:hint="default" w:eastAsia="仿宋"/>
          <w:highlight w:val="none"/>
          <w:lang w:val="en-US" w:eastAsia="zh-CN"/>
        </w:rPr>
      </w:pPr>
      <w:r>
        <w:rPr>
          <w:rFonts w:hint="eastAsia" w:ascii="仿宋" w:hAnsi="仿宋" w:eastAsia="仿宋"/>
          <w:sz w:val="24"/>
          <w:szCs w:val="24"/>
          <w:highlight w:val="none"/>
        </w:rPr>
        <w:t>（一）</w:t>
      </w:r>
      <w:r>
        <w:rPr>
          <w:rFonts w:hint="eastAsia" w:ascii="仿宋" w:hAnsi="仿宋" w:eastAsia="仿宋"/>
          <w:sz w:val="24"/>
          <w:szCs w:val="24"/>
          <w:highlight w:val="none"/>
          <w:lang w:eastAsia="zh-CN"/>
        </w:rPr>
        <w:t>技术联系人：陈老师</w:t>
      </w:r>
      <w:r>
        <w:rPr>
          <w:rFonts w:hint="eastAsia" w:ascii="仿宋" w:hAnsi="仿宋" w:eastAsia="仿宋"/>
          <w:sz w:val="24"/>
          <w:szCs w:val="24"/>
          <w:highlight w:val="none"/>
          <w:lang w:val="en-US" w:eastAsia="zh-CN"/>
        </w:rPr>
        <w:t xml:space="preserve">    </w:t>
      </w:r>
      <w:r>
        <w:rPr>
          <w:rFonts w:hint="eastAsia" w:ascii="仿宋" w:hAnsi="仿宋" w:eastAsia="仿宋"/>
          <w:sz w:val="24"/>
          <w:szCs w:val="24"/>
          <w:highlight w:val="none"/>
        </w:rPr>
        <w:t>电  话：</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023）61800341</w:t>
      </w:r>
    </w:p>
    <w:p w14:paraId="6B4A57E4">
      <w:pPr>
        <w:numPr>
          <w:ilvl w:val="0"/>
          <w:numId w:val="1"/>
        </w:numPr>
        <w:snapToGrid w:val="0"/>
        <w:spacing w:line="240" w:lineRule="auto"/>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招标联系人</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商</w:t>
      </w:r>
      <w:r>
        <w:rPr>
          <w:rFonts w:hint="eastAsia" w:ascii="仿宋" w:hAnsi="仿宋" w:eastAsia="仿宋"/>
          <w:sz w:val="24"/>
          <w:szCs w:val="24"/>
          <w:highlight w:val="none"/>
          <w:lang w:eastAsia="zh-CN"/>
        </w:rPr>
        <w:t>老师</w:t>
      </w:r>
      <w:r>
        <w:rPr>
          <w:rFonts w:hint="eastAsia" w:ascii="仿宋" w:hAnsi="仿宋" w:eastAsia="仿宋"/>
          <w:sz w:val="24"/>
          <w:szCs w:val="24"/>
          <w:highlight w:val="none"/>
          <w:lang w:val="en-US" w:eastAsia="zh-CN"/>
        </w:rPr>
        <w:t xml:space="preserve">  </w:t>
      </w:r>
      <w:r>
        <w:rPr>
          <w:rFonts w:hint="eastAsia" w:ascii="仿宋" w:hAnsi="仿宋" w:eastAsia="仿宋" w:cs="宋体"/>
          <w:sz w:val="24"/>
          <w:szCs w:val="24"/>
          <w:highlight w:val="none"/>
        </w:rPr>
        <w:t xml:space="preserve"> </w:t>
      </w:r>
      <w:r>
        <w:rPr>
          <w:rFonts w:ascii="仿宋" w:hAnsi="仿宋" w:eastAsia="仿宋" w:cs="仿宋"/>
          <w:sz w:val="24"/>
          <w:szCs w:val="24"/>
          <w:highlight w:val="none"/>
        </w:rPr>
        <w:t xml:space="preserve"> </w:t>
      </w:r>
      <w:r>
        <w:rPr>
          <w:rFonts w:hint="eastAsia" w:ascii="仿宋" w:hAnsi="仿宋" w:eastAsia="仿宋"/>
          <w:sz w:val="24"/>
          <w:szCs w:val="24"/>
          <w:highlight w:val="none"/>
        </w:rPr>
        <w:t>电  话：</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023）61802568</w:t>
      </w:r>
    </w:p>
    <w:p w14:paraId="0C02FDC7">
      <w:pPr>
        <w:snapToGrid w:val="0"/>
        <w:spacing w:line="240" w:lineRule="auto"/>
        <w:ind w:firstLine="482" w:firstLineChars="200"/>
        <w:rPr>
          <w:rFonts w:hint="eastAsia" w:ascii="仿宋" w:hAnsi="仿宋" w:eastAsia="仿宋"/>
          <w:b/>
          <w:bCs/>
          <w:color w:val="FF0000"/>
          <w:sz w:val="24"/>
          <w:szCs w:val="24"/>
          <w:highlight w:val="none"/>
          <w:lang w:eastAsia="zh-CN"/>
        </w:rPr>
      </w:pPr>
      <w:r>
        <w:rPr>
          <w:rFonts w:hint="eastAsia" w:ascii="仿宋" w:hAnsi="仿宋" w:eastAsia="仿宋"/>
          <w:b/>
          <w:bCs/>
          <w:color w:val="FF0000"/>
          <w:sz w:val="24"/>
          <w:szCs w:val="24"/>
          <w:highlight w:val="none"/>
          <w:lang w:val="en-US" w:eastAsia="zh-CN"/>
        </w:rPr>
        <w:t>注：</w:t>
      </w:r>
      <w:r>
        <w:rPr>
          <w:rFonts w:hint="eastAsia" w:ascii="仿宋" w:hAnsi="仿宋" w:eastAsia="仿宋"/>
          <w:b/>
          <w:bCs/>
          <w:color w:val="FF0000"/>
          <w:sz w:val="24"/>
          <w:szCs w:val="24"/>
          <w:highlight w:val="none"/>
          <w:lang w:eastAsia="zh-CN"/>
        </w:rPr>
        <w:t>（</w:t>
      </w:r>
      <w:r>
        <w:rPr>
          <w:rFonts w:hint="eastAsia" w:ascii="仿宋" w:hAnsi="仿宋" w:eastAsia="仿宋"/>
          <w:b/>
          <w:bCs/>
          <w:color w:val="FF0000"/>
          <w:sz w:val="24"/>
          <w:szCs w:val="24"/>
          <w:highlight w:val="none"/>
          <w:lang w:val="en-US" w:eastAsia="zh-CN"/>
        </w:rPr>
        <w:t>工作时间：8:00-12:00；14:30-17:30</w:t>
      </w:r>
      <w:r>
        <w:rPr>
          <w:rFonts w:hint="eastAsia" w:ascii="仿宋" w:hAnsi="仿宋" w:eastAsia="仿宋"/>
          <w:b/>
          <w:bCs/>
          <w:color w:val="FF0000"/>
          <w:sz w:val="24"/>
          <w:szCs w:val="24"/>
          <w:highlight w:val="none"/>
          <w:lang w:eastAsia="zh-CN"/>
        </w:rPr>
        <w:t>）</w:t>
      </w:r>
    </w:p>
    <w:p w14:paraId="34EB9712">
      <w:pPr>
        <w:snapToGrid w:val="0"/>
        <w:spacing w:line="240" w:lineRule="auto"/>
        <w:ind w:firstLine="480" w:firstLineChars="200"/>
        <w:jc w:val="left"/>
        <w:rPr>
          <w:rFonts w:hint="default" w:eastAsia="仿宋"/>
          <w:highlight w:val="none"/>
          <w:lang w:val="en-US" w:eastAsia="zh-CN"/>
        </w:rPr>
      </w:pPr>
      <w:r>
        <w:rPr>
          <w:rFonts w:hint="eastAsia" w:ascii="仿宋" w:hAnsi="仿宋" w:eastAsia="仿宋" w:cs="宋体"/>
          <w:kern w:val="0"/>
          <w:sz w:val="24"/>
          <w:szCs w:val="24"/>
          <w:highlight w:val="none"/>
          <w:lang w:val="en-US" w:eastAsia="zh-CN"/>
        </w:rPr>
        <w:t>（三）云招采供应平台技术指导电话：400-8881345</w:t>
      </w:r>
    </w:p>
    <w:p w14:paraId="79221050">
      <w:pPr>
        <w:bidi w:val="0"/>
        <w:ind w:firstLine="480" w:firstLineChars="200"/>
        <w:rPr>
          <w:rFonts w:ascii="仿宋" w:hAnsi="仿宋" w:eastAsia="仿宋"/>
          <w:sz w:val="24"/>
          <w:szCs w:val="24"/>
          <w:highlight w:val="none"/>
        </w:rPr>
      </w:pPr>
    </w:p>
    <w:p w14:paraId="02CC333A">
      <w:pPr>
        <w:rPr>
          <w:rFonts w:hint="eastAsia"/>
          <w:highlight w:val="none"/>
          <w:lang w:val="en-US" w:eastAsia="zh-CN"/>
        </w:rPr>
      </w:pPr>
      <w:bookmarkStart w:id="22" w:name="_Toc29533"/>
      <w:bookmarkStart w:id="23" w:name="_Toc20276"/>
    </w:p>
    <w:bookmarkEnd w:id="22"/>
    <w:bookmarkEnd w:id="23"/>
    <w:p w14:paraId="37A8EFC6">
      <w:pPr>
        <w:spacing w:line="440" w:lineRule="exact"/>
        <w:rPr>
          <w:rFonts w:ascii="仿宋" w:hAnsi="仿宋" w:eastAsia="仿宋" w:cs="宋体"/>
          <w:sz w:val="24"/>
          <w:szCs w:val="24"/>
          <w:highlight w:val="none"/>
        </w:rPr>
      </w:pPr>
    </w:p>
    <w:p w14:paraId="79BB323E">
      <w:pPr>
        <w:rPr>
          <w:highlight w:val="none"/>
        </w:rPr>
      </w:pPr>
      <w:r>
        <w:rPr>
          <w:highlight w:val="none"/>
        </w:rPr>
        <w:br w:type="page"/>
      </w:r>
    </w:p>
    <w:p w14:paraId="1BC1F369">
      <w:pPr>
        <w:pStyle w:val="5"/>
        <w:spacing w:before="0" w:after="0" w:line="240" w:lineRule="auto"/>
        <w:jc w:val="center"/>
        <w:rPr>
          <w:rFonts w:ascii="方正小标宋_GBK" w:hAnsi="宋体" w:eastAsia="方正小标宋_GBK" w:cs="宋体"/>
          <w:bCs w:val="0"/>
          <w:color w:val="auto"/>
          <w:sz w:val="44"/>
          <w:szCs w:val="44"/>
          <w:highlight w:val="none"/>
        </w:rPr>
      </w:pPr>
      <w:bookmarkStart w:id="24" w:name="_Toc8142"/>
      <w:bookmarkStart w:id="25" w:name="_Toc1268"/>
      <w:r>
        <w:rPr>
          <w:rFonts w:hint="eastAsia" w:ascii="方正小标宋_GBK" w:hAnsi="宋体" w:eastAsia="方正小标宋_GBK" w:cs="宋体"/>
          <w:bCs w:val="0"/>
          <w:color w:val="auto"/>
          <w:sz w:val="44"/>
          <w:szCs w:val="44"/>
          <w:highlight w:val="none"/>
        </w:rPr>
        <w:t>第</w:t>
      </w:r>
      <w:r>
        <w:rPr>
          <w:rFonts w:hint="eastAsia" w:ascii="方正小标宋_GBK" w:hAnsi="宋体" w:eastAsia="方正小标宋_GBK" w:cs="宋体"/>
          <w:bCs w:val="0"/>
          <w:color w:val="auto"/>
          <w:sz w:val="44"/>
          <w:szCs w:val="44"/>
          <w:highlight w:val="none"/>
          <w:lang w:val="en-US" w:eastAsia="zh-CN"/>
        </w:rPr>
        <w:t>二</w:t>
      </w:r>
      <w:r>
        <w:rPr>
          <w:rFonts w:hint="eastAsia" w:ascii="方正小标宋_GBK" w:hAnsi="宋体" w:eastAsia="方正小标宋_GBK" w:cs="宋体"/>
          <w:bCs w:val="0"/>
          <w:color w:val="auto"/>
          <w:sz w:val="44"/>
          <w:szCs w:val="44"/>
          <w:highlight w:val="none"/>
        </w:rPr>
        <w:t>篇  项目服务内容及相关要求</w:t>
      </w:r>
      <w:bookmarkEnd w:id="24"/>
      <w:bookmarkEnd w:id="25"/>
    </w:p>
    <w:p w14:paraId="70FAE642">
      <w:pPr>
        <w:pStyle w:val="5"/>
        <w:spacing w:before="0" w:after="0" w:line="440" w:lineRule="exact"/>
        <w:ind w:firstLine="482"/>
        <w:outlineLvl w:val="0"/>
        <w:rPr>
          <w:rFonts w:hint="eastAsia" w:ascii="仿宋" w:hAnsi="仿宋" w:eastAsia="仿宋" w:cs="宋体"/>
          <w:bCs/>
          <w:color w:val="auto"/>
          <w:sz w:val="24"/>
          <w:szCs w:val="24"/>
          <w:highlight w:val="none"/>
        </w:rPr>
      </w:pPr>
      <w:bookmarkStart w:id="26" w:name="_Toc13325"/>
      <w:bookmarkStart w:id="27" w:name="_Toc20818"/>
      <w:bookmarkStart w:id="28" w:name="_Toc31563"/>
      <w:bookmarkStart w:id="29" w:name="_Toc464637615"/>
      <w:r>
        <w:rPr>
          <w:rFonts w:hint="eastAsia" w:ascii="仿宋" w:hAnsi="仿宋" w:eastAsia="仿宋" w:cs="宋体"/>
          <w:bCs/>
          <w:color w:val="auto"/>
          <w:sz w:val="24"/>
          <w:szCs w:val="24"/>
          <w:highlight w:val="none"/>
        </w:rPr>
        <w:t>一、招标项目一览表</w:t>
      </w:r>
      <w:bookmarkEnd w:id="26"/>
      <w:bookmarkEnd w:id="27"/>
      <w:bookmarkEnd w:id="28"/>
      <w:bookmarkEnd w:id="29"/>
      <w:bookmarkStart w:id="30" w:name="_Toc464637616"/>
    </w:p>
    <w:tbl>
      <w:tblPr>
        <w:tblStyle w:val="19"/>
        <w:tblW w:w="0" w:type="auto"/>
        <w:jc w:val="center"/>
        <w:tblLayout w:type="fixed"/>
        <w:tblCellMar>
          <w:top w:w="0" w:type="dxa"/>
          <w:left w:w="0" w:type="dxa"/>
          <w:bottom w:w="0" w:type="dxa"/>
          <w:right w:w="0" w:type="dxa"/>
        </w:tblCellMar>
      </w:tblPr>
      <w:tblGrid>
        <w:gridCol w:w="816"/>
        <w:gridCol w:w="4675"/>
        <w:gridCol w:w="2042"/>
        <w:gridCol w:w="1726"/>
      </w:tblGrid>
      <w:tr w14:paraId="1CFB8D3B">
        <w:tblPrEx>
          <w:tblCellMar>
            <w:top w:w="0" w:type="dxa"/>
            <w:left w:w="0" w:type="dxa"/>
            <w:bottom w:w="0" w:type="dxa"/>
            <w:right w:w="0" w:type="dxa"/>
          </w:tblCellMar>
        </w:tblPrEx>
        <w:trPr>
          <w:trHeight w:val="468" w:hRule="atLeast"/>
          <w:jc w:val="center"/>
        </w:trPr>
        <w:tc>
          <w:tcPr>
            <w:tcW w:w="8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A19D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467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25F9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项目名称</w:t>
            </w:r>
          </w:p>
        </w:tc>
        <w:tc>
          <w:tcPr>
            <w:tcW w:w="204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974A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数量</w:t>
            </w:r>
          </w:p>
        </w:tc>
        <w:tc>
          <w:tcPr>
            <w:tcW w:w="172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3B60B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备注</w:t>
            </w:r>
          </w:p>
        </w:tc>
      </w:tr>
      <w:tr w14:paraId="6FE4F0F2">
        <w:tblPrEx>
          <w:tblCellMar>
            <w:top w:w="0" w:type="dxa"/>
            <w:left w:w="0" w:type="dxa"/>
            <w:bottom w:w="0" w:type="dxa"/>
            <w:right w:w="0" w:type="dxa"/>
          </w:tblCellMar>
        </w:tblPrEx>
        <w:trPr>
          <w:trHeight w:val="192" w:hRule="atLeast"/>
          <w:jc w:val="center"/>
        </w:trPr>
        <w:tc>
          <w:tcPr>
            <w:tcW w:w="8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AE5F4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w:t>
            </w:r>
          </w:p>
        </w:tc>
        <w:tc>
          <w:tcPr>
            <w:tcW w:w="467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3DA26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仿宋" w:hAnsi="仿宋" w:eastAsia="仿宋" w:cs="宋体"/>
                <w:color w:val="auto"/>
                <w:sz w:val="24"/>
                <w:szCs w:val="24"/>
                <w:highlight w:val="none"/>
                <w:lang w:val="en-US" w:eastAsia="zh-CN"/>
              </w:rPr>
            </w:pPr>
            <w:r>
              <w:rPr>
                <w:rFonts w:hint="default" w:ascii="仿宋" w:hAnsi="仿宋" w:eastAsia="仿宋" w:cs="宋体"/>
                <w:color w:val="auto"/>
                <w:sz w:val="24"/>
                <w:szCs w:val="24"/>
                <w:highlight w:val="none"/>
                <w:lang w:val="en-US" w:eastAsia="zh-CN"/>
              </w:rPr>
              <w:t>网络安全设备</w:t>
            </w:r>
            <w:r>
              <w:rPr>
                <w:rFonts w:hint="eastAsia" w:ascii="仿宋" w:hAnsi="仿宋" w:eastAsia="仿宋" w:cs="宋体"/>
                <w:color w:val="auto"/>
                <w:sz w:val="24"/>
                <w:szCs w:val="24"/>
                <w:highlight w:val="none"/>
                <w:lang w:val="en-US" w:eastAsia="zh-CN"/>
              </w:rPr>
              <w:t>维保</w:t>
            </w:r>
            <w:r>
              <w:rPr>
                <w:rFonts w:hint="default" w:ascii="仿宋" w:hAnsi="仿宋" w:eastAsia="仿宋" w:cs="宋体"/>
                <w:color w:val="auto"/>
                <w:sz w:val="24"/>
                <w:szCs w:val="24"/>
                <w:highlight w:val="none"/>
                <w:lang w:val="en-US" w:eastAsia="zh-CN"/>
              </w:rPr>
              <w:t>服务</w:t>
            </w:r>
          </w:p>
        </w:tc>
        <w:tc>
          <w:tcPr>
            <w:tcW w:w="204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BB9FD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w:t>
            </w:r>
          </w:p>
        </w:tc>
        <w:tc>
          <w:tcPr>
            <w:tcW w:w="172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232D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仿宋" w:hAnsi="仿宋" w:eastAsia="仿宋" w:cs="宋体"/>
                <w:color w:val="auto"/>
                <w:sz w:val="24"/>
                <w:szCs w:val="24"/>
                <w:highlight w:val="none"/>
              </w:rPr>
            </w:pPr>
          </w:p>
        </w:tc>
      </w:tr>
    </w:tbl>
    <w:p w14:paraId="4CD59169">
      <w:pPr>
        <w:pStyle w:val="5"/>
        <w:spacing w:before="0" w:after="0" w:line="440" w:lineRule="exact"/>
        <w:ind w:firstLine="482"/>
        <w:outlineLvl w:val="0"/>
        <w:rPr>
          <w:rFonts w:hint="eastAsia" w:ascii="仿宋" w:hAnsi="仿宋" w:eastAsia="仿宋" w:cs="宋体"/>
          <w:bCs/>
          <w:color w:val="auto"/>
          <w:sz w:val="24"/>
          <w:szCs w:val="24"/>
          <w:highlight w:val="none"/>
        </w:rPr>
      </w:pPr>
      <w:bookmarkStart w:id="31" w:name="_Toc18867"/>
      <w:bookmarkStart w:id="32" w:name="_Toc10471"/>
      <w:bookmarkStart w:id="33" w:name="_Toc23830"/>
      <w:r>
        <w:rPr>
          <w:rFonts w:hint="eastAsia" w:ascii="仿宋" w:hAnsi="仿宋" w:eastAsia="仿宋" w:cs="宋体"/>
          <w:bCs/>
          <w:color w:val="auto"/>
          <w:sz w:val="24"/>
          <w:szCs w:val="24"/>
          <w:highlight w:val="none"/>
        </w:rPr>
        <w:t>二、服务要求</w:t>
      </w:r>
      <w:bookmarkEnd w:id="31"/>
      <w:bookmarkEnd w:id="32"/>
      <w:bookmarkEnd w:id="33"/>
    </w:p>
    <w:bookmarkEnd w:id="30"/>
    <w:p w14:paraId="3E852804">
      <w:pPr>
        <w:keepNext w:val="0"/>
        <w:keepLines w:val="0"/>
        <w:pageBreakBefore w:val="0"/>
        <w:kinsoku/>
        <w:wordWrap/>
        <w:overflowPunct/>
        <w:topLinePunct w:val="0"/>
        <w:autoSpaceDE/>
        <w:autoSpaceDN/>
        <w:bidi w:val="0"/>
        <w:adjustRightInd/>
        <w:snapToGrid/>
        <w:spacing w:line="240" w:lineRule="exact"/>
        <w:ind w:firstLine="480" w:firstLineChars="20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1.服务要求清单</w:t>
      </w:r>
    </w:p>
    <w:tbl>
      <w:tblPr>
        <w:tblStyle w:val="19"/>
        <w:tblW w:w="95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2739"/>
        <w:gridCol w:w="946"/>
        <w:gridCol w:w="2001"/>
        <w:gridCol w:w="3130"/>
      </w:tblGrid>
      <w:tr w14:paraId="47A1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1E74D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序号</w:t>
            </w:r>
          </w:p>
        </w:tc>
        <w:tc>
          <w:tcPr>
            <w:tcW w:w="2739" w:type="dxa"/>
            <w:tcBorders>
              <w:top w:val="single" w:color="000000" w:sz="4" w:space="0"/>
              <w:left w:val="single" w:color="000000" w:sz="4" w:space="0"/>
              <w:bottom w:val="single" w:color="000000" w:sz="4" w:space="0"/>
              <w:right w:val="single" w:color="000000" w:sz="4" w:space="0"/>
            </w:tcBorders>
            <w:noWrap/>
            <w:vAlign w:val="center"/>
          </w:tcPr>
          <w:p w14:paraId="7F51CA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名称</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6CE404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品牌</w:t>
            </w:r>
          </w:p>
        </w:tc>
        <w:tc>
          <w:tcPr>
            <w:tcW w:w="2001" w:type="dxa"/>
            <w:tcBorders>
              <w:top w:val="single" w:color="000000" w:sz="4" w:space="0"/>
              <w:left w:val="single" w:color="000000" w:sz="4" w:space="0"/>
              <w:bottom w:val="single" w:color="000000" w:sz="4" w:space="0"/>
              <w:right w:val="single" w:color="000000" w:sz="4" w:space="0"/>
            </w:tcBorders>
            <w:noWrap/>
            <w:vAlign w:val="center"/>
          </w:tcPr>
          <w:p w14:paraId="3A08F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型号</w:t>
            </w:r>
          </w:p>
        </w:tc>
        <w:tc>
          <w:tcPr>
            <w:tcW w:w="3130" w:type="dxa"/>
            <w:tcBorders>
              <w:top w:val="single" w:color="000000" w:sz="4" w:space="0"/>
              <w:left w:val="single" w:color="000000" w:sz="4" w:space="0"/>
              <w:bottom w:val="single" w:color="000000" w:sz="4" w:space="0"/>
              <w:right w:val="single" w:color="000000" w:sz="4" w:space="0"/>
            </w:tcBorders>
            <w:noWrap/>
            <w:vAlign w:val="center"/>
          </w:tcPr>
          <w:p w14:paraId="7C8D2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lang w:val="en-US" w:eastAsia="zh-CN"/>
              </w:rPr>
            </w:pPr>
            <w:r>
              <w:rPr>
                <w:rFonts w:hint="eastAsia" w:ascii="国标仿宋" w:hAnsi="国标仿宋" w:eastAsia="国标仿宋" w:cs="国标仿宋"/>
                <w:i w:val="0"/>
                <w:iCs w:val="0"/>
                <w:color w:val="auto"/>
                <w:sz w:val="22"/>
                <w:szCs w:val="22"/>
                <w:highlight w:val="none"/>
                <w:u w:val="none"/>
                <w:lang w:val="en-US" w:eastAsia="zh-CN"/>
              </w:rPr>
              <w:t>维保服务内容</w:t>
            </w:r>
          </w:p>
        </w:tc>
      </w:tr>
      <w:tr w14:paraId="4D50B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noWrap/>
            <w:vAlign w:val="center"/>
          </w:tcPr>
          <w:p w14:paraId="3922E5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1</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54137C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云管软件</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CCC06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深信服</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9E60D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云计算管理软件V5.0</w:t>
            </w:r>
          </w:p>
        </w:tc>
        <w:tc>
          <w:tcPr>
            <w:tcW w:w="31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E9B52E">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远程技术支持服务： 7× 24 小时受理，实时响应。</w:t>
            </w:r>
          </w:p>
          <w:p w14:paraId="75369530">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现场技术支持服务：</w:t>
            </w:r>
            <w:r>
              <w:rPr>
                <w:rFonts w:hint="eastAsia" w:ascii="国标仿宋" w:hAnsi="国标仿宋" w:eastAsia="国标仿宋" w:cs="国标仿宋"/>
                <w:i w:val="0"/>
                <w:iCs w:val="0"/>
                <w:color w:val="auto"/>
                <w:sz w:val="22"/>
                <w:szCs w:val="22"/>
                <w:highlight w:val="none"/>
                <w:u w:val="none"/>
                <w:lang w:eastAsia="zh-CN"/>
              </w:rPr>
              <w:t>一小时内</w:t>
            </w:r>
            <w:r>
              <w:rPr>
                <w:rFonts w:hint="eastAsia" w:ascii="国标仿宋" w:hAnsi="国标仿宋" w:eastAsia="国标仿宋" w:cs="国标仿宋"/>
                <w:i w:val="0"/>
                <w:iCs w:val="0"/>
                <w:color w:val="auto"/>
                <w:sz w:val="22"/>
                <w:szCs w:val="22"/>
                <w:highlight w:val="none"/>
                <w:u w:val="none"/>
              </w:rPr>
              <w:t xml:space="preserve">现场响应。 </w:t>
            </w:r>
          </w:p>
          <w:p w14:paraId="237B86AC">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lang w:eastAsia="zh-CN"/>
              </w:rPr>
            </w:pPr>
            <w:r>
              <w:rPr>
                <w:rFonts w:hint="eastAsia" w:ascii="国标仿宋" w:hAnsi="国标仿宋" w:eastAsia="国标仿宋" w:cs="国标仿宋"/>
                <w:i w:val="0"/>
                <w:iCs w:val="0"/>
                <w:color w:val="auto"/>
                <w:sz w:val="22"/>
                <w:szCs w:val="22"/>
                <w:highlight w:val="none"/>
                <w:u w:val="none"/>
              </w:rPr>
              <w:t xml:space="preserve">策略调优服务：根据需求提供策略调整。 </w:t>
            </w:r>
          </w:p>
        </w:tc>
      </w:tr>
      <w:tr w14:paraId="7F3E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ign w:val="center"/>
          </w:tcPr>
          <w:p w14:paraId="2FCB15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国标仿宋" w:hAnsi="国标仿宋" w:eastAsia="国标仿宋" w:cs="国标仿宋"/>
                <w:i w:val="0"/>
                <w:iCs w:val="0"/>
                <w:color w:val="auto"/>
                <w:sz w:val="22"/>
                <w:szCs w:val="22"/>
                <w:highlight w:val="none"/>
                <w:u w:val="none"/>
              </w:rPr>
            </w:pP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16E056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服务器虚拟化软件</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59E3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深信服</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FF1E3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V5.0</w:t>
            </w:r>
          </w:p>
        </w:tc>
        <w:tc>
          <w:tcPr>
            <w:tcW w:w="31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720C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国标仿宋" w:hAnsi="国标仿宋" w:eastAsia="国标仿宋" w:cs="国标仿宋"/>
                <w:i w:val="0"/>
                <w:iCs w:val="0"/>
                <w:color w:val="auto"/>
                <w:sz w:val="22"/>
                <w:szCs w:val="22"/>
                <w:highlight w:val="none"/>
                <w:u w:val="none"/>
              </w:rPr>
            </w:pPr>
          </w:p>
        </w:tc>
      </w:tr>
      <w:tr w14:paraId="276E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ign w:val="center"/>
          </w:tcPr>
          <w:p w14:paraId="7D6AB5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国标仿宋" w:hAnsi="国标仿宋" w:eastAsia="国标仿宋" w:cs="国标仿宋"/>
                <w:i w:val="0"/>
                <w:iCs w:val="0"/>
                <w:color w:val="auto"/>
                <w:sz w:val="22"/>
                <w:szCs w:val="22"/>
                <w:highlight w:val="none"/>
                <w:u w:val="none"/>
              </w:rPr>
            </w:pP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211B8A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存储虚拟化软件</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5385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深信服</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CA51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V3.0</w:t>
            </w:r>
          </w:p>
        </w:tc>
        <w:tc>
          <w:tcPr>
            <w:tcW w:w="31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394F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国标仿宋" w:hAnsi="国标仿宋" w:eastAsia="国标仿宋" w:cs="国标仿宋"/>
                <w:i w:val="0"/>
                <w:iCs w:val="0"/>
                <w:color w:val="auto"/>
                <w:sz w:val="22"/>
                <w:szCs w:val="22"/>
                <w:highlight w:val="none"/>
                <w:u w:val="none"/>
              </w:rPr>
            </w:pPr>
          </w:p>
        </w:tc>
      </w:tr>
      <w:tr w14:paraId="7A140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ign w:val="center"/>
          </w:tcPr>
          <w:p w14:paraId="6D36DC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国标仿宋" w:hAnsi="国标仿宋" w:eastAsia="国标仿宋" w:cs="国标仿宋"/>
                <w:i w:val="0"/>
                <w:iCs w:val="0"/>
                <w:color w:val="auto"/>
                <w:sz w:val="22"/>
                <w:szCs w:val="22"/>
                <w:highlight w:val="none"/>
                <w:u w:val="none"/>
              </w:rPr>
            </w:pP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04953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网络虚拟化软件</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EF1C1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深信服</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C6398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V5.0</w:t>
            </w:r>
          </w:p>
        </w:tc>
        <w:tc>
          <w:tcPr>
            <w:tcW w:w="31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6DE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国标仿宋" w:hAnsi="国标仿宋" w:eastAsia="国标仿宋" w:cs="国标仿宋"/>
                <w:i w:val="0"/>
                <w:iCs w:val="0"/>
                <w:color w:val="auto"/>
                <w:sz w:val="22"/>
                <w:szCs w:val="22"/>
                <w:highlight w:val="none"/>
                <w:u w:val="none"/>
              </w:rPr>
            </w:pPr>
          </w:p>
        </w:tc>
      </w:tr>
      <w:tr w14:paraId="4E5E3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ign w:val="center"/>
          </w:tcPr>
          <w:p w14:paraId="6086C6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国标仿宋" w:hAnsi="国标仿宋" w:eastAsia="国标仿宋" w:cs="国标仿宋"/>
                <w:i w:val="0"/>
                <w:iCs w:val="0"/>
                <w:color w:val="auto"/>
                <w:sz w:val="22"/>
                <w:szCs w:val="22"/>
                <w:highlight w:val="none"/>
                <w:u w:val="none"/>
              </w:rPr>
            </w:pP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40DEE4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存储虚拟化双活软件</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13AD6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深信服</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38D5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V6.0</w:t>
            </w:r>
          </w:p>
        </w:tc>
        <w:tc>
          <w:tcPr>
            <w:tcW w:w="31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D6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国标仿宋" w:hAnsi="国标仿宋" w:eastAsia="国标仿宋" w:cs="国标仿宋"/>
                <w:i w:val="0"/>
                <w:iCs w:val="0"/>
                <w:color w:val="auto"/>
                <w:sz w:val="22"/>
                <w:szCs w:val="22"/>
                <w:highlight w:val="none"/>
                <w:u w:val="none"/>
              </w:rPr>
            </w:pPr>
          </w:p>
        </w:tc>
      </w:tr>
      <w:tr w14:paraId="2546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4ABBF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2</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0FFE6A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lang w:val="en-US"/>
              </w:rPr>
            </w:pPr>
            <w:r>
              <w:rPr>
                <w:rFonts w:hint="eastAsia" w:ascii="国标仿宋" w:hAnsi="国标仿宋" w:eastAsia="国标仿宋" w:cs="国标仿宋"/>
                <w:i w:val="0"/>
                <w:iCs w:val="0"/>
                <w:color w:val="auto"/>
                <w:kern w:val="0"/>
                <w:sz w:val="22"/>
                <w:szCs w:val="22"/>
                <w:highlight w:val="none"/>
                <w:u w:val="none"/>
                <w:lang w:val="en-US" w:eastAsia="zh-CN" w:bidi="ar"/>
              </w:rPr>
              <w:t>数据中心下一代防火墙*2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F49D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深信服</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D48E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AF-1000-FA40</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1B821C66">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远程技术支持服务： 7× 24 小时受理，实时响应。 </w:t>
            </w:r>
          </w:p>
          <w:p w14:paraId="3DD4512E">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现场技术支持服务：</w:t>
            </w:r>
            <w:r>
              <w:rPr>
                <w:rFonts w:hint="eastAsia" w:ascii="国标仿宋" w:hAnsi="国标仿宋" w:eastAsia="国标仿宋" w:cs="国标仿宋"/>
                <w:i w:val="0"/>
                <w:iCs w:val="0"/>
                <w:color w:val="auto"/>
                <w:sz w:val="22"/>
                <w:szCs w:val="22"/>
                <w:highlight w:val="none"/>
                <w:u w:val="none"/>
                <w:lang w:eastAsia="zh-CN"/>
              </w:rPr>
              <w:t>一小时内</w:t>
            </w:r>
            <w:r>
              <w:rPr>
                <w:rFonts w:hint="eastAsia" w:ascii="国标仿宋" w:hAnsi="国标仿宋" w:eastAsia="国标仿宋" w:cs="国标仿宋"/>
                <w:i w:val="0"/>
                <w:iCs w:val="0"/>
                <w:color w:val="auto"/>
                <w:sz w:val="22"/>
                <w:szCs w:val="22"/>
                <w:highlight w:val="none"/>
                <w:u w:val="none"/>
              </w:rPr>
              <w:t xml:space="preserve">现场响应。 </w:t>
            </w:r>
          </w:p>
          <w:p w14:paraId="5093947E">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策略调优服务：根据需求提供策略调整。 </w:t>
            </w:r>
          </w:p>
          <w:p w14:paraId="03C5B356">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软件支持服务：确保已有模块的规则库、软件版本</w:t>
            </w:r>
            <w:r>
              <w:rPr>
                <w:rFonts w:hint="eastAsia" w:ascii="国标仿宋" w:hAnsi="国标仿宋" w:eastAsia="国标仿宋" w:cs="国标仿宋"/>
                <w:i w:val="0"/>
                <w:iCs w:val="0"/>
                <w:color w:val="auto"/>
                <w:sz w:val="22"/>
                <w:szCs w:val="22"/>
                <w:highlight w:val="none"/>
                <w:u w:val="none"/>
                <w:lang w:eastAsia="zh-CN"/>
              </w:rPr>
              <w:t>等</w:t>
            </w:r>
            <w:r>
              <w:rPr>
                <w:rFonts w:hint="eastAsia" w:ascii="国标仿宋" w:hAnsi="国标仿宋" w:eastAsia="国标仿宋" w:cs="国标仿宋"/>
                <w:i w:val="0"/>
                <w:iCs w:val="0"/>
                <w:color w:val="auto"/>
                <w:sz w:val="22"/>
                <w:szCs w:val="22"/>
                <w:highlight w:val="none"/>
                <w:u w:val="none"/>
              </w:rPr>
              <w:t xml:space="preserve">升级服务。 </w:t>
            </w:r>
          </w:p>
          <w:p w14:paraId="648D5365">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提供深信服云智订阅软件。 </w:t>
            </w:r>
          </w:p>
          <w:p w14:paraId="576AF19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6.</w:t>
            </w:r>
            <w:r>
              <w:rPr>
                <w:rFonts w:hint="eastAsia" w:ascii="国标仿宋" w:hAnsi="国标仿宋" w:eastAsia="国标仿宋" w:cs="国标仿宋"/>
                <w:i w:val="0"/>
                <w:iCs w:val="0"/>
                <w:color w:val="auto"/>
                <w:sz w:val="22"/>
                <w:szCs w:val="22"/>
                <w:highlight w:val="none"/>
                <w:u w:val="none"/>
                <w:lang w:eastAsia="zh-CN"/>
              </w:rPr>
              <w:t>硬件质保</w:t>
            </w:r>
            <w:r>
              <w:rPr>
                <w:rFonts w:hint="eastAsia" w:ascii="国标仿宋" w:hAnsi="国标仿宋" w:eastAsia="国标仿宋" w:cs="国标仿宋"/>
                <w:i w:val="0"/>
                <w:iCs w:val="0"/>
                <w:color w:val="auto"/>
                <w:sz w:val="22"/>
                <w:szCs w:val="22"/>
                <w:highlight w:val="none"/>
                <w:u w:val="none"/>
              </w:rPr>
              <w:t>服务。</w:t>
            </w:r>
          </w:p>
        </w:tc>
      </w:tr>
      <w:tr w14:paraId="3F8E0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5723C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0"/>
                <w:sz w:val="22"/>
                <w:szCs w:val="22"/>
                <w:highlight w:val="none"/>
                <w:u w:val="none"/>
                <w:lang w:val="en-US" w:eastAsia="zh-CN" w:bidi="ar"/>
              </w:rPr>
            </w:pPr>
            <w:r>
              <w:rPr>
                <w:rFonts w:hint="eastAsia" w:ascii="国标仿宋" w:hAnsi="国标仿宋" w:eastAsia="国标仿宋" w:cs="国标仿宋"/>
                <w:i w:val="0"/>
                <w:iCs w:val="0"/>
                <w:color w:val="auto"/>
                <w:kern w:val="0"/>
                <w:sz w:val="22"/>
                <w:szCs w:val="22"/>
                <w:highlight w:val="none"/>
                <w:u w:val="none"/>
                <w:lang w:val="en-US" w:eastAsia="zh-CN" w:bidi="ar"/>
              </w:rPr>
              <w:t>3</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077549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数据中心入侵防御系统*2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AD6E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启明星辰</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952E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NGIPS5000-U</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0DF64D22">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远程技术支持服务： 7× 24 小时受理，实时响应。 </w:t>
            </w:r>
          </w:p>
          <w:p w14:paraId="2FE72FCC">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现场技术支持服务：</w:t>
            </w:r>
            <w:r>
              <w:rPr>
                <w:rFonts w:hint="eastAsia" w:ascii="国标仿宋" w:hAnsi="国标仿宋" w:eastAsia="国标仿宋" w:cs="国标仿宋"/>
                <w:i w:val="0"/>
                <w:iCs w:val="0"/>
                <w:color w:val="auto"/>
                <w:sz w:val="22"/>
                <w:szCs w:val="22"/>
                <w:highlight w:val="none"/>
                <w:u w:val="none"/>
                <w:lang w:eastAsia="zh-CN"/>
              </w:rPr>
              <w:t>一小时内</w:t>
            </w:r>
            <w:r>
              <w:rPr>
                <w:rFonts w:hint="eastAsia" w:ascii="国标仿宋" w:hAnsi="国标仿宋" w:eastAsia="国标仿宋" w:cs="国标仿宋"/>
                <w:i w:val="0"/>
                <w:iCs w:val="0"/>
                <w:color w:val="auto"/>
                <w:sz w:val="22"/>
                <w:szCs w:val="22"/>
                <w:highlight w:val="none"/>
                <w:u w:val="none"/>
              </w:rPr>
              <w:t xml:space="preserve">现场响应。 </w:t>
            </w:r>
          </w:p>
          <w:p w14:paraId="424E885E">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策略调优服务：根据需求提供策略调整。 </w:t>
            </w:r>
          </w:p>
          <w:p w14:paraId="04078A51">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软件支持服务：确保已有模块的规则库、</w:t>
            </w:r>
            <w:r>
              <w:rPr>
                <w:rFonts w:hint="eastAsia" w:ascii="国标仿宋" w:hAnsi="国标仿宋" w:eastAsia="国标仿宋" w:cs="国标仿宋"/>
                <w:i w:val="0"/>
                <w:iCs w:val="0"/>
                <w:color w:val="auto"/>
                <w:sz w:val="22"/>
                <w:szCs w:val="22"/>
                <w:highlight w:val="none"/>
                <w:u w:val="none"/>
                <w:lang w:eastAsia="zh-CN"/>
              </w:rPr>
              <w:t>病毒库等</w:t>
            </w:r>
            <w:r>
              <w:rPr>
                <w:rFonts w:hint="eastAsia" w:ascii="国标仿宋" w:hAnsi="国标仿宋" w:eastAsia="国标仿宋" w:cs="国标仿宋"/>
                <w:i w:val="0"/>
                <w:iCs w:val="0"/>
                <w:color w:val="auto"/>
                <w:sz w:val="22"/>
                <w:szCs w:val="22"/>
                <w:highlight w:val="none"/>
                <w:u w:val="none"/>
              </w:rPr>
              <w:t xml:space="preserve">升级服务。 </w:t>
            </w:r>
          </w:p>
          <w:p w14:paraId="6C9D1EB9">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sz w:val="22"/>
                <w:szCs w:val="22"/>
                <w:highlight w:val="none"/>
                <w:u w:val="none"/>
                <w:lang w:eastAsia="zh-CN"/>
              </w:rPr>
              <w:t>硬件质保</w:t>
            </w:r>
            <w:r>
              <w:rPr>
                <w:rFonts w:hint="eastAsia" w:ascii="国标仿宋" w:hAnsi="国标仿宋" w:eastAsia="国标仿宋" w:cs="国标仿宋"/>
                <w:i w:val="0"/>
                <w:iCs w:val="0"/>
                <w:color w:val="auto"/>
                <w:sz w:val="22"/>
                <w:szCs w:val="22"/>
                <w:highlight w:val="none"/>
                <w:u w:val="none"/>
              </w:rPr>
              <w:t>服务。</w:t>
            </w:r>
          </w:p>
        </w:tc>
      </w:tr>
      <w:tr w14:paraId="3E62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68A6F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220" w:firstLineChars="100"/>
              <w:jc w:val="both"/>
              <w:textAlignment w:val="center"/>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i w:val="0"/>
                <w:iCs w:val="0"/>
                <w:color w:val="auto"/>
                <w:kern w:val="0"/>
                <w:sz w:val="22"/>
                <w:szCs w:val="22"/>
                <w:highlight w:val="none"/>
                <w:u w:val="none"/>
                <w:lang w:val="en-US" w:eastAsia="zh-CN" w:bidi="ar"/>
              </w:rPr>
              <w:t>4</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400AB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互联网区出口防火墙</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C034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深信服</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E39FF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AF-1000-FA40</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4C6CEBD3">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远程技术支持服务： 7× 24 小时受理，实时响应。 </w:t>
            </w:r>
          </w:p>
          <w:p w14:paraId="4EB294CC">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现场技术支持服务：</w:t>
            </w:r>
            <w:r>
              <w:rPr>
                <w:rFonts w:hint="eastAsia" w:ascii="国标仿宋" w:hAnsi="国标仿宋" w:eastAsia="国标仿宋" w:cs="国标仿宋"/>
                <w:i w:val="0"/>
                <w:iCs w:val="0"/>
                <w:color w:val="auto"/>
                <w:sz w:val="22"/>
                <w:szCs w:val="22"/>
                <w:highlight w:val="none"/>
                <w:u w:val="none"/>
                <w:lang w:eastAsia="zh-CN"/>
              </w:rPr>
              <w:t>一小时内</w:t>
            </w:r>
            <w:r>
              <w:rPr>
                <w:rFonts w:hint="eastAsia" w:ascii="国标仿宋" w:hAnsi="国标仿宋" w:eastAsia="国标仿宋" w:cs="国标仿宋"/>
                <w:i w:val="0"/>
                <w:iCs w:val="0"/>
                <w:color w:val="auto"/>
                <w:sz w:val="22"/>
                <w:szCs w:val="22"/>
                <w:highlight w:val="none"/>
                <w:u w:val="none"/>
              </w:rPr>
              <w:t xml:space="preserve">现场响应。 </w:t>
            </w:r>
          </w:p>
          <w:p w14:paraId="25F21EE1">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策略调优服务：根据需求提供策略调整。 </w:t>
            </w:r>
          </w:p>
          <w:p w14:paraId="52F37D0D">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软件支持服务：确保已有模块的规则库、软件版本</w:t>
            </w:r>
            <w:r>
              <w:rPr>
                <w:rFonts w:hint="eastAsia" w:ascii="国标仿宋" w:hAnsi="国标仿宋" w:eastAsia="国标仿宋" w:cs="国标仿宋"/>
                <w:i w:val="0"/>
                <w:iCs w:val="0"/>
                <w:color w:val="auto"/>
                <w:sz w:val="22"/>
                <w:szCs w:val="22"/>
                <w:highlight w:val="none"/>
                <w:u w:val="none"/>
                <w:lang w:eastAsia="zh-CN"/>
              </w:rPr>
              <w:t>等</w:t>
            </w:r>
            <w:r>
              <w:rPr>
                <w:rFonts w:hint="eastAsia" w:ascii="国标仿宋" w:hAnsi="国标仿宋" w:eastAsia="国标仿宋" w:cs="国标仿宋"/>
                <w:i w:val="0"/>
                <w:iCs w:val="0"/>
                <w:color w:val="auto"/>
                <w:sz w:val="22"/>
                <w:szCs w:val="22"/>
                <w:highlight w:val="none"/>
                <w:u w:val="none"/>
              </w:rPr>
              <w:t xml:space="preserve">升级服务。 </w:t>
            </w:r>
          </w:p>
          <w:p w14:paraId="0A6E4513">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提供深信服云智订阅软件。 </w:t>
            </w:r>
          </w:p>
          <w:p w14:paraId="01664A74">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lang w:eastAsia="zh-CN"/>
              </w:rPr>
              <w:t>硬件质保</w:t>
            </w:r>
            <w:r>
              <w:rPr>
                <w:rFonts w:hint="eastAsia" w:ascii="国标仿宋" w:hAnsi="国标仿宋" w:eastAsia="国标仿宋" w:cs="国标仿宋"/>
                <w:i w:val="0"/>
                <w:iCs w:val="0"/>
                <w:color w:val="auto"/>
                <w:sz w:val="22"/>
                <w:szCs w:val="22"/>
                <w:highlight w:val="none"/>
                <w:u w:val="none"/>
              </w:rPr>
              <w:t>服务。</w:t>
            </w:r>
          </w:p>
        </w:tc>
      </w:tr>
      <w:tr w14:paraId="1914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432EEA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5</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1282B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互联网服务器区防火墙</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52260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深信服</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D28D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AF-1000-D420</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1F873085">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远程技术支持服务： 7× 24 小时受理，实时响应。 </w:t>
            </w:r>
          </w:p>
          <w:p w14:paraId="2DEDECD7">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现场技术支持服务：</w:t>
            </w:r>
            <w:r>
              <w:rPr>
                <w:rFonts w:hint="eastAsia" w:ascii="国标仿宋" w:hAnsi="国标仿宋" w:eastAsia="国标仿宋" w:cs="国标仿宋"/>
                <w:i w:val="0"/>
                <w:iCs w:val="0"/>
                <w:color w:val="auto"/>
                <w:sz w:val="22"/>
                <w:szCs w:val="22"/>
                <w:highlight w:val="none"/>
                <w:u w:val="none"/>
                <w:lang w:eastAsia="zh-CN"/>
              </w:rPr>
              <w:t>一小时内</w:t>
            </w:r>
            <w:r>
              <w:rPr>
                <w:rFonts w:hint="eastAsia" w:ascii="国标仿宋" w:hAnsi="国标仿宋" w:eastAsia="国标仿宋" w:cs="国标仿宋"/>
                <w:i w:val="0"/>
                <w:iCs w:val="0"/>
                <w:color w:val="auto"/>
                <w:sz w:val="22"/>
                <w:szCs w:val="22"/>
                <w:highlight w:val="none"/>
                <w:u w:val="none"/>
              </w:rPr>
              <w:t xml:space="preserve">现场响应。 </w:t>
            </w:r>
          </w:p>
          <w:p w14:paraId="076CD414">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策略调优服务：根据需求提供策略调整。 </w:t>
            </w:r>
          </w:p>
          <w:p w14:paraId="2C9036ED">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软件支持服务：确保已有模块的规则库、软件版本</w:t>
            </w:r>
            <w:r>
              <w:rPr>
                <w:rFonts w:hint="eastAsia" w:ascii="国标仿宋" w:hAnsi="国标仿宋" w:eastAsia="国标仿宋" w:cs="国标仿宋"/>
                <w:i w:val="0"/>
                <w:iCs w:val="0"/>
                <w:color w:val="auto"/>
                <w:sz w:val="22"/>
                <w:szCs w:val="22"/>
                <w:highlight w:val="none"/>
                <w:u w:val="none"/>
                <w:lang w:eastAsia="zh-CN"/>
              </w:rPr>
              <w:t>等</w:t>
            </w:r>
            <w:r>
              <w:rPr>
                <w:rFonts w:hint="eastAsia" w:ascii="国标仿宋" w:hAnsi="国标仿宋" w:eastAsia="国标仿宋" w:cs="国标仿宋"/>
                <w:i w:val="0"/>
                <w:iCs w:val="0"/>
                <w:color w:val="auto"/>
                <w:sz w:val="22"/>
                <w:szCs w:val="22"/>
                <w:highlight w:val="none"/>
                <w:u w:val="none"/>
              </w:rPr>
              <w:t xml:space="preserve">升级服务。 </w:t>
            </w:r>
          </w:p>
          <w:p w14:paraId="43ED8810">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提供深信服云智订阅软件。 </w:t>
            </w:r>
          </w:p>
          <w:p w14:paraId="26604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6.</w:t>
            </w:r>
            <w:r>
              <w:rPr>
                <w:rFonts w:hint="eastAsia" w:ascii="国标仿宋" w:hAnsi="国标仿宋" w:eastAsia="国标仿宋" w:cs="国标仿宋"/>
                <w:i w:val="0"/>
                <w:iCs w:val="0"/>
                <w:color w:val="auto"/>
                <w:sz w:val="22"/>
                <w:szCs w:val="22"/>
                <w:highlight w:val="none"/>
                <w:u w:val="none"/>
                <w:lang w:eastAsia="zh-CN"/>
              </w:rPr>
              <w:t>硬件质保</w:t>
            </w:r>
            <w:r>
              <w:rPr>
                <w:rFonts w:hint="eastAsia" w:ascii="国标仿宋" w:hAnsi="国标仿宋" w:eastAsia="国标仿宋" w:cs="国标仿宋"/>
                <w:i w:val="0"/>
                <w:iCs w:val="0"/>
                <w:color w:val="auto"/>
                <w:sz w:val="22"/>
                <w:szCs w:val="22"/>
                <w:highlight w:val="none"/>
                <w:u w:val="none"/>
              </w:rPr>
              <w:t>服务。</w:t>
            </w:r>
          </w:p>
        </w:tc>
      </w:tr>
      <w:tr w14:paraId="04DF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46E7C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6</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2E60B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互联网区上网行为管理</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E37F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深信服</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ED84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AC-1000-D420</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6A2C8804">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国标仿宋" w:hAnsi="国标仿宋" w:eastAsia="国标仿宋" w:cs="国标仿宋"/>
                <w:color w:val="auto"/>
                <w:sz w:val="22"/>
                <w:szCs w:val="22"/>
                <w:highlight w:val="none"/>
              </w:rPr>
            </w:pPr>
            <w:r>
              <w:rPr>
                <w:rFonts w:hint="eastAsia" w:ascii="国标仿宋" w:hAnsi="国标仿宋" w:eastAsia="国标仿宋" w:cs="国标仿宋"/>
                <w:color w:val="auto"/>
                <w:sz w:val="22"/>
                <w:szCs w:val="22"/>
                <w:highlight w:val="none"/>
              </w:rPr>
              <w:t>远程技术支持服务： 7× 24 小时受理，实时响应。</w:t>
            </w:r>
          </w:p>
          <w:p w14:paraId="15F225D2">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color w:val="auto"/>
                <w:sz w:val="22"/>
                <w:szCs w:val="22"/>
                <w:highlight w:val="none"/>
              </w:rPr>
            </w:pPr>
            <w:r>
              <w:rPr>
                <w:rFonts w:hint="eastAsia" w:ascii="国标仿宋" w:hAnsi="国标仿宋" w:eastAsia="国标仿宋" w:cs="国标仿宋"/>
                <w:color w:val="auto"/>
                <w:sz w:val="22"/>
                <w:szCs w:val="22"/>
                <w:highlight w:val="none"/>
              </w:rPr>
              <w:t>现场技术支持服务：</w:t>
            </w:r>
            <w:r>
              <w:rPr>
                <w:rFonts w:hint="eastAsia" w:ascii="国标仿宋" w:hAnsi="国标仿宋" w:eastAsia="国标仿宋" w:cs="国标仿宋"/>
                <w:color w:val="auto"/>
                <w:sz w:val="22"/>
                <w:szCs w:val="22"/>
                <w:highlight w:val="none"/>
                <w:lang w:eastAsia="zh-CN"/>
              </w:rPr>
              <w:t>一小时内</w:t>
            </w:r>
            <w:r>
              <w:rPr>
                <w:rFonts w:hint="eastAsia" w:ascii="国标仿宋" w:hAnsi="国标仿宋" w:eastAsia="国标仿宋" w:cs="国标仿宋"/>
                <w:color w:val="auto"/>
                <w:sz w:val="22"/>
                <w:szCs w:val="22"/>
                <w:highlight w:val="none"/>
              </w:rPr>
              <w:t xml:space="preserve">现场响应。 </w:t>
            </w:r>
          </w:p>
          <w:p w14:paraId="27051DBB">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color w:val="auto"/>
                <w:sz w:val="22"/>
                <w:szCs w:val="22"/>
                <w:highlight w:val="none"/>
              </w:rPr>
            </w:pPr>
            <w:r>
              <w:rPr>
                <w:rFonts w:hint="eastAsia" w:ascii="国标仿宋" w:hAnsi="国标仿宋" w:eastAsia="国标仿宋" w:cs="国标仿宋"/>
                <w:color w:val="auto"/>
                <w:sz w:val="22"/>
                <w:szCs w:val="22"/>
                <w:highlight w:val="none"/>
              </w:rPr>
              <w:t xml:space="preserve">策略调优服务：根据需求提供策略调整。 </w:t>
            </w:r>
          </w:p>
          <w:p w14:paraId="5862A9E6">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eastAsia" w:ascii="国标仿宋" w:hAnsi="国标仿宋" w:eastAsia="国标仿宋" w:cs="国标仿宋"/>
                <w:color w:val="auto"/>
                <w:sz w:val="22"/>
                <w:szCs w:val="22"/>
                <w:highlight w:val="none"/>
              </w:rPr>
            </w:pPr>
            <w:r>
              <w:rPr>
                <w:rFonts w:hint="eastAsia" w:ascii="国标仿宋" w:hAnsi="国标仿宋" w:eastAsia="国标仿宋" w:cs="国标仿宋"/>
                <w:color w:val="auto"/>
                <w:sz w:val="22"/>
                <w:szCs w:val="22"/>
                <w:highlight w:val="none"/>
              </w:rPr>
              <w:t>软件支持服务：确保已有模块的规则库、</w:t>
            </w:r>
            <w:r>
              <w:rPr>
                <w:rFonts w:hint="eastAsia" w:ascii="国标仿宋" w:hAnsi="国标仿宋" w:eastAsia="国标仿宋" w:cs="国标仿宋"/>
                <w:color w:val="auto"/>
                <w:sz w:val="22"/>
                <w:szCs w:val="22"/>
                <w:highlight w:val="none"/>
                <w:lang w:eastAsia="zh-CN"/>
              </w:rPr>
              <w:t>应用识别</w:t>
            </w:r>
            <w:r>
              <w:rPr>
                <w:rFonts w:hint="eastAsia" w:ascii="国标仿宋" w:hAnsi="国标仿宋" w:eastAsia="国标仿宋" w:cs="国标仿宋"/>
                <w:color w:val="auto"/>
                <w:sz w:val="22"/>
                <w:szCs w:val="22"/>
                <w:highlight w:val="none"/>
                <w:lang w:val="en-US" w:eastAsia="zh-CN"/>
              </w:rPr>
              <w:t>&amp;URL库、</w:t>
            </w:r>
            <w:r>
              <w:rPr>
                <w:rFonts w:hint="eastAsia" w:ascii="国标仿宋" w:hAnsi="国标仿宋" w:eastAsia="国标仿宋" w:cs="国标仿宋"/>
                <w:color w:val="auto"/>
                <w:sz w:val="22"/>
                <w:szCs w:val="22"/>
                <w:highlight w:val="none"/>
              </w:rPr>
              <w:t>软件版本</w:t>
            </w:r>
            <w:r>
              <w:rPr>
                <w:rFonts w:hint="eastAsia" w:ascii="国标仿宋" w:hAnsi="国标仿宋" w:eastAsia="国标仿宋" w:cs="国标仿宋"/>
                <w:color w:val="auto"/>
                <w:sz w:val="22"/>
                <w:szCs w:val="22"/>
                <w:highlight w:val="none"/>
                <w:lang w:eastAsia="zh-CN"/>
              </w:rPr>
              <w:t>等</w:t>
            </w:r>
            <w:r>
              <w:rPr>
                <w:rFonts w:hint="eastAsia" w:ascii="国标仿宋" w:hAnsi="国标仿宋" w:eastAsia="国标仿宋" w:cs="国标仿宋"/>
                <w:color w:val="auto"/>
                <w:sz w:val="22"/>
                <w:szCs w:val="22"/>
                <w:highlight w:val="none"/>
              </w:rPr>
              <w:t>升级服务</w:t>
            </w:r>
            <w:r>
              <w:rPr>
                <w:rFonts w:hint="eastAsia" w:ascii="国标仿宋" w:hAnsi="国标仿宋" w:eastAsia="国标仿宋" w:cs="国标仿宋"/>
                <w:color w:val="auto"/>
                <w:sz w:val="22"/>
                <w:szCs w:val="22"/>
                <w:highlight w:val="none"/>
                <w:lang w:eastAsia="zh-CN"/>
              </w:rPr>
              <w:t>。</w:t>
            </w:r>
          </w:p>
          <w:p w14:paraId="3A484B0E">
            <w:pPr>
              <w:pStyle w:val="2"/>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Autospacing="0" w:line="240" w:lineRule="exact"/>
              <w:ind w:left="0" w:leftChars="0" w:right="0" w:firstLine="0" w:firstLineChars="0"/>
              <w:rPr>
                <w:rFonts w:hint="eastAsia" w:ascii="国标仿宋" w:hAnsi="国标仿宋" w:eastAsia="国标仿宋" w:cs="国标仿宋"/>
                <w:color w:val="auto"/>
                <w:highlight w:val="none"/>
              </w:rPr>
            </w:pPr>
            <w:r>
              <w:rPr>
                <w:rFonts w:hint="eastAsia" w:ascii="国标仿宋" w:hAnsi="国标仿宋" w:eastAsia="国标仿宋" w:cs="国标仿宋"/>
                <w:i w:val="0"/>
                <w:iCs w:val="0"/>
                <w:color w:val="auto"/>
                <w:sz w:val="22"/>
                <w:szCs w:val="22"/>
                <w:highlight w:val="none"/>
                <w:u w:val="none"/>
                <w:lang w:eastAsia="zh-CN"/>
              </w:rPr>
              <w:t>硬件质保</w:t>
            </w:r>
            <w:r>
              <w:rPr>
                <w:rFonts w:hint="eastAsia" w:ascii="国标仿宋" w:hAnsi="国标仿宋" w:eastAsia="国标仿宋" w:cs="国标仿宋"/>
                <w:i w:val="0"/>
                <w:iCs w:val="0"/>
                <w:color w:val="auto"/>
                <w:sz w:val="22"/>
                <w:szCs w:val="22"/>
                <w:highlight w:val="none"/>
                <w:u w:val="none"/>
              </w:rPr>
              <w:t>服务。</w:t>
            </w:r>
          </w:p>
        </w:tc>
      </w:tr>
      <w:tr w14:paraId="14BD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326CE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7</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2CCEA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应用容灾防火墙</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959C1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深信服</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A8D21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AF-1000-FA40</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2FCEB298">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远程技术支持服务： 7× 24 小时受理，实时响应。 </w:t>
            </w:r>
          </w:p>
          <w:p w14:paraId="2F20910E">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现场技术支持服务：</w:t>
            </w:r>
            <w:r>
              <w:rPr>
                <w:rFonts w:hint="eastAsia" w:ascii="国标仿宋" w:hAnsi="国标仿宋" w:eastAsia="国标仿宋" w:cs="国标仿宋"/>
                <w:i w:val="0"/>
                <w:iCs w:val="0"/>
                <w:color w:val="auto"/>
                <w:sz w:val="22"/>
                <w:szCs w:val="22"/>
                <w:highlight w:val="none"/>
                <w:u w:val="none"/>
                <w:lang w:eastAsia="zh-CN"/>
              </w:rPr>
              <w:t>一小时内</w:t>
            </w:r>
            <w:r>
              <w:rPr>
                <w:rFonts w:hint="eastAsia" w:ascii="国标仿宋" w:hAnsi="国标仿宋" w:eastAsia="国标仿宋" w:cs="国标仿宋"/>
                <w:i w:val="0"/>
                <w:iCs w:val="0"/>
                <w:color w:val="auto"/>
                <w:sz w:val="22"/>
                <w:szCs w:val="22"/>
                <w:highlight w:val="none"/>
                <w:u w:val="none"/>
              </w:rPr>
              <w:t xml:space="preserve">现场响应。 </w:t>
            </w:r>
          </w:p>
          <w:p w14:paraId="5891292B">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策略调优服务：根据需求提供策略调整。 </w:t>
            </w:r>
          </w:p>
          <w:p w14:paraId="2BCABBA5">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软件支持服务：确保已有模块的规则库、软件版本</w:t>
            </w:r>
            <w:r>
              <w:rPr>
                <w:rFonts w:hint="eastAsia" w:ascii="国标仿宋" w:hAnsi="国标仿宋" w:eastAsia="国标仿宋" w:cs="国标仿宋"/>
                <w:i w:val="0"/>
                <w:iCs w:val="0"/>
                <w:color w:val="auto"/>
                <w:sz w:val="22"/>
                <w:szCs w:val="22"/>
                <w:highlight w:val="none"/>
                <w:u w:val="none"/>
                <w:lang w:eastAsia="zh-CN"/>
              </w:rPr>
              <w:t>等</w:t>
            </w:r>
            <w:r>
              <w:rPr>
                <w:rFonts w:hint="eastAsia" w:ascii="国标仿宋" w:hAnsi="国标仿宋" w:eastAsia="国标仿宋" w:cs="国标仿宋"/>
                <w:i w:val="0"/>
                <w:iCs w:val="0"/>
                <w:color w:val="auto"/>
                <w:sz w:val="22"/>
                <w:szCs w:val="22"/>
                <w:highlight w:val="none"/>
                <w:u w:val="none"/>
              </w:rPr>
              <w:t xml:space="preserve">升级服务。 </w:t>
            </w:r>
          </w:p>
          <w:p w14:paraId="3B28E399">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提供深信服云智订阅软件。 </w:t>
            </w:r>
          </w:p>
          <w:p w14:paraId="1CD9E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6.</w:t>
            </w:r>
            <w:r>
              <w:rPr>
                <w:rFonts w:hint="eastAsia" w:ascii="国标仿宋" w:hAnsi="国标仿宋" w:eastAsia="国标仿宋" w:cs="国标仿宋"/>
                <w:i w:val="0"/>
                <w:iCs w:val="0"/>
                <w:color w:val="auto"/>
                <w:sz w:val="22"/>
                <w:szCs w:val="22"/>
                <w:highlight w:val="none"/>
                <w:u w:val="none"/>
                <w:lang w:eastAsia="zh-CN"/>
              </w:rPr>
              <w:t>硬件质保</w:t>
            </w:r>
            <w:r>
              <w:rPr>
                <w:rFonts w:hint="eastAsia" w:ascii="国标仿宋" w:hAnsi="国标仿宋" w:eastAsia="国标仿宋" w:cs="国标仿宋"/>
                <w:i w:val="0"/>
                <w:iCs w:val="0"/>
                <w:color w:val="auto"/>
                <w:sz w:val="22"/>
                <w:szCs w:val="22"/>
                <w:highlight w:val="none"/>
                <w:u w:val="none"/>
              </w:rPr>
              <w:t>服务。</w:t>
            </w:r>
          </w:p>
        </w:tc>
      </w:tr>
      <w:tr w14:paraId="4960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07BFFB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0"/>
                <w:sz w:val="22"/>
                <w:szCs w:val="22"/>
                <w:highlight w:val="none"/>
                <w:u w:val="none"/>
                <w:lang w:val="en-US" w:eastAsia="zh-CN" w:bidi="ar"/>
              </w:rPr>
            </w:pPr>
            <w:r>
              <w:rPr>
                <w:rFonts w:hint="eastAsia" w:ascii="国标仿宋" w:hAnsi="国标仿宋" w:eastAsia="国标仿宋" w:cs="国标仿宋"/>
                <w:i w:val="0"/>
                <w:iCs w:val="0"/>
                <w:color w:val="auto"/>
                <w:kern w:val="0"/>
                <w:sz w:val="22"/>
                <w:szCs w:val="22"/>
                <w:highlight w:val="none"/>
                <w:u w:val="none"/>
                <w:lang w:val="en-US" w:eastAsia="zh-CN" w:bidi="ar"/>
              </w:rPr>
              <w:t>8</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6616B6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应用容灾IDS</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0E17F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启明星辰</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949C9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NT600-HD-6800</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2DB24D97">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国标仿宋" w:hAnsi="国标仿宋" w:eastAsia="国标仿宋" w:cs="国标仿宋"/>
                <w:i w:val="0"/>
                <w:iCs w:val="0"/>
                <w:color w:val="auto"/>
                <w:kern w:val="2"/>
                <w:sz w:val="22"/>
                <w:szCs w:val="22"/>
                <w:highlight w:val="none"/>
              </w:rPr>
            </w:pPr>
            <w:r>
              <w:rPr>
                <w:rFonts w:hint="eastAsia" w:ascii="国标仿宋" w:hAnsi="国标仿宋" w:eastAsia="国标仿宋" w:cs="国标仿宋"/>
                <w:i w:val="0"/>
                <w:iCs w:val="0"/>
                <w:color w:val="auto"/>
                <w:kern w:val="2"/>
                <w:sz w:val="22"/>
                <w:szCs w:val="22"/>
                <w:highlight w:val="none"/>
                <w:lang w:val="en-US" w:eastAsia="zh-CN" w:bidi="ar"/>
              </w:rPr>
              <w:t xml:space="preserve">远程技术支持服务： 7× 24 小时受理，实时响应。 </w:t>
            </w:r>
          </w:p>
          <w:p w14:paraId="33016DF2">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eastAsia" w:ascii="国标仿宋" w:hAnsi="国标仿宋" w:eastAsia="国标仿宋" w:cs="国标仿宋"/>
                <w:i w:val="0"/>
                <w:iCs w:val="0"/>
                <w:color w:val="auto"/>
                <w:kern w:val="2"/>
                <w:sz w:val="22"/>
                <w:szCs w:val="22"/>
                <w:highlight w:val="none"/>
              </w:rPr>
            </w:pPr>
            <w:r>
              <w:rPr>
                <w:rFonts w:hint="eastAsia" w:ascii="国标仿宋" w:hAnsi="国标仿宋" w:eastAsia="国标仿宋" w:cs="国标仿宋"/>
                <w:i w:val="0"/>
                <w:iCs w:val="0"/>
                <w:color w:val="auto"/>
                <w:kern w:val="2"/>
                <w:sz w:val="22"/>
                <w:szCs w:val="22"/>
                <w:highlight w:val="none"/>
                <w:lang w:val="en-US" w:eastAsia="zh-CN" w:bidi="ar"/>
              </w:rPr>
              <w:t xml:space="preserve">现场技术支持服务：一小时内现场响应。 </w:t>
            </w:r>
          </w:p>
          <w:p w14:paraId="0B3667EA">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eastAsia" w:ascii="国标仿宋" w:hAnsi="国标仿宋" w:eastAsia="国标仿宋" w:cs="国标仿宋"/>
                <w:i w:val="0"/>
                <w:iCs w:val="0"/>
                <w:color w:val="auto"/>
                <w:kern w:val="2"/>
                <w:sz w:val="22"/>
                <w:szCs w:val="22"/>
                <w:highlight w:val="none"/>
              </w:rPr>
            </w:pPr>
            <w:r>
              <w:rPr>
                <w:rFonts w:hint="eastAsia" w:ascii="国标仿宋" w:hAnsi="国标仿宋" w:eastAsia="国标仿宋" w:cs="国标仿宋"/>
                <w:i w:val="0"/>
                <w:iCs w:val="0"/>
                <w:color w:val="auto"/>
                <w:kern w:val="2"/>
                <w:sz w:val="22"/>
                <w:szCs w:val="22"/>
                <w:highlight w:val="none"/>
                <w:lang w:val="en-US" w:eastAsia="zh-CN" w:bidi="ar"/>
              </w:rPr>
              <w:t xml:space="preserve">策略调优服务：根据需求提供策略调整。 </w:t>
            </w:r>
          </w:p>
          <w:p w14:paraId="6BB1108B">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eastAsia" w:ascii="国标仿宋" w:hAnsi="国标仿宋" w:eastAsia="国标仿宋" w:cs="国标仿宋"/>
                <w:i w:val="0"/>
                <w:iCs w:val="0"/>
                <w:color w:val="auto"/>
                <w:kern w:val="2"/>
                <w:sz w:val="22"/>
                <w:szCs w:val="22"/>
                <w:highlight w:val="none"/>
              </w:rPr>
            </w:pPr>
            <w:r>
              <w:rPr>
                <w:rFonts w:hint="eastAsia" w:ascii="国标仿宋" w:hAnsi="国标仿宋" w:eastAsia="国标仿宋" w:cs="国标仿宋"/>
                <w:i w:val="0"/>
                <w:iCs w:val="0"/>
                <w:color w:val="auto"/>
                <w:kern w:val="2"/>
                <w:sz w:val="22"/>
                <w:szCs w:val="22"/>
                <w:highlight w:val="none"/>
                <w:lang w:val="en-US" w:eastAsia="zh-CN" w:bidi="ar"/>
              </w:rPr>
              <w:t xml:space="preserve">软件支持服务：确保已有模块的规则库、特征库等升级服务。 </w:t>
            </w:r>
          </w:p>
          <w:p w14:paraId="7944825C">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2"/>
                <w:sz w:val="22"/>
                <w:szCs w:val="22"/>
                <w:highlight w:val="none"/>
                <w:lang w:val="en-US" w:eastAsia="zh-CN" w:bidi="ar"/>
              </w:rPr>
              <w:t>硬件质保服务。</w:t>
            </w:r>
          </w:p>
        </w:tc>
      </w:tr>
      <w:tr w14:paraId="5DE9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4D1ABB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9</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174D6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安全管理区防火墙</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B5CC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深信服</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D4C0A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AF-1000-D420</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30DCBCD6">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国标仿宋" w:hAnsi="国标仿宋" w:eastAsia="国标仿宋" w:cs="国标仿宋"/>
                <w:i w:val="0"/>
                <w:iCs w:val="0"/>
                <w:color w:val="auto"/>
                <w:kern w:val="2"/>
                <w:sz w:val="22"/>
                <w:szCs w:val="22"/>
                <w:highlight w:val="none"/>
              </w:rPr>
            </w:pPr>
            <w:r>
              <w:rPr>
                <w:rFonts w:hint="eastAsia" w:ascii="国标仿宋" w:hAnsi="国标仿宋" w:eastAsia="国标仿宋" w:cs="国标仿宋"/>
                <w:i w:val="0"/>
                <w:iCs w:val="0"/>
                <w:color w:val="auto"/>
                <w:kern w:val="2"/>
                <w:sz w:val="22"/>
                <w:szCs w:val="22"/>
                <w:highlight w:val="none"/>
                <w:lang w:val="en-US" w:eastAsia="zh-CN" w:bidi="ar"/>
              </w:rPr>
              <w:t xml:space="preserve">远程技术支持服务： 7× 24 小时受理，实时响应。 </w:t>
            </w:r>
          </w:p>
          <w:p w14:paraId="1BB6398D">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kern w:val="2"/>
                <w:sz w:val="22"/>
                <w:szCs w:val="22"/>
                <w:highlight w:val="none"/>
              </w:rPr>
            </w:pPr>
            <w:r>
              <w:rPr>
                <w:rFonts w:hint="eastAsia" w:ascii="国标仿宋" w:hAnsi="国标仿宋" w:eastAsia="国标仿宋" w:cs="国标仿宋"/>
                <w:i w:val="0"/>
                <w:iCs w:val="0"/>
                <w:color w:val="auto"/>
                <w:kern w:val="2"/>
                <w:sz w:val="22"/>
                <w:szCs w:val="22"/>
                <w:highlight w:val="none"/>
                <w:lang w:val="en-US" w:eastAsia="zh-CN" w:bidi="ar"/>
              </w:rPr>
              <w:t xml:space="preserve">现场技术支持服务：一小时内现场响应。 </w:t>
            </w:r>
          </w:p>
          <w:p w14:paraId="3B12C1A1">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kern w:val="2"/>
                <w:sz w:val="22"/>
                <w:szCs w:val="22"/>
                <w:highlight w:val="none"/>
              </w:rPr>
            </w:pPr>
            <w:r>
              <w:rPr>
                <w:rFonts w:hint="eastAsia" w:ascii="国标仿宋" w:hAnsi="国标仿宋" w:eastAsia="国标仿宋" w:cs="国标仿宋"/>
                <w:i w:val="0"/>
                <w:iCs w:val="0"/>
                <w:color w:val="auto"/>
                <w:kern w:val="2"/>
                <w:sz w:val="22"/>
                <w:szCs w:val="22"/>
                <w:highlight w:val="none"/>
                <w:lang w:val="en-US" w:eastAsia="zh-CN" w:bidi="ar"/>
              </w:rPr>
              <w:t xml:space="preserve">策略调优服务：根据需求提供策略调整。 </w:t>
            </w:r>
          </w:p>
          <w:p w14:paraId="0E667BDB">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kern w:val="2"/>
                <w:sz w:val="22"/>
                <w:szCs w:val="22"/>
                <w:highlight w:val="none"/>
              </w:rPr>
            </w:pPr>
            <w:r>
              <w:rPr>
                <w:rFonts w:hint="eastAsia" w:ascii="国标仿宋" w:hAnsi="国标仿宋" w:eastAsia="国标仿宋" w:cs="国标仿宋"/>
                <w:i w:val="0"/>
                <w:iCs w:val="0"/>
                <w:color w:val="auto"/>
                <w:kern w:val="2"/>
                <w:sz w:val="22"/>
                <w:szCs w:val="22"/>
                <w:highlight w:val="none"/>
                <w:lang w:val="en-US" w:eastAsia="zh-CN" w:bidi="ar"/>
              </w:rPr>
              <w:t xml:space="preserve">软件支持服务：确保已有模块的规则库、软件版本等升级服务。 </w:t>
            </w:r>
          </w:p>
          <w:p w14:paraId="69E96318">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kern w:val="2"/>
                <w:sz w:val="22"/>
                <w:szCs w:val="22"/>
                <w:highlight w:val="none"/>
              </w:rPr>
            </w:pPr>
            <w:r>
              <w:rPr>
                <w:rFonts w:hint="eastAsia" w:ascii="国标仿宋" w:hAnsi="国标仿宋" w:eastAsia="国标仿宋" w:cs="国标仿宋"/>
                <w:i w:val="0"/>
                <w:iCs w:val="0"/>
                <w:color w:val="auto"/>
                <w:kern w:val="2"/>
                <w:sz w:val="22"/>
                <w:szCs w:val="22"/>
                <w:highlight w:val="none"/>
                <w:lang w:val="en-US" w:eastAsia="zh-CN" w:bidi="ar"/>
              </w:rPr>
              <w:t xml:space="preserve">提供深信服云智订阅软件。 </w:t>
            </w:r>
          </w:p>
          <w:p w14:paraId="09973CFA">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2"/>
                <w:sz w:val="22"/>
                <w:szCs w:val="22"/>
                <w:highlight w:val="none"/>
                <w:lang w:val="en-US" w:eastAsia="zh-CN" w:bidi="ar"/>
              </w:rPr>
              <w:t>硬件质保服务。</w:t>
            </w:r>
          </w:p>
        </w:tc>
      </w:tr>
      <w:tr w14:paraId="429D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32C132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0"/>
                <w:sz w:val="22"/>
                <w:szCs w:val="22"/>
                <w:highlight w:val="none"/>
                <w:u w:val="none"/>
                <w:lang w:val="en-US" w:eastAsia="zh-CN" w:bidi="ar"/>
              </w:rPr>
            </w:pPr>
            <w:r>
              <w:rPr>
                <w:rFonts w:hint="eastAsia" w:ascii="国标仿宋" w:hAnsi="国标仿宋" w:eastAsia="国标仿宋" w:cs="国标仿宋"/>
                <w:i w:val="0"/>
                <w:iCs w:val="0"/>
                <w:color w:val="auto"/>
                <w:kern w:val="0"/>
                <w:sz w:val="22"/>
                <w:szCs w:val="22"/>
                <w:highlight w:val="none"/>
                <w:u w:val="none"/>
                <w:lang w:val="en-US" w:eastAsia="zh-CN" w:bidi="ar"/>
              </w:rPr>
              <w:t>10</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604B4F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APT高级持续性威胁检测+探针</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E330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深信服</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A4639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SIP-1000-E600、STA-100-B420</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0E3964D6">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远程技术支持服务： 7× 24 小时受理，实时响应。 </w:t>
            </w:r>
          </w:p>
          <w:p w14:paraId="40EADB76">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现场技术支持服务：</w:t>
            </w:r>
            <w:r>
              <w:rPr>
                <w:rFonts w:hint="eastAsia" w:ascii="国标仿宋" w:hAnsi="国标仿宋" w:eastAsia="国标仿宋" w:cs="国标仿宋"/>
                <w:i w:val="0"/>
                <w:iCs w:val="0"/>
                <w:color w:val="auto"/>
                <w:sz w:val="22"/>
                <w:szCs w:val="22"/>
                <w:highlight w:val="none"/>
                <w:u w:val="none"/>
                <w:lang w:eastAsia="zh-CN"/>
              </w:rPr>
              <w:t>一小时内</w:t>
            </w:r>
            <w:r>
              <w:rPr>
                <w:rFonts w:hint="eastAsia" w:ascii="国标仿宋" w:hAnsi="国标仿宋" w:eastAsia="国标仿宋" w:cs="国标仿宋"/>
                <w:i w:val="0"/>
                <w:iCs w:val="0"/>
                <w:color w:val="auto"/>
                <w:sz w:val="22"/>
                <w:szCs w:val="22"/>
                <w:highlight w:val="none"/>
                <w:u w:val="none"/>
              </w:rPr>
              <w:t xml:space="preserve">现场响应。 </w:t>
            </w:r>
          </w:p>
          <w:p w14:paraId="790B10D0">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策略调优服务：根据需求提供策略调整。 </w:t>
            </w:r>
          </w:p>
          <w:p w14:paraId="24D60A5E">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软件支持服务：确保已有模块的规则库、软件版本</w:t>
            </w:r>
            <w:r>
              <w:rPr>
                <w:rFonts w:hint="eastAsia" w:ascii="国标仿宋" w:hAnsi="国标仿宋" w:eastAsia="国标仿宋" w:cs="国标仿宋"/>
                <w:i w:val="0"/>
                <w:iCs w:val="0"/>
                <w:color w:val="auto"/>
                <w:sz w:val="22"/>
                <w:szCs w:val="22"/>
                <w:highlight w:val="none"/>
                <w:u w:val="none"/>
                <w:lang w:eastAsia="zh-CN"/>
              </w:rPr>
              <w:t>等</w:t>
            </w:r>
            <w:r>
              <w:rPr>
                <w:rFonts w:hint="eastAsia" w:ascii="国标仿宋" w:hAnsi="国标仿宋" w:eastAsia="国标仿宋" w:cs="国标仿宋"/>
                <w:i w:val="0"/>
                <w:iCs w:val="0"/>
                <w:color w:val="auto"/>
                <w:sz w:val="22"/>
                <w:szCs w:val="22"/>
                <w:highlight w:val="none"/>
                <w:u w:val="none"/>
              </w:rPr>
              <w:t xml:space="preserve">升级服务。 </w:t>
            </w:r>
          </w:p>
          <w:p w14:paraId="1E23111A">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sz w:val="22"/>
                <w:szCs w:val="22"/>
                <w:highlight w:val="none"/>
                <w:u w:val="none"/>
                <w:lang w:eastAsia="zh-CN"/>
              </w:rPr>
              <w:t>硬件质保</w:t>
            </w:r>
            <w:r>
              <w:rPr>
                <w:rFonts w:hint="eastAsia" w:ascii="国标仿宋" w:hAnsi="国标仿宋" w:eastAsia="国标仿宋" w:cs="国标仿宋"/>
                <w:i w:val="0"/>
                <w:iCs w:val="0"/>
                <w:color w:val="auto"/>
                <w:sz w:val="22"/>
                <w:szCs w:val="22"/>
                <w:highlight w:val="none"/>
                <w:u w:val="none"/>
              </w:rPr>
              <w:t>服务。</w:t>
            </w:r>
          </w:p>
        </w:tc>
      </w:tr>
      <w:tr w14:paraId="20CF4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449D1A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11</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4848A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专线接入防火墙</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FAB00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深信服</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7531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AF-1000-D420</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049AF0AA">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远程技术支持服务： 7× 24 小时受理，实时响应。 </w:t>
            </w:r>
          </w:p>
          <w:p w14:paraId="215C457B">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现场技术支持服务：</w:t>
            </w:r>
            <w:r>
              <w:rPr>
                <w:rFonts w:hint="eastAsia" w:ascii="国标仿宋" w:hAnsi="国标仿宋" w:eastAsia="国标仿宋" w:cs="国标仿宋"/>
                <w:i w:val="0"/>
                <w:iCs w:val="0"/>
                <w:color w:val="auto"/>
                <w:sz w:val="22"/>
                <w:szCs w:val="22"/>
                <w:highlight w:val="none"/>
                <w:u w:val="none"/>
                <w:lang w:eastAsia="zh-CN"/>
              </w:rPr>
              <w:t>一小时内</w:t>
            </w:r>
            <w:r>
              <w:rPr>
                <w:rFonts w:hint="eastAsia" w:ascii="国标仿宋" w:hAnsi="国标仿宋" w:eastAsia="国标仿宋" w:cs="国标仿宋"/>
                <w:i w:val="0"/>
                <w:iCs w:val="0"/>
                <w:color w:val="auto"/>
                <w:sz w:val="22"/>
                <w:szCs w:val="22"/>
                <w:highlight w:val="none"/>
                <w:u w:val="none"/>
              </w:rPr>
              <w:t xml:space="preserve">现场响应。 </w:t>
            </w:r>
          </w:p>
          <w:p w14:paraId="11823B25">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策略调优服务：根据需求提供策略调整。 </w:t>
            </w:r>
          </w:p>
          <w:p w14:paraId="1C86370B">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软件支持服务：确保已有模块的规则库、软件版本</w:t>
            </w:r>
            <w:r>
              <w:rPr>
                <w:rFonts w:hint="eastAsia" w:ascii="国标仿宋" w:hAnsi="国标仿宋" w:eastAsia="国标仿宋" w:cs="国标仿宋"/>
                <w:i w:val="0"/>
                <w:iCs w:val="0"/>
                <w:color w:val="auto"/>
                <w:sz w:val="22"/>
                <w:szCs w:val="22"/>
                <w:highlight w:val="none"/>
                <w:u w:val="none"/>
                <w:lang w:eastAsia="zh-CN"/>
              </w:rPr>
              <w:t>等</w:t>
            </w:r>
            <w:r>
              <w:rPr>
                <w:rFonts w:hint="eastAsia" w:ascii="国标仿宋" w:hAnsi="国标仿宋" w:eastAsia="国标仿宋" w:cs="国标仿宋"/>
                <w:i w:val="0"/>
                <w:iCs w:val="0"/>
                <w:color w:val="auto"/>
                <w:sz w:val="22"/>
                <w:szCs w:val="22"/>
                <w:highlight w:val="none"/>
                <w:u w:val="none"/>
              </w:rPr>
              <w:t xml:space="preserve">升级服务。 </w:t>
            </w:r>
          </w:p>
          <w:p w14:paraId="40F8CA96">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sz w:val="22"/>
                <w:szCs w:val="22"/>
                <w:highlight w:val="none"/>
                <w:u w:val="none"/>
              </w:rPr>
              <w:t xml:space="preserve">提供深信服云智订阅软件。 </w:t>
            </w:r>
          </w:p>
          <w:p w14:paraId="3EABDA87">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sz w:val="22"/>
                <w:szCs w:val="22"/>
                <w:highlight w:val="none"/>
                <w:u w:val="none"/>
                <w:lang w:eastAsia="zh-CN"/>
              </w:rPr>
              <w:t>硬件质保</w:t>
            </w:r>
            <w:r>
              <w:rPr>
                <w:rFonts w:hint="eastAsia" w:ascii="国标仿宋" w:hAnsi="国标仿宋" w:eastAsia="国标仿宋" w:cs="国标仿宋"/>
                <w:i w:val="0"/>
                <w:iCs w:val="0"/>
                <w:color w:val="auto"/>
                <w:sz w:val="22"/>
                <w:szCs w:val="22"/>
                <w:highlight w:val="none"/>
                <w:u w:val="none"/>
              </w:rPr>
              <w:t>服务。</w:t>
            </w:r>
          </w:p>
        </w:tc>
      </w:tr>
      <w:tr w14:paraId="4CD4E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3C031D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12</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77A92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漏洞扫描系统</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1A11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启明星辰</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AAEE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TJCS-NS-S1100-N1000</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005D4F5C">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国标仿宋" w:hAnsi="国标仿宋" w:eastAsia="国标仿宋" w:cs="国标仿宋"/>
                <w:i w:val="0"/>
                <w:iCs w:val="0"/>
                <w:color w:val="auto"/>
                <w:kern w:val="2"/>
                <w:sz w:val="22"/>
                <w:szCs w:val="22"/>
                <w:highlight w:val="none"/>
              </w:rPr>
            </w:pPr>
            <w:r>
              <w:rPr>
                <w:rFonts w:hint="eastAsia" w:ascii="国标仿宋" w:hAnsi="国标仿宋" w:eastAsia="国标仿宋" w:cs="国标仿宋"/>
                <w:i w:val="0"/>
                <w:iCs w:val="0"/>
                <w:color w:val="auto"/>
                <w:kern w:val="2"/>
                <w:sz w:val="22"/>
                <w:szCs w:val="22"/>
                <w:highlight w:val="none"/>
                <w:lang w:val="en-US" w:eastAsia="zh-CN" w:bidi="ar"/>
              </w:rPr>
              <w:t xml:space="preserve">远程技术支持服务： 7× 24 小时受理，实时响应。 </w:t>
            </w:r>
          </w:p>
          <w:p w14:paraId="49DFD730">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eastAsia" w:ascii="国标仿宋" w:hAnsi="国标仿宋" w:eastAsia="国标仿宋" w:cs="国标仿宋"/>
                <w:i w:val="0"/>
                <w:iCs w:val="0"/>
                <w:color w:val="auto"/>
                <w:kern w:val="2"/>
                <w:sz w:val="22"/>
                <w:szCs w:val="22"/>
                <w:highlight w:val="none"/>
              </w:rPr>
            </w:pPr>
            <w:r>
              <w:rPr>
                <w:rFonts w:hint="eastAsia" w:ascii="国标仿宋" w:hAnsi="国标仿宋" w:eastAsia="国标仿宋" w:cs="国标仿宋"/>
                <w:i w:val="0"/>
                <w:iCs w:val="0"/>
                <w:color w:val="auto"/>
                <w:kern w:val="2"/>
                <w:sz w:val="22"/>
                <w:szCs w:val="22"/>
                <w:highlight w:val="none"/>
                <w:lang w:val="en-US" w:eastAsia="zh-CN" w:bidi="ar"/>
              </w:rPr>
              <w:t xml:space="preserve">现场技术支持服务：一小时内现场响应。 </w:t>
            </w:r>
          </w:p>
          <w:p w14:paraId="6D404514">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eastAsia" w:ascii="国标仿宋" w:hAnsi="国标仿宋" w:eastAsia="国标仿宋" w:cs="国标仿宋"/>
                <w:i w:val="0"/>
                <w:iCs w:val="0"/>
                <w:color w:val="auto"/>
                <w:kern w:val="2"/>
                <w:sz w:val="22"/>
                <w:szCs w:val="22"/>
                <w:highlight w:val="none"/>
              </w:rPr>
            </w:pPr>
            <w:r>
              <w:rPr>
                <w:rFonts w:hint="eastAsia" w:ascii="国标仿宋" w:hAnsi="国标仿宋" w:eastAsia="国标仿宋" w:cs="国标仿宋"/>
                <w:i w:val="0"/>
                <w:iCs w:val="0"/>
                <w:color w:val="auto"/>
                <w:kern w:val="2"/>
                <w:sz w:val="22"/>
                <w:szCs w:val="22"/>
                <w:highlight w:val="none"/>
                <w:lang w:val="en-US" w:eastAsia="zh-CN" w:bidi="ar"/>
              </w:rPr>
              <w:t xml:space="preserve">策略调优服务：根据需求提供策略调整。 </w:t>
            </w:r>
          </w:p>
          <w:p w14:paraId="1A25E1E9">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eastAsia" w:ascii="国标仿宋" w:hAnsi="国标仿宋" w:eastAsia="国标仿宋" w:cs="国标仿宋"/>
                <w:i w:val="0"/>
                <w:iCs w:val="0"/>
                <w:color w:val="auto"/>
                <w:kern w:val="2"/>
                <w:sz w:val="22"/>
                <w:szCs w:val="22"/>
                <w:highlight w:val="none"/>
              </w:rPr>
            </w:pPr>
            <w:r>
              <w:rPr>
                <w:rFonts w:hint="eastAsia" w:ascii="国标仿宋" w:hAnsi="国标仿宋" w:eastAsia="国标仿宋" w:cs="国标仿宋"/>
                <w:i w:val="0"/>
                <w:iCs w:val="0"/>
                <w:color w:val="auto"/>
                <w:kern w:val="2"/>
                <w:sz w:val="22"/>
                <w:szCs w:val="22"/>
                <w:highlight w:val="none"/>
                <w:lang w:val="en-US" w:eastAsia="zh-CN" w:bidi="ar"/>
              </w:rPr>
              <w:t xml:space="preserve">特征库支持服务：确保已有模块的漏洞库、策略配置等升级服务。 </w:t>
            </w:r>
          </w:p>
          <w:p w14:paraId="53B732AC">
            <w:pPr>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2"/>
                <w:sz w:val="22"/>
                <w:szCs w:val="22"/>
                <w:highlight w:val="none"/>
                <w:lang w:val="en-US" w:eastAsia="zh-CN" w:bidi="ar"/>
              </w:rPr>
              <w:t>硬件质保服务。</w:t>
            </w:r>
          </w:p>
        </w:tc>
      </w:tr>
      <w:tr w14:paraId="007E0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6D59A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13</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5D640B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VPN</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FA75C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深信服</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BEC48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VPN-1000-B440</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7190F29F">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2"/>
                <w:sz w:val="22"/>
                <w:szCs w:val="22"/>
                <w:highlight w:val="none"/>
                <w:u w:val="none"/>
                <w:lang w:val="en-US" w:eastAsia="zh-CN" w:bidi="ar-SA"/>
              </w:rPr>
              <w:t xml:space="preserve">远程技术支持服务： 7× 24 小时受理，实时响应。 </w:t>
            </w:r>
          </w:p>
          <w:p w14:paraId="155EE1FD">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2"/>
                <w:sz w:val="22"/>
                <w:szCs w:val="22"/>
                <w:highlight w:val="none"/>
                <w:u w:val="none"/>
                <w:lang w:val="en-US" w:eastAsia="zh-CN" w:bidi="ar-SA"/>
              </w:rPr>
              <w:t xml:space="preserve">现场技术支持服务：一小时内现场响应。 </w:t>
            </w:r>
          </w:p>
          <w:p w14:paraId="13883602">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2"/>
                <w:sz w:val="22"/>
                <w:szCs w:val="22"/>
                <w:highlight w:val="none"/>
                <w:u w:val="none"/>
                <w:lang w:val="en-US" w:eastAsia="zh-CN" w:bidi="ar-SA"/>
              </w:rPr>
              <w:t xml:space="preserve">策略调优服务：根据需求提供策略调整。 </w:t>
            </w:r>
          </w:p>
          <w:p w14:paraId="0A99616D">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2"/>
                <w:sz w:val="22"/>
                <w:szCs w:val="22"/>
                <w:highlight w:val="none"/>
                <w:u w:val="none"/>
                <w:lang w:val="en-US" w:eastAsia="zh-CN" w:bidi="ar-SA"/>
              </w:rPr>
              <w:t xml:space="preserve">软件支持服务：软件版本升级服务。 </w:t>
            </w:r>
          </w:p>
          <w:p w14:paraId="75CB571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2"/>
                <w:sz w:val="22"/>
                <w:szCs w:val="22"/>
                <w:highlight w:val="none"/>
                <w:u w:val="none"/>
                <w:lang w:val="en-US" w:eastAsia="zh-CN" w:bidi="ar-SA"/>
              </w:rPr>
              <w:t>5.硬件质保服务。</w:t>
            </w:r>
          </w:p>
        </w:tc>
      </w:tr>
      <w:tr w14:paraId="394F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6699A5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sz w:val="22"/>
                <w:szCs w:val="22"/>
                <w:highlight w:val="none"/>
                <w:u w:val="none"/>
              </w:rPr>
            </w:pPr>
            <w:r>
              <w:rPr>
                <w:rFonts w:hint="eastAsia" w:ascii="国标仿宋" w:hAnsi="国标仿宋" w:eastAsia="国标仿宋" w:cs="国标仿宋"/>
                <w:i w:val="0"/>
                <w:iCs w:val="0"/>
                <w:color w:val="auto"/>
                <w:kern w:val="0"/>
                <w:sz w:val="22"/>
                <w:szCs w:val="22"/>
                <w:highlight w:val="none"/>
                <w:u w:val="none"/>
                <w:lang w:val="en-US" w:eastAsia="zh-CN" w:bidi="ar"/>
              </w:rPr>
              <w:t>14</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14:paraId="34D82D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虚拟化防护及防毒系统</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DD64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深信服</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7D72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0"/>
                <w:sz w:val="22"/>
                <w:szCs w:val="22"/>
                <w:highlight w:val="none"/>
                <w:u w:val="none"/>
                <w:lang w:val="en-US" w:eastAsia="zh-CN" w:bidi="ar"/>
              </w:rPr>
              <w:t>EDR</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14:paraId="6C85AAC8">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国标仿宋" w:hAnsi="国标仿宋" w:eastAsia="国标仿宋" w:cs="国标仿宋"/>
                <w:i w:val="0"/>
                <w:iCs w:val="0"/>
                <w:color w:val="auto"/>
                <w:kern w:val="2"/>
                <w:sz w:val="22"/>
                <w:szCs w:val="22"/>
                <w:highlight w:val="none"/>
              </w:rPr>
            </w:pPr>
            <w:r>
              <w:rPr>
                <w:rFonts w:hint="eastAsia" w:ascii="国标仿宋" w:hAnsi="国标仿宋" w:eastAsia="国标仿宋" w:cs="国标仿宋"/>
                <w:i w:val="0"/>
                <w:iCs w:val="0"/>
                <w:color w:val="auto"/>
                <w:kern w:val="2"/>
                <w:sz w:val="22"/>
                <w:szCs w:val="22"/>
                <w:highlight w:val="none"/>
                <w:lang w:val="en-US" w:eastAsia="zh-CN" w:bidi="ar"/>
              </w:rPr>
              <w:t xml:space="preserve">远程技术支持服务： 7× 24 小时受理，实时响应。 </w:t>
            </w:r>
          </w:p>
          <w:p w14:paraId="0C0D35B0">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kern w:val="2"/>
                <w:sz w:val="22"/>
                <w:szCs w:val="22"/>
                <w:highlight w:val="none"/>
              </w:rPr>
            </w:pPr>
            <w:r>
              <w:rPr>
                <w:rFonts w:hint="eastAsia" w:ascii="国标仿宋" w:hAnsi="国标仿宋" w:eastAsia="国标仿宋" w:cs="国标仿宋"/>
                <w:i w:val="0"/>
                <w:iCs w:val="0"/>
                <w:color w:val="auto"/>
                <w:kern w:val="2"/>
                <w:sz w:val="22"/>
                <w:szCs w:val="22"/>
                <w:highlight w:val="none"/>
                <w:lang w:val="en-US" w:eastAsia="zh-CN" w:bidi="ar"/>
              </w:rPr>
              <w:t xml:space="preserve">现场技术支持服务：一小时内现场响应。 </w:t>
            </w:r>
          </w:p>
          <w:p w14:paraId="504E669F">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kern w:val="2"/>
                <w:sz w:val="22"/>
                <w:szCs w:val="22"/>
                <w:highlight w:val="none"/>
              </w:rPr>
            </w:pPr>
            <w:r>
              <w:rPr>
                <w:rFonts w:hint="eastAsia" w:ascii="国标仿宋" w:hAnsi="国标仿宋" w:eastAsia="国标仿宋" w:cs="国标仿宋"/>
                <w:i w:val="0"/>
                <w:iCs w:val="0"/>
                <w:color w:val="auto"/>
                <w:kern w:val="2"/>
                <w:sz w:val="22"/>
                <w:szCs w:val="22"/>
                <w:highlight w:val="none"/>
                <w:lang w:val="en-US" w:eastAsia="zh-CN" w:bidi="ar"/>
              </w:rPr>
              <w:t xml:space="preserve">策略调优服务：根据需求提供策略调整。 </w:t>
            </w:r>
          </w:p>
          <w:p w14:paraId="036A9EA4">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eastAsia" w:ascii="国标仿宋" w:hAnsi="国标仿宋" w:eastAsia="国标仿宋" w:cs="国标仿宋"/>
                <w:i w:val="0"/>
                <w:iCs w:val="0"/>
                <w:color w:val="auto"/>
                <w:kern w:val="2"/>
                <w:sz w:val="22"/>
                <w:szCs w:val="22"/>
                <w:highlight w:val="none"/>
                <w:u w:val="none"/>
                <w:lang w:val="en-US" w:eastAsia="zh-CN" w:bidi="ar-SA"/>
              </w:rPr>
            </w:pPr>
            <w:r>
              <w:rPr>
                <w:rFonts w:hint="eastAsia" w:ascii="国标仿宋" w:hAnsi="国标仿宋" w:eastAsia="国标仿宋" w:cs="国标仿宋"/>
                <w:i w:val="0"/>
                <w:iCs w:val="0"/>
                <w:color w:val="auto"/>
                <w:kern w:val="2"/>
                <w:sz w:val="22"/>
                <w:szCs w:val="22"/>
                <w:highlight w:val="none"/>
                <w:lang w:val="en-US" w:eastAsia="zh-CN" w:bidi="ar"/>
              </w:rPr>
              <w:t>软件支持服务：</w:t>
            </w:r>
            <w:r>
              <w:rPr>
                <w:rFonts w:hint="eastAsia" w:ascii="国标仿宋" w:hAnsi="国标仿宋" w:eastAsia="国标仿宋" w:cs="国标仿宋"/>
                <w:i w:val="0"/>
                <w:iCs w:val="0"/>
                <w:color w:val="auto"/>
                <w:sz w:val="22"/>
                <w:szCs w:val="22"/>
                <w:highlight w:val="none"/>
                <w:u w:val="none"/>
              </w:rPr>
              <w:t>确保已有模块的规则库、软件版本</w:t>
            </w:r>
            <w:r>
              <w:rPr>
                <w:rFonts w:hint="eastAsia" w:ascii="国标仿宋" w:hAnsi="国标仿宋" w:eastAsia="国标仿宋" w:cs="国标仿宋"/>
                <w:i w:val="0"/>
                <w:iCs w:val="0"/>
                <w:color w:val="auto"/>
                <w:sz w:val="22"/>
                <w:szCs w:val="22"/>
                <w:highlight w:val="none"/>
                <w:u w:val="none"/>
                <w:lang w:eastAsia="zh-CN"/>
              </w:rPr>
              <w:t>等</w:t>
            </w:r>
            <w:r>
              <w:rPr>
                <w:rFonts w:hint="eastAsia" w:ascii="国标仿宋" w:hAnsi="国标仿宋" w:eastAsia="国标仿宋" w:cs="国标仿宋"/>
                <w:i w:val="0"/>
                <w:iCs w:val="0"/>
                <w:color w:val="auto"/>
                <w:sz w:val="22"/>
                <w:szCs w:val="22"/>
                <w:highlight w:val="none"/>
                <w:u w:val="none"/>
              </w:rPr>
              <w:t xml:space="preserve">升级服务。 </w:t>
            </w:r>
          </w:p>
        </w:tc>
      </w:tr>
    </w:tbl>
    <w:p w14:paraId="431FEB70">
      <w:pPr>
        <w:pStyle w:val="3"/>
        <w:keepNext w:val="0"/>
        <w:keepLines w:val="0"/>
        <w:pageBreakBefore w:val="0"/>
        <w:widowControl w:val="0"/>
        <w:numPr>
          <w:ilvl w:val="0"/>
          <w:numId w:val="16"/>
        </w:numPr>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详细描述</w:t>
      </w:r>
    </w:p>
    <w:p w14:paraId="61F9320B">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2" w:firstLineChars="200"/>
        <w:textAlignment w:val="auto"/>
        <w:rPr>
          <w:rFonts w:hint="eastAsia" w:ascii="国标仿宋" w:hAnsi="国标仿宋" w:eastAsia="国标仿宋" w:cs="国标仿宋"/>
          <w:b/>
          <w:bCs/>
          <w:color w:val="auto"/>
          <w:highlight w:val="none"/>
          <w:lang w:val="en-US" w:eastAsia="zh-CN"/>
        </w:rPr>
      </w:pPr>
      <w:r>
        <w:rPr>
          <w:rFonts w:hint="eastAsia" w:ascii="国标仿宋" w:hAnsi="国标仿宋" w:eastAsia="国标仿宋" w:cs="国标仿宋"/>
          <w:b/>
          <w:bCs/>
          <w:color w:val="auto"/>
          <w:highlight w:val="none"/>
          <w:lang w:val="en-US" w:eastAsia="zh-CN"/>
        </w:rPr>
        <w:t>硬件质保</w:t>
      </w:r>
    </w:p>
    <w:p w14:paraId="2E3D979D">
      <w:pPr>
        <w:pStyle w:val="3"/>
        <w:keepNext w:val="0"/>
        <w:keepLines w:val="0"/>
        <w:pageBreakBefore w:val="0"/>
        <w:widowControl w:val="0"/>
        <w:numPr>
          <w:ilvl w:val="0"/>
          <w:numId w:val="17"/>
        </w:numPr>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 xml:space="preserve">硬件故障维护维修 </w:t>
      </w:r>
    </w:p>
    <w:p w14:paraId="4E159E93">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 xml:space="preserve">若设备在质保期内出现硬件故障，中标人提供免费的维护维修服务，在接到故障报告后，将迅速响应并安排专业工程师进行上门维修或更换故障部件。短时间内无法解决的，中标人需在4小时内提供其他具有同等功能的设备临时使用直至维修完成。 </w:t>
      </w:r>
    </w:p>
    <w:p w14:paraId="4B1654A4">
      <w:pPr>
        <w:pStyle w:val="3"/>
        <w:keepNext w:val="0"/>
        <w:keepLines w:val="0"/>
        <w:pageBreakBefore w:val="0"/>
        <w:widowControl w:val="0"/>
        <w:numPr>
          <w:ilvl w:val="0"/>
          <w:numId w:val="17"/>
        </w:numPr>
        <w:kinsoku/>
        <w:wordWrap/>
        <w:overflowPunct/>
        <w:topLinePunct w:val="0"/>
        <w:autoSpaceDE/>
        <w:autoSpaceDN/>
        <w:bidi w:val="0"/>
        <w:adjustRightInd w:val="0"/>
        <w:snapToGrid w:val="0"/>
        <w:spacing w:after="0" w:line="240" w:lineRule="auto"/>
        <w:ind w:left="0" w:leftChars="0"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 xml:space="preserve">厂商正规产品保障 </w:t>
      </w:r>
    </w:p>
    <w:p w14:paraId="5E63D31D">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提供的网络安全设备均来自正规厂商，并通过了严格的质量检测。在维保期内，用户可享受到厂商提供的正规产品保障，包括配件更换、技术支持等。</w:t>
      </w:r>
    </w:p>
    <w:p w14:paraId="4E52FF3B">
      <w:pPr>
        <w:pStyle w:val="3"/>
        <w:keepNext w:val="0"/>
        <w:keepLines w:val="0"/>
        <w:pageBreakBefore w:val="0"/>
        <w:widowControl w:val="0"/>
        <w:numPr>
          <w:ilvl w:val="0"/>
          <w:numId w:val="17"/>
        </w:numPr>
        <w:kinsoku/>
        <w:wordWrap/>
        <w:overflowPunct/>
        <w:topLinePunct w:val="0"/>
        <w:autoSpaceDE/>
        <w:autoSpaceDN/>
        <w:bidi w:val="0"/>
        <w:adjustRightInd w:val="0"/>
        <w:snapToGrid w:val="0"/>
        <w:spacing w:after="0" w:line="240" w:lineRule="auto"/>
        <w:ind w:left="0" w:leftChars="0"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远程技术支持服务</w:t>
      </w:r>
    </w:p>
    <w:p w14:paraId="27FCD824">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left"/>
        <w:textAlignment w:val="auto"/>
        <w:rPr>
          <w:rFonts w:hint="eastAsia" w:ascii="国标仿宋" w:hAnsi="国标仿宋" w:eastAsia="国标仿宋" w:cs="国标仿宋"/>
          <w:i w:val="0"/>
          <w:iCs w:val="0"/>
          <w:color w:val="auto"/>
          <w:sz w:val="24"/>
          <w:szCs w:val="24"/>
          <w:highlight w:val="none"/>
          <w:lang w:eastAsia="zh-CN"/>
        </w:rPr>
      </w:pPr>
      <w:r>
        <w:rPr>
          <w:rFonts w:hint="eastAsia" w:ascii="国标仿宋" w:hAnsi="国标仿宋" w:eastAsia="国标仿宋" w:cs="国标仿宋"/>
          <w:i w:val="0"/>
          <w:iCs w:val="0"/>
          <w:color w:val="auto"/>
          <w:sz w:val="24"/>
          <w:szCs w:val="24"/>
          <w:highlight w:val="none"/>
        </w:rPr>
        <w:t>除了现场维护维修外，需提供远程技术支持服务。用户可通过电话、邮件或在线支持平台与</w:t>
      </w:r>
      <w:r>
        <w:rPr>
          <w:rFonts w:hint="eastAsia" w:ascii="国标仿宋" w:hAnsi="国标仿宋" w:eastAsia="国标仿宋" w:cs="国标仿宋"/>
          <w:i w:val="0"/>
          <w:iCs w:val="0"/>
          <w:color w:val="auto"/>
          <w:sz w:val="24"/>
          <w:szCs w:val="24"/>
          <w:highlight w:val="none"/>
          <w:lang w:eastAsia="zh-CN"/>
        </w:rPr>
        <w:t>维保</w:t>
      </w:r>
      <w:r>
        <w:rPr>
          <w:rFonts w:hint="eastAsia" w:ascii="国标仿宋" w:hAnsi="国标仿宋" w:eastAsia="国标仿宋" w:cs="国标仿宋"/>
          <w:i w:val="0"/>
          <w:iCs w:val="0"/>
          <w:color w:val="auto"/>
          <w:sz w:val="24"/>
          <w:szCs w:val="24"/>
          <w:highlight w:val="none"/>
        </w:rPr>
        <w:t>技术支持团队取得联系，获得专业的技术解答和解决方案</w:t>
      </w:r>
      <w:r>
        <w:rPr>
          <w:rFonts w:hint="eastAsia" w:ascii="国标仿宋" w:hAnsi="国标仿宋" w:eastAsia="国标仿宋" w:cs="国标仿宋"/>
          <w:i w:val="0"/>
          <w:iCs w:val="0"/>
          <w:color w:val="auto"/>
          <w:sz w:val="24"/>
          <w:szCs w:val="24"/>
          <w:highlight w:val="none"/>
          <w:lang w:eastAsia="zh-CN"/>
        </w:rPr>
        <w:t>。每季度进行一次设备巡检，评估运行情况是否符合安全要求并出具明细报告。</w:t>
      </w:r>
    </w:p>
    <w:p w14:paraId="370036BF">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Chars="200"/>
        <w:textAlignment w:val="auto"/>
        <w:rPr>
          <w:rFonts w:hint="eastAsia" w:ascii="国标仿宋" w:hAnsi="国标仿宋" w:eastAsia="国标仿宋" w:cs="国标仿宋"/>
          <w:color w:val="auto"/>
          <w:highlight w:val="none"/>
          <w:lang w:val="en-US" w:eastAsia="zh-CN"/>
        </w:rPr>
      </w:pPr>
    </w:p>
    <w:p w14:paraId="40192377">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软件升级</w:t>
      </w:r>
    </w:p>
    <w:p w14:paraId="02CD4422">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 xml:space="preserve">（1）系统漏洞补丁 </w:t>
      </w:r>
    </w:p>
    <w:p w14:paraId="42020CF6">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 xml:space="preserve">系统漏洞补丁是软件升级中最重要的一部分。通过升级，我们可以修复已知的系统漏 洞，提高设备的整体安全性，防止黑客利用这些漏洞进行攻击。 </w:t>
      </w:r>
    </w:p>
    <w:p w14:paraId="46CC9ECC">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 xml:space="preserve">（2）功能优化增强 </w:t>
      </w:r>
    </w:p>
    <w:p w14:paraId="643C3527">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随着技术的发展和用户需求的变化，软件功能也需要不断优化和增强。通过软件升级，我们可以增加新的功能，改进现有功能，提升设备的性能和用户体验。</w:t>
      </w:r>
    </w:p>
    <w:p w14:paraId="5A76393F">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（3）安全规则更新</w:t>
      </w:r>
    </w:p>
    <w:p w14:paraId="58F4336B">
      <w:pPr>
        <w:pStyle w:val="3"/>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网络安全设备的核心功能之一是进行安全规则的检测和执行。软件升级将包括安全规则的更新，以适应新的安全威胁和攻击手段，确保设备能够准确识别并防御各种网络攻击。</w:t>
      </w:r>
    </w:p>
    <w:p w14:paraId="1FB359F2">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（4）检测规则更新</w:t>
      </w:r>
    </w:p>
    <w:p w14:paraId="7E6FB06F">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检测规则是网络安全设备用于发现和报告网络威胁的关键组成部分。通过软件升级，我们将更新检测规则，以提高设备对威胁的检测能力和准确性。</w:t>
      </w:r>
    </w:p>
    <w:p w14:paraId="1EDCFC0C">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（5）引擎优化升级</w:t>
      </w:r>
    </w:p>
    <w:p w14:paraId="7A6EBB41">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软件引擎是网络安全设备的核心组件，负责处理和分析网络流量。通过软件升级，我们可以对引擎进行优化和升级，提高处理速度和准确性，确保设备能够高效应对各种网络威胁。</w:t>
      </w:r>
    </w:p>
    <w:p w14:paraId="189A8824">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i w:val="0"/>
          <w:iCs w:val="0"/>
          <w:color w:val="auto"/>
          <w:sz w:val="24"/>
          <w:szCs w:val="24"/>
          <w:highlight w:val="none"/>
          <w:lang w:eastAsia="zh-CN"/>
        </w:rPr>
        <w:t>（</w:t>
      </w:r>
      <w:r>
        <w:rPr>
          <w:rFonts w:hint="eastAsia" w:ascii="国标仿宋" w:hAnsi="国标仿宋" w:eastAsia="国标仿宋" w:cs="国标仿宋"/>
          <w:i w:val="0"/>
          <w:iCs w:val="0"/>
          <w:color w:val="auto"/>
          <w:sz w:val="24"/>
          <w:szCs w:val="24"/>
          <w:highlight w:val="none"/>
          <w:lang w:val="en-US" w:eastAsia="zh-CN"/>
        </w:rPr>
        <w:t>6</w:t>
      </w:r>
      <w:r>
        <w:rPr>
          <w:rFonts w:hint="eastAsia" w:ascii="国标仿宋" w:hAnsi="国标仿宋" w:eastAsia="国标仿宋" w:cs="国标仿宋"/>
          <w:i w:val="0"/>
          <w:iCs w:val="0"/>
          <w:color w:val="auto"/>
          <w:sz w:val="24"/>
          <w:szCs w:val="24"/>
          <w:highlight w:val="none"/>
          <w:lang w:eastAsia="zh-CN"/>
        </w:rPr>
        <w:t>）</w:t>
      </w:r>
      <w:r>
        <w:rPr>
          <w:rFonts w:hint="eastAsia" w:ascii="国标仿宋" w:hAnsi="国标仿宋" w:eastAsia="国标仿宋" w:cs="国标仿宋"/>
          <w:i w:val="0"/>
          <w:iCs w:val="0"/>
          <w:color w:val="auto"/>
          <w:sz w:val="24"/>
          <w:szCs w:val="24"/>
          <w:highlight w:val="none"/>
        </w:rPr>
        <w:t xml:space="preserve">兼容性增强 </w:t>
      </w:r>
    </w:p>
    <w:p w14:paraId="0AF7B520">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i w:val="0"/>
          <w:iCs w:val="0"/>
          <w:color w:val="auto"/>
          <w:sz w:val="24"/>
          <w:szCs w:val="24"/>
          <w:highlight w:val="none"/>
        </w:rPr>
        <w:t>随着网络技术和设备的不断发展，兼容性成为了一个重要的考虑因素。软件升级将包 括兼容性增强，确保设备能够与新出现的网络技术和设备兼容，保持设备的先进性和可用性。</w:t>
      </w:r>
    </w:p>
    <w:p w14:paraId="516975DB">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2" w:firstLineChars="200"/>
        <w:textAlignment w:val="auto"/>
        <w:rPr>
          <w:rFonts w:hint="eastAsia" w:ascii="国标仿宋" w:hAnsi="国标仿宋" w:eastAsia="国标仿宋" w:cs="国标仿宋"/>
          <w:b/>
          <w:bCs/>
          <w:color w:val="auto"/>
          <w:highlight w:val="none"/>
          <w:lang w:val="en-US" w:eastAsia="zh-CN"/>
        </w:rPr>
      </w:pPr>
      <w:r>
        <w:rPr>
          <w:rFonts w:hint="eastAsia" w:ascii="国标仿宋" w:hAnsi="国标仿宋" w:eastAsia="国标仿宋" w:cs="国标仿宋"/>
          <w:b/>
          <w:bCs/>
          <w:color w:val="auto"/>
          <w:highlight w:val="none"/>
          <w:lang w:val="en-US" w:eastAsia="zh-CN"/>
        </w:rPr>
        <w:t>特征库升级</w:t>
      </w:r>
    </w:p>
    <w:p w14:paraId="3A74BBCF">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（1）入侵防御特征库</w:t>
      </w:r>
    </w:p>
    <w:p w14:paraId="336F99C5">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入侵防御特征库是用于识别和防御网络入侵行为的数据库。在升级中，入侵防御特征库会得到更新，包括新发现的入侵模式、攻击签名和漏洞利用方式等。这有助于设备更准确地检测和防御潜在的入侵行为。</w:t>
      </w:r>
    </w:p>
    <w:p w14:paraId="0DA1CBCA">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（2）反病毒特征库</w:t>
      </w:r>
    </w:p>
    <w:p w14:paraId="7CB67227">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反病毒特征库包含病毒签名和病毒行为模式，用于识别和清除恶意软件、病毒和蠕虫等。升级反病毒特征库意味着新增了对新出现病毒的识别能力，以及对已有病毒签名的优化和更新。</w:t>
      </w:r>
    </w:p>
    <w:p w14:paraId="31460EB8">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（3）业务感知特征库</w:t>
      </w:r>
    </w:p>
    <w:p w14:paraId="6C0D7D1F">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业务感知特征库是专门针对企业业务环境和特定应用的威胁特征库。在升级中，该库将更新针对特定业务应用的攻击模式和威胁行为，以更好地保护企业的业务安全。</w:t>
      </w:r>
    </w:p>
    <w:p w14:paraId="61C1B2F4">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（4）恶意域名特征库</w:t>
      </w:r>
    </w:p>
    <w:p w14:paraId="7F237A1D">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恶意域名特征库包含已知的恶意网站和域名信息，用于阻止用户访问这些网站，避免潜在的安全威胁。升级恶意域名特征库将增加对新出现的恶意域名的识别和阻止能力。</w:t>
      </w:r>
    </w:p>
    <w:p w14:paraId="6CF17FBA">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（5）IP 地址所属地区库</w:t>
      </w:r>
    </w:p>
    <w:p w14:paraId="47B7CF4F">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IP 地址所属地区库用于识别 IP 地址的地理位置信息，有助于网络安全设备在防御攻击时进行地理定位。升级该库将包括新增的 IP 地址范围和相应的地理位置信息，提高定位的准确性和实时性。</w:t>
      </w:r>
    </w:p>
    <w:p w14:paraId="052A08D2">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（6）新增攻击行为识别</w:t>
      </w:r>
    </w:p>
    <w:p w14:paraId="06A87E3F">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除了更新已有的特征库外，升级还可能包括新增的攻击行为识别能力。这包括对新出现的攻击手段和威胁行为的监测和识别，提高设备对未知威胁的应对能力。</w:t>
      </w:r>
    </w:p>
    <w:p w14:paraId="5CF314CA">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（7）病毒类型和应用更新</w:t>
      </w:r>
    </w:p>
    <w:p w14:paraId="7C3CE4A2">
      <w:pPr>
        <w:pStyle w:val="3"/>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highlight w:val="none"/>
          <w:lang w:val="en-US" w:eastAsia="zh-CN"/>
        </w:rPr>
        <w:t>随着病毒和恶意软件的不断发展，病毒类型和应用也在不断更新。升级特征库将包括新增的病毒类型和应用识别，以及对已有病毒类型的优化和更新，确保设备能够准确识别和应对各种威胁。</w:t>
      </w:r>
    </w:p>
    <w:p w14:paraId="15187F0C">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i w:val="0"/>
          <w:iCs w:val="0"/>
          <w:color w:val="auto"/>
          <w:sz w:val="24"/>
          <w:szCs w:val="24"/>
          <w:highlight w:val="none"/>
        </w:rPr>
      </w:pPr>
      <w:r>
        <w:rPr>
          <w:rFonts w:hint="eastAsia" w:ascii="国标仿宋" w:hAnsi="国标仿宋" w:eastAsia="国标仿宋" w:cs="国标仿宋"/>
          <w:i w:val="0"/>
          <w:iCs w:val="0"/>
          <w:color w:val="auto"/>
          <w:sz w:val="24"/>
          <w:szCs w:val="24"/>
          <w:highlight w:val="none"/>
          <w:lang w:eastAsia="zh-CN"/>
        </w:rPr>
        <w:t>（</w:t>
      </w:r>
      <w:r>
        <w:rPr>
          <w:rFonts w:hint="eastAsia" w:ascii="国标仿宋" w:hAnsi="国标仿宋" w:eastAsia="国标仿宋" w:cs="国标仿宋"/>
          <w:i w:val="0"/>
          <w:iCs w:val="0"/>
          <w:color w:val="auto"/>
          <w:sz w:val="24"/>
          <w:szCs w:val="24"/>
          <w:highlight w:val="none"/>
          <w:lang w:val="en-US" w:eastAsia="zh-CN"/>
        </w:rPr>
        <w:t>8</w:t>
      </w:r>
      <w:r>
        <w:rPr>
          <w:rFonts w:hint="eastAsia" w:ascii="国标仿宋" w:hAnsi="国标仿宋" w:eastAsia="国标仿宋" w:cs="国标仿宋"/>
          <w:i w:val="0"/>
          <w:iCs w:val="0"/>
          <w:color w:val="auto"/>
          <w:sz w:val="24"/>
          <w:szCs w:val="24"/>
          <w:highlight w:val="none"/>
          <w:lang w:eastAsia="zh-CN"/>
        </w:rPr>
        <w:t>）</w:t>
      </w:r>
      <w:r>
        <w:rPr>
          <w:rFonts w:hint="eastAsia" w:ascii="国标仿宋" w:hAnsi="国标仿宋" w:eastAsia="国标仿宋" w:cs="国标仿宋"/>
          <w:i w:val="0"/>
          <w:iCs w:val="0"/>
          <w:color w:val="auto"/>
          <w:sz w:val="24"/>
          <w:szCs w:val="24"/>
          <w:highlight w:val="none"/>
        </w:rPr>
        <w:t>升级功能和效率提升</w:t>
      </w:r>
    </w:p>
    <w:p w14:paraId="4750DC88">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i w:val="0"/>
          <w:iCs w:val="0"/>
          <w:color w:val="auto"/>
          <w:sz w:val="24"/>
          <w:szCs w:val="24"/>
          <w:highlight w:val="none"/>
        </w:rPr>
        <w:t>特征库升级不仅包括内容的更新，还可能涉及升级功能和效率的提升。这可能包括改 进特征库的搜索和匹配算法，提高检测和防御的速度和准确性；优化特征库的存储和加载 机制，减少设备资源的占用和提高响应速度等。</w:t>
      </w:r>
    </w:p>
    <w:p w14:paraId="62468D95">
      <w:pPr>
        <w:spacing w:line="440" w:lineRule="exact"/>
        <w:ind w:firstLine="480" w:firstLineChars="200"/>
        <w:rPr>
          <w:rFonts w:hint="eastAsia" w:ascii="国标仿宋" w:hAnsi="国标仿宋" w:eastAsia="国标仿宋" w:cs="国标仿宋"/>
          <w:color w:val="auto"/>
          <w:sz w:val="24"/>
          <w:szCs w:val="24"/>
          <w:highlight w:val="none"/>
          <w:lang w:val="en-US" w:eastAsia="zh-CN"/>
        </w:rPr>
      </w:pPr>
    </w:p>
    <w:p w14:paraId="337EED0E">
      <w:pPr>
        <w:pStyle w:val="2"/>
        <w:rPr>
          <w:rFonts w:hint="eastAsia" w:ascii="国标仿宋" w:hAnsi="国标仿宋" w:eastAsia="国标仿宋" w:cs="国标仿宋"/>
          <w:color w:val="auto"/>
          <w:sz w:val="24"/>
          <w:szCs w:val="24"/>
          <w:highlight w:val="none"/>
          <w:lang w:val="en-US" w:eastAsia="zh-CN"/>
        </w:rPr>
      </w:pPr>
    </w:p>
    <w:p w14:paraId="12E91046">
      <w:pPr>
        <w:pStyle w:val="3"/>
        <w:rPr>
          <w:rFonts w:hint="eastAsia" w:ascii="国标仿宋" w:hAnsi="国标仿宋" w:eastAsia="国标仿宋" w:cs="国标仿宋"/>
          <w:color w:val="auto"/>
          <w:sz w:val="24"/>
          <w:szCs w:val="24"/>
          <w:highlight w:val="none"/>
          <w:lang w:val="en-US" w:eastAsia="zh-CN"/>
        </w:rPr>
      </w:pPr>
    </w:p>
    <w:p w14:paraId="3F8F70FA">
      <w:pPr>
        <w:rPr>
          <w:rFonts w:hint="eastAsia" w:ascii="国标仿宋" w:hAnsi="国标仿宋" w:eastAsia="国标仿宋" w:cs="国标仿宋"/>
          <w:color w:val="auto"/>
          <w:sz w:val="24"/>
          <w:szCs w:val="24"/>
          <w:highlight w:val="none"/>
          <w:lang w:val="en-US" w:eastAsia="zh-CN"/>
        </w:rPr>
      </w:pPr>
    </w:p>
    <w:p w14:paraId="262D72D5">
      <w:pPr>
        <w:pStyle w:val="2"/>
        <w:rPr>
          <w:rFonts w:hint="eastAsia" w:ascii="国标仿宋" w:hAnsi="国标仿宋" w:eastAsia="国标仿宋" w:cs="国标仿宋"/>
          <w:color w:val="auto"/>
          <w:sz w:val="24"/>
          <w:szCs w:val="24"/>
          <w:highlight w:val="none"/>
          <w:lang w:val="en-US" w:eastAsia="zh-CN"/>
        </w:rPr>
      </w:pPr>
    </w:p>
    <w:p w14:paraId="541A3477">
      <w:pPr>
        <w:pStyle w:val="3"/>
        <w:rPr>
          <w:rFonts w:hint="eastAsia" w:ascii="国标仿宋" w:hAnsi="国标仿宋" w:eastAsia="国标仿宋" w:cs="国标仿宋"/>
          <w:color w:val="auto"/>
          <w:sz w:val="24"/>
          <w:szCs w:val="24"/>
          <w:highlight w:val="none"/>
          <w:lang w:val="en-US" w:eastAsia="zh-CN"/>
        </w:rPr>
      </w:pPr>
    </w:p>
    <w:p w14:paraId="3341D7ED">
      <w:pPr>
        <w:rPr>
          <w:rFonts w:hint="eastAsia" w:ascii="国标仿宋" w:hAnsi="国标仿宋" w:eastAsia="国标仿宋" w:cs="国标仿宋"/>
          <w:color w:val="auto"/>
          <w:highlight w:val="none"/>
          <w:lang w:val="en-US" w:eastAsia="zh-CN"/>
        </w:rPr>
      </w:pPr>
    </w:p>
    <w:p w14:paraId="472FB815">
      <w:pPr>
        <w:pStyle w:val="5"/>
        <w:spacing w:before="0" w:after="0" w:line="240" w:lineRule="auto"/>
        <w:jc w:val="center"/>
        <w:rPr>
          <w:rFonts w:hint="eastAsia" w:ascii="国标仿宋" w:hAnsi="国标仿宋" w:eastAsia="国标仿宋" w:cs="国标仿宋"/>
          <w:bCs w:val="0"/>
          <w:color w:val="auto"/>
          <w:sz w:val="44"/>
          <w:szCs w:val="44"/>
          <w:highlight w:val="none"/>
        </w:rPr>
      </w:pPr>
      <w:bookmarkStart w:id="34" w:name="_Toc8377"/>
      <w:bookmarkStart w:id="35" w:name="_Toc12189"/>
      <w:r>
        <w:rPr>
          <w:rFonts w:hint="eastAsia" w:ascii="国标仿宋" w:hAnsi="国标仿宋" w:eastAsia="国标仿宋" w:cs="国标仿宋"/>
          <w:bCs w:val="0"/>
          <w:color w:val="auto"/>
          <w:sz w:val="44"/>
          <w:szCs w:val="44"/>
          <w:highlight w:val="none"/>
        </w:rPr>
        <w:br w:type="page"/>
      </w:r>
      <w:r>
        <w:rPr>
          <w:rFonts w:hint="eastAsia" w:ascii="方正小标宋_GBK" w:hAnsi="方正小标宋_GBK" w:eastAsia="方正小标宋_GBK" w:cs="方正小标宋_GBK"/>
          <w:b/>
          <w:bCs w:val="0"/>
          <w:color w:val="auto"/>
          <w:sz w:val="44"/>
          <w:szCs w:val="44"/>
          <w:highlight w:val="none"/>
        </w:rPr>
        <w:t>第</w:t>
      </w:r>
      <w:r>
        <w:rPr>
          <w:rFonts w:hint="eastAsia" w:ascii="方正小标宋_GBK" w:hAnsi="方正小标宋_GBK" w:eastAsia="方正小标宋_GBK" w:cs="方正小标宋_GBK"/>
          <w:b/>
          <w:bCs w:val="0"/>
          <w:color w:val="auto"/>
          <w:sz w:val="44"/>
          <w:szCs w:val="44"/>
          <w:highlight w:val="none"/>
          <w:lang w:val="en-US" w:eastAsia="zh-CN"/>
        </w:rPr>
        <w:t>三</w:t>
      </w:r>
      <w:r>
        <w:rPr>
          <w:rFonts w:hint="eastAsia" w:ascii="方正小标宋_GBK" w:hAnsi="方正小标宋_GBK" w:eastAsia="方正小标宋_GBK" w:cs="方正小标宋_GBK"/>
          <w:b/>
          <w:bCs w:val="0"/>
          <w:color w:val="auto"/>
          <w:sz w:val="44"/>
          <w:szCs w:val="44"/>
          <w:highlight w:val="none"/>
        </w:rPr>
        <w:t>篇  项目商务要求</w:t>
      </w:r>
      <w:bookmarkEnd w:id="34"/>
      <w:bookmarkEnd w:id="35"/>
    </w:p>
    <w:p w14:paraId="7E59944C">
      <w:pPr>
        <w:pStyle w:val="5"/>
        <w:pageBreakBefore w:val="0"/>
        <w:widowControl w:val="0"/>
        <w:kinsoku/>
        <w:wordWrap/>
        <w:overflowPunct/>
        <w:topLinePunct w:val="0"/>
        <w:bidi w:val="0"/>
        <w:spacing w:before="0" w:after="0" w:line="360" w:lineRule="exact"/>
        <w:ind w:firstLine="482" w:firstLineChars="200"/>
        <w:textAlignment w:val="auto"/>
        <w:outlineLvl w:val="0"/>
        <w:rPr>
          <w:rFonts w:hint="eastAsia" w:ascii="国标仿宋" w:hAnsi="国标仿宋" w:eastAsia="国标仿宋" w:cs="国标仿宋"/>
          <w:color w:val="auto"/>
          <w:sz w:val="24"/>
          <w:szCs w:val="24"/>
          <w:highlight w:val="none"/>
        </w:rPr>
      </w:pPr>
      <w:bookmarkStart w:id="36" w:name="_Toc26203"/>
      <w:bookmarkStart w:id="37" w:name="_Toc50556027"/>
      <w:bookmarkStart w:id="38" w:name="_Toc26760"/>
      <w:bookmarkStart w:id="39" w:name="_Toc19056"/>
      <w:r>
        <w:rPr>
          <w:rFonts w:hint="eastAsia" w:ascii="国标仿宋" w:hAnsi="国标仿宋" w:eastAsia="国标仿宋" w:cs="国标仿宋"/>
          <w:color w:val="auto"/>
          <w:sz w:val="24"/>
          <w:szCs w:val="24"/>
          <w:highlight w:val="none"/>
        </w:rPr>
        <w:t>一、服务时间、地点及验收方式</w:t>
      </w:r>
      <w:bookmarkEnd w:id="36"/>
      <w:bookmarkEnd w:id="37"/>
      <w:bookmarkEnd w:id="38"/>
      <w:bookmarkEnd w:id="39"/>
    </w:p>
    <w:p w14:paraId="408D60FC">
      <w:pPr>
        <w:pageBreakBefore w:val="0"/>
        <w:widowControl w:val="0"/>
        <w:kinsoku/>
        <w:wordWrap/>
        <w:overflowPunct/>
        <w:topLinePunct w:val="0"/>
        <w:bidi w:val="0"/>
        <w:snapToGrid w:val="0"/>
        <w:spacing w:line="360" w:lineRule="exact"/>
        <w:ind w:firstLine="480" w:firstLineChars="200"/>
        <w:textAlignment w:val="auto"/>
        <w:rPr>
          <w:rFonts w:hint="eastAsia" w:ascii="国标仿宋" w:hAnsi="国标仿宋" w:eastAsia="国标仿宋" w:cs="国标仿宋"/>
          <w:color w:val="auto"/>
          <w:kern w:val="0"/>
          <w:sz w:val="24"/>
          <w:szCs w:val="24"/>
          <w:highlight w:val="none"/>
        </w:rPr>
      </w:pPr>
      <w:r>
        <w:rPr>
          <w:rFonts w:hint="eastAsia" w:ascii="国标仿宋" w:hAnsi="国标仿宋" w:eastAsia="国标仿宋" w:cs="国标仿宋"/>
          <w:color w:val="auto"/>
          <w:kern w:val="0"/>
          <w:sz w:val="24"/>
          <w:szCs w:val="24"/>
          <w:highlight w:val="none"/>
        </w:rPr>
        <w:t>（一）</w:t>
      </w:r>
      <w:r>
        <w:rPr>
          <w:rFonts w:hint="eastAsia" w:ascii="国标仿宋" w:hAnsi="国标仿宋" w:eastAsia="国标仿宋" w:cs="国标仿宋"/>
          <w:color w:val="auto"/>
          <w:kern w:val="0"/>
          <w:sz w:val="24"/>
          <w:szCs w:val="24"/>
          <w:highlight w:val="none"/>
          <w:lang w:val="en-US" w:eastAsia="zh-CN"/>
        </w:rPr>
        <w:t>服务</w:t>
      </w:r>
      <w:r>
        <w:rPr>
          <w:rFonts w:hint="eastAsia" w:ascii="国标仿宋" w:hAnsi="国标仿宋" w:eastAsia="国标仿宋" w:cs="国标仿宋"/>
          <w:color w:val="auto"/>
          <w:kern w:val="0"/>
          <w:sz w:val="24"/>
          <w:szCs w:val="24"/>
          <w:highlight w:val="none"/>
        </w:rPr>
        <w:t>期</w:t>
      </w:r>
      <w:r>
        <w:rPr>
          <w:rFonts w:hint="eastAsia" w:ascii="国标仿宋" w:hAnsi="国标仿宋" w:eastAsia="国标仿宋" w:cs="国标仿宋"/>
          <w:color w:val="auto"/>
          <w:kern w:val="0"/>
          <w:sz w:val="24"/>
          <w:szCs w:val="24"/>
          <w:highlight w:val="none"/>
          <w:lang w:eastAsia="zh-CN"/>
        </w:rPr>
        <w:t>：</w:t>
      </w:r>
      <w:r>
        <w:rPr>
          <w:rFonts w:hint="eastAsia" w:ascii="国标仿宋" w:hAnsi="国标仿宋" w:eastAsia="国标仿宋" w:cs="国标仿宋"/>
          <w:color w:val="auto"/>
          <w:sz w:val="24"/>
          <w:szCs w:val="24"/>
          <w:highlight w:val="none"/>
          <w:lang w:val="en-US" w:eastAsia="zh-CN"/>
        </w:rPr>
        <w:t>合同签订后14个月。</w:t>
      </w:r>
    </w:p>
    <w:p w14:paraId="0E9E4833">
      <w:pPr>
        <w:pageBreakBefore w:val="0"/>
        <w:widowControl w:val="0"/>
        <w:kinsoku/>
        <w:wordWrap/>
        <w:overflowPunct/>
        <w:topLinePunct w:val="0"/>
        <w:bidi w:val="0"/>
        <w:snapToGrid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rPr>
      </w:pPr>
      <w:r>
        <w:rPr>
          <w:rFonts w:hint="eastAsia" w:ascii="国标仿宋" w:hAnsi="国标仿宋" w:eastAsia="国标仿宋" w:cs="国标仿宋"/>
          <w:color w:val="auto"/>
          <w:kern w:val="0"/>
          <w:sz w:val="24"/>
          <w:szCs w:val="24"/>
          <w:highlight w:val="none"/>
        </w:rPr>
        <w:t>（二）</w:t>
      </w:r>
      <w:r>
        <w:rPr>
          <w:rFonts w:hint="eastAsia" w:ascii="国标仿宋" w:hAnsi="国标仿宋" w:eastAsia="国标仿宋" w:cs="国标仿宋"/>
          <w:color w:val="auto"/>
          <w:kern w:val="0"/>
          <w:sz w:val="24"/>
          <w:szCs w:val="24"/>
          <w:highlight w:val="none"/>
          <w:lang w:val="en-US" w:eastAsia="zh-CN"/>
        </w:rPr>
        <w:t>服务</w:t>
      </w:r>
      <w:r>
        <w:rPr>
          <w:rFonts w:hint="eastAsia" w:ascii="国标仿宋" w:hAnsi="国标仿宋" w:eastAsia="国标仿宋" w:cs="国标仿宋"/>
          <w:color w:val="auto"/>
          <w:kern w:val="0"/>
          <w:sz w:val="24"/>
          <w:szCs w:val="24"/>
          <w:highlight w:val="none"/>
        </w:rPr>
        <w:t>地点</w:t>
      </w:r>
      <w:r>
        <w:rPr>
          <w:rFonts w:hint="eastAsia" w:ascii="国标仿宋" w:hAnsi="国标仿宋" w:eastAsia="国标仿宋" w:cs="国标仿宋"/>
          <w:color w:val="auto"/>
          <w:kern w:val="0"/>
          <w:sz w:val="24"/>
          <w:szCs w:val="24"/>
          <w:highlight w:val="none"/>
          <w:lang w:eastAsia="zh-CN"/>
        </w:rPr>
        <w:t>：</w:t>
      </w:r>
      <w:r>
        <w:rPr>
          <w:rFonts w:hint="eastAsia" w:ascii="国标仿宋" w:hAnsi="国标仿宋" w:eastAsia="国标仿宋" w:cs="国标仿宋"/>
          <w:color w:val="auto"/>
          <w:kern w:val="0"/>
          <w:sz w:val="24"/>
          <w:szCs w:val="24"/>
          <w:highlight w:val="none"/>
          <w:lang w:val="en-US" w:eastAsia="zh-CN"/>
        </w:rPr>
        <w:t>重庆市渝北区人民医院。</w:t>
      </w:r>
    </w:p>
    <w:p w14:paraId="24FD315D">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80" w:firstLineChars="200"/>
        <w:jc w:val="both"/>
        <w:textAlignment w:val="auto"/>
        <w:rPr>
          <w:rFonts w:hint="eastAsia" w:ascii="国标仿宋" w:hAnsi="国标仿宋" w:eastAsia="国标仿宋" w:cs="国标仿宋"/>
          <w:color w:val="auto"/>
          <w:kern w:val="0"/>
          <w:sz w:val="24"/>
          <w:szCs w:val="24"/>
          <w:highlight w:val="none"/>
          <w:lang w:val="en-US" w:eastAsia="zh-CN"/>
        </w:rPr>
      </w:pPr>
      <w:r>
        <w:rPr>
          <w:rFonts w:hint="eastAsia" w:ascii="国标仿宋" w:hAnsi="国标仿宋" w:eastAsia="国标仿宋" w:cs="国标仿宋"/>
          <w:color w:val="auto"/>
          <w:kern w:val="0"/>
          <w:sz w:val="24"/>
          <w:szCs w:val="24"/>
          <w:highlight w:val="none"/>
        </w:rPr>
        <w:t>（三）验收方</w:t>
      </w:r>
      <w:r>
        <w:rPr>
          <w:rFonts w:hint="eastAsia" w:ascii="国标仿宋" w:hAnsi="国标仿宋" w:eastAsia="国标仿宋" w:cs="国标仿宋"/>
          <w:color w:val="auto"/>
          <w:kern w:val="0"/>
          <w:sz w:val="24"/>
          <w:szCs w:val="24"/>
          <w:highlight w:val="none"/>
          <w:lang w:val="en-US" w:eastAsia="zh-CN"/>
        </w:rPr>
        <w:t>式：</w:t>
      </w:r>
      <w:r>
        <w:rPr>
          <w:rFonts w:hint="eastAsia" w:ascii="国标仿宋" w:hAnsi="国标仿宋" w:eastAsia="国标仿宋" w:cs="国标仿宋"/>
          <w:color w:val="auto"/>
          <w:kern w:val="0"/>
          <w:sz w:val="24"/>
          <w:szCs w:val="24"/>
          <w:highlight w:val="none"/>
          <w:lang w:val="en-US" w:eastAsia="zh-CN" w:bidi="ar-SA"/>
        </w:rPr>
        <w:t>中标人按要求于</w:t>
      </w:r>
      <w:r>
        <w:rPr>
          <w:rFonts w:hint="eastAsia" w:ascii="国标仿宋" w:hAnsi="国标仿宋" w:eastAsia="国标仿宋" w:cs="国标仿宋"/>
          <w:color w:val="auto"/>
          <w:sz w:val="24"/>
          <w:szCs w:val="24"/>
          <w:highlight w:val="none"/>
          <w:lang w:val="en-US" w:eastAsia="zh-CN"/>
        </w:rPr>
        <w:t>合同签订后</w:t>
      </w:r>
      <w:r>
        <w:rPr>
          <w:rFonts w:hint="eastAsia" w:ascii="国标仿宋" w:hAnsi="国标仿宋" w:eastAsia="国标仿宋" w:cs="国标仿宋"/>
          <w:color w:val="auto"/>
          <w:kern w:val="0"/>
          <w:sz w:val="24"/>
          <w:szCs w:val="24"/>
          <w:highlight w:val="none"/>
          <w:lang w:val="en-US" w:eastAsia="zh-CN" w:bidi="ar-SA"/>
        </w:rPr>
        <w:t>导入所有相关序列号完成14个月授权，</w:t>
      </w:r>
      <w:r>
        <w:rPr>
          <w:rFonts w:hint="eastAsia" w:ascii="国标仿宋" w:hAnsi="国标仿宋" w:eastAsia="国标仿宋" w:cs="国标仿宋"/>
          <w:color w:val="auto"/>
          <w:kern w:val="0"/>
          <w:sz w:val="24"/>
          <w:szCs w:val="24"/>
          <w:highlight w:val="none"/>
          <w:lang w:val="en-US" w:eastAsia="zh-CN"/>
        </w:rPr>
        <w:t>采购人按照国家及行业相关标准、采购文件及供应商响应文件</w:t>
      </w:r>
      <w:r>
        <w:rPr>
          <w:rFonts w:hint="eastAsia" w:ascii="国标仿宋" w:hAnsi="国标仿宋" w:eastAsia="国标仿宋" w:cs="国标仿宋"/>
          <w:color w:val="auto"/>
          <w:kern w:val="0"/>
          <w:sz w:val="24"/>
          <w:szCs w:val="24"/>
          <w:highlight w:val="none"/>
          <w:lang w:val="en-US" w:eastAsia="zh-CN" w:bidi="ar"/>
        </w:rPr>
        <w:t>进行初次验收。服务期满后，按要求进行终验</w:t>
      </w:r>
      <w:r>
        <w:rPr>
          <w:rFonts w:hint="eastAsia" w:ascii="国标仿宋" w:hAnsi="国标仿宋" w:eastAsia="国标仿宋" w:cs="国标仿宋"/>
          <w:color w:val="auto"/>
          <w:kern w:val="0"/>
          <w:sz w:val="24"/>
          <w:szCs w:val="24"/>
          <w:highlight w:val="none"/>
          <w:lang w:val="en-US" w:eastAsia="zh-CN"/>
        </w:rPr>
        <w:t>。如验收达不到规定要求对采购人造成一定的损失，中标人承担一切责任并赔偿所造成的损失。</w:t>
      </w:r>
    </w:p>
    <w:p w14:paraId="60A41239">
      <w:pPr>
        <w:pStyle w:val="5"/>
        <w:pageBreakBefore w:val="0"/>
        <w:widowControl w:val="0"/>
        <w:kinsoku/>
        <w:wordWrap/>
        <w:overflowPunct/>
        <w:topLinePunct w:val="0"/>
        <w:bidi w:val="0"/>
        <w:spacing w:before="0" w:after="0" w:line="360" w:lineRule="exact"/>
        <w:ind w:firstLine="482" w:firstLineChars="200"/>
        <w:textAlignment w:val="auto"/>
        <w:outlineLvl w:val="0"/>
        <w:rPr>
          <w:rFonts w:hint="eastAsia" w:ascii="国标仿宋" w:hAnsi="国标仿宋" w:eastAsia="国标仿宋" w:cs="国标仿宋"/>
          <w:b w:val="0"/>
          <w:color w:val="auto"/>
          <w:sz w:val="24"/>
          <w:szCs w:val="24"/>
          <w:highlight w:val="none"/>
        </w:rPr>
      </w:pPr>
      <w:bookmarkStart w:id="40" w:name="_Toc9101"/>
      <w:bookmarkStart w:id="41" w:name="_Toc31157"/>
      <w:bookmarkStart w:id="42" w:name="_Toc21445"/>
      <w:bookmarkStart w:id="43" w:name="_Toc433726023"/>
      <w:bookmarkStart w:id="44" w:name="_Toc464637620"/>
      <w:bookmarkStart w:id="45" w:name="_Toc267320050"/>
      <w:r>
        <w:rPr>
          <w:rFonts w:hint="eastAsia" w:ascii="国标仿宋" w:hAnsi="国标仿宋" w:eastAsia="国标仿宋" w:cs="国标仿宋"/>
          <w:color w:val="auto"/>
          <w:sz w:val="24"/>
          <w:szCs w:val="24"/>
          <w:highlight w:val="none"/>
        </w:rPr>
        <w:t>二、报价要求</w:t>
      </w:r>
      <w:bookmarkEnd w:id="40"/>
      <w:bookmarkEnd w:id="41"/>
      <w:bookmarkEnd w:id="42"/>
      <w:bookmarkEnd w:id="43"/>
      <w:bookmarkEnd w:id="44"/>
    </w:p>
    <w:p w14:paraId="5A3F8750">
      <w:pPr>
        <w:pageBreakBefore w:val="0"/>
        <w:widowControl w:val="0"/>
        <w:kinsoku/>
        <w:wordWrap/>
        <w:overflowPunct/>
        <w:topLinePunct w:val="0"/>
        <w:autoSpaceDE/>
        <w:autoSpaceDN/>
        <w:bidi w:val="0"/>
        <w:spacing w:line="360" w:lineRule="exact"/>
        <w:ind w:firstLine="480" w:firstLineChars="200"/>
        <w:textAlignment w:val="auto"/>
        <w:rPr>
          <w:rFonts w:hint="eastAsia" w:ascii="国标仿宋" w:hAnsi="国标仿宋" w:eastAsia="国标仿宋" w:cs="国标仿宋"/>
          <w:color w:val="auto"/>
          <w:kern w:val="0"/>
          <w:sz w:val="24"/>
          <w:szCs w:val="24"/>
          <w:highlight w:val="none"/>
        </w:rPr>
      </w:pPr>
      <w:r>
        <w:rPr>
          <w:rFonts w:hint="eastAsia" w:ascii="国标仿宋" w:hAnsi="国标仿宋" w:eastAsia="国标仿宋" w:cs="国标仿宋"/>
          <w:color w:val="auto"/>
          <w:kern w:val="0"/>
          <w:sz w:val="24"/>
          <w:szCs w:val="24"/>
          <w:highlight w:val="none"/>
        </w:rPr>
        <w:t xml:space="preserve"> </w:t>
      </w:r>
      <w:bookmarkEnd w:id="45"/>
      <w:bookmarkStart w:id="46" w:name="_Toc426982280"/>
      <w:bookmarkStart w:id="47" w:name="_Toc433726025"/>
      <w:bookmarkStart w:id="48" w:name="_Toc267320051"/>
      <w:r>
        <w:rPr>
          <w:rFonts w:hint="eastAsia" w:ascii="国标仿宋" w:hAnsi="国标仿宋" w:eastAsia="国标仿宋" w:cs="国标仿宋"/>
          <w:color w:val="auto"/>
          <w:kern w:val="0"/>
          <w:sz w:val="24"/>
          <w:szCs w:val="24"/>
          <w:highlight w:val="none"/>
          <w:lang w:val="en-US" w:eastAsia="zh-CN"/>
        </w:rPr>
        <w:t>本次采购为人民币报价，报价包含完成本项目所有费用，包含但不限于完成本项目所需的货物费(含配件费)、运输费(含装卸费)、维保服务费、测评费、保险费、安装调试费、人工费、税费、培训费、交通费及提供服务所需的相关费用等全部费用。因中标人自身原因造成漏报、少报皆由其自行承担责任，采购人不再补偿。</w:t>
      </w:r>
    </w:p>
    <w:bookmarkEnd w:id="46"/>
    <w:bookmarkEnd w:id="47"/>
    <w:p w14:paraId="7EC8DBB6">
      <w:pPr>
        <w:pStyle w:val="5"/>
        <w:pageBreakBefore w:val="0"/>
        <w:widowControl w:val="0"/>
        <w:kinsoku/>
        <w:wordWrap/>
        <w:overflowPunct/>
        <w:topLinePunct w:val="0"/>
        <w:bidi w:val="0"/>
        <w:spacing w:before="0" w:after="0" w:line="360" w:lineRule="exact"/>
        <w:ind w:left="482"/>
        <w:textAlignment w:val="auto"/>
        <w:outlineLvl w:val="0"/>
        <w:rPr>
          <w:rFonts w:hint="eastAsia" w:ascii="国标仿宋" w:hAnsi="国标仿宋" w:eastAsia="国标仿宋" w:cs="国标仿宋"/>
          <w:b w:val="0"/>
          <w:bCs w:val="0"/>
          <w:color w:val="auto"/>
          <w:kern w:val="0"/>
          <w:sz w:val="24"/>
          <w:szCs w:val="24"/>
          <w:highlight w:val="none"/>
        </w:rPr>
      </w:pPr>
      <w:bookmarkStart w:id="49" w:name="_Toc464637622"/>
      <w:bookmarkStart w:id="50" w:name="_Toc433726026"/>
      <w:bookmarkStart w:id="51" w:name="_Toc13277"/>
      <w:bookmarkStart w:id="52" w:name="_Toc13636"/>
      <w:bookmarkStart w:id="53" w:name="_Toc6754"/>
      <w:r>
        <w:rPr>
          <w:rFonts w:hint="eastAsia" w:ascii="国标仿宋" w:hAnsi="国标仿宋" w:eastAsia="国标仿宋" w:cs="国标仿宋"/>
          <w:color w:val="auto"/>
          <w:sz w:val="24"/>
          <w:szCs w:val="24"/>
          <w:highlight w:val="none"/>
        </w:rPr>
        <w:t>三、付款方式</w:t>
      </w:r>
      <w:bookmarkEnd w:id="48"/>
      <w:bookmarkEnd w:id="49"/>
      <w:bookmarkEnd w:id="50"/>
      <w:bookmarkEnd w:id="51"/>
      <w:bookmarkEnd w:id="52"/>
      <w:bookmarkEnd w:id="53"/>
    </w:p>
    <w:p w14:paraId="60746F51">
      <w:pPr>
        <w:pageBreakBefore w:val="0"/>
        <w:widowControl w:val="0"/>
        <w:kinsoku/>
        <w:wordWrap/>
        <w:overflowPunct/>
        <w:topLinePunct w:val="0"/>
        <w:bidi w:val="0"/>
        <w:snapToGrid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rPr>
      </w:pPr>
      <w:r>
        <w:rPr>
          <w:rFonts w:hint="eastAsia" w:ascii="国标仿宋" w:hAnsi="国标仿宋" w:eastAsia="国标仿宋" w:cs="国标仿宋"/>
          <w:color w:val="auto"/>
          <w:kern w:val="0"/>
          <w:sz w:val="24"/>
          <w:szCs w:val="24"/>
          <w:highlight w:val="none"/>
          <w:lang w:val="en-US" w:eastAsia="zh-CN"/>
        </w:rPr>
        <w:t>项目履约保证金：合同签订时中标人向采购人缴纳合同金额10%的履约保证金。若中标人未按时缴纳履约保证金，视为中标人自动放弃中标资格，采购人将按相关规定重新确定中标人。投标产品质量保证期满（以最终验收合格之日起计算），无质量问题，中标人按采购人要求提交相关资料，采购人在收到相关资料和正规等额发票后无息退还履约保证金。</w:t>
      </w:r>
    </w:p>
    <w:p w14:paraId="747B6EFB">
      <w:pPr>
        <w:pageBreakBefore w:val="0"/>
        <w:widowControl w:val="0"/>
        <w:kinsoku/>
        <w:wordWrap/>
        <w:overflowPunct/>
        <w:topLinePunct w:val="0"/>
        <w:bidi w:val="0"/>
        <w:snapToGrid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rPr>
      </w:pPr>
      <w:r>
        <w:rPr>
          <w:rFonts w:hint="eastAsia" w:ascii="国标仿宋" w:hAnsi="国标仿宋" w:eastAsia="国标仿宋" w:cs="国标仿宋"/>
          <w:color w:val="auto"/>
          <w:kern w:val="0"/>
          <w:sz w:val="24"/>
          <w:szCs w:val="24"/>
          <w:highlight w:val="none"/>
          <w:lang w:val="en-US" w:eastAsia="zh-CN"/>
        </w:rPr>
        <w:t>履约保证金汇入户名：重庆市渝北区人民医院</w:t>
      </w:r>
    </w:p>
    <w:p w14:paraId="7B9DF36A">
      <w:pPr>
        <w:pageBreakBefore w:val="0"/>
        <w:widowControl w:val="0"/>
        <w:kinsoku/>
        <w:wordWrap/>
        <w:overflowPunct/>
        <w:topLinePunct w:val="0"/>
        <w:bidi w:val="0"/>
        <w:snapToGrid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rPr>
      </w:pPr>
      <w:r>
        <w:rPr>
          <w:rFonts w:hint="eastAsia" w:ascii="国标仿宋" w:hAnsi="国标仿宋" w:eastAsia="国标仿宋" w:cs="国标仿宋"/>
          <w:color w:val="auto"/>
          <w:kern w:val="0"/>
          <w:sz w:val="24"/>
          <w:szCs w:val="24"/>
          <w:highlight w:val="none"/>
          <w:lang w:val="en-US" w:eastAsia="zh-CN"/>
        </w:rPr>
        <w:t>账号:3100086119024950076</w:t>
      </w:r>
    </w:p>
    <w:p w14:paraId="04F41B45">
      <w:pPr>
        <w:pageBreakBefore w:val="0"/>
        <w:widowControl w:val="0"/>
        <w:kinsoku/>
        <w:wordWrap/>
        <w:overflowPunct/>
        <w:topLinePunct w:val="0"/>
        <w:bidi w:val="0"/>
        <w:snapToGrid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rPr>
      </w:pPr>
      <w:r>
        <w:rPr>
          <w:rFonts w:hint="eastAsia" w:ascii="国标仿宋" w:hAnsi="国标仿宋" w:eastAsia="国标仿宋" w:cs="国标仿宋"/>
          <w:color w:val="auto"/>
          <w:kern w:val="0"/>
          <w:sz w:val="24"/>
          <w:szCs w:val="24"/>
          <w:highlight w:val="none"/>
          <w:lang w:val="en-US" w:eastAsia="zh-CN"/>
        </w:rPr>
        <w:t>开户银行:工行重庆两路支行</w:t>
      </w:r>
    </w:p>
    <w:p w14:paraId="3F024B6C">
      <w:pPr>
        <w:pageBreakBefore w:val="0"/>
        <w:widowControl w:val="0"/>
        <w:kinsoku/>
        <w:wordWrap/>
        <w:overflowPunct/>
        <w:topLinePunct w:val="0"/>
        <w:bidi w:val="0"/>
        <w:snapToGrid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rPr>
      </w:pPr>
      <w:r>
        <w:rPr>
          <w:rFonts w:hint="eastAsia" w:ascii="国标仿宋" w:hAnsi="国标仿宋" w:eastAsia="国标仿宋" w:cs="国标仿宋"/>
          <w:color w:val="auto"/>
          <w:kern w:val="0"/>
          <w:sz w:val="24"/>
          <w:szCs w:val="24"/>
          <w:highlight w:val="none"/>
          <w:lang w:val="en-US" w:eastAsia="zh-CN"/>
        </w:rPr>
        <w:t>备注里面务必备注（网络安全设备维保服务采购项目）履约保证金</w:t>
      </w:r>
    </w:p>
    <w:p w14:paraId="6F147C40">
      <w:pPr>
        <w:pageBreakBefore w:val="0"/>
        <w:widowControl w:val="0"/>
        <w:kinsoku/>
        <w:wordWrap/>
        <w:overflowPunct/>
        <w:topLinePunct w:val="0"/>
        <w:bidi w:val="0"/>
        <w:snapToGrid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rPr>
      </w:pPr>
      <w:r>
        <w:rPr>
          <w:rFonts w:hint="eastAsia" w:ascii="国标仿宋" w:hAnsi="国标仿宋" w:eastAsia="国标仿宋" w:cs="国标仿宋"/>
          <w:color w:val="auto"/>
          <w:kern w:val="0"/>
          <w:sz w:val="24"/>
          <w:szCs w:val="24"/>
          <w:highlight w:val="none"/>
          <w:lang w:val="en-US" w:eastAsia="zh-CN"/>
        </w:rPr>
        <w:t>履约保证金缴纳方式：从中标人基本账户以支票、汇票、本票、保函（必须提供正规银行出具的保函）等非现金形式提交至重庆市渝北区人民医院账户。</w:t>
      </w:r>
    </w:p>
    <w:p w14:paraId="2C4B5904">
      <w:pPr>
        <w:pStyle w:val="2"/>
        <w:pageBreakBefore w:val="0"/>
        <w:widowControl w:val="0"/>
        <w:kinsoku/>
        <w:wordWrap/>
        <w:overflowPunct/>
        <w:topLinePunct w:val="0"/>
        <w:bidi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bidi="ar-SA"/>
        </w:rPr>
      </w:pPr>
      <w:r>
        <w:rPr>
          <w:rFonts w:hint="eastAsia" w:ascii="国标仿宋" w:hAnsi="国标仿宋" w:eastAsia="国标仿宋" w:cs="国标仿宋"/>
          <w:color w:val="auto"/>
          <w:kern w:val="0"/>
          <w:sz w:val="24"/>
          <w:szCs w:val="24"/>
          <w:highlight w:val="none"/>
          <w:lang w:val="en-US" w:eastAsia="zh-CN" w:bidi="ar-SA"/>
        </w:rPr>
        <w:t>中标人通过采购人初次验收后，中标人提供等额有效发票由采购人支付合同总金额的90%。维保服务期满项目终验后，中标人提供等额有效发票由采购人支付合同总金额的10%。</w:t>
      </w:r>
    </w:p>
    <w:p w14:paraId="07F30545">
      <w:pPr>
        <w:pStyle w:val="5"/>
        <w:pageBreakBefore w:val="0"/>
        <w:widowControl w:val="0"/>
        <w:kinsoku/>
        <w:wordWrap/>
        <w:overflowPunct/>
        <w:topLinePunct w:val="0"/>
        <w:autoSpaceDE/>
        <w:autoSpaceDN/>
        <w:bidi w:val="0"/>
        <w:adjustRightInd/>
        <w:snapToGrid/>
        <w:spacing w:before="0" w:after="0" w:line="360" w:lineRule="exact"/>
        <w:ind w:left="482"/>
        <w:textAlignment w:val="auto"/>
        <w:outlineLvl w:val="0"/>
        <w:rPr>
          <w:rFonts w:hint="eastAsia" w:ascii="国标仿宋" w:hAnsi="国标仿宋" w:eastAsia="国标仿宋" w:cs="国标仿宋"/>
          <w:color w:val="auto"/>
          <w:sz w:val="24"/>
          <w:szCs w:val="24"/>
          <w:highlight w:val="none"/>
        </w:rPr>
      </w:pPr>
      <w:bookmarkStart w:id="54" w:name="_Toc29356"/>
      <w:bookmarkStart w:id="55" w:name="_Toc25517"/>
      <w:bookmarkStart w:id="56" w:name="_Toc464637624"/>
      <w:bookmarkStart w:id="57" w:name="_Toc433726028"/>
      <w:bookmarkStart w:id="58" w:name="_Toc416792607"/>
      <w:bookmarkStart w:id="59" w:name="_Toc9602"/>
      <w:r>
        <w:rPr>
          <w:rFonts w:hint="eastAsia" w:ascii="国标仿宋" w:hAnsi="国标仿宋" w:eastAsia="国标仿宋" w:cs="国标仿宋"/>
          <w:color w:val="auto"/>
          <w:sz w:val="24"/>
          <w:szCs w:val="24"/>
          <w:highlight w:val="none"/>
          <w:lang w:val="en-US" w:eastAsia="zh-CN"/>
        </w:rPr>
        <w:t>四、</w:t>
      </w:r>
      <w:r>
        <w:rPr>
          <w:rFonts w:hint="eastAsia" w:ascii="国标仿宋" w:hAnsi="国标仿宋" w:eastAsia="国标仿宋" w:cs="国标仿宋"/>
          <w:color w:val="auto"/>
          <w:sz w:val="24"/>
          <w:szCs w:val="24"/>
          <w:highlight w:val="none"/>
        </w:rPr>
        <w:t>售后服务内容</w:t>
      </w:r>
      <w:bookmarkEnd w:id="54"/>
    </w:p>
    <w:p w14:paraId="153E3F65">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rPr>
      </w:pPr>
      <w:r>
        <w:rPr>
          <w:rFonts w:hint="eastAsia" w:ascii="国标仿宋" w:hAnsi="国标仿宋" w:eastAsia="国标仿宋" w:cs="国标仿宋"/>
          <w:color w:val="auto"/>
          <w:kern w:val="0"/>
          <w:sz w:val="24"/>
          <w:szCs w:val="24"/>
          <w:highlight w:val="none"/>
          <w:lang w:val="en-US" w:eastAsia="zh-CN"/>
        </w:rPr>
        <w:t>质保期内，中标人向采购人提供的商品必须是最新版本，完全符合国家有关技术标准，免费质保服务内包括但不限于交通费、接口费，维修费和系统升级费等全部免费。</w:t>
      </w:r>
    </w:p>
    <w:p w14:paraId="0B04B6DD">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国标仿宋" w:hAnsi="国标仿宋" w:eastAsia="国标仿宋" w:cs="国标仿宋"/>
          <w:i w:val="0"/>
          <w:iCs w:val="0"/>
          <w:color w:val="auto"/>
          <w:sz w:val="24"/>
          <w:szCs w:val="24"/>
          <w:highlight w:val="none"/>
          <w:lang w:eastAsia="zh-CN"/>
        </w:rPr>
      </w:pPr>
      <w:r>
        <w:rPr>
          <w:rFonts w:hint="eastAsia" w:ascii="国标仿宋" w:hAnsi="国标仿宋" w:eastAsia="国标仿宋" w:cs="国标仿宋"/>
          <w:i w:val="0"/>
          <w:iCs w:val="0"/>
          <w:color w:val="auto"/>
          <w:sz w:val="24"/>
          <w:szCs w:val="24"/>
          <w:highlight w:val="none"/>
          <w:lang w:eastAsia="zh-CN"/>
        </w:rPr>
        <w:t>每季度须提供一次对设备及网络安全进行全面检查的巡检服务，帮采购人获得设备运行的第一手资料，最大可能地发现存在的隐患，并有针对性地提出预警及解决建议，使采购人能够提早预防，最大限度降低运营风险。</w:t>
      </w:r>
    </w:p>
    <w:p w14:paraId="2E9C31F7">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国标仿宋" w:hAnsi="国标仿宋" w:eastAsia="国标仿宋" w:cs="国标仿宋"/>
          <w:i w:val="0"/>
          <w:iCs w:val="0"/>
          <w:color w:val="auto"/>
          <w:sz w:val="24"/>
          <w:szCs w:val="24"/>
          <w:highlight w:val="none"/>
          <w:lang w:eastAsia="zh-CN"/>
        </w:rPr>
      </w:pPr>
      <w:r>
        <w:rPr>
          <w:rFonts w:hint="eastAsia" w:ascii="国标仿宋" w:hAnsi="国标仿宋" w:eastAsia="国标仿宋" w:cs="国标仿宋"/>
          <w:i w:val="0"/>
          <w:iCs w:val="0"/>
          <w:color w:val="auto"/>
          <w:sz w:val="24"/>
          <w:szCs w:val="24"/>
          <w:highlight w:val="none"/>
        </w:rPr>
        <w:t>免费服务期满后，不得对部署的</w:t>
      </w:r>
      <w:r>
        <w:rPr>
          <w:rFonts w:hint="eastAsia" w:ascii="国标仿宋" w:hAnsi="国标仿宋" w:eastAsia="国标仿宋" w:cs="国标仿宋"/>
          <w:i w:val="0"/>
          <w:iCs w:val="0"/>
          <w:color w:val="auto"/>
          <w:sz w:val="24"/>
          <w:szCs w:val="24"/>
          <w:highlight w:val="none"/>
          <w:lang w:eastAsia="zh-CN"/>
        </w:rPr>
        <w:t>设备或</w:t>
      </w:r>
      <w:r>
        <w:rPr>
          <w:rFonts w:hint="eastAsia" w:ascii="国标仿宋" w:hAnsi="国标仿宋" w:eastAsia="国标仿宋" w:cs="国标仿宋"/>
          <w:i w:val="0"/>
          <w:iCs w:val="0"/>
          <w:color w:val="auto"/>
          <w:sz w:val="24"/>
          <w:szCs w:val="24"/>
          <w:highlight w:val="none"/>
        </w:rPr>
        <w:t>系统限制使用</w:t>
      </w:r>
      <w:r>
        <w:rPr>
          <w:rFonts w:hint="eastAsia" w:ascii="国标仿宋" w:hAnsi="国标仿宋" w:eastAsia="国标仿宋" w:cs="国标仿宋"/>
          <w:i w:val="0"/>
          <w:iCs w:val="0"/>
          <w:color w:val="auto"/>
          <w:sz w:val="24"/>
          <w:szCs w:val="24"/>
          <w:highlight w:val="none"/>
          <w:lang w:eastAsia="zh-CN"/>
        </w:rPr>
        <w:t>。</w:t>
      </w:r>
    </w:p>
    <w:p w14:paraId="14826DD4">
      <w:pPr>
        <w:pStyle w:val="5"/>
        <w:pageBreakBefore w:val="0"/>
        <w:widowControl w:val="0"/>
        <w:kinsoku/>
        <w:wordWrap/>
        <w:overflowPunct/>
        <w:topLinePunct w:val="0"/>
        <w:autoSpaceDE/>
        <w:autoSpaceDN/>
        <w:bidi w:val="0"/>
        <w:adjustRightInd/>
        <w:snapToGrid/>
        <w:spacing w:before="0" w:after="0" w:line="360" w:lineRule="exact"/>
        <w:ind w:left="482"/>
        <w:textAlignment w:val="auto"/>
        <w:outlineLvl w:val="0"/>
        <w:rPr>
          <w:rFonts w:hint="eastAsia" w:ascii="国标仿宋" w:hAnsi="国标仿宋" w:eastAsia="国标仿宋" w:cs="国标仿宋"/>
          <w:color w:val="auto"/>
          <w:sz w:val="24"/>
          <w:szCs w:val="24"/>
          <w:highlight w:val="none"/>
          <w:lang w:val="en-US" w:eastAsia="zh-CN"/>
        </w:rPr>
      </w:pPr>
      <w:bookmarkStart w:id="60" w:name="_Toc22050"/>
      <w:r>
        <w:rPr>
          <w:rFonts w:hint="eastAsia" w:ascii="国标仿宋" w:hAnsi="国标仿宋" w:eastAsia="国标仿宋" w:cs="国标仿宋"/>
          <w:color w:val="auto"/>
          <w:sz w:val="24"/>
          <w:szCs w:val="24"/>
          <w:highlight w:val="none"/>
          <w:lang w:val="en-US" w:eastAsia="zh-CN"/>
        </w:rPr>
        <w:t>五、知识产权</w:t>
      </w:r>
      <w:bookmarkEnd w:id="55"/>
      <w:bookmarkEnd w:id="56"/>
      <w:bookmarkEnd w:id="57"/>
      <w:bookmarkEnd w:id="58"/>
      <w:bookmarkEnd w:id="59"/>
      <w:bookmarkEnd w:id="60"/>
    </w:p>
    <w:p w14:paraId="7D390BFE">
      <w:pPr>
        <w:pageBreakBefore w:val="0"/>
        <w:widowControl w:val="0"/>
        <w:kinsoku/>
        <w:wordWrap/>
        <w:overflowPunct/>
        <w:topLinePunct w:val="0"/>
        <w:bidi w:val="0"/>
        <w:snapToGrid w:val="0"/>
        <w:spacing w:line="360" w:lineRule="exact"/>
        <w:ind w:firstLine="480" w:firstLineChars="200"/>
        <w:textAlignment w:val="auto"/>
        <w:rPr>
          <w:rFonts w:hint="eastAsia" w:ascii="国标仿宋" w:hAnsi="国标仿宋" w:eastAsia="国标仿宋" w:cs="国标仿宋"/>
          <w:color w:val="auto"/>
          <w:kern w:val="0"/>
          <w:sz w:val="24"/>
          <w:szCs w:val="24"/>
          <w:highlight w:val="none"/>
        </w:rPr>
      </w:pPr>
      <w:r>
        <w:rPr>
          <w:rFonts w:hint="eastAsia" w:ascii="国标仿宋" w:hAnsi="国标仿宋" w:eastAsia="国标仿宋" w:cs="国标仿宋"/>
          <w:color w:val="auto"/>
          <w:kern w:val="0"/>
          <w:sz w:val="24"/>
          <w:szCs w:val="24"/>
          <w:highlight w:val="none"/>
        </w:rPr>
        <w:t>中标人应保证招标人在中华人民共和国境内使用其提供的货物和服务时免受第三方因专利权或其它知识产权的侵权起诉。如果第三方提出侵权起诉，中标人应承担由此而引起的一切法律责任和费用。</w:t>
      </w:r>
    </w:p>
    <w:p w14:paraId="6108EF42">
      <w:pPr>
        <w:pStyle w:val="6"/>
        <w:pageBreakBefore w:val="0"/>
        <w:widowControl w:val="0"/>
        <w:kinsoku/>
        <w:wordWrap/>
        <w:overflowPunct/>
        <w:topLinePunct w:val="0"/>
        <w:bidi w:val="0"/>
        <w:spacing w:before="0" w:after="0" w:line="360" w:lineRule="exact"/>
        <w:ind w:firstLine="482" w:firstLineChars="200"/>
        <w:textAlignment w:val="auto"/>
        <w:rPr>
          <w:rFonts w:hint="eastAsia" w:ascii="国标仿宋" w:hAnsi="国标仿宋" w:eastAsia="国标仿宋" w:cs="国标仿宋"/>
          <w:b/>
          <w:color w:val="auto"/>
          <w:sz w:val="24"/>
          <w:szCs w:val="24"/>
          <w:highlight w:val="none"/>
        </w:rPr>
      </w:pPr>
      <w:bookmarkStart w:id="61" w:name="_Toc19214"/>
      <w:bookmarkStart w:id="62" w:name="_Toc15344"/>
      <w:bookmarkStart w:id="63" w:name="_Toc5762"/>
      <w:bookmarkStart w:id="64" w:name="_Toc436143959"/>
      <w:bookmarkStart w:id="65" w:name="_Toc400705633"/>
      <w:bookmarkStart w:id="66" w:name="_Toc23868"/>
      <w:bookmarkStart w:id="67" w:name="_Toc31282"/>
      <w:bookmarkStart w:id="68" w:name="_Toc22643"/>
      <w:bookmarkStart w:id="69" w:name="_Toc27428"/>
      <w:bookmarkStart w:id="70" w:name="_Toc65660349"/>
      <w:bookmarkStart w:id="71" w:name="_Toc16123"/>
      <w:bookmarkStart w:id="72" w:name="_Toc106034789"/>
      <w:bookmarkStart w:id="73" w:name="_Toc24195"/>
      <w:bookmarkStart w:id="74" w:name="_Toc19626"/>
      <w:bookmarkStart w:id="75" w:name="_Toc27783"/>
      <w:bookmarkStart w:id="76" w:name="_Toc23883"/>
      <w:r>
        <w:rPr>
          <w:rFonts w:hint="eastAsia" w:ascii="国标仿宋" w:hAnsi="国标仿宋" w:eastAsia="国标仿宋" w:cs="国标仿宋"/>
          <w:b/>
          <w:color w:val="auto"/>
          <w:sz w:val="24"/>
          <w:szCs w:val="24"/>
          <w:highlight w:val="none"/>
          <w:lang w:val="en-US" w:eastAsia="zh-CN"/>
        </w:rPr>
        <w:t>六</w:t>
      </w:r>
      <w:r>
        <w:rPr>
          <w:rFonts w:hint="eastAsia" w:ascii="国标仿宋" w:hAnsi="国标仿宋" w:eastAsia="国标仿宋" w:cs="国标仿宋"/>
          <w:b/>
          <w:color w:val="auto"/>
          <w:sz w:val="24"/>
          <w:szCs w:val="24"/>
          <w:highlight w:val="none"/>
        </w:rPr>
        <w:t>、</w:t>
      </w:r>
      <w:r>
        <w:rPr>
          <w:rFonts w:hint="eastAsia" w:ascii="国标仿宋" w:hAnsi="国标仿宋" w:eastAsia="国标仿宋" w:cs="国标仿宋"/>
          <w:b/>
          <w:color w:val="auto"/>
          <w:sz w:val="24"/>
          <w:szCs w:val="24"/>
          <w:highlight w:val="none"/>
          <w:lang w:val="en-US" w:eastAsia="zh-CN"/>
        </w:rPr>
        <w:t>违约责任</w:t>
      </w:r>
      <w:bookmarkEnd w:id="61"/>
      <w:bookmarkEnd w:id="62"/>
      <w:bookmarkEnd w:id="63"/>
    </w:p>
    <w:p w14:paraId="1E4F8A41">
      <w:pPr>
        <w:pageBreakBefore w:val="0"/>
        <w:widowControl w:val="0"/>
        <w:kinsoku/>
        <w:wordWrap/>
        <w:overflowPunct/>
        <w:topLinePunct w:val="0"/>
        <w:bidi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bidi="ar-SA"/>
        </w:rPr>
      </w:pPr>
      <w:r>
        <w:rPr>
          <w:rFonts w:hint="eastAsia" w:ascii="国标仿宋" w:hAnsi="国标仿宋" w:eastAsia="国标仿宋" w:cs="国标仿宋"/>
          <w:color w:val="auto"/>
          <w:kern w:val="0"/>
          <w:sz w:val="24"/>
          <w:szCs w:val="24"/>
          <w:highlight w:val="none"/>
          <w:lang w:val="en-US" w:eastAsia="zh-CN" w:bidi="ar-SA"/>
        </w:rPr>
        <w:t>1.按《中华人民共和国民法典》、《中华人民共和国政府采购法》有关条款，或由双方约定。</w:t>
      </w:r>
    </w:p>
    <w:p w14:paraId="6728D0CB">
      <w:pPr>
        <w:pageBreakBefore w:val="0"/>
        <w:widowControl w:val="0"/>
        <w:kinsoku/>
        <w:wordWrap/>
        <w:overflowPunct/>
        <w:topLinePunct w:val="0"/>
        <w:bidi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bidi="ar-SA"/>
        </w:rPr>
      </w:pPr>
      <w:r>
        <w:rPr>
          <w:rFonts w:hint="eastAsia" w:ascii="国标仿宋" w:hAnsi="国标仿宋" w:eastAsia="国标仿宋" w:cs="国标仿宋"/>
          <w:color w:val="auto"/>
          <w:kern w:val="0"/>
          <w:sz w:val="24"/>
          <w:szCs w:val="24"/>
          <w:highlight w:val="none"/>
          <w:lang w:val="en-US" w:eastAsia="zh-CN" w:bidi="ar-SA"/>
        </w:rPr>
        <w:t>2.违约行为指违反本项目中约定的任何条款、承诺和责任，包括但不限于不按时交付服务成果、提供的服务成果质量不达标、泄露信息、非法利用技术或服务等。如果中标人违反以下条款之一，应视为违约:</w:t>
      </w:r>
    </w:p>
    <w:p w14:paraId="245893F5">
      <w:pPr>
        <w:pageBreakBefore w:val="0"/>
        <w:widowControl w:val="0"/>
        <w:kinsoku/>
        <w:wordWrap/>
        <w:overflowPunct/>
        <w:topLinePunct w:val="0"/>
        <w:bidi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bidi="ar-SA"/>
        </w:rPr>
      </w:pPr>
      <w:r>
        <w:rPr>
          <w:rFonts w:hint="eastAsia" w:ascii="国标仿宋" w:hAnsi="国标仿宋" w:eastAsia="国标仿宋" w:cs="国标仿宋"/>
          <w:color w:val="auto"/>
          <w:kern w:val="0"/>
          <w:sz w:val="24"/>
          <w:szCs w:val="24"/>
          <w:highlight w:val="none"/>
          <w:lang w:val="en-US" w:eastAsia="zh-CN" w:bidi="ar-SA"/>
        </w:rPr>
        <w:t>2.1未能按照项目约定的时间、质量、数量等要求提供服务;</w:t>
      </w:r>
    </w:p>
    <w:p w14:paraId="1561EA5A">
      <w:pPr>
        <w:pageBreakBefore w:val="0"/>
        <w:widowControl w:val="0"/>
        <w:kinsoku/>
        <w:wordWrap/>
        <w:overflowPunct/>
        <w:topLinePunct w:val="0"/>
        <w:bidi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bidi="ar-SA"/>
        </w:rPr>
      </w:pPr>
      <w:r>
        <w:rPr>
          <w:rFonts w:hint="eastAsia" w:ascii="国标仿宋" w:hAnsi="国标仿宋" w:eastAsia="国标仿宋" w:cs="国标仿宋"/>
          <w:color w:val="auto"/>
          <w:kern w:val="0"/>
          <w:sz w:val="24"/>
          <w:szCs w:val="24"/>
          <w:highlight w:val="none"/>
          <w:lang w:val="en-US" w:eastAsia="zh-CN" w:bidi="ar-SA"/>
        </w:rPr>
        <w:t>2.2提供的服务成果不符合项目约定的标准或招标文件的要求;</w:t>
      </w:r>
    </w:p>
    <w:p w14:paraId="79A07343">
      <w:pPr>
        <w:pageBreakBefore w:val="0"/>
        <w:widowControl w:val="0"/>
        <w:kinsoku/>
        <w:wordWrap/>
        <w:overflowPunct/>
        <w:topLinePunct w:val="0"/>
        <w:bidi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bidi="ar-SA"/>
        </w:rPr>
      </w:pPr>
      <w:r>
        <w:rPr>
          <w:rFonts w:hint="eastAsia" w:ascii="国标仿宋" w:hAnsi="国标仿宋" w:eastAsia="国标仿宋" w:cs="国标仿宋"/>
          <w:color w:val="auto"/>
          <w:kern w:val="0"/>
          <w:sz w:val="24"/>
          <w:szCs w:val="24"/>
          <w:highlight w:val="none"/>
          <w:lang w:val="en-US" w:eastAsia="zh-CN" w:bidi="ar-SA"/>
        </w:rPr>
        <w:t>2.3未经对方同意，擅自将本项目下的服务全部或部分转包给第三方;</w:t>
      </w:r>
    </w:p>
    <w:p w14:paraId="7D5273CB">
      <w:pPr>
        <w:pageBreakBefore w:val="0"/>
        <w:widowControl w:val="0"/>
        <w:kinsoku/>
        <w:wordWrap/>
        <w:overflowPunct/>
        <w:topLinePunct w:val="0"/>
        <w:bidi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bidi="ar-SA"/>
        </w:rPr>
      </w:pPr>
      <w:r>
        <w:rPr>
          <w:rFonts w:hint="eastAsia" w:ascii="国标仿宋" w:hAnsi="国标仿宋" w:eastAsia="国标仿宋" w:cs="国标仿宋"/>
          <w:color w:val="auto"/>
          <w:kern w:val="0"/>
          <w:sz w:val="24"/>
          <w:szCs w:val="24"/>
          <w:highlight w:val="none"/>
          <w:lang w:val="en-US" w:eastAsia="zh-CN" w:bidi="ar-SA"/>
        </w:rPr>
        <w:t>2.4泄露对方商业机密或技术机密；</w:t>
      </w:r>
    </w:p>
    <w:p w14:paraId="3834A75E">
      <w:pPr>
        <w:pageBreakBefore w:val="0"/>
        <w:widowControl w:val="0"/>
        <w:kinsoku/>
        <w:wordWrap/>
        <w:overflowPunct/>
        <w:topLinePunct w:val="0"/>
        <w:bidi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bidi="ar-SA"/>
        </w:rPr>
      </w:pPr>
      <w:r>
        <w:rPr>
          <w:rFonts w:hint="eastAsia" w:ascii="国标仿宋" w:hAnsi="国标仿宋" w:eastAsia="国标仿宋" w:cs="国标仿宋"/>
          <w:color w:val="auto"/>
          <w:kern w:val="0"/>
          <w:sz w:val="24"/>
          <w:szCs w:val="24"/>
          <w:highlight w:val="none"/>
          <w:lang w:val="en-US" w:eastAsia="zh-CN" w:bidi="ar-SA"/>
        </w:rPr>
        <w:t>2.5违反法律法规或项目约定，非法利用技术或服务等。</w:t>
      </w:r>
    </w:p>
    <w:p w14:paraId="14878CE8">
      <w:pPr>
        <w:pageBreakBefore w:val="0"/>
        <w:widowControl w:val="0"/>
        <w:kinsoku/>
        <w:wordWrap/>
        <w:overflowPunct/>
        <w:topLinePunct w:val="0"/>
        <w:bidi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bidi="ar-SA"/>
        </w:rPr>
      </w:pPr>
      <w:r>
        <w:rPr>
          <w:rFonts w:hint="eastAsia" w:ascii="国标仿宋" w:hAnsi="国标仿宋" w:eastAsia="国标仿宋" w:cs="国标仿宋"/>
          <w:color w:val="auto"/>
          <w:kern w:val="0"/>
          <w:sz w:val="24"/>
          <w:szCs w:val="24"/>
          <w:highlight w:val="none"/>
          <w:lang w:val="en-US" w:eastAsia="zh-CN" w:bidi="ar-SA"/>
        </w:rPr>
        <w:t>3.若因中标人单方原因未能按本项目约定按期、按频率提供技术服务的，中标人须在10日内补充提供，10日后还未补充的，每项逾期1日，中标人应当按照该中标总金额的千分之三向采购人支付违约金。如逾期提供服务超过30日，采购人有权解除合同。</w:t>
      </w:r>
    </w:p>
    <w:p w14:paraId="69131DBB">
      <w:pPr>
        <w:pageBreakBefore w:val="0"/>
        <w:widowControl w:val="0"/>
        <w:kinsoku/>
        <w:wordWrap/>
        <w:overflowPunct/>
        <w:topLinePunct w:val="0"/>
        <w:bidi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bidi="ar-SA"/>
        </w:rPr>
      </w:pPr>
      <w:r>
        <w:rPr>
          <w:rFonts w:hint="eastAsia" w:ascii="国标仿宋" w:hAnsi="国标仿宋" w:eastAsia="国标仿宋" w:cs="国标仿宋"/>
          <w:color w:val="auto"/>
          <w:kern w:val="0"/>
          <w:sz w:val="24"/>
          <w:szCs w:val="24"/>
          <w:highlight w:val="none"/>
          <w:lang w:val="en-US" w:eastAsia="zh-CN" w:bidi="ar-SA"/>
        </w:rPr>
        <w:t>4.中标人提供技术服务不符合本项目要求的，中标人应当按照本项目要求及时更正和修改，并自行承担由此产生的全部费用。自采购人通知中标人15日内，中标人未按项目要求完成更正和修改，则视为未完成合同约定并按违约责任处理。中标人应当向采购人支付本合同总金额20%的违约金。</w:t>
      </w:r>
    </w:p>
    <w:p w14:paraId="35CD3D76">
      <w:pPr>
        <w:pageBreakBefore w:val="0"/>
        <w:widowControl w:val="0"/>
        <w:kinsoku/>
        <w:wordWrap/>
        <w:overflowPunct/>
        <w:topLinePunct w:val="0"/>
        <w:bidi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bidi="ar-SA"/>
        </w:rPr>
      </w:pPr>
      <w:r>
        <w:rPr>
          <w:rFonts w:hint="eastAsia" w:ascii="国标仿宋" w:hAnsi="国标仿宋" w:eastAsia="国标仿宋" w:cs="国标仿宋"/>
          <w:color w:val="auto"/>
          <w:kern w:val="0"/>
          <w:sz w:val="24"/>
          <w:szCs w:val="24"/>
          <w:highlight w:val="none"/>
          <w:lang w:val="en-US" w:eastAsia="zh-CN" w:bidi="ar-SA"/>
        </w:rPr>
        <w:t>5.因地震等不可抗力因素造成中标人未能或延迟服务的，可根据实际情况免责。</w:t>
      </w:r>
    </w:p>
    <w:p w14:paraId="7116ECDD">
      <w:pPr>
        <w:pageBreakBefore w:val="0"/>
        <w:widowControl w:val="0"/>
        <w:kinsoku/>
        <w:wordWrap/>
        <w:overflowPunct/>
        <w:topLinePunct w:val="0"/>
        <w:bidi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bidi="ar-SA"/>
        </w:rPr>
      </w:pPr>
      <w:r>
        <w:rPr>
          <w:rFonts w:hint="eastAsia" w:ascii="国标仿宋" w:hAnsi="国标仿宋" w:eastAsia="国标仿宋" w:cs="国标仿宋"/>
          <w:color w:val="auto"/>
          <w:kern w:val="0"/>
          <w:sz w:val="24"/>
          <w:szCs w:val="24"/>
          <w:highlight w:val="none"/>
          <w:lang w:val="en-US" w:eastAsia="zh-CN" w:bidi="ar-SA"/>
        </w:rPr>
        <w:t>6.若中标人存在本项目的工作人员发生离职、劳动纠纷、劳动仲裁等情形，不得影响本项目正常履行。合同履行期间，中标人未经采购人书面同意，不得擅自将本合同义务部分或全部转包给第三方。</w:t>
      </w:r>
    </w:p>
    <w:p w14:paraId="3D73B0FB">
      <w:pPr>
        <w:pageBreakBefore w:val="0"/>
        <w:widowControl w:val="0"/>
        <w:kinsoku/>
        <w:wordWrap/>
        <w:overflowPunct/>
        <w:topLinePunct w:val="0"/>
        <w:bidi w:val="0"/>
        <w:spacing w:line="360" w:lineRule="exact"/>
        <w:ind w:firstLine="480" w:firstLineChars="200"/>
        <w:textAlignment w:val="auto"/>
        <w:rPr>
          <w:rFonts w:hint="eastAsia" w:ascii="国标仿宋" w:hAnsi="国标仿宋" w:eastAsia="国标仿宋" w:cs="国标仿宋"/>
          <w:color w:val="auto"/>
          <w:kern w:val="0"/>
          <w:sz w:val="24"/>
          <w:szCs w:val="24"/>
          <w:highlight w:val="none"/>
          <w:lang w:val="en-US" w:eastAsia="zh-CN" w:bidi="ar-SA"/>
        </w:rPr>
      </w:pPr>
      <w:r>
        <w:rPr>
          <w:rFonts w:hint="eastAsia" w:ascii="国标仿宋" w:hAnsi="国标仿宋" w:eastAsia="国标仿宋" w:cs="国标仿宋"/>
          <w:color w:val="auto"/>
          <w:kern w:val="0"/>
          <w:sz w:val="24"/>
          <w:szCs w:val="24"/>
          <w:highlight w:val="none"/>
          <w:lang w:val="en-US" w:eastAsia="zh-CN" w:bidi="ar-SA"/>
        </w:rPr>
        <w:t>7.中标人保证自己具备提供本项目约定服务的合法资格：中标人确保其工作人员遵守采购人管理制度和规定，服从采购人人员的现场管理。</w:t>
      </w:r>
    </w:p>
    <w:p w14:paraId="48839165">
      <w:pPr>
        <w:pageBreakBefore w:val="0"/>
        <w:widowControl w:val="0"/>
        <w:kinsoku/>
        <w:wordWrap/>
        <w:overflowPunct/>
        <w:topLinePunct w:val="0"/>
        <w:bidi w:val="0"/>
        <w:spacing w:line="360" w:lineRule="exact"/>
        <w:ind w:firstLine="480" w:firstLineChars="200"/>
        <w:textAlignment w:val="auto"/>
        <w:rPr>
          <w:rFonts w:hint="eastAsia" w:ascii="国标仿宋" w:hAnsi="国标仿宋" w:eastAsia="国标仿宋" w:cs="国标仿宋"/>
          <w:color w:val="auto"/>
          <w:highlight w:val="none"/>
          <w:lang w:val="en-US" w:eastAsia="zh-CN"/>
        </w:rPr>
      </w:pPr>
      <w:r>
        <w:rPr>
          <w:rFonts w:hint="eastAsia" w:ascii="国标仿宋" w:hAnsi="国标仿宋" w:eastAsia="国标仿宋" w:cs="国标仿宋"/>
          <w:color w:val="auto"/>
          <w:kern w:val="0"/>
          <w:sz w:val="24"/>
          <w:szCs w:val="24"/>
          <w:highlight w:val="none"/>
          <w:lang w:val="en-US" w:eastAsia="zh-CN" w:bidi="ar-SA"/>
        </w:rPr>
        <w:t>8.中标人在提供服务过程中，造成双方或第三人人身、财产损害的，中标人应承担因此产生的全部责任。给采购人造成损失的，应当依法赔偿采购人损失(包括但不限于采购人因此而发生的鉴定费、清场费、诉讼费、送达费、交通费、律师费、另行委托损失、评估检测等费用及采购人为解决此事务而发生的其他费用、采购人因此无法进行其他工作、耽误工期或者其他原因而产生的对第三方的违约金等)。</w:t>
      </w:r>
    </w:p>
    <w:p w14:paraId="735E5776">
      <w:pPr>
        <w:pStyle w:val="6"/>
        <w:pageBreakBefore w:val="0"/>
        <w:widowControl w:val="0"/>
        <w:kinsoku/>
        <w:wordWrap/>
        <w:overflowPunct/>
        <w:topLinePunct w:val="0"/>
        <w:bidi w:val="0"/>
        <w:spacing w:before="0" w:after="0" w:line="360" w:lineRule="exact"/>
        <w:ind w:firstLine="482" w:firstLineChars="200"/>
        <w:textAlignment w:val="auto"/>
        <w:rPr>
          <w:rFonts w:hint="eastAsia" w:ascii="国标仿宋" w:hAnsi="国标仿宋" w:eastAsia="国标仿宋" w:cs="国标仿宋"/>
          <w:b/>
          <w:color w:val="auto"/>
          <w:sz w:val="24"/>
          <w:szCs w:val="24"/>
          <w:highlight w:val="none"/>
        </w:rPr>
      </w:pPr>
      <w:bookmarkStart w:id="77" w:name="_Toc23991"/>
      <w:bookmarkStart w:id="78" w:name="_Toc4425"/>
      <w:bookmarkStart w:id="79" w:name="_Toc29140"/>
      <w:r>
        <w:rPr>
          <w:rFonts w:hint="eastAsia" w:ascii="国标仿宋" w:hAnsi="国标仿宋" w:eastAsia="国标仿宋" w:cs="国标仿宋"/>
          <w:b/>
          <w:color w:val="auto"/>
          <w:sz w:val="24"/>
          <w:szCs w:val="24"/>
          <w:highlight w:val="none"/>
          <w:lang w:val="en-US" w:eastAsia="zh-CN"/>
        </w:rPr>
        <w:t>七</w:t>
      </w:r>
      <w:r>
        <w:rPr>
          <w:rFonts w:hint="eastAsia" w:ascii="国标仿宋" w:hAnsi="国标仿宋" w:eastAsia="国标仿宋" w:cs="国标仿宋"/>
          <w:b/>
          <w:color w:val="auto"/>
          <w:sz w:val="24"/>
          <w:szCs w:val="24"/>
          <w:highlight w:val="none"/>
        </w:rPr>
        <w:t>、其他</w:t>
      </w:r>
      <w:bookmarkEnd w:id="64"/>
      <w:bookmarkEnd w:id="65"/>
      <w:bookmarkEnd w:id="66"/>
      <w:bookmarkEnd w:id="77"/>
      <w:bookmarkEnd w:id="78"/>
      <w:bookmarkEnd w:id="79"/>
    </w:p>
    <w:p w14:paraId="1DCBF272">
      <w:pPr>
        <w:pageBreakBefore w:val="0"/>
        <w:widowControl w:val="0"/>
        <w:kinsoku/>
        <w:wordWrap/>
        <w:overflowPunct/>
        <w:topLinePunct w:val="0"/>
        <w:bidi w:val="0"/>
        <w:snapToGrid w:val="0"/>
        <w:spacing w:line="360" w:lineRule="exact"/>
        <w:ind w:firstLine="480" w:firstLineChars="200"/>
        <w:textAlignment w:val="auto"/>
        <w:rPr>
          <w:rFonts w:hint="eastAsia" w:ascii="国标仿宋" w:hAnsi="国标仿宋" w:eastAsia="国标仿宋" w:cs="国标仿宋"/>
          <w:color w:val="auto"/>
          <w:sz w:val="24"/>
          <w:szCs w:val="24"/>
          <w:highlight w:val="none"/>
          <w:lang w:eastAsia="zh-CN"/>
        </w:rPr>
      </w:pPr>
      <w:r>
        <w:rPr>
          <w:rFonts w:hint="eastAsia" w:ascii="国标仿宋" w:hAnsi="国标仿宋" w:eastAsia="国标仿宋" w:cs="国标仿宋"/>
          <w:color w:val="auto"/>
          <w:sz w:val="24"/>
          <w:szCs w:val="24"/>
          <w:highlight w:val="none"/>
          <w:lang w:eastAsia="zh-CN"/>
        </w:rPr>
        <w:t>（一）供应商必须在投标文件中对以上条款和服务承诺明确列出，承诺内容必须达到本篇及招标文件其他条款的要求。</w:t>
      </w:r>
    </w:p>
    <w:p w14:paraId="1C602648">
      <w:pPr>
        <w:pStyle w:val="12"/>
        <w:pageBreakBefore w:val="0"/>
        <w:widowControl w:val="0"/>
        <w:kinsoku/>
        <w:wordWrap/>
        <w:overflowPunct/>
        <w:topLinePunct w:val="0"/>
        <w:bidi w:val="0"/>
        <w:spacing w:line="360" w:lineRule="exact"/>
        <w:ind w:firstLine="480" w:firstLineChars="200"/>
        <w:textAlignment w:val="auto"/>
        <w:rPr>
          <w:rFonts w:hint="eastAsia" w:ascii="国标仿宋" w:hAnsi="国标仿宋" w:eastAsia="国标仿宋" w:cs="国标仿宋"/>
          <w:color w:val="auto"/>
          <w:highlight w:val="none"/>
          <w:lang w:eastAsia="zh-CN"/>
        </w:rPr>
      </w:pPr>
      <w:r>
        <w:rPr>
          <w:rFonts w:hint="eastAsia" w:ascii="国标仿宋" w:hAnsi="国标仿宋" w:eastAsia="国标仿宋" w:cs="国标仿宋"/>
          <w:color w:val="auto"/>
          <w:sz w:val="24"/>
          <w:szCs w:val="24"/>
          <w:highlight w:val="none"/>
          <w:lang w:eastAsia="zh-CN"/>
        </w:rPr>
        <w:t>（二）</w:t>
      </w:r>
      <w:r>
        <w:rPr>
          <w:rFonts w:hint="eastAsia" w:ascii="国标仿宋" w:hAnsi="国标仿宋" w:eastAsia="国标仿宋" w:cs="国标仿宋"/>
          <w:color w:val="auto"/>
          <w:sz w:val="24"/>
          <w:szCs w:val="24"/>
          <w:highlight w:val="none"/>
          <w:lang w:val="en-US" w:eastAsia="zh-CN"/>
        </w:rPr>
        <w:t>若采购人和中标人发生争议时，双方应当协商解决；若双方协商未能达成一致，可向采购人所在地人民法院提起诉讼</w:t>
      </w:r>
      <w:r>
        <w:rPr>
          <w:rFonts w:hint="eastAsia" w:ascii="国标仿宋" w:hAnsi="国标仿宋" w:eastAsia="国标仿宋" w:cs="国标仿宋"/>
          <w:bCs/>
          <w:color w:val="auto"/>
          <w:sz w:val="24"/>
          <w:highlight w:val="none"/>
        </w:rPr>
        <w:t>。</w:t>
      </w:r>
    </w:p>
    <w:p w14:paraId="2664004C">
      <w:pPr>
        <w:pStyle w:val="5"/>
        <w:keepNext/>
        <w:keepLines/>
        <w:pageBreakBefore w:val="0"/>
        <w:widowControl w:val="0"/>
        <w:kinsoku/>
        <w:wordWrap/>
        <w:overflowPunct/>
        <w:topLinePunct w:val="0"/>
        <w:autoSpaceDE/>
        <w:autoSpaceDN/>
        <w:bidi w:val="0"/>
        <w:adjustRightInd/>
        <w:snapToGrid/>
        <w:spacing w:before="0" w:after="0" w:line="360" w:lineRule="exact"/>
        <w:ind w:firstLine="480" w:firstLineChars="200"/>
        <w:jc w:val="both"/>
        <w:textAlignment w:val="auto"/>
        <w:rPr>
          <w:rFonts w:hint="eastAsia" w:ascii="方正仿宋_GBK" w:hAnsi="方正仿宋_GBK" w:eastAsia="方正仿宋_GBK" w:cs="方正仿宋_GBK"/>
          <w:b w:val="0"/>
          <w:bCs w:val="0"/>
          <w:color w:val="auto"/>
          <w:sz w:val="24"/>
          <w:szCs w:val="24"/>
          <w:highlight w:val="none"/>
          <w:lang w:val="en-US" w:eastAsia="zh-CN" w:bidi="ar-SA"/>
        </w:rPr>
      </w:pPr>
      <w:r>
        <w:rPr>
          <w:rFonts w:hint="eastAsia" w:ascii="国标仿宋" w:hAnsi="国标仿宋" w:eastAsia="国标仿宋" w:cs="国标仿宋"/>
          <w:b w:val="0"/>
          <w:bCs w:val="0"/>
          <w:color w:val="auto"/>
          <w:sz w:val="24"/>
          <w:szCs w:val="24"/>
          <w:highlight w:val="none"/>
          <w:lang w:val="en-US" w:eastAsia="zh-CN" w:bidi="ar-SA"/>
        </w:rPr>
        <w:t>（三）其他未尽事宜由供需双方在采购合同中详细约定。</w:t>
      </w:r>
    </w:p>
    <w:p w14:paraId="1258A83F">
      <w:pPr>
        <w:pStyle w:val="5"/>
        <w:keepNext/>
        <w:keepLines/>
        <w:pageBreakBefore w:val="0"/>
        <w:widowControl w:val="0"/>
        <w:kinsoku/>
        <w:wordWrap/>
        <w:overflowPunct/>
        <w:topLinePunct w:val="0"/>
        <w:autoSpaceDE/>
        <w:autoSpaceDN/>
        <w:bidi w:val="0"/>
        <w:adjustRightInd/>
        <w:snapToGrid/>
        <w:spacing w:before="0" w:after="0" w:line="600" w:lineRule="exact"/>
        <w:ind w:firstLine="480" w:firstLineChars="200"/>
        <w:jc w:val="center"/>
        <w:textAlignment w:val="auto"/>
        <w:rPr>
          <w:rFonts w:hint="eastAsia" w:ascii="仿宋" w:hAnsi="仿宋" w:eastAsia="仿宋" w:cs="仿宋"/>
          <w:b w:val="0"/>
          <w:sz w:val="36"/>
          <w:szCs w:val="30"/>
          <w:highlight w:val="none"/>
        </w:rPr>
      </w:pPr>
      <w:r>
        <w:rPr>
          <w:rFonts w:hint="eastAsia" w:ascii="仿宋" w:hAnsi="仿宋" w:eastAsia="仿宋" w:cs="宋体"/>
          <w:b w:val="0"/>
          <w:bCs w:val="0"/>
          <w:kern w:val="0"/>
          <w:sz w:val="24"/>
          <w:szCs w:val="24"/>
          <w:highlight w:val="none"/>
          <w:lang w:val="en-US" w:eastAsia="zh-CN" w:bidi="ar-SA"/>
        </w:rPr>
        <w:br w:type="page"/>
      </w:r>
      <w:bookmarkStart w:id="80" w:name="_Toc1128"/>
      <w:r>
        <w:rPr>
          <w:rFonts w:hint="eastAsia" w:ascii="方正小标宋_GBK" w:hAnsi="宋体" w:eastAsia="方正小标宋_GBK" w:cs="宋体"/>
          <w:b/>
          <w:bCs/>
          <w:kern w:val="2"/>
          <w:sz w:val="44"/>
          <w:szCs w:val="44"/>
          <w:highlight w:val="none"/>
          <w:lang w:val="en-US" w:eastAsia="zh-CN" w:bidi="ar-SA"/>
        </w:rPr>
        <w:t>第四篇  采购程序、评定成交的标准、无效报价及采购终止</w:t>
      </w:r>
      <w:bookmarkEnd w:id="67"/>
      <w:bookmarkEnd w:id="68"/>
      <w:bookmarkEnd w:id="69"/>
      <w:bookmarkEnd w:id="70"/>
      <w:bookmarkEnd w:id="71"/>
      <w:bookmarkEnd w:id="72"/>
      <w:bookmarkEnd w:id="73"/>
      <w:bookmarkEnd w:id="74"/>
      <w:bookmarkEnd w:id="80"/>
    </w:p>
    <w:p w14:paraId="3729DCFF">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81" w:name="_Toc19600"/>
      <w:bookmarkStart w:id="82" w:name="_Toc7322"/>
      <w:bookmarkStart w:id="83" w:name="_Toc27932"/>
      <w:bookmarkStart w:id="84" w:name="_Toc5167"/>
      <w:bookmarkStart w:id="85" w:name="_Toc78"/>
      <w:bookmarkStart w:id="86" w:name="_Toc27012"/>
      <w:bookmarkStart w:id="87" w:name="_Toc106034790"/>
      <w:bookmarkStart w:id="88" w:name="_Toc65660350"/>
      <w:bookmarkStart w:id="89" w:name="_Toc9361"/>
      <w:bookmarkStart w:id="90" w:name="_Toc64732012"/>
      <w:r>
        <w:rPr>
          <w:rFonts w:hint="eastAsia" w:ascii="仿宋" w:hAnsi="仿宋" w:eastAsia="仿宋" w:cs="仿宋"/>
          <w:sz w:val="24"/>
          <w:highlight w:val="none"/>
        </w:rPr>
        <w:t>一、采购程序</w:t>
      </w:r>
      <w:bookmarkEnd w:id="81"/>
      <w:bookmarkEnd w:id="82"/>
      <w:bookmarkEnd w:id="83"/>
      <w:bookmarkEnd w:id="84"/>
      <w:bookmarkEnd w:id="85"/>
      <w:bookmarkEnd w:id="86"/>
      <w:bookmarkEnd w:id="87"/>
      <w:bookmarkEnd w:id="88"/>
      <w:bookmarkEnd w:id="89"/>
      <w:bookmarkEnd w:id="90"/>
    </w:p>
    <w:p w14:paraId="5CC08361">
      <w:pPr>
        <w:pStyle w:val="14"/>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（一）询价按</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规定的时间和地点进行。</w:t>
      </w:r>
    </w:p>
    <w:p w14:paraId="7F5420AB">
      <w:pPr>
        <w:pStyle w:val="14"/>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（二）由本项目询价小组对各供应商的资格条件、实质性响应等进行审查。 </w:t>
      </w:r>
    </w:p>
    <w:p w14:paraId="50A7A347">
      <w:pPr>
        <w:pageBreakBefore w:val="0"/>
        <w:widowControl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1.资格性审查。依据法律法规和</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的规定，对响应文件中的资格证明材料、保证金等进行审查。资格性审查内容如下：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442"/>
        <w:gridCol w:w="4660"/>
      </w:tblGrid>
      <w:tr w14:paraId="3BB1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473E25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b/>
                <w:kern w:val="0"/>
                <w:szCs w:val="21"/>
                <w:highlight w:val="none"/>
              </w:rPr>
            </w:pPr>
            <w:r>
              <w:rPr>
                <w:rFonts w:hint="eastAsia" w:ascii="仿宋" w:hAnsi="仿宋" w:eastAsia="仿宋" w:cs="仿宋"/>
                <w:b/>
                <w:kern w:val="0"/>
                <w:szCs w:val="21"/>
                <w:highlight w:val="none"/>
              </w:rPr>
              <w:t>序号</w:t>
            </w:r>
          </w:p>
        </w:tc>
        <w:tc>
          <w:tcPr>
            <w:tcW w:w="4151" w:type="dxa"/>
            <w:gridSpan w:val="2"/>
            <w:noWrap w:val="0"/>
            <w:vAlign w:val="center"/>
          </w:tcPr>
          <w:p w14:paraId="7004927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b/>
                <w:kern w:val="0"/>
                <w:szCs w:val="21"/>
                <w:highlight w:val="none"/>
              </w:rPr>
            </w:pPr>
            <w:r>
              <w:rPr>
                <w:rFonts w:hint="eastAsia" w:ascii="仿宋" w:hAnsi="仿宋" w:eastAsia="仿宋" w:cs="仿宋"/>
                <w:b/>
                <w:kern w:val="0"/>
                <w:szCs w:val="21"/>
                <w:highlight w:val="none"/>
              </w:rPr>
              <w:t>检查因素</w:t>
            </w:r>
          </w:p>
        </w:tc>
        <w:tc>
          <w:tcPr>
            <w:tcW w:w="4660" w:type="dxa"/>
            <w:noWrap w:val="0"/>
            <w:vAlign w:val="center"/>
          </w:tcPr>
          <w:p w14:paraId="02135C3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b/>
                <w:kern w:val="0"/>
                <w:szCs w:val="21"/>
                <w:highlight w:val="none"/>
              </w:rPr>
            </w:pPr>
            <w:r>
              <w:rPr>
                <w:rFonts w:hint="eastAsia" w:ascii="仿宋" w:hAnsi="仿宋" w:eastAsia="仿宋" w:cs="仿宋"/>
                <w:b/>
                <w:kern w:val="0"/>
                <w:szCs w:val="21"/>
                <w:highlight w:val="none"/>
              </w:rPr>
              <w:t>检查内容</w:t>
            </w:r>
          </w:p>
        </w:tc>
      </w:tr>
      <w:tr w14:paraId="2174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114A2B8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（一）</w:t>
            </w:r>
          </w:p>
        </w:tc>
        <w:tc>
          <w:tcPr>
            <w:tcW w:w="709" w:type="dxa"/>
            <w:vMerge w:val="restart"/>
            <w:noWrap w:val="0"/>
            <w:vAlign w:val="center"/>
          </w:tcPr>
          <w:p w14:paraId="2306C14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lang w:val="zh-CN"/>
              </w:rPr>
            </w:pPr>
            <w:r>
              <w:rPr>
                <w:rFonts w:hint="eastAsia" w:ascii="仿宋" w:hAnsi="仿宋" w:eastAsia="仿宋" w:cs="仿宋"/>
                <w:szCs w:val="21"/>
                <w:highlight w:val="none"/>
                <w:lang w:val="zh-CN"/>
              </w:rPr>
              <w:t>《中华人民共和国政府采购法》第二十二条规定</w:t>
            </w:r>
          </w:p>
        </w:tc>
        <w:tc>
          <w:tcPr>
            <w:tcW w:w="3442" w:type="dxa"/>
            <w:noWrap w:val="0"/>
            <w:vAlign w:val="center"/>
          </w:tcPr>
          <w:p w14:paraId="33606BC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1.具有独立承担民事责任的能力</w:t>
            </w:r>
          </w:p>
        </w:tc>
        <w:tc>
          <w:tcPr>
            <w:tcW w:w="4660" w:type="dxa"/>
            <w:noWrap w:val="0"/>
            <w:vAlign w:val="center"/>
          </w:tcPr>
          <w:p w14:paraId="1D45C45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 xml:space="preserve">法人营业执照（副本）或事业单位法人证书（副本）或个体工商户营业执照或有效的自然人身份证明或社会团体法人登记证书（提供复印件）。 </w:t>
            </w:r>
          </w:p>
          <w:p w14:paraId="334A3DE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法定代表人身份证明和法定代表人授权代表委托书。</w:t>
            </w:r>
          </w:p>
        </w:tc>
      </w:tr>
      <w:tr w14:paraId="24CD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19B17B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p>
        </w:tc>
        <w:tc>
          <w:tcPr>
            <w:tcW w:w="709" w:type="dxa"/>
            <w:vMerge w:val="continue"/>
            <w:noWrap w:val="0"/>
            <w:vAlign w:val="center"/>
          </w:tcPr>
          <w:p w14:paraId="0ACF4E2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lang w:val="zh-CN"/>
              </w:rPr>
            </w:pPr>
          </w:p>
        </w:tc>
        <w:tc>
          <w:tcPr>
            <w:tcW w:w="3442" w:type="dxa"/>
            <w:noWrap w:val="0"/>
            <w:vAlign w:val="center"/>
          </w:tcPr>
          <w:p w14:paraId="460E72C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r>
              <w:rPr>
                <w:rFonts w:hint="eastAsia" w:ascii="仿宋" w:hAnsi="仿宋" w:eastAsia="仿宋" w:cs="仿宋"/>
                <w:szCs w:val="21"/>
                <w:highlight w:val="none"/>
                <w:lang w:val="zh-CN"/>
              </w:rPr>
              <w:t>2.</w:t>
            </w:r>
            <w:r>
              <w:rPr>
                <w:rFonts w:hint="eastAsia" w:ascii="仿宋" w:hAnsi="仿宋" w:eastAsia="仿宋" w:cs="仿宋"/>
                <w:szCs w:val="21"/>
                <w:highlight w:val="none"/>
              </w:rPr>
              <w:t>具有良好的商业信誉和健全的财务会计制度</w:t>
            </w:r>
          </w:p>
        </w:tc>
        <w:tc>
          <w:tcPr>
            <w:tcW w:w="4660" w:type="dxa"/>
            <w:vMerge w:val="restart"/>
            <w:noWrap w:val="0"/>
            <w:vAlign w:val="center"/>
          </w:tcPr>
          <w:p w14:paraId="6AB4F24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提供基本资格条件承诺函（见格式文件）。</w:t>
            </w:r>
          </w:p>
          <w:p w14:paraId="41F0C98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注：</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应对其承诺内容的真实性、合法性、有效性负责。经调查核实为虚假承诺的，视同为“提供虚假材料谋取中标、成交”的违法行为，依照《中华人民共和国政府采购法》等法律法规追 究相应责任。</w:t>
            </w:r>
          </w:p>
        </w:tc>
      </w:tr>
      <w:tr w14:paraId="711C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5D7B14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p>
        </w:tc>
        <w:tc>
          <w:tcPr>
            <w:tcW w:w="709" w:type="dxa"/>
            <w:vMerge w:val="continue"/>
            <w:noWrap w:val="0"/>
            <w:vAlign w:val="center"/>
          </w:tcPr>
          <w:p w14:paraId="09210CE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lang w:val="zh-CN"/>
              </w:rPr>
            </w:pPr>
          </w:p>
        </w:tc>
        <w:tc>
          <w:tcPr>
            <w:tcW w:w="3442" w:type="dxa"/>
            <w:noWrap w:val="0"/>
            <w:vAlign w:val="center"/>
          </w:tcPr>
          <w:p w14:paraId="0CEEE8A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lang w:val="zh-CN"/>
              </w:rPr>
            </w:pPr>
            <w:r>
              <w:rPr>
                <w:rFonts w:hint="eastAsia" w:ascii="仿宋" w:hAnsi="仿宋" w:eastAsia="仿宋" w:cs="仿宋"/>
                <w:szCs w:val="21"/>
                <w:highlight w:val="none"/>
                <w:lang w:val="zh-CN"/>
              </w:rPr>
              <w:t>3.具有履行合同所必需的设备和专业技术能力</w:t>
            </w:r>
          </w:p>
        </w:tc>
        <w:tc>
          <w:tcPr>
            <w:tcW w:w="4660" w:type="dxa"/>
            <w:vMerge w:val="continue"/>
            <w:noWrap w:val="0"/>
            <w:vAlign w:val="center"/>
          </w:tcPr>
          <w:p w14:paraId="5687326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p>
        </w:tc>
      </w:tr>
      <w:tr w14:paraId="13DD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4CB21D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p>
        </w:tc>
        <w:tc>
          <w:tcPr>
            <w:tcW w:w="709" w:type="dxa"/>
            <w:vMerge w:val="continue"/>
            <w:noWrap w:val="0"/>
            <w:vAlign w:val="center"/>
          </w:tcPr>
          <w:p w14:paraId="4B62D35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lang w:val="zh-CN"/>
              </w:rPr>
            </w:pPr>
          </w:p>
        </w:tc>
        <w:tc>
          <w:tcPr>
            <w:tcW w:w="3442" w:type="dxa"/>
            <w:noWrap w:val="0"/>
            <w:vAlign w:val="center"/>
          </w:tcPr>
          <w:p w14:paraId="0036C56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lang w:val="zh-CN"/>
              </w:rPr>
            </w:pPr>
            <w:r>
              <w:rPr>
                <w:rFonts w:hint="eastAsia" w:ascii="仿宋" w:hAnsi="仿宋" w:eastAsia="仿宋" w:cs="仿宋"/>
                <w:szCs w:val="21"/>
                <w:highlight w:val="none"/>
                <w:lang w:val="zh-CN"/>
              </w:rPr>
              <w:t>4.有依法缴纳税收和社会保障金的良好记录</w:t>
            </w:r>
          </w:p>
        </w:tc>
        <w:tc>
          <w:tcPr>
            <w:tcW w:w="4660" w:type="dxa"/>
            <w:vMerge w:val="continue"/>
            <w:noWrap w:val="0"/>
            <w:vAlign w:val="center"/>
          </w:tcPr>
          <w:p w14:paraId="1319EDC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p>
        </w:tc>
      </w:tr>
      <w:tr w14:paraId="6A17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DA85CA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p>
        </w:tc>
        <w:tc>
          <w:tcPr>
            <w:tcW w:w="709" w:type="dxa"/>
            <w:vMerge w:val="continue"/>
            <w:noWrap w:val="0"/>
            <w:vAlign w:val="center"/>
          </w:tcPr>
          <w:p w14:paraId="640F4C3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lang w:val="zh-CN"/>
              </w:rPr>
            </w:pPr>
          </w:p>
        </w:tc>
        <w:tc>
          <w:tcPr>
            <w:tcW w:w="3442" w:type="dxa"/>
            <w:noWrap w:val="0"/>
            <w:vAlign w:val="center"/>
          </w:tcPr>
          <w:p w14:paraId="592DC73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lang w:val="zh-CN"/>
              </w:rPr>
            </w:pPr>
            <w:r>
              <w:rPr>
                <w:rFonts w:hint="eastAsia" w:ascii="仿宋" w:hAnsi="仿宋" w:eastAsia="仿宋" w:cs="仿宋"/>
                <w:szCs w:val="21"/>
                <w:highlight w:val="none"/>
              </w:rPr>
              <w:t>5.参加政府采购活动前三年内，在经营活动中没有重大违法记录</w:t>
            </w:r>
            <w:r>
              <w:rPr>
                <w:rFonts w:hint="eastAsia" w:ascii="仿宋" w:hAnsi="仿宋" w:eastAsia="仿宋" w:cs="仿宋"/>
                <w:sz w:val="21"/>
                <w:szCs w:val="21"/>
                <w:highlight w:val="none"/>
              </w:rPr>
              <w:t>（注</w:t>
            </w: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eq \o\ac(○,</w:instrText>
            </w:r>
            <w:r>
              <w:rPr>
                <w:rFonts w:hint="eastAsia" w:ascii="仿宋" w:hAnsi="仿宋" w:eastAsia="仿宋" w:cs="仿宋"/>
                <w:kern w:val="0"/>
                <w:position w:val="3"/>
                <w:sz w:val="16"/>
                <w:szCs w:val="24"/>
                <w:highlight w:val="none"/>
              </w:rPr>
              <w:instrText xml:space="preserve">1</w:instrText>
            </w:r>
            <w:r>
              <w:rPr>
                <w:rFonts w:hint="eastAsia" w:ascii="仿宋" w:hAnsi="仿宋" w:eastAsia="仿宋" w:cs="仿宋"/>
                <w:kern w:val="0"/>
                <w:sz w:val="24"/>
                <w:szCs w:val="24"/>
                <w:highlight w:val="none"/>
              </w:rPr>
              <w:instrText xml:space="preserve">)</w:instrText>
            </w:r>
            <w:r>
              <w:rPr>
                <w:rFonts w:hint="eastAsia" w:ascii="仿宋" w:hAnsi="仿宋" w:eastAsia="仿宋" w:cs="仿宋"/>
                <w:kern w:val="0"/>
                <w:sz w:val="24"/>
                <w:szCs w:val="24"/>
                <w:highlight w:val="none"/>
              </w:rPr>
              <w:fldChar w:fldCharType="end"/>
            </w:r>
            <w:r>
              <w:rPr>
                <w:rFonts w:hint="eastAsia" w:ascii="仿宋" w:hAnsi="仿宋" w:eastAsia="仿宋" w:cs="仿宋"/>
                <w:sz w:val="21"/>
                <w:szCs w:val="21"/>
                <w:highlight w:val="none"/>
              </w:rPr>
              <w:t>）</w:t>
            </w:r>
          </w:p>
        </w:tc>
        <w:tc>
          <w:tcPr>
            <w:tcW w:w="4660" w:type="dxa"/>
            <w:vMerge w:val="continue"/>
            <w:noWrap w:val="0"/>
            <w:vAlign w:val="center"/>
          </w:tcPr>
          <w:p w14:paraId="76758A3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b/>
                <w:szCs w:val="21"/>
                <w:highlight w:val="none"/>
              </w:rPr>
            </w:pPr>
          </w:p>
        </w:tc>
      </w:tr>
      <w:tr w14:paraId="618D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56141A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p>
        </w:tc>
        <w:tc>
          <w:tcPr>
            <w:tcW w:w="709" w:type="dxa"/>
            <w:vMerge w:val="continue"/>
            <w:noWrap w:val="0"/>
            <w:vAlign w:val="center"/>
          </w:tcPr>
          <w:p w14:paraId="78E5856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p>
        </w:tc>
        <w:tc>
          <w:tcPr>
            <w:tcW w:w="3442" w:type="dxa"/>
            <w:noWrap w:val="0"/>
            <w:vAlign w:val="center"/>
          </w:tcPr>
          <w:p w14:paraId="02334E7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6.法律、行政法规规定的其他条件</w:t>
            </w:r>
          </w:p>
        </w:tc>
        <w:tc>
          <w:tcPr>
            <w:tcW w:w="4660" w:type="dxa"/>
            <w:noWrap w:val="0"/>
            <w:vAlign w:val="center"/>
          </w:tcPr>
          <w:p w14:paraId="66F47E6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p>
        </w:tc>
      </w:tr>
      <w:tr w14:paraId="37FD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noWrap w:val="0"/>
            <w:vAlign w:val="center"/>
          </w:tcPr>
          <w:p w14:paraId="51B5200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rPr>
              <w:t>）</w:t>
            </w:r>
          </w:p>
        </w:tc>
        <w:tc>
          <w:tcPr>
            <w:tcW w:w="4151" w:type="dxa"/>
            <w:gridSpan w:val="2"/>
            <w:noWrap w:val="0"/>
            <w:vAlign w:val="center"/>
          </w:tcPr>
          <w:p w14:paraId="0F5321F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本项目的特定资格条件</w:t>
            </w:r>
          </w:p>
        </w:tc>
        <w:tc>
          <w:tcPr>
            <w:tcW w:w="4660" w:type="dxa"/>
            <w:noWrap w:val="0"/>
            <w:vAlign w:val="center"/>
          </w:tcPr>
          <w:p w14:paraId="24E3315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按第一篇“三、</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资格要求（</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rPr>
              <w:t>）本项目的特定资格条件”的要求提交（如果有）。</w:t>
            </w:r>
          </w:p>
        </w:tc>
      </w:tr>
    </w:tbl>
    <w:p w14:paraId="5984B73E">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w:t>
      </w:r>
    </w:p>
    <w:p w14:paraId="1BF3378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eq \o\ac(○,</w:instrText>
      </w:r>
      <w:r>
        <w:rPr>
          <w:rFonts w:hint="eastAsia" w:ascii="仿宋" w:hAnsi="仿宋" w:eastAsia="仿宋" w:cs="仿宋"/>
          <w:kern w:val="0"/>
          <w:position w:val="3"/>
          <w:sz w:val="16"/>
          <w:szCs w:val="24"/>
          <w:highlight w:val="none"/>
        </w:rPr>
        <w:instrText xml:space="preserve">1</w:instrText>
      </w:r>
      <w:r>
        <w:rPr>
          <w:rFonts w:hint="eastAsia" w:ascii="仿宋" w:hAnsi="仿宋" w:eastAsia="仿宋" w:cs="仿宋"/>
          <w:kern w:val="0"/>
          <w:sz w:val="24"/>
          <w:szCs w:val="24"/>
          <w:highlight w:val="none"/>
        </w:rPr>
        <w:instrText xml:space="preserve">)</w:instrTex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21F7FF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2.实质性响应审查。询价小组应当对</w:t>
      </w:r>
      <w:r>
        <w:rPr>
          <w:rFonts w:hint="eastAsia" w:ascii="仿宋" w:hAnsi="仿宋" w:eastAsia="仿宋" w:cs="仿宋"/>
          <w:sz w:val="24"/>
          <w:szCs w:val="24"/>
          <w:highlight w:val="none"/>
          <w:lang w:val="en-US" w:eastAsia="zh-CN"/>
        </w:rPr>
        <w:t>电子</w:t>
      </w:r>
      <w:r>
        <w:rPr>
          <w:rFonts w:hint="eastAsia" w:ascii="仿宋" w:hAnsi="仿宋" w:eastAsia="仿宋" w:cs="仿宋"/>
          <w:sz w:val="24"/>
          <w:szCs w:val="24"/>
          <w:highlight w:val="none"/>
        </w:rPr>
        <w:t>响应文件进行评审，并根据</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规定的采购程序、评定成交的标准等事项与实质性响应</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要求的供应商进行评审。未实质性响应</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的响应文件按无效处理，询价小组应当告知有关供应商。实质性响应审查内容如下：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CED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6AD3B409">
            <w:pPr>
              <w:keepNext w:val="0"/>
              <w:keepLines w:val="0"/>
              <w:suppressLineNumbers w:val="0"/>
              <w:snapToGrid w:val="0"/>
              <w:spacing w:before="0" w:beforeAutospacing="0" w:after="0" w:afterAutospacing="0" w:line="400" w:lineRule="exact"/>
              <w:ind w:left="0" w:right="0"/>
              <w:rPr>
                <w:rFonts w:hint="eastAsia" w:ascii="仿宋" w:hAnsi="仿宋" w:eastAsia="仿宋" w:cs="仿宋"/>
                <w:b/>
                <w:szCs w:val="21"/>
                <w:highlight w:val="none"/>
              </w:rPr>
            </w:pPr>
            <w:r>
              <w:rPr>
                <w:rFonts w:hint="eastAsia" w:ascii="仿宋" w:hAnsi="仿宋" w:eastAsia="仿宋" w:cs="仿宋"/>
                <w:b/>
                <w:szCs w:val="21"/>
                <w:highlight w:val="none"/>
              </w:rPr>
              <w:t>序号</w:t>
            </w:r>
          </w:p>
        </w:tc>
        <w:tc>
          <w:tcPr>
            <w:tcW w:w="3544" w:type="dxa"/>
            <w:gridSpan w:val="2"/>
            <w:noWrap w:val="0"/>
            <w:vAlign w:val="center"/>
          </w:tcPr>
          <w:p w14:paraId="055FA4A5">
            <w:pPr>
              <w:keepNext w:val="0"/>
              <w:keepLines w:val="0"/>
              <w:suppressLineNumbers w:val="0"/>
              <w:snapToGrid w:val="0"/>
              <w:spacing w:before="0" w:beforeAutospacing="0" w:after="0" w:afterAutospacing="0" w:line="400" w:lineRule="exact"/>
              <w:ind w:left="0" w:right="0"/>
              <w:rPr>
                <w:rFonts w:hint="eastAsia" w:ascii="仿宋" w:hAnsi="仿宋" w:eastAsia="仿宋" w:cs="仿宋"/>
                <w:b/>
                <w:szCs w:val="21"/>
                <w:highlight w:val="none"/>
              </w:rPr>
            </w:pPr>
            <w:r>
              <w:rPr>
                <w:rFonts w:hint="eastAsia" w:ascii="仿宋" w:hAnsi="仿宋" w:eastAsia="仿宋" w:cs="仿宋"/>
                <w:b/>
                <w:szCs w:val="21"/>
                <w:highlight w:val="none"/>
              </w:rPr>
              <w:t>评审因素</w:t>
            </w:r>
          </w:p>
        </w:tc>
        <w:tc>
          <w:tcPr>
            <w:tcW w:w="5409" w:type="dxa"/>
            <w:noWrap w:val="0"/>
            <w:vAlign w:val="center"/>
          </w:tcPr>
          <w:p w14:paraId="76362388">
            <w:pPr>
              <w:keepNext w:val="0"/>
              <w:keepLines w:val="0"/>
              <w:suppressLineNumbers w:val="0"/>
              <w:snapToGrid w:val="0"/>
              <w:spacing w:before="0" w:beforeAutospacing="0" w:after="0" w:afterAutospacing="0" w:line="400" w:lineRule="exact"/>
              <w:ind w:left="0" w:right="0"/>
              <w:rPr>
                <w:rFonts w:hint="eastAsia" w:ascii="仿宋" w:hAnsi="仿宋" w:eastAsia="仿宋" w:cs="仿宋"/>
                <w:b/>
                <w:szCs w:val="21"/>
                <w:highlight w:val="none"/>
              </w:rPr>
            </w:pPr>
            <w:r>
              <w:rPr>
                <w:rFonts w:hint="eastAsia" w:ascii="仿宋" w:hAnsi="仿宋" w:eastAsia="仿宋" w:cs="仿宋"/>
                <w:b/>
                <w:szCs w:val="21"/>
                <w:highlight w:val="none"/>
              </w:rPr>
              <w:t>评审标准</w:t>
            </w:r>
          </w:p>
        </w:tc>
      </w:tr>
      <w:tr w14:paraId="6B88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8B0D41B">
            <w:pPr>
              <w:keepNext w:val="0"/>
              <w:keepLines w:val="0"/>
              <w:suppressLineNumbers w:val="0"/>
              <w:snapToGrid w:val="0"/>
              <w:spacing w:before="0" w:beforeAutospacing="0" w:after="0" w:afterAutospacing="0" w:line="400" w:lineRule="exact"/>
              <w:ind w:left="0" w:right="0"/>
              <w:rPr>
                <w:rFonts w:hint="eastAsia" w:ascii="仿宋" w:hAnsi="仿宋" w:eastAsia="仿宋" w:cs="仿宋"/>
                <w:szCs w:val="21"/>
                <w:highlight w:val="none"/>
              </w:rPr>
            </w:pPr>
            <w:r>
              <w:rPr>
                <w:rFonts w:hint="eastAsia" w:ascii="仿宋" w:hAnsi="仿宋" w:eastAsia="仿宋" w:cs="仿宋"/>
                <w:szCs w:val="21"/>
                <w:highlight w:val="none"/>
              </w:rPr>
              <w:t>1</w:t>
            </w:r>
          </w:p>
        </w:tc>
        <w:tc>
          <w:tcPr>
            <w:tcW w:w="1560" w:type="dxa"/>
            <w:vMerge w:val="restart"/>
            <w:noWrap w:val="0"/>
            <w:vAlign w:val="center"/>
          </w:tcPr>
          <w:p w14:paraId="20D7D504">
            <w:pPr>
              <w:keepNext w:val="0"/>
              <w:keepLines w:val="0"/>
              <w:suppressLineNumbers w:val="0"/>
              <w:snapToGrid w:val="0"/>
              <w:spacing w:before="0" w:beforeAutospacing="0" w:after="0" w:afterAutospacing="0" w:line="400" w:lineRule="exact"/>
              <w:ind w:left="0" w:right="0"/>
              <w:rPr>
                <w:rFonts w:hint="eastAsia" w:ascii="仿宋" w:hAnsi="仿宋" w:eastAsia="仿宋" w:cs="仿宋"/>
                <w:szCs w:val="21"/>
                <w:highlight w:val="none"/>
              </w:rPr>
            </w:pPr>
            <w:r>
              <w:rPr>
                <w:rFonts w:hint="eastAsia" w:ascii="仿宋" w:hAnsi="仿宋" w:eastAsia="仿宋" w:cs="仿宋"/>
                <w:szCs w:val="21"/>
                <w:highlight w:val="none"/>
              </w:rPr>
              <w:t>有效性审查</w:t>
            </w:r>
          </w:p>
        </w:tc>
        <w:tc>
          <w:tcPr>
            <w:tcW w:w="1984" w:type="dxa"/>
            <w:noWrap w:val="0"/>
            <w:vAlign w:val="center"/>
          </w:tcPr>
          <w:p w14:paraId="2F7104C3">
            <w:pPr>
              <w:keepNext w:val="0"/>
              <w:keepLines w:val="0"/>
              <w:suppressLineNumbers w:val="0"/>
              <w:snapToGrid w:val="0"/>
              <w:spacing w:before="0" w:beforeAutospacing="0" w:after="0" w:afterAutospacing="0" w:line="400" w:lineRule="exact"/>
              <w:ind w:left="0" w:right="0"/>
              <w:rPr>
                <w:rFonts w:hint="eastAsia" w:ascii="仿宋" w:hAnsi="仿宋" w:eastAsia="仿宋" w:cs="仿宋"/>
                <w:szCs w:val="21"/>
                <w:highlight w:val="none"/>
              </w:rPr>
            </w:pPr>
            <w:r>
              <w:rPr>
                <w:rFonts w:hint="eastAsia" w:ascii="仿宋" w:hAnsi="仿宋" w:eastAsia="仿宋" w:cs="仿宋"/>
                <w:szCs w:val="21"/>
                <w:highlight w:val="none"/>
              </w:rPr>
              <w:t>电子响应文件签署或盖章</w:t>
            </w:r>
          </w:p>
        </w:tc>
        <w:tc>
          <w:tcPr>
            <w:tcW w:w="5409" w:type="dxa"/>
            <w:noWrap w:val="0"/>
            <w:vAlign w:val="center"/>
          </w:tcPr>
          <w:p w14:paraId="6657D3C0">
            <w:pPr>
              <w:keepNext w:val="0"/>
              <w:keepLines w:val="0"/>
              <w:suppressLineNumbers w:val="0"/>
              <w:snapToGrid w:val="0"/>
              <w:spacing w:before="0" w:beforeAutospacing="0" w:after="0" w:afterAutospacing="0" w:line="400" w:lineRule="exact"/>
              <w:ind w:left="0" w:right="0"/>
              <w:rPr>
                <w:rFonts w:hint="eastAsia" w:ascii="仿宋" w:hAnsi="仿宋" w:eastAsia="仿宋" w:cs="仿宋"/>
                <w:szCs w:val="21"/>
                <w:highlight w:val="none"/>
              </w:rPr>
            </w:pPr>
            <w:r>
              <w:rPr>
                <w:rFonts w:hint="eastAsia" w:ascii="仿宋" w:hAnsi="仿宋" w:eastAsia="仿宋" w:cs="仿宋"/>
                <w:szCs w:val="21"/>
                <w:highlight w:val="none"/>
              </w:rPr>
              <w:t>按“第</w:t>
            </w:r>
            <w:r>
              <w:rPr>
                <w:rFonts w:hint="eastAsia" w:ascii="仿宋" w:hAnsi="仿宋" w:eastAsia="仿宋" w:cs="仿宋"/>
                <w:szCs w:val="21"/>
                <w:highlight w:val="none"/>
                <w:lang w:val="en-US" w:eastAsia="zh-CN"/>
              </w:rPr>
              <w:t>六</w:t>
            </w:r>
            <w:r>
              <w:rPr>
                <w:rFonts w:hint="eastAsia" w:ascii="仿宋" w:hAnsi="仿宋" w:eastAsia="仿宋" w:cs="仿宋"/>
                <w:szCs w:val="21"/>
                <w:highlight w:val="none"/>
              </w:rPr>
              <w:t>篇</w:t>
            </w:r>
            <w:r>
              <w:rPr>
                <w:rFonts w:hint="eastAsia" w:ascii="仿宋" w:hAnsi="仿宋" w:eastAsia="仿宋" w:cs="仿宋"/>
                <w:szCs w:val="21"/>
                <w:highlight w:val="none"/>
                <w:lang w:val="en-US" w:eastAsia="zh-CN"/>
              </w:rPr>
              <w:t>电子</w:t>
            </w:r>
            <w:r>
              <w:rPr>
                <w:rFonts w:hint="eastAsia" w:ascii="仿宋" w:hAnsi="仿宋" w:eastAsia="仿宋" w:cs="仿宋"/>
                <w:szCs w:val="21"/>
                <w:highlight w:val="none"/>
              </w:rPr>
              <w:t>响应文件格式要求”要求签署或盖章</w:t>
            </w:r>
          </w:p>
        </w:tc>
      </w:tr>
      <w:tr w14:paraId="647E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09128536">
            <w:pPr>
              <w:keepNext w:val="0"/>
              <w:keepLines w:val="0"/>
              <w:suppressLineNumbers w:val="0"/>
              <w:snapToGrid w:val="0"/>
              <w:spacing w:before="0" w:beforeAutospacing="0" w:after="0" w:afterAutospacing="0" w:line="400" w:lineRule="exact"/>
              <w:ind w:left="0" w:right="0"/>
              <w:rPr>
                <w:rFonts w:hint="eastAsia" w:ascii="仿宋" w:hAnsi="仿宋" w:eastAsia="仿宋" w:cs="仿宋"/>
                <w:szCs w:val="21"/>
                <w:highlight w:val="none"/>
              </w:rPr>
            </w:pPr>
          </w:p>
        </w:tc>
        <w:tc>
          <w:tcPr>
            <w:tcW w:w="1560" w:type="dxa"/>
            <w:vMerge w:val="continue"/>
            <w:noWrap w:val="0"/>
            <w:vAlign w:val="center"/>
          </w:tcPr>
          <w:p w14:paraId="37A87B52">
            <w:pPr>
              <w:keepNext w:val="0"/>
              <w:keepLines w:val="0"/>
              <w:suppressLineNumbers w:val="0"/>
              <w:snapToGrid w:val="0"/>
              <w:spacing w:before="0" w:beforeAutospacing="0" w:after="0" w:afterAutospacing="0" w:line="400" w:lineRule="exact"/>
              <w:ind w:left="0" w:right="0"/>
              <w:rPr>
                <w:rFonts w:hint="eastAsia" w:ascii="仿宋" w:hAnsi="仿宋" w:eastAsia="仿宋" w:cs="仿宋"/>
                <w:szCs w:val="21"/>
                <w:highlight w:val="none"/>
              </w:rPr>
            </w:pPr>
          </w:p>
        </w:tc>
        <w:tc>
          <w:tcPr>
            <w:tcW w:w="1984" w:type="dxa"/>
            <w:noWrap w:val="0"/>
            <w:vAlign w:val="center"/>
          </w:tcPr>
          <w:p w14:paraId="0F4E78C5">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法定代表人身份证明及授权委托书</w:t>
            </w:r>
          </w:p>
        </w:tc>
        <w:tc>
          <w:tcPr>
            <w:tcW w:w="5409" w:type="dxa"/>
            <w:noWrap w:val="0"/>
            <w:vAlign w:val="center"/>
          </w:tcPr>
          <w:p w14:paraId="2DCD0E1D">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法定代表人身份证明及授权委托书有效，符合</w:t>
            </w:r>
            <w:r>
              <w:rPr>
                <w:rFonts w:hint="eastAsia" w:ascii="仿宋" w:hAnsi="仿宋" w:eastAsia="仿宋" w:cs="仿宋"/>
                <w:color w:val="auto"/>
                <w:szCs w:val="21"/>
                <w:highlight w:val="none"/>
                <w:lang w:eastAsia="zh-CN"/>
              </w:rPr>
              <w:t>询价文件</w:t>
            </w:r>
            <w:r>
              <w:rPr>
                <w:rFonts w:hint="eastAsia" w:ascii="仿宋" w:hAnsi="仿宋" w:eastAsia="仿宋" w:cs="仿宋"/>
                <w:color w:val="auto"/>
                <w:szCs w:val="21"/>
                <w:highlight w:val="none"/>
              </w:rPr>
              <w:t>规定的格式，签字或盖章齐全。</w:t>
            </w:r>
          </w:p>
        </w:tc>
      </w:tr>
      <w:tr w14:paraId="46AD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657921F5">
            <w:pPr>
              <w:keepNext w:val="0"/>
              <w:keepLines w:val="0"/>
              <w:suppressLineNumbers w:val="0"/>
              <w:snapToGrid w:val="0"/>
              <w:spacing w:before="0" w:beforeAutospacing="0" w:after="0" w:afterAutospacing="0" w:line="400" w:lineRule="exact"/>
              <w:ind w:left="0" w:right="0"/>
              <w:rPr>
                <w:rFonts w:hint="eastAsia" w:ascii="仿宋" w:hAnsi="仿宋" w:eastAsia="仿宋" w:cs="仿宋"/>
                <w:szCs w:val="21"/>
                <w:highlight w:val="none"/>
              </w:rPr>
            </w:pPr>
          </w:p>
        </w:tc>
        <w:tc>
          <w:tcPr>
            <w:tcW w:w="1560" w:type="dxa"/>
            <w:vMerge w:val="continue"/>
            <w:noWrap w:val="0"/>
            <w:vAlign w:val="center"/>
          </w:tcPr>
          <w:p w14:paraId="50FA9C0C">
            <w:pPr>
              <w:keepNext w:val="0"/>
              <w:keepLines w:val="0"/>
              <w:suppressLineNumbers w:val="0"/>
              <w:snapToGrid w:val="0"/>
              <w:spacing w:before="0" w:beforeAutospacing="0" w:after="0" w:afterAutospacing="0" w:line="400" w:lineRule="exact"/>
              <w:ind w:left="0" w:right="0"/>
              <w:rPr>
                <w:rFonts w:hint="eastAsia" w:ascii="仿宋" w:hAnsi="仿宋" w:eastAsia="仿宋" w:cs="仿宋"/>
                <w:szCs w:val="21"/>
                <w:highlight w:val="none"/>
              </w:rPr>
            </w:pPr>
          </w:p>
        </w:tc>
        <w:tc>
          <w:tcPr>
            <w:tcW w:w="1984" w:type="dxa"/>
            <w:noWrap w:val="0"/>
            <w:vAlign w:val="center"/>
          </w:tcPr>
          <w:p w14:paraId="7898C418">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响应方案</w:t>
            </w:r>
          </w:p>
        </w:tc>
        <w:tc>
          <w:tcPr>
            <w:tcW w:w="5409" w:type="dxa"/>
            <w:noWrap w:val="0"/>
            <w:vAlign w:val="center"/>
          </w:tcPr>
          <w:p w14:paraId="5729D955">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只能有一个响应方案。</w:t>
            </w:r>
          </w:p>
        </w:tc>
      </w:tr>
      <w:tr w14:paraId="4EFF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71728ECE">
            <w:pPr>
              <w:keepNext w:val="0"/>
              <w:keepLines w:val="0"/>
              <w:suppressLineNumbers w:val="0"/>
              <w:snapToGrid w:val="0"/>
              <w:spacing w:before="0" w:beforeAutospacing="0" w:after="0" w:afterAutospacing="0" w:line="400" w:lineRule="exact"/>
              <w:ind w:left="0" w:right="0"/>
              <w:rPr>
                <w:rFonts w:hint="eastAsia" w:ascii="仿宋" w:hAnsi="仿宋" w:eastAsia="仿宋" w:cs="仿宋"/>
                <w:szCs w:val="21"/>
                <w:highlight w:val="none"/>
              </w:rPr>
            </w:pPr>
          </w:p>
        </w:tc>
        <w:tc>
          <w:tcPr>
            <w:tcW w:w="1560" w:type="dxa"/>
            <w:vMerge w:val="continue"/>
            <w:noWrap w:val="0"/>
            <w:vAlign w:val="center"/>
          </w:tcPr>
          <w:p w14:paraId="2FC9F41D">
            <w:pPr>
              <w:keepNext w:val="0"/>
              <w:keepLines w:val="0"/>
              <w:suppressLineNumbers w:val="0"/>
              <w:snapToGrid w:val="0"/>
              <w:spacing w:before="0" w:beforeAutospacing="0" w:after="0" w:afterAutospacing="0" w:line="400" w:lineRule="exact"/>
              <w:ind w:left="0" w:right="0"/>
              <w:rPr>
                <w:rFonts w:hint="eastAsia" w:ascii="仿宋" w:hAnsi="仿宋" w:eastAsia="仿宋" w:cs="仿宋"/>
                <w:szCs w:val="21"/>
                <w:highlight w:val="none"/>
              </w:rPr>
            </w:pPr>
          </w:p>
        </w:tc>
        <w:tc>
          <w:tcPr>
            <w:tcW w:w="1984" w:type="dxa"/>
            <w:noWrap w:val="0"/>
            <w:vAlign w:val="center"/>
          </w:tcPr>
          <w:p w14:paraId="54154D7C">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报价唯一</w:t>
            </w:r>
          </w:p>
        </w:tc>
        <w:tc>
          <w:tcPr>
            <w:tcW w:w="5409" w:type="dxa"/>
            <w:noWrap w:val="0"/>
            <w:vAlign w:val="center"/>
          </w:tcPr>
          <w:p w14:paraId="3BAB352B">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只能有一个有效报价，不得提交选择性报价。</w:t>
            </w:r>
          </w:p>
        </w:tc>
      </w:tr>
      <w:tr w14:paraId="343E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noWrap w:val="0"/>
            <w:vAlign w:val="center"/>
          </w:tcPr>
          <w:p w14:paraId="0565E937">
            <w:pPr>
              <w:keepNext w:val="0"/>
              <w:keepLines w:val="0"/>
              <w:suppressLineNumbers w:val="0"/>
              <w:snapToGrid w:val="0"/>
              <w:spacing w:before="0" w:beforeAutospacing="0" w:after="0" w:afterAutospacing="0" w:line="400" w:lineRule="exact"/>
              <w:ind w:left="0" w:right="0"/>
              <w:rPr>
                <w:rFonts w:hint="eastAsia" w:ascii="仿宋" w:hAnsi="仿宋" w:eastAsia="仿宋" w:cs="仿宋"/>
                <w:szCs w:val="21"/>
                <w:highlight w:val="none"/>
              </w:rPr>
            </w:pPr>
            <w:r>
              <w:rPr>
                <w:rFonts w:hint="eastAsia" w:ascii="仿宋" w:hAnsi="仿宋" w:eastAsia="仿宋" w:cs="仿宋"/>
                <w:szCs w:val="21"/>
                <w:highlight w:val="none"/>
              </w:rPr>
              <w:t>2</w:t>
            </w:r>
          </w:p>
        </w:tc>
        <w:tc>
          <w:tcPr>
            <w:tcW w:w="1560" w:type="dxa"/>
            <w:noWrap w:val="0"/>
            <w:vAlign w:val="center"/>
          </w:tcPr>
          <w:p w14:paraId="3D49CD05">
            <w:pPr>
              <w:keepNext w:val="0"/>
              <w:keepLines w:val="0"/>
              <w:suppressLineNumbers w:val="0"/>
              <w:snapToGrid w:val="0"/>
              <w:spacing w:before="0" w:beforeAutospacing="0" w:after="0" w:afterAutospacing="0" w:line="400" w:lineRule="exact"/>
              <w:ind w:left="0" w:right="0"/>
              <w:rPr>
                <w:rFonts w:hint="eastAsia" w:ascii="仿宋" w:hAnsi="仿宋" w:eastAsia="仿宋" w:cs="仿宋"/>
                <w:szCs w:val="21"/>
                <w:highlight w:val="none"/>
              </w:rPr>
            </w:pPr>
            <w:r>
              <w:rPr>
                <w:rFonts w:hint="eastAsia" w:ascii="仿宋" w:hAnsi="仿宋" w:eastAsia="仿宋" w:cs="仿宋"/>
                <w:szCs w:val="21"/>
                <w:highlight w:val="none"/>
              </w:rPr>
              <w:t>完整性审查</w:t>
            </w:r>
          </w:p>
        </w:tc>
        <w:tc>
          <w:tcPr>
            <w:tcW w:w="1984" w:type="dxa"/>
            <w:noWrap w:val="0"/>
            <w:vAlign w:val="center"/>
          </w:tcPr>
          <w:p w14:paraId="64AAFE89">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电子响应</w:t>
            </w:r>
            <w:r>
              <w:rPr>
                <w:rFonts w:hint="eastAsia" w:ascii="仿宋" w:hAnsi="仿宋" w:eastAsia="仿宋" w:cs="仿宋"/>
                <w:color w:val="auto"/>
                <w:szCs w:val="21"/>
                <w:highlight w:val="none"/>
                <w:lang w:val="zh-CN"/>
              </w:rPr>
              <w:t>文件份数</w:t>
            </w:r>
          </w:p>
        </w:tc>
        <w:tc>
          <w:tcPr>
            <w:tcW w:w="5409" w:type="dxa"/>
            <w:noWrap w:val="0"/>
            <w:vAlign w:val="center"/>
          </w:tcPr>
          <w:p w14:paraId="571D0008">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电子</w:t>
            </w: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文件数量</w:t>
            </w: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eastAsia="zh-CN"/>
              </w:rPr>
              <w:t>询价文件</w:t>
            </w:r>
            <w:r>
              <w:rPr>
                <w:rFonts w:hint="eastAsia" w:ascii="仿宋" w:hAnsi="仿宋" w:eastAsia="仿宋" w:cs="仿宋"/>
                <w:color w:val="auto"/>
                <w:szCs w:val="21"/>
                <w:highlight w:val="none"/>
              </w:rPr>
              <w:t>要求</w:t>
            </w:r>
            <w:r>
              <w:rPr>
                <w:rFonts w:hint="eastAsia" w:ascii="仿宋" w:hAnsi="仿宋" w:eastAsia="仿宋" w:cs="仿宋"/>
                <w:color w:val="auto"/>
                <w:szCs w:val="21"/>
                <w:highlight w:val="none"/>
                <w:lang w:val="zh-CN"/>
              </w:rPr>
              <w:t>。</w:t>
            </w:r>
          </w:p>
        </w:tc>
      </w:tr>
      <w:tr w14:paraId="666A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35E34905">
            <w:pPr>
              <w:keepNext w:val="0"/>
              <w:keepLines w:val="0"/>
              <w:suppressLineNumbers w:val="0"/>
              <w:snapToGrid w:val="0"/>
              <w:spacing w:before="0" w:beforeAutospacing="0" w:after="0" w:afterAutospacing="0" w:line="400" w:lineRule="exact"/>
              <w:ind w:left="0" w:right="0"/>
              <w:rPr>
                <w:rFonts w:hint="eastAsia" w:ascii="仿宋" w:hAnsi="仿宋" w:eastAsia="仿宋" w:cs="仿宋"/>
                <w:szCs w:val="21"/>
                <w:highlight w:val="none"/>
              </w:rPr>
            </w:pPr>
            <w:r>
              <w:rPr>
                <w:rFonts w:hint="eastAsia" w:ascii="仿宋" w:hAnsi="仿宋" w:eastAsia="仿宋" w:cs="仿宋"/>
                <w:szCs w:val="21"/>
                <w:highlight w:val="none"/>
              </w:rPr>
              <w:t>3</w:t>
            </w:r>
          </w:p>
        </w:tc>
        <w:tc>
          <w:tcPr>
            <w:tcW w:w="1560" w:type="dxa"/>
            <w:vMerge w:val="restart"/>
            <w:noWrap w:val="0"/>
            <w:vAlign w:val="center"/>
          </w:tcPr>
          <w:p w14:paraId="1EE542DD">
            <w:pPr>
              <w:keepNext w:val="0"/>
              <w:keepLines w:val="0"/>
              <w:suppressLineNumbers w:val="0"/>
              <w:snapToGrid w:val="0"/>
              <w:spacing w:before="0" w:beforeAutospacing="0" w:after="0" w:afterAutospacing="0" w:line="400" w:lineRule="exact"/>
              <w:ind w:left="0" w:right="0"/>
              <w:rPr>
                <w:rFonts w:hint="eastAsia" w:ascii="仿宋" w:hAnsi="仿宋" w:eastAsia="仿宋" w:cs="仿宋"/>
                <w:szCs w:val="21"/>
                <w:highlight w:val="none"/>
                <w:lang w:val="zh-CN"/>
              </w:rPr>
            </w:pPr>
            <w:r>
              <w:rPr>
                <w:rFonts w:hint="eastAsia" w:ascii="仿宋" w:hAnsi="仿宋" w:eastAsia="仿宋" w:cs="仿宋"/>
                <w:szCs w:val="21"/>
                <w:highlight w:val="none"/>
                <w:lang w:val="en-US" w:eastAsia="zh-CN"/>
              </w:rPr>
              <w:t>电子响应</w:t>
            </w:r>
            <w:r>
              <w:rPr>
                <w:rFonts w:hint="eastAsia" w:ascii="仿宋" w:hAnsi="仿宋" w:eastAsia="仿宋" w:cs="仿宋"/>
                <w:szCs w:val="21"/>
                <w:highlight w:val="none"/>
              </w:rPr>
              <w:t>文件的响应程度审查</w:t>
            </w:r>
          </w:p>
        </w:tc>
        <w:tc>
          <w:tcPr>
            <w:tcW w:w="1984" w:type="dxa"/>
            <w:noWrap w:val="0"/>
            <w:vAlign w:val="center"/>
          </w:tcPr>
          <w:p w14:paraId="54BC629E">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电子响应</w:t>
            </w:r>
            <w:r>
              <w:rPr>
                <w:rFonts w:hint="eastAsia" w:ascii="仿宋" w:hAnsi="仿宋" w:eastAsia="仿宋" w:cs="仿宋"/>
                <w:color w:val="auto"/>
                <w:szCs w:val="21"/>
                <w:highlight w:val="none"/>
              </w:rPr>
              <w:t>文件内容</w:t>
            </w:r>
          </w:p>
        </w:tc>
        <w:tc>
          <w:tcPr>
            <w:tcW w:w="5409" w:type="dxa"/>
            <w:noWrap w:val="0"/>
            <w:vAlign w:val="center"/>
          </w:tcPr>
          <w:p w14:paraId="767D5205">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w:t>
            </w:r>
            <w:r>
              <w:rPr>
                <w:rFonts w:hint="eastAsia" w:ascii="仿宋" w:hAnsi="仿宋" w:eastAsia="仿宋" w:cs="仿宋"/>
                <w:color w:val="auto"/>
                <w:szCs w:val="21"/>
                <w:highlight w:val="none"/>
                <w:lang w:val="en-US" w:eastAsia="zh-CN"/>
              </w:rPr>
              <w:t>询价</w:t>
            </w:r>
            <w:r>
              <w:rPr>
                <w:rFonts w:hint="eastAsia" w:ascii="仿宋" w:hAnsi="仿宋" w:eastAsia="仿宋" w:cs="仿宋"/>
                <w:color w:val="auto"/>
                <w:szCs w:val="21"/>
                <w:highlight w:val="none"/>
              </w:rPr>
              <w:t>文件第</w:t>
            </w:r>
            <w:r>
              <w:rPr>
                <w:rFonts w:hint="eastAsia" w:ascii="仿宋" w:hAnsi="仿宋" w:eastAsia="仿宋" w:cs="仿宋"/>
                <w:color w:val="auto"/>
                <w:szCs w:val="21"/>
                <w:highlight w:val="none"/>
                <w:lang w:val="en-US" w:eastAsia="zh-CN"/>
              </w:rPr>
              <w:t>二</w:t>
            </w:r>
            <w:r>
              <w:rPr>
                <w:rFonts w:hint="eastAsia" w:ascii="仿宋" w:hAnsi="仿宋" w:eastAsia="仿宋" w:cs="仿宋"/>
                <w:color w:val="auto"/>
                <w:szCs w:val="21"/>
                <w:highlight w:val="none"/>
              </w:rPr>
              <w:t>篇、第</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rPr>
              <w:t>篇规定的询价内容进行实质性响应。</w:t>
            </w:r>
          </w:p>
        </w:tc>
      </w:tr>
      <w:tr w14:paraId="761A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0E541E39">
            <w:pPr>
              <w:keepNext w:val="0"/>
              <w:keepLines w:val="0"/>
              <w:suppressLineNumbers w:val="0"/>
              <w:snapToGrid w:val="0"/>
              <w:spacing w:before="0" w:beforeAutospacing="0" w:after="0" w:afterAutospacing="0" w:line="400" w:lineRule="exact"/>
              <w:ind w:left="0" w:right="0"/>
              <w:rPr>
                <w:rFonts w:hint="eastAsia" w:ascii="仿宋" w:hAnsi="仿宋" w:eastAsia="仿宋" w:cs="仿宋"/>
                <w:szCs w:val="21"/>
                <w:highlight w:val="none"/>
              </w:rPr>
            </w:pPr>
          </w:p>
        </w:tc>
        <w:tc>
          <w:tcPr>
            <w:tcW w:w="1560" w:type="dxa"/>
            <w:vMerge w:val="continue"/>
            <w:noWrap w:val="0"/>
            <w:vAlign w:val="center"/>
          </w:tcPr>
          <w:p w14:paraId="78C57146">
            <w:pPr>
              <w:keepNext w:val="0"/>
              <w:keepLines w:val="0"/>
              <w:suppressLineNumbers w:val="0"/>
              <w:snapToGrid w:val="0"/>
              <w:spacing w:before="0" w:beforeAutospacing="0" w:after="0" w:afterAutospacing="0" w:line="400" w:lineRule="exact"/>
              <w:ind w:left="0" w:right="0"/>
              <w:rPr>
                <w:rFonts w:hint="eastAsia" w:ascii="仿宋" w:hAnsi="仿宋" w:eastAsia="仿宋" w:cs="仿宋"/>
                <w:szCs w:val="21"/>
                <w:highlight w:val="none"/>
                <w:lang w:val="zh-CN"/>
              </w:rPr>
            </w:pPr>
          </w:p>
        </w:tc>
        <w:tc>
          <w:tcPr>
            <w:tcW w:w="1984" w:type="dxa"/>
            <w:noWrap w:val="0"/>
            <w:vAlign w:val="center"/>
          </w:tcPr>
          <w:p w14:paraId="15CD681B">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询价</w:t>
            </w:r>
            <w:r>
              <w:rPr>
                <w:rFonts w:hint="eastAsia" w:ascii="仿宋" w:hAnsi="仿宋" w:eastAsia="仿宋" w:cs="仿宋"/>
                <w:color w:val="auto"/>
                <w:szCs w:val="21"/>
                <w:highlight w:val="none"/>
              </w:rPr>
              <w:t>有效期</w:t>
            </w:r>
          </w:p>
        </w:tc>
        <w:tc>
          <w:tcPr>
            <w:tcW w:w="5409" w:type="dxa"/>
            <w:noWrap w:val="0"/>
            <w:vAlign w:val="center"/>
          </w:tcPr>
          <w:p w14:paraId="400CD222">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电子</w:t>
            </w:r>
            <w:r>
              <w:rPr>
                <w:rFonts w:hint="eastAsia" w:ascii="仿宋" w:hAnsi="仿宋" w:eastAsia="仿宋" w:cs="仿宋"/>
                <w:color w:val="auto"/>
                <w:szCs w:val="21"/>
                <w:highlight w:val="none"/>
              </w:rPr>
              <w:t>响应文件及有关承诺文件有效期为提交</w:t>
            </w:r>
            <w:r>
              <w:rPr>
                <w:rFonts w:hint="eastAsia" w:ascii="仿宋" w:hAnsi="仿宋" w:eastAsia="仿宋" w:cs="仿宋"/>
                <w:color w:val="auto"/>
                <w:szCs w:val="21"/>
                <w:highlight w:val="none"/>
                <w:lang w:val="en-US" w:eastAsia="zh-CN"/>
              </w:rPr>
              <w:t>电子</w:t>
            </w:r>
            <w:r>
              <w:rPr>
                <w:rFonts w:hint="eastAsia" w:ascii="仿宋" w:hAnsi="仿宋" w:eastAsia="仿宋" w:cs="仿宋"/>
                <w:color w:val="auto"/>
                <w:szCs w:val="21"/>
                <w:highlight w:val="none"/>
              </w:rPr>
              <w:t>响应文件截止时间起90天。</w:t>
            </w:r>
          </w:p>
        </w:tc>
      </w:tr>
    </w:tbl>
    <w:p w14:paraId="6D8367FB">
      <w:pPr>
        <w:snapToGrid w:val="0"/>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在评审过程中如遇</w:t>
      </w:r>
      <w:r>
        <w:rPr>
          <w:rFonts w:hint="eastAsia" w:ascii="仿宋" w:hAnsi="仿宋" w:eastAsia="仿宋" w:cs="仿宋"/>
          <w:b/>
          <w:bCs/>
          <w:color w:val="auto"/>
          <w:sz w:val="24"/>
          <w:szCs w:val="24"/>
          <w:highlight w:val="none"/>
        </w:rPr>
        <w:t>报价相同的</w:t>
      </w:r>
      <w:r>
        <w:rPr>
          <w:rFonts w:hint="eastAsia" w:ascii="仿宋" w:hAnsi="仿宋" w:eastAsia="仿宋" w:cs="仿宋"/>
          <w:b/>
          <w:bCs/>
          <w:color w:val="auto"/>
          <w:sz w:val="24"/>
          <w:szCs w:val="24"/>
          <w:highlight w:val="none"/>
          <w:lang w:val="en-US" w:eastAsia="zh-CN"/>
        </w:rPr>
        <w:t>电子响应文件</w:t>
      </w:r>
      <w:r>
        <w:rPr>
          <w:rFonts w:hint="eastAsia" w:ascii="仿宋" w:hAnsi="仿宋" w:eastAsia="仿宋" w:cs="仿宋"/>
          <w:b/>
          <w:bCs/>
          <w:color w:val="auto"/>
          <w:sz w:val="24"/>
          <w:szCs w:val="24"/>
          <w:highlight w:val="none"/>
        </w:rPr>
        <w:t>，由</w:t>
      </w:r>
      <w:r>
        <w:rPr>
          <w:rFonts w:hint="eastAsia" w:ascii="仿宋" w:hAnsi="仿宋" w:eastAsia="仿宋" w:cs="仿宋"/>
          <w:b/>
          <w:bCs/>
          <w:color w:val="auto"/>
          <w:kern w:val="0"/>
          <w:sz w:val="24"/>
          <w:szCs w:val="24"/>
          <w:highlight w:val="none"/>
          <w:lang w:val="en-US" w:eastAsia="zh-CN"/>
        </w:rPr>
        <w:t>询价小组</w:t>
      </w:r>
      <w:r>
        <w:rPr>
          <w:rFonts w:hint="eastAsia" w:ascii="仿宋" w:hAnsi="仿宋" w:eastAsia="仿宋" w:cs="仿宋"/>
          <w:b/>
          <w:bCs/>
          <w:color w:val="auto"/>
          <w:sz w:val="24"/>
          <w:szCs w:val="24"/>
          <w:highlight w:val="none"/>
        </w:rPr>
        <w:t>按照</w:t>
      </w:r>
      <w:r>
        <w:rPr>
          <w:rFonts w:hint="eastAsia" w:ascii="仿宋" w:hAnsi="仿宋" w:eastAsia="仿宋" w:cs="仿宋"/>
          <w:b/>
          <w:bCs/>
          <w:color w:val="auto"/>
          <w:sz w:val="24"/>
          <w:szCs w:val="24"/>
          <w:highlight w:val="none"/>
          <w:lang w:eastAsia="zh-CN"/>
        </w:rPr>
        <w:t>询价文件</w:t>
      </w:r>
      <w:r>
        <w:rPr>
          <w:rFonts w:hint="eastAsia" w:ascii="仿宋" w:hAnsi="仿宋" w:eastAsia="仿宋" w:cs="仿宋"/>
          <w:b/>
          <w:bCs/>
          <w:color w:val="auto"/>
          <w:sz w:val="24"/>
          <w:szCs w:val="24"/>
          <w:highlight w:val="none"/>
        </w:rPr>
        <w:t>规定的方式确定一个参加评标的</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询价文件</w:t>
      </w:r>
      <w:r>
        <w:rPr>
          <w:rFonts w:hint="eastAsia" w:ascii="仿宋" w:hAnsi="仿宋" w:eastAsia="仿宋" w:cs="仿宋"/>
          <w:b/>
          <w:bCs/>
          <w:color w:val="auto"/>
          <w:sz w:val="24"/>
          <w:szCs w:val="24"/>
          <w:highlight w:val="none"/>
        </w:rPr>
        <w:t>未规定的采取随机抽取方式确定，其他投标无效。</w:t>
      </w:r>
    </w:p>
    <w:p w14:paraId="590BC9ED">
      <w:pPr>
        <w:pStyle w:val="14"/>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询价小组在对电子响应文件的有效性、完整性和响应程度进行审查时，可以要求供应商对电子响应文件中含义不明确、同类问题表述不一致或者有明显文字和计算错误的内容等作出必要的澄清、说明或者更正。供应商的澄清、说明或者更正不得超出电子响应文件的范围或者改变电子响应文件的实质性内容。</w:t>
      </w:r>
    </w:p>
    <w:p w14:paraId="59776929">
      <w:pPr>
        <w:pStyle w:val="14"/>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询价小组要求供应商澄清、说明或者更正电子响应文件应当以书面形式作出，</w:t>
      </w:r>
      <w:r>
        <w:rPr>
          <w:rFonts w:hint="eastAsia" w:ascii="仿宋" w:hAnsi="仿宋" w:eastAsia="仿宋" w:cs="仿宋"/>
          <w:kern w:val="0"/>
          <w:sz w:val="24"/>
          <w:szCs w:val="24"/>
          <w:highlight w:val="none"/>
        </w:rPr>
        <w:t>文件电子化上传</w:t>
      </w:r>
      <w:r>
        <w:rPr>
          <w:rFonts w:hint="eastAsia" w:ascii="仿宋" w:hAnsi="仿宋" w:eastAsia="仿宋" w:cs="仿宋"/>
          <w:sz w:val="24"/>
          <w:szCs w:val="24"/>
          <w:highlight w:val="none"/>
        </w:rPr>
        <w:t>。供应商通过书面形式作出的澄清、说明或者纠正应当由法定代表人（或其授权代表）签署或者加盖公章并将澄清等文件扫描为PDF格式，由授权代表签署的，应当附法定代表人授权书。（澄清附件只允许一个文档上传，所有上传文件都应归到一个PDF文档当中）。</w:t>
      </w:r>
    </w:p>
    <w:p w14:paraId="2E79427D">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（四）评审的依据为</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val="en-US" w:eastAsia="zh-CN"/>
        </w:rPr>
        <w:t>电子</w:t>
      </w:r>
      <w:r>
        <w:rPr>
          <w:rFonts w:hint="eastAsia" w:ascii="仿宋" w:hAnsi="仿宋" w:eastAsia="仿宋" w:cs="仿宋"/>
          <w:sz w:val="24"/>
          <w:szCs w:val="24"/>
          <w:highlight w:val="none"/>
        </w:rPr>
        <w:t>响应文件（含有效的补充文件）。询价小组判断响应文件对</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的响应，仅基于响应文件本身而不靠外部证据。</w:t>
      </w:r>
    </w:p>
    <w:p w14:paraId="743C80C2">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91" w:name="_Toc64732013"/>
      <w:bookmarkStart w:id="92" w:name="_Toc8657"/>
      <w:bookmarkStart w:id="93" w:name="_Toc11713"/>
      <w:bookmarkStart w:id="94" w:name="_Toc5149"/>
      <w:bookmarkStart w:id="95" w:name="_Toc8416"/>
      <w:bookmarkStart w:id="96" w:name="_Toc106034791"/>
      <w:bookmarkStart w:id="97" w:name="_Toc10466"/>
      <w:bookmarkStart w:id="98" w:name="_Toc65660351"/>
      <w:bookmarkStart w:id="99" w:name="_Toc30639"/>
      <w:bookmarkStart w:id="100" w:name="_Toc10496"/>
      <w:r>
        <w:rPr>
          <w:rFonts w:hint="eastAsia" w:ascii="仿宋" w:hAnsi="仿宋" w:eastAsia="仿宋" w:cs="仿宋"/>
          <w:sz w:val="24"/>
          <w:highlight w:val="none"/>
        </w:rPr>
        <w:t>二、评定成交的标准</w:t>
      </w:r>
      <w:bookmarkEnd w:id="91"/>
      <w:bookmarkEnd w:id="92"/>
      <w:bookmarkEnd w:id="93"/>
      <w:bookmarkEnd w:id="94"/>
      <w:bookmarkEnd w:id="95"/>
      <w:bookmarkEnd w:id="96"/>
      <w:bookmarkEnd w:id="97"/>
      <w:bookmarkEnd w:id="98"/>
      <w:bookmarkEnd w:id="99"/>
      <w:bookmarkEnd w:id="100"/>
    </w:p>
    <w:p w14:paraId="07F51BB7">
      <w:pPr>
        <w:pStyle w:val="14"/>
        <w:spacing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（一）询价小组将依照本询价文件相关规定对技术（质量）和服务均能满足实质性响应要求的供应商所提交的报价，按照由低到高的顺序提出3名成交候选人，并编写评审报告。</w:t>
      </w:r>
    </w:p>
    <w:p w14:paraId="39AB2C2E">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（三）成交价格=</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的报价。</w:t>
      </w:r>
      <w:bookmarkStart w:id="101" w:name="_Toc29113"/>
      <w:bookmarkStart w:id="102" w:name="_Toc19473"/>
      <w:bookmarkStart w:id="103" w:name="_Toc65660352"/>
      <w:bookmarkStart w:id="104" w:name="_Toc106034792"/>
      <w:bookmarkStart w:id="105" w:name="_Toc12644"/>
      <w:bookmarkStart w:id="106" w:name="_Toc7217"/>
    </w:p>
    <w:p w14:paraId="6BC0A40C">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07" w:name="_Toc27606"/>
      <w:bookmarkStart w:id="108" w:name="_Toc24645"/>
      <w:bookmarkStart w:id="109" w:name="_Toc18772"/>
      <w:r>
        <w:rPr>
          <w:rFonts w:hint="eastAsia" w:ascii="仿宋" w:hAnsi="仿宋" w:eastAsia="仿宋" w:cs="仿宋"/>
          <w:sz w:val="24"/>
          <w:highlight w:val="none"/>
        </w:rPr>
        <w:t>三、</w:t>
      </w:r>
      <w:bookmarkEnd w:id="101"/>
      <w:bookmarkEnd w:id="102"/>
      <w:bookmarkEnd w:id="103"/>
      <w:bookmarkEnd w:id="104"/>
      <w:bookmarkEnd w:id="105"/>
      <w:r>
        <w:rPr>
          <w:rFonts w:hint="eastAsia" w:ascii="仿宋" w:hAnsi="仿宋" w:eastAsia="仿宋" w:cs="仿宋"/>
          <w:sz w:val="24"/>
          <w:highlight w:val="none"/>
        </w:rPr>
        <w:t>无效报价</w:t>
      </w:r>
      <w:bookmarkEnd w:id="106"/>
      <w:bookmarkEnd w:id="107"/>
      <w:bookmarkEnd w:id="108"/>
      <w:bookmarkEnd w:id="109"/>
    </w:p>
    <w:p w14:paraId="4A8AACB9">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供应商发生以下条款情况之一者，视为无效报价：</w:t>
      </w:r>
    </w:p>
    <w:p w14:paraId="3FC43F19">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（一）供应商不符合规定的资格条件的；</w:t>
      </w:r>
    </w:p>
    <w:p w14:paraId="78C49A0F">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（二）供应商未通过实质性响应的；</w:t>
      </w:r>
    </w:p>
    <w:p w14:paraId="1CA2844F">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）供应商所提交的电子响应文件未按“第</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篇</w:t>
      </w:r>
      <w:r>
        <w:rPr>
          <w:rFonts w:hint="eastAsia" w:ascii="仿宋" w:hAnsi="仿宋" w:eastAsia="仿宋" w:cs="仿宋"/>
          <w:sz w:val="24"/>
          <w:szCs w:val="24"/>
          <w:highlight w:val="none"/>
          <w:lang w:val="en-US" w:eastAsia="zh-CN"/>
        </w:rPr>
        <w:t>电子</w:t>
      </w:r>
      <w:r>
        <w:rPr>
          <w:rFonts w:hint="eastAsia" w:ascii="仿宋" w:hAnsi="仿宋" w:eastAsia="仿宋" w:cs="仿宋"/>
          <w:sz w:val="24"/>
          <w:szCs w:val="24"/>
          <w:highlight w:val="none"/>
        </w:rPr>
        <w:t>响应文件格式要求”要求签署或盖章的；</w:t>
      </w:r>
    </w:p>
    <w:p w14:paraId="584EAAE7">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）供应商的报价超过采购预算或最高限价的；</w:t>
      </w:r>
    </w:p>
    <w:p w14:paraId="0C18E5E4">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）供应商不接受询价小组修正后的价格的；</w:t>
      </w:r>
    </w:p>
    <w:p w14:paraId="182E9F00">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）单位负责人为同一人或者存在直接控股、管理关系的不同供应商，参加同一合同项（包）报价的；</w:t>
      </w:r>
    </w:p>
    <w:p w14:paraId="71C91A65">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）为采购项目提供整体设计、规范编制或者项目管理、监理、检测等服务的供应商再参加该采购项目的其他采购活动的；</w:t>
      </w:r>
    </w:p>
    <w:p w14:paraId="0AFD3EFF">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）同一合同项（包）下的货物，制造商参与报价，再委托代理商参与报价的；</w:t>
      </w:r>
    </w:p>
    <w:p w14:paraId="7642C3EC">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rPr>
        <w:t>）供应商电子响应文件内容有与国家现行法律法规相违背的内容，或附有采购人无法接受条件的；</w:t>
      </w:r>
    </w:p>
    <w:p w14:paraId="0DB8857A">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（十）供应商以联合体形式参与询价的；</w:t>
      </w:r>
    </w:p>
    <w:p w14:paraId="24D09450">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）供应商进行合同分包的；</w:t>
      </w:r>
    </w:p>
    <w:p w14:paraId="25859F97">
      <w:pPr>
        <w:pStyle w:val="14"/>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）法律、法规和</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规定的其他无效情形。</w:t>
      </w:r>
    </w:p>
    <w:p w14:paraId="6C122F28">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10" w:name="_Toc30621"/>
      <w:bookmarkStart w:id="111" w:name="_Toc10391"/>
      <w:bookmarkStart w:id="112" w:name="_Toc28422"/>
      <w:bookmarkStart w:id="113" w:name="_Toc65660353"/>
      <w:bookmarkStart w:id="114" w:name="_Toc22716"/>
      <w:bookmarkStart w:id="115" w:name="_Toc106034793"/>
      <w:bookmarkStart w:id="116" w:name="_Toc31187"/>
      <w:bookmarkStart w:id="117" w:name="_Toc29298"/>
      <w:bookmarkStart w:id="118" w:name="_Toc5248"/>
      <w:r>
        <w:rPr>
          <w:rFonts w:hint="eastAsia" w:ascii="仿宋" w:hAnsi="仿宋" w:eastAsia="仿宋" w:cs="仿宋"/>
          <w:sz w:val="24"/>
          <w:highlight w:val="none"/>
        </w:rPr>
        <w:t>四、采购终止</w:t>
      </w:r>
      <w:bookmarkEnd w:id="110"/>
      <w:bookmarkEnd w:id="111"/>
      <w:bookmarkEnd w:id="112"/>
      <w:bookmarkEnd w:id="113"/>
      <w:bookmarkEnd w:id="114"/>
      <w:bookmarkEnd w:id="115"/>
      <w:bookmarkEnd w:id="116"/>
      <w:bookmarkEnd w:id="117"/>
      <w:bookmarkEnd w:id="118"/>
    </w:p>
    <w:p w14:paraId="1B2829E1">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出现下列情形之一的，采购人应当终止询价采购活动，发布项目终止公告并说明原因，重新开展采购活动：</w:t>
      </w:r>
    </w:p>
    <w:p w14:paraId="389E1BDE">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（一）因情况变化，不再符合规定的询价采购方式适用情形的；</w:t>
      </w:r>
    </w:p>
    <w:p w14:paraId="179E9711">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（二）出现影响采购公正的违法、违规行为的；</w:t>
      </w:r>
    </w:p>
    <w:p w14:paraId="3F6B5987">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（三）在采购过程中符合竞争要求的供应商或者报价未超过采购预算的供应商不足3家的。</w:t>
      </w:r>
    </w:p>
    <w:p w14:paraId="3B277F3F">
      <w:pPr>
        <w:pStyle w:val="5"/>
        <w:spacing w:before="0" w:after="0" w:line="360" w:lineRule="auto"/>
        <w:jc w:val="center"/>
        <w:rPr>
          <w:rFonts w:ascii="方正小标宋_GBK" w:hAnsi="宋体" w:eastAsia="方正小标宋_GBK" w:cs="宋体"/>
          <w:bCs w:val="0"/>
          <w:sz w:val="44"/>
          <w:szCs w:val="44"/>
          <w:highlight w:val="none"/>
        </w:rPr>
      </w:pPr>
      <w:r>
        <w:rPr>
          <w:rFonts w:hint="eastAsia" w:ascii="方正小标宋_GBK" w:hAnsi="宋体" w:eastAsia="方正小标宋_GBK" w:cs="宋体"/>
          <w:bCs w:val="0"/>
          <w:sz w:val="44"/>
          <w:szCs w:val="44"/>
          <w:highlight w:val="none"/>
        </w:rPr>
        <w:br w:type="page"/>
      </w:r>
      <w:bookmarkStart w:id="119" w:name="_Toc16049"/>
      <w:bookmarkStart w:id="120" w:name="_Toc304"/>
      <w:r>
        <w:rPr>
          <w:rFonts w:hint="eastAsia" w:ascii="方正小标宋_GBK" w:hAnsi="宋体" w:eastAsia="方正小标宋_GBK" w:cs="宋体"/>
          <w:bCs w:val="0"/>
          <w:sz w:val="44"/>
          <w:szCs w:val="44"/>
          <w:highlight w:val="none"/>
        </w:rPr>
        <w:t>第</w:t>
      </w:r>
      <w:r>
        <w:rPr>
          <w:rFonts w:hint="eastAsia" w:ascii="方正小标宋_GBK" w:hAnsi="宋体" w:eastAsia="方正小标宋_GBK" w:cs="宋体"/>
          <w:bCs w:val="0"/>
          <w:sz w:val="44"/>
          <w:szCs w:val="44"/>
          <w:highlight w:val="none"/>
          <w:lang w:val="en-US" w:eastAsia="zh-CN"/>
        </w:rPr>
        <w:t>五</w:t>
      </w:r>
      <w:r>
        <w:rPr>
          <w:rFonts w:hint="eastAsia" w:ascii="方正小标宋_GBK" w:hAnsi="宋体" w:eastAsia="方正小标宋_GBK" w:cs="宋体"/>
          <w:bCs w:val="0"/>
          <w:sz w:val="44"/>
          <w:szCs w:val="44"/>
          <w:highlight w:val="none"/>
        </w:rPr>
        <w:t xml:space="preserve">篇   </w:t>
      </w:r>
      <w:r>
        <w:rPr>
          <w:rFonts w:hint="eastAsia" w:ascii="方正小标宋_GBK" w:hAnsi="宋体" w:eastAsia="方正小标宋_GBK" w:cs="宋体"/>
          <w:bCs w:val="0"/>
          <w:sz w:val="44"/>
          <w:szCs w:val="44"/>
          <w:highlight w:val="none"/>
          <w:lang w:val="en-US" w:eastAsia="zh-CN"/>
        </w:rPr>
        <w:t>供应商</w:t>
      </w:r>
      <w:r>
        <w:rPr>
          <w:rFonts w:hint="eastAsia" w:ascii="方正小标宋_GBK" w:hAnsi="宋体" w:eastAsia="方正小标宋_GBK" w:cs="宋体"/>
          <w:bCs w:val="0"/>
          <w:sz w:val="44"/>
          <w:szCs w:val="44"/>
          <w:highlight w:val="none"/>
        </w:rPr>
        <w:t>须知</w:t>
      </w:r>
      <w:bookmarkEnd w:id="119"/>
      <w:bookmarkEnd w:id="120"/>
    </w:p>
    <w:p w14:paraId="0C2A2DA0">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21" w:name="_Toc16524"/>
      <w:bookmarkStart w:id="122" w:name="_Toc17119"/>
      <w:bookmarkStart w:id="123" w:name="_Toc65660355"/>
      <w:bookmarkStart w:id="124" w:name="_Toc21296"/>
      <w:bookmarkStart w:id="125" w:name="_Toc106034795"/>
      <w:bookmarkStart w:id="126" w:name="_Toc24176"/>
      <w:bookmarkStart w:id="127" w:name="_Toc30807"/>
      <w:bookmarkStart w:id="128" w:name="_Toc5290"/>
      <w:bookmarkStart w:id="129" w:name="_Toc2864"/>
      <w:r>
        <w:rPr>
          <w:rFonts w:hint="eastAsia" w:ascii="仿宋" w:hAnsi="仿宋" w:eastAsia="仿宋" w:cs="仿宋"/>
          <w:sz w:val="24"/>
          <w:highlight w:val="none"/>
        </w:rPr>
        <w:t>一、询价费用</w:t>
      </w:r>
      <w:bookmarkEnd w:id="121"/>
      <w:bookmarkEnd w:id="122"/>
      <w:bookmarkEnd w:id="123"/>
      <w:bookmarkEnd w:id="124"/>
      <w:bookmarkEnd w:id="125"/>
      <w:bookmarkEnd w:id="126"/>
      <w:bookmarkEnd w:id="127"/>
      <w:bookmarkEnd w:id="128"/>
      <w:bookmarkEnd w:id="129"/>
    </w:p>
    <w:p w14:paraId="12BC5087">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参与报价的供应商应承担其编制电子响应文件与递交电子响应文件所涉及的一切费用，不论采购结果如何，采购人在任何情况下无义务也无责任承担这些费用。</w:t>
      </w:r>
    </w:p>
    <w:p w14:paraId="43828821">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30" w:name="_Toc106034796"/>
      <w:bookmarkStart w:id="131" w:name="_Toc5915"/>
      <w:bookmarkStart w:id="132" w:name="_Toc24528"/>
      <w:bookmarkStart w:id="133" w:name="_Toc31739"/>
      <w:bookmarkStart w:id="134" w:name="_Toc65660356"/>
      <w:bookmarkStart w:id="135" w:name="_Toc31070"/>
      <w:bookmarkStart w:id="136" w:name="_Toc26191"/>
      <w:bookmarkStart w:id="137" w:name="_Toc26576"/>
      <w:bookmarkStart w:id="138" w:name="_Toc5819"/>
      <w:r>
        <w:rPr>
          <w:rFonts w:hint="eastAsia" w:ascii="仿宋" w:hAnsi="仿宋" w:eastAsia="仿宋" w:cs="仿宋"/>
          <w:sz w:val="24"/>
          <w:highlight w:val="none"/>
        </w:rPr>
        <w:t>二、</w:t>
      </w:r>
      <w:bookmarkEnd w:id="130"/>
      <w:bookmarkEnd w:id="131"/>
      <w:bookmarkEnd w:id="132"/>
      <w:bookmarkEnd w:id="133"/>
      <w:bookmarkEnd w:id="134"/>
      <w:bookmarkEnd w:id="135"/>
      <w:r>
        <w:rPr>
          <w:rFonts w:hint="eastAsia" w:ascii="仿宋" w:hAnsi="仿宋" w:eastAsia="仿宋" w:cs="仿宋"/>
          <w:sz w:val="24"/>
          <w:highlight w:val="none"/>
          <w:lang w:eastAsia="zh-CN"/>
        </w:rPr>
        <w:t>询价文件</w:t>
      </w:r>
      <w:bookmarkEnd w:id="136"/>
      <w:bookmarkEnd w:id="137"/>
      <w:bookmarkEnd w:id="138"/>
      <w:r>
        <w:rPr>
          <w:rFonts w:hint="eastAsia" w:ascii="仿宋" w:hAnsi="仿宋" w:eastAsia="仿宋" w:cs="仿宋"/>
          <w:sz w:val="24"/>
          <w:highlight w:val="none"/>
        </w:rPr>
        <w:tab/>
      </w:r>
    </w:p>
    <w:p w14:paraId="362035F7">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由询价邀请</w:t>
      </w:r>
      <w:r>
        <w:rPr>
          <w:rFonts w:hint="eastAsia" w:ascii="仿宋" w:hAnsi="仿宋" w:eastAsia="仿宋" w:cs="仿宋"/>
          <w:sz w:val="24"/>
          <w:szCs w:val="24"/>
          <w:highlight w:val="none"/>
          <w:lang w:val="en-US" w:eastAsia="zh-CN"/>
        </w:rPr>
        <w:t>函</w:t>
      </w:r>
      <w:r>
        <w:rPr>
          <w:rFonts w:hint="eastAsia" w:ascii="仿宋" w:hAnsi="仿宋" w:eastAsia="仿宋" w:cs="仿宋"/>
          <w:sz w:val="24"/>
          <w:szCs w:val="24"/>
          <w:highlight w:val="none"/>
        </w:rPr>
        <w:t>、项目技术（质量）需求、项目</w:t>
      </w:r>
      <w:r>
        <w:rPr>
          <w:rFonts w:hint="eastAsia" w:ascii="仿宋" w:hAnsi="仿宋" w:eastAsia="仿宋" w:cs="仿宋"/>
          <w:sz w:val="24"/>
          <w:szCs w:val="24"/>
          <w:highlight w:val="none"/>
          <w:lang w:val="en-US" w:eastAsia="zh-CN"/>
        </w:rPr>
        <w:t>商务</w:t>
      </w:r>
      <w:r>
        <w:rPr>
          <w:rFonts w:hint="eastAsia" w:ascii="仿宋" w:hAnsi="仿宋" w:eastAsia="仿宋" w:cs="仿宋"/>
          <w:sz w:val="24"/>
          <w:szCs w:val="24"/>
          <w:highlight w:val="none"/>
        </w:rPr>
        <w:t>需求、采购程序、评定成交的标准、无效报价及采购终止、供应商须知、</w:t>
      </w:r>
      <w:r>
        <w:rPr>
          <w:rFonts w:hint="eastAsia" w:ascii="仿宋" w:hAnsi="仿宋" w:eastAsia="仿宋" w:cs="仿宋"/>
          <w:sz w:val="24"/>
          <w:szCs w:val="24"/>
          <w:highlight w:val="none"/>
          <w:lang w:val="en-US" w:eastAsia="zh-CN"/>
        </w:rPr>
        <w:t>电子</w:t>
      </w:r>
      <w:r>
        <w:rPr>
          <w:rFonts w:hint="eastAsia" w:ascii="仿宋" w:hAnsi="仿宋" w:eastAsia="仿宋" w:cs="仿宋"/>
          <w:sz w:val="24"/>
          <w:szCs w:val="24"/>
          <w:highlight w:val="none"/>
        </w:rPr>
        <w:t>响应文件格式要求</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部分组成。</w:t>
      </w:r>
    </w:p>
    <w:p w14:paraId="24DC363B">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（二）采购人所作的一切有效的书面通知、修改及补充，都是</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不可分割的部分。</w:t>
      </w:r>
    </w:p>
    <w:p w14:paraId="2858D900">
      <w:pPr>
        <w:snapToGrid w:val="0"/>
        <w:spacing w:line="400" w:lineRule="exact"/>
        <w:ind w:firstLine="360" w:firstLineChars="1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询价文件的修改</w:t>
      </w:r>
    </w:p>
    <w:p w14:paraId="211C2900">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采购人无论出于自己的考虑对标书进行修改，还是出于对投标人提问的澄清，均在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仿宋" w:hAnsi="仿宋" w:eastAsia="仿宋" w:cs="仿宋"/>
          <w:sz w:val="24"/>
          <w:szCs w:val="24"/>
          <w:highlight w:val="none"/>
        </w:rPr>
        <w:t>上发出更正说明。</w:t>
      </w:r>
    </w:p>
    <w:p w14:paraId="474F5940">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为使投标人有足够的时间按采购文件的修改要求考虑修改投标文件，采购人可酌情推迟投标的截止日期和开标日期，并在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仿宋" w:hAnsi="仿宋" w:eastAsia="仿宋" w:cs="仿宋"/>
          <w:sz w:val="24"/>
          <w:szCs w:val="24"/>
          <w:highlight w:val="none"/>
        </w:rPr>
        <w:t>上以补遗公告形式通知上述每一潜在的投标人。</w:t>
      </w:r>
    </w:p>
    <w:p w14:paraId="549080F9">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投标人在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方正仿宋_GBK" w:hAnsi="方正仿宋_GBK" w:eastAsia="方正仿宋_GBK" w:cs="方正仿宋_GBK"/>
          <w:color w:val="000000"/>
          <w:sz w:val="24"/>
          <w:szCs w:val="24"/>
          <w:highlight w:val="none"/>
          <w:lang w:eastAsia="zh-CN"/>
        </w:rPr>
        <w:t>上</w:t>
      </w:r>
      <w:r>
        <w:rPr>
          <w:rFonts w:hint="eastAsia" w:ascii="仿宋" w:hAnsi="仿宋" w:eastAsia="仿宋" w:cs="仿宋"/>
          <w:sz w:val="24"/>
          <w:szCs w:val="24"/>
          <w:highlight w:val="none"/>
        </w:rPr>
        <w:t xml:space="preserve">查阅招标人所发布的补遗信息，无论投标人是否查阅，均视为已知晓招标人所澄清的相关信息。 </w:t>
      </w:r>
    </w:p>
    <w:p w14:paraId="0D378FCF">
      <w:pPr>
        <w:spacing w:line="400" w:lineRule="exact"/>
        <w:ind w:firstLine="482" w:firstLineChars="200"/>
        <w:rPr>
          <w:rStyle w:val="26"/>
          <w:rFonts w:hint="eastAsia" w:ascii="仿宋" w:hAnsi="仿宋" w:eastAsia="仿宋" w:cs="仿宋"/>
          <w:b/>
          <w:bCs/>
          <w:sz w:val="24"/>
          <w:szCs w:val="24"/>
          <w:highlight w:val="none"/>
        </w:rPr>
      </w:pPr>
      <w:bookmarkStart w:id="139" w:name="_Toc148968900"/>
      <w:bookmarkStart w:id="140" w:name="_Toc3419"/>
      <w:bookmarkStart w:id="141" w:name="_Toc997"/>
      <w:bookmarkStart w:id="142" w:name="_Toc5568"/>
      <w:bookmarkStart w:id="143" w:name="_Toc29925"/>
      <w:r>
        <w:rPr>
          <w:rStyle w:val="26"/>
          <w:rFonts w:hint="eastAsia" w:ascii="仿宋" w:hAnsi="仿宋" w:eastAsia="仿宋" w:cs="仿宋"/>
          <w:b/>
          <w:bCs/>
          <w:sz w:val="24"/>
          <w:szCs w:val="24"/>
          <w:highlight w:val="none"/>
        </w:rPr>
        <w:t>三、电子响应文件</w:t>
      </w:r>
      <w:bookmarkEnd w:id="139"/>
    </w:p>
    <w:bookmarkEnd w:id="140"/>
    <w:bookmarkEnd w:id="141"/>
    <w:bookmarkEnd w:id="142"/>
    <w:bookmarkEnd w:id="143"/>
    <w:p w14:paraId="3C4A8975">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（一）电子响应文件</w:t>
      </w:r>
    </w:p>
    <w:p w14:paraId="2FEB8CE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供应商应当按照</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的要求编制电子响应文件，并对</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提出的要求和条件作出实质性响应，电子响应文件应编制</w:t>
      </w:r>
      <w:r>
        <w:rPr>
          <w:rFonts w:hint="eastAsia" w:ascii="仿宋" w:hAnsi="仿宋" w:eastAsia="仿宋" w:cs="仿宋"/>
          <w:color w:val="auto"/>
          <w:sz w:val="24"/>
          <w:szCs w:val="24"/>
          <w:highlight w:val="none"/>
        </w:rPr>
        <w:t>完整的页码、目录。</w:t>
      </w:r>
    </w:p>
    <w:p w14:paraId="524E4A2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1.电子响应文件组成</w:t>
      </w:r>
    </w:p>
    <w:p w14:paraId="7028606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电子响应文件主题内容由“第</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篇 电子响应文件格式要求”规定的部分和供应商所作的一切有效补充、修改和承诺等文件组成，供应商应按照“第</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篇 电子响应文件格式要求”规定进行编写，也可在基本格式基础上对表格进行扩展，未规定格式的由供应商自定格式。</w:t>
      </w:r>
    </w:p>
    <w:p w14:paraId="6F48E4F8">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.报价有效期：电子响应文件及有关承诺文件有效期为提交电子响应文件截止时间起90天。</w:t>
      </w:r>
    </w:p>
    <w:p w14:paraId="30C2EBDE">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（二）修正错误</w:t>
      </w:r>
    </w:p>
    <w:p w14:paraId="2C4A6EE0">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若供应商所递交的电子响应文件或报价中的价格出现大写金额和小写金额不一致的错误，以大写金额修正为准。</w:t>
      </w:r>
    </w:p>
    <w:p w14:paraId="2B640545">
      <w:pPr>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2.若供应商所递交的电子响应文件中报价函的初始报价与</w:t>
      </w:r>
      <w:r>
        <w:rPr>
          <w:rFonts w:hint="eastAsia" w:ascii="仿宋" w:hAnsi="仿宋" w:eastAsia="仿宋" w:cs="仿宋"/>
          <w:color w:val="000000"/>
          <w:sz w:val="24"/>
          <w:szCs w:val="24"/>
          <w:highlight w:val="none"/>
          <w:lang w:val="en-US" w:eastAsia="zh-CN"/>
        </w:rPr>
        <w:t>云招采供应平台</w:t>
      </w:r>
      <w:r>
        <w:rPr>
          <w:rFonts w:hint="eastAsia" w:ascii="仿宋" w:hAnsi="仿宋" w:eastAsia="仿宋" w:cs="仿宋"/>
          <w:color w:val="000000"/>
          <w:sz w:val="24"/>
          <w:szCs w:val="24"/>
          <w:highlight w:val="none"/>
        </w:rPr>
        <w:t>中的报价一览表所展示的报价不一致时，以</w:t>
      </w:r>
      <w:r>
        <w:rPr>
          <w:rFonts w:hint="eastAsia" w:ascii="仿宋" w:hAnsi="仿宋" w:eastAsia="仿宋" w:cs="仿宋"/>
          <w:color w:val="000000"/>
          <w:sz w:val="24"/>
          <w:szCs w:val="24"/>
          <w:highlight w:val="none"/>
          <w:lang w:val="en-US" w:eastAsia="zh-CN"/>
        </w:rPr>
        <w:t>云招采供应平台</w:t>
      </w:r>
      <w:r>
        <w:rPr>
          <w:rFonts w:hint="eastAsia" w:ascii="仿宋" w:hAnsi="仿宋" w:eastAsia="仿宋" w:cs="仿宋"/>
          <w:color w:val="000000"/>
          <w:sz w:val="24"/>
          <w:szCs w:val="24"/>
          <w:highlight w:val="none"/>
        </w:rPr>
        <w:t>中的报价一览表所展示的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报价为准。</w:t>
      </w:r>
    </w:p>
    <w:p w14:paraId="5ED17103">
      <w:pPr>
        <w:spacing w:line="400" w:lineRule="exact"/>
        <w:ind w:firstLine="480" w:firstLineChars="200"/>
        <w:rPr>
          <w:rFonts w:hint="eastAsia" w:ascii="仿宋" w:hAnsi="仿宋" w:eastAsia="仿宋" w:cs="仿宋"/>
          <w:sz w:val="21"/>
          <w:szCs w:val="21"/>
          <w:highlight w:val="none"/>
        </w:rPr>
      </w:pPr>
      <w:r>
        <w:rPr>
          <w:rFonts w:hint="eastAsia" w:ascii="仿宋" w:hAnsi="仿宋" w:eastAsia="仿宋" w:cs="仿宋"/>
          <w:sz w:val="24"/>
          <w:szCs w:val="24"/>
          <w:highlight w:val="none"/>
        </w:rPr>
        <w:t>询价小组按上述修正错误的原则及方法修正供应商的报价，供应商同意并签署确认后，修正后的报价对供应商具有约束作用。如果供应商不接受修正后的价格，将视为无效报价。</w:t>
      </w:r>
    </w:p>
    <w:p w14:paraId="6ECE28E1">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）电子响应文件的份数和签署</w:t>
      </w:r>
    </w:p>
    <w:p w14:paraId="166CFCF9">
      <w:pPr>
        <w:snapToGrid w:val="0"/>
        <w:spacing w:line="400" w:lineRule="exact"/>
        <w:ind w:firstLine="480" w:firstLineChars="200"/>
        <w:jc w:val="left"/>
        <w:rPr>
          <w:rFonts w:hint="default" w:ascii="仿宋" w:hAnsi="仿宋" w:eastAsia="仿宋" w:cs="宋体"/>
          <w:kern w:val="0"/>
          <w:sz w:val="24"/>
          <w:szCs w:val="24"/>
          <w:highlight w:val="none"/>
          <w:lang w:val="en-US" w:eastAsia="zh-CN"/>
        </w:rPr>
      </w:pPr>
      <w:bookmarkStart w:id="144" w:name="_Toc14702"/>
      <w:bookmarkStart w:id="145" w:name="_Toc106034798"/>
      <w:bookmarkStart w:id="146" w:name="_Toc10172"/>
      <w:bookmarkStart w:id="147" w:name="_Toc6242"/>
      <w:bookmarkStart w:id="148" w:name="_Toc65660358"/>
      <w:r>
        <w:rPr>
          <w:rFonts w:hint="eastAsia" w:ascii="仿宋" w:hAnsi="仿宋" w:eastAsia="仿宋" w:cs="宋体"/>
          <w:kern w:val="0"/>
          <w:sz w:val="24"/>
          <w:szCs w:val="24"/>
          <w:highlight w:val="none"/>
        </w:rPr>
        <w:t>1</w:t>
      </w:r>
      <w:r>
        <w:rPr>
          <w:rFonts w:hint="eastAsia" w:ascii="仿宋" w:hAnsi="仿宋" w:eastAsia="仿宋" w:cs="宋体"/>
          <w:kern w:val="0"/>
          <w:sz w:val="24"/>
          <w:szCs w:val="24"/>
          <w:highlight w:val="none"/>
          <w:lang w:val="en-US" w:eastAsia="zh-CN"/>
        </w:rPr>
        <w:t>.</w:t>
      </w:r>
      <w:r>
        <w:rPr>
          <w:rFonts w:hint="eastAsia" w:ascii="仿宋" w:hAnsi="仿宋" w:eastAsia="仿宋" w:cs="宋体"/>
          <w:kern w:val="0"/>
          <w:sz w:val="24"/>
          <w:szCs w:val="24"/>
          <w:highlight w:val="none"/>
        </w:rPr>
        <w:t>电子响应文件一式一份</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lang w:val="en-US" w:eastAsia="zh-CN"/>
        </w:rPr>
        <w:t>请供应商在规定时间内完成电子响应文件上传。（详情参阅第一篇 采购邀请书第四条内容）</w:t>
      </w:r>
    </w:p>
    <w:p w14:paraId="40EE50C4">
      <w:pPr>
        <w:snapToGrid w:val="0"/>
        <w:spacing w:line="400" w:lineRule="exact"/>
        <w:ind w:firstLine="480" w:firstLineChars="200"/>
        <w:jc w:val="left"/>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2</w:t>
      </w:r>
      <w:r>
        <w:rPr>
          <w:rFonts w:hint="eastAsia" w:ascii="仿宋" w:hAnsi="仿宋" w:eastAsia="仿宋" w:cs="宋体"/>
          <w:kern w:val="0"/>
          <w:sz w:val="24"/>
          <w:szCs w:val="24"/>
          <w:highlight w:val="none"/>
          <w:lang w:val="en-US" w:eastAsia="zh-CN"/>
        </w:rPr>
        <w:t>.</w:t>
      </w:r>
      <w:r>
        <w:rPr>
          <w:rFonts w:hint="eastAsia" w:ascii="仿宋" w:hAnsi="仿宋" w:eastAsia="仿宋" w:cs="宋体"/>
          <w:kern w:val="0"/>
          <w:sz w:val="24"/>
          <w:szCs w:val="24"/>
          <w:highlight w:val="none"/>
        </w:rPr>
        <w:t>在电子响应文件中，采购文件第</w:t>
      </w:r>
      <w:r>
        <w:rPr>
          <w:rFonts w:hint="eastAsia" w:ascii="仿宋" w:hAnsi="仿宋" w:eastAsia="仿宋" w:cs="宋体"/>
          <w:kern w:val="0"/>
          <w:sz w:val="24"/>
          <w:szCs w:val="24"/>
          <w:highlight w:val="none"/>
          <w:lang w:val="en-US" w:eastAsia="zh-CN"/>
        </w:rPr>
        <w:t>五</w:t>
      </w:r>
      <w:r>
        <w:rPr>
          <w:rFonts w:hint="eastAsia" w:ascii="仿宋" w:hAnsi="仿宋" w:eastAsia="仿宋" w:cs="宋体"/>
          <w:kern w:val="0"/>
          <w:sz w:val="24"/>
          <w:szCs w:val="24"/>
          <w:highlight w:val="none"/>
        </w:rPr>
        <w:t>篇</w:t>
      </w:r>
      <w:r>
        <w:rPr>
          <w:rFonts w:hint="eastAsia" w:ascii="仿宋" w:hAnsi="仿宋" w:eastAsia="仿宋" w:cs="宋体"/>
          <w:kern w:val="0"/>
          <w:sz w:val="24"/>
          <w:szCs w:val="24"/>
          <w:highlight w:val="none"/>
          <w:lang w:val="en-US" w:eastAsia="zh-CN"/>
        </w:rPr>
        <w:t xml:space="preserve"> </w:t>
      </w:r>
      <w:r>
        <w:rPr>
          <w:rFonts w:hint="eastAsia" w:ascii="仿宋" w:hAnsi="仿宋" w:eastAsia="仿宋" w:cs="宋体"/>
          <w:kern w:val="0"/>
          <w:sz w:val="24"/>
          <w:szCs w:val="24"/>
          <w:highlight w:val="none"/>
        </w:rPr>
        <w:t>响应文件格式中规定签署、盖章的地方必须按其规定签署、盖章。</w:t>
      </w:r>
    </w:p>
    <w:p w14:paraId="5E25E41A">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四</w:t>
      </w:r>
      <w:r>
        <w:rPr>
          <w:rFonts w:hint="eastAsia" w:ascii="方正仿宋_GBK" w:hAnsi="宋体" w:eastAsia="方正仿宋_GBK"/>
          <w:sz w:val="24"/>
          <w:szCs w:val="24"/>
          <w:highlight w:val="none"/>
        </w:rPr>
        <w:t>）供应商参与人员</w:t>
      </w:r>
    </w:p>
    <w:p w14:paraId="3537AB66">
      <w:pPr>
        <w:snapToGrid w:val="0"/>
        <w:spacing w:line="400" w:lineRule="exact"/>
        <w:ind w:firstLine="480" w:firstLineChars="200"/>
        <w:rPr>
          <w:rFonts w:hint="eastAsia"/>
          <w:highlight w:val="none"/>
        </w:rPr>
      </w:pPr>
      <w:r>
        <w:rPr>
          <w:rFonts w:hint="eastAsia" w:ascii="方正仿宋_GBK" w:hAnsi="宋体" w:eastAsia="方正仿宋_GBK"/>
          <w:sz w:val="24"/>
          <w:szCs w:val="24"/>
          <w:highlight w:val="none"/>
        </w:rPr>
        <w:t>各个供应商应当派1-2名代表参与</w:t>
      </w:r>
      <w:r>
        <w:rPr>
          <w:rFonts w:hint="eastAsia" w:ascii="方正仿宋_GBK" w:hAnsi="宋体" w:eastAsia="方正仿宋_GBK"/>
          <w:sz w:val="24"/>
          <w:szCs w:val="24"/>
          <w:highlight w:val="none"/>
          <w:lang w:val="en-US" w:eastAsia="zh-CN"/>
        </w:rPr>
        <w:t>询价</w:t>
      </w:r>
      <w:r>
        <w:rPr>
          <w:rFonts w:hint="eastAsia" w:ascii="方正仿宋_GBK" w:hAnsi="宋体" w:eastAsia="方正仿宋_GBK"/>
          <w:sz w:val="24"/>
          <w:szCs w:val="24"/>
          <w:highlight w:val="none"/>
        </w:rPr>
        <w:t>，至少1人应为法定代表人或具有法定代表人授权委托书的授权代表。</w:t>
      </w:r>
    </w:p>
    <w:p w14:paraId="62369A42">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49" w:name="_Toc23978"/>
      <w:bookmarkStart w:id="150" w:name="_Toc15901"/>
      <w:bookmarkStart w:id="151" w:name="_Toc10161"/>
      <w:bookmarkStart w:id="152" w:name="_Toc25118"/>
      <w:r>
        <w:rPr>
          <w:rFonts w:hint="eastAsia" w:ascii="仿宋" w:hAnsi="仿宋" w:eastAsia="仿宋" w:cs="仿宋"/>
          <w:sz w:val="24"/>
          <w:highlight w:val="none"/>
        </w:rPr>
        <w:t>四、</w:t>
      </w:r>
      <w:bookmarkEnd w:id="144"/>
      <w:bookmarkEnd w:id="145"/>
      <w:bookmarkEnd w:id="146"/>
      <w:bookmarkEnd w:id="147"/>
      <w:bookmarkEnd w:id="148"/>
      <w:bookmarkEnd w:id="149"/>
      <w:bookmarkEnd w:id="150"/>
      <w:bookmarkStart w:id="153" w:name="_Toc18498"/>
      <w:bookmarkStart w:id="154" w:name="_Toc65660359"/>
      <w:bookmarkStart w:id="155" w:name="_Toc10504"/>
      <w:bookmarkStart w:id="156" w:name="_Toc1092"/>
      <w:bookmarkStart w:id="157" w:name="_Toc29821"/>
      <w:bookmarkStart w:id="158" w:name="_Toc10327"/>
      <w:bookmarkStart w:id="159" w:name="_Toc106034799"/>
      <w:r>
        <w:rPr>
          <w:rFonts w:hint="eastAsia" w:ascii="仿宋" w:hAnsi="仿宋" w:eastAsia="仿宋" w:cs="仿宋"/>
          <w:sz w:val="24"/>
          <w:highlight w:val="none"/>
        </w:rPr>
        <w:t>成交通知</w:t>
      </w:r>
      <w:bookmarkEnd w:id="151"/>
      <w:bookmarkEnd w:id="152"/>
      <w:bookmarkEnd w:id="153"/>
      <w:bookmarkEnd w:id="154"/>
      <w:bookmarkEnd w:id="155"/>
      <w:bookmarkEnd w:id="156"/>
      <w:bookmarkEnd w:id="157"/>
      <w:bookmarkEnd w:id="158"/>
      <w:bookmarkEnd w:id="159"/>
    </w:p>
    <w:p w14:paraId="24902FD2">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rPr>
        <w:t>1、</w:t>
      </w:r>
      <w:r>
        <w:rPr>
          <w:rFonts w:hint="eastAsia" w:ascii="仿宋" w:hAnsi="仿宋" w:eastAsia="仿宋" w:cs="宋体"/>
          <w:kern w:val="0"/>
          <w:sz w:val="24"/>
          <w:szCs w:val="24"/>
          <w:highlight w:val="none"/>
          <w:lang w:eastAsia="zh-CN"/>
        </w:rPr>
        <w:t>中标人</w:t>
      </w:r>
      <w:r>
        <w:rPr>
          <w:rFonts w:hint="eastAsia" w:ascii="仿宋" w:hAnsi="仿宋" w:eastAsia="仿宋" w:cs="宋体"/>
          <w:kern w:val="0"/>
          <w:sz w:val="24"/>
          <w:szCs w:val="24"/>
          <w:highlight w:val="none"/>
        </w:rPr>
        <w:t>确定后，</w:t>
      </w:r>
      <w:r>
        <w:rPr>
          <w:rFonts w:hint="eastAsia" w:ascii="方正仿宋_GBK" w:hAnsi="方正仿宋_GBK" w:eastAsia="方正仿宋_GBK" w:cs="方正仿宋_GBK"/>
          <w:color w:val="000000"/>
          <w:sz w:val="24"/>
          <w:szCs w:val="24"/>
          <w:highlight w:val="none"/>
          <w:lang w:eastAsia="zh-CN"/>
        </w:rPr>
        <w:t>采购人将在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方正仿宋_GBK" w:hAnsi="方正仿宋_GBK" w:eastAsia="方正仿宋_GBK" w:cs="方正仿宋_GBK"/>
          <w:color w:val="000000"/>
          <w:sz w:val="24"/>
          <w:szCs w:val="24"/>
          <w:highlight w:val="none"/>
          <w:lang w:eastAsia="zh-CN"/>
        </w:rPr>
        <w:t>上发布结果公告，</w:t>
      </w:r>
      <w:r>
        <w:rPr>
          <w:rFonts w:hint="eastAsia" w:ascii="方正仿宋_GBK" w:hAnsi="宋体" w:eastAsia="方正仿宋_GBK"/>
          <w:sz w:val="24"/>
          <w:szCs w:val="24"/>
          <w:highlight w:val="none"/>
        </w:rPr>
        <w:t>公告期为3个工作日</w:t>
      </w:r>
      <w:r>
        <w:rPr>
          <w:rFonts w:hint="eastAsia" w:ascii="方正仿宋_GBK" w:hAnsi="方正仿宋_GBK" w:eastAsia="方正仿宋_GBK" w:cs="方正仿宋_GBK"/>
          <w:color w:val="000000"/>
          <w:sz w:val="24"/>
          <w:szCs w:val="24"/>
          <w:highlight w:val="none"/>
          <w:lang w:eastAsia="zh-CN"/>
        </w:rPr>
        <w:t>。</w:t>
      </w:r>
    </w:p>
    <w:p w14:paraId="71AFA114">
      <w:pPr>
        <w:snapToGrid w:val="0"/>
        <w:spacing w:line="400" w:lineRule="exact"/>
        <w:ind w:firstLine="480" w:firstLineChars="200"/>
        <w:jc w:val="left"/>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2、结果公示期内未收到有效的质疑，公示期满，</w:t>
      </w:r>
      <w:r>
        <w:rPr>
          <w:rFonts w:hint="eastAsia" w:ascii="仿宋" w:hAnsi="仿宋" w:eastAsia="仿宋" w:cs="宋体"/>
          <w:kern w:val="0"/>
          <w:sz w:val="24"/>
          <w:szCs w:val="24"/>
          <w:highlight w:val="none"/>
          <w:lang w:val="en-US" w:eastAsia="zh-CN"/>
        </w:rPr>
        <w:t>中标人自行前往采购办公室领取纸质</w:t>
      </w:r>
      <w:r>
        <w:rPr>
          <w:rFonts w:hint="eastAsia" w:ascii="仿宋" w:hAnsi="仿宋" w:eastAsia="仿宋" w:cs="宋体"/>
          <w:kern w:val="0"/>
          <w:sz w:val="24"/>
          <w:szCs w:val="24"/>
          <w:highlight w:val="none"/>
        </w:rPr>
        <w:t>《成交通知书》。《成交通知书》一经发出即具备法律效力。</w:t>
      </w:r>
    </w:p>
    <w:p w14:paraId="66253D05">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宋体"/>
          <w:kern w:val="0"/>
          <w:sz w:val="24"/>
          <w:szCs w:val="24"/>
          <w:highlight w:val="none"/>
        </w:rPr>
        <w:t>3、《成交通知书》将作为签订合同的依据</w:t>
      </w:r>
      <w:r>
        <w:rPr>
          <w:rFonts w:hint="eastAsia" w:ascii="仿宋" w:hAnsi="仿宋" w:eastAsia="仿宋" w:cs="仿宋"/>
          <w:sz w:val="24"/>
          <w:szCs w:val="24"/>
          <w:highlight w:val="none"/>
        </w:rPr>
        <w:t>。</w:t>
      </w:r>
    </w:p>
    <w:p w14:paraId="01DB5AE8">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60" w:name="_Toc1010"/>
      <w:bookmarkStart w:id="161" w:name="_Toc65660360"/>
      <w:bookmarkStart w:id="162" w:name="_Toc31082"/>
      <w:bookmarkStart w:id="163" w:name="_Toc12723"/>
      <w:bookmarkStart w:id="164" w:name="_Toc13605"/>
      <w:bookmarkStart w:id="165" w:name="_Toc106034800"/>
      <w:bookmarkStart w:id="166" w:name="_Toc12831"/>
      <w:bookmarkStart w:id="167" w:name="_Toc15063"/>
      <w:bookmarkStart w:id="168" w:name="_Toc30909"/>
      <w:r>
        <w:rPr>
          <w:rFonts w:hint="eastAsia" w:ascii="仿宋" w:hAnsi="仿宋" w:eastAsia="仿宋" w:cs="仿宋"/>
          <w:sz w:val="24"/>
          <w:highlight w:val="none"/>
          <w:lang w:val="en-US" w:eastAsia="zh-CN"/>
        </w:rPr>
        <w:t>五</w:t>
      </w:r>
      <w:r>
        <w:rPr>
          <w:rFonts w:hint="eastAsia" w:ascii="仿宋" w:hAnsi="仿宋" w:eastAsia="仿宋" w:cs="仿宋"/>
          <w:sz w:val="24"/>
          <w:highlight w:val="none"/>
        </w:rPr>
        <w:t>、关于质疑</w:t>
      </w:r>
      <w:bookmarkEnd w:id="160"/>
      <w:bookmarkEnd w:id="161"/>
      <w:bookmarkEnd w:id="162"/>
      <w:bookmarkEnd w:id="163"/>
      <w:bookmarkEnd w:id="164"/>
      <w:bookmarkEnd w:id="165"/>
      <w:bookmarkEnd w:id="166"/>
      <w:bookmarkEnd w:id="167"/>
      <w:bookmarkEnd w:id="168"/>
    </w:p>
    <w:p w14:paraId="1738813D">
      <w:pPr>
        <w:spacing w:line="400" w:lineRule="exact"/>
        <w:ind w:right="12" w:firstLine="480"/>
        <w:rPr>
          <w:rFonts w:hint="eastAsia" w:ascii="仿宋" w:hAnsi="仿宋" w:eastAsia="仿宋" w:cs="仿宋"/>
          <w:sz w:val="24"/>
          <w:highlight w:val="none"/>
        </w:rPr>
      </w:pPr>
      <w:bookmarkStart w:id="169" w:name="OLE_LINK3"/>
      <w:r>
        <w:rPr>
          <w:rFonts w:hint="eastAsia" w:ascii="仿宋" w:hAnsi="仿宋" w:eastAsia="仿宋" w:cs="仿宋"/>
          <w:sz w:val="24"/>
          <w:highlight w:val="none"/>
        </w:rPr>
        <w:t xml:space="preserve"> （一）质疑</w:t>
      </w:r>
    </w:p>
    <w:p w14:paraId="5A7B44F3">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供应商认为采购文件、采购过程和成交结果使自己的权益收到伤害的，可向采购人以书面形式提出质疑。</w:t>
      </w:r>
    </w:p>
    <w:p w14:paraId="540E2F7B">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 xml:space="preserve">提出质疑的应当是参与所质疑项目采购活动的供应商。 </w:t>
      </w:r>
    </w:p>
    <w:p w14:paraId="5FB13CD9">
      <w:pPr>
        <w:spacing w:line="400" w:lineRule="exact"/>
        <w:ind w:firstLine="480" w:firstLineChars="200"/>
        <w:rPr>
          <w:rFonts w:hint="eastAsia" w:ascii="方正仿宋_GBK" w:hAnsi="方正仿宋_GBK" w:eastAsia="方正仿宋_GBK"/>
          <w:sz w:val="24"/>
          <w:highlight w:val="none"/>
        </w:rPr>
      </w:pPr>
      <w:r>
        <w:rPr>
          <w:rFonts w:hint="eastAsia" w:ascii="方正仿宋_GBK" w:hAnsi="方正仿宋_GBK" w:eastAsia="方正仿宋_GBK"/>
          <w:sz w:val="24"/>
          <w:highlight w:val="none"/>
          <w:lang w:val="en-US" w:eastAsia="zh-CN"/>
        </w:rPr>
        <w:t>1.</w:t>
      </w:r>
      <w:r>
        <w:rPr>
          <w:rFonts w:hint="eastAsia" w:ascii="方正仿宋_GBK" w:hAnsi="方正仿宋_GBK" w:eastAsia="方正仿宋_GBK"/>
          <w:sz w:val="24"/>
          <w:highlight w:val="none"/>
        </w:rPr>
        <w:t>质疑内容、时限</w:t>
      </w:r>
    </w:p>
    <w:p w14:paraId="62B809F8">
      <w:pPr>
        <w:spacing w:line="400" w:lineRule="exact"/>
        <w:ind w:firstLine="480" w:firstLineChars="200"/>
        <w:rPr>
          <w:rFonts w:hint="eastAsia" w:ascii="方正仿宋_GBK" w:hAnsi="方正仿宋_GBK" w:eastAsia="方正仿宋_GBK"/>
          <w:sz w:val="24"/>
          <w:highlight w:val="none"/>
        </w:rPr>
      </w:pPr>
      <w:r>
        <w:rPr>
          <w:rFonts w:hint="eastAsia" w:ascii="方正仿宋_GBK" w:hAnsi="方正仿宋_GBK" w:eastAsia="方正仿宋_GBK"/>
          <w:sz w:val="24"/>
          <w:highlight w:val="none"/>
        </w:rPr>
        <w:t>1.</w:t>
      </w:r>
      <w:r>
        <w:rPr>
          <w:rFonts w:hint="eastAsia" w:ascii="方正仿宋_GBK" w:hAnsi="方正仿宋_GBK" w:eastAsia="方正仿宋_GBK"/>
          <w:sz w:val="24"/>
          <w:highlight w:val="none"/>
          <w:lang w:val="en-US" w:eastAsia="zh-CN"/>
        </w:rPr>
        <w:t>1</w:t>
      </w:r>
      <w:r>
        <w:rPr>
          <w:rFonts w:hint="eastAsia" w:ascii="方正仿宋_GBK" w:hAnsi="方正仿宋_GBK" w:eastAsia="方正仿宋_GBK"/>
          <w:sz w:val="24"/>
          <w:highlight w:val="none"/>
        </w:rPr>
        <w:t>供应商对</w:t>
      </w:r>
      <w:r>
        <w:rPr>
          <w:rFonts w:hint="eastAsia" w:ascii="方正仿宋_GBK" w:hAnsi="方正仿宋_GBK" w:eastAsia="方正仿宋_GBK"/>
          <w:sz w:val="24"/>
          <w:highlight w:val="none"/>
          <w:lang w:val="en-US" w:eastAsia="zh-CN"/>
        </w:rPr>
        <w:t>采购</w:t>
      </w:r>
      <w:r>
        <w:rPr>
          <w:rFonts w:hint="eastAsia" w:ascii="方正仿宋_GBK" w:hAnsi="方正仿宋_GBK" w:eastAsia="方正仿宋_GBK"/>
          <w:sz w:val="24"/>
          <w:highlight w:val="none"/>
        </w:rPr>
        <w:t>文件提出质疑的，需在公示期提出并附相关证明材料，未在公示期提出质疑的供应商，则参加</w:t>
      </w:r>
      <w:r>
        <w:rPr>
          <w:rFonts w:hint="eastAsia" w:ascii="方正仿宋_GBK" w:hAnsi="方正仿宋_GBK" w:eastAsia="方正仿宋_GBK"/>
          <w:sz w:val="24"/>
          <w:highlight w:val="none"/>
          <w:lang w:val="en-US" w:eastAsia="zh-CN"/>
        </w:rPr>
        <w:t>询价</w:t>
      </w:r>
      <w:r>
        <w:rPr>
          <w:rFonts w:hint="eastAsia" w:ascii="方正仿宋_GBK" w:hAnsi="方正仿宋_GBK" w:eastAsia="方正仿宋_GBK"/>
          <w:sz w:val="24"/>
          <w:highlight w:val="none"/>
        </w:rPr>
        <w:t>后，无权再就</w:t>
      </w:r>
      <w:r>
        <w:rPr>
          <w:rFonts w:hint="eastAsia" w:ascii="方正仿宋_GBK" w:hAnsi="方正仿宋_GBK" w:eastAsia="方正仿宋_GBK"/>
          <w:sz w:val="24"/>
          <w:highlight w:val="none"/>
          <w:lang w:val="en-US" w:eastAsia="zh-CN"/>
        </w:rPr>
        <w:t>采购</w:t>
      </w:r>
      <w:r>
        <w:rPr>
          <w:rFonts w:hint="eastAsia" w:ascii="方正仿宋_GBK" w:hAnsi="方正仿宋_GBK" w:eastAsia="方正仿宋_GBK"/>
          <w:sz w:val="24"/>
          <w:highlight w:val="none"/>
        </w:rPr>
        <w:t>文件内容提出质疑；</w:t>
      </w:r>
    </w:p>
    <w:p w14:paraId="551672FD">
      <w:pPr>
        <w:spacing w:line="400" w:lineRule="exact"/>
        <w:ind w:firstLine="480" w:firstLineChars="200"/>
        <w:rPr>
          <w:rFonts w:hint="eastAsia" w:ascii="方正仿宋_GBK" w:hAnsi="方正仿宋_GBK" w:eastAsia="方正仿宋_GBK"/>
          <w:sz w:val="24"/>
          <w:highlight w:val="none"/>
        </w:rPr>
      </w:pPr>
      <w:r>
        <w:rPr>
          <w:rFonts w:hint="eastAsia" w:ascii="方正仿宋_GBK" w:hAnsi="方正仿宋_GBK" w:eastAsia="方正仿宋_GBK"/>
          <w:sz w:val="24"/>
          <w:highlight w:val="none"/>
          <w:lang w:val="en-US" w:eastAsia="zh-CN"/>
        </w:rPr>
        <w:t>1.2</w:t>
      </w:r>
      <w:r>
        <w:rPr>
          <w:rFonts w:hint="eastAsia" w:ascii="方正仿宋_GBK" w:hAnsi="方正仿宋_GBK" w:eastAsia="方正仿宋_GBK"/>
          <w:sz w:val="24"/>
          <w:highlight w:val="none"/>
        </w:rPr>
        <w:t>供应商对采购过程提出质疑的，应在采购结束之日起3个工作日内以书面形式向采购人提出，并附相关证明材料；</w:t>
      </w:r>
    </w:p>
    <w:p w14:paraId="7BD5ACBA">
      <w:pPr>
        <w:spacing w:line="400" w:lineRule="exact"/>
        <w:ind w:firstLine="480" w:firstLineChars="200"/>
        <w:rPr>
          <w:rFonts w:hint="eastAsia" w:ascii="方正仿宋_GBK" w:hAnsi="方正仿宋_GBK" w:eastAsia="方正仿宋_GBK"/>
          <w:sz w:val="24"/>
          <w:highlight w:val="none"/>
        </w:rPr>
      </w:pPr>
      <w:r>
        <w:rPr>
          <w:rFonts w:hint="eastAsia" w:ascii="方正仿宋_GBK" w:hAnsi="方正仿宋_GBK" w:eastAsia="方正仿宋_GBK"/>
          <w:sz w:val="24"/>
          <w:highlight w:val="none"/>
          <w:lang w:val="en-US" w:eastAsia="zh-CN"/>
        </w:rPr>
        <w:t>1.3</w:t>
      </w:r>
      <w:r>
        <w:rPr>
          <w:rFonts w:hint="eastAsia" w:ascii="方正仿宋_GBK" w:hAnsi="方正仿宋_GBK" w:eastAsia="方正仿宋_GBK"/>
          <w:sz w:val="24"/>
          <w:highlight w:val="none"/>
        </w:rPr>
        <w:t>成交结果公告期限为成交结果公告发出之日起</w:t>
      </w:r>
      <w:r>
        <w:rPr>
          <w:rFonts w:hint="eastAsia" w:ascii="方正仿宋_GBK" w:hAnsi="方正仿宋_GBK" w:eastAsia="方正仿宋_GBK"/>
          <w:sz w:val="24"/>
          <w:highlight w:val="none"/>
          <w:lang w:val="en-US" w:eastAsia="zh-CN"/>
        </w:rPr>
        <w:t>3</w:t>
      </w:r>
      <w:r>
        <w:rPr>
          <w:rFonts w:hint="eastAsia" w:ascii="方正仿宋_GBK" w:hAnsi="方正仿宋_GBK" w:eastAsia="方正仿宋_GBK"/>
          <w:sz w:val="24"/>
          <w:highlight w:val="none"/>
        </w:rPr>
        <w:t>个工作日，供应商对成交结果如有异议的，应当在成交结果公告期限届满之日起3个工作日内以书面形式向采购人提出质疑，并附相关证明材料；</w:t>
      </w:r>
    </w:p>
    <w:p w14:paraId="6CA5C2E9">
      <w:pPr>
        <w:spacing w:line="400" w:lineRule="exact"/>
        <w:ind w:firstLine="480" w:firstLineChars="200"/>
        <w:rPr>
          <w:rFonts w:hint="eastAsia" w:ascii="方正仿宋_GBK" w:hAnsi="方正仿宋_GBK" w:eastAsia="方正仿宋_GBK"/>
          <w:sz w:val="24"/>
          <w:highlight w:val="none"/>
        </w:rPr>
      </w:pPr>
      <w:r>
        <w:rPr>
          <w:rFonts w:hint="eastAsia" w:ascii="方正仿宋_GBK" w:hAnsi="方正仿宋_GBK" w:eastAsia="方正仿宋_GBK"/>
          <w:sz w:val="24"/>
          <w:highlight w:val="none"/>
          <w:lang w:val="en-US" w:eastAsia="zh-CN"/>
        </w:rPr>
        <w:t>1.4</w:t>
      </w:r>
      <w:r>
        <w:rPr>
          <w:rFonts w:hint="eastAsia" w:ascii="方正仿宋_GBK" w:hAnsi="方正仿宋_GBK" w:eastAsia="方正仿宋_GBK"/>
          <w:sz w:val="24"/>
          <w:highlight w:val="none"/>
        </w:rPr>
        <w:t>供应商应在法定质疑期内一次性提出针对同一采购程序环节的质疑。</w:t>
      </w:r>
    </w:p>
    <w:p w14:paraId="0DDB0C55">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供应商提出质疑应当提交质疑函和必要的证明材料，质疑函应当包括下列内容：</w:t>
      </w:r>
    </w:p>
    <w:p w14:paraId="03D68112">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.1供应商的姓名或者名称、地址、邮编、联系人及联系电话；</w:t>
      </w:r>
    </w:p>
    <w:p w14:paraId="3A5A966F">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.2</w:t>
      </w:r>
      <w:r>
        <w:rPr>
          <w:rFonts w:hint="eastAsia" w:ascii="仿宋" w:hAnsi="仿宋" w:eastAsia="仿宋" w:cs="仿宋"/>
          <w:sz w:val="24"/>
          <w:szCs w:val="24"/>
          <w:highlight w:val="none"/>
        </w:rPr>
        <w:t>质疑项目的项目名称、项目号</w:t>
      </w:r>
      <w:r>
        <w:rPr>
          <w:rFonts w:hint="eastAsia" w:ascii="仿宋" w:hAnsi="仿宋" w:eastAsia="仿宋" w:cs="仿宋"/>
          <w:sz w:val="24"/>
          <w:highlight w:val="none"/>
        </w:rPr>
        <w:t>；</w:t>
      </w:r>
    </w:p>
    <w:p w14:paraId="1A3F0B7C">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.3具体、明确的质疑事项和与质疑事项相关的请求；</w:t>
      </w:r>
    </w:p>
    <w:p w14:paraId="4CDD7A94">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.4事实依据；</w:t>
      </w:r>
    </w:p>
    <w:p w14:paraId="1AF657BE">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.5必要的法律依据；</w:t>
      </w:r>
    </w:p>
    <w:p w14:paraId="127FD1C6">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.6提出质疑的日期；</w:t>
      </w:r>
    </w:p>
    <w:p w14:paraId="260C4A37">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.7营业执照（或事业单位法人证书，或个体工商户营业执照或有效的自然人身份证明）复印件；</w:t>
      </w:r>
    </w:p>
    <w:p w14:paraId="1909ED2B">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.8法定代表人授权委托书原件、法定代表人身份证复印件和其授权代表的身份证复印件（供应商为自然人的提供自然人身份证复印件）；</w:t>
      </w:r>
    </w:p>
    <w:p w14:paraId="3BD5BDA2">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供应商为自然人的，质疑函应当由本人签字；供应商为法人或者其他组织的，质疑函应当由法定代表人、主要负责人，或者其授权代表签字或者盖章，并加盖公章。</w:t>
      </w:r>
    </w:p>
    <w:p w14:paraId="544115B2">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7质疑文件的递交：一式两份，采购办和归口职能科室各一份。</w:t>
      </w:r>
    </w:p>
    <w:p w14:paraId="5A9A98A2">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8虚假质疑： 供应商质疑、投诉实行实名制，应当有明确的诉求和必要的证明材料，不得进行虚假、恶意、重复质疑和投诉。对提供虚假材料、捏造事实、恶意质疑者将被采购机构列入不诚信记录名单。投诉人有下列行为之一的，属于虚假、恶意投诉，将被列入不良行为记录名单，禁止该供应商及与其有隶属或控股关系的供应商1至3年内参加本单位所有采购活动</w:t>
      </w:r>
      <w:r>
        <w:rPr>
          <w:rFonts w:hint="eastAsia" w:ascii="仿宋" w:hAnsi="仿宋" w:eastAsia="仿宋" w:cs="仿宋"/>
          <w:sz w:val="24"/>
          <w:highlight w:val="none"/>
        </w:rPr>
        <w:t>。</w:t>
      </w:r>
    </w:p>
    <w:p w14:paraId="7A7844F7">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2.质疑答复</w:t>
      </w:r>
    </w:p>
    <w:p w14:paraId="649DDD10">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采购人应当在收到供应商的书面质疑后七个工作日内作出答复，并以书面形式通知质疑供应商和其他有关供应商。</w:t>
      </w:r>
    </w:p>
    <w:p w14:paraId="2FBD0138">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3.其他</w:t>
      </w:r>
    </w:p>
    <w:p w14:paraId="112B42E6">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3.1供应商应按照《政府采购质疑和投诉办法》（财政部令第94号）及相关法律法规要求，在法定质疑期内一次性提出针对同一采购程序环节的质疑。</w:t>
      </w:r>
    </w:p>
    <w:p w14:paraId="548F86F8">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3.2质疑函范本可在财政部门户网站和中国政府采购网下载。</w:t>
      </w:r>
      <w:bookmarkEnd w:id="169"/>
    </w:p>
    <w:p w14:paraId="4E2E8D04">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70" w:name="_Toc65660361"/>
      <w:bookmarkStart w:id="171" w:name="_Toc106034801"/>
      <w:bookmarkStart w:id="172" w:name="_Toc3127"/>
      <w:bookmarkStart w:id="173" w:name="_Toc23778"/>
      <w:bookmarkStart w:id="174" w:name="_Toc16648"/>
      <w:bookmarkStart w:id="175" w:name="_Toc10421"/>
      <w:bookmarkStart w:id="176" w:name="_Toc19025"/>
      <w:bookmarkStart w:id="177" w:name="_Toc9111"/>
      <w:bookmarkStart w:id="178" w:name="_Toc17635"/>
      <w:r>
        <w:rPr>
          <w:rFonts w:hint="eastAsia" w:ascii="仿宋" w:hAnsi="仿宋" w:eastAsia="仿宋" w:cs="仿宋"/>
          <w:sz w:val="24"/>
          <w:highlight w:val="none"/>
          <w:lang w:val="en-US" w:eastAsia="zh-CN"/>
        </w:rPr>
        <w:t>六</w:t>
      </w:r>
      <w:r>
        <w:rPr>
          <w:rFonts w:hint="eastAsia" w:ascii="仿宋" w:hAnsi="仿宋" w:eastAsia="仿宋" w:cs="仿宋"/>
          <w:sz w:val="24"/>
          <w:highlight w:val="none"/>
        </w:rPr>
        <w:t>、签订合同</w:t>
      </w:r>
      <w:bookmarkEnd w:id="170"/>
      <w:bookmarkEnd w:id="171"/>
      <w:bookmarkEnd w:id="172"/>
      <w:bookmarkEnd w:id="173"/>
      <w:bookmarkEnd w:id="174"/>
      <w:bookmarkEnd w:id="175"/>
      <w:bookmarkEnd w:id="176"/>
      <w:bookmarkEnd w:id="177"/>
      <w:bookmarkEnd w:id="178"/>
    </w:p>
    <w:p w14:paraId="539DD9C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（一）采购人应当按照招标文件和</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投标文件的约定，与</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签订书面合同。所签订的合同不得对招标文件和</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投标文件作实质性修改。</w:t>
      </w:r>
      <w:r>
        <w:rPr>
          <w:rFonts w:hint="eastAsia" w:ascii="仿宋" w:hAnsi="仿宋" w:eastAsia="仿宋" w:cs="仿宋"/>
          <w:kern w:val="0"/>
          <w:sz w:val="24"/>
          <w:szCs w:val="24"/>
          <w:highlight w:val="none"/>
        </w:rPr>
        <w:t>其他未尽事宜由采购人和</w:t>
      </w:r>
      <w:r>
        <w:rPr>
          <w:rFonts w:hint="eastAsia" w:ascii="仿宋" w:hAnsi="仿宋" w:eastAsia="仿宋" w:cs="仿宋"/>
          <w:kern w:val="0"/>
          <w:sz w:val="24"/>
          <w:szCs w:val="24"/>
          <w:highlight w:val="none"/>
          <w:lang w:eastAsia="zh-CN"/>
        </w:rPr>
        <w:t>供应商</w:t>
      </w:r>
      <w:r>
        <w:rPr>
          <w:rFonts w:hint="eastAsia" w:ascii="仿宋" w:hAnsi="仿宋" w:eastAsia="仿宋" w:cs="仿宋"/>
          <w:kern w:val="0"/>
          <w:sz w:val="24"/>
          <w:szCs w:val="24"/>
          <w:highlight w:val="none"/>
        </w:rPr>
        <w:t>在采购合同中详细约定。</w:t>
      </w:r>
    </w:p>
    <w:p w14:paraId="5EB80B1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二</w:t>
      </w:r>
      <w:r>
        <w:rPr>
          <w:rFonts w:hint="eastAsia" w:ascii="仿宋" w:hAnsi="仿宋" w:eastAsia="仿宋" w:cs="仿宋"/>
          <w:sz w:val="24"/>
          <w:highlight w:val="none"/>
          <w:lang w:eastAsia="zh-CN"/>
        </w:rPr>
        <w:t>）</w:t>
      </w:r>
      <w:r>
        <w:rPr>
          <w:rFonts w:hint="eastAsia" w:ascii="仿宋" w:hAnsi="仿宋" w:eastAsia="仿宋" w:cs="仿宋"/>
          <w:sz w:val="24"/>
          <w:highlight w:val="none"/>
        </w:rPr>
        <w:t>招标文件、</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的投标文件及澄清文件等，均为签订采购合同的依据。</w:t>
      </w:r>
    </w:p>
    <w:p w14:paraId="128CFD0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）合同生效条款由供需双方约定，法律、行政法规规定应当办理批准、登记等手续后生效的合同，依照其规定。</w:t>
      </w:r>
    </w:p>
    <w:p w14:paraId="1DD13D01">
      <w:pPr>
        <w:spacing w:line="440" w:lineRule="exact"/>
        <w:rPr>
          <w:rFonts w:ascii="仿宋" w:hAnsi="仿宋" w:eastAsia="仿宋" w:cs="宋体"/>
          <w:sz w:val="24"/>
          <w:szCs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）采购人要求</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提供履约保证金的，应当在招标文件中予以约定。</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履约完毕后，采购人应按招标文件及合同的约定无息退还其履约保证金</w:t>
      </w:r>
      <w:r>
        <w:rPr>
          <w:rFonts w:hint="eastAsia" w:ascii="仿宋" w:hAnsi="仿宋" w:eastAsia="仿宋" w:cs="宋体"/>
          <w:sz w:val="24"/>
          <w:szCs w:val="24"/>
          <w:highlight w:val="none"/>
        </w:rPr>
        <w:t>。</w:t>
      </w:r>
    </w:p>
    <w:p w14:paraId="32BE3D1F">
      <w:pPr>
        <w:pStyle w:val="5"/>
        <w:spacing w:before="0" w:after="0" w:line="240" w:lineRule="auto"/>
        <w:jc w:val="center"/>
        <w:outlineLvl w:val="0"/>
        <w:rPr>
          <w:rFonts w:hint="eastAsia" w:ascii="仿宋" w:hAnsi="仿宋" w:eastAsia="仿宋" w:cs="宋体"/>
          <w:sz w:val="24"/>
          <w:szCs w:val="24"/>
          <w:highlight w:val="none"/>
        </w:rPr>
      </w:pPr>
      <w:r>
        <w:rPr>
          <w:rFonts w:hint="eastAsia" w:ascii="仿宋" w:hAnsi="仿宋" w:eastAsia="仿宋" w:cs="宋体"/>
          <w:sz w:val="24"/>
          <w:szCs w:val="24"/>
          <w:highlight w:val="none"/>
        </w:rPr>
        <w:t xml:space="preserve">   </w:t>
      </w:r>
    </w:p>
    <w:p w14:paraId="1758E570">
      <w:pPr>
        <w:pStyle w:val="5"/>
        <w:spacing w:before="0" w:after="0" w:line="360" w:lineRule="auto"/>
        <w:jc w:val="center"/>
        <w:rPr>
          <w:rFonts w:hint="eastAsia" w:ascii="方正小标宋_GBK" w:hAnsi="宋体" w:eastAsia="方正小标宋_GBK" w:cs="宋体"/>
          <w:bCs w:val="0"/>
          <w:sz w:val="44"/>
          <w:szCs w:val="44"/>
          <w:highlight w:val="none"/>
          <w:lang w:val="en-US" w:eastAsia="zh-CN"/>
        </w:rPr>
      </w:pPr>
      <w:r>
        <w:rPr>
          <w:rFonts w:hint="eastAsia" w:ascii="仿宋" w:hAnsi="仿宋" w:eastAsia="仿宋" w:cs="宋体"/>
          <w:sz w:val="24"/>
          <w:szCs w:val="24"/>
          <w:highlight w:val="none"/>
        </w:rPr>
        <w:br w:type="page"/>
      </w:r>
      <w:bookmarkEnd w:id="75"/>
      <w:bookmarkEnd w:id="76"/>
      <w:bookmarkStart w:id="179" w:name="_Toc20599"/>
      <w:bookmarkStart w:id="180" w:name="_Toc12766"/>
      <w:bookmarkStart w:id="181" w:name="_Toc441065694"/>
      <w:bookmarkStart w:id="182" w:name="_Toc683"/>
      <w:bookmarkStart w:id="183" w:name="_Toc429584884"/>
      <w:bookmarkStart w:id="184" w:name="_Toc22709"/>
      <w:bookmarkStart w:id="185" w:name="_Toc5963"/>
      <w:bookmarkStart w:id="186" w:name="_Toc5033"/>
      <w:r>
        <w:rPr>
          <w:rFonts w:hint="eastAsia" w:ascii="方正小标宋_GBK" w:hAnsi="宋体" w:eastAsia="方正小标宋_GBK" w:cs="宋体"/>
          <w:bCs w:val="0"/>
          <w:sz w:val="44"/>
          <w:szCs w:val="44"/>
          <w:highlight w:val="none"/>
          <w:lang w:val="en-US" w:eastAsia="zh-CN"/>
        </w:rPr>
        <w:t>第六篇  电子响应文件格式要求</w:t>
      </w:r>
      <w:bookmarkEnd w:id="179"/>
      <w:bookmarkEnd w:id="180"/>
    </w:p>
    <w:p w14:paraId="5C9E8FDE">
      <w:pPr>
        <w:pStyle w:val="5"/>
        <w:spacing w:before="0" w:after="0" w:line="440" w:lineRule="exact"/>
        <w:ind w:firstLine="482"/>
        <w:rPr>
          <w:rFonts w:ascii="仿宋" w:hAnsi="仿宋" w:eastAsia="仿宋" w:cs="宋体"/>
          <w:sz w:val="24"/>
          <w:szCs w:val="24"/>
          <w:highlight w:val="none"/>
        </w:rPr>
      </w:pPr>
    </w:p>
    <w:bookmarkEnd w:id="181"/>
    <w:bookmarkEnd w:id="182"/>
    <w:bookmarkEnd w:id="183"/>
    <w:bookmarkEnd w:id="184"/>
    <w:bookmarkEnd w:id="185"/>
    <w:bookmarkEnd w:id="186"/>
    <w:p w14:paraId="0F461823">
      <w:pPr>
        <w:spacing w:line="400" w:lineRule="exact"/>
        <w:ind w:firstLine="480" w:firstLineChars="200"/>
        <w:rPr>
          <w:rFonts w:hint="eastAsia" w:ascii="仿宋" w:hAnsi="仿宋" w:eastAsia="仿宋" w:cs="仿宋"/>
          <w:sz w:val="24"/>
          <w:szCs w:val="24"/>
          <w:highlight w:val="none"/>
        </w:rPr>
      </w:pPr>
      <w:bookmarkStart w:id="187" w:name="_Toc429584887"/>
      <w:bookmarkStart w:id="188" w:name="_Toc429584886"/>
      <w:bookmarkStart w:id="189" w:name="_Toc441065697"/>
      <w:bookmarkStart w:id="190" w:name="_Toc441065696"/>
      <w:bookmarkStart w:id="191" w:name="_Toc441065695"/>
      <w:bookmarkStart w:id="192" w:name="_Toc429584885"/>
      <w:r>
        <w:rPr>
          <w:rFonts w:hint="eastAsia" w:ascii="仿宋" w:hAnsi="仿宋" w:eastAsia="仿宋" w:cs="仿宋"/>
          <w:sz w:val="24"/>
          <w:szCs w:val="24"/>
          <w:highlight w:val="none"/>
        </w:rPr>
        <w:t>一、经济部分</w:t>
      </w:r>
    </w:p>
    <w:p w14:paraId="4ADB24D5">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（一）报价函</w:t>
      </w:r>
    </w:p>
    <w:p w14:paraId="1815E6DD">
      <w:pPr>
        <w:pStyle w:val="2"/>
        <w:ind w:firstLine="480" w:firstLineChars="200"/>
        <w:rPr>
          <w:rFonts w:hint="eastAsia" w:eastAsia="仿宋"/>
          <w:lang w:eastAsia="zh-CN"/>
        </w:rPr>
      </w:pPr>
      <w:r>
        <w:rPr>
          <w:rFonts w:hint="eastAsia" w:ascii="仿宋" w:hAnsi="仿宋" w:eastAsia="仿宋" w:cs="仿宋"/>
          <w:sz w:val="24"/>
          <w:szCs w:val="24"/>
          <w:highlight w:val="none"/>
          <w:lang w:eastAsia="zh-CN"/>
        </w:rPr>
        <w:t>（二）明细报价表</w:t>
      </w:r>
    </w:p>
    <w:p w14:paraId="1B067440">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二、服务部分</w:t>
      </w:r>
    </w:p>
    <w:p w14:paraId="6F2E20AE">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（一）服务响应偏离表</w:t>
      </w:r>
    </w:p>
    <w:p w14:paraId="6F4A9F42">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（二）其它优惠服务承诺（格式自定）</w:t>
      </w:r>
    </w:p>
    <w:p w14:paraId="69AEE933">
      <w:pPr>
        <w:spacing w:line="400" w:lineRule="exact"/>
        <w:ind w:firstLine="480" w:firstLineChars="200"/>
        <w:rPr>
          <w:rFonts w:hint="eastAsia" w:ascii="仿宋" w:hAnsi="仿宋" w:eastAsia="仿宋" w:cs="仿宋"/>
          <w:sz w:val="24"/>
          <w:szCs w:val="24"/>
          <w:highlight w:val="none"/>
        </w:rPr>
      </w:pPr>
      <w:bookmarkStart w:id="193" w:name="_Toc148968913"/>
      <w:r>
        <w:rPr>
          <w:rFonts w:hint="eastAsia" w:ascii="仿宋" w:hAnsi="仿宋" w:eastAsia="仿宋" w:cs="仿宋"/>
          <w:sz w:val="24"/>
          <w:szCs w:val="24"/>
          <w:highlight w:val="none"/>
        </w:rPr>
        <w:t>三、商务部分</w:t>
      </w:r>
      <w:bookmarkEnd w:id="193"/>
    </w:p>
    <w:p w14:paraId="7842B601">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7182F6D3">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（二）其它优惠承诺（格式自拟）</w:t>
      </w:r>
    </w:p>
    <w:p w14:paraId="2102844E">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四、资格条件及其他</w:t>
      </w:r>
    </w:p>
    <w:p w14:paraId="4C71AD74">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w:t>
      </w:r>
    </w:p>
    <w:p w14:paraId="41CB17BF">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（二）法定代表人身份证明书（格式）</w:t>
      </w:r>
    </w:p>
    <w:p w14:paraId="08DD029B">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（三）法定代表人授权委托书（格式）</w:t>
      </w:r>
    </w:p>
    <w:p w14:paraId="64588272">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（四）基本资格条件承诺函（格式）</w:t>
      </w:r>
    </w:p>
    <w:p w14:paraId="6C35EDDA">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（四）基本资格条件承诺函（格式）</w:t>
      </w:r>
    </w:p>
    <w:p w14:paraId="6FADA497">
      <w:pPr>
        <w:spacing w:line="400" w:lineRule="exact"/>
        <w:ind w:firstLine="480" w:firstLineChars="200"/>
        <w:jc w:val="left"/>
        <w:rPr>
          <w:rFonts w:hint="eastAsia" w:ascii="仿宋" w:hAnsi="仿宋" w:eastAsia="仿宋"/>
          <w:sz w:val="24"/>
          <w:szCs w:val="28"/>
          <w:highlight w:val="none"/>
          <w:lang w:val="en-US" w:eastAsia="zh-CN"/>
        </w:rPr>
      </w:pPr>
      <w:r>
        <w:rPr>
          <w:rFonts w:hint="eastAsia" w:ascii="仿宋" w:hAnsi="仿宋" w:eastAsia="仿宋"/>
          <w:sz w:val="24"/>
          <w:szCs w:val="28"/>
          <w:highlight w:val="none"/>
          <w:lang w:val="en-US" w:eastAsia="zh-CN"/>
        </w:rPr>
        <w:t>（五）特定</w:t>
      </w:r>
      <w:r>
        <w:rPr>
          <w:rFonts w:hint="eastAsia" w:ascii="仿宋" w:hAnsi="仿宋" w:eastAsia="仿宋"/>
          <w:sz w:val="24"/>
          <w:szCs w:val="28"/>
          <w:highlight w:val="none"/>
        </w:rPr>
        <w:t>资格条件证书或证明文件</w:t>
      </w:r>
      <w:r>
        <w:rPr>
          <w:rFonts w:hint="eastAsia" w:ascii="仿宋" w:hAnsi="仿宋" w:eastAsia="仿宋"/>
          <w:sz w:val="24"/>
          <w:szCs w:val="28"/>
          <w:highlight w:val="none"/>
          <w:lang w:eastAsia="zh-CN"/>
        </w:rPr>
        <w:t>（</w:t>
      </w:r>
      <w:r>
        <w:rPr>
          <w:rFonts w:hint="eastAsia" w:ascii="仿宋" w:hAnsi="仿宋" w:eastAsia="仿宋"/>
          <w:sz w:val="24"/>
          <w:szCs w:val="28"/>
          <w:highlight w:val="none"/>
          <w:lang w:val="en-US" w:eastAsia="zh-CN"/>
        </w:rPr>
        <w:t>如有</w:t>
      </w:r>
      <w:r>
        <w:rPr>
          <w:rFonts w:hint="eastAsia" w:ascii="仿宋" w:hAnsi="仿宋" w:eastAsia="仿宋"/>
          <w:sz w:val="24"/>
          <w:szCs w:val="28"/>
          <w:highlight w:val="none"/>
          <w:lang w:eastAsia="zh-CN"/>
        </w:rPr>
        <w:t>）</w:t>
      </w:r>
    </w:p>
    <w:p w14:paraId="10E38155">
      <w:pPr>
        <w:spacing w:line="400" w:lineRule="exact"/>
        <w:ind w:firstLine="480" w:firstLineChars="200"/>
        <w:jc w:val="left"/>
        <w:rPr>
          <w:rFonts w:hint="eastAsia" w:ascii="仿宋" w:hAnsi="仿宋" w:eastAsia="仿宋"/>
          <w:sz w:val="24"/>
          <w:szCs w:val="28"/>
          <w:highlight w:val="none"/>
          <w:lang w:val="en-US" w:eastAsia="zh-CN"/>
        </w:rPr>
      </w:pPr>
      <w:r>
        <w:rPr>
          <w:rFonts w:hint="eastAsia" w:ascii="仿宋" w:hAnsi="仿宋" w:eastAsia="仿宋"/>
          <w:sz w:val="24"/>
          <w:szCs w:val="28"/>
          <w:highlight w:val="none"/>
          <w:lang w:val="en-US" w:eastAsia="zh-CN"/>
        </w:rPr>
        <w:t>（六）其他与项目有关的资料（自附）</w:t>
      </w:r>
    </w:p>
    <w:p w14:paraId="4EB0EE51">
      <w:pPr>
        <w:snapToGrid w:val="0"/>
        <w:spacing w:line="360" w:lineRule="auto"/>
        <w:rPr>
          <w:rFonts w:hint="eastAsia" w:ascii="仿宋" w:hAnsi="仿宋" w:eastAsia="仿宋" w:cs="仿宋"/>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5B29C2A5">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94" w:name="_Toc313888360"/>
      <w:bookmarkStart w:id="195" w:name="_Toc16902"/>
      <w:bookmarkStart w:id="196" w:name="_Toc342913419"/>
      <w:bookmarkStart w:id="197" w:name="_Toc65660379"/>
      <w:bookmarkStart w:id="198" w:name="_Toc106034808"/>
      <w:bookmarkStart w:id="199" w:name="_Toc30982"/>
      <w:bookmarkStart w:id="200" w:name="_Toc14244"/>
      <w:bookmarkStart w:id="201" w:name="_Toc12861"/>
      <w:bookmarkStart w:id="202" w:name="_Toc26343"/>
      <w:bookmarkStart w:id="203" w:name="_Toc313008356"/>
      <w:bookmarkStart w:id="204" w:name="_Toc12789073"/>
      <w:bookmarkStart w:id="205" w:name="_Toc283382454"/>
      <w:r>
        <w:rPr>
          <w:rFonts w:hint="eastAsia" w:ascii="仿宋" w:hAnsi="仿宋" w:eastAsia="仿宋" w:cs="仿宋"/>
          <w:sz w:val="24"/>
          <w:highlight w:val="none"/>
        </w:rPr>
        <w:t>一、经济部分</w:t>
      </w:r>
      <w:bookmarkEnd w:id="194"/>
      <w:bookmarkEnd w:id="195"/>
      <w:bookmarkEnd w:id="196"/>
      <w:bookmarkEnd w:id="197"/>
      <w:bookmarkEnd w:id="198"/>
      <w:bookmarkEnd w:id="199"/>
      <w:bookmarkEnd w:id="200"/>
      <w:bookmarkEnd w:id="201"/>
      <w:bookmarkEnd w:id="202"/>
      <w:bookmarkEnd w:id="203"/>
    </w:p>
    <w:bookmarkEnd w:id="204"/>
    <w:bookmarkEnd w:id="205"/>
    <w:p w14:paraId="59E27566">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（一）报价函</w:t>
      </w:r>
    </w:p>
    <w:p w14:paraId="739CFB33">
      <w:pPr>
        <w:tabs>
          <w:tab w:val="left" w:pos="6300"/>
        </w:tabs>
        <w:snapToGrid w:val="0"/>
        <w:spacing w:line="312" w:lineRule="auto"/>
        <w:ind w:firstLine="482" w:firstLineChars="20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报价函</w:t>
      </w:r>
    </w:p>
    <w:p w14:paraId="54CD65C3">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rPr>
        <w:t>：</w:t>
      </w:r>
    </w:p>
    <w:p w14:paraId="3F79BB2F">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我方收到____________________________（</w:t>
      </w:r>
      <w:r>
        <w:rPr>
          <w:rFonts w:hint="eastAsia" w:ascii="仿宋" w:hAnsi="仿宋" w:eastAsia="仿宋" w:cs="仿宋"/>
          <w:sz w:val="24"/>
          <w:szCs w:val="24"/>
          <w:highlight w:val="none"/>
          <w:lang w:val="en-US" w:eastAsia="zh-CN"/>
        </w:rPr>
        <w:t>询价</w:t>
      </w:r>
      <w:r>
        <w:rPr>
          <w:rFonts w:hint="eastAsia" w:ascii="仿宋" w:hAnsi="仿宋" w:eastAsia="仿宋" w:cs="仿宋"/>
          <w:sz w:val="24"/>
          <w:szCs w:val="24"/>
          <w:highlight w:val="none"/>
        </w:rPr>
        <w:t>项目名称）的</w:t>
      </w:r>
      <w:r>
        <w:rPr>
          <w:rFonts w:hint="eastAsia" w:ascii="仿宋" w:hAnsi="仿宋" w:eastAsia="仿宋" w:cs="仿宋"/>
          <w:sz w:val="24"/>
          <w:szCs w:val="24"/>
          <w:highlight w:val="none"/>
          <w:lang w:val="en-US" w:eastAsia="zh-CN"/>
        </w:rPr>
        <w:t>询价</w:t>
      </w:r>
      <w:r>
        <w:rPr>
          <w:rFonts w:hint="eastAsia" w:ascii="仿宋" w:hAnsi="仿宋" w:eastAsia="仿宋" w:cs="仿宋"/>
          <w:sz w:val="24"/>
          <w:szCs w:val="24"/>
          <w:highlight w:val="none"/>
        </w:rPr>
        <w:t>文件，经详细研究，决定参加该询价项目的报价。</w:t>
      </w:r>
    </w:p>
    <w:p w14:paraId="75FC32F2">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1.愿意按照</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中的一切要求，提供本项目的交货及技术服务，项目报价（总价）为人民币大写：      元整；人民币小写：    元。以我公司报价为准。</w:t>
      </w:r>
    </w:p>
    <w:p w14:paraId="2B62D68E">
      <w:pP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2.我方现提交的响应文件为：电子响应文件</w:t>
      </w:r>
      <w:r>
        <w:rPr>
          <w:rFonts w:hint="eastAsia" w:ascii="仿宋" w:hAnsi="仿宋" w:eastAsia="仿宋" w:cs="仿宋"/>
          <w:sz w:val="24"/>
          <w:szCs w:val="24"/>
          <w:highlight w:val="none"/>
          <w:u w:val="single"/>
        </w:rPr>
        <w:t>壹</w:t>
      </w:r>
      <w:r>
        <w:rPr>
          <w:rFonts w:hint="eastAsia" w:ascii="仿宋" w:hAnsi="仿宋" w:eastAsia="仿宋" w:cs="仿宋"/>
          <w:sz w:val="24"/>
          <w:szCs w:val="24"/>
          <w:highlight w:val="none"/>
        </w:rPr>
        <w:t>份。</w:t>
      </w:r>
    </w:p>
    <w:p w14:paraId="3AE2AA95">
      <w:pP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3.我方承诺：本次报价的有效期为提交电子响应文件递交截止时间起90天。</w:t>
      </w:r>
    </w:p>
    <w:p w14:paraId="2EE385A9">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4.我方完全理解和接受贵方</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的一切规定和要求及评审办法。</w:t>
      </w:r>
    </w:p>
    <w:p w14:paraId="0E0F2E6B">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5.在整个询价过程中，我方若有违规行为，接受按照《中华人民共和国政府采购法》和《</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》之规定给予惩罚。</w:t>
      </w:r>
    </w:p>
    <w:p w14:paraId="2B029755">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6.我方若成为</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，将按照最终报价结果签订合同，并且严格履行合同义务。本承诺函将成为合同不可分割的一部分，与合同具有同等的法律效力。</w:t>
      </w:r>
    </w:p>
    <w:p w14:paraId="7F33C823">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7.我方未为采购项目提供整体设计、规范编制或者项目管理、监理、检测等服务。</w:t>
      </w:r>
    </w:p>
    <w:p w14:paraId="4FCCC3F7">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供应商（公章）：</w:t>
      </w:r>
    </w:p>
    <w:p w14:paraId="0F3182CC">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  </w:t>
      </w:r>
    </w:p>
    <w:p w14:paraId="4148418D">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                           传真：</w:t>
      </w:r>
    </w:p>
    <w:p w14:paraId="58C96826">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网址：                           邮编：</w:t>
      </w:r>
    </w:p>
    <w:p w14:paraId="4B6FFFAE">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联系人：                                                     </w:t>
      </w:r>
    </w:p>
    <w:p w14:paraId="27F13758">
      <w:pPr>
        <w:spacing w:line="400" w:lineRule="exact"/>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w:t>
      </w:r>
    </w:p>
    <w:p w14:paraId="11E7C8FE">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63695E25">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（二）明细报价表</w:t>
      </w:r>
    </w:p>
    <w:p w14:paraId="2E804028">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val="en-US" w:eastAsia="zh-CN"/>
        </w:rPr>
        <w:t>编</w:t>
      </w:r>
      <w:r>
        <w:rPr>
          <w:rFonts w:hint="eastAsia" w:ascii="仿宋" w:hAnsi="仿宋" w:eastAsia="仿宋" w:cs="仿宋"/>
          <w:sz w:val="24"/>
          <w:szCs w:val="24"/>
          <w:highlight w:val="none"/>
        </w:rPr>
        <w:t xml:space="preserve">号：                           </w:t>
      </w:r>
    </w:p>
    <w:p w14:paraId="4761F256">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询价项目名称：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846"/>
        <w:gridCol w:w="1974"/>
        <w:gridCol w:w="1099"/>
        <w:gridCol w:w="1235"/>
        <w:gridCol w:w="1235"/>
      </w:tblGrid>
      <w:tr w14:paraId="26FE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52442E69">
            <w:pPr>
              <w:keepNext w:val="0"/>
              <w:keepLines w:val="0"/>
              <w:suppressLineNumbers w:val="0"/>
              <w:spacing w:before="0" w:beforeAutospacing="0" w:after="0" w:afterAutospacing="0"/>
              <w:ind w:left="0" w:right="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2846" w:type="dxa"/>
            <w:noWrap w:val="0"/>
            <w:vAlign w:val="center"/>
          </w:tcPr>
          <w:p w14:paraId="0AD801E3">
            <w:pPr>
              <w:keepNext w:val="0"/>
              <w:keepLines w:val="0"/>
              <w:suppressLineNumbers w:val="0"/>
              <w:spacing w:before="0" w:beforeAutospacing="0" w:after="0" w:afterAutospacing="0"/>
              <w:ind w:left="0" w:right="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名称</w:t>
            </w:r>
          </w:p>
        </w:tc>
        <w:tc>
          <w:tcPr>
            <w:tcW w:w="1974" w:type="dxa"/>
            <w:noWrap w:val="0"/>
            <w:vAlign w:val="center"/>
          </w:tcPr>
          <w:p w14:paraId="6821EC99">
            <w:pPr>
              <w:keepNext w:val="0"/>
              <w:keepLines w:val="0"/>
              <w:suppressLineNumbers w:val="0"/>
              <w:spacing w:before="0" w:beforeAutospacing="0" w:after="0" w:afterAutospacing="0"/>
              <w:ind w:left="0" w:right="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相关信息</w:t>
            </w:r>
          </w:p>
        </w:tc>
        <w:tc>
          <w:tcPr>
            <w:tcW w:w="1099" w:type="dxa"/>
            <w:noWrap w:val="0"/>
            <w:vAlign w:val="center"/>
          </w:tcPr>
          <w:p w14:paraId="11062521">
            <w:pPr>
              <w:keepNext w:val="0"/>
              <w:keepLines w:val="0"/>
              <w:suppressLineNumbers w:val="0"/>
              <w:spacing w:before="0" w:beforeAutospacing="0" w:after="0" w:afterAutospacing="0"/>
              <w:ind w:left="0" w:right="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数量</w:t>
            </w:r>
          </w:p>
          <w:p w14:paraId="3CA14E64">
            <w:pPr>
              <w:keepNext w:val="0"/>
              <w:keepLines w:val="0"/>
              <w:suppressLineNumbers w:val="0"/>
              <w:spacing w:before="0" w:beforeAutospacing="0" w:after="0" w:afterAutospacing="0"/>
              <w:ind w:left="0" w:right="0"/>
              <w:jc w:val="center"/>
              <w:rPr>
                <w:rFonts w:hint="default"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(月)</w:t>
            </w:r>
          </w:p>
        </w:tc>
        <w:tc>
          <w:tcPr>
            <w:tcW w:w="1235" w:type="dxa"/>
            <w:noWrap w:val="0"/>
            <w:vAlign w:val="center"/>
          </w:tcPr>
          <w:p w14:paraId="71AF8779">
            <w:pPr>
              <w:keepNext w:val="0"/>
              <w:keepLines w:val="0"/>
              <w:suppressLineNumbers w:val="0"/>
              <w:spacing w:before="0" w:beforeAutospacing="0" w:after="0" w:afterAutospacing="0"/>
              <w:ind w:left="0" w:right="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单价</w:t>
            </w:r>
          </w:p>
          <w:p w14:paraId="0F635754">
            <w:pPr>
              <w:keepNext w:val="0"/>
              <w:keepLines w:val="0"/>
              <w:suppressLineNumbers w:val="0"/>
              <w:spacing w:before="0" w:beforeAutospacing="0" w:after="0" w:afterAutospacing="0"/>
              <w:ind w:left="0" w:right="0"/>
              <w:jc w:val="center"/>
              <w:rPr>
                <w:rFonts w:hint="default"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(元/月)</w:t>
            </w:r>
          </w:p>
        </w:tc>
        <w:tc>
          <w:tcPr>
            <w:tcW w:w="1235" w:type="dxa"/>
            <w:noWrap w:val="0"/>
            <w:vAlign w:val="center"/>
          </w:tcPr>
          <w:p w14:paraId="7362840C">
            <w:pPr>
              <w:keepNext w:val="0"/>
              <w:keepLines w:val="0"/>
              <w:suppressLineNumbers w:val="0"/>
              <w:spacing w:before="0" w:beforeAutospacing="0" w:after="0" w:afterAutospacing="0"/>
              <w:ind w:left="0" w:right="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合计</w:t>
            </w:r>
          </w:p>
          <w:p w14:paraId="525B946C">
            <w:pPr>
              <w:keepNext w:val="0"/>
              <w:keepLines w:val="0"/>
              <w:suppressLineNumbers w:val="0"/>
              <w:spacing w:before="0" w:beforeAutospacing="0" w:after="0" w:afterAutospacing="0"/>
              <w:ind w:left="0" w:right="0"/>
              <w:jc w:val="center"/>
              <w:rPr>
                <w:rFonts w:hint="default"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(元)</w:t>
            </w:r>
          </w:p>
        </w:tc>
      </w:tr>
      <w:tr w14:paraId="0E8F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EF3C80A">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2846" w:type="dxa"/>
            <w:noWrap w:val="0"/>
            <w:vAlign w:val="center"/>
          </w:tcPr>
          <w:p w14:paraId="75C8F2CC">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default" w:ascii="仿宋" w:hAnsi="仿宋" w:eastAsia="仿宋" w:cs="宋体"/>
                <w:color w:val="auto"/>
                <w:sz w:val="24"/>
                <w:szCs w:val="24"/>
                <w:highlight w:val="none"/>
                <w:lang w:val="en-US" w:eastAsia="zh-CN"/>
              </w:rPr>
              <w:t>网络安全设备</w:t>
            </w:r>
            <w:r>
              <w:rPr>
                <w:rFonts w:hint="eastAsia" w:ascii="仿宋" w:hAnsi="仿宋" w:eastAsia="仿宋" w:cs="宋体"/>
                <w:color w:val="auto"/>
                <w:sz w:val="24"/>
                <w:szCs w:val="24"/>
                <w:highlight w:val="none"/>
                <w:lang w:val="en-US" w:eastAsia="zh-CN"/>
              </w:rPr>
              <w:t>维保</w:t>
            </w:r>
            <w:r>
              <w:rPr>
                <w:rFonts w:hint="default" w:ascii="仿宋" w:hAnsi="仿宋" w:eastAsia="仿宋" w:cs="宋体"/>
                <w:color w:val="auto"/>
                <w:sz w:val="24"/>
                <w:szCs w:val="24"/>
                <w:highlight w:val="none"/>
                <w:lang w:val="en-US" w:eastAsia="zh-CN"/>
              </w:rPr>
              <w:t>服务</w:t>
            </w:r>
          </w:p>
        </w:tc>
        <w:tc>
          <w:tcPr>
            <w:tcW w:w="1974" w:type="dxa"/>
            <w:noWrap w:val="0"/>
            <w:vAlign w:val="top"/>
          </w:tcPr>
          <w:p w14:paraId="2670B29A">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详见服务要求清单</w:t>
            </w:r>
          </w:p>
        </w:tc>
        <w:tc>
          <w:tcPr>
            <w:tcW w:w="1099" w:type="dxa"/>
            <w:noWrap w:val="0"/>
            <w:vAlign w:val="center"/>
          </w:tcPr>
          <w:p w14:paraId="771002E8">
            <w:pPr>
              <w:keepNext w:val="0"/>
              <w:keepLines w:val="0"/>
              <w:suppressLineNumbers w:val="0"/>
              <w:spacing w:before="0" w:beforeAutospacing="0" w:after="0" w:afterAutospacing="0"/>
              <w:ind w:left="0" w:right="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w:t>
            </w:r>
          </w:p>
        </w:tc>
        <w:tc>
          <w:tcPr>
            <w:tcW w:w="1235" w:type="dxa"/>
            <w:noWrap w:val="0"/>
            <w:vAlign w:val="top"/>
          </w:tcPr>
          <w:p w14:paraId="2315CF81">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437E7185">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r>
      <w:tr w14:paraId="4451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6CD6BB8">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2846" w:type="dxa"/>
            <w:noWrap w:val="0"/>
            <w:vAlign w:val="center"/>
          </w:tcPr>
          <w:p w14:paraId="3D2B42CE">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974" w:type="dxa"/>
            <w:noWrap w:val="0"/>
            <w:vAlign w:val="top"/>
          </w:tcPr>
          <w:p w14:paraId="1A344B34">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099" w:type="dxa"/>
            <w:noWrap w:val="0"/>
            <w:vAlign w:val="center"/>
          </w:tcPr>
          <w:p w14:paraId="7D315D1F">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37795A2C">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34D00889">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r>
      <w:tr w14:paraId="6A3E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DA363F9">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2846" w:type="dxa"/>
            <w:noWrap w:val="0"/>
            <w:vAlign w:val="center"/>
          </w:tcPr>
          <w:p w14:paraId="5BDB9D15">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974" w:type="dxa"/>
            <w:noWrap w:val="0"/>
            <w:vAlign w:val="top"/>
          </w:tcPr>
          <w:p w14:paraId="3AB2FABE">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099" w:type="dxa"/>
            <w:noWrap w:val="0"/>
            <w:vAlign w:val="center"/>
          </w:tcPr>
          <w:p w14:paraId="72D0C634">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062BCF52">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53BDC090">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r>
      <w:tr w14:paraId="5153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2F5F936">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2846" w:type="dxa"/>
            <w:noWrap w:val="0"/>
            <w:vAlign w:val="center"/>
          </w:tcPr>
          <w:p w14:paraId="239FF1AD">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974" w:type="dxa"/>
            <w:noWrap w:val="0"/>
            <w:vAlign w:val="top"/>
          </w:tcPr>
          <w:p w14:paraId="4BF65190">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099" w:type="dxa"/>
            <w:noWrap w:val="0"/>
            <w:vAlign w:val="center"/>
          </w:tcPr>
          <w:p w14:paraId="08A2AAEC">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0466894D">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49EC9735">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r>
      <w:tr w14:paraId="4FD2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939" w:type="dxa"/>
            <w:noWrap w:val="0"/>
            <w:vAlign w:val="center"/>
          </w:tcPr>
          <w:p w14:paraId="7ECE5FB0">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2846" w:type="dxa"/>
            <w:noWrap w:val="0"/>
            <w:vAlign w:val="center"/>
          </w:tcPr>
          <w:p w14:paraId="2B24EC7E">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974" w:type="dxa"/>
            <w:noWrap w:val="0"/>
            <w:vAlign w:val="top"/>
          </w:tcPr>
          <w:p w14:paraId="2B786F26">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099" w:type="dxa"/>
            <w:noWrap w:val="0"/>
            <w:vAlign w:val="center"/>
          </w:tcPr>
          <w:p w14:paraId="25257A02">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62B509FC">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4A10C50A">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r>
      <w:tr w14:paraId="2BF0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7650FC3">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2846" w:type="dxa"/>
            <w:noWrap w:val="0"/>
            <w:vAlign w:val="center"/>
          </w:tcPr>
          <w:p w14:paraId="0B41A83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974" w:type="dxa"/>
            <w:noWrap w:val="0"/>
            <w:vAlign w:val="top"/>
          </w:tcPr>
          <w:p w14:paraId="5B2F1576">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099" w:type="dxa"/>
            <w:noWrap w:val="0"/>
            <w:vAlign w:val="center"/>
          </w:tcPr>
          <w:p w14:paraId="0BA3D6DC">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6721F2BF">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230009C5">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r>
      <w:tr w14:paraId="5243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E8F4118">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2846" w:type="dxa"/>
            <w:noWrap w:val="0"/>
            <w:vAlign w:val="center"/>
          </w:tcPr>
          <w:p w14:paraId="18B60B2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974" w:type="dxa"/>
            <w:noWrap w:val="0"/>
            <w:vAlign w:val="top"/>
          </w:tcPr>
          <w:p w14:paraId="0DDA2C5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099" w:type="dxa"/>
            <w:noWrap w:val="0"/>
            <w:vAlign w:val="center"/>
          </w:tcPr>
          <w:p w14:paraId="1BD5625B">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01D7AA3E">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5F607CCD">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r>
      <w:tr w14:paraId="08C1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4E3C218">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2846" w:type="dxa"/>
            <w:noWrap w:val="0"/>
            <w:vAlign w:val="center"/>
          </w:tcPr>
          <w:p w14:paraId="3A0D6E36">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974" w:type="dxa"/>
            <w:noWrap w:val="0"/>
            <w:vAlign w:val="top"/>
          </w:tcPr>
          <w:p w14:paraId="56DF2D95">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099" w:type="dxa"/>
            <w:noWrap w:val="0"/>
            <w:vAlign w:val="center"/>
          </w:tcPr>
          <w:p w14:paraId="4EAE1BCA">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721F49E2">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65A843A1">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r>
      <w:tr w14:paraId="37E3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5BFD3A5">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2846" w:type="dxa"/>
            <w:noWrap w:val="0"/>
            <w:vAlign w:val="center"/>
          </w:tcPr>
          <w:p w14:paraId="22A928FE">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974" w:type="dxa"/>
            <w:noWrap w:val="0"/>
            <w:vAlign w:val="top"/>
          </w:tcPr>
          <w:p w14:paraId="7B53D018">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099" w:type="dxa"/>
            <w:noWrap w:val="0"/>
            <w:vAlign w:val="center"/>
          </w:tcPr>
          <w:p w14:paraId="1A78351E">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48310386">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22F5189F">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r>
      <w:tr w14:paraId="5F3E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472ADAE">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2846" w:type="dxa"/>
            <w:noWrap w:val="0"/>
            <w:vAlign w:val="center"/>
          </w:tcPr>
          <w:p w14:paraId="3EEDBC8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974" w:type="dxa"/>
            <w:noWrap w:val="0"/>
            <w:vAlign w:val="top"/>
          </w:tcPr>
          <w:p w14:paraId="59B76452">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099" w:type="dxa"/>
            <w:noWrap w:val="0"/>
            <w:vAlign w:val="center"/>
          </w:tcPr>
          <w:p w14:paraId="1D31577F">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6278532F">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39E09158">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r>
      <w:tr w14:paraId="1B22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4CD0F41">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2846" w:type="dxa"/>
            <w:noWrap w:val="0"/>
            <w:vAlign w:val="center"/>
          </w:tcPr>
          <w:p w14:paraId="54E3F004">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974" w:type="dxa"/>
            <w:noWrap w:val="0"/>
            <w:vAlign w:val="top"/>
          </w:tcPr>
          <w:p w14:paraId="74532812">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099" w:type="dxa"/>
            <w:noWrap w:val="0"/>
            <w:vAlign w:val="center"/>
          </w:tcPr>
          <w:p w14:paraId="51B828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129515B5">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1235" w:type="dxa"/>
            <w:noWrap w:val="0"/>
            <w:vAlign w:val="top"/>
          </w:tcPr>
          <w:p w14:paraId="0AF897FF">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r>
      <w:tr w14:paraId="6C4D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14036F4">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2846" w:type="dxa"/>
            <w:noWrap w:val="0"/>
            <w:vAlign w:val="center"/>
          </w:tcPr>
          <w:p w14:paraId="685F2EB1">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合计</w:t>
            </w:r>
          </w:p>
        </w:tc>
        <w:tc>
          <w:tcPr>
            <w:tcW w:w="5543" w:type="dxa"/>
            <w:gridSpan w:val="4"/>
            <w:noWrap w:val="0"/>
            <w:vAlign w:val="top"/>
          </w:tcPr>
          <w:p w14:paraId="261A2E3C">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r>
    </w:tbl>
    <w:p w14:paraId="628A2293">
      <w:pPr>
        <w:snapToGrid w:val="0"/>
        <w:spacing w:line="500" w:lineRule="exact"/>
        <w:rPr>
          <w:rFonts w:hint="eastAsia" w:ascii="仿宋" w:hAnsi="仿宋" w:eastAsia="仿宋" w:cs="仿宋"/>
          <w:sz w:val="24"/>
          <w:szCs w:val="28"/>
          <w:highlight w:val="none"/>
        </w:rPr>
      </w:pPr>
    </w:p>
    <w:p w14:paraId="0E69B0E3">
      <w:pPr>
        <w:snapToGrid w:val="0"/>
        <w:spacing w:line="5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注：1.供应商应完整填写本表。</w:t>
      </w:r>
    </w:p>
    <w:p w14:paraId="39CCF6FA">
      <w:pPr>
        <w:snapToGrid w:val="0"/>
        <w:spacing w:line="500" w:lineRule="exact"/>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2.该表可扩展</w:t>
      </w:r>
      <w:bookmarkStart w:id="206" w:name="OLE_LINK1"/>
      <w:bookmarkStart w:id="207" w:name="OLE_LINK2"/>
      <w:r>
        <w:rPr>
          <w:rFonts w:hint="eastAsia" w:ascii="仿宋" w:hAnsi="仿宋" w:eastAsia="仿宋" w:cs="仿宋"/>
          <w:sz w:val="24"/>
          <w:szCs w:val="28"/>
          <w:highlight w:val="none"/>
        </w:rPr>
        <w:t>。</w:t>
      </w:r>
      <w:bookmarkEnd w:id="206"/>
      <w:bookmarkEnd w:id="207"/>
    </w:p>
    <w:p w14:paraId="67851364">
      <w:pPr>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8"/>
          <w:highlight w:val="none"/>
        </w:rPr>
        <w:t xml:space="preserve">       </w:t>
      </w:r>
    </w:p>
    <w:p w14:paraId="77E9C445">
      <w:pPr>
        <w:pStyle w:val="17"/>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FCFE7D6">
      <w:pPr>
        <w:spacing w:line="360" w:lineRule="auto"/>
        <w:rPr>
          <w:rFonts w:hint="eastAsia" w:ascii="仿宋" w:hAnsi="仿宋" w:eastAsia="仿宋" w:cs="仿宋"/>
          <w:highlight w:val="none"/>
        </w:rPr>
      </w:pPr>
      <w:r>
        <w:rPr>
          <w:rFonts w:hint="eastAsia" w:ascii="仿宋" w:hAnsi="仿宋" w:eastAsia="仿宋" w:cs="仿宋"/>
          <w:sz w:val="24"/>
          <w:szCs w:val="24"/>
          <w:highlight w:val="none"/>
        </w:rPr>
        <w:t xml:space="preserve">                                          供应商名称（公章）或自然人签署：</w:t>
      </w:r>
    </w:p>
    <w:p w14:paraId="50BBB78A">
      <w:pPr>
        <w:spacing w:line="360" w:lineRule="auto"/>
        <w:ind w:right="480" w:firstLine="6480" w:firstLineChars="2700"/>
        <w:rPr>
          <w:rFonts w:hint="eastAsia" w:ascii="仿宋" w:hAnsi="仿宋" w:eastAsia="仿宋" w:cs="仿宋"/>
          <w:sz w:val="24"/>
          <w:szCs w:val="24"/>
          <w:highlight w:val="none"/>
        </w:rPr>
      </w:pPr>
      <w:r>
        <w:rPr>
          <w:rFonts w:hint="eastAsia" w:ascii="仿宋" w:hAnsi="仿宋" w:eastAsia="仿宋" w:cs="仿宋"/>
          <w:sz w:val="24"/>
          <w:szCs w:val="24"/>
          <w:highlight w:val="none"/>
        </w:rPr>
        <w:t>年     月    日</w:t>
      </w:r>
    </w:p>
    <w:p w14:paraId="07A36CAE">
      <w:pPr>
        <w:spacing w:line="400" w:lineRule="exact"/>
        <w:ind w:firstLine="480" w:firstLineChars="200"/>
        <w:jc w:val="right"/>
        <w:rPr>
          <w:rFonts w:hint="eastAsia" w:ascii="仿宋" w:hAnsi="仿宋" w:eastAsia="仿宋" w:cs="仿宋"/>
          <w:sz w:val="24"/>
          <w:szCs w:val="24"/>
          <w:highlight w:val="none"/>
          <w:lang w:val="en-US" w:eastAsia="zh-CN"/>
        </w:rPr>
        <w:sectPr>
          <w:pgSz w:w="11907" w:h="16840"/>
          <w:pgMar w:top="1134" w:right="1191" w:bottom="1134" w:left="1304" w:header="851" w:footer="992" w:gutter="0"/>
          <w:cols w:space="720" w:num="1"/>
          <w:docGrid w:linePitch="380" w:charSpace="-5735"/>
        </w:sectPr>
      </w:pPr>
      <w:r>
        <w:rPr>
          <w:rFonts w:hint="eastAsia" w:ascii="仿宋" w:hAnsi="仿宋" w:eastAsia="仿宋" w:cs="仿宋"/>
          <w:sz w:val="24"/>
          <w:szCs w:val="24"/>
          <w:highlight w:val="none"/>
        </w:rPr>
        <w:t xml:space="preserve">  </w:t>
      </w:r>
    </w:p>
    <w:p w14:paraId="76EDAA3C">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208" w:name="_Toc20212"/>
      <w:bookmarkStart w:id="209" w:name="_Toc32339"/>
      <w:bookmarkStart w:id="210" w:name="_Toc65660381"/>
      <w:bookmarkStart w:id="211" w:name="_Toc26604"/>
      <w:bookmarkStart w:id="212" w:name="_Toc27717"/>
      <w:bookmarkStart w:id="213" w:name="_Toc32158"/>
      <w:bookmarkStart w:id="214" w:name="_Toc106034810"/>
      <w:bookmarkStart w:id="215" w:name="_Toc313008358"/>
      <w:bookmarkStart w:id="216" w:name="_Toc342913421"/>
      <w:bookmarkStart w:id="217" w:name="_Toc313888362"/>
      <w:r>
        <w:rPr>
          <w:rFonts w:hint="eastAsia" w:ascii="仿宋" w:hAnsi="仿宋" w:eastAsia="仿宋" w:cs="仿宋"/>
          <w:sz w:val="24"/>
          <w:highlight w:val="none"/>
          <w:lang w:val="en-US" w:eastAsia="zh-CN"/>
        </w:rPr>
        <w:t>二</w:t>
      </w:r>
      <w:r>
        <w:rPr>
          <w:rFonts w:hint="eastAsia" w:ascii="仿宋" w:hAnsi="仿宋" w:eastAsia="仿宋" w:cs="仿宋"/>
          <w:sz w:val="24"/>
          <w:highlight w:val="none"/>
        </w:rPr>
        <w:t>、服务部分</w:t>
      </w:r>
      <w:bookmarkEnd w:id="208"/>
      <w:bookmarkEnd w:id="209"/>
      <w:bookmarkEnd w:id="210"/>
      <w:bookmarkEnd w:id="211"/>
      <w:bookmarkEnd w:id="212"/>
      <w:bookmarkEnd w:id="213"/>
      <w:bookmarkEnd w:id="214"/>
    </w:p>
    <w:p w14:paraId="6B0F0A79">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（一）服务响应偏离表</w:t>
      </w:r>
    </w:p>
    <w:p w14:paraId="3063AEAA">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val="en-US" w:eastAsia="zh-CN"/>
        </w:rPr>
        <w:t>编</w:t>
      </w:r>
      <w:r>
        <w:rPr>
          <w:rFonts w:hint="eastAsia" w:ascii="仿宋" w:hAnsi="仿宋" w:eastAsia="仿宋" w:cs="仿宋"/>
          <w:sz w:val="24"/>
          <w:szCs w:val="24"/>
          <w:highlight w:val="none"/>
        </w:rPr>
        <w:t xml:space="preserve">号：                              </w:t>
      </w:r>
    </w:p>
    <w:p w14:paraId="2EA2DC4C">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询价项目名称：</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375"/>
        <w:gridCol w:w="3240"/>
        <w:gridCol w:w="1911"/>
      </w:tblGrid>
      <w:tr w14:paraId="1F85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67" w:type="dxa"/>
            <w:noWrap w:val="0"/>
            <w:vAlign w:val="center"/>
          </w:tcPr>
          <w:p w14:paraId="486CF3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1"/>
                <w:szCs w:val="21"/>
                <w:highlight w:val="none"/>
              </w:rPr>
            </w:pPr>
            <w:bookmarkStart w:id="218" w:name="_Toc28233"/>
            <w:bookmarkStart w:id="219" w:name="_Toc7976"/>
            <w:r>
              <w:rPr>
                <w:rFonts w:hint="eastAsia" w:ascii="仿宋" w:hAnsi="仿宋" w:eastAsia="仿宋" w:cs="仿宋"/>
                <w:b/>
                <w:bCs/>
                <w:sz w:val="21"/>
                <w:szCs w:val="21"/>
                <w:highlight w:val="none"/>
              </w:rPr>
              <w:t>序号</w:t>
            </w:r>
            <w:bookmarkEnd w:id="218"/>
            <w:bookmarkEnd w:id="219"/>
          </w:p>
        </w:tc>
        <w:tc>
          <w:tcPr>
            <w:tcW w:w="3375" w:type="dxa"/>
            <w:noWrap w:val="0"/>
            <w:vAlign w:val="center"/>
          </w:tcPr>
          <w:p w14:paraId="19EA22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1"/>
                <w:szCs w:val="21"/>
                <w:highlight w:val="none"/>
              </w:rPr>
            </w:pPr>
            <w:bookmarkStart w:id="220" w:name="_Toc14553"/>
            <w:bookmarkStart w:id="221" w:name="_Toc10769"/>
            <w:r>
              <w:rPr>
                <w:rFonts w:hint="eastAsia" w:ascii="仿宋" w:hAnsi="仿宋" w:eastAsia="仿宋" w:cs="仿宋"/>
                <w:b/>
                <w:bCs/>
                <w:sz w:val="21"/>
                <w:szCs w:val="21"/>
                <w:highlight w:val="none"/>
              </w:rPr>
              <w:t>采购需求</w:t>
            </w:r>
            <w:bookmarkEnd w:id="220"/>
            <w:bookmarkEnd w:id="221"/>
          </w:p>
        </w:tc>
        <w:tc>
          <w:tcPr>
            <w:tcW w:w="3240" w:type="dxa"/>
            <w:noWrap w:val="0"/>
            <w:vAlign w:val="center"/>
          </w:tcPr>
          <w:p w14:paraId="03FA61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1"/>
                <w:szCs w:val="21"/>
                <w:highlight w:val="none"/>
              </w:rPr>
            </w:pPr>
            <w:bookmarkStart w:id="222" w:name="_Toc3875"/>
            <w:bookmarkStart w:id="223" w:name="_Toc24118"/>
            <w:r>
              <w:rPr>
                <w:rFonts w:hint="eastAsia" w:ascii="仿宋" w:hAnsi="仿宋" w:eastAsia="仿宋" w:cs="仿宋"/>
                <w:b/>
                <w:bCs/>
                <w:sz w:val="21"/>
                <w:szCs w:val="21"/>
                <w:highlight w:val="none"/>
              </w:rPr>
              <w:t>响应情况</w:t>
            </w:r>
            <w:bookmarkEnd w:id="222"/>
            <w:bookmarkEnd w:id="223"/>
          </w:p>
        </w:tc>
        <w:tc>
          <w:tcPr>
            <w:tcW w:w="1911" w:type="dxa"/>
            <w:noWrap w:val="0"/>
            <w:vAlign w:val="center"/>
          </w:tcPr>
          <w:p w14:paraId="1801BA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1"/>
                <w:szCs w:val="21"/>
                <w:highlight w:val="none"/>
              </w:rPr>
            </w:pPr>
            <w:bookmarkStart w:id="224" w:name="_Toc15748"/>
            <w:bookmarkStart w:id="225" w:name="_Toc23893"/>
            <w:r>
              <w:rPr>
                <w:rFonts w:hint="eastAsia" w:ascii="仿宋" w:hAnsi="仿宋" w:eastAsia="仿宋" w:cs="仿宋"/>
                <w:b/>
                <w:bCs/>
                <w:sz w:val="21"/>
                <w:szCs w:val="21"/>
                <w:highlight w:val="none"/>
              </w:rPr>
              <w:t>差异说明</w:t>
            </w:r>
            <w:bookmarkEnd w:id="224"/>
            <w:bookmarkEnd w:id="225"/>
          </w:p>
        </w:tc>
      </w:tr>
      <w:tr w14:paraId="7829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67" w:type="dxa"/>
            <w:noWrap w:val="0"/>
            <w:vAlign w:val="center"/>
          </w:tcPr>
          <w:p w14:paraId="3D201B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sz w:val="21"/>
                <w:szCs w:val="21"/>
                <w:highlight w:val="none"/>
              </w:rPr>
            </w:pPr>
          </w:p>
        </w:tc>
        <w:tc>
          <w:tcPr>
            <w:tcW w:w="3375" w:type="dxa"/>
            <w:noWrap w:val="0"/>
            <w:vAlign w:val="center"/>
          </w:tcPr>
          <w:p w14:paraId="496A0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sz w:val="21"/>
                <w:szCs w:val="21"/>
                <w:highlight w:val="none"/>
              </w:rPr>
            </w:pPr>
          </w:p>
        </w:tc>
        <w:tc>
          <w:tcPr>
            <w:tcW w:w="3240" w:type="dxa"/>
            <w:noWrap w:val="0"/>
            <w:vAlign w:val="center"/>
          </w:tcPr>
          <w:p w14:paraId="549128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sz w:val="21"/>
                <w:szCs w:val="21"/>
                <w:highlight w:val="none"/>
              </w:rPr>
            </w:pPr>
            <w:bookmarkStart w:id="226" w:name="_Toc25878"/>
            <w:bookmarkStart w:id="227" w:name="_Toc32448"/>
            <w:r>
              <w:rPr>
                <w:rFonts w:hint="eastAsia" w:ascii="仿宋" w:hAnsi="仿宋" w:eastAsia="仿宋" w:cs="仿宋"/>
                <w:sz w:val="21"/>
                <w:szCs w:val="21"/>
                <w:highlight w:val="none"/>
              </w:rPr>
              <w:t>提醒：请注明具体内容以及响应文件中具体内容的位置（页码）</w:t>
            </w:r>
            <w:bookmarkEnd w:id="226"/>
            <w:bookmarkEnd w:id="227"/>
          </w:p>
        </w:tc>
        <w:tc>
          <w:tcPr>
            <w:tcW w:w="1911" w:type="dxa"/>
            <w:noWrap w:val="0"/>
            <w:vAlign w:val="center"/>
          </w:tcPr>
          <w:p w14:paraId="2B8729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sz w:val="21"/>
                <w:szCs w:val="21"/>
                <w:highlight w:val="none"/>
              </w:rPr>
            </w:pPr>
          </w:p>
        </w:tc>
      </w:tr>
      <w:tr w14:paraId="2115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67" w:type="dxa"/>
            <w:noWrap w:val="0"/>
            <w:vAlign w:val="center"/>
          </w:tcPr>
          <w:p w14:paraId="16746707">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c>
          <w:tcPr>
            <w:tcW w:w="3375" w:type="dxa"/>
            <w:noWrap w:val="0"/>
            <w:vAlign w:val="center"/>
          </w:tcPr>
          <w:p w14:paraId="5E54DC92">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c>
          <w:tcPr>
            <w:tcW w:w="3240" w:type="dxa"/>
            <w:noWrap w:val="0"/>
            <w:vAlign w:val="center"/>
          </w:tcPr>
          <w:p w14:paraId="53954B01">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c>
          <w:tcPr>
            <w:tcW w:w="1911" w:type="dxa"/>
            <w:noWrap w:val="0"/>
            <w:vAlign w:val="center"/>
          </w:tcPr>
          <w:p w14:paraId="1B1CF93A">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r>
      <w:tr w14:paraId="1878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67" w:type="dxa"/>
            <w:noWrap w:val="0"/>
            <w:vAlign w:val="center"/>
          </w:tcPr>
          <w:p w14:paraId="69785B09">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c>
          <w:tcPr>
            <w:tcW w:w="3375" w:type="dxa"/>
            <w:noWrap w:val="0"/>
            <w:vAlign w:val="center"/>
          </w:tcPr>
          <w:p w14:paraId="1FA37457">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c>
          <w:tcPr>
            <w:tcW w:w="3240" w:type="dxa"/>
            <w:noWrap w:val="0"/>
            <w:vAlign w:val="center"/>
          </w:tcPr>
          <w:p w14:paraId="0FB4E61A">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c>
          <w:tcPr>
            <w:tcW w:w="1911" w:type="dxa"/>
            <w:noWrap w:val="0"/>
            <w:vAlign w:val="center"/>
          </w:tcPr>
          <w:p w14:paraId="7DF948B3">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r>
      <w:tr w14:paraId="3A29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67" w:type="dxa"/>
            <w:noWrap w:val="0"/>
            <w:vAlign w:val="center"/>
          </w:tcPr>
          <w:p w14:paraId="641DDB22">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c>
          <w:tcPr>
            <w:tcW w:w="3375" w:type="dxa"/>
            <w:noWrap w:val="0"/>
            <w:vAlign w:val="center"/>
          </w:tcPr>
          <w:p w14:paraId="5036D04F">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c>
          <w:tcPr>
            <w:tcW w:w="3240" w:type="dxa"/>
            <w:noWrap w:val="0"/>
            <w:vAlign w:val="center"/>
          </w:tcPr>
          <w:p w14:paraId="07AA484C">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c>
          <w:tcPr>
            <w:tcW w:w="1911" w:type="dxa"/>
            <w:noWrap w:val="0"/>
            <w:vAlign w:val="center"/>
          </w:tcPr>
          <w:p w14:paraId="389363AA">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r>
      <w:tr w14:paraId="5341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67" w:type="dxa"/>
            <w:noWrap w:val="0"/>
            <w:vAlign w:val="center"/>
          </w:tcPr>
          <w:p w14:paraId="782FDE5F">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c>
          <w:tcPr>
            <w:tcW w:w="3375" w:type="dxa"/>
            <w:noWrap w:val="0"/>
            <w:vAlign w:val="center"/>
          </w:tcPr>
          <w:p w14:paraId="39906200">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c>
          <w:tcPr>
            <w:tcW w:w="3240" w:type="dxa"/>
            <w:noWrap w:val="0"/>
            <w:vAlign w:val="center"/>
          </w:tcPr>
          <w:p w14:paraId="3DD4FA06">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c>
          <w:tcPr>
            <w:tcW w:w="1911" w:type="dxa"/>
            <w:noWrap w:val="0"/>
            <w:vAlign w:val="center"/>
          </w:tcPr>
          <w:p w14:paraId="763DF0C4">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r>
      <w:tr w14:paraId="7E45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7" w:type="dxa"/>
            <w:noWrap w:val="0"/>
            <w:vAlign w:val="center"/>
          </w:tcPr>
          <w:p w14:paraId="3053847A">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c>
          <w:tcPr>
            <w:tcW w:w="3375" w:type="dxa"/>
            <w:noWrap w:val="0"/>
            <w:vAlign w:val="center"/>
          </w:tcPr>
          <w:p w14:paraId="494BD6C3">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c>
          <w:tcPr>
            <w:tcW w:w="3240" w:type="dxa"/>
            <w:noWrap w:val="0"/>
            <w:vAlign w:val="center"/>
          </w:tcPr>
          <w:p w14:paraId="38B59D1C">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c>
          <w:tcPr>
            <w:tcW w:w="1911" w:type="dxa"/>
            <w:noWrap w:val="0"/>
            <w:vAlign w:val="center"/>
          </w:tcPr>
          <w:p w14:paraId="69CC6E97">
            <w:pPr>
              <w:keepNext w:val="0"/>
              <w:keepLines w:val="0"/>
              <w:suppressLineNumbers w:val="0"/>
              <w:tabs>
                <w:tab w:val="left" w:pos="6300"/>
              </w:tabs>
              <w:snapToGrid w:val="0"/>
              <w:spacing w:before="0" w:beforeAutospacing="0" w:after="0" w:afterAutospacing="0"/>
              <w:ind w:left="0" w:right="0"/>
              <w:jc w:val="center"/>
              <w:outlineLvl w:val="0"/>
              <w:rPr>
                <w:rFonts w:hint="eastAsia" w:ascii="仿宋" w:hAnsi="仿宋" w:eastAsia="仿宋" w:cs="仿宋"/>
                <w:sz w:val="21"/>
                <w:szCs w:val="24"/>
                <w:highlight w:val="none"/>
              </w:rPr>
            </w:pPr>
          </w:p>
        </w:tc>
      </w:tr>
    </w:tbl>
    <w:p w14:paraId="0D3BFFB1">
      <w:pPr>
        <w:spacing w:line="500" w:lineRule="exact"/>
        <w:ind w:firstLine="600" w:firstLineChars="250"/>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8"/>
          <w:highlight w:val="none"/>
          <w:lang w:val="en-US" w:eastAsia="zh-CN"/>
        </w:rPr>
        <w:t xml:space="preserve">        </w:t>
      </w:r>
      <w:r>
        <w:rPr>
          <w:rFonts w:hint="eastAsia" w:ascii="仿宋" w:hAnsi="仿宋" w:eastAsia="仿宋" w:cs="仿宋"/>
          <w:sz w:val="24"/>
          <w:szCs w:val="24"/>
          <w:highlight w:val="none"/>
        </w:rPr>
        <w:t>法定代表人（或其授权代表）</w:t>
      </w:r>
      <w:r>
        <w:rPr>
          <w:rFonts w:hint="eastAsia" w:ascii="仿宋" w:hAnsi="仿宋" w:eastAsia="仿宋" w:cs="仿宋"/>
          <w:sz w:val="24"/>
          <w:szCs w:val="28"/>
          <w:highlight w:val="none"/>
        </w:rPr>
        <w:t>：</w:t>
      </w:r>
    </w:p>
    <w:p w14:paraId="143527BF">
      <w:pPr>
        <w:spacing w:line="500" w:lineRule="exact"/>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p>
    <w:p w14:paraId="3406E6B0">
      <w:pPr>
        <w:spacing w:line="500" w:lineRule="exact"/>
        <w:ind w:firstLine="360" w:firstLineChars="150"/>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2F103BFC">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7F5E5D7D">
      <w:pPr>
        <w:tabs>
          <w:tab w:val="left" w:pos="6300"/>
        </w:tabs>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024D023D">
      <w:pPr>
        <w:tabs>
          <w:tab w:val="left" w:pos="6300"/>
        </w:tabs>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w:t>
      </w:r>
      <w:r>
        <w:rPr>
          <w:rFonts w:hint="eastAsia" w:ascii="仿宋" w:hAnsi="仿宋" w:eastAsia="仿宋" w:cs="仿宋"/>
          <w:sz w:val="24"/>
          <w:szCs w:val="24"/>
          <w:highlight w:val="none"/>
        </w:rPr>
        <w:t>本表即为对本项目“第二篇  询价项目服务需求”中所列条款进行比较和响应；</w:t>
      </w:r>
    </w:p>
    <w:p w14:paraId="369205F2">
      <w:pPr>
        <w:tabs>
          <w:tab w:val="left" w:pos="6300"/>
        </w:tabs>
        <w:snapToGrid w:val="0"/>
        <w:spacing w:line="4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2.本表可扩展</w:t>
      </w:r>
      <w:r>
        <w:rPr>
          <w:rFonts w:hint="eastAsia" w:ascii="仿宋" w:hAnsi="仿宋" w:eastAsia="仿宋" w:cs="仿宋"/>
          <w:sz w:val="24"/>
          <w:szCs w:val="24"/>
          <w:highlight w:val="none"/>
        </w:rPr>
        <w:t>。</w:t>
      </w:r>
    </w:p>
    <w:p w14:paraId="6CEA3A89">
      <w:pPr>
        <w:tabs>
          <w:tab w:val="left" w:pos="6300"/>
        </w:tabs>
        <w:snapToGrid w:val="0"/>
        <w:spacing w:line="480" w:lineRule="exact"/>
        <w:ind w:firstLine="480" w:firstLineChars="200"/>
        <w:rPr>
          <w:rFonts w:hint="eastAsia" w:ascii="仿宋" w:hAnsi="仿宋" w:eastAsia="仿宋" w:cs="仿宋"/>
          <w:sz w:val="24"/>
          <w:szCs w:val="24"/>
          <w:highlight w:val="none"/>
        </w:rPr>
      </w:pPr>
    </w:p>
    <w:p w14:paraId="22CF42F8">
      <w:pPr>
        <w:tabs>
          <w:tab w:val="left" w:pos="6300"/>
        </w:tabs>
        <w:snapToGrid w:val="0"/>
        <w:spacing w:line="480" w:lineRule="exact"/>
        <w:ind w:firstLine="480" w:firstLineChars="200"/>
        <w:rPr>
          <w:rFonts w:hint="eastAsia" w:ascii="仿宋" w:hAnsi="仿宋" w:eastAsia="仿宋" w:cs="仿宋"/>
          <w:sz w:val="24"/>
          <w:szCs w:val="24"/>
          <w:highlight w:val="none"/>
        </w:rPr>
      </w:pPr>
    </w:p>
    <w:p w14:paraId="5D357FF3">
      <w:pPr>
        <w:tabs>
          <w:tab w:val="left" w:pos="6300"/>
        </w:tabs>
        <w:snapToGrid w:val="0"/>
        <w:spacing w:line="4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（二）其它优惠服务承诺（格式自定）</w:t>
      </w:r>
    </w:p>
    <w:p w14:paraId="1E695F36">
      <w:pPr>
        <w:tabs>
          <w:tab w:val="left" w:pos="6300"/>
        </w:tabs>
        <w:snapToGrid w:val="0"/>
        <w:spacing w:line="480" w:lineRule="exact"/>
        <w:ind w:firstLine="480" w:firstLineChars="200"/>
        <w:rPr>
          <w:rFonts w:hint="eastAsia" w:ascii="仿宋" w:hAnsi="仿宋" w:eastAsia="仿宋" w:cs="仿宋"/>
          <w:sz w:val="24"/>
          <w:szCs w:val="24"/>
          <w:highlight w:val="none"/>
        </w:rPr>
      </w:pPr>
    </w:p>
    <w:p w14:paraId="3788E047">
      <w:pPr>
        <w:rPr>
          <w:rFonts w:hint="eastAsia"/>
          <w:highlight w:val="none"/>
        </w:rPr>
      </w:pPr>
    </w:p>
    <w:p w14:paraId="452FE6FD">
      <w:pPr>
        <w:pStyle w:val="5"/>
        <w:adjustRightInd w:val="0"/>
        <w:snapToGrid w:val="0"/>
        <w:spacing w:before="0" w:after="0" w:line="400" w:lineRule="exact"/>
        <w:ind w:firstLine="482" w:firstLineChars="200"/>
        <w:rPr>
          <w:rFonts w:hint="eastAsia" w:ascii="仿宋" w:hAnsi="仿宋" w:eastAsia="仿宋" w:cs="仿宋"/>
          <w:sz w:val="24"/>
          <w:highlight w:val="none"/>
          <w:lang w:val="en-US" w:eastAsia="zh-CN"/>
        </w:rPr>
      </w:pPr>
      <w:bookmarkStart w:id="228" w:name="_Toc17141"/>
      <w:r>
        <w:rPr>
          <w:rFonts w:hint="eastAsia" w:ascii="仿宋" w:hAnsi="仿宋" w:eastAsia="仿宋" w:cs="仿宋"/>
          <w:sz w:val="24"/>
          <w:highlight w:val="none"/>
          <w:lang w:val="en-US" w:eastAsia="zh-CN"/>
        </w:rPr>
        <w:br w:type="page"/>
      </w:r>
      <w:bookmarkStart w:id="229" w:name="_Toc5801"/>
      <w:r>
        <w:rPr>
          <w:rFonts w:hint="eastAsia" w:ascii="仿宋" w:hAnsi="仿宋" w:eastAsia="仿宋" w:cs="仿宋"/>
          <w:sz w:val="24"/>
          <w:highlight w:val="none"/>
          <w:lang w:val="en-US" w:eastAsia="zh-CN"/>
        </w:rPr>
        <w:t>三、商务部分</w:t>
      </w:r>
      <w:bookmarkEnd w:id="228"/>
      <w:bookmarkEnd w:id="229"/>
    </w:p>
    <w:p w14:paraId="6FEAFA4A">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1FF7290B">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val="en-US" w:eastAsia="zh-CN"/>
        </w:rPr>
        <w:t>编</w:t>
      </w:r>
      <w:r>
        <w:rPr>
          <w:rFonts w:hint="eastAsia" w:ascii="仿宋" w:hAnsi="仿宋" w:eastAsia="仿宋" w:cs="仿宋"/>
          <w:sz w:val="24"/>
          <w:szCs w:val="24"/>
          <w:highlight w:val="none"/>
        </w:rPr>
        <w:t xml:space="preserve">号：                               </w:t>
      </w:r>
    </w:p>
    <w:p w14:paraId="297B8C3C">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询价项目名称：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3315"/>
        <w:gridCol w:w="3300"/>
        <w:gridCol w:w="1787"/>
      </w:tblGrid>
      <w:tr w14:paraId="12F9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25" w:type="dxa"/>
            <w:noWrap w:val="0"/>
            <w:vAlign w:val="center"/>
          </w:tcPr>
          <w:p w14:paraId="5D1FD3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1"/>
                <w:szCs w:val="21"/>
                <w:highlight w:val="none"/>
              </w:rPr>
            </w:pPr>
            <w:bookmarkStart w:id="230" w:name="_Toc13454"/>
            <w:bookmarkStart w:id="231" w:name="_Toc9607"/>
            <w:r>
              <w:rPr>
                <w:rFonts w:hint="eastAsia" w:ascii="仿宋" w:hAnsi="仿宋" w:eastAsia="仿宋" w:cs="仿宋"/>
                <w:b/>
                <w:bCs/>
                <w:sz w:val="21"/>
                <w:szCs w:val="21"/>
                <w:highlight w:val="none"/>
              </w:rPr>
              <w:t>序号</w:t>
            </w:r>
            <w:bookmarkEnd w:id="230"/>
            <w:bookmarkEnd w:id="231"/>
          </w:p>
        </w:tc>
        <w:tc>
          <w:tcPr>
            <w:tcW w:w="3315" w:type="dxa"/>
            <w:noWrap w:val="0"/>
            <w:vAlign w:val="center"/>
          </w:tcPr>
          <w:p w14:paraId="61D084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1"/>
                <w:szCs w:val="21"/>
                <w:highlight w:val="none"/>
              </w:rPr>
            </w:pPr>
            <w:bookmarkStart w:id="232" w:name="_Toc10133"/>
            <w:bookmarkStart w:id="233" w:name="_Toc23411"/>
            <w:r>
              <w:rPr>
                <w:rFonts w:hint="eastAsia" w:ascii="仿宋" w:hAnsi="仿宋" w:eastAsia="仿宋" w:cs="仿宋"/>
                <w:b/>
                <w:bCs/>
                <w:sz w:val="21"/>
                <w:szCs w:val="21"/>
                <w:highlight w:val="none"/>
              </w:rPr>
              <w:t>采购需求</w:t>
            </w:r>
            <w:bookmarkEnd w:id="232"/>
            <w:bookmarkEnd w:id="233"/>
          </w:p>
        </w:tc>
        <w:tc>
          <w:tcPr>
            <w:tcW w:w="3300" w:type="dxa"/>
            <w:noWrap w:val="0"/>
            <w:vAlign w:val="center"/>
          </w:tcPr>
          <w:p w14:paraId="3B58BD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1"/>
                <w:szCs w:val="21"/>
                <w:highlight w:val="none"/>
              </w:rPr>
            </w:pPr>
            <w:bookmarkStart w:id="234" w:name="_Toc27188"/>
            <w:bookmarkStart w:id="235" w:name="_Toc15840"/>
            <w:r>
              <w:rPr>
                <w:rFonts w:hint="eastAsia" w:ascii="仿宋" w:hAnsi="仿宋" w:eastAsia="仿宋" w:cs="仿宋"/>
                <w:b/>
                <w:bCs/>
                <w:sz w:val="21"/>
                <w:szCs w:val="21"/>
                <w:highlight w:val="none"/>
              </w:rPr>
              <w:t>响应情况</w:t>
            </w:r>
            <w:bookmarkEnd w:id="234"/>
            <w:bookmarkEnd w:id="235"/>
          </w:p>
        </w:tc>
        <w:tc>
          <w:tcPr>
            <w:tcW w:w="1787" w:type="dxa"/>
            <w:noWrap w:val="0"/>
            <w:vAlign w:val="center"/>
          </w:tcPr>
          <w:p w14:paraId="126A42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sz w:val="21"/>
                <w:szCs w:val="21"/>
                <w:highlight w:val="none"/>
              </w:rPr>
            </w:pPr>
            <w:bookmarkStart w:id="236" w:name="_Toc16844"/>
            <w:bookmarkStart w:id="237" w:name="_Toc4114"/>
            <w:r>
              <w:rPr>
                <w:rFonts w:hint="eastAsia" w:ascii="仿宋" w:hAnsi="仿宋" w:eastAsia="仿宋" w:cs="仿宋"/>
                <w:b/>
                <w:bCs/>
                <w:sz w:val="21"/>
                <w:szCs w:val="21"/>
                <w:highlight w:val="none"/>
              </w:rPr>
              <w:t>差异说明</w:t>
            </w:r>
            <w:bookmarkEnd w:id="236"/>
            <w:bookmarkEnd w:id="237"/>
          </w:p>
        </w:tc>
      </w:tr>
      <w:tr w14:paraId="2EE5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5" w:type="dxa"/>
            <w:noWrap w:val="0"/>
            <w:vAlign w:val="center"/>
          </w:tcPr>
          <w:p w14:paraId="5821D5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sz w:val="21"/>
                <w:szCs w:val="21"/>
                <w:highlight w:val="none"/>
              </w:rPr>
            </w:pPr>
          </w:p>
        </w:tc>
        <w:tc>
          <w:tcPr>
            <w:tcW w:w="3315" w:type="dxa"/>
            <w:noWrap w:val="0"/>
            <w:vAlign w:val="center"/>
          </w:tcPr>
          <w:p w14:paraId="24D947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sz w:val="21"/>
                <w:szCs w:val="21"/>
                <w:highlight w:val="none"/>
              </w:rPr>
            </w:pPr>
          </w:p>
        </w:tc>
        <w:tc>
          <w:tcPr>
            <w:tcW w:w="3300" w:type="dxa"/>
            <w:noWrap w:val="0"/>
            <w:vAlign w:val="center"/>
          </w:tcPr>
          <w:p w14:paraId="714E5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sz w:val="21"/>
                <w:szCs w:val="21"/>
                <w:highlight w:val="none"/>
              </w:rPr>
            </w:pPr>
            <w:bookmarkStart w:id="238" w:name="_Toc25292"/>
            <w:bookmarkStart w:id="239" w:name="_Toc15622"/>
            <w:r>
              <w:rPr>
                <w:rFonts w:hint="eastAsia" w:ascii="仿宋" w:hAnsi="仿宋" w:eastAsia="仿宋" w:cs="仿宋"/>
                <w:sz w:val="21"/>
                <w:szCs w:val="21"/>
                <w:highlight w:val="none"/>
              </w:rPr>
              <w:t>提醒：请注明具体内容以及响应文件中具体内容的位置（页码）</w:t>
            </w:r>
            <w:bookmarkEnd w:id="238"/>
            <w:bookmarkEnd w:id="239"/>
          </w:p>
        </w:tc>
        <w:tc>
          <w:tcPr>
            <w:tcW w:w="1787" w:type="dxa"/>
            <w:noWrap w:val="0"/>
            <w:vAlign w:val="center"/>
          </w:tcPr>
          <w:p w14:paraId="253CC1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sz w:val="21"/>
                <w:szCs w:val="21"/>
                <w:highlight w:val="none"/>
              </w:rPr>
            </w:pPr>
          </w:p>
        </w:tc>
      </w:tr>
      <w:tr w14:paraId="7146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25" w:type="dxa"/>
            <w:noWrap w:val="0"/>
            <w:vAlign w:val="center"/>
          </w:tcPr>
          <w:p w14:paraId="67FF6FC6">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c>
          <w:tcPr>
            <w:tcW w:w="3315" w:type="dxa"/>
            <w:noWrap w:val="0"/>
            <w:vAlign w:val="center"/>
          </w:tcPr>
          <w:p w14:paraId="1B90FB4C">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c>
          <w:tcPr>
            <w:tcW w:w="3300" w:type="dxa"/>
            <w:noWrap w:val="0"/>
            <w:vAlign w:val="center"/>
          </w:tcPr>
          <w:p w14:paraId="76835A51">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c>
          <w:tcPr>
            <w:tcW w:w="1787" w:type="dxa"/>
            <w:noWrap w:val="0"/>
            <w:vAlign w:val="center"/>
          </w:tcPr>
          <w:p w14:paraId="7570B8EB">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r>
      <w:tr w14:paraId="0A25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5" w:type="dxa"/>
            <w:noWrap w:val="0"/>
            <w:vAlign w:val="center"/>
          </w:tcPr>
          <w:p w14:paraId="3BB312F3">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c>
          <w:tcPr>
            <w:tcW w:w="3315" w:type="dxa"/>
            <w:noWrap w:val="0"/>
            <w:vAlign w:val="center"/>
          </w:tcPr>
          <w:p w14:paraId="3F7CD52F">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c>
          <w:tcPr>
            <w:tcW w:w="3300" w:type="dxa"/>
            <w:noWrap w:val="0"/>
            <w:vAlign w:val="center"/>
          </w:tcPr>
          <w:p w14:paraId="5EDD936F">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c>
          <w:tcPr>
            <w:tcW w:w="1787" w:type="dxa"/>
            <w:noWrap w:val="0"/>
            <w:vAlign w:val="center"/>
          </w:tcPr>
          <w:p w14:paraId="623990DD">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r>
      <w:tr w14:paraId="4B57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5" w:type="dxa"/>
            <w:noWrap w:val="0"/>
            <w:vAlign w:val="center"/>
          </w:tcPr>
          <w:p w14:paraId="31B16A37">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c>
          <w:tcPr>
            <w:tcW w:w="3315" w:type="dxa"/>
            <w:noWrap w:val="0"/>
            <w:vAlign w:val="center"/>
          </w:tcPr>
          <w:p w14:paraId="022DFF10">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c>
          <w:tcPr>
            <w:tcW w:w="3300" w:type="dxa"/>
            <w:noWrap w:val="0"/>
            <w:vAlign w:val="center"/>
          </w:tcPr>
          <w:p w14:paraId="71B68407">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c>
          <w:tcPr>
            <w:tcW w:w="1787" w:type="dxa"/>
            <w:noWrap w:val="0"/>
            <w:vAlign w:val="center"/>
          </w:tcPr>
          <w:p w14:paraId="16EF6D63">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r>
      <w:tr w14:paraId="5403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25" w:type="dxa"/>
            <w:noWrap w:val="0"/>
            <w:vAlign w:val="center"/>
          </w:tcPr>
          <w:p w14:paraId="31C0BCD0">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c>
          <w:tcPr>
            <w:tcW w:w="3315" w:type="dxa"/>
            <w:noWrap w:val="0"/>
            <w:vAlign w:val="center"/>
          </w:tcPr>
          <w:p w14:paraId="7A62D77C">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c>
          <w:tcPr>
            <w:tcW w:w="3300" w:type="dxa"/>
            <w:noWrap w:val="0"/>
            <w:vAlign w:val="center"/>
          </w:tcPr>
          <w:p w14:paraId="7AD31A30">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c>
          <w:tcPr>
            <w:tcW w:w="1787" w:type="dxa"/>
            <w:noWrap w:val="0"/>
            <w:vAlign w:val="center"/>
          </w:tcPr>
          <w:p w14:paraId="57DFFFBB">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r>
      <w:tr w14:paraId="4142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25" w:type="dxa"/>
            <w:noWrap w:val="0"/>
            <w:vAlign w:val="center"/>
          </w:tcPr>
          <w:p w14:paraId="0D257F5D">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c>
          <w:tcPr>
            <w:tcW w:w="3315" w:type="dxa"/>
            <w:noWrap w:val="0"/>
            <w:vAlign w:val="center"/>
          </w:tcPr>
          <w:p w14:paraId="7DBBFB32">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c>
          <w:tcPr>
            <w:tcW w:w="3300" w:type="dxa"/>
            <w:noWrap w:val="0"/>
            <w:vAlign w:val="center"/>
          </w:tcPr>
          <w:p w14:paraId="5BCBC4EC">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c>
          <w:tcPr>
            <w:tcW w:w="1787" w:type="dxa"/>
            <w:noWrap w:val="0"/>
            <w:vAlign w:val="center"/>
          </w:tcPr>
          <w:p w14:paraId="7B2F82B9">
            <w:pPr>
              <w:keepNext w:val="0"/>
              <w:keepLines w:val="0"/>
              <w:suppressLineNumbers w:val="0"/>
              <w:tabs>
                <w:tab w:val="left" w:pos="6300"/>
              </w:tabs>
              <w:snapToGrid w:val="0"/>
              <w:spacing w:before="0" w:beforeAutospacing="0" w:after="0" w:afterAutospacing="0" w:line="400" w:lineRule="exact"/>
              <w:ind w:left="0" w:right="0"/>
              <w:jc w:val="center"/>
              <w:outlineLvl w:val="0"/>
              <w:rPr>
                <w:rFonts w:hint="eastAsia" w:ascii="仿宋" w:hAnsi="仿宋" w:eastAsia="仿宋" w:cs="仿宋"/>
                <w:sz w:val="21"/>
                <w:szCs w:val="24"/>
                <w:highlight w:val="none"/>
              </w:rPr>
            </w:pPr>
          </w:p>
        </w:tc>
      </w:tr>
    </w:tbl>
    <w:p w14:paraId="52D003AE">
      <w:pPr>
        <w:spacing w:line="400" w:lineRule="exact"/>
        <w:ind w:firstLine="600" w:firstLineChars="250"/>
        <w:rPr>
          <w:rFonts w:hint="eastAsia" w:ascii="仿宋" w:hAnsi="仿宋" w:eastAsia="仿宋" w:cs="仿宋"/>
          <w:sz w:val="24"/>
          <w:szCs w:val="28"/>
          <w:highlight w:val="none"/>
        </w:rPr>
      </w:pPr>
    </w:p>
    <w:p w14:paraId="0A2E1BD1">
      <w:pPr>
        <w:spacing w:line="400" w:lineRule="exact"/>
        <w:rPr>
          <w:rFonts w:hint="eastAsia" w:ascii="仿宋" w:hAnsi="仿宋" w:eastAsia="仿宋" w:cs="仿宋"/>
          <w:sz w:val="24"/>
          <w:szCs w:val="28"/>
          <w:highlight w:val="none"/>
        </w:rPr>
      </w:pPr>
    </w:p>
    <w:p w14:paraId="782BB8B9">
      <w:pPr>
        <w:spacing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8"/>
          <w:highlight w:val="none"/>
          <w:lang w:val="en-US" w:eastAsia="zh-CN"/>
        </w:rPr>
        <w:t xml:space="preserve">       </w:t>
      </w:r>
      <w:r>
        <w:rPr>
          <w:rFonts w:hint="eastAsia" w:ascii="仿宋" w:hAnsi="仿宋" w:eastAsia="仿宋" w:cs="仿宋"/>
          <w:sz w:val="24"/>
          <w:szCs w:val="28"/>
          <w:highlight w:val="none"/>
        </w:rPr>
        <w:t xml:space="preserve">    </w:t>
      </w:r>
      <w:r>
        <w:rPr>
          <w:rFonts w:hint="eastAsia" w:ascii="仿宋" w:hAnsi="仿宋" w:eastAsia="仿宋" w:cs="仿宋"/>
          <w:sz w:val="24"/>
          <w:szCs w:val="24"/>
          <w:highlight w:val="none"/>
        </w:rPr>
        <w:t>法定代表人（或其授权代表）</w:t>
      </w:r>
      <w:r>
        <w:rPr>
          <w:rFonts w:hint="eastAsia" w:ascii="仿宋" w:hAnsi="仿宋" w:eastAsia="仿宋" w:cs="仿宋"/>
          <w:sz w:val="24"/>
          <w:szCs w:val="28"/>
          <w:highlight w:val="none"/>
        </w:rPr>
        <w:t>：</w:t>
      </w:r>
    </w:p>
    <w:p w14:paraId="67110349">
      <w:pPr>
        <w:spacing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4ABD0939">
      <w:pPr>
        <w:tabs>
          <w:tab w:val="left" w:pos="6300"/>
        </w:tabs>
        <w:snapToGrid w:val="0"/>
        <w:spacing w:line="400" w:lineRule="exact"/>
        <w:ind w:firstLine="57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22C5C0AD">
      <w:pPr>
        <w:tabs>
          <w:tab w:val="left" w:pos="6300"/>
        </w:tabs>
        <w:snapToGrid w:val="0"/>
        <w:spacing w:line="400" w:lineRule="exact"/>
        <w:ind w:firstLine="480" w:firstLineChars="200"/>
        <w:rPr>
          <w:rFonts w:hint="eastAsia" w:ascii="仿宋" w:hAnsi="仿宋" w:eastAsia="仿宋" w:cs="仿宋"/>
          <w:sz w:val="24"/>
          <w:highlight w:val="none"/>
        </w:rPr>
      </w:pPr>
    </w:p>
    <w:p w14:paraId="266C90EE">
      <w:pPr>
        <w:tabs>
          <w:tab w:val="left" w:pos="6300"/>
        </w:tabs>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1EF68BEA">
      <w:pPr>
        <w:tabs>
          <w:tab w:val="left" w:pos="6300"/>
        </w:tabs>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1.本表即为对本项目“第三篇  商务需求”中所列条款进行比较和响应；</w:t>
      </w:r>
    </w:p>
    <w:p w14:paraId="03D2D40A">
      <w:pPr>
        <w:tabs>
          <w:tab w:val="left" w:pos="6300"/>
        </w:tabs>
        <w:snapToGrid w:val="0"/>
        <w:spacing w:line="400" w:lineRule="exact"/>
        <w:ind w:firstLine="480" w:firstLineChars="200"/>
        <w:rPr>
          <w:rFonts w:hint="eastAsia" w:ascii="仿宋" w:hAnsi="仿宋" w:eastAsia="仿宋" w:cs="仿宋"/>
          <w:szCs w:val="28"/>
          <w:highlight w:val="none"/>
        </w:rPr>
      </w:pPr>
      <w:r>
        <w:rPr>
          <w:rFonts w:hint="eastAsia" w:ascii="仿宋" w:hAnsi="仿宋" w:eastAsia="仿宋" w:cs="仿宋"/>
          <w:sz w:val="24"/>
          <w:szCs w:val="24"/>
          <w:highlight w:val="none"/>
        </w:rPr>
        <w:t>2.本表可扩展。</w:t>
      </w:r>
    </w:p>
    <w:p w14:paraId="495B5511">
      <w:pPr>
        <w:spacing w:line="400" w:lineRule="exact"/>
        <w:ind w:firstLine="420" w:firstLineChars="200"/>
        <w:rPr>
          <w:rFonts w:hint="eastAsia" w:ascii="仿宋" w:hAnsi="仿宋" w:eastAsia="仿宋" w:cs="仿宋"/>
          <w:szCs w:val="28"/>
          <w:highlight w:val="none"/>
        </w:rPr>
      </w:pPr>
    </w:p>
    <w:p w14:paraId="2D0AC799">
      <w:pPr>
        <w:spacing w:line="400" w:lineRule="exact"/>
        <w:ind w:firstLine="420" w:firstLineChars="200"/>
        <w:rPr>
          <w:rFonts w:hint="eastAsia" w:ascii="仿宋" w:hAnsi="仿宋" w:eastAsia="仿宋" w:cs="仿宋"/>
          <w:szCs w:val="28"/>
          <w:highlight w:val="none"/>
        </w:rPr>
      </w:pPr>
    </w:p>
    <w:p w14:paraId="04EDE849">
      <w:pPr>
        <w:spacing w:line="400" w:lineRule="exact"/>
        <w:rPr>
          <w:rFonts w:hint="eastAsia" w:ascii="仿宋" w:hAnsi="仿宋" w:eastAsia="仿宋" w:cs="仿宋"/>
          <w:szCs w:val="28"/>
          <w:highlight w:val="none"/>
        </w:rPr>
      </w:pPr>
    </w:p>
    <w:p w14:paraId="2B20F09D">
      <w:pPr>
        <w:spacing w:line="400" w:lineRule="exact"/>
        <w:rPr>
          <w:rFonts w:hint="eastAsia" w:ascii="仿宋" w:hAnsi="仿宋" w:eastAsia="仿宋" w:cs="仿宋"/>
          <w:szCs w:val="28"/>
          <w:highlight w:val="none"/>
        </w:rPr>
      </w:pPr>
    </w:p>
    <w:p w14:paraId="5668736A">
      <w:pPr>
        <w:spacing w:line="400" w:lineRule="exact"/>
        <w:rPr>
          <w:rFonts w:hint="eastAsia" w:ascii="仿宋" w:hAnsi="仿宋" w:eastAsia="仿宋" w:cs="仿宋"/>
          <w:szCs w:val="28"/>
          <w:highlight w:val="none"/>
        </w:rPr>
      </w:pPr>
    </w:p>
    <w:p w14:paraId="1214B773">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（二）其它优惠承诺（格式自拟）</w:t>
      </w:r>
    </w:p>
    <w:p w14:paraId="4375CCE4">
      <w:pPr>
        <w:pStyle w:val="5"/>
        <w:adjustRightInd w:val="0"/>
        <w:snapToGrid w:val="0"/>
        <w:spacing w:before="0" w:after="0" w:line="400" w:lineRule="exact"/>
        <w:ind w:firstLine="482" w:firstLineChars="200"/>
        <w:rPr>
          <w:rFonts w:hint="eastAsia" w:ascii="仿宋" w:hAnsi="仿宋" w:eastAsia="仿宋" w:cs="仿宋"/>
          <w:sz w:val="24"/>
          <w:highlight w:val="none"/>
        </w:rPr>
      </w:pPr>
      <w:r>
        <w:rPr>
          <w:rFonts w:hint="eastAsia" w:ascii="仿宋" w:hAnsi="仿宋" w:eastAsia="仿宋" w:cs="仿宋"/>
          <w:sz w:val="24"/>
          <w:szCs w:val="24"/>
          <w:highlight w:val="none"/>
        </w:rPr>
        <w:br w:type="page"/>
      </w:r>
      <w:bookmarkStart w:id="240" w:name="_Toc21793"/>
      <w:bookmarkStart w:id="241" w:name="_Toc31284"/>
      <w:bookmarkStart w:id="242" w:name="_Toc65660382"/>
      <w:bookmarkStart w:id="243" w:name="_Toc2082"/>
      <w:bookmarkStart w:id="244" w:name="_Toc23472"/>
      <w:bookmarkStart w:id="245" w:name="_Toc20162"/>
      <w:bookmarkStart w:id="246" w:name="_Toc106034811"/>
      <w:r>
        <w:rPr>
          <w:rFonts w:hint="eastAsia" w:ascii="仿宋" w:hAnsi="仿宋" w:eastAsia="仿宋" w:cs="仿宋"/>
          <w:sz w:val="24"/>
          <w:highlight w:val="none"/>
        </w:rPr>
        <w:t>四、</w:t>
      </w:r>
      <w:bookmarkEnd w:id="215"/>
      <w:bookmarkEnd w:id="216"/>
      <w:bookmarkEnd w:id="217"/>
      <w:r>
        <w:rPr>
          <w:rFonts w:hint="eastAsia" w:ascii="仿宋" w:hAnsi="仿宋" w:eastAsia="仿宋" w:cs="仿宋"/>
          <w:sz w:val="24"/>
          <w:highlight w:val="none"/>
        </w:rPr>
        <w:t>资格条件及其他</w:t>
      </w:r>
      <w:bookmarkEnd w:id="240"/>
      <w:bookmarkEnd w:id="241"/>
      <w:bookmarkEnd w:id="242"/>
      <w:bookmarkEnd w:id="243"/>
      <w:bookmarkEnd w:id="244"/>
      <w:bookmarkEnd w:id="245"/>
      <w:bookmarkEnd w:id="246"/>
    </w:p>
    <w:p w14:paraId="489ACEB8">
      <w:pPr>
        <w:spacing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（一）法人营业执照（副本）或事业单位法人证书（副本）或个体工商户营业执照或有效的自然人身份证明或社会团体法人登记证书复印件</w:t>
      </w:r>
    </w:p>
    <w:p w14:paraId="4C56E5DE">
      <w:pPr>
        <w:spacing w:line="400" w:lineRule="exact"/>
        <w:ind w:firstLine="480" w:firstLineChars="200"/>
        <w:rPr>
          <w:rFonts w:hint="eastAsia" w:ascii="仿宋" w:hAnsi="仿宋" w:eastAsia="仿宋" w:cs="仿宋"/>
          <w:sz w:val="24"/>
          <w:szCs w:val="28"/>
          <w:highlight w:val="none"/>
        </w:rPr>
      </w:pPr>
    </w:p>
    <w:p w14:paraId="123AE1D7">
      <w:pPr>
        <w:spacing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（二）法定代表人身份证明书（格式）</w:t>
      </w:r>
    </w:p>
    <w:p w14:paraId="306639E8">
      <w:pPr>
        <w:tabs>
          <w:tab w:val="left" w:pos="6300"/>
        </w:tabs>
        <w:snapToGrid w:val="0"/>
        <w:spacing w:line="500" w:lineRule="exact"/>
        <w:ind w:firstLine="570"/>
        <w:rPr>
          <w:rFonts w:hint="eastAsia" w:ascii="仿宋" w:hAnsi="仿宋" w:eastAsia="仿宋" w:cs="仿宋"/>
          <w:sz w:val="24"/>
          <w:highlight w:val="none"/>
        </w:rPr>
      </w:pPr>
    </w:p>
    <w:p w14:paraId="08281F4F">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招标项目名称：</w:t>
      </w:r>
      <w:r>
        <w:rPr>
          <w:rFonts w:hint="eastAsia" w:ascii="仿宋" w:hAnsi="仿宋" w:eastAsia="仿宋" w:cs="仿宋"/>
          <w:sz w:val="24"/>
          <w:highlight w:val="none"/>
          <w:u w:val="single"/>
        </w:rPr>
        <w:t xml:space="preserve">                                                </w:t>
      </w:r>
    </w:p>
    <w:p w14:paraId="4CA513AE">
      <w:pPr>
        <w:tabs>
          <w:tab w:val="left" w:pos="6300"/>
        </w:tabs>
        <w:snapToGrid w:val="0"/>
        <w:spacing w:line="500" w:lineRule="exact"/>
        <w:ind w:firstLine="570"/>
        <w:rPr>
          <w:rFonts w:hint="eastAsia" w:ascii="仿宋" w:hAnsi="仿宋" w:eastAsia="仿宋" w:cs="仿宋"/>
          <w:sz w:val="24"/>
          <w:highlight w:val="none"/>
        </w:rPr>
      </w:pPr>
    </w:p>
    <w:p w14:paraId="4233C9B1">
      <w:pPr>
        <w:tabs>
          <w:tab w:val="left" w:pos="6300"/>
        </w:tabs>
        <w:snapToGrid w:val="0"/>
        <w:spacing w:line="500" w:lineRule="exac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名称）：</w:t>
      </w:r>
    </w:p>
    <w:p w14:paraId="2CC8D6A2">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（法定代表人姓名）在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（职务名称）职务，是（投标人名称）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的法定代表人。</w:t>
      </w:r>
    </w:p>
    <w:p w14:paraId="0A283CFB">
      <w:pPr>
        <w:tabs>
          <w:tab w:val="left" w:pos="6300"/>
        </w:tabs>
        <w:snapToGrid w:val="0"/>
        <w:spacing w:line="500" w:lineRule="exact"/>
        <w:ind w:firstLine="570"/>
        <w:rPr>
          <w:rFonts w:hint="eastAsia" w:ascii="仿宋" w:hAnsi="仿宋" w:eastAsia="仿宋" w:cs="仿宋"/>
          <w:sz w:val="24"/>
          <w:highlight w:val="none"/>
        </w:rPr>
      </w:pPr>
    </w:p>
    <w:p w14:paraId="1F5F9865">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特此证明。</w:t>
      </w:r>
    </w:p>
    <w:p w14:paraId="1DEC7DBF">
      <w:pPr>
        <w:tabs>
          <w:tab w:val="left" w:pos="6300"/>
        </w:tabs>
        <w:snapToGrid w:val="0"/>
        <w:spacing w:line="500" w:lineRule="exact"/>
        <w:ind w:firstLine="570"/>
        <w:rPr>
          <w:rFonts w:hint="eastAsia" w:ascii="仿宋" w:hAnsi="仿宋" w:eastAsia="仿宋" w:cs="仿宋"/>
          <w:sz w:val="24"/>
          <w:highlight w:val="none"/>
        </w:rPr>
      </w:pPr>
    </w:p>
    <w:p w14:paraId="3E0AA56E">
      <w:pPr>
        <w:tabs>
          <w:tab w:val="left" w:pos="6300"/>
        </w:tabs>
        <w:snapToGrid w:val="0"/>
        <w:spacing w:line="500" w:lineRule="exact"/>
        <w:ind w:firstLine="570"/>
        <w:rPr>
          <w:rFonts w:hint="eastAsia" w:ascii="仿宋" w:hAnsi="仿宋" w:eastAsia="仿宋" w:cs="仿宋"/>
          <w:sz w:val="24"/>
          <w:highlight w:val="none"/>
        </w:rPr>
      </w:pPr>
    </w:p>
    <w:p w14:paraId="58D34E49">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 xml:space="preserve">                                             投标人：</w:t>
      </w:r>
    </w:p>
    <w:p w14:paraId="1A3EB068">
      <w:pPr>
        <w:tabs>
          <w:tab w:val="left" w:pos="6300"/>
        </w:tabs>
        <w:snapToGrid w:val="0"/>
        <w:spacing w:line="500" w:lineRule="exact"/>
        <w:ind w:firstLine="5848" w:firstLineChars="2437"/>
        <w:rPr>
          <w:rFonts w:hint="eastAsia" w:ascii="仿宋" w:hAnsi="仿宋" w:eastAsia="仿宋" w:cs="仿宋"/>
          <w:sz w:val="24"/>
          <w:highlight w:val="none"/>
        </w:rPr>
      </w:pPr>
      <w:r>
        <w:rPr>
          <w:rFonts w:hint="eastAsia" w:ascii="仿宋" w:hAnsi="仿宋" w:eastAsia="仿宋" w:cs="仿宋"/>
          <w:sz w:val="24"/>
          <w:highlight w:val="none"/>
        </w:rPr>
        <w:t>（投标人公章）</w:t>
      </w:r>
    </w:p>
    <w:p w14:paraId="5186EC60">
      <w:pPr>
        <w:tabs>
          <w:tab w:val="left" w:pos="6300"/>
        </w:tabs>
        <w:snapToGrid w:val="0"/>
        <w:spacing w:line="500" w:lineRule="exact"/>
        <w:ind w:firstLine="570"/>
        <w:rPr>
          <w:rFonts w:hint="eastAsia" w:ascii="仿宋" w:hAnsi="仿宋" w:eastAsia="仿宋" w:cs="仿宋"/>
          <w:sz w:val="24"/>
          <w:highlight w:val="none"/>
        </w:rPr>
      </w:pPr>
    </w:p>
    <w:p w14:paraId="145C8B08">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14:paraId="4CF5E02F">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法定代表人电话：XXXXXXX      电子邮箱：XXXXXX@XXXXX</w:t>
      </w:r>
    </w:p>
    <w:p w14:paraId="187BC014">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（附：法定代表人身份证正反面复印件）</w:t>
      </w:r>
    </w:p>
    <w:p w14:paraId="1C87835C">
      <w:pPr>
        <w:tabs>
          <w:tab w:val="left" w:pos="6300"/>
        </w:tabs>
        <w:snapToGrid w:val="0"/>
        <w:spacing w:line="500" w:lineRule="exact"/>
        <w:ind w:firstLine="570"/>
        <w:rPr>
          <w:rFonts w:hint="eastAsia" w:ascii="仿宋" w:hAnsi="仿宋" w:eastAsia="仿宋" w:cs="仿宋"/>
          <w:sz w:val="24"/>
          <w:highlight w:val="none"/>
        </w:rPr>
      </w:pPr>
    </w:p>
    <w:p w14:paraId="50F67994">
      <w:pPr>
        <w:tabs>
          <w:tab w:val="left" w:pos="6300"/>
        </w:tabs>
        <w:snapToGrid w:val="0"/>
        <w:spacing w:line="500" w:lineRule="exact"/>
        <w:ind w:firstLine="570"/>
        <w:rPr>
          <w:rFonts w:hint="eastAsia" w:ascii="仿宋" w:hAnsi="仿宋" w:eastAsia="仿宋" w:cs="仿宋"/>
          <w:sz w:val="24"/>
          <w:highlight w:val="none"/>
        </w:rPr>
      </w:pPr>
    </w:p>
    <w:p w14:paraId="0AC2CCE9">
      <w:pPr>
        <w:tabs>
          <w:tab w:val="left" w:pos="6300"/>
        </w:tabs>
        <w:snapToGrid w:val="0"/>
        <w:spacing w:line="500" w:lineRule="exact"/>
        <w:ind w:firstLine="570"/>
        <w:rPr>
          <w:rFonts w:hint="eastAsia" w:ascii="仿宋" w:hAnsi="仿宋" w:eastAsia="仿宋" w:cs="仿宋"/>
          <w:sz w:val="24"/>
          <w:highlight w:val="none"/>
        </w:rPr>
      </w:pPr>
    </w:p>
    <w:p w14:paraId="4CABFCD1">
      <w:pPr>
        <w:tabs>
          <w:tab w:val="left" w:pos="6300"/>
        </w:tabs>
        <w:snapToGrid w:val="0"/>
        <w:spacing w:line="500" w:lineRule="exact"/>
        <w:ind w:firstLine="570"/>
        <w:rPr>
          <w:rFonts w:hint="eastAsia" w:ascii="仿宋" w:hAnsi="仿宋" w:eastAsia="仿宋" w:cs="仿宋"/>
          <w:sz w:val="24"/>
          <w:highlight w:val="none"/>
        </w:rPr>
      </w:pPr>
    </w:p>
    <w:p w14:paraId="699F5C10">
      <w:pPr>
        <w:tabs>
          <w:tab w:val="left" w:pos="6300"/>
        </w:tabs>
        <w:snapToGrid w:val="0"/>
        <w:spacing w:line="500" w:lineRule="exact"/>
        <w:ind w:firstLine="570"/>
        <w:rPr>
          <w:rFonts w:hint="eastAsia" w:ascii="仿宋" w:hAnsi="仿宋" w:eastAsia="仿宋" w:cs="仿宋"/>
          <w:sz w:val="24"/>
          <w:highlight w:val="none"/>
        </w:rPr>
      </w:pPr>
    </w:p>
    <w:p w14:paraId="7F1D9CE3">
      <w:pPr>
        <w:spacing w:line="400" w:lineRule="exact"/>
        <w:ind w:firstLine="420" w:firstLineChars="200"/>
        <w:rPr>
          <w:rFonts w:hint="eastAsia" w:ascii="仿宋" w:hAnsi="仿宋" w:eastAsia="仿宋" w:cs="仿宋"/>
          <w:sz w:val="24"/>
          <w:szCs w:val="28"/>
          <w:highlight w:val="none"/>
        </w:rPr>
      </w:pPr>
      <w:r>
        <w:rPr>
          <w:rFonts w:hint="eastAsia" w:ascii="仿宋" w:hAnsi="仿宋" w:eastAsia="仿宋" w:cs="仿宋"/>
          <w:highlight w:val="none"/>
        </w:rPr>
        <w:br w:type="column"/>
      </w:r>
      <w:r>
        <w:rPr>
          <w:rFonts w:hint="eastAsia" w:ascii="仿宋" w:hAnsi="仿宋" w:eastAsia="仿宋" w:cs="仿宋"/>
          <w:sz w:val="24"/>
          <w:szCs w:val="28"/>
          <w:highlight w:val="none"/>
        </w:rPr>
        <w:t>（三）法定代表人授权委托书（格式）</w:t>
      </w:r>
    </w:p>
    <w:p w14:paraId="176565AE">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FB14E0D">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szCs w:val="28"/>
          <w:highlight w:val="none"/>
        </w:rPr>
        <w:t>招标项目名称</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127B564C">
      <w:pPr>
        <w:tabs>
          <w:tab w:val="left" w:pos="6300"/>
        </w:tabs>
        <w:snapToGrid w:val="0"/>
        <w:spacing w:line="500" w:lineRule="exact"/>
        <w:ind w:firstLine="570"/>
        <w:rPr>
          <w:rFonts w:hint="eastAsia" w:ascii="仿宋" w:hAnsi="仿宋" w:eastAsia="仿宋" w:cs="仿宋"/>
          <w:sz w:val="24"/>
          <w:highlight w:val="none"/>
        </w:rPr>
      </w:pPr>
    </w:p>
    <w:p w14:paraId="158194DF">
      <w:pPr>
        <w:tabs>
          <w:tab w:val="left" w:pos="6300"/>
        </w:tabs>
        <w:snapToGrid w:val="0"/>
        <w:spacing w:line="500" w:lineRule="exac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名称）：</w:t>
      </w:r>
    </w:p>
    <w:p w14:paraId="7D6D168F">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（投标人法定代表人名称）是</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（投标人名称）的法定代表人，特授权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（被授权人姓名及身份证代码）代表我单位全权办理上述项目的投标、谈判、签约等具体工作，并签署全部有关文件、协议及合同。</w:t>
      </w:r>
    </w:p>
    <w:p w14:paraId="321C160A">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我单位对被授权人的签署负全部责任。</w:t>
      </w:r>
    </w:p>
    <w:p w14:paraId="3C9D976F">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在撤消授权的书面通知以前，本授权书一直有效。被授权人在授权书有效期内签署的所有文件不因授权的撤消而失效。</w:t>
      </w:r>
    </w:p>
    <w:p w14:paraId="07C8B90F">
      <w:pPr>
        <w:tabs>
          <w:tab w:val="left" w:pos="6300"/>
        </w:tabs>
        <w:snapToGrid w:val="0"/>
        <w:spacing w:line="500" w:lineRule="exact"/>
        <w:ind w:firstLine="570"/>
        <w:rPr>
          <w:rFonts w:hint="eastAsia" w:ascii="仿宋" w:hAnsi="仿宋" w:eastAsia="仿宋" w:cs="仿宋"/>
          <w:sz w:val="24"/>
          <w:highlight w:val="none"/>
        </w:rPr>
      </w:pPr>
    </w:p>
    <w:p w14:paraId="2C3ED2B6">
      <w:pPr>
        <w:tabs>
          <w:tab w:val="left" w:pos="6300"/>
        </w:tabs>
        <w:snapToGrid w:val="0"/>
        <w:spacing w:line="500" w:lineRule="exact"/>
        <w:ind w:firstLine="570"/>
        <w:rPr>
          <w:rFonts w:hint="eastAsia" w:ascii="仿宋" w:hAnsi="仿宋" w:eastAsia="仿宋" w:cs="仿宋"/>
          <w:sz w:val="24"/>
          <w:highlight w:val="none"/>
        </w:rPr>
      </w:pPr>
    </w:p>
    <w:p w14:paraId="42540CF2">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被授权人：                                 投标人法定代表人：</w:t>
      </w:r>
    </w:p>
    <w:p w14:paraId="70A9125C">
      <w:pPr>
        <w:tabs>
          <w:tab w:val="left" w:pos="6300"/>
        </w:tabs>
        <w:snapToGrid w:val="0"/>
        <w:spacing w:line="500" w:lineRule="exact"/>
        <w:ind w:firstLine="570"/>
        <w:rPr>
          <w:rFonts w:hint="eastAsia" w:ascii="仿宋" w:hAnsi="仿宋" w:eastAsia="仿宋" w:cs="仿宋"/>
          <w:sz w:val="24"/>
          <w:szCs w:val="28"/>
          <w:highlight w:val="none"/>
        </w:rPr>
      </w:pPr>
      <w:r>
        <w:rPr>
          <w:rFonts w:hint="eastAsia" w:ascii="仿宋" w:hAnsi="仿宋" w:eastAsia="仿宋" w:cs="仿宋"/>
          <w:sz w:val="24"/>
          <w:szCs w:val="28"/>
          <w:highlight w:val="none"/>
        </w:rPr>
        <w:t>（签署或盖章）                                （签署或盖章）</w:t>
      </w:r>
    </w:p>
    <w:p w14:paraId="29501944">
      <w:pPr>
        <w:tabs>
          <w:tab w:val="left" w:pos="6300"/>
        </w:tabs>
        <w:snapToGrid w:val="0"/>
        <w:spacing w:line="500" w:lineRule="exact"/>
        <w:ind w:firstLine="570"/>
        <w:rPr>
          <w:rFonts w:hint="eastAsia" w:ascii="仿宋" w:hAnsi="仿宋" w:eastAsia="仿宋" w:cs="仿宋"/>
          <w:sz w:val="24"/>
          <w:szCs w:val="28"/>
          <w:highlight w:val="none"/>
        </w:rPr>
      </w:pPr>
    </w:p>
    <w:p w14:paraId="425626C4">
      <w:pPr>
        <w:tabs>
          <w:tab w:val="left" w:pos="6300"/>
        </w:tabs>
        <w:snapToGrid w:val="0"/>
        <w:spacing w:line="500" w:lineRule="exact"/>
        <w:ind w:firstLine="570"/>
        <w:rPr>
          <w:rFonts w:hint="eastAsia" w:ascii="仿宋" w:hAnsi="仿宋" w:eastAsia="仿宋" w:cs="仿宋"/>
          <w:sz w:val="24"/>
          <w:highlight w:val="none"/>
        </w:rPr>
      </w:pPr>
    </w:p>
    <w:p w14:paraId="31F267F2">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（附：被授权人身份证正反面复印件）</w:t>
      </w:r>
    </w:p>
    <w:p w14:paraId="46D87775">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5D4906BD">
      <w:pPr>
        <w:tabs>
          <w:tab w:val="left" w:pos="6300"/>
        </w:tabs>
        <w:snapToGrid w:val="0"/>
        <w:spacing w:line="500" w:lineRule="exact"/>
        <w:ind w:firstLine="570"/>
        <w:rPr>
          <w:rFonts w:hint="eastAsia" w:ascii="仿宋" w:hAnsi="仿宋" w:eastAsia="仿宋" w:cs="仿宋"/>
          <w:sz w:val="24"/>
          <w:highlight w:val="none"/>
        </w:rPr>
      </w:pPr>
    </w:p>
    <w:p w14:paraId="7C96AEEE">
      <w:pPr>
        <w:tabs>
          <w:tab w:val="left" w:pos="6300"/>
        </w:tabs>
        <w:snapToGrid w:val="0"/>
        <w:spacing w:line="500" w:lineRule="exact"/>
        <w:ind w:right="480" w:firstLine="570"/>
        <w:jc w:val="right"/>
        <w:rPr>
          <w:rFonts w:hint="eastAsia" w:ascii="仿宋" w:hAnsi="仿宋" w:eastAsia="仿宋" w:cs="仿宋"/>
          <w:sz w:val="24"/>
          <w:highlight w:val="none"/>
        </w:rPr>
      </w:pPr>
      <w:r>
        <w:rPr>
          <w:rFonts w:hint="eastAsia" w:ascii="仿宋" w:hAnsi="仿宋" w:eastAsia="仿宋" w:cs="仿宋"/>
          <w:sz w:val="24"/>
          <w:highlight w:val="none"/>
        </w:rPr>
        <w:t>（投标人公章）</w:t>
      </w:r>
    </w:p>
    <w:p w14:paraId="43CB6C2E">
      <w:pPr>
        <w:tabs>
          <w:tab w:val="left" w:pos="6300"/>
        </w:tabs>
        <w:snapToGrid w:val="0"/>
        <w:spacing w:line="500" w:lineRule="exact"/>
        <w:ind w:right="480" w:firstLine="57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14:paraId="7EFC9DB3">
      <w:pPr>
        <w:tabs>
          <w:tab w:val="left" w:pos="6300"/>
        </w:tabs>
        <w:snapToGrid w:val="0"/>
        <w:spacing w:line="500" w:lineRule="exact"/>
        <w:ind w:right="720" w:firstLine="570"/>
        <w:jc w:val="right"/>
        <w:rPr>
          <w:rFonts w:hint="eastAsia" w:ascii="仿宋" w:hAnsi="仿宋" w:eastAsia="仿宋" w:cs="仿宋"/>
          <w:sz w:val="24"/>
          <w:highlight w:val="none"/>
        </w:rPr>
      </w:pPr>
    </w:p>
    <w:p w14:paraId="17B856E8">
      <w:pPr>
        <w:tabs>
          <w:tab w:val="left" w:pos="6300"/>
        </w:tabs>
        <w:snapToGrid w:val="0"/>
        <w:spacing w:line="500" w:lineRule="exact"/>
        <w:ind w:right="480" w:firstLine="570"/>
        <w:jc w:val="left"/>
        <w:rPr>
          <w:rFonts w:hint="eastAsia" w:ascii="仿宋" w:hAnsi="仿宋" w:eastAsia="仿宋" w:cs="仿宋"/>
          <w:sz w:val="24"/>
          <w:highlight w:val="none"/>
        </w:rPr>
      </w:pPr>
      <w:r>
        <w:rPr>
          <w:rFonts w:hint="eastAsia" w:ascii="仿宋" w:hAnsi="仿宋" w:eastAsia="仿宋" w:cs="仿宋"/>
          <w:sz w:val="24"/>
          <w:highlight w:val="none"/>
        </w:rPr>
        <w:t>被授权人电话：XXXXXXX     电子邮箱：XXXXXX@XXXXX</w:t>
      </w:r>
    </w:p>
    <w:p w14:paraId="1690A60E">
      <w:pPr>
        <w:tabs>
          <w:tab w:val="left" w:pos="6300"/>
        </w:tabs>
        <w:snapToGrid w:val="0"/>
        <w:spacing w:line="500" w:lineRule="exact"/>
        <w:ind w:right="480" w:firstLine="570"/>
        <w:jc w:val="left"/>
        <w:rPr>
          <w:rFonts w:hint="eastAsia" w:ascii="仿宋" w:hAnsi="仿宋" w:eastAsia="仿宋" w:cs="仿宋"/>
          <w:sz w:val="24"/>
          <w:highlight w:val="none"/>
        </w:rPr>
      </w:pPr>
      <w:r>
        <w:rPr>
          <w:rFonts w:hint="eastAsia" w:ascii="仿宋" w:hAnsi="仿宋" w:eastAsia="仿宋" w:cs="仿宋"/>
          <w:sz w:val="24"/>
          <w:highlight w:val="none"/>
        </w:rPr>
        <w:t>注：</w:t>
      </w:r>
    </w:p>
    <w:p w14:paraId="0C200273">
      <w:pPr>
        <w:tabs>
          <w:tab w:val="left" w:pos="6300"/>
        </w:tabs>
        <w:snapToGrid w:val="0"/>
        <w:spacing w:line="500" w:lineRule="exact"/>
        <w:ind w:right="480" w:firstLine="570"/>
        <w:jc w:val="left"/>
        <w:rPr>
          <w:rFonts w:hint="eastAsia" w:ascii="仿宋" w:hAnsi="仿宋" w:eastAsia="仿宋" w:cs="仿宋"/>
          <w:sz w:val="24"/>
          <w:highlight w:val="none"/>
        </w:rPr>
      </w:pPr>
      <w:r>
        <w:rPr>
          <w:rFonts w:hint="eastAsia" w:ascii="仿宋" w:hAnsi="仿宋" w:eastAsia="仿宋" w:cs="仿宋"/>
          <w:sz w:val="24"/>
          <w:highlight w:val="none"/>
        </w:rPr>
        <w:t>1.若为法定代表人办理并签署投标文件的，不提供此文件。</w:t>
      </w:r>
    </w:p>
    <w:p w14:paraId="028315F9">
      <w:pPr>
        <w:tabs>
          <w:tab w:val="left" w:pos="6300"/>
        </w:tabs>
        <w:snapToGrid w:val="0"/>
        <w:spacing w:line="530" w:lineRule="exact"/>
        <w:jc w:val="center"/>
        <w:rPr>
          <w:rFonts w:hint="eastAsia" w:ascii="仿宋" w:hAnsi="仿宋" w:eastAsia="仿宋" w:cs="仿宋"/>
          <w:sz w:val="44"/>
          <w:highlight w:val="none"/>
        </w:rPr>
      </w:pPr>
      <w:r>
        <w:rPr>
          <w:rFonts w:hint="eastAsia" w:ascii="仿宋" w:hAnsi="仿宋" w:eastAsia="仿宋" w:cs="仿宋"/>
          <w:highlight w:val="none"/>
        </w:rPr>
        <w:br w:type="page"/>
      </w:r>
      <w:r>
        <w:rPr>
          <w:rFonts w:hint="eastAsia" w:ascii="仿宋" w:hAnsi="仿宋" w:eastAsia="仿宋" w:cs="仿宋"/>
          <w:sz w:val="24"/>
          <w:szCs w:val="28"/>
          <w:highlight w:val="none"/>
        </w:rPr>
        <w:t>（四）</w:t>
      </w:r>
      <w:r>
        <w:rPr>
          <w:rFonts w:hint="eastAsia" w:ascii="仿宋" w:hAnsi="仿宋" w:eastAsia="仿宋" w:cs="仿宋"/>
          <w:sz w:val="24"/>
          <w:szCs w:val="16"/>
          <w:highlight w:val="none"/>
        </w:rPr>
        <w:t>基本资格条件承诺函</w:t>
      </w:r>
    </w:p>
    <w:p w14:paraId="1C05B6AA">
      <w:pPr>
        <w:tabs>
          <w:tab w:val="left" w:pos="6300"/>
        </w:tabs>
        <w:snapToGrid w:val="0"/>
        <w:spacing w:line="530" w:lineRule="exact"/>
        <w:rPr>
          <w:rFonts w:hint="eastAsia" w:ascii="仿宋" w:hAnsi="仿宋" w:eastAsia="仿宋" w:cs="仿宋"/>
          <w:sz w:val="24"/>
          <w:highlight w:val="none"/>
        </w:rPr>
      </w:pPr>
    </w:p>
    <w:p w14:paraId="41F4EAF1">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致</w:t>
      </w:r>
      <w:r>
        <w:rPr>
          <w:rFonts w:hint="eastAsia" w:ascii="仿宋" w:hAnsi="仿宋" w:eastAsia="仿宋" w:cs="仿宋"/>
          <w:sz w:val="24"/>
          <w:szCs w:val="22"/>
          <w:highlight w:val="none"/>
          <w:u w:val="single"/>
        </w:rPr>
        <w:t xml:space="preserve">                   </w:t>
      </w:r>
      <w:r>
        <w:rPr>
          <w:rFonts w:hint="eastAsia" w:ascii="仿宋" w:hAnsi="仿宋" w:eastAsia="仿宋" w:cs="仿宋"/>
          <w:sz w:val="24"/>
          <w:szCs w:val="22"/>
          <w:highlight w:val="none"/>
        </w:rPr>
        <w:t>（采购</w:t>
      </w:r>
      <w:r>
        <w:rPr>
          <w:rFonts w:hint="eastAsia" w:ascii="仿宋" w:hAnsi="仿宋" w:eastAsia="仿宋" w:cs="仿宋"/>
          <w:sz w:val="24"/>
          <w:szCs w:val="22"/>
          <w:highlight w:val="none"/>
          <w:lang w:val="en-US" w:eastAsia="zh-CN"/>
        </w:rPr>
        <w:t>人</w:t>
      </w:r>
      <w:r>
        <w:rPr>
          <w:rFonts w:hint="eastAsia" w:ascii="仿宋" w:hAnsi="仿宋" w:eastAsia="仿宋" w:cs="仿宋"/>
          <w:sz w:val="24"/>
          <w:szCs w:val="22"/>
          <w:highlight w:val="none"/>
        </w:rPr>
        <w:t>名称）：</w:t>
      </w:r>
    </w:p>
    <w:p w14:paraId="76F5B55F">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u w:val="single"/>
        </w:rPr>
        <w:t xml:space="preserve">                     </w:t>
      </w:r>
      <w:r>
        <w:rPr>
          <w:rFonts w:hint="eastAsia" w:ascii="仿宋" w:hAnsi="仿宋" w:eastAsia="仿宋" w:cs="仿宋"/>
          <w:sz w:val="24"/>
          <w:szCs w:val="22"/>
          <w:highlight w:val="none"/>
        </w:rPr>
        <w:t>（投标人名称）郑重承诺：</w:t>
      </w:r>
    </w:p>
    <w:p w14:paraId="07695F9C">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1.我方具有良好的商业信誉和健全的财务会计制度，具有履行合同所必需的设备和专业技术能力，具</w:t>
      </w:r>
      <w:r>
        <w:rPr>
          <w:rFonts w:hint="eastAsia" w:ascii="仿宋" w:hAnsi="仿宋" w:eastAsia="仿宋" w:cs="仿宋"/>
          <w:sz w:val="24"/>
          <w:szCs w:val="22"/>
          <w:highlight w:val="none"/>
          <w:lang w:val="zh-CN"/>
        </w:rPr>
        <w:t>有依法缴纳税收和社会保障金的良好记录</w:t>
      </w:r>
      <w:r>
        <w:rPr>
          <w:rFonts w:hint="eastAsia" w:ascii="仿宋" w:hAnsi="仿宋" w:eastAsia="仿宋" w:cs="仿宋"/>
          <w:sz w:val="24"/>
          <w:szCs w:val="22"/>
          <w:highlight w:val="none"/>
        </w:rPr>
        <w:t>，参加本项目采购活动前三年内无重大违法活动记录。</w:t>
      </w:r>
    </w:p>
    <w:p w14:paraId="67CFC362">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2.我方未列入在信用中国网站（www.creditchina.gov.cn）“失信被执行人”、“重大税收违法案件当事人名单”中，也未列入中国政府采购网（www.ccgp.gov.cn）“政府采购严重违法失信行为记录名单”中。</w:t>
      </w:r>
    </w:p>
    <w:p w14:paraId="701FC081">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3.我方在采购项目评审（评标）环节结束后，随时接受采购人的检查验证，配合提供相关证明材料，证明符合《中华人民共和国政府采购法》规定的投标人基本资格条件。</w:t>
      </w:r>
    </w:p>
    <w:p w14:paraId="73A2E181">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我方对以上承诺负全部法律责任。</w:t>
      </w:r>
    </w:p>
    <w:p w14:paraId="091C302B">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特此承诺。</w:t>
      </w:r>
    </w:p>
    <w:p w14:paraId="64D2654A">
      <w:pPr>
        <w:tabs>
          <w:tab w:val="left" w:pos="6300"/>
        </w:tabs>
        <w:snapToGrid w:val="0"/>
        <w:spacing w:line="500" w:lineRule="exact"/>
        <w:ind w:right="480" w:firstLine="570"/>
        <w:jc w:val="right"/>
        <w:rPr>
          <w:rFonts w:hint="eastAsia" w:ascii="仿宋" w:hAnsi="仿宋" w:eastAsia="仿宋" w:cs="仿宋"/>
          <w:sz w:val="24"/>
          <w:szCs w:val="22"/>
          <w:highlight w:val="none"/>
        </w:rPr>
      </w:pPr>
    </w:p>
    <w:p w14:paraId="11F4E9A9">
      <w:pPr>
        <w:tabs>
          <w:tab w:val="left" w:pos="6300"/>
        </w:tabs>
        <w:snapToGrid w:val="0"/>
        <w:spacing w:line="500" w:lineRule="exact"/>
        <w:ind w:right="480" w:firstLine="570"/>
        <w:jc w:val="right"/>
        <w:rPr>
          <w:rFonts w:hint="eastAsia" w:ascii="仿宋" w:hAnsi="仿宋" w:eastAsia="仿宋" w:cs="仿宋"/>
          <w:sz w:val="24"/>
          <w:szCs w:val="22"/>
          <w:highlight w:val="none"/>
        </w:rPr>
      </w:pPr>
      <w:r>
        <w:rPr>
          <w:rFonts w:hint="eastAsia" w:ascii="仿宋" w:hAnsi="仿宋" w:eastAsia="仿宋" w:cs="仿宋"/>
          <w:sz w:val="24"/>
          <w:szCs w:val="22"/>
          <w:highlight w:val="none"/>
        </w:rPr>
        <w:t>（投标人公章）</w:t>
      </w:r>
    </w:p>
    <w:p w14:paraId="5A7247DE">
      <w:pPr>
        <w:tabs>
          <w:tab w:val="left" w:pos="6300"/>
        </w:tabs>
        <w:snapToGrid w:val="0"/>
        <w:spacing w:line="500" w:lineRule="exact"/>
        <w:ind w:right="480" w:firstLine="570"/>
        <w:jc w:val="right"/>
        <w:rPr>
          <w:rFonts w:hint="eastAsia" w:ascii="仿宋" w:hAnsi="仿宋" w:eastAsia="仿宋" w:cs="仿宋"/>
          <w:sz w:val="24"/>
          <w:szCs w:val="22"/>
          <w:highlight w:val="none"/>
        </w:rPr>
      </w:pPr>
      <w:r>
        <w:rPr>
          <w:rFonts w:hint="eastAsia" w:ascii="仿宋" w:hAnsi="仿宋" w:eastAsia="仿宋" w:cs="仿宋"/>
          <w:sz w:val="24"/>
          <w:szCs w:val="22"/>
          <w:highlight w:val="none"/>
        </w:rPr>
        <w:t>年   月   日</w:t>
      </w:r>
    </w:p>
    <w:p w14:paraId="558852B0">
      <w:pPr>
        <w:tabs>
          <w:tab w:val="left" w:pos="6300"/>
        </w:tabs>
        <w:snapToGrid w:val="0"/>
        <w:spacing w:line="500" w:lineRule="exact"/>
        <w:ind w:right="480" w:firstLine="570"/>
        <w:jc w:val="right"/>
        <w:rPr>
          <w:rFonts w:hint="eastAsia" w:ascii="仿宋" w:hAnsi="仿宋" w:eastAsia="仿宋" w:cs="仿宋"/>
          <w:sz w:val="24"/>
          <w:highlight w:val="none"/>
        </w:rPr>
      </w:pPr>
    </w:p>
    <w:p w14:paraId="540615A4">
      <w:pPr>
        <w:snapToGrid w:val="0"/>
        <w:spacing w:line="440" w:lineRule="exact"/>
        <w:ind w:firstLine="480" w:firstLineChars="200"/>
        <w:rPr>
          <w:rFonts w:hint="eastAsia" w:ascii="仿宋" w:hAnsi="仿宋" w:eastAsia="仿宋" w:cs="仿宋"/>
          <w:sz w:val="24"/>
          <w:szCs w:val="24"/>
          <w:highlight w:val="none"/>
        </w:rPr>
      </w:pPr>
    </w:p>
    <w:p w14:paraId="733C77B2">
      <w:pPr>
        <w:spacing w:line="400" w:lineRule="exact"/>
        <w:rPr>
          <w:rFonts w:hint="eastAsia" w:ascii="仿宋" w:hAnsi="仿宋" w:eastAsia="仿宋" w:cs="仿宋"/>
          <w:highlight w:val="none"/>
        </w:rPr>
      </w:pPr>
    </w:p>
    <w:p w14:paraId="60ABEBDE">
      <w:pPr>
        <w:spacing w:line="400" w:lineRule="exact"/>
        <w:jc w:val="left"/>
        <w:rPr>
          <w:rFonts w:hint="eastAsia" w:ascii="仿宋" w:hAnsi="仿宋" w:eastAsia="仿宋"/>
          <w:sz w:val="24"/>
          <w:szCs w:val="28"/>
          <w:highlight w:val="none"/>
          <w:lang w:val="en-US" w:eastAsia="zh-CN"/>
        </w:rPr>
      </w:pPr>
      <w:r>
        <w:rPr>
          <w:rFonts w:hint="eastAsia" w:ascii="仿宋" w:hAnsi="仿宋" w:eastAsia="仿宋"/>
          <w:sz w:val="24"/>
          <w:szCs w:val="28"/>
          <w:highlight w:val="none"/>
          <w:lang w:val="en-US" w:eastAsia="zh-CN"/>
        </w:rPr>
        <w:t>（五）特定</w:t>
      </w:r>
      <w:r>
        <w:rPr>
          <w:rFonts w:hint="eastAsia" w:ascii="仿宋" w:hAnsi="仿宋" w:eastAsia="仿宋"/>
          <w:sz w:val="24"/>
          <w:szCs w:val="28"/>
          <w:highlight w:val="none"/>
        </w:rPr>
        <w:t>资格条件证书或证明文件</w:t>
      </w:r>
    </w:p>
    <w:bookmarkEnd w:id="187"/>
    <w:bookmarkEnd w:id="188"/>
    <w:bookmarkEnd w:id="189"/>
    <w:bookmarkEnd w:id="190"/>
    <w:p w14:paraId="575D0188">
      <w:pPr>
        <w:bidi w:val="0"/>
        <w:rPr>
          <w:rFonts w:hint="eastAsia" w:eastAsia="宋体"/>
          <w:sz w:val="28"/>
          <w:szCs w:val="28"/>
          <w:highlight w:val="none"/>
          <w:lang w:val="en-US" w:eastAsia="zh-CN"/>
        </w:rPr>
      </w:pPr>
    </w:p>
    <w:p w14:paraId="24CAABA4">
      <w:pPr>
        <w:spacing w:line="400" w:lineRule="exact"/>
        <w:jc w:val="left"/>
        <w:rPr>
          <w:rFonts w:hint="eastAsia" w:ascii="仿宋" w:hAnsi="仿宋" w:eastAsia="仿宋"/>
          <w:sz w:val="24"/>
          <w:szCs w:val="28"/>
          <w:highlight w:val="none"/>
          <w:lang w:val="en-US" w:eastAsia="zh-CN"/>
        </w:rPr>
      </w:pPr>
      <w:bookmarkStart w:id="247" w:name="_Toc32024"/>
      <w:r>
        <w:rPr>
          <w:rFonts w:hint="eastAsia" w:ascii="仿宋" w:hAnsi="仿宋" w:eastAsia="仿宋"/>
          <w:sz w:val="24"/>
          <w:szCs w:val="28"/>
          <w:highlight w:val="none"/>
          <w:lang w:val="en-US" w:eastAsia="zh-CN"/>
        </w:rPr>
        <w:t>（六）</w:t>
      </w:r>
      <w:bookmarkEnd w:id="247"/>
      <w:r>
        <w:rPr>
          <w:rFonts w:hint="eastAsia" w:ascii="仿宋" w:hAnsi="仿宋" w:eastAsia="仿宋"/>
          <w:sz w:val="24"/>
          <w:szCs w:val="28"/>
          <w:highlight w:val="none"/>
          <w:lang w:val="en-US" w:eastAsia="zh-CN"/>
        </w:rPr>
        <w:t>其他与项目有关的资料（自附）</w:t>
      </w:r>
    </w:p>
    <w:p w14:paraId="1A7BD8E5">
      <w:pPr>
        <w:bidi w:val="0"/>
        <w:rPr>
          <w:rFonts w:hint="eastAsia" w:ascii="仿宋" w:hAnsi="仿宋" w:eastAsia="仿宋"/>
          <w:sz w:val="32"/>
          <w:szCs w:val="32"/>
          <w:highlight w:val="none"/>
        </w:rPr>
      </w:pPr>
    </w:p>
    <w:p w14:paraId="4C5659CF">
      <w:pPr>
        <w:bidi w:val="0"/>
        <w:rPr>
          <w:rFonts w:hint="eastAsia" w:ascii="仿宋" w:hAnsi="仿宋" w:eastAsia="仿宋"/>
          <w:sz w:val="32"/>
          <w:szCs w:val="32"/>
          <w:highlight w:val="none"/>
        </w:rPr>
      </w:pPr>
    </w:p>
    <w:bookmarkEnd w:id="191"/>
    <w:bookmarkEnd w:id="192"/>
    <w:p w14:paraId="68675238">
      <w:pPr>
        <w:spacing w:line="500" w:lineRule="exact"/>
        <w:jc w:val="center"/>
        <w:rPr>
          <w:rFonts w:ascii="仿宋" w:hAnsi="仿宋" w:eastAsia="仿宋"/>
          <w:sz w:val="24"/>
          <w:szCs w:val="28"/>
          <w:highlight w:val="none"/>
        </w:rPr>
      </w:pPr>
      <w:r>
        <w:rPr>
          <w:rFonts w:hint="eastAsia" w:ascii="仿宋" w:hAnsi="仿宋" w:eastAsia="仿宋"/>
          <w:sz w:val="24"/>
          <w:szCs w:val="28"/>
          <w:highlight w:val="none"/>
        </w:rPr>
        <w:t>（结束）</w:t>
      </w:r>
    </w:p>
    <w:sectPr>
      <w:headerReference r:id="rId3" w:type="default"/>
      <w:footerReference r:id="rId4" w:type="default"/>
      <w:pgSz w:w="11907" w:h="16840"/>
      <w:pgMar w:top="1134" w:right="1191" w:bottom="1134" w:left="1304" w:header="851"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6895509E-DF7C-45AC-AE7D-1C2172679FBC}"/>
  </w:font>
  <w:font w:name="方正黑体_GBK">
    <w:panose1 w:val="03000509000000000000"/>
    <w:charset w:val="86"/>
    <w:family w:val="auto"/>
    <w:pitch w:val="default"/>
    <w:sig w:usb0="00000001" w:usb1="080E0000" w:usb2="00000000" w:usb3="00000000" w:csb0="00040000" w:csb1="00000000"/>
    <w:embedRegular r:id="rId2" w:fontKey="{C9E06813-1CC1-44FD-842A-3B2258A4BF7F}"/>
  </w:font>
  <w:font w:name="方正小标宋_GBK">
    <w:panose1 w:val="03000509000000000000"/>
    <w:charset w:val="86"/>
    <w:family w:val="auto"/>
    <w:pitch w:val="default"/>
    <w:sig w:usb0="00000001" w:usb1="080E0000" w:usb2="00000000" w:usb3="00000000" w:csb0="00040000" w:csb1="00000000"/>
    <w:embedRegular r:id="rId3" w:fontKey="{6EF0C77A-65D8-468E-A788-D2C2394CB01B}"/>
  </w:font>
  <w:font w:name="方正仿宋_GBK">
    <w:panose1 w:val="03000509000000000000"/>
    <w:charset w:val="86"/>
    <w:family w:val="auto"/>
    <w:pitch w:val="default"/>
    <w:sig w:usb0="00000001" w:usb1="080E0000" w:usb2="00000000" w:usb3="00000000" w:csb0="00040000" w:csb1="00000000"/>
    <w:embedRegular r:id="rId4" w:fontKey="{929679D7-3477-4BB4-A7D0-0F81119D517C}"/>
  </w:font>
  <w:font w:name="国标仿宋">
    <w:altName w:val="仿宋"/>
    <w:panose1 w:val="02000500000000000000"/>
    <w:charset w:val="86"/>
    <w:family w:val="auto"/>
    <w:pitch w:val="default"/>
    <w:sig w:usb0="00000000" w:usb1="00000000" w:usb2="00000016" w:usb3="00000000" w:csb0="00060007" w:csb1="00000000"/>
    <w:embedRegular r:id="rId5" w:fontKey="{A4070297-2179-41E2-B932-FEBFFD5A2E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7D1F5">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7544702">
                          <w:pPr>
                            <w:pStyle w:val="15"/>
                          </w:pPr>
                          <w:r>
                            <w:fldChar w:fldCharType="begin"/>
                          </w:r>
                          <w:r>
                            <w:instrText xml:space="preserve">PAGE  </w:instrText>
                          </w:r>
                          <w:r>
                            <w:fldChar w:fldCharType="separate"/>
                          </w:r>
                          <w:r>
                            <w:t>31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27544702">
                    <w:pPr>
                      <w:pStyle w:val="15"/>
                    </w:pPr>
                    <w:r>
                      <w:fldChar w:fldCharType="begin"/>
                    </w:r>
                    <w:r>
                      <w:instrText xml:space="preserve">PAGE  </w:instrText>
                    </w:r>
                    <w:r>
                      <w:fldChar w:fldCharType="separate"/>
                    </w:r>
                    <w:r>
                      <w:t>31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25BEA">
    <w:pPr>
      <w:pStyle w:val="16"/>
      <w:jc w:val="both"/>
      <w:rPr>
        <w:rFonts w:ascii="方正仿宋_GBK" w:eastAsia="方正仿宋_GBK"/>
        <w:sz w:val="21"/>
        <w:szCs w:val="24"/>
      </w:rPr>
    </w:pPr>
    <w:r>
      <w:rPr>
        <w:rFonts w:hint="eastAsia" w:ascii="方正仿宋_GBK" w:eastAsia="方正仿宋_GBK"/>
        <w:sz w:val="21"/>
        <w:szCs w:val="24"/>
      </w:rPr>
      <w:t>重庆市渝北区</w:t>
    </w:r>
    <w:r>
      <w:rPr>
        <w:rFonts w:hint="eastAsia" w:ascii="方正仿宋_GBK" w:eastAsia="方正仿宋_GBK"/>
        <w:sz w:val="21"/>
        <w:szCs w:val="24"/>
        <w:lang w:eastAsia="zh-CN"/>
      </w:rPr>
      <w:t>人民医院</w:t>
    </w:r>
    <w:r>
      <w:rPr>
        <w:rFonts w:hint="eastAsia" w:ascii="方正仿宋_GBK" w:eastAsia="方正仿宋_GBK"/>
        <w:sz w:val="21"/>
        <w:szCs w:val="24"/>
        <w:lang w:val="en-US" w:eastAsia="zh-CN"/>
      </w:rPr>
      <w:t xml:space="preserve">        </w:t>
    </w:r>
    <w:r>
      <w:rPr>
        <w:rFonts w:hint="eastAsia" w:ascii="方正仿宋_GBK" w:eastAsia="方正仿宋_GBK"/>
        <w:sz w:val="21"/>
        <w:szCs w:val="24"/>
      </w:rPr>
      <w:t xml:space="preserve">                                               </w:t>
    </w:r>
    <w:r>
      <w:rPr>
        <w:rFonts w:hint="eastAsia" w:ascii="方正仿宋_GBK" w:eastAsia="方正仿宋_GBK"/>
        <w:sz w:val="21"/>
        <w:szCs w:val="24"/>
        <w:lang w:eastAsia="zh-CN"/>
      </w:rPr>
      <w:t>询价</w:t>
    </w:r>
    <w:r>
      <w:rPr>
        <w:rFonts w:hint="eastAsia" w:ascii="方正仿宋_GBK" w:eastAsia="方正仿宋_GBK"/>
        <w:sz w:val="21"/>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45387"/>
    <w:multiLevelType w:val="singleLevel"/>
    <w:tmpl w:val="A7545387"/>
    <w:lvl w:ilvl="0" w:tentative="0">
      <w:start w:val="1"/>
      <w:numFmt w:val="decimal"/>
      <w:lvlText w:val="%1."/>
      <w:lvlJc w:val="left"/>
      <w:pPr>
        <w:tabs>
          <w:tab w:val="left" w:pos="312"/>
        </w:tabs>
      </w:pPr>
    </w:lvl>
  </w:abstractNum>
  <w:abstractNum w:abstractNumId="1">
    <w:nsid w:val="C93164D9"/>
    <w:multiLevelType w:val="singleLevel"/>
    <w:tmpl w:val="C93164D9"/>
    <w:lvl w:ilvl="0" w:tentative="0">
      <w:start w:val="1"/>
      <w:numFmt w:val="decimal"/>
      <w:lvlText w:val="%1."/>
      <w:lvlJc w:val="left"/>
      <w:pPr>
        <w:tabs>
          <w:tab w:val="left" w:pos="312"/>
        </w:tabs>
      </w:pPr>
    </w:lvl>
  </w:abstractNum>
  <w:abstractNum w:abstractNumId="2">
    <w:nsid w:val="D3FFE7A0"/>
    <w:multiLevelType w:val="multilevel"/>
    <w:tmpl w:val="D3FFE7A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EBCF05F9"/>
    <w:multiLevelType w:val="multilevel"/>
    <w:tmpl w:val="EBCF05F9"/>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ED244355"/>
    <w:multiLevelType w:val="singleLevel"/>
    <w:tmpl w:val="ED244355"/>
    <w:lvl w:ilvl="0" w:tentative="0">
      <w:start w:val="1"/>
      <w:numFmt w:val="decimal"/>
      <w:lvlText w:val="%1."/>
      <w:lvlJc w:val="left"/>
      <w:pPr>
        <w:tabs>
          <w:tab w:val="left" w:pos="312"/>
        </w:tabs>
      </w:pPr>
    </w:lvl>
  </w:abstractNum>
  <w:abstractNum w:abstractNumId="5">
    <w:nsid w:val="EEE09813"/>
    <w:multiLevelType w:val="singleLevel"/>
    <w:tmpl w:val="EEE09813"/>
    <w:lvl w:ilvl="0" w:tentative="0">
      <w:start w:val="1"/>
      <w:numFmt w:val="decimal"/>
      <w:lvlText w:val="%1."/>
      <w:lvlJc w:val="left"/>
      <w:pPr>
        <w:tabs>
          <w:tab w:val="left" w:pos="312"/>
        </w:tabs>
      </w:pPr>
    </w:lvl>
  </w:abstractNum>
  <w:abstractNum w:abstractNumId="6">
    <w:nsid w:val="F49B1E2D"/>
    <w:multiLevelType w:val="singleLevel"/>
    <w:tmpl w:val="F49B1E2D"/>
    <w:lvl w:ilvl="0" w:tentative="0">
      <w:start w:val="1"/>
      <w:numFmt w:val="decimal"/>
      <w:lvlText w:val="%1."/>
      <w:lvlJc w:val="left"/>
      <w:pPr>
        <w:tabs>
          <w:tab w:val="left" w:pos="312"/>
        </w:tabs>
      </w:pPr>
    </w:lvl>
  </w:abstractNum>
  <w:abstractNum w:abstractNumId="7">
    <w:nsid w:val="0671CB05"/>
    <w:multiLevelType w:val="singleLevel"/>
    <w:tmpl w:val="0671CB05"/>
    <w:lvl w:ilvl="0" w:tentative="0">
      <w:start w:val="1"/>
      <w:numFmt w:val="decimal"/>
      <w:lvlText w:val="%1."/>
      <w:lvlJc w:val="left"/>
      <w:pPr>
        <w:tabs>
          <w:tab w:val="left" w:pos="312"/>
        </w:tabs>
      </w:pPr>
    </w:lvl>
  </w:abstractNum>
  <w:abstractNum w:abstractNumId="8">
    <w:nsid w:val="0711A1AC"/>
    <w:multiLevelType w:val="singleLevel"/>
    <w:tmpl w:val="0711A1AC"/>
    <w:lvl w:ilvl="0" w:tentative="0">
      <w:start w:val="1"/>
      <w:numFmt w:val="decimal"/>
      <w:lvlText w:val="%1."/>
      <w:lvlJc w:val="left"/>
      <w:pPr>
        <w:tabs>
          <w:tab w:val="left" w:pos="312"/>
        </w:tabs>
      </w:pPr>
    </w:lvl>
  </w:abstractNum>
  <w:abstractNum w:abstractNumId="9">
    <w:nsid w:val="11B0AFE3"/>
    <w:multiLevelType w:val="singleLevel"/>
    <w:tmpl w:val="11B0AFE3"/>
    <w:lvl w:ilvl="0" w:tentative="0">
      <w:start w:val="1"/>
      <w:numFmt w:val="decimal"/>
      <w:lvlText w:val="%1."/>
      <w:lvlJc w:val="left"/>
      <w:pPr>
        <w:tabs>
          <w:tab w:val="left" w:pos="312"/>
        </w:tabs>
      </w:pPr>
    </w:lvl>
  </w:abstractNum>
  <w:abstractNum w:abstractNumId="10">
    <w:nsid w:val="2AEF9029"/>
    <w:multiLevelType w:val="singleLevel"/>
    <w:tmpl w:val="2AEF9029"/>
    <w:lvl w:ilvl="0" w:tentative="0">
      <w:start w:val="1"/>
      <w:numFmt w:val="decimal"/>
      <w:lvlText w:val="%1."/>
      <w:lvlJc w:val="left"/>
      <w:pPr>
        <w:tabs>
          <w:tab w:val="left" w:pos="312"/>
        </w:tabs>
      </w:pPr>
    </w:lvl>
  </w:abstractNum>
  <w:abstractNum w:abstractNumId="11">
    <w:nsid w:val="2AF8D5AD"/>
    <w:multiLevelType w:val="singleLevel"/>
    <w:tmpl w:val="2AF8D5AD"/>
    <w:lvl w:ilvl="0" w:tentative="0">
      <w:start w:val="2"/>
      <w:numFmt w:val="decimal"/>
      <w:lvlText w:val="%1."/>
      <w:lvlJc w:val="left"/>
      <w:pPr>
        <w:tabs>
          <w:tab w:val="left" w:pos="312"/>
        </w:tabs>
      </w:pPr>
    </w:lvl>
  </w:abstractNum>
  <w:abstractNum w:abstractNumId="12">
    <w:nsid w:val="3916EE6A"/>
    <w:multiLevelType w:val="singleLevel"/>
    <w:tmpl w:val="3916EE6A"/>
    <w:lvl w:ilvl="0" w:tentative="0">
      <w:start w:val="1"/>
      <w:numFmt w:val="decimal"/>
      <w:lvlText w:val="%1."/>
      <w:lvlJc w:val="left"/>
      <w:pPr>
        <w:tabs>
          <w:tab w:val="left" w:pos="312"/>
        </w:tabs>
      </w:pPr>
    </w:lvl>
  </w:abstractNum>
  <w:abstractNum w:abstractNumId="13">
    <w:nsid w:val="56D516BD"/>
    <w:multiLevelType w:val="singleLevel"/>
    <w:tmpl w:val="56D516BD"/>
    <w:lvl w:ilvl="0" w:tentative="0">
      <w:start w:val="1"/>
      <w:numFmt w:val="decimal"/>
      <w:suff w:val="nothing"/>
      <w:lvlText w:val="（%1）"/>
      <w:lvlJc w:val="left"/>
    </w:lvl>
  </w:abstractNum>
  <w:abstractNum w:abstractNumId="14">
    <w:nsid w:val="56DEFDDA"/>
    <w:multiLevelType w:val="multilevel"/>
    <w:tmpl w:val="56DEFDDA"/>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8DCA455"/>
    <w:multiLevelType w:val="singleLevel"/>
    <w:tmpl w:val="58DCA455"/>
    <w:lvl w:ilvl="0" w:tentative="0">
      <w:start w:val="2"/>
      <w:numFmt w:val="chineseCounting"/>
      <w:suff w:val="nothing"/>
      <w:lvlText w:val="（%1）"/>
      <w:lvlJc w:val="left"/>
    </w:lvl>
  </w:abstractNum>
  <w:abstractNum w:abstractNumId="16">
    <w:nsid w:val="5AE7E180"/>
    <w:multiLevelType w:val="multilevel"/>
    <w:tmpl w:val="5AE7E18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5"/>
  </w:num>
  <w:num w:numId="2">
    <w:abstractNumId w:val="8"/>
  </w:num>
  <w:num w:numId="3">
    <w:abstractNumId w:val="5"/>
  </w:num>
  <w:num w:numId="4">
    <w:abstractNumId w:val="1"/>
  </w:num>
  <w:num w:numId="5">
    <w:abstractNumId w:val="9"/>
  </w:num>
  <w:num w:numId="6">
    <w:abstractNumId w:val="7"/>
  </w:num>
  <w:num w:numId="7">
    <w:abstractNumId w:val="4"/>
  </w:num>
  <w:num w:numId="8">
    <w:abstractNumId w:val="10"/>
  </w:num>
  <w:num w:numId="9">
    <w:abstractNumId w:val="3"/>
  </w:num>
  <w:num w:numId="10">
    <w:abstractNumId w:val="14"/>
  </w:num>
  <w:num w:numId="11">
    <w:abstractNumId w:val="6"/>
  </w:num>
  <w:num w:numId="12">
    <w:abstractNumId w:val="0"/>
  </w:num>
  <w:num w:numId="13">
    <w:abstractNumId w:val="2"/>
  </w:num>
  <w:num w:numId="14">
    <w:abstractNumId w:val="12"/>
  </w:num>
  <w:num w:numId="15">
    <w:abstractNumId w:val="1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NWRiMWY0MmMxNzU3MjFmNzAyMTA3NTE0ODg2YjEifQ=="/>
  </w:docVars>
  <w:rsids>
    <w:rsidRoot w:val="00172A27"/>
    <w:rsid w:val="00002CF9"/>
    <w:rsid w:val="00013107"/>
    <w:rsid w:val="000153BF"/>
    <w:rsid w:val="000219D4"/>
    <w:rsid w:val="000262ED"/>
    <w:rsid w:val="00026819"/>
    <w:rsid w:val="00041452"/>
    <w:rsid w:val="00041D52"/>
    <w:rsid w:val="00045512"/>
    <w:rsid w:val="00065A35"/>
    <w:rsid w:val="000675E4"/>
    <w:rsid w:val="00087C4D"/>
    <w:rsid w:val="00092998"/>
    <w:rsid w:val="00097C1A"/>
    <w:rsid w:val="000B2E90"/>
    <w:rsid w:val="000C2234"/>
    <w:rsid w:val="000C22F9"/>
    <w:rsid w:val="000C3204"/>
    <w:rsid w:val="000D2664"/>
    <w:rsid w:val="000D2EAA"/>
    <w:rsid w:val="000E4D10"/>
    <w:rsid w:val="000E52D1"/>
    <w:rsid w:val="000F2F0C"/>
    <w:rsid w:val="0010270C"/>
    <w:rsid w:val="001034FF"/>
    <w:rsid w:val="00110D47"/>
    <w:rsid w:val="00117A20"/>
    <w:rsid w:val="00136C54"/>
    <w:rsid w:val="00140D23"/>
    <w:rsid w:val="00141601"/>
    <w:rsid w:val="0015489F"/>
    <w:rsid w:val="00157D11"/>
    <w:rsid w:val="00191F67"/>
    <w:rsid w:val="00193703"/>
    <w:rsid w:val="001A3777"/>
    <w:rsid w:val="001A4D1B"/>
    <w:rsid w:val="001A5D34"/>
    <w:rsid w:val="001C5F66"/>
    <w:rsid w:val="001D38E9"/>
    <w:rsid w:val="001E003B"/>
    <w:rsid w:val="001E0FA4"/>
    <w:rsid w:val="002044FA"/>
    <w:rsid w:val="0020748D"/>
    <w:rsid w:val="00214F66"/>
    <w:rsid w:val="0021592A"/>
    <w:rsid w:val="0021769C"/>
    <w:rsid w:val="00230E6C"/>
    <w:rsid w:val="002358E6"/>
    <w:rsid w:val="00237EB9"/>
    <w:rsid w:val="0024159B"/>
    <w:rsid w:val="002429BB"/>
    <w:rsid w:val="00243079"/>
    <w:rsid w:val="00251900"/>
    <w:rsid w:val="00252CE9"/>
    <w:rsid w:val="00292EFB"/>
    <w:rsid w:val="0029576D"/>
    <w:rsid w:val="00297EB9"/>
    <w:rsid w:val="002A2048"/>
    <w:rsid w:val="002B0602"/>
    <w:rsid w:val="002B50D4"/>
    <w:rsid w:val="002C201E"/>
    <w:rsid w:val="002D1B89"/>
    <w:rsid w:val="002D42A9"/>
    <w:rsid w:val="00302E0A"/>
    <w:rsid w:val="003122A0"/>
    <w:rsid w:val="00316B62"/>
    <w:rsid w:val="00325E38"/>
    <w:rsid w:val="00331D23"/>
    <w:rsid w:val="003460A7"/>
    <w:rsid w:val="003473A5"/>
    <w:rsid w:val="003566BE"/>
    <w:rsid w:val="00373381"/>
    <w:rsid w:val="00375B30"/>
    <w:rsid w:val="003779AD"/>
    <w:rsid w:val="0038706F"/>
    <w:rsid w:val="00390048"/>
    <w:rsid w:val="00390F37"/>
    <w:rsid w:val="00391E77"/>
    <w:rsid w:val="00396F03"/>
    <w:rsid w:val="003A1956"/>
    <w:rsid w:val="003B2B08"/>
    <w:rsid w:val="003B6DED"/>
    <w:rsid w:val="003B740B"/>
    <w:rsid w:val="003C4423"/>
    <w:rsid w:val="003D3868"/>
    <w:rsid w:val="003E20A8"/>
    <w:rsid w:val="00400501"/>
    <w:rsid w:val="00402F9A"/>
    <w:rsid w:val="00404C81"/>
    <w:rsid w:val="00410097"/>
    <w:rsid w:val="00413683"/>
    <w:rsid w:val="00425D30"/>
    <w:rsid w:val="00433992"/>
    <w:rsid w:val="00435E4C"/>
    <w:rsid w:val="00437485"/>
    <w:rsid w:val="00444039"/>
    <w:rsid w:val="004473C0"/>
    <w:rsid w:val="00453142"/>
    <w:rsid w:val="004537A0"/>
    <w:rsid w:val="0047248C"/>
    <w:rsid w:val="004841F6"/>
    <w:rsid w:val="00490206"/>
    <w:rsid w:val="004909AC"/>
    <w:rsid w:val="004A3132"/>
    <w:rsid w:val="004C1264"/>
    <w:rsid w:val="004C4941"/>
    <w:rsid w:val="004D3740"/>
    <w:rsid w:val="004D4D0E"/>
    <w:rsid w:val="004D63AF"/>
    <w:rsid w:val="0050098C"/>
    <w:rsid w:val="005360FD"/>
    <w:rsid w:val="00550484"/>
    <w:rsid w:val="00560AC5"/>
    <w:rsid w:val="0056180F"/>
    <w:rsid w:val="00570186"/>
    <w:rsid w:val="00571903"/>
    <w:rsid w:val="00583857"/>
    <w:rsid w:val="005A06A9"/>
    <w:rsid w:val="005A2B09"/>
    <w:rsid w:val="005B6564"/>
    <w:rsid w:val="005C0E11"/>
    <w:rsid w:val="005E1AF3"/>
    <w:rsid w:val="005F3E0B"/>
    <w:rsid w:val="005F6948"/>
    <w:rsid w:val="00623540"/>
    <w:rsid w:val="006325C5"/>
    <w:rsid w:val="006828CD"/>
    <w:rsid w:val="00685BD1"/>
    <w:rsid w:val="0069615B"/>
    <w:rsid w:val="006B2AB4"/>
    <w:rsid w:val="006B37E7"/>
    <w:rsid w:val="006C6A46"/>
    <w:rsid w:val="006D088E"/>
    <w:rsid w:val="006D7CF8"/>
    <w:rsid w:val="006E16E2"/>
    <w:rsid w:val="006E424A"/>
    <w:rsid w:val="006F7751"/>
    <w:rsid w:val="007057D3"/>
    <w:rsid w:val="00707B91"/>
    <w:rsid w:val="00726884"/>
    <w:rsid w:val="00740698"/>
    <w:rsid w:val="007523F7"/>
    <w:rsid w:val="00756516"/>
    <w:rsid w:val="00760656"/>
    <w:rsid w:val="00785760"/>
    <w:rsid w:val="00785FA9"/>
    <w:rsid w:val="0079526D"/>
    <w:rsid w:val="007A5452"/>
    <w:rsid w:val="007C0305"/>
    <w:rsid w:val="007C4074"/>
    <w:rsid w:val="007C6771"/>
    <w:rsid w:val="007C6998"/>
    <w:rsid w:val="007D20C4"/>
    <w:rsid w:val="007D245C"/>
    <w:rsid w:val="007D49B6"/>
    <w:rsid w:val="007E2CBB"/>
    <w:rsid w:val="00811A0C"/>
    <w:rsid w:val="00817C16"/>
    <w:rsid w:val="00821F05"/>
    <w:rsid w:val="00827312"/>
    <w:rsid w:val="0083398D"/>
    <w:rsid w:val="008426C5"/>
    <w:rsid w:val="00846465"/>
    <w:rsid w:val="00846868"/>
    <w:rsid w:val="00864AAE"/>
    <w:rsid w:val="00865468"/>
    <w:rsid w:val="00876357"/>
    <w:rsid w:val="0087732E"/>
    <w:rsid w:val="008B56E4"/>
    <w:rsid w:val="008B7ABA"/>
    <w:rsid w:val="008D27A3"/>
    <w:rsid w:val="008D603F"/>
    <w:rsid w:val="008F2633"/>
    <w:rsid w:val="008F6318"/>
    <w:rsid w:val="008F6DD0"/>
    <w:rsid w:val="008F7D73"/>
    <w:rsid w:val="00901CB4"/>
    <w:rsid w:val="00907AFD"/>
    <w:rsid w:val="0093768B"/>
    <w:rsid w:val="00946B30"/>
    <w:rsid w:val="00966284"/>
    <w:rsid w:val="009768B4"/>
    <w:rsid w:val="00977F02"/>
    <w:rsid w:val="00995D7A"/>
    <w:rsid w:val="00996020"/>
    <w:rsid w:val="009A5514"/>
    <w:rsid w:val="009B323B"/>
    <w:rsid w:val="009C6399"/>
    <w:rsid w:val="009D6F95"/>
    <w:rsid w:val="009E180F"/>
    <w:rsid w:val="009E3E4A"/>
    <w:rsid w:val="00A00FF7"/>
    <w:rsid w:val="00A167E0"/>
    <w:rsid w:val="00A20ACF"/>
    <w:rsid w:val="00A27971"/>
    <w:rsid w:val="00A3049C"/>
    <w:rsid w:val="00A41DF9"/>
    <w:rsid w:val="00A52CBF"/>
    <w:rsid w:val="00A6247B"/>
    <w:rsid w:val="00A74588"/>
    <w:rsid w:val="00A86AC6"/>
    <w:rsid w:val="00A9218E"/>
    <w:rsid w:val="00A92591"/>
    <w:rsid w:val="00A926EF"/>
    <w:rsid w:val="00A954CF"/>
    <w:rsid w:val="00A96D37"/>
    <w:rsid w:val="00A97C31"/>
    <w:rsid w:val="00AB0356"/>
    <w:rsid w:val="00AB66AF"/>
    <w:rsid w:val="00AC4738"/>
    <w:rsid w:val="00AC6040"/>
    <w:rsid w:val="00AD4160"/>
    <w:rsid w:val="00B00D1B"/>
    <w:rsid w:val="00B119CE"/>
    <w:rsid w:val="00B3013A"/>
    <w:rsid w:val="00B3527A"/>
    <w:rsid w:val="00B37281"/>
    <w:rsid w:val="00B46C40"/>
    <w:rsid w:val="00B52753"/>
    <w:rsid w:val="00B72BBB"/>
    <w:rsid w:val="00B80747"/>
    <w:rsid w:val="00B8392B"/>
    <w:rsid w:val="00B85E18"/>
    <w:rsid w:val="00B94D2E"/>
    <w:rsid w:val="00BA3939"/>
    <w:rsid w:val="00BB0841"/>
    <w:rsid w:val="00BC5EFB"/>
    <w:rsid w:val="00BC65A5"/>
    <w:rsid w:val="00BC7E77"/>
    <w:rsid w:val="00BD39AA"/>
    <w:rsid w:val="00BD428E"/>
    <w:rsid w:val="00BD541D"/>
    <w:rsid w:val="00BF632B"/>
    <w:rsid w:val="00BF7726"/>
    <w:rsid w:val="00C02C3C"/>
    <w:rsid w:val="00C130B9"/>
    <w:rsid w:val="00C241B5"/>
    <w:rsid w:val="00C2594D"/>
    <w:rsid w:val="00C25F64"/>
    <w:rsid w:val="00C31DA7"/>
    <w:rsid w:val="00C5166E"/>
    <w:rsid w:val="00C5414C"/>
    <w:rsid w:val="00C63936"/>
    <w:rsid w:val="00C6463A"/>
    <w:rsid w:val="00C82BEB"/>
    <w:rsid w:val="00C85F79"/>
    <w:rsid w:val="00C93994"/>
    <w:rsid w:val="00C9680A"/>
    <w:rsid w:val="00CB0A1D"/>
    <w:rsid w:val="00CC096E"/>
    <w:rsid w:val="00CC13DC"/>
    <w:rsid w:val="00CC15C5"/>
    <w:rsid w:val="00CC51D2"/>
    <w:rsid w:val="00CE3B6A"/>
    <w:rsid w:val="00CE5391"/>
    <w:rsid w:val="00CF4A1D"/>
    <w:rsid w:val="00D11057"/>
    <w:rsid w:val="00D14034"/>
    <w:rsid w:val="00D40873"/>
    <w:rsid w:val="00D45D6A"/>
    <w:rsid w:val="00D51FA6"/>
    <w:rsid w:val="00D60DD7"/>
    <w:rsid w:val="00D70FFB"/>
    <w:rsid w:val="00D734E4"/>
    <w:rsid w:val="00D76531"/>
    <w:rsid w:val="00D952A0"/>
    <w:rsid w:val="00DA07D7"/>
    <w:rsid w:val="00DB2015"/>
    <w:rsid w:val="00DC5C6B"/>
    <w:rsid w:val="00DC670A"/>
    <w:rsid w:val="00DD10BA"/>
    <w:rsid w:val="00DD6AC6"/>
    <w:rsid w:val="00DE20F4"/>
    <w:rsid w:val="00DE6549"/>
    <w:rsid w:val="00DF02BA"/>
    <w:rsid w:val="00DF1CCA"/>
    <w:rsid w:val="00DF49F5"/>
    <w:rsid w:val="00E0134E"/>
    <w:rsid w:val="00E04774"/>
    <w:rsid w:val="00E1297B"/>
    <w:rsid w:val="00E12E27"/>
    <w:rsid w:val="00E330E4"/>
    <w:rsid w:val="00E352B0"/>
    <w:rsid w:val="00E35AB2"/>
    <w:rsid w:val="00E3666F"/>
    <w:rsid w:val="00E54458"/>
    <w:rsid w:val="00E648FA"/>
    <w:rsid w:val="00E74E64"/>
    <w:rsid w:val="00EA2F2E"/>
    <w:rsid w:val="00EA7B1D"/>
    <w:rsid w:val="00EB2F4B"/>
    <w:rsid w:val="00EB3B12"/>
    <w:rsid w:val="00ED0687"/>
    <w:rsid w:val="00EE37AE"/>
    <w:rsid w:val="00EE7ECF"/>
    <w:rsid w:val="00F06B27"/>
    <w:rsid w:val="00F10F3E"/>
    <w:rsid w:val="00F2037E"/>
    <w:rsid w:val="00F21563"/>
    <w:rsid w:val="00F271DA"/>
    <w:rsid w:val="00F440E1"/>
    <w:rsid w:val="00F4625F"/>
    <w:rsid w:val="00F47CC3"/>
    <w:rsid w:val="00F52E49"/>
    <w:rsid w:val="00F56BED"/>
    <w:rsid w:val="00F80270"/>
    <w:rsid w:val="00F8142C"/>
    <w:rsid w:val="00F86499"/>
    <w:rsid w:val="00FA161E"/>
    <w:rsid w:val="00FB135F"/>
    <w:rsid w:val="00FD22BD"/>
    <w:rsid w:val="00FF12F8"/>
    <w:rsid w:val="016B1BF9"/>
    <w:rsid w:val="026E3675"/>
    <w:rsid w:val="026E699E"/>
    <w:rsid w:val="039B4242"/>
    <w:rsid w:val="057473F5"/>
    <w:rsid w:val="05A23CB5"/>
    <w:rsid w:val="06545868"/>
    <w:rsid w:val="07146C4E"/>
    <w:rsid w:val="0961798B"/>
    <w:rsid w:val="097677CC"/>
    <w:rsid w:val="0B0660ED"/>
    <w:rsid w:val="0BDB7A5B"/>
    <w:rsid w:val="0C0B2443"/>
    <w:rsid w:val="0CBC3C74"/>
    <w:rsid w:val="0E3817F7"/>
    <w:rsid w:val="0E4272F3"/>
    <w:rsid w:val="0E793AA3"/>
    <w:rsid w:val="0E8B6AF0"/>
    <w:rsid w:val="0EA6433D"/>
    <w:rsid w:val="0EF56A7A"/>
    <w:rsid w:val="0FAD1DC8"/>
    <w:rsid w:val="0FEE29CB"/>
    <w:rsid w:val="10AA34BB"/>
    <w:rsid w:val="11CF74C4"/>
    <w:rsid w:val="132F3C08"/>
    <w:rsid w:val="13AA2DA9"/>
    <w:rsid w:val="140637C3"/>
    <w:rsid w:val="14C44589"/>
    <w:rsid w:val="14C67FC7"/>
    <w:rsid w:val="16352BC3"/>
    <w:rsid w:val="166D19C2"/>
    <w:rsid w:val="174E56E8"/>
    <w:rsid w:val="17FF67E0"/>
    <w:rsid w:val="18C72247"/>
    <w:rsid w:val="191C540B"/>
    <w:rsid w:val="1A813D33"/>
    <w:rsid w:val="1A8B64E4"/>
    <w:rsid w:val="1B145BE2"/>
    <w:rsid w:val="1B5D63F1"/>
    <w:rsid w:val="1B685A5E"/>
    <w:rsid w:val="1B7D560F"/>
    <w:rsid w:val="1BA95A7C"/>
    <w:rsid w:val="1BBA3E4D"/>
    <w:rsid w:val="1D605BC2"/>
    <w:rsid w:val="1E8F4FAF"/>
    <w:rsid w:val="1E9A5483"/>
    <w:rsid w:val="1ED979AD"/>
    <w:rsid w:val="1F5E7005"/>
    <w:rsid w:val="1FBF41D2"/>
    <w:rsid w:val="203231BC"/>
    <w:rsid w:val="20E34BC3"/>
    <w:rsid w:val="23514560"/>
    <w:rsid w:val="23B5134C"/>
    <w:rsid w:val="23F42A3B"/>
    <w:rsid w:val="24A92F5C"/>
    <w:rsid w:val="264F669A"/>
    <w:rsid w:val="265B4756"/>
    <w:rsid w:val="27D95460"/>
    <w:rsid w:val="27DF3529"/>
    <w:rsid w:val="27DFFA0A"/>
    <w:rsid w:val="2803474D"/>
    <w:rsid w:val="28886E0E"/>
    <w:rsid w:val="29F12B5D"/>
    <w:rsid w:val="2A09551C"/>
    <w:rsid w:val="2A1C43EC"/>
    <w:rsid w:val="2B5B14B2"/>
    <w:rsid w:val="2CFB1F60"/>
    <w:rsid w:val="2E9524F5"/>
    <w:rsid w:val="2EB170A2"/>
    <w:rsid w:val="2EB56CEF"/>
    <w:rsid w:val="2EC07B78"/>
    <w:rsid w:val="2F7737C8"/>
    <w:rsid w:val="300631C6"/>
    <w:rsid w:val="301B06BD"/>
    <w:rsid w:val="30AB6B41"/>
    <w:rsid w:val="32A45F3D"/>
    <w:rsid w:val="338F29E9"/>
    <w:rsid w:val="33BC2C88"/>
    <w:rsid w:val="33EF3A21"/>
    <w:rsid w:val="342F2F9A"/>
    <w:rsid w:val="34613C76"/>
    <w:rsid w:val="35C02AF6"/>
    <w:rsid w:val="37036E21"/>
    <w:rsid w:val="372068F8"/>
    <w:rsid w:val="37985945"/>
    <w:rsid w:val="3878443E"/>
    <w:rsid w:val="38A04AB1"/>
    <w:rsid w:val="3A3FE542"/>
    <w:rsid w:val="3A9E2E5F"/>
    <w:rsid w:val="3AB969C9"/>
    <w:rsid w:val="3B2D5F23"/>
    <w:rsid w:val="3BFFFF7C"/>
    <w:rsid w:val="3D4000E7"/>
    <w:rsid w:val="3E6C7F49"/>
    <w:rsid w:val="3FE5FEB5"/>
    <w:rsid w:val="3FF75A20"/>
    <w:rsid w:val="3FF97448"/>
    <w:rsid w:val="407249C6"/>
    <w:rsid w:val="419A71F9"/>
    <w:rsid w:val="41AF4932"/>
    <w:rsid w:val="41D9081D"/>
    <w:rsid w:val="438A2161"/>
    <w:rsid w:val="43A7763B"/>
    <w:rsid w:val="43B415B9"/>
    <w:rsid w:val="43E52DF0"/>
    <w:rsid w:val="47677770"/>
    <w:rsid w:val="48FDCE6C"/>
    <w:rsid w:val="4C17590F"/>
    <w:rsid w:val="4CE6241F"/>
    <w:rsid w:val="4E4C2B06"/>
    <w:rsid w:val="4EEB0BC2"/>
    <w:rsid w:val="4F0A43C4"/>
    <w:rsid w:val="4F434BB0"/>
    <w:rsid w:val="4F770456"/>
    <w:rsid w:val="4FB07E4C"/>
    <w:rsid w:val="4FE35E54"/>
    <w:rsid w:val="50250FEF"/>
    <w:rsid w:val="51581F75"/>
    <w:rsid w:val="51595F59"/>
    <w:rsid w:val="51F96C04"/>
    <w:rsid w:val="5247460D"/>
    <w:rsid w:val="53AC0643"/>
    <w:rsid w:val="53FE5EDD"/>
    <w:rsid w:val="544A4CD7"/>
    <w:rsid w:val="54C34778"/>
    <w:rsid w:val="56DD37B0"/>
    <w:rsid w:val="56EE0509"/>
    <w:rsid w:val="586F3645"/>
    <w:rsid w:val="589933CF"/>
    <w:rsid w:val="5B3921F5"/>
    <w:rsid w:val="5B8B7877"/>
    <w:rsid w:val="5BF27267"/>
    <w:rsid w:val="5BFE9C20"/>
    <w:rsid w:val="5CBA1AC7"/>
    <w:rsid w:val="5D320DA7"/>
    <w:rsid w:val="5DB433B7"/>
    <w:rsid w:val="5DD13F06"/>
    <w:rsid w:val="5F6661A5"/>
    <w:rsid w:val="5FC9B311"/>
    <w:rsid w:val="5FD01870"/>
    <w:rsid w:val="5FE349C2"/>
    <w:rsid w:val="5FFD71B7"/>
    <w:rsid w:val="62420D00"/>
    <w:rsid w:val="62776DD5"/>
    <w:rsid w:val="63240CA8"/>
    <w:rsid w:val="63354CD4"/>
    <w:rsid w:val="63B2141C"/>
    <w:rsid w:val="64046FA9"/>
    <w:rsid w:val="641770A4"/>
    <w:rsid w:val="64B8434A"/>
    <w:rsid w:val="65551F28"/>
    <w:rsid w:val="662930F5"/>
    <w:rsid w:val="6885769C"/>
    <w:rsid w:val="68BC5661"/>
    <w:rsid w:val="6A2E240C"/>
    <w:rsid w:val="6B735CE0"/>
    <w:rsid w:val="6B76049D"/>
    <w:rsid w:val="6B8E7090"/>
    <w:rsid w:val="6CC16DF8"/>
    <w:rsid w:val="6DAC0977"/>
    <w:rsid w:val="6DBAB28E"/>
    <w:rsid w:val="6E36B1BD"/>
    <w:rsid w:val="6EC426D4"/>
    <w:rsid w:val="6F174353"/>
    <w:rsid w:val="709D4476"/>
    <w:rsid w:val="718E4C5A"/>
    <w:rsid w:val="744F7C40"/>
    <w:rsid w:val="751A43AC"/>
    <w:rsid w:val="75444597"/>
    <w:rsid w:val="75E32D1F"/>
    <w:rsid w:val="76A779AF"/>
    <w:rsid w:val="77AD754D"/>
    <w:rsid w:val="79616A46"/>
    <w:rsid w:val="79664892"/>
    <w:rsid w:val="7AFC2853"/>
    <w:rsid w:val="7BF73D1C"/>
    <w:rsid w:val="7BFF2FCC"/>
    <w:rsid w:val="7D634AAF"/>
    <w:rsid w:val="7DFEE3DE"/>
    <w:rsid w:val="7E7D12B1"/>
    <w:rsid w:val="7EF7483F"/>
    <w:rsid w:val="7EFF3CE8"/>
    <w:rsid w:val="7F6E35B7"/>
    <w:rsid w:val="7F6FFCC7"/>
    <w:rsid w:val="7F7F4C3A"/>
    <w:rsid w:val="7FDDC5B8"/>
    <w:rsid w:val="7FEFA690"/>
    <w:rsid w:val="7FFE80BC"/>
    <w:rsid w:val="97FF23A7"/>
    <w:rsid w:val="9A4F31B6"/>
    <w:rsid w:val="AADE0076"/>
    <w:rsid w:val="B7F822B6"/>
    <w:rsid w:val="BEC77141"/>
    <w:rsid w:val="BFAF7978"/>
    <w:rsid w:val="BFCF7B67"/>
    <w:rsid w:val="BFDBB64C"/>
    <w:rsid w:val="BFFA11C1"/>
    <w:rsid w:val="C7BA9589"/>
    <w:rsid w:val="D73F0D3E"/>
    <w:rsid w:val="DE1A696C"/>
    <w:rsid w:val="DE7D9177"/>
    <w:rsid w:val="DFBEF18D"/>
    <w:rsid w:val="F1FDDB0E"/>
    <w:rsid w:val="F287278A"/>
    <w:rsid w:val="F3E28663"/>
    <w:rsid w:val="F6AFFF2D"/>
    <w:rsid w:val="F7D77EC8"/>
    <w:rsid w:val="F7F88B1C"/>
    <w:rsid w:val="FAD7CDBC"/>
    <w:rsid w:val="FAFBF82F"/>
    <w:rsid w:val="FB576E39"/>
    <w:rsid w:val="FB7A73D7"/>
    <w:rsid w:val="FC5F6B5C"/>
    <w:rsid w:val="FDBD5153"/>
    <w:rsid w:val="FF4F4B5E"/>
    <w:rsid w:val="FF4F9EF9"/>
    <w:rsid w:val="FFB926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5"/>
    <w:qFormat/>
    <w:uiPriority w:val="0"/>
    <w:pPr>
      <w:keepNext/>
      <w:keepLines/>
      <w:spacing w:before="360" w:beforeLines="0" w:line="360" w:lineRule="auto"/>
      <w:ind w:firstLine="200" w:firstLineChars="200"/>
      <w:jc w:val="center"/>
      <w:outlineLvl w:val="0"/>
    </w:pPr>
    <w:rPr>
      <w:b/>
      <w:bCs/>
      <w:kern w:val="44"/>
      <w:sz w:val="30"/>
      <w:szCs w:val="44"/>
    </w:rPr>
  </w:style>
  <w:style w:type="paragraph" w:styleId="5">
    <w:name w:val="heading 2"/>
    <w:basedOn w:val="1"/>
    <w:next w:val="1"/>
    <w:link w:val="26"/>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link w:val="27"/>
    <w:qFormat/>
    <w:uiPriority w:val="0"/>
    <w:pPr>
      <w:keepNext/>
      <w:keepLines/>
      <w:spacing w:before="260" w:beforeLines="0" w:after="260" w:afterLines="0" w:line="413" w:lineRule="auto"/>
      <w:outlineLvl w:val="2"/>
    </w:pPr>
    <w:rPr>
      <w:b/>
      <w:sz w:val="32"/>
    </w:rPr>
  </w:style>
  <w:style w:type="paragraph" w:styleId="7">
    <w:name w:val="heading 4"/>
    <w:basedOn w:val="1"/>
    <w:next w:val="1"/>
    <w:link w:val="28"/>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21">
    <w:name w:val="Default Paragraph Font"/>
    <w:unhideWhenUsed/>
    <w:qFormat/>
    <w:uiPriority w:val="1"/>
  </w:style>
  <w:style w:type="table" w:default="1" w:styleId="1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24"/>
    <w:qFormat/>
    <w:uiPriority w:val="0"/>
    <w:pPr>
      <w:spacing w:after="120"/>
    </w:pPr>
  </w:style>
  <w:style w:type="paragraph" w:styleId="3">
    <w:name w:val="Body Text First Indent"/>
    <w:basedOn w:val="2"/>
    <w:next w:val="1"/>
    <w:qFormat/>
    <w:uiPriority w:val="0"/>
    <w:pPr>
      <w:spacing w:line="360" w:lineRule="auto"/>
      <w:ind w:firstLine="420"/>
    </w:pPr>
    <w:rPr>
      <w:rFonts w:ascii="宋体" w:hAnsi="宋体"/>
      <w:sz w:val="24"/>
    </w:rPr>
  </w:style>
  <w:style w:type="paragraph" w:styleId="8">
    <w:name w:val="Normal Indent"/>
    <w:basedOn w:val="1"/>
    <w:qFormat/>
    <w:uiPriority w:val="0"/>
    <w:pPr>
      <w:adjustRightInd w:val="0"/>
      <w:snapToGrid w:val="0"/>
      <w:spacing w:line="360" w:lineRule="auto"/>
      <w:ind w:firstLine="420"/>
    </w:pPr>
    <w:rPr>
      <w:rFonts w:ascii="Times New Roman" w:hAnsi="Times New Roman" w:cs="Times New Roman"/>
      <w:sz w:val="24"/>
      <w:szCs w:val="20"/>
    </w:rPr>
  </w:style>
  <w:style w:type="paragraph" w:styleId="9">
    <w:name w:val="Body Text Indent"/>
    <w:basedOn w:val="1"/>
    <w:link w:val="29"/>
    <w:qFormat/>
    <w:uiPriority w:val="0"/>
    <w:pPr>
      <w:spacing w:line="700" w:lineRule="exact"/>
      <w:ind w:left="960"/>
    </w:pPr>
    <w:rPr>
      <w:rFonts w:ascii="Times New Roman" w:hAnsi="Times New Roman" w:cs="Times New Roman"/>
      <w:sz w:val="44"/>
      <w:szCs w:val="20"/>
    </w:rPr>
  </w:style>
  <w:style w:type="paragraph" w:styleId="10">
    <w:name w:val="toc 3"/>
    <w:basedOn w:val="1"/>
    <w:next w:val="1"/>
    <w:qFormat/>
    <w:uiPriority w:val="0"/>
    <w:pPr>
      <w:ind w:left="840" w:leftChars="400"/>
    </w:pPr>
  </w:style>
  <w:style w:type="paragraph" w:styleId="11">
    <w:name w:val="Plain Text"/>
    <w:basedOn w:val="1"/>
    <w:next w:val="12"/>
    <w:link w:val="30"/>
    <w:qFormat/>
    <w:uiPriority w:val="0"/>
    <w:rPr>
      <w:rFonts w:ascii="宋体" w:hAnsi="Courier New" w:cs="Times New Roman"/>
      <w:szCs w:val="21"/>
    </w:rPr>
  </w:style>
  <w:style w:type="paragraph" w:customStyle="1" w:styleId="1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3">
    <w:name w:val="Date"/>
    <w:basedOn w:val="1"/>
    <w:next w:val="1"/>
    <w:link w:val="31"/>
    <w:qFormat/>
    <w:uiPriority w:val="0"/>
    <w:pPr>
      <w:ind w:left="100" w:leftChars="2500"/>
    </w:pPr>
    <w:rPr>
      <w:rFonts w:cs="Times New Roman"/>
    </w:rPr>
  </w:style>
  <w:style w:type="paragraph" w:styleId="14">
    <w:name w:val="Body Text Indent 2"/>
    <w:basedOn w:val="1"/>
    <w:qFormat/>
    <w:uiPriority w:val="0"/>
    <w:pPr>
      <w:snapToGrid w:val="0"/>
      <w:spacing w:line="560" w:lineRule="atLeast"/>
      <w:ind w:firstLine="540"/>
    </w:pPr>
  </w:style>
  <w:style w:type="paragraph" w:styleId="15">
    <w:name w:val="footer"/>
    <w:basedOn w:val="1"/>
    <w:qFormat/>
    <w:uiPriority w:val="0"/>
    <w:pPr>
      <w:tabs>
        <w:tab w:val="center" w:pos="4153"/>
        <w:tab w:val="right" w:pos="8306"/>
      </w:tabs>
      <w:snapToGrid w:val="0"/>
    </w:pPr>
    <w:rPr>
      <w:sz w:val="18"/>
      <w:szCs w:val="18"/>
    </w:rPr>
  </w:style>
  <w:style w:type="paragraph" w:styleId="16">
    <w:name w:val="header"/>
    <w:basedOn w:val="1"/>
    <w:link w:val="3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17">
    <w:name w:val="toc 1"/>
    <w:basedOn w:val="1"/>
    <w:next w:val="1"/>
    <w:link w:val="33"/>
    <w:qFormat/>
    <w:uiPriority w:val="39"/>
  </w:style>
  <w:style w:type="paragraph" w:styleId="18">
    <w:name w:val="toc 2"/>
    <w:basedOn w:val="1"/>
    <w:next w:val="1"/>
    <w:link w:val="34"/>
    <w:qFormat/>
    <w:uiPriority w:val="39"/>
    <w:pPr>
      <w:ind w:left="420" w:left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kern w:val="2"/>
      <w:sz w:val="28"/>
      <w:szCs w:val="20"/>
      <w:u w:val="single"/>
    </w:rPr>
  </w:style>
  <w:style w:type="character" w:customStyle="1" w:styleId="24">
    <w:name w:val="正文文本 Char"/>
    <w:basedOn w:val="21"/>
    <w:link w:val="2"/>
    <w:qFormat/>
    <w:uiPriority w:val="0"/>
    <w:rPr>
      <w:rFonts w:ascii="Calibri" w:hAnsi="Calibri" w:cs="黑体"/>
      <w:kern w:val="2"/>
      <w:sz w:val="21"/>
      <w:szCs w:val="22"/>
    </w:rPr>
  </w:style>
  <w:style w:type="character" w:customStyle="1" w:styleId="25">
    <w:name w:val="标题 1 Char"/>
    <w:link w:val="4"/>
    <w:qFormat/>
    <w:uiPriority w:val="0"/>
    <w:rPr>
      <w:b/>
      <w:bCs/>
      <w:kern w:val="44"/>
      <w:sz w:val="30"/>
      <w:szCs w:val="44"/>
    </w:rPr>
  </w:style>
  <w:style w:type="character" w:customStyle="1" w:styleId="26">
    <w:name w:val="标题 2 Char"/>
    <w:link w:val="5"/>
    <w:qFormat/>
    <w:uiPriority w:val="0"/>
    <w:rPr>
      <w:rFonts w:ascii="Arial" w:hAnsi="Arial" w:eastAsia="黑体"/>
      <w:b/>
      <w:bCs/>
      <w:sz w:val="32"/>
      <w:szCs w:val="32"/>
    </w:rPr>
  </w:style>
  <w:style w:type="character" w:customStyle="1" w:styleId="27">
    <w:name w:val="标题 3 Char"/>
    <w:link w:val="6"/>
    <w:qFormat/>
    <w:uiPriority w:val="0"/>
    <w:rPr>
      <w:b/>
      <w:sz w:val="32"/>
    </w:rPr>
  </w:style>
  <w:style w:type="character" w:customStyle="1" w:styleId="28">
    <w:name w:val="标题 4 Char"/>
    <w:basedOn w:val="21"/>
    <w:link w:val="7"/>
    <w:semiHidden/>
    <w:qFormat/>
    <w:uiPriority w:val="0"/>
    <w:rPr>
      <w:rFonts w:ascii="Cambria" w:hAnsi="Cambria" w:eastAsia="宋体" w:cs="Times New Roman"/>
      <w:b/>
      <w:bCs/>
      <w:kern w:val="2"/>
      <w:sz w:val="28"/>
      <w:szCs w:val="28"/>
    </w:rPr>
  </w:style>
  <w:style w:type="character" w:customStyle="1" w:styleId="29">
    <w:name w:val="正文文本缩进 Char"/>
    <w:link w:val="9"/>
    <w:qFormat/>
    <w:uiPriority w:val="0"/>
    <w:rPr>
      <w:kern w:val="2"/>
      <w:sz w:val="44"/>
    </w:rPr>
  </w:style>
  <w:style w:type="character" w:customStyle="1" w:styleId="30">
    <w:name w:val="纯文本 Char"/>
    <w:link w:val="11"/>
    <w:qFormat/>
    <w:uiPriority w:val="0"/>
    <w:rPr>
      <w:rFonts w:ascii="宋体" w:hAnsi="Courier New" w:cs="Courier New"/>
      <w:kern w:val="2"/>
      <w:sz w:val="21"/>
      <w:szCs w:val="21"/>
    </w:rPr>
  </w:style>
  <w:style w:type="character" w:customStyle="1" w:styleId="31">
    <w:name w:val="日期 Char"/>
    <w:link w:val="13"/>
    <w:qFormat/>
    <w:uiPriority w:val="0"/>
    <w:rPr>
      <w:rFonts w:ascii="Calibri" w:hAnsi="Calibri" w:cs="黑体"/>
      <w:kern w:val="2"/>
      <w:sz w:val="21"/>
      <w:szCs w:val="22"/>
    </w:rPr>
  </w:style>
  <w:style w:type="character" w:customStyle="1" w:styleId="32">
    <w:name w:val="页眉 Char"/>
    <w:link w:val="16"/>
    <w:qFormat/>
    <w:uiPriority w:val="0"/>
    <w:rPr>
      <w:kern w:val="2"/>
      <w:sz w:val="18"/>
    </w:rPr>
  </w:style>
  <w:style w:type="character" w:customStyle="1" w:styleId="33">
    <w:name w:val="目录 1 Char"/>
    <w:link w:val="17"/>
    <w:qFormat/>
    <w:uiPriority w:val="39"/>
  </w:style>
  <w:style w:type="character" w:customStyle="1" w:styleId="34">
    <w:name w:val="目录 2 Char"/>
    <w:link w:val="18"/>
    <w:qFormat/>
    <w:uiPriority w:val="39"/>
  </w:style>
  <w:style w:type="paragraph" w:customStyle="1" w:styleId="3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6">
    <w:name w:val="NormalCharacter"/>
    <w:semiHidden/>
    <w:qFormat/>
    <w:uiPriority w:val="0"/>
    <w:rPr>
      <w:rFonts w:ascii="Calibri" w:hAnsi="Calibri" w:cs="黑体"/>
      <w:kern w:val="2"/>
      <w:sz w:val="21"/>
      <w:szCs w:val="22"/>
      <w:lang w:val="en-US" w:eastAsia="zh-CN" w:bidi="ar-SA"/>
    </w:rPr>
  </w:style>
  <w:style w:type="character" w:customStyle="1" w:styleId="37">
    <w:name w:val="正文文本缩进 Char1"/>
    <w:basedOn w:val="21"/>
    <w:qFormat/>
    <w:uiPriority w:val="0"/>
    <w:rPr>
      <w:rFonts w:ascii="Calibri" w:hAnsi="Calibri" w:cs="黑体"/>
      <w:kern w:val="2"/>
      <w:sz w:val="21"/>
      <w:szCs w:val="22"/>
    </w:rPr>
  </w:style>
  <w:style w:type="character" w:customStyle="1" w:styleId="38">
    <w:name w:val="页眉 Char1"/>
    <w:basedOn w:val="21"/>
    <w:qFormat/>
    <w:uiPriority w:val="0"/>
    <w:rPr>
      <w:rFonts w:ascii="Calibri" w:hAnsi="Calibri" w:cs="黑体"/>
      <w:kern w:val="2"/>
      <w:sz w:val="18"/>
      <w:szCs w:val="18"/>
    </w:rPr>
  </w:style>
  <w:style w:type="paragraph" w:customStyle="1" w:styleId="39">
    <w:name w:val="pa-34"/>
    <w:qFormat/>
    <w:uiPriority w:val="0"/>
    <w:pPr>
      <w:spacing w:line="360" w:lineRule="atLeast"/>
      <w:ind w:firstLine="420"/>
    </w:pPr>
    <w:rPr>
      <w:rFonts w:ascii="宋体" w:hAnsi="宋体" w:eastAsia="宋体" w:cs="宋体"/>
      <w:sz w:val="24"/>
      <w:lang w:val="en-US" w:eastAsia="zh-CN" w:bidi="ar-SA"/>
    </w:rPr>
  </w:style>
  <w:style w:type="paragraph" w:customStyle="1" w:styleId="40">
    <w:name w:val="样式4"/>
    <w:basedOn w:val="7"/>
    <w:qFormat/>
    <w:uiPriority w:val="0"/>
    <w:pPr>
      <w:tabs>
        <w:tab w:val="left" w:pos="720"/>
      </w:tabs>
      <w:adjustRightInd w:val="0"/>
      <w:snapToGrid w:val="0"/>
      <w:spacing w:line="372" w:lineRule="auto"/>
    </w:pPr>
    <w:rPr>
      <w:rFonts w:ascii="Arial" w:hAnsi="Arial" w:eastAsia="黑体" w:cs="Times New Roman"/>
      <w:bCs w:val="0"/>
      <w:szCs w:val="20"/>
    </w:rPr>
  </w:style>
  <w:style w:type="paragraph" w:customStyle="1" w:styleId="41">
    <w:name w:val="列出段落1"/>
    <w:basedOn w:val="1"/>
    <w:qFormat/>
    <w:uiPriority w:val="34"/>
    <w:pPr>
      <w:ind w:firstLine="420" w:firstLineChars="200"/>
    </w:pPr>
  </w:style>
  <w:style w:type="paragraph" w:styleId="42">
    <w:name w:val="List Paragraph"/>
    <w:basedOn w:val="1"/>
    <w:qFormat/>
    <w:uiPriority w:val="99"/>
    <w:pPr>
      <w:ind w:firstLine="420" w:firstLineChars="200"/>
    </w:pPr>
  </w:style>
  <w:style w:type="paragraph" w:customStyle="1" w:styleId="43">
    <w:name w:val="1"/>
    <w:basedOn w:val="1"/>
    <w:next w:val="11"/>
    <w:qFormat/>
    <w:uiPriority w:val="0"/>
    <w:rPr>
      <w:rFonts w:ascii="宋体" w:hAnsi="Courier New"/>
    </w:rPr>
  </w:style>
  <w:style w:type="paragraph" w:customStyle="1" w:styleId="4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5">
    <w:name w:val="List Paragraph1"/>
    <w:basedOn w:val="1"/>
    <w:qFormat/>
    <w:uiPriority w:val="34"/>
    <w:pPr>
      <w:ind w:firstLine="420" w:firstLineChars="200"/>
    </w:pPr>
  </w:style>
  <w:style w:type="character" w:customStyle="1" w:styleId="46">
    <w:name w:val="日期 Char1"/>
    <w:semiHidden/>
    <w:qFormat/>
    <w:uiPriority w:val="99"/>
    <w:rPr>
      <w:kern w:val="2"/>
      <w:sz w:val="28"/>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Table Text"/>
    <w:basedOn w:val="1"/>
    <w:semiHidden/>
    <w:qFormat/>
    <w:uiPriority w:val="0"/>
    <w:rPr>
      <w:rFonts w:ascii="宋体" w:hAnsi="宋体" w:eastAsia="宋体" w:cs="宋体"/>
      <w:sz w:val="20"/>
      <w:szCs w:val="20"/>
      <w:lang w:val="en-US" w:eastAsia="en-US" w:bidi="ar-SA"/>
    </w:rPr>
  </w:style>
  <w:style w:type="table" w:customStyle="1" w:styleId="4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13587</Words>
  <Characters>14576</Characters>
  <Lines>1</Lines>
  <Paragraphs>1</Paragraphs>
  <TotalTime>9</TotalTime>
  <ScaleCrop>false</ScaleCrop>
  <LinksUpToDate>false</LinksUpToDate>
  <CharactersWithSpaces>15948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2017-02-26T18:28:00Z</dcterms:created>
  <dc:creator>Administrator</dc:creator>
  <cp:lastModifiedBy>商雪蕾</cp:lastModifiedBy>
  <cp:lastPrinted>2018-05-14T18:46:00Z</cp:lastPrinted>
  <dcterms:modified xsi:type="dcterms:W3CDTF">2025-09-30T00:27:14Z</dcterms:modified>
  <dc:title>政府采购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43A00A3F9745779F8F98A868BE582FB4_43</vt:lpwstr>
  </property>
  <property fmtid="{D5CDD505-2E9C-101B-9397-08002B2CF9AE}" pid="4" name="KSOTemplateDocerSaveRecord">
    <vt:lpwstr>eyJoZGlkIjoiZGM1NWQ0ZWU0YWUyYjUwOWY5MTMzZDI3YjA5MTE0NDAiLCJ1c2VySWQiOiI4NjI3MTAzNjUifQ==</vt:lpwstr>
  </property>
</Properties>
</file>