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both"/>
        <w:rPr>
          <w:rFonts w:ascii="宋体" w:hAnsi="宋体" w:cs="宋体"/>
          <w:b/>
          <w:bCs/>
          <w:color w:val="auto"/>
          <w:sz w:val="48"/>
          <w:szCs w:val="48"/>
          <w:highlight w:val="none"/>
        </w:rPr>
      </w:pPr>
      <w:bookmarkStart w:id="0" w:name="_Toc17591"/>
      <w:bookmarkStart w:id="1" w:name="_Toc30988"/>
      <w:bookmarkStart w:id="2" w:name="_Toc31917"/>
      <w:bookmarkStart w:id="3" w:name="_Toc16779"/>
      <w:bookmarkStart w:id="4" w:name="_Toc2127"/>
      <w:bookmarkStart w:id="5" w:name="_Toc19609"/>
      <w:bookmarkStart w:id="6" w:name="_Toc7408"/>
      <w:bookmarkStart w:id="7" w:name="_Toc31370"/>
    </w:p>
    <w:p>
      <w:pPr>
        <w:spacing w:line="720" w:lineRule="auto"/>
        <w:jc w:val="center"/>
        <w:rPr>
          <w:rFonts w:ascii="宋体" w:hAnsi="宋体" w:cs="宋体"/>
          <w:b/>
          <w:bCs/>
          <w:color w:val="auto"/>
          <w:sz w:val="48"/>
          <w:szCs w:val="48"/>
          <w:highlight w:val="none"/>
        </w:rPr>
      </w:pPr>
    </w:p>
    <w:bookmarkEnd w:id="0"/>
    <w:bookmarkEnd w:id="1"/>
    <w:bookmarkEnd w:id="2"/>
    <w:bookmarkEnd w:id="3"/>
    <w:bookmarkEnd w:id="4"/>
    <w:bookmarkEnd w:id="5"/>
    <w:bookmarkEnd w:id="6"/>
    <w:bookmarkEnd w:id="7"/>
    <w:p>
      <w:pPr>
        <w:spacing w:line="720" w:lineRule="auto"/>
        <w:jc w:val="center"/>
        <w:rPr>
          <w:rFonts w:hint="default" w:ascii="华文中宋" w:hAnsi="华文中宋" w:eastAsia="华文中宋" w:cs="华文中宋"/>
          <w:bCs/>
          <w:color w:val="auto"/>
          <w:sz w:val="48"/>
          <w:szCs w:val="48"/>
          <w:highlight w:val="none"/>
          <w:lang w:val="en-US" w:eastAsia="zh-CN"/>
        </w:rPr>
      </w:pPr>
      <w:r>
        <w:rPr>
          <w:rFonts w:hint="eastAsia" w:ascii="华文中宋" w:hAnsi="华文中宋" w:eastAsia="华文中宋" w:cs="华文中宋"/>
          <w:bCs/>
          <w:color w:val="auto"/>
          <w:sz w:val="48"/>
          <w:szCs w:val="48"/>
          <w:highlight w:val="none"/>
        </w:rPr>
        <w:t>重庆市</w:t>
      </w:r>
      <w:r>
        <w:rPr>
          <w:rFonts w:hint="eastAsia" w:ascii="华文中宋" w:hAnsi="华文中宋" w:eastAsia="华文中宋" w:cs="华文中宋"/>
          <w:bCs/>
          <w:color w:val="auto"/>
          <w:sz w:val="48"/>
          <w:szCs w:val="48"/>
          <w:highlight w:val="none"/>
          <w:lang w:val="en-US" w:eastAsia="zh-CN"/>
        </w:rPr>
        <w:t>沙坪坝区人民医院</w:t>
      </w:r>
    </w:p>
    <w:p>
      <w:pPr>
        <w:jc w:val="center"/>
        <w:rPr>
          <w:rFonts w:hint="eastAsia" w:ascii="华文中宋" w:hAnsi="华文中宋" w:eastAsia="华文中宋" w:cs="华文中宋"/>
          <w:bCs/>
          <w:color w:val="auto"/>
          <w:sz w:val="84"/>
          <w:szCs w:val="84"/>
          <w:highlight w:val="none"/>
        </w:rPr>
      </w:pPr>
      <w:r>
        <w:rPr>
          <w:rFonts w:hint="eastAsia" w:ascii="华文中宋" w:hAnsi="华文中宋" w:eastAsia="华文中宋" w:cs="华文中宋"/>
          <w:bCs/>
          <w:color w:val="auto"/>
          <w:sz w:val="84"/>
          <w:szCs w:val="84"/>
          <w:highlight w:val="none"/>
        </w:rPr>
        <w:t>网上竞采文件</w:t>
      </w:r>
    </w:p>
    <w:p>
      <w:pPr>
        <w:spacing w:line="72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w:t>
      </w:r>
      <w:r>
        <w:rPr>
          <w:rFonts w:hint="eastAsia" w:ascii="宋体" w:hAnsi="宋体" w:cs="宋体"/>
          <w:b/>
          <w:bCs/>
          <w:color w:val="auto"/>
          <w:sz w:val="52"/>
          <w:szCs w:val="52"/>
          <w:highlight w:val="none"/>
          <w:lang w:val="en-US" w:eastAsia="zh-CN"/>
        </w:rPr>
        <w:t>最低价</w:t>
      </w:r>
      <w:r>
        <w:rPr>
          <w:rFonts w:hint="eastAsia" w:ascii="宋体" w:hAnsi="宋体" w:cs="宋体"/>
          <w:b/>
          <w:bCs/>
          <w:color w:val="auto"/>
          <w:sz w:val="52"/>
          <w:szCs w:val="52"/>
          <w:highlight w:val="none"/>
        </w:rPr>
        <w:t>评审法）</w:t>
      </w:r>
    </w:p>
    <w:p>
      <w:pPr>
        <w:rPr>
          <w:rFonts w:ascii="宋体" w:hAnsi="宋体" w:cs="宋体"/>
          <w:color w:val="auto"/>
          <w:sz w:val="32"/>
          <w:highlight w:val="none"/>
        </w:rPr>
      </w:pPr>
    </w:p>
    <w:p>
      <w:pPr>
        <w:spacing w:line="480" w:lineRule="auto"/>
        <w:ind w:firstLine="723" w:firstLineChars="200"/>
        <w:rPr>
          <w:rFonts w:ascii="宋体" w:hAnsi="宋体" w:cs="宋体"/>
          <w:b/>
          <w:color w:val="auto"/>
          <w:sz w:val="36"/>
          <w:szCs w:val="30"/>
          <w:highlight w:val="none"/>
        </w:rPr>
      </w:pPr>
    </w:p>
    <w:p>
      <w:pPr>
        <w:spacing w:line="480" w:lineRule="auto"/>
        <w:ind w:firstLine="723" w:firstLineChars="200"/>
        <w:rPr>
          <w:rFonts w:hint="eastAsia" w:ascii="宋体" w:hAnsi="宋体"/>
          <w:bCs/>
          <w:snapToGrid w:val="0"/>
          <w:color w:val="auto"/>
          <w:kern w:val="0"/>
          <w:sz w:val="36"/>
          <w:szCs w:val="36"/>
          <w:highlight w:val="none"/>
          <w:lang w:val="en-US" w:eastAsia="zh-CN"/>
        </w:rPr>
      </w:pPr>
      <w:r>
        <w:rPr>
          <w:rFonts w:hint="eastAsia" w:ascii="宋体" w:hAnsi="宋体" w:cs="宋体"/>
          <w:b/>
          <w:color w:val="auto"/>
          <w:sz w:val="36"/>
          <w:szCs w:val="30"/>
          <w:highlight w:val="none"/>
        </w:rPr>
        <w:t>项目名称：</w:t>
      </w:r>
      <w:r>
        <w:rPr>
          <w:rFonts w:hint="eastAsia" w:ascii="宋体" w:hAnsi="宋体" w:cs="宋体"/>
          <w:b/>
          <w:color w:val="auto"/>
          <w:sz w:val="36"/>
          <w:szCs w:val="30"/>
          <w:highlight w:val="none"/>
          <w:lang w:val="en-US" w:eastAsia="zh-CN"/>
        </w:rPr>
        <w:t xml:space="preserve"> </w:t>
      </w:r>
      <w:r>
        <w:rPr>
          <w:rFonts w:hint="eastAsia" w:ascii="宋体" w:hAnsi="宋体"/>
          <w:bCs/>
          <w:snapToGrid w:val="0"/>
          <w:color w:val="auto"/>
          <w:kern w:val="0"/>
          <w:sz w:val="36"/>
          <w:szCs w:val="36"/>
          <w:highlight w:val="none"/>
          <w:lang w:val="en-US" w:eastAsia="zh-CN"/>
        </w:rPr>
        <w:t>重庆市沙坪坝区人民医院</w:t>
      </w:r>
    </w:p>
    <w:p>
      <w:pPr>
        <w:spacing w:line="480" w:lineRule="auto"/>
        <w:ind w:firstLine="2880" w:firstLineChars="800"/>
        <w:rPr>
          <w:rFonts w:hint="default" w:ascii="宋体" w:hAnsi="宋体" w:eastAsia="宋体"/>
          <w:bCs/>
          <w:snapToGrid w:val="0"/>
          <w:color w:val="auto"/>
          <w:kern w:val="0"/>
          <w:sz w:val="36"/>
          <w:szCs w:val="36"/>
          <w:highlight w:val="none"/>
          <w:lang w:val="en-US" w:eastAsia="zh-CN"/>
        </w:rPr>
      </w:pPr>
      <w:r>
        <w:rPr>
          <w:rFonts w:hint="eastAsia" w:ascii="宋体" w:hAnsi="宋体"/>
          <w:bCs/>
          <w:snapToGrid w:val="0"/>
          <w:color w:val="auto"/>
          <w:kern w:val="0"/>
          <w:sz w:val="36"/>
          <w:szCs w:val="36"/>
          <w:highlight w:val="none"/>
          <w:lang w:val="en-US" w:eastAsia="zh-CN"/>
        </w:rPr>
        <w:t>护理敏感性指标数据引擎系统</w:t>
      </w:r>
    </w:p>
    <w:p>
      <w:pPr>
        <w:ind w:firstLine="723" w:firstLineChars="200"/>
        <w:rPr>
          <w:rFonts w:hint="default"/>
          <w:color w:val="auto"/>
          <w:highlight w:val="none"/>
          <w:lang w:val="en-US"/>
        </w:rPr>
      </w:pPr>
      <w:r>
        <w:rPr>
          <w:rFonts w:hint="eastAsia" w:ascii="宋体" w:hAnsi="宋体" w:cs="宋体"/>
          <w:b/>
          <w:color w:val="auto"/>
          <w:sz w:val="36"/>
          <w:szCs w:val="30"/>
          <w:highlight w:val="none"/>
        </w:rPr>
        <w:t>项目计划号：</w:t>
      </w:r>
      <w:r>
        <w:rPr>
          <w:rFonts w:hint="eastAsia" w:ascii="宋体" w:hAnsi="宋体"/>
          <w:bCs/>
          <w:snapToGrid w:val="0"/>
          <w:color w:val="auto"/>
          <w:kern w:val="0"/>
          <w:sz w:val="36"/>
          <w:szCs w:val="36"/>
          <w:highlight w:val="none"/>
        </w:rPr>
        <w:t>YN202</w:t>
      </w:r>
      <w:r>
        <w:rPr>
          <w:rFonts w:hint="eastAsia" w:ascii="宋体" w:hAnsi="宋体"/>
          <w:bCs/>
          <w:snapToGrid w:val="0"/>
          <w:color w:val="auto"/>
          <w:kern w:val="0"/>
          <w:sz w:val="36"/>
          <w:szCs w:val="36"/>
          <w:highlight w:val="none"/>
          <w:lang w:val="en-US" w:eastAsia="zh-CN"/>
        </w:rPr>
        <w:t>5</w:t>
      </w:r>
      <w:r>
        <w:rPr>
          <w:rFonts w:hint="eastAsia" w:ascii="宋体" w:hAnsi="宋体"/>
          <w:bCs/>
          <w:snapToGrid w:val="0"/>
          <w:color w:val="auto"/>
          <w:kern w:val="0"/>
          <w:sz w:val="36"/>
          <w:szCs w:val="36"/>
          <w:highlight w:val="none"/>
        </w:rPr>
        <w:t>H</w:t>
      </w:r>
      <w:r>
        <w:rPr>
          <w:rFonts w:hint="eastAsia" w:ascii="宋体" w:hAnsi="宋体"/>
          <w:bCs/>
          <w:snapToGrid w:val="0"/>
          <w:color w:val="auto"/>
          <w:kern w:val="0"/>
          <w:sz w:val="36"/>
          <w:szCs w:val="36"/>
          <w:highlight w:val="none"/>
          <w:lang w:val="en-US" w:eastAsia="zh-CN"/>
        </w:rPr>
        <w:t>024</w:t>
      </w:r>
      <w:r>
        <w:rPr>
          <w:rFonts w:hint="eastAsia" w:ascii="宋体" w:hAnsi="宋体"/>
          <w:bCs/>
          <w:snapToGrid w:val="0"/>
          <w:color w:val="auto"/>
          <w:kern w:val="0"/>
          <w:sz w:val="36"/>
          <w:szCs w:val="36"/>
          <w:highlight w:val="none"/>
        </w:rPr>
        <w:t>-</w:t>
      </w:r>
      <w:r>
        <w:rPr>
          <w:rFonts w:hint="eastAsia" w:ascii="宋体" w:hAnsi="宋体"/>
          <w:bCs/>
          <w:snapToGrid w:val="0"/>
          <w:color w:val="auto"/>
          <w:kern w:val="0"/>
          <w:sz w:val="36"/>
          <w:szCs w:val="36"/>
          <w:highlight w:val="none"/>
          <w:lang w:val="en-US" w:eastAsia="zh-CN"/>
        </w:rPr>
        <w:t>117977</w:t>
      </w:r>
    </w:p>
    <w:p>
      <w:pPr>
        <w:spacing w:line="360" w:lineRule="auto"/>
        <w:ind w:firstLine="723" w:firstLineChars="200"/>
        <w:rPr>
          <w:rFonts w:ascii="宋体" w:hAnsi="宋体" w:cs="宋体"/>
          <w:b/>
          <w:color w:val="auto"/>
          <w:sz w:val="36"/>
          <w:highlight w:val="none"/>
        </w:rPr>
      </w:pPr>
      <w:r>
        <w:rPr>
          <w:rFonts w:hint="eastAsia" w:ascii="宋体" w:hAnsi="宋体" w:cs="宋体"/>
          <w:b/>
          <w:color w:val="auto"/>
          <w:sz w:val="36"/>
          <w:highlight w:val="none"/>
        </w:rPr>
        <w:t>采购人：重庆市沙坪坝区人民医院</w:t>
      </w:r>
    </w:p>
    <w:p>
      <w:pPr>
        <w:spacing w:line="360" w:lineRule="auto"/>
        <w:ind w:firstLine="2891" w:firstLineChars="800"/>
        <w:jc w:val="both"/>
        <w:rPr>
          <w:rFonts w:ascii="宋体" w:hAnsi="宋体" w:cs="宋体"/>
          <w:b/>
          <w:color w:val="auto"/>
          <w:sz w:val="36"/>
          <w:szCs w:val="36"/>
          <w:highlight w:val="none"/>
        </w:rPr>
      </w:pPr>
      <w:r>
        <w:rPr>
          <w:rFonts w:hint="eastAsia" w:ascii="宋体" w:hAnsi="宋体" w:cs="宋体"/>
          <w:b/>
          <w:color w:val="auto"/>
          <w:sz w:val="36"/>
          <w:szCs w:val="36"/>
          <w:highlight w:val="none"/>
        </w:rPr>
        <w:t>202</w:t>
      </w:r>
      <w:r>
        <w:rPr>
          <w:rFonts w:hint="eastAsia" w:ascii="宋体" w:hAnsi="宋体" w:cs="宋体"/>
          <w:b/>
          <w:color w:val="auto"/>
          <w:sz w:val="36"/>
          <w:szCs w:val="36"/>
          <w:highlight w:val="none"/>
          <w:lang w:val="en-US" w:eastAsia="zh-CN"/>
        </w:rPr>
        <w:t>5</w:t>
      </w:r>
      <w:r>
        <w:rPr>
          <w:rFonts w:hint="eastAsia" w:ascii="宋体" w:hAnsi="宋体" w:cs="宋体"/>
          <w:b/>
          <w:color w:val="auto"/>
          <w:sz w:val="36"/>
          <w:szCs w:val="36"/>
          <w:highlight w:val="none"/>
        </w:rPr>
        <w:t xml:space="preserve">年 </w:t>
      </w:r>
      <w:r>
        <w:rPr>
          <w:rFonts w:hint="eastAsia" w:ascii="宋体" w:hAnsi="宋体" w:cs="宋体"/>
          <w:b/>
          <w:color w:val="auto"/>
          <w:sz w:val="36"/>
          <w:szCs w:val="36"/>
          <w:highlight w:val="none"/>
          <w:lang w:val="en-US" w:eastAsia="zh-CN"/>
        </w:rPr>
        <w:t>7</w:t>
      </w:r>
      <w:r>
        <w:rPr>
          <w:rFonts w:hint="eastAsia" w:ascii="宋体" w:hAnsi="宋体" w:cs="宋体"/>
          <w:b/>
          <w:color w:val="auto"/>
          <w:sz w:val="36"/>
          <w:szCs w:val="36"/>
          <w:highlight w:val="none"/>
        </w:rPr>
        <w:t>月</w:t>
      </w:r>
    </w:p>
    <w:p>
      <w:pPr>
        <w:spacing w:line="360" w:lineRule="auto"/>
        <w:jc w:val="center"/>
        <w:rPr>
          <w:rFonts w:ascii="微软雅黑" w:hAnsi="华文中宋" w:eastAsia="微软雅黑"/>
          <w:color w:val="auto"/>
          <w:sz w:val="44"/>
          <w:szCs w:val="44"/>
          <w:highlight w:val="none"/>
        </w:rPr>
      </w:pPr>
    </w:p>
    <w:p>
      <w:pPr>
        <w:spacing w:line="360" w:lineRule="auto"/>
        <w:jc w:val="center"/>
        <w:rPr>
          <w:rFonts w:ascii="微软雅黑" w:hAnsi="华文中宋" w:eastAsia="微软雅黑"/>
          <w:color w:val="auto"/>
          <w:sz w:val="44"/>
          <w:szCs w:val="44"/>
          <w:highlight w:val="none"/>
        </w:rPr>
      </w:pPr>
    </w:p>
    <w:p>
      <w:pPr>
        <w:pStyle w:val="35"/>
      </w:pPr>
    </w:p>
    <w:p>
      <w:pPr>
        <w:spacing w:line="360" w:lineRule="auto"/>
        <w:jc w:val="center"/>
        <w:rPr>
          <w:rFonts w:ascii="微软雅黑" w:hAnsi="华文中宋" w:eastAsia="微软雅黑"/>
          <w:color w:val="auto"/>
          <w:sz w:val="44"/>
          <w:szCs w:val="44"/>
          <w:highlight w:val="none"/>
        </w:rPr>
      </w:pPr>
      <w:r>
        <w:rPr>
          <w:rFonts w:hint="eastAsia" w:ascii="微软雅黑" w:hAnsi="华文中宋" w:eastAsia="微软雅黑"/>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"_Toc24060" </w:instrText>
      </w:r>
      <w:r>
        <w:rPr>
          <w:color w:val="auto"/>
          <w:highlight w:val="none"/>
        </w:rPr>
        <w:fldChar w:fldCharType="separate"/>
      </w:r>
      <w:r>
        <w:rPr>
          <w:rFonts w:hint="eastAsia"/>
          <w:color w:val="auto"/>
          <w:highlight w:val="none"/>
        </w:rPr>
        <w:t>第一篇  竞价采购公告</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color w:val="auto"/>
          <w:highlight w:val="none"/>
        </w:rPr>
      </w:pPr>
      <w:r>
        <w:rPr>
          <w:color w:val="auto"/>
          <w:highlight w:val="none"/>
        </w:rPr>
        <w:fldChar w:fldCharType="begin"/>
      </w:r>
      <w:r>
        <w:rPr>
          <w:color w:val="auto"/>
          <w:highlight w:val="none"/>
        </w:rPr>
        <w:instrText xml:space="preserve"> HYPERLINK \l "_Toc2011" </w:instrText>
      </w:r>
      <w:r>
        <w:rPr>
          <w:color w:val="auto"/>
          <w:highlight w:val="none"/>
        </w:rPr>
        <w:fldChar w:fldCharType="separate"/>
      </w:r>
      <w:r>
        <w:rPr>
          <w:rFonts w:hint="eastAsia"/>
          <w:color w:val="auto"/>
          <w:highlight w:val="none"/>
        </w:rPr>
        <w:t>第二篇  采购项目需求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color w:val="auto"/>
          <w:highlight w:val="none"/>
        </w:rPr>
        <w:fldChar w:fldCharType="begin"/>
      </w:r>
      <w:r>
        <w:rPr>
          <w:color w:val="auto"/>
          <w:highlight w:val="none"/>
        </w:rPr>
        <w:instrText xml:space="preserve"> HYPERLINK \l "_Toc17673" </w:instrText>
      </w:r>
      <w:r>
        <w:rPr>
          <w:color w:val="auto"/>
          <w:highlight w:val="none"/>
        </w:rPr>
        <w:fldChar w:fldCharType="separate"/>
      </w:r>
      <w:r>
        <w:rPr>
          <w:rFonts w:hint="eastAsia"/>
          <w:color w:val="auto"/>
          <w:highlight w:val="none"/>
        </w:rPr>
        <w:t>第三篇  项目商务需求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eastAsia="宋体"/>
          <w:color w:val="auto"/>
          <w:highlight w:val="none"/>
          <w:lang w:eastAsia="zh-CN"/>
        </w:rPr>
      </w:pPr>
      <w:r>
        <w:rPr>
          <w:rFonts w:hint="eastAsia"/>
          <w:color w:val="auto"/>
          <w:highlight w:val="none"/>
        </w:rPr>
        <w:t>第</w:t>
      </w:r>
      <w:r>
        <w:rPr>
          <w:rFonts w:hint="eastAsia"/>
          <w:color w:val="auto"/>
          <w:highlight w:val="none"/>
          <w:lang w:val="en-US" w:eastAsia="zh-CN"/>
        </w:rPr>
        <w:t>四篇</w:t>
      </w:r>
      <w:r>
        <w:rPr>
          <w:rFonts w:hint="eastAsia"/>
          <w:color w:val="auto"/>
          <w:highlight w:val="none"/>
        </w:rPr>
        <w:t xml:space="preserve">  合同主要条款和格式合同</w:t>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color w:val="auto"/>
          <w:highlight w:val="none"/>
        </w:rPr>
      </w:pPr>
      <w:r>
        <w:rPr>
          <w:rFonts w:hint="eastAsia"/>
          <w:color w:val="auto"/>
          <w:highlight w:val="none"/>
        </w:rPr>
        <w:fldChar w:fldCharType="begin"/>
      </w:r>
      <w:r>
        <w:rPr>
          <w:rFonts w:hint="eastAsia"/>
          <w:color w:val="auto"/>
          <w:highlight w:val="none"/>
        </w:rPr>
        <w:instrText xml:space="preserve"> HYPERLINK \l "_Toc25600" </w:instrText>
      </w:r>
      <w:r>
        <w:rPr>
          <w:rFonts w:hint="eastAsia"/>
          <w:color w:val="auto"/>
          <w:highlight w:val="none"/>
        </w:rPr>
        <w:fldChar w:fldCharType="separate"/>
      </w:r>
      <w:r>
        <w:rPr>
          <w:rFonts w:hint="eastAsia"/>
          <w:color w:val="auto"/>
          <w:highlight w:val="none"/>
        </w:rPr>
        <w:t>第</w:t>
      </w:r>
      <w:r>
        <w:rPr>
          <w:rFonts w:hint="eastAsia"/>
          <w:color w:val="auto"/>
          <w:highlight w:val="none"/>
          <w:lang w:val="en-US" w:eastAsia="zh-CN"/>
        </w:rPr>
        <w:t>五</w:t>
      </w:r>
      <w:r>
        <w:rPr>
          <w:rFonts w:hint="eastAsia"/>
          <w:color w:val="auto"/>
          <w:highlight w:val="none"/>
        </w:rPr>
        <w:t>篇  响应文件格式要求</w:t>
      </w:r>
      <w:r>
        <w:rPr>
          <w:rFonts w:hint="eastAsia"/>
          <w:color w:val="auto"/>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ind w:left="697"/>
        <w:textAlignment w:val="auto"/>
        <w:rPr>
          <w:rFonts w:hint="eastAsia" w:ascii="宋体" w:hAnsi="宋体"/>
          <w:color w:val="auto"/>
          <w:sz w:val="30"/>
          <w:szCs w:val="30"/>
          <w:highlight w:val="none"/>
        </w:rPr>
        <w:sectPr>
          <w:footerReference r:id="rId3" w:type="default"/>
          <w:pgSz w:w="11907" w:h="16840"/>
          <w:pgMar w:top="1440" w:right="1559" w:bottom="1440" w:left="1560" w:header="993" w:footer="992" w:gutter="0"/>
          <w:pgNumType w:fmt="numberInDash" w:start="1"/>
          <w:cols w:space="720" w:num="1"/>
          <w:titlePg/>
          <w:docGrid w:type="lines" w:linePitch="380" w:charSpace="-5735"/>
        </w:sectPr>
      </w:pPr>
      <w:r>
        <w:rPr>
          <w:rFonts w:hint="eastAsia"/>
          <w:color w:val="auto"/>
          <w:highlight w:val="none"/>
        </w:rPr>
        <w:fldChar w:fldCharType="end"/>
      </w:r>
    </w:p>
    <w:p>
      <w:pPr>
        <w:pStyle w:val="3"/>
        <w:jc w:val="center"/>
        <w:rPr>
          <w:rFonts w:ascii="宋体" w:hAnsi="宋体" w:cs="仿宋_GB2312"/>
          <w:color w:val="auto"/>
          <w:sz w:val="36"/>
          <w:szCs w:val="36"/>
          <w:highlight w:val="none"/>
        </w:rPr>
      </w:pPr>
      <w:bookmarkStart w:id="8" w:name="_Toc152480139"/>
      <w:bookmarkStart w:id="9" w:name="_Toc109056840"/>
      <w:bookmarkStart w:id="10" w:name="_Toc24060"/>
      <w:bookmarkStart w:id="11" w:name="_Toc12680"/>
      <w:bookmarkStart w:id="12" w:name="_Toc1363"/>
      <w:bookmarkStart w:id="13" w:name="_Toc7648"/>
      <w:bookmarkStart w:id="14" w:name="_Toc4745"/>
      <w:bookmarkStart w:id="15" w:name="_Toc521661359"/>
      <w:r>
        <w:rPr>
          <w:rFonts w:hint="eastAsia" w:ascii="宋体" w:hAnsi="宋体" w:cs="仿宋_GB2312"/>
          <w:color w:val="auto"/>
          <w:sz w:val="36"/>
          <w:szCs w:val="36"/>
          <w:highlight w:val="none"/>
        </w:rPr>
        <w:t xml:space="preserve">第一篇  </w:t>
      </w:r>
      <w:bookmarkEnd w:id="8"/>
      <w:r>
        <w:rPr>
          <w:rFonts w:hint="eastAsia" w:ascii="宋体" w:hAnsi="宋体" w:cs="仿宋_GB2312"/>
          <w:color w:val="auto"/>
          <w:sz w:val="36"/>
          <w:szCs w:val="36"/>
          <w:highlight w:val="none"/>
        </w:rPr>
        <w:t>竞价采购公告</w:t>
      </w:r>
      <w:bookmarkEnd w:id="9"/>
      <w:bookmarkEnd w:id="10"/>
    </w:p>
    <w:p>
      <w:pPr>
        <w:pStyle w:val="4"/>
        <w:spacing w:before="0" w:after="0" w:line="312" w:lineRule="auto"/>
        <w:jc w:val="left"/>
        <w:rPr>
          <w:rFonts w:ascii="宋体" w:hAnsi="宋体" w:cs="宋体"/>
          <w:color w:val="auto"/>
          <w:sz w:val="30"/>
          <w:szCs w:val="30"/>
          <w:highlight w:val="none"/>
        </w:rPr>
      </w:pPr>
      <w:bookmarkStart w:id="16" w:name="_Toc8905"/>
      <w:r>
        <w:rPr>
          <w:rFonts w:hint="eastAsia" w:ascii="宋体" w:hAnsi="宋体" w:cs="宋体"/>
          <w:color w:val="auto"/>
          <w:sz w:val="30"/>
          <w:szCs w:val="30"/>
          <w:highlight w:val="none"/>
        </w:rPr>
        <w:t>一、竞价采购内容</w:t>
      </w:r>
      <w:bookmarkEnd w:id="16"/>
    </w:p>
    <w:tbl>
      <w:tblPr>
        <w:tblStyle w:val="58"/>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1545"/>
        <w:gridCol w:w="1464"/>
        <w:gridCol w:w="1352"/>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319"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项目名称</w:t>
            </w:r>
          </w:p>
        </w:tc>
        <w:tc>
          <w:tcPr>
            <w:tcW w:w="154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 xml:space="preserve"> </w:t>
            </w:r>
            <w:r>
              <w:rPr>
                <w:rFonts w:hint="eastAsia" w:ascii="宋体" w:hAnsi="宋体" w:cs="宋体"/>
                <w:b/>
                <w:bCs/>
                <w:color w:val="auto"/>
                <w:kern w:val="0"/>
                <w:sz w:val="24"/>
                <w:szCs w:val="24"/>
                <w:highlight w:val="none"/>
              </w:rPr>
              <w:t>最高限价</w:t>
            </w:r>
          </w:p>
        </w:tc>
        <w:tc>
          <w:tcPr>
            <w:tcW w:w="1464"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单位</w:t>
            </w:r>
          </w:p>
        </w:tc>
        <w:tc>
          <w:tcPr>
            <w:tcW w:w="1352"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资金来源</w:t>
            </w:r>
          </w:p>
        </w:tc>
        <w:tc>
          <w:tcPr>
            <w:tcW w:w="2947"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3319"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kern w:val="0"/>
                <w:sz w:val="22"/>
                <w:szCs w:val="22"/>
                <w:lang w:bidi="ar"/>
              </w:rPr>
            </w:pPr>
          </w:p>
          <w:p>
            <w:pPr>
              <w:snapToGrid w:val="0"/>
              <w:spacing w:line="240" w:lineRule="auto"/>
              <w:jc w:val="center"/>
              <w:rPr>
                <w:rFonts w:hint="eastAsia" w:ascii="宋体" w:hAnsi="宋体" w:eastAsia="宋体" w:cs="宋体"/>
                <w:kern w:val="0"/>
                <w:sz w:val="22"/>
                <w:szCs w:val="22"/>
                <w:lang w:bidi="ar"/>
              </w:rPr>
            </w:pPr>
          </w:p>
          <w:p>
            <w:pPr>
              <w:snapToGrid w:val="0"/>
              <w:spacing w:line="240" w:lineRule="auto"/>
              <w:jc w:val="center"/>
              <w:rPr>
                <w:rFonts w:hint="eastAsia" w:ascii="宋体" w:hAnsi="宋体" w:eastAsia="宋体" w:cs="宋体"/>
                <w:kern w:val="0"/>
                <w:sz w:val="22"/>
                <w:szCs w:val="22"/>
                <w:lang w:bidi="ar"/>
              </w:rPr>
            </w:pPr>
            <w:r>
              <w:rPr>
                <w:rFonts w:hint="eastAsia" w:ascii="宋体" w:hAnsi="宋体" w:eastAsia="宋体" w:cs="宋体"/>
                <w:kern w:val="0"/>
                <w:sz w:val="22"/>
                <w:szCs w:val="22"/>
                <w:lang w:bidi="ar"/>
              </w:rPr>
              <w:t>重庆市沙坪坝区人民医院</w:t>
            </w:r>
          </w:p>
          <w:p>
            <w:pPr>
              <w:snapToGrid w:val="0"/>
              <w:spacing w:line="240" w:lineRule="auto"/>
              <w:jc w:val="center"/>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护理敏感性指标数据引擎系统</w:t>
            </w:r>
          </w:p>
          <w:p>
            <w:pPr>
              <w:widowControl/>
              <w:spacing w:line="360" w:lineRule="auto"/>
              <w:jc w:val="both"/>
              <w:rPr>
                <w:rFonts w:hint="default" w:ascii="宋体" w:hAnsi="宋体" w:cs="宋体"/>
                <w:color w:val="auto"/>
                <w:kern w:val="0"/>
                <w:sz w:val="24"/>
                <w:szCs w:val="24"/>
                <w:highlight w:val="none"/>
                <w:lang w:val="en-US"/>
              </w:rPr>
            </w:pPr>
          </w:p>
        </w:tc>
        <w:tc>
          <w:tcPr>
            <w:tcW w:w="1545"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 xml:space="preserve"> </w:t>
            </w:r>
          </w:p>
          <w:p>
            <w:pPr>
              <w:widowControl/>
              <w:jc w:val="center"/>
              <w:rPr>
                <w:rFonts w:hint="default"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188000元</w:t>
            </w:r>
          </w:p>
          <w:p>
            <w:pPr>
              <w:widowControl/>
              <w:jc w:val="left"/>
              <w:rPr>
                <w:rFonts w:hint="default" w:ascii="宋体" w:hAnsi="宋体" w:eastAsia="宋体" w:cs="宋体"/>
                <w:color w:val="auto"/>
                <w:kern w:val="0"/>
                <w:sz w:val="21"/>
                <w:szCs w:val="21"/>
                <w:highlight w:val="none"/>
                <w:lang w:val="en-US" w:eastAsia="zh-CN"/>
              </w:rPr>
            </w:pPr>
          </w:p>
        </w:tc>
        <w:tc>
          <w:tcPr>
            <w:tcW w:w="1464"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1项</w:t>
            </w:r>
          </w:p>
        </w:tc>
        <w:tc>
          <w:tcPr>
            <w:tcW w:w="1352"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自筹</w:t>
            </w:r>
          </w:p>
        </w:tc>
        <w:tc>
          <w:tcPr>
            <w:tcW w:w="2947" w:type="dxa"/>
            <w:tcBorders>
              <w:top w:val="single" w:color="auto" w:sz="4" w:space="0"/>
              <w:left w:val="single" w:color="auto" w:sz="4" w:space="0"/>
              <w:right w:val="single" w:color="auto" w:sz="4" w:space="0"/>
            </w:tcBorders>
            <w:noWrap w:val="0"/>
            <w:vAlign w:val="center"/>
          </w:tcPr>
          <w:p>
            <w:pPr>
              <w:snapToGrid w:val="0"/>
              <w:spacing w:line="240" w:lineRule="auto"/>
              <w:jc w:val="center"/>
              <w:rPr>
                <w:rFonts w:hint="eastAsia" w:ascii="宋体" w:hAnsi="宋体" w:eastAsia="宋体" w:cs="宋体"/>
                <w:kern w:val="0"/>
                <w:sz w:val="22"/>
                <w:szCs w:val="22"/>
                <w:lang w:val="en-US" w:eastAsia="zh-CN" w:bidi="ar"/>
              </w:rPr>
            </w:pPr>
            <w:r>
              <w:rPr>
                <w:rFonts w:hint="eastAsia" w:ascii="宋体" w:hAnsi="宋体" w:eastAsia="宋体" w:cs="宋体"/>
                <w:color w:val="auto"/>
                <w:kern w:val="0"/>
                <w:sz w:val="22"/>
                <w:szCs w:val="22"/>
                <w:lang w:eastAsia="zh-CN" w:bidi="ar"/>
              </w:rPr>
              <w:t>软件系统</w:t>
            </w:r>
            <w:r>
              <w:rPr>
                <w:rFonts w:hint="eastAsia" w:ascii="宋体" w:hAnsi="宋体" w:eastAsia="宋体" w:cs="宋体"/>
                <w:color w:val="auto"/>
                <w:kern w:val="0"/>
                <w:sz w:val="22"/>
                <w:szCs w:val="22"/>
                <w:lang w:bidi="ar"/>
              </w:rPr>
              <w:t>费、</w:t>
            </w:r>
            <w:r>
              <w:rPr>
                <w:rFonts w:hint="eastAsia" w:ascii="宋体" w:hAnsi="宋体" w:eastAsia="宋体" w:cs="宋体"/>
                <w:color w:val="auto"/>
                <w:kern w:val="0"/>
                <w:sz w:val="22"/>
                <w:szCs w:val="22"/>
                <w:lang w:eastAsia="zh-CN" w:bidi="ar"/>
              </w:rPr>
              <w:t>接口开发及系统集成费</w:t>
            </w:r>
            <w:r>
              <w:rPr>
                <w:rFonts w:hint="eastAsia" w:ascii="宋体" w:hAnsi="宋体" w:eastAsia="宋体" w:cs="宋体"/>
                <w:color w:val="auto"/>
                <w:kern w:val="0"/>
                <w:sz w:val="22"/>
                <w:szCs w:val="22"/>
                <w:lang w:bidi="ar"/>
              </w:rPr>
              <w:t>、人工费、通讯费、培训费、各种应纳的税费等所有费用</w:t>
            </w:r>
            <w:r>
              <w:rPr>
                <w:rFonts w:hint="eastAsia" w:ascii="宋体" w:hAnsi="宋体" w:eastAsia="宋体" w:cs="宋体"/>
                <w:color w:val="auto"/>
                <w:kern w:val="0"/>
                <w:sz w:val="22"/>
                <w:szCs w:val="22"/>
                <w:lang w:eastAsia="zh-CN" w:bidi="ar"/>
              </w:rPr>
              <w:t>。</w:t>
            </w:r>
          </w:p>
        </w:tc>
      </w:tr>
    </w:tbl>
    <w:p>
      <w:pPr>
        <w:pStyle w:val="4"/>
        <w:spacing w:before="0" w:after="0" w:line="360" w:lineRule="auto"/>
        <w:rPr>
          <w:rFonts w:ascii="宋体" w:hAnsi="宋体" w:cs="宋体"/>
          <w:b w:val="0"/>
          <w:bCs/>
          <w:color w:val="auto"/>
          <w:sz w:val="30"/>
          <w:szCs w:val="30"/>
          <w:highlight w:val="none"/>
        </w:rPr>
      </w:pPr>
      <w:bookmarkStart w:id="17" w:name="_Toc32699"/>
      <w:r>
        <w:rPr>
          <w:rFonts w:hint="eastAsia" w:ascii="宋体" w:hAnsi="宋体" w:cs="宋体"/>
          <w:color w:val="auto"/>
          <w:sz w:val="30"/>
          <w:szCs w:val="30"/>
          <w:highlight w:val="none"/>
        </w:rPr>
        <w:t>二、竞价资格条件</w:t>
      </w:r>
      <w:bookmarkEnd w:id="17"/>
    </w:p>
    <w:p>
      <w:pPr>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（一）</w:t>
      </w:r>
      <w:r>
        <w:rPr>
          <w:rFonts w:hint="eastAsia" w:ascii="宋体" w:hAnsi="宋体" w:cs="仿宋_GB2312"/>
          <w:color w:val="auto"/>
          <w:sz w:val="24"/>
          <w:szCs w:val="24"/>
          <w:highlight w:val="none"/>
          <w:lang w:val="en-US" w:eastAsia="zh-CN"/>
        </w:rPr>
        <w:t>基本</w:t>
      </w:r>
      <w:r>
        <w:rPr>
          <w:rFonts w:hint="eastAsia" w:ascii="宋体" w:hAnsi="宋体" w:cs="仿宋_GB2312"/>
          <w:color w:val="auto"/>
          <w:sz w:val="24"/>
          <w:szCs w:val="24"/>
          <w:highlight w:val="none"/>
        </w:rPr>
        <w:t>资格条件</w:t>
      </w:r>
    </w:p>
    <w:p>
      <w:pPr>
        <w:snapToGrid w:val="0"/>
        <w:spacing w:line="360" w:lineRule="auto"/>
        <w:ind w:firstLine="480" w:firstLineChars="200"/>
      </w:pPr>
      <w:r>
        <w:rPr>
          <w:rFonts w:hint="eastAsia" w:ascii="宋体" w:hAnsi="宋体" w:eastAsia="宋体" w:cs="仿宋_GB2312"/>
          <w:color w:val="auto"/>
          <w:sz w:val="24"/>
          <w:szCs w:val="24"/>
          <w:highlight w:val="none"/>
          <w:lang w:val="en-US" w:eastAsia="zh-CN"/>
        </w:rPr>
        <w:t>1.</w:t>
      </w:r>
      <w:r>
        <w:rPr>
          <w:rFonts w:hint="eastAsia" w:ascii="宋体" w:hAnsi="宋体" w:eastAsia="宋体" w:cs="仿宋_GB2312"/>
          <w:color w:val="auto"/>
          <w:sz w:val="24"/>
          <w:szCs w:val="24"/>
          <w:highlight w:val="none"/>
        </w:rPr>
        <w:t>具备《政府采购法》第二十二条规定的条件；</w:t>
      </w:r>
    </w:p>
    <w:p>
      <w:pPr>
        <w:snapToGrid w:val="0"/>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eastAsia="宋体" w:cs="仿宋_GB2312"/>
          <w:color w:val="auto"/>
          <w:sz w:val="24"/>
          <w:szCs w:val="24"/>
          <w:highlight w:val="none"/>
        </w:rPr>
        <w:t>具有独立承担民事责任的能力；</w:t>
      </w:r>
    </w:p>
    <w:p>
      <w:pPr>
        <w:snapToGrid w:val="0"/>
        <w:spacing w:line="360" w:lineRule="auto"/>
        <w:ind w:firstLine="480" w:firstLineChars="200"/>
        <w:rPr>
          <w:rFonts w:hint="eastAsia"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提供</w:t>
      </w:r>
      <w:r>
        <w:rPr>
          <w:rFonts w:hint="eastAsia" w:ascii="宋体" w:hAnsi="宋体" w:eastAsia="宋体" w:cs="仿宋_GB2312"/>
          <w:color w:val="auto"/>
          <w:sz w:val="24"/>
          <w:szCs w:val="24"/>
          <w:highlight w:val="none"/>
        </w:rPr>
        <w:t>供应商法人营业执照（三证合一）复印件；供应商法定代表人身份证明</w:t>
      </w:r>
      <w:r>
        <w:rPr>
          <w:rFonts w:hint="eastAsia" w:ascii="宋体" w:hAnsi="宋体" w:cs="仿宋_GB2312"/>
          <w:color w:val="auto"/>
          <w:sz w:val="24"/>
          <w:szCs w:val="24"/>
          <w:highlight w:val="none"/>
          <w:lang w:val="en-US" w:eastAsia="zh-CN"/>
        </w:rPr>
        <w:t>或</w:t>
      </w:r>
      <w:r>
        <w:rPr>
          <w:rFonts w:hint="eastAsia" w:ascii="宋体" w:hAnsi="宋体" w:eastAsia="宋体" w:cs="仿宋_GB2312"/>
          <w:color w:val="auto"/>
          <w:sz w:val="24"/>
          <w:szCs w:val="24"/>
          <w:highlight w:val="none"/>
        </w:rPr>
        <w:t>法定代表人授权代表委托书；</w:t>
      </w:r>
    </w:p>
    <w:p>
      <w:pPr>
        <w:numPr>
          <w:ilvl w:val="0"/>
          <w:numId w:val="0"/>
        </w:numPr>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供应商以书面形式提供规定格式的《基本资格条件承诺函》</w:t>
      </w:r>
      <w:r>
        <w:rPr>
          <w:rFonts w:hint="eastAsia" w:ascii="宋体" w:hAnsi="宋体" w:cs="宋体"/>
          <w:color w:val="auto"/>
          <w:kern w:val="2"/>
          <w:sz w:val="24"/>
          <w:szCs w:val="24"/>
          <w:highlight w:val="none"/>
          <w:lang w:val="en-US" w:eastAsia="zh-CN" w:bidi="ar-SA"/>
        </w:rPr>
        <w:t>。</w:t>
      </w:r>
    </w:p>
    <w:p>
      <w:pPr>
        <w:snapToGrid w:val="0"/>
        <w:spacing w:line="360" w:lineRule="auto"/>
        <w:ind w:firstLine="480" w:firstLineChars="200"/>
        <w:rPr>
          <w:rFonts w:hint="eastAsia" w:ascii="宋体" w:hAnsi="宋体" w:eastAsia="宋体" w:cs="仿宋_GB2312"/>
          <w:color w:val="auto"/>
          <w:sz w:val="24"/>
          <w:szCs w:val="24"/>
          <w:highlight w:val="none"/>
          <w:lang w:val="en-US" w:eastAsia="zh-CN"/>
        </w:rPr>
      </w:pPr>
      <w:r>
        <w:rPr>
          <w:rFonts w:hint="eastAsia" w:ascii="宋体" w:hAnsi="宋体" w:eastAsia="宋体" w:cs="仿宋_GB2312"/>
          <w:color w:val="auto"/>
          <w:sz w:val="24"/>
          <w:szCs w:val="24"/>
          <w:highlight w:val="none"/>
          <w:lang w:val="en-US" w:eastAsia="zh-CN"/>
        </w:rPr>
        <w:t xml:space="preserve">（二）特定资格条件 </w:t>
      </w:r>
    </w:p>
    <w:p>
      <w:pPr>
        <w:numPr>
          <w:ilvl w:val="0"/>
          <w:numId w:val="0"/>
        </w:numPr>
        <w:snapToGrid w:val="0"/>
        <w:spacing w:line="360" w:lineRule="auto"/>
        <w:ind w:firstLine="1200" w:firstLineChars="500"/>
        <w:rPr>
          <w:rFonts w:hint="eastAsia" w:ascii="宋体" w:hAnsi="宋体" w:eastAsia="宋体" w:cs="宋体"/>
          <w:color w:val="auto"/>
          <w:kern w:val="2"/>
          <w:sz w:val="24"/>
          <w:szCs w:val="24"/>
          <w:highlight w:val="none"/>
          <w:lang w:val="en-US" w:eastAsia="zh-CN" w:bidi="ar-SA"/>
        </w:rPr>
      </w:pPr>
      <w:bookmarkStart w:id="18" w:name="OLE_LINK2"/>
      <w:bookmarkStart w:id="19" w:name="_Toc107392563"/>
      <w:bookmarkStart w:id="20" w:name="_Toc21511"/>
      <w:r>
        <w:rPr>
          <w:rFonts w:hint="eastAsia" w:ascii="宋体" w:hAnsi="宋体" w:cs="宋体"/>
          <w:color w:val="auto"/>
          <w:kern w:val="2"/>
          <w:sz w:val="24"/>
          <w:szCs w:val="24"/>
          <w:highlight w:val="none"/>
          <w:lang w:val="en-US" w:eastAsia="zh-CN" w:bidi="ar-SA"/>
        </w:rPr>
        <w:t>无</w:t>
      </w:r>
      <w:r>
        <w:rPr>
          <w:rFonts w:hint="eastAsia" w:ascii="宋体" w:hAnsi="宋体" w:eastAsia="宋体" w:cs="宋体"/>
          <w:color w:val="auto"/>
          <w:kern w:val="2"/>
          <w:sz w:val="24"/>
          <w:szCs w:val="24"/>
          <w:highlight w:val="none"/>
          <w:lang w:val="en-US" w:eastAsia="zh-CN" w:bidi="ar-SA"/>
        </w:rPr>
        <w:t>。</w:t>
      </w:r>
    </w:p>
    <w:bookmarkEnd w:id="18"/>
    <w:p>
      <w:pPr>
        <w:pStyle w:val="4"/>
        <w:spacing w:before="0" w:after="0" w:line="360" w:lineRule="auto"/>
        <w:rPr>
          <w:rFonts w:ascii="宋体" w:hAnsi="宋体" w:cs="宋体"/>
          <w:color w:val="auto"/>
          <w:sz w:val="30"/>
          <w:szCs w:val="30"/>
          <w:highlight w:val="none"/>
        </w:rPr>
      </w:pPr>
      <w:r>
        <w:rPr>
          <w:rFonts w:hint="eastAsia" w:ascii="宋体" w:hAnsi="宋体" w:cs="宋体"/>
          <w:color w:val="auto"/>
          <w:sz w:val="30"/>
          <w:szCs w:val="30"/>
          <w:highlight w:val="none"/>
        </w:rPr>
        <w:t>三、</w:t>
      </w:r>
      <w:bookmarkEnd w:id="19"/>
      <w:r>
        <w:rPr>
          <w:rFonts w:hint="eastAsia" w:ascii="宋体" w:hAnsi="宋体" w:cs="宋体"/>
          <w:color w:val="auto"/>
          <w:sz w:val="30"/>
          <w:szCs w:val="30"/>
          <w:highlight w:val="none"/>
        </w:rPr>
        <w:t>竞价有关说明</w:t>
      </w:r>
      <w:bookmarkEnd w:id="20"/>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资料下载</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eastAsia="宋体" w:cs="仿宋_GB2312"/>
          <w:color w:val="auto"/>
          <w:sz w:val="24"/>
          <w:szCs w:val="24"/>
          <w:highlight w:val="none"/>
        </w:rPr>
        <w:t>凡有意参加竞采的供应商，请于公告发布之日起至报名截止时间之前，请在“行采家”平台（https://www.gec123.com）进行注册并下载查看</w:t>
      </w:r>
      <w:r>
        <w:rPr>
          <w:rFonts w:hint="eastAsia" w:ascii="宋体" w:hAnsi="宋体" w:cs="仿宋_GB2312"/>
          <w:color w:val="auto"/>
          <w:sz w:val="24"/>
          <w:szCs w:val="24"/>
          <w:highlight w:val="none"/>
        </w:rPr>
        <w:t>本项目竞采文件以及变更公告等采购前公布的所有项目资料，无论供应商下载查看与否，均视为已知晓所有采购实质性要求内容。</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响应文件上传要求</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供应商须按本项目规定时间在</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行采家</w:t>
      </w:r>
      <w:r>
        <w:rPr>
          <w:rFonts w:hint="eastAsia" w:ascii="宋体" w:hAnsi="宋体" w:cs="仿宋_GB2312"/>
          <w:color w:val="auto"/>
          <w:sz w:val="24"/>
          <w:szCs w:val="24"/>
          <w:highlight w:val="none"/>
          <w:lang w:eastAsia="zh-CN"/>
        </w:rPr>
        <w:t>”</w:t>
      </w:r>
      <w:r>
        <w:rPr>
          <w:rFonts w:hint="eastAsia" w:ascii="宋体" w:hAnsi="宋体" w:eastAsia="宋体" w:cs="仿宋_GB2312"/>
          <w:color w:val="auto"/>
          <w:sz w:val="24"/>
          <w:szCs w:val="24"/>
          <w:highlight w:val="none"/>
        </w:rPr>
        <w:t>平台（https://www.gec123.com）</w:t>
      </w:r>
      <w:r>
        <w:rPr>
          <w:rFonts w:hint="eastAsia" w:ascii="宋体" w:hAnsi="宋体" w:cs="仿宋_GB2312"/>
          <w:color w:val="auto"/>
          <w:sz w:val="24"/>
          <w:szCs w:val="24"/>
          <w:highlight w:val="none"/>
        </w:rPr>
        <w:t>报名并按要求上传响应文件，未按要求提供的视为无效供应商。</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cs="仿宋_GB2312"/>
          <w:color w:val="auto"/>
          <w:sz w:val="24"/>
          <w:szCs w:val="24"/>
          <w:highlight w:val="none"/>
        </w:rPr>
        <w:t>无论竞采结果如何，供应商参与本项目的所有费用均自行承担。</w:t>
      </w:r>
    </w:p>
    <w:p>
      <w:pPr>
        <w:snapToGrid w:val="0"/>
        <w:spacing w:line="360" w:lineRule="auto"/>
        <w:rPr>
          <w:rFonts w:hint="eastAsia" w:ascii="宋体" w:hAnsi="宋体" w:cs="仿宋_GB2312"/>
          <w:color w:val="auto"/>
          <w:sz w:val="24"/>
          <w:szCs w:val="24"/>
          <w:highlight w:val="none"/>
        </w:rPr>
      </w:pPr>
      <w:bookmarkStart w:id="21" w:name="_Toc109056844"/>
      <w:bookmarkStart w:id="22" w:name="_Toc101345639"/>
      <w:bookmarkStart w:id="23" w:name="_Toc3624"/>
      <w:r>
        <w:rPr>
          <w:rFonts w:hint="eastAsia" w:ascii="宋体" w:hAnsi="宋体" w:eastAsia="宋体" w:cs="宋体"/>
          <w:b/>
          <w:color w:val="auto"/>
          <w:kern w:val="2"/>
          <w:sz w:val="30"/>
          <w:szCs w:val="30"/>
          <w:highlight w:val="none"/>
          <w:lang w:val="en-US" w:eastAsia="zh-CN" w:bidi="ar-SA"/>
        </w:rPr>
        <w:t>四、供应商提交响应文件</w:t>
      </w:r>
      <w:bookmarkEnd w:id="21"/>
      <w:bookmarkEnd w:id="22"/>
      <w:bookmarkEnd w:id="23"/>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1</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供应商线上报名、报价时需上传盖鲜章后的电子文档一份。</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2</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供应商在系统中的报价与响应文件中的报价不一致时</w:t>
      </w:r>
      <w:r>
        <w:rPr>
          <w:rFonts w:ascii="宋体" w:hAnsi="宋体" w:cs="仿宋_GB2312"/>
          <w:color w:val="auto"/>
          <w:sz w:val="24"/>
          <w:szCs w:val="24"/>
          <w:highlight w:val="none"/>
        </w:rPr>
        <w:t>，</w:t>
      </w:r>
      <w:r>
        <w:rPr>
          <w:rFonts w:hint="eastAsia" w:ascii="宋体" w:hAnsi="宋体" w:cs="仿宋_GB2312"/>
          <w:color w:val="auto"/>
          <w:sz w:val="24"/>
          <w:szCs w:val="24"/>
          <w:highlight w:val="none"/>
        </w:rPr>
        <w:t>采购人将以系统中供应商的报价作为评判依据。</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3</w:t>
      </w:r>
      <w:r>
        <w:rPr>
          <w:rFonts w:ascii="宋体" w:hAnsi="宋体" w:cs="仿宋_GB2312"/>
          <w:color w:val="auto"/>
          <w:sz w:val="24"/>
          <w:szCs w:val="24"/>
          <w:highlight w:val="none"/>
        </w:rPr>
        <w:t>.</w:t>
      </w:r>
      <w:r>
        <w:rPr>
          <w:rFonts w:hint="eastAsia" w:ascii="宋体" w:hAnsi="宋体" w:cs="仿宋_GB2312"/>
          <w:color w:val="auto"/>
          <w:sz w:val="24"/>
          <w:szCs w:val="24"/>
          <w:highlight w:val="none"/>
        </w:rPr>
        <w:t>供应商只能有一个有效报价，供应商只能以自己单位名义提交响应文件。</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4.供应商制作的响应文件电子文档，须按照要求制作，规定签字、盖章的地方必须按规定签字、盖章，上传的文件需字迹清晰，未按要求制作响应文件的作废标处理。</w:t>
      </w:r>
    </w:p>
    <w:p>
      <w:pPr>
        <w:pStyle w:val="4"/>
        <w:spacing w:before="0" w:after="0" w:line="360" w:lineRule="auto"/>
        <w:rPr>
          <w:rFonts w:ascii="宋体" w:hAnsi="宋体" w:cs="宋体"/>
          <w:b w:val="0"/>
          <w:color w:val="auto"/>
          <w:sz w:val="30"/>
          <w:szCs w:val="30"/>
          <w:highlight w:val="none"/>
        </w:rPr>
      </w:pPr>
      <w:r>
        <w:rPr>
          <w:rFonts w:hint="eastAsia" w:ascii="宋体" w:hAnsi="宋体" w:cs="宋体"/>
          <w:color w:val="auto"/>
          <w:sz w:val="30"/>
          <w:szCs w:val="30"/>
          <w:highlight w:val="none"/>
        </w:rPr>
        <w:t>五、报价要求</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1.报价开始时间、报价截止时间、有效报价家数均以公告内容为准。</w:t>
      </w:r>
    </w:p>
    <w:p>
      <w:pPr>
        <w:snapToGrid w:val="0"/>
        <w:spacing w:line="360" w:lineRule="auto"/>
        <w:ind w:firstLine="480" w:firstLineChars="200"/>
        <w:rPr>
          <w:rFonts w:hint="eastAsia" w:ascii="宋体" w:hAnsi="宋体" w:cs="仿宋_GB2312"/>
          <w:color w:val="auto"/>
          <w:sz w:val="24"/>
          <w:szCs w:val="24"/>
          <w:highlight w:val="none"/>
          <w:lang w:val="en-US" w:eastAsia="zh-CN"/>
        </w:rPr>
      </w:pPr>
      <w:r>
        <w:rPr>
          <w:rFonts w:hint="eastAsia" w:ascii="宋体" w:hAnsi="宋体" w:cs="仿宋_GB2312"/>
          <w:color w:val="auto"/>
          <w:sz w:val="24"/>
          <w:szCs w:val="24"/>
          <w:highlight w:val="none"/>
          <w:lang w:val="en-US" w:eastAsia="zh-CN"/>
        </w:rPr>
        <w:t>2.本次报价为包干价，包含软件系统费、接口开发及系统集成费、人工费、通讯费、培训费、各种应纳的税费等所有费用。因成</w:t>
      </w:r>
      <w:bookmarkStart w:id="24" w:name="OLE_LINK23"/>
      <w:r>
        <w:rPr>
          <w:rFonts w:hint="eastAsia" w:ascii="宋体" w:hAnsi="宋体" w:cs="仿宋_GB2312"/>
          <w:color w:val="auto"/>
          <w:sz w:val="24"/>
          <w:szCs w:val="24"/>
          <w:highlight w:val="none"/>
          <w:lang w:val="en-US" w:eastAsia="zh-CN"/>
        </w:rPr>
        <w:t>交供应商</w:t>
      </w:r>
      <w:bookmarkEnd w:id="24"/>
      <w:r>
        <w:rPr>
          <w:rFonts w:hint="eastAsia" w:ascii="宋体" w:hAnsi="宋体" w:cs="仿宋_GB2312"/>
          <w:color w:val="auto"/>
          <w:sz w:val="24"/>
          <w:szCs w:val="24"/>
          <w:highlight w:val="none"/>
          <w:lang w:val="en-US" w:eastAsia="zh-CN"/>
        </w:rPr>
        <w:t>自身原因造成漏报、少报皆由其自行承担责任，采购人不再补偿。</w:t>
      </w:r>
    </w:p>
    <w:p>
      <w:pPr>
        <w:pStyle w:val="4"/>
        <w:spacing w:before="0" w:after="0" w:line="360" w:lineRule="auto"/>
        <w:rPr>
          <w:rFonts w:ascii="宋体" w:hAnsi="宋体" w:cs="宋体"/>
          <w:b w:val="0"/>
          <w:color w:val="auto"/>
          <w:sz w:val="30"/>
          <w:szCs w:val="30"/>
          <w:highlight w:val="none"/>
        </w:rPr>
      </w:pPr>
      <w:r>
        <w:rPr>
          <w:rFonts w:hint="eastAsia" w:ascii="宋体" w:hAnsi="宋体" w:cs="宋体"/>
          <w:color w:val="auto"/>
          <w:sz w:val="30"/>
          <w:szCs w:val="30"/>
          <w:highlight w:val="none"/>
        </w:rPr>
        <w:t>六、评选方法</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最低价评审法。采购人在符合审查的供应商中，手动确认报价最低的成为成交供应商。如供应商报价相同，则按出价时间先的为成交供应商。如报价、报价时间均相同，由采购人随机确定成交供应商。</w:t>
      </w:r>
    </w:p>
    <w:p>
      <w:pPr>
        <w:pStyle w:val="4"/>
        <w:spacing w:before="0" w:after="0" w:line="360" w:lineRule="auto"/>
        <w:rPr>
          <w:rFonts w:ascii="宋体" w:hAnsi="宋体" w:cs="宋体"/>
          <w:color w:val="auto"/>
          <w:sz w:val="30"/>
          <w:szCs w:val="30"/>
          <w:highlight w:val="none"/>
        </w:rPr>
      </w:pPr>
      <w:bookmarkStart w:id="25" w:name="_Toc4452"/>
      <w:r>
        <w:rPr>
          <w:rFonts w:hint="eastAsia" w:ascii="宋体" w:hAnsi="宋体" w:cs="宋体"/>
          <w:color w:val="auto"/>
          <w:sz w:val="30"/>
          <w:szCs w:val="30"/>
          <w:highlight w:val="none"/>
        </w:rPr>
        <w:t>七、竞价有关规定</w:t>
      </w:r>
      <w:bookmarkEnd w:id="25"/>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1.</w:t>
      </w:r>
      <w:r>
        <w:rPr>
          <w:rFonts w:hint="eastAsia" w:ascii="宋体" w:hAnsi="宋体" w:cs="仿宋_GB2312"/>
          <w:color w:val="auto"/>
          <w:sz w:val="24"/>
          <w:szCs w:val="24"/>
          <w:highlight w:val="none"/>
        </w:rPr>
        <w:t>单位负责人为同一人或者存在直接控股、管理关系的不同供应商，不得参加同一合同项下的政府采购活动，否则均为无效响应。</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lang w:val="en-US" w:eastAsia="zh-CN"/>
        </w:rPr>
        <w:t>3.</w:t>
      </w:r>
      <w:r>
        <w:rPr>
          <w:rFonts w:hint="eastAsia" w:ascii="宋体" w:hAnsi="宋体" w:eastAsia="宋体" w:cs="仿宋_GB2312"/>
          <w:color w:val="auto"/>
          <w:sz w:val="24"/>
          <w:szCs w:val="24"/>
          <w:highlight w:val="none"/>
        </w:rPr>
        <w:t>本项目的补遗文件（如果有）一律在“行采家”平台（https://www.gec123.com）上发布</w:t>
      </w:r>
      <w:r>
        <w:rPr>
          <w:rFonts w:hint="eastAsia" w:ascii="宋体" w:hAnsi="宋体" w:cs="仿宋_GB2312"/>
          <w:color w:val="auto"/>
          <w:sz w:val="24"/>
          <w:szCs w:val="24"/>
          <w:highlight w:val="none"/>
        </w:rPr>
        <w:t>，请各供应商注意下载；无论供应商下载与否，均视同供应商已知晓本项目补遗文件（如果有）的内容。</w:t>
      </w:r>
    </w:p>
    <w:p>
      <w:pPr>
        <w:pStyle w:val="4"/>
        <w:spacing w:before="0" w:after="0" w:line="360" w:lineRule="auto"/>
        <w:rPr>
          <w:rFonts w:ascii="宋体" w:hAnsi="宋体" w:cs="宋体"/>
          <w:color w:val="auto"/>
          <w:sz w:val="24"/>
          <w:szCs w:val="24"/>
          <w:highlight w:val="none"/>
        </w:rPr>
      </w:pPr>
      <w:bookmarkStart w:id="26" w:name="_Toc109056847"/>
      <w:bookmarkStart w:id="27" w:name="_Toc28045"/>
      <w:r>
        <w:rPr>
          <w:rFonts w:hint="eastAsia" w:ascii="宋体" w:hAnsi="宋体" w:cs="宋体"/>
          <w:color w:val="auto"/>
          <w:sz w:val="30"/>
          <w:szCs w:val="30"/>
          <w:highlight w:val="none"/>
        </w:rPr>
        <w:t>八、联系方式</w:t>
      </w:r>
      <w:bookmarkEnd w:id="26"/>
      <w:bookmarkEnd w:id="27"/>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采购人：重庆市沙坪坝区人民医院</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联系人：</w:t>
      </w:r>
      <w:r>
        <w:rPr>
          <w:rFonts w:hint="eastAsia" w:ascii="宋体" w:hAnsi="宋体" w:cs="仿宋_GB2312"/>
          <w:color w:val="auto"/>
          <w:sz w:val="24"/>
          <w:szCs w:val="24"/>
          <w:highlight w:val="none"/>
          <w:lang w:val="en-US" w:eastAsia="zh-CN"/>
        </w:rPr>
        <w:t>阮</w:t>
      </w:r>
      <w:r>
        <w:rPr>
          <w:rFonts w:hint="eastAsia" w:ascii="宋体" w:hAnsi="宋体" w:cs="仿宋_GB2312"/>
          <w:color w:val="auto"/>
          <w:sz w:val="24"/>
          <w:szCs w:val="24"/>
          <w:highlight w:val="none"/>
        </w:rPr>
        <w:t>老师</w:t>
      </w:r>
    </w:p>
    <w:p>
      <w:pPr>
        <w:snapToGrid w:val="0"/>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电  话：65542556</w:t>
      </w:r>
    </w:p>
    <w:p>
      <w:pPr>
        <w:snapToGrid w:val="0"/>
        <w:spacing w:line="360" w:lineRule="auto"/>
        <w:ind w:firstLine="480" w:firstLineChars="200"/>
        <w:rPr>
          <w:rFonts w:ascii="宋体" w:hAnsi="宋体" w:cs="仿宋_GB2312"/>
          <w:color w:val="auto"/>
          <w:sz w:val="24"/>
          <w:szCs w:val="24"/>
          <w:highlight w:val="none"/>
        </w:rPr>
      </w:pPr>
      <w:r>
        <w:rPr>
          <w:rFonts w:ascii="宋体" w:hAnsi="宋体" w:cs="仿宋_GB2312"/>
          <w:color w:val="auto"/>
          <w:sz w:val="24"/>
          <w:szCs w:val="24"/>
          <w:highlight w:val="none"/>
        </w:rPr>
        <w:t>地  址：</w:t>
      </w:r>
      <w:r>
        <w:rPr>
          <w:rFonts w:hint="eastAsia" w:ascii="宋体" w:hAnsi="宋体" w:cs="仿宋_GB2312"/>
          <w:color w:val="auto"/>
          <w:sz w:val="24"/>
          <w:szCs w:val="24"/>
          <w:highlight w:val="none"/>
        </w:rPr>
        <w:t>重庆市沙坪坝区井口街道嘉朗路2号</w:t>
      </w:r>
    </w:p>
    <w:p>
      <w:pPr>
        <w:pStyle w:val="2"/>
        <w:spacing w:line="360" w:lineRule="auto"/>
        <w:rPr>
          <w:rFonts w:hAnsi="宋体"/>
          <w:color w:val="auto"/>
          <w:sz w:val="24"/>
          <w:szCs w:val="24"/>
          <w:highlight w:val="none"/>
        </w:rPr>
        <w:sectPr>
          <w:footerReference r:id="rId4" w:type="default"/>
          <w:pgSz w:w="11907" w:h="16840"/>
          <w:pgMar w:top="1440" w:right="1275" w:bottom="1440" w:left="1560" w:header="964" w:footer="992" w:gutter="0"/>
          <w:pgNumType w:fmt="numberInDash"/>
          <w:cols w:space="720" w:num="1"/>
          <w:docGrid w:type="linesAndChars" w:linePitch="312" w:charSpace="0"/>
        </w:sectPr>
      </w:pPr>
      <w:bookmarkStart w:id="28" w:name="_Toc376349875"/>
      <w:bookmarkStart w:id="29" w:name="_Toc102227313"/>
      <w:bookmarkStart w:id="30" w:name="_Toc152480141"/>
    </w:p>
    <w:bookmarkEnd w:id="28"/>
    <w:bookmarkEnd w:id="29"/>
    <w:bookmarkEnd w:id="30"/>
    <w:p>
      <w:pPr>
        <w:pStyle w:val="3"/>
        <w:numPr>
          <w:ilvl w:val="0"/>
          <w:numId w:val="12"/>
        </w:numPr>
        <w:jc w:val="center"/>
        <w:rPr>
          <w:rFonts w:hint="eastAsia"/>
          <w:color w:val="auto"/>
          <w:sz w:val="36"/>
          <w:szCs w:val="36"/>
          <w:highlight w:val="none"/>
        </w:rPr>
      </w:pPr>
      <w:bookmarkStart w:id="31" w:name="_Toc2011"/>
      <w:r>
        <w:rPr>
          <w:rFonts w:hint="eastAsia"/>
          <w:color w:val="auto"/>
          <w:sz w:val="36"/>
          <w:szCs w:val="36"/>
          <w:highlight w:val="none"/>
        </w:rPr>
        <w:t xml:space="preserve"> 采购项目需求</w:t>
      </w:r>
      <w:bookmarkEnd w:id="31"/>
    </w:p>
    <w:p>
      <w:pPr>
        <w:spacing w:line="440" w:lineRule="exact"/>
      </w:pPr>
      <w:r>
        <w:rPr>
          <w:rFonts w:hint="eastAsia" w:ascii="宋体" w:hAnsi="宋体"/>
          <w:b/>
          <w:bCs/>
          <w:sz w:val="24"/>
          <w:szCs w:val="24"/>
          <w:highlight w:val="none"/>
        </w:rPr>
        <w:t>注：本篇项目技术需求为符合性审查中的实质性要求，响应文件若不满足按无效竞采处理。</w:t>
      </w:r>
    </w:p>
    <w:p>
      <w:pPr>
        <w:pStyle w:val="4"/>
        <w:spacing w:before="0" w:after="0" w:line="360" w:lineRule="auto"/>
        <w:rPr>
          <w:rFonts w:hint="default" w:ascii="宋体" w:hAnsi="宋体" w:cs="宋体"/>
          <w:color w:val="auto"/>
          <w:sz w:val="30"/>
          <w:szCs w:val="30"/>
          <w:highlight w:val="none"/>
          <w:lang w:val="en-US" w:eastAsia="zh-CN"/>
        </w:rPr>
      </w:pPr>
      <w:bookmarkStart w:id="32" w:name="_Toc8898"/>
      <w:r>
        <w:rPr>
          <w:rFonts w:hint="eastAsia" w:ascii="宋体" w:hAnsi="宋体" w:cs="宋体"/>
          <w:color w:val="auto"/>
          <w:sz w:val="30"/>
          <w:szCs w:val="30"/>
          <w:highlight w:val="none"/>
        </w:rPr>
        <w:t>一、项目</w:t>
      </w:r>
      <w:bookmarkEnd w:id="32"/>
      <w:r>
        <w:rPr>
          <w:rFonts w:hint="eastAsia" w:ascii="宋体" w:hAnsi="宋体" w:cs="宋体"/>
          <w:color w:val="auto"/>
          <w:sz w:val="30"/>
          <w:szCs w:val="30"/>
          <w:highlight w:val="none"/>
          <w:lang w:val="en-US" w:eastAsia="zh-CN"/>
        </w:rPr>
        <w:t>概况</w:t>
      </w:r>
    </w:p>
    <w:p>
      <w:pPr>
        <w:pStyle w:val="4"/>
        <w:numPr>
          <w:ilvl w:val="0"/>
          <w:numId w:val="0"/>
        </w:numPr>
        <w:spacing w:before="0" w:after="0" w:line="360" w:lineRule="auto"/>
        <w:ind w:firstLine="480" w:firstLineChars="200"/>
        <w:rPr>
          <w:rFonts w:hint="eastAsia" w:ascii="宋体" w:hAnsi="宋体" w:eastAsia="宋体" w:cs="仿宋_GB2312"/>
          <w:b w:val="0"/>
          <w:color w:val="auto"/>
          <w:kern w:val="2"/>
          <w:sz w:val="24"/>
          <w:szCs w:val="24"/>
          <w:highlight w:val="none"/>
          <w:lang w:val="en-US" w:eastAsia="zh-CN" w:bidi="ar-SA"/>
        </w:rPr>
      </w:pPr>
      <w:r>
        <w:rPr>
          <w:rFonts w:hint="eastAsia" w:ascii="宋体" w:hAnsi="宋体" w:eastAsia="宋体" w:cs="仿宋_GB2312"/>
          <w:b w:val="0"/>
          <w:color w:val="auto"/>
          <w:kern w:val="2"/>
          <w:sz w:val="24"/>
          <w:szCs w:val="24"/>
          <w:highlight w:val="none"/>
          <w:lang w:val="en-US" w:eastAsia="zh-CN" w:bidi="ar-SA"/>
        </w:rPr>
        <w:t>我院将新增敏感指标监测系统，并开发护理质量检查移动端，通过关键指标的动态管理，实现护理精细化、信息化，从而提升医疗质量与安全，优化护士工作流程。</w:t>
      </w:r>
    </w:p>
    <w:p>
      <w:pPr>
        <w:pStyle w:val="4"/>
        <w:numPr>
          <w:ilvl w:val="0"/>
          <w:numId w:val="13"/>
        </w:numPr>
        <w:spacing w:before="0" w:after="0" w:line="360" w:lineRule="auto"/>
        <w:rPr>
          <w:rFonts w:hint="eastAsia" w:ascii="宋体" w:hAnsi="宋体" w:cs="宋体"/>
          <w:color w:val="auto"/>
          <w:sz w:val="30"/>
          <w:szCs w:val="30"/>
          <w:highlight w:val="none"/>
          <w:lang w:val="en-US" w:eastAsia="zh-CN"/>
        </w:rPr>
      </w:pPr>
      <w:bookmarkStart w:id="33" w:name="_Toc1885"/>
      <w:bookmarkStart w:id="34" w:name="_Toc32748"/>
      <w:bookmarkStart w:id="35" w:name="_Toc9969"/>
      <w:bookmarkStart w:id="36" w:name="_Toc109056861"/>
      <w:r>
        <w:rPr>
          <w:rFonts w:hint="eastAsia" w:ascii="宋体" w:hAnsi="宋体" w:eastAsia="宋体" w:cs="宋体"/>
          <w:color w:val="auto"/>
          <w:sz w:val="30"/>
          <w:szCs w:val="30"/>
          <w:highlight w:val="none"/>
          <w:lang w:val="en-US" w:eastAsia="zh-CN"/>
        </w:rPr>
        <w:t>服务标准</w:t>
      </w:r>
      <w:r>
        <w:rPr>
          <w:rFonts w:hint="eastAsia" w:ascii="宋体" w:hAnsi="宋体" w:cs="宋体"/>
          <w:color w:val="auto"/>
          <w:sz w:val="30"/>
          <w:szCs w:val="30"/>
          <w:highlight w:val="none"/>
          <w:lang w:val="en-US" w:eastAsia="zh-CN"/>
        </w:rPr>
        <w:t>及要求</w:t>
      </w:r>
    </w:p>
    <w:tbl>
      <w:tblPr>
        <w:tblStyle w:val="58"/>
        <w:tblW w:w="951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1"/>
        <w:gridCol w:w="100"/>
        <w:gridCol w:w="508"/>
        <w:gridCol w:w="265"/>
        <w:gridCol w:w="2347"/>
        <w:gridCol w:w="5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一级功能</w:t>
            </w:r>
          </w:p>
        </w:tc>
        <w:tc>
          <w:tcPr>
            <w:tcW w:w="32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二级功能</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质量检查模块升级</w:t>
            </w: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我的任务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用于查看分配给本人的任务，可通过进度条查看本人任务进度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检查任务高级搜索</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支持根据检查时间、检查类型、检查级别查询自己的相关的任务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任务管理-新增任务</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用于创建质量检查任务，可按周、月、季、自定义进行任务安排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任务管理-查看任务进度</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用于对已发布的质量检查任务进行进度查询；任务开始后，实时监控任务执行情况，显示剩余时间、超时时间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任务管理-编辑、删除任务</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对已经创建的任务进行修改、删除操作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任务管理-高级搜索</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对所有自己创建的任务按检查时间、检查类型、检查级别进行筛选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任务组</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支持安排任务时将同一任务根据检查人，检查科室核检查标准分为不同检查组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支持按照已发布任务，待发布任务和已完成任务查看任务记录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抽查录入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用于录入单个科室的检查记录，支持一级，二级，三级检查录入；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抽查记录筛选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支持按照检查时间，检查级别，任务类型筛选抽查记录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周期任务安排</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支持按照每周，每月，每季度定时智能发布周期性任务；支持周期任务复制到下一年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用于查看科室全部检查记录，可从任务，抽查两个维度查看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检查标准维护</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检查标准类型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支持维护得分式，选项式，符合率式检查标准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存在问题维护</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支持维护各指标的常见扣分原因，维护后填写表单时存在问题可勾选录入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PDCA</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问题审核</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检查结果录入后，可由护理部对检查记录进行审核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是否需PDCA标记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审核时，支持对不需要进行PDCA的问题指标进行标记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科室问题</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科室被检查出问题后进行问题整改；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问题督查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用于对科室整改的问题进行效果评价，可退回科室重新整改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护理部意见</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用于护理部对督察效果和整改内容填写意见评价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整改时效设置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可设置整改期限，整改页面实时显示倒计时提醒，整改超时记录有显著标记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科室整改模板维护</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科室负责人可将整改内容保存为科室整改模板，后续整改时可直接选用，减少重复工作量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批量整改</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针对同一检查标准存在问题，支持用户选择多条记录批量整改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督查退回选项自定义名称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用户督查时，退回选项可自定义选项名称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统计分析</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以图文方式展示检查结果概况（各科室平均得分及检查情况、各标准平均得分及升降、各标准课时合格情况）、各检查标准具体分析（得分及降分分析、存在问题分析、原因分析、整改措施）；2、支持根据检查类型、检查级别、检查时间、对比数据时间、检查科室及检查标准，自行组建分析报告；3、用户可组建报告时自定义报告组成内容，生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分析报告导出格式设置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支持定义分析报告导出文件格式，包含标题字体，字号，加粗；正文字体，字号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用于对指定检查内容的存在问题进行统计查询，支持自定义对比区间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不同级别指标问题统计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存在问题统计分析支持针对二级指标，三级指标进行问题统计，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用于对指定检查内容的得分进行统计查询，支持自定义对比区间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检查汇总</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科室检查完成后，科室检查结果进行汇总查看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按指标统计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支持按照指标统计各科室该指标的检查总次数以及满分率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科室得分趋势统计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按科室统计全年各月份任务检查成绩和抽查检查结果，展示科室检查结果月度趋势变化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得分趋势统计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以表格形式统计某段时间按月、季维度的得分趋势；支持检查标准得分趋势统计和指标得分趋势统计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质控工作量统计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可一键生成质量检查工作量统计报表，统计周期内护理人员参加检查次数，整改次数，督查次数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检查结果，自定义从检查表中提取敏感指标数据，数据取值可从标准得分/得分率、指标得分/得分率、表头项百分比，检查表是否合格等计算提取；2、可给指标设置目标值及采集频率；3、按年度汇总统计每月指标采集情况，特殊标记显示超出目标值数据；4、支持按指标统计和按科室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流程节点变化通知消息</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质量检查结果存在问题，质量检查整改完成，质量检查整改确认将发送对应的流程消息到对应接收人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移动端</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我的任务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用于查看被分配给自己的任务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拍照上传</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用于检查发现存在问题时拍照上传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支持按照检查周期，检查人，检查标准安排检查任务并实时查看检查进度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支持按照已发布任务，待发布任务和已完成任务查看任务记录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抽查录入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用于录入单个科室的检查记录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抽查记录筛选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支持按照检查时间，检查级别，任务类型筛选抽查记录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科室问题</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科室被检查出问题后进行问题整改；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问题督查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用于对科室整改的问题进行效果评价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护理部意见</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用于护理部对督察效果和整改内容填写意见评价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与我相关</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检查时存在问题当班人被添加为自己时，相关的检查内容可进行查看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记录退回</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支持在效果评价及护理部意见时退回检查记录至重新整改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按检查级别，检查内容自动生成分析报告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用于对指定检查内容的存在问题进行统计查询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用于对指定检查内容的得分进行统计查询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检查汇总</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科室检查完成后，科室检查结果进行汇总查看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消息通知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质量检查结果存在问题，质量检查整改完成，质量检查整改确认将发送对应的流程消息到对应接收人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敏感指标管理</w:t>
            </w: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采集引擎</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数据接入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可以接入不同系统的初始数据，如HIS、移动护理、不良事件、院感系统等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数据校验</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对于接入的数据，进行结构校验，是否符合需要；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依托引擎知识库对数据逻辑校验，对于异常数据进行智能识别处理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数据清洗</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对于不符合条件的数据，通过去重、补值、剔除等手段，修正成符合条件的数据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引擎能识别指标定义中的各项数据，并对相同的项目进行统一化处理，比如引擎能识别“压力性损伤发生率”、“跌倒发生率”的分母是同为“在院患者床日数”，以便后续能实现一处采集，多处使用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数据存储</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将清洗统一后的标准数据结构化分层存储到护理管理系统中为指标计算，汇总，分析提供数据支撑，保证数据稳定，安全，处理高效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数据建模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1、根据指标规则、变量定义、计算方法，结合指标规则管理模型，把接口数据转换成敏感指标需要的内容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2、引擎中内置国控指标标准计算规则，指标计算符合国家上报统计要求，利于规范医院指标统计逻辑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3、引擎内置规则随国家平台变化及时更新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数据溯源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敏感指标的某一项数据，进行数据跟踪，方便针对数据准确性的排查和核对，如“跌倒发生率”的分母“统计周期内的在院患者数”，通过引擎可以很清楚的知晓，到底是各护理单元哪些床位是初始在院患者，哪些床位是新入院患者，以便进行数据核对和排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指标管理</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指标库管理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系统内置指标库，支持选用符合医院需求的质量指标，给医院指标建设提供参考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1、可以对选用指标设置指标采集单元，支持快速选择全院采集、病区采集；2、可单独设置儿科科室和ICU科室，编辑特殊科室指标的管理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采集周期管理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支持设置指标采集、停用时间，指标停用后不影响历史采集数据的查看；同时停用指标支持再次启用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指标值形式管理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选用指标内置标准值形式，系统支持值形式调整，率指标最高支持万分比形式展示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指标预警值管理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支持对每个指标设定全院预警值、单元预警值，并在统计分析内对应显示预警结果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指标分类排序</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支持将选用指标按医院所需进行分类排序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指标快速选用</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支持一键选用国家质控平台上报指标入医院指标库内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操作记录查看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支持查看指标编辑修改记录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指标填报</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手工填写采集数据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1、支持按采集日期手动填写指标数据；同时也支持按指标快速填写每天的数据；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2、支持以元素视角查看护理单元采集值，同时也支持以指标视角查看护理单元采集值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自动采集数据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通过指标引擎，支持从HIS、移动护理、院感、重症、护理管理等系统内自动采集指标数据；支持医院自定义的指标规则自动采集数据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自动检测数值逻辑</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系统对元素采集值内置了数据逻辑判断，可对检测有误数据做核查提示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指标来源及采集规则展示</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支持自动采集的指标展示采集来源和规则，系统内置指标采集规则，在指标采集时可作参考，规则取自国家护理质量数据上报平台&amp;《护理质量指标监测基本数据集实施指南（2022版）》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自动采集修正</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当指标源头数据更改后，系统支持手动触发修订自动采集的指标数据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指标明细查看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支持展示指标数据明细信息；支持对患者姓名脱敏显示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采集科室上报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支持护士长按月上报指标数据；已上报后不可编辑，退回后采集界面会提示退回原因并快速定位到有问题数据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指标上报管理</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采集科室自动上报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支持科室每月固定时间上报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指标上报科室查看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支持按月、季、年查看每个月都有哪些科室已上报，哪些科室未上报数据；展示科室已提交率、未提交率及退回率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指标上报数据退回</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护理部可以查看具体科室上报指标数据，支持填写退回原因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指标分析</w:t>
            </w:r>
          </w:p>
        </w:tc>
        <w:tc>
          <w:tcPr>
            <w:tcW w:w="261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敏感指标报告</w:t>
            </w:r>
          </w:p>
        </w:tc>
        <w:tc>
          <w:tcPr>
            <w:tcW w:w="592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可自行组建图文形式报告，包含数据上报情况、指标季度监测结果、指标专项分析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敏感指标分析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可按年、季、月、天统计全院或指定护理单元指标汇总数据；支持分析对比不同月份指标数据，发现异常还可进一步穿透查看该月各护理单元数据对比情况，支持折线图、柱状图、表格分析形式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指标汇总查看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可按年、季、月、天汇总指标数据，汇总值支持穿透查看各护理单元填写数据情况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指标对比查看（时间维度）</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支持查看各项指标按月、季、半年、年的数据变化趋势，支持图表展示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科间指标对比分析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支持查看各项指标在某个统计周期内各科室间的数据对比情况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指标分布查看（四分位数）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支持展示各项指标在某个统计周期内的最大值、上四分位数、中位数、下四分位数、最小值，用于护理单元了解自身数据在全院所有护理单元中的分位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指标预警查看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1、可根据全院或科室的预警值，在指标数据查看时做预警提示；2、同一指标支持多级预警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国家上报平台数据表导出</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支持按国家护理质量平台上报数据模板导出数据，导出文件支持上传至国家护理质量数据平台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指标库(国家版)</w:t>
            </w: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护士数量配置相关指标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统计周期实际开放床位数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统计周期初全院执业护士总人数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统计周期末全院执业护士总人数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统计周期初病区执业护士总人数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统计周期末病区执业护士总人数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统计周期白班责任护士数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统计周期白班护理患者数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统计周期夜班责任护士数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统计周期夜班护理患者数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统计周期住院病区执业护士实际上班小时数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统计周期住院患者实际占用床日数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统计周期初在院患者数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统计周期新入院患者总数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统计周期末全院医师数量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人力资源结构--职称相关数据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统计周期初护士（初级）人数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统计周期末护士（初级）人数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统计周期初主管护师人数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统计周期末主管护师人数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统计周期初副主任护师人数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统计周期末副主任护师人数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人力资源结构--学历相关数据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统计周期初中专护士人数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统计周期末中专护士人数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统计周期初大专护士人数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统计周期末大专护士人数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统计周期初本科护士人数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统计周期末本科护士人数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统计周期初硕士护士人数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统计周期末硕士护士人数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统计周期初博士护士人数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统计周期末博士护士人数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人力资源结构--工作年限相关数据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统计周期初&lt;1年资护士人数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统计周期末&lt;1年资护士人数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统计周期初1≤y&lt;2年资护士人数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统计周期末1≤y&lt;2年资护士人数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统计周期初2≤y&lt;5年资护士人数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统计周期末2≤y&lt;5年资护士人数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统计周期初5≤y&lt;10年资护士人数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统计周期末5≤y&lt;10年资护士人数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统计周期初10≤y&lt;20年资护士人数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统计周期末10≤y&lt;20年资护士人数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ICU科室工作年限相关数据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统计周期初ICU科室工作年限&lt;1年护士人数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统计周期末ICU科室工作年限&lt;1年护士人数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统计周期初ICU科室工作年限1≤y&lt;2年护士人数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统计周期末ICU科室工作年限1≤y&lt;2年护士人数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统计周期初ICU科室工作年限2≤y&lt;5年护士人数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统计周期末ICU科室工作年限2≤y&lt;5年护士人数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离职相关数据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执业护士离职总人数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护士（初级）离职人数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中专护士离职人数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&lt;1年资护士离职人数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1≤y&lt;2年资护士离职人数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2≤y&lt;5年资护士离职人数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5≤y&lt;10年资护士离职人数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10≤y&lt;20年资护士离职人数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身体约束相关指标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住院患者身体约束日数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导管非计划拔管相关指标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气管导管非计划拔管例次数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气管导管留置总日数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气管插管非计划拔管后24h内再插管次数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CVC非计划拔管例次数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PICC非计划拔管例次数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导尿管非计划拔管发生例次数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胃肠管（经口鼻）非计划拔管发生例次数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胃肠管（经口鼻）留置总日数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导管相关性感染相关指标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CVC相关血流感染发生例次数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PICC相关血流感染发生例次数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导尿管相关尿路感染（CAUTI)发生例次数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VAP发生例次数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有创机械通气的总日数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血液净化用中心静脉导管相关血流感染发生例次数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血液净化用中心静脉导管留置总日数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跌倒相关指标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住院患者跌倒无伤害（0级）例次数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住院患者跌倒轻度伤害（1级）例次数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住院患者跌倒中度伤害（2级）例次数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住院患者跌倒重度伤害（3级）例次数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住院患者跌倒死亡例数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highlight w:val="yellow"/>
                <w:u w:val="none"/>
                <w:lang w:val="en-US" w:eastAsia="zh-CN" w:bidi="ar"/>
              </w:rPr>
              <w:t>住院患者跌倒所致髋部骨折发生例次和发生率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highlight w:val="yellow"/>
                <w:u w:val="none"/>
                <w:lang w:val="en-US" w:eastAsia="zh-CN" w:bidi="ar"/>
              </w:rPr>
              <w:t>住院患者跌倒伤害占比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压力性损伤相关指标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住院患者2期及以上院内压力性损伤（包括粘膜压力性损伤）新发病例数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职业暴露相关指标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护士发生锐器伤例次数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儿科指标相关数据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新生儿院内尿布皮炎发生例次数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住院新生儿实际占用床日数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新生儿中度及以上院内尿布皮炎发生例次数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患儿外周静脉输液渗出/外渗发生例次数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患儿外周静脉通路留置总日数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患儿外周静脉输液外渗发生例次数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出院患儿中持续母乳喂养的6月龄内患儿数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出院患儿中入院时为母乳喂养的6月龄内患儿数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6月龄内患儿母乳喂养中断例次数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APACHEII评分情况</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APACHEⅡ评分＜10分患者总数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10分≤APACHEⅡ评分＜15分患者总数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15分≤APACHEⅡ评分＜20分患者总数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20分≤APACHEⅡ评分＜25分患者总数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微软雅黑" w:hAnsi="微软雅黑" w:eastAsia="微软雅黑" w:cs="微软雅黑"/>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APACHEⅡ评分≥25分患者总数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right w:val="single" w:color="000000" w:sz="4" w:space="0"/>
            </w:tcBorders>
            <w:noWrap w:val="0"/>
            <w:vAlign w:val="center"/>
          </w:tcPr>
          <w:p>
            <w:pPr>
              <w:jc w:val="left"/>
              <w:rPr>
                <w:rFonts w:hint="default" w:ascii="宋体" w:hAnsi="宋体" w:eastAsia="宋体" w:cs="宋体"/>
                <w:i w:val="0"/>
                <w:iCs w:val="0"/>
                <w:color w:val="000000"/>
                <w:sz w:val="22"/>
                <w:szCs w:val="22"/>
                <w:highlight w:val="yellow"/>
                <w:u w:val="none"/>
                <w:lang w:val="en-US" w:eastAsia="zh-CN"/>
              </w:rPr>
            </w:pPr>
            <w:r>
              <w:rPr>
                <w:rFonts w:hint="eastAsia" w:ascii="宋体" w:hAnsi="宋体" w:eastAsia="宋体" w:cs="宋体"/>
                <w:i w:val="0"/>
                <w:iCs w:val="0"/>
                <w:color w:val="000000"/>
                <w:sz w:val="22"/>
                <w:szCs w:val="22"/>
                <w:highlight w:val="yellow"/>
                <w:u w:val="none"/>
                <w:lang w:val="en-US" w:eastAsia="zh-CN"/>
              </w:rPr>
              <w:t>其它数据指标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color w:val="000000"/>
                <w:kern w:val="0"/>
                <w:sz w:val="22"/>
                <w:szCs w:val="22"/>
                <w:highlight w:val="yellow"/>
                <w:lang w:bidi="ar"/>
              </w:rPr>
              <w:t>呼吸机相关肺炎（VAP）发生率（月、季度、半年、年度）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color w:val="000000"/>
                <w:sz w:val="22"/>
                <w:szCs w:val="22"/>
                <w:highlight w:val="yellow"/>
                <w:lang w:bidi="ar"/>
              </w:rPr>
              <w:t>固定急诊护士人数占急诊在岗护士人数的比例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color w:val="000000"/>
                <w:sz w:val="22"/>
                <w:szCs w:val="22"/>
                <w:highlight w:val="yellow"/>
                <w:lang w:bidi="ar"/>
              </w:rPr>
              <w:t>中医科护士人数与中医科开放床位数比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color w:val="000000"/>
                <w:sz w:val="22"/>
                <w:szCs w:val="22"/>
                <w:highlight w:val="yellow"/>
                <w:lang w:bidi="ar"/>
              </w:rPr>
            </w:pPr>
            <w:r>
              <w:rPr>
                <w:rFonts w:hint="eastAsia" w:ascii="宋体" w:hAnsi="宋体" w:eastAsia="宋体" w:cs="宋体"/>
                <w:color w:val="000000"/>
                <w:sz w:val="22"/>
                <w:szCs w:val="22"/>
                <w:highlight w:val="yellow"/>
                <w:lang w:bidi="ar"/>
              </w:rPr>
              <w:t>静脉血栓栓塞症规范预防率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color w:val="000000"/>
                <w:sz w:val="22"/>
                <w:szCs w:val="22"/>
                <w:highlight w:val="yellow"/>
                <w:lang w:bidi="ar"/>
              </w:rPr>
            </w:pPr>
            <w:r>
              <w:rPr>
                <w:rFonts w:hint="eastAsia" w:ascii="宋体" w:hAnsi="宋体" w:eastAsia="宋体" w:cs="宋体"/>
                <w:color w:val="000000"/>
                <w:sz w:val="22"/>
                <w:szCs w:val="22"/>
                <w:highlight w:val="yellow"/>
                <w:lang w:bidi="ar"/>
              </w:rPr>
              <w:t>康复科护士人数与康复科开放床位数比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color w:val="000000"/>
                <w:sz w:val="22"/>
                <w:szCs w:val="22"/>
                <w:highlight w:val="yellow"/>
                <w:lang w:bidi="ar"/>
              </w:rPr>
            </w:pPr>
            <w:r>
              <w:rPr>
                <w:rFonts w:hint="eastAsia" w:ascii="宋体" w:hAnsi="宋体" w:eastAsia="宋体" w:cs="宋体"/>
                <w:color w:val="000000"/>
                <w:sz w:val="22"/>
                <w:szCs w:val="22"/>
                <w:highlight w:val="yellow"/>
                <w:lang w:bidi="ar"/>
              </w:rPr>
              <w:t>阴道分娩并发症发生率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color w:val="000000"/>
                <w:sz w:val="22"/>
                <w:szCs w:val="22"/>
                <w:highlight w:val="yellow"/>
                <w:lang w:bidi="ar"/>
              </w:rPr>
            </w:pPr>
            <w:r>
              <w:rPr>
                <w:rFonts w:hint="eastAsia" w:ascii="宋体" w:hAnsi="宋体" w:eastAsia="宋体" w:cs="宋体"/>
                <w:color w:val="000000"/>
                <w:sz w:val="22"/>
                <w:szCs w:val="22"/>
                <w:highlight w:val="yellow"/>
                <w:lang w:bidi="ar"/>
              </w:rPr>
              <w:t>新生儿产伤发生例次和发生率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highlight w:val="yellow"/>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color w:val="000000"/>
                <w:sz w:val="22"/>
                <w:szCs w:val="22"/>
                <w:highlight w:val="yellow"/>
                <w:lang w:bidi="ar"/>
              </w:rPr>
            </w:pPr>
            <w:r>
              <w:rPr>
                <w:rFonts w:hint="eastAsia" w:ascii="宋体" w:hAnsi="宋体" w:eastAsia="宋体" w:cs="宋体"/>
                <w:color w:val="000000"/>
                <w:sz w:val="22"/>
                <w:szCs w:val="22"/>
                <w:highlight w:val="yellow"/>
                <w:lang w:bidi="ar"/>
              </w:rPr>
              <w:t>其他指标随国家质量数据监测平台的要求而及时增添、提取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left w:val="single" w:color="000000" w:sz="4" w:space="0"/>
              <w:right w:val="single" w:color="000000" w:sz="4" w:space="0"/>
            </w:tcBorders>
            <w:noWrap w:val="0"/>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数据互通</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sz w:val="22"/>
                <w:szCs w:val="22"/>
                <w:lang w:bidi="ar"/>
              </w:rPr>
            </w:pPr>
            <w:r>
              <w:rPr>
                <w:rFonts w:hint="eastAsia" w:ascii="宋体" w:hAnsi="宋体" w:eastAsia="宋体" w:cs="宋体"/>
                <w:color w:val="000000"/>
                <w:kern w:val="0"/>
                <w:sz w:val="22"/>
                <w:szCs w:val="22"/>
                <w:lang w:bidi="ar"/>
              </w:rPr>
              <w:t>指标数据自动从</w:t>
            </w:r>
            <w:r>
              <w:rPr>
                <w:rFonts w:hint="eastAsia" w:ascii="宋体" w:hAnsi="宋体" w:eastAsia="宋体" w:cs="宋体"/>
                <w:color w:val="000000"/>
                <w:kern w:val="0"/>
                <w:sz w:val="22"/>
                <w:szCs w:val="22"/>
                <w:lang w:val="en-US" w:eastAsia="zh-CN" w:bidi="ar"/>
              </w:rPr>
              <w:t>我院</w:t>
            </w:r>
            <w:r>
              <w:rPr>
                <w:rFonts w:hint="eastAsia" w:ascii="宋体" w:hAnsi="宋体" w:eastAsia="宋体" w:cs="宋体"/>
                <w:color w:val="000000"/>
                <w:kern w:val="0"/>
                <w:sz w:val="22"/>
                <w:szCs w:val="22"/>
                <w:lang w:bidi="ar"/>
              </w:rPr>
              <w:t>护理管理系统跌倒、压疮、用药错误、非计划性拔管等事件记录提取数据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keepNext w:val="0"/>
              <w:keepLines w:val="0"/>
              <w:widowControl/>
              <w:suppressLineNumbers w:val="0"/>
              <w:ind w:firstLine="0" w:firstLineChars="0"/>
              <w:jc w:val="left"/>
              <w:textAlignment w:val="center"/>
              <w:rPr>
                <w:rFonts w:hint="eastAsia" w:ascii="宋体" w:hAnsi="宋体" w:eastAsia="宋体" w:cs="宋体"/>
                <w:color w:val="000000"/>
                <w:sz w:val="22"/>
                <w:szCs w:val="22"/>
                <w:lang w:bidi="ar"/>
              </w:rPr>
            </w:pPr>
            <w:r>
              <w:rPr>
                <w:rFonts w:hint="eastAsia" w:ascii="宋体" w:hAnsi="宋体" w:eastAsia="宋体" w:cs="宋体"/>
                <w:color w:val="000000"/>
                <w:sz w:val="22"/>
                <w:szCs w:val="22"/>
                <w:lang w:bidi="ar"/>
              </w:rPr>
              <w:t>指标数据自动从</w:t>
            </w:r>
            <w:r>
              <w:rPr>
                <w:rFonts w:hint="eastAsia" w:ascii="宋体" w:hAnsi="宋体" w:eastAsia="宋体" w:cs="宋体"/>
                <w:color w:val="000000"/>
                <w:sz w:val="22"/>
                <w:szCs w:val="22"/>
                <w:lang w:val="en-US" w:eastAsia="zh-CN" w:bidi="ar"/>
              </w:rPr>
              <w:t>我院</w:t>
            </w:r>
            <w:r>
              <w:rPr>
                <w:rFonts w:hint="eastAsia" w:ascii="宋体" w:hAnsi="宋体" w:eastAsia="宋体" w:cs="宋体"/>
                <w:color w:val="000000"/>
                <w:sz w:val="22"/>
                <w:szCs w:val="22"/>
                <w:lang w:bidi="ar"/>
              </w:rPr>
              <w:t xml:space="preserve">护理管理系统排班数据提取数据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keepNext w:val="0"/>
              <w:keepLines w:val="0"/>
              <w:widowControl/>
              <w:suppressLineNumbers w:val="0"/>
              <w:ind w:firstLine="0" w:firstLineChars="0"/>
              <w:jc w:val="left"/>
              <w:textAlignment w:val="center"/>
              <w:rPr>
                <w:rFonts w:hint="eastAsia" w:ascii="宋体" w:hAnsi="宋体" w:eastAsia="宋体" w:cs="宋体"/>
                <w:color w:val="000000"/>
                <w:sz w:val="22"/>
                <w:szCs w:val="22"/>
                <w:lang w:bidi="ar"/>
              </w:rPr>
            </w:pPr>
            <w:r>
              <w:rPr>
                <w:rFonts w:hint="eastAsia" w:ascii="宋体" w:hAnsi="宋体" w:eastAsia="宋体" w:cs="宋体"/>
                <w:color w:val="000000"/>
                <w:sz w:val="22"/>
                <w:szCs w:val="22"/>
                <w:lang w:bidi="ar"/>
              </w:rPr>
              <w:t>指标数据自动从</w:t>
            </w:r>
            <w:r>
              <w:rPr>
                <w:rFonts w:hint="eastAsia" w:ascii="宋体" w:hAnsi="宋体" w:eastAsia="宋体" w:cs="宋体"/>
                <w:color w:val="000000"/>
                <w:sz w:val="22"/>
                <w:szCs w:val="22"/>
                <w:u w:val="none"/>
                <w:lang w:val="en-US" w:eastAsia="zh-CN" w:bidi="ar"/>
              </w:rPr>
              <w:t>我院</w:t>
            </w:r>
            <w:r>
              <w:rPr>
                <w:rFonts w:hint="eastAsia" w:ascii="宋体" w:hAnsi="宋体" w:eastAsia="宋体" w:cs="宋体"/>
                <w:color w:val="000000"/>
                <w:sz w:val="22"/>
                <w:szCs w:val="22"/>
                <w:lang w:bidi="ar"/>
              </w:rPr>
              <w:t xml:space="preserve">护理管理系统人员管理提取数据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一级功能</w:t>
            </w:r>
          </w:p>
        </w:tc>
        <w:tc>
          <w:tcPr>
            <w:tcW w:w="32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二级功能</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质量检查模块升级</w:t>
            </w: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我的任务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用于查看分配给本人的任务，可通过进度条查看本人任务进度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检查任务高级搜索</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支持根据检查时间、检查类型、检查级别查询自己的相关的任务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任务管理-新增任务</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用于创建质量检查任务，可按周、月、季、自定义进行任务安排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任务管理-查看任务进度</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用于对已发布的质量检查任务进行进度查询；任务开始后，实时监控任务执行情况，显示剩余时间、超时时间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任务管理-编辑、删除任务</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对已经创建的任务进行修改、删除操作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任务管理-高级搜索</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对所有自己创建的任务按检查时间、检查类型、检查级别进行筛选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任务组</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支持安排任务时将同一任务根据检查人，检查科室核检查标准分为不同检查组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支持按照已发布任务，待发布任务和已完成任务查看任务记录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抽查录入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用于录入单个科室的检查记录，支持一级，二级，三级检查录入；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抽查记录筛选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支持按照检查时间，检查级别，任务类型筛选抽查记录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周期任务安排</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支持按照每周，每月，每季度定时智能发布周期性任务；支持周期任务复制到下一年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用于查看科室全部检查记录，可从任务，抽查两个维度查看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检查标准维护</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检查标准类型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支持维护得分式，选项式，符合率式检查标准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存在问题维护</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支持维护各指标的常见扣分原因，维护后填写表单时存在问题可勾选录入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PDCA</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问题审核</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检查结果录入后，可由护理部对检查记录进行审核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是否需PDCA标记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审核时，支持对不需要进行PDCA的问题指标进行标记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科室问题</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科室被检查出问题后进行问题整改；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问题督查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用于对科室整改的问题进行效果评价，可退回科室重新整改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护理部意见</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用于护理部对督察效果和整改内容填写意见评价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整改时效设置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可设置整改期限，整改页面实时显示倒计时提醒，整改超时记录有显著标记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科室整改模板维护</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科室负责人可将整改内容保存为科室整改模板，后续整改时可直接选用，减少重复工作量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批量整改</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针对同一检查标准存在问题，支持用户选择多条记录批量整改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督查退回选项自定义名称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用户督查时，退回选项可自定义选项名称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统计分析</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以图文方式展示检查结果概况（各科室平均得分及检查情况、各标准平均得分及升降、各标准课时合格情况）、各检查标准具体分析（得分及降分分析、存在问题分析、原因分析、整改措施）；2、支持根据检查类型、检查级别、检查时间、对比数据时间、检查科室及检查标准，自行组建分析报告；3、用户可组建报告时自定义报告组成内容，生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分析报告导出格式设置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支持定义分析报告导出文件格式，包含标题字体，字号，加粗；正文字体，字号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用于对指定检查内容的存在问题进行统计查询，支持自定义对比区间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不同级别指标问题统计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存在问题统计分析支持针对二级指标，三级指标进行问题统计，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用于对指定检查内容的得分进行统计查询，支持自定义对比区间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检查汇总</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科室检查完成后，科室检查结果进行汇总查看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按指标统计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支持按照指标统计各科室该指标的检查总次数以及满分率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科室得分趋势统计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按科室统计全年各月份任务检查成绩和抽查检查结果，展示科室检查结果月度趋势变化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得分趋势统计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以表格形式统计某段时间按月、季维度的得分趋势；支持检查标准得分趋势统计和指标得分趋势统计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质控工作量统计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可一键生成质量检查工作量统计报表，统计周期内护理人员参加检查次数，整改次数，督查次数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检查结果，自定义从检查表中提取敏感指标数据，数据取值可从标准得分/得分率、指标得分/得分率、表头项百分比，检查表是否合格等计算提取；2、可给指标设置目标值及采集频率；3、按年度汇总统计每月指标采集情况，特殊标记显示超出目标值数据；4、支持按指标统计和按科室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流程节点变化通知消息</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质量检查结果存在问题，质量检查整改完成，质量检查整改确认将发送对应的流程消息到对应接收人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移动端</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我的任务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用于查看被分配给自己的任务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拍照上传</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用于检查发现存在问题时拍照上传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支持按照检查周期，检查人，检查标准安排检查任务并实时查看检查进度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支持按照已发布任务，待发布任务和已完成任务查看任务记录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抽查录入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用于录入单个科室的检查记录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抽查记录筛选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支持按照检查时间，检查级别，任务类型筛选抽查记录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科室问题</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科室被检查出问题后进行问题整改；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问题督查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用于对科室整改的问题进行效果评价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护理部意见</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用于护理部对督察效果和整改内容填写意见评价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与我相关</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检查时存在问题当班人被添加为自己时，相关的检查内容可进行查看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记录退回</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支持在效果评价及护理部意见时退回检查记录至重新整改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按检查级别，检查内容自动生成分析报告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用于对指定检查内容的存在问题进行统计查询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用于对指定检查内容的得分进行统计查询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检查汇总</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科室检查完成后，科室检查结果进行汇总查看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消息通知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质量检查结果存在问题，质量检查整改完成，质量检查整改确认将发送对应的流程消息到对应接收人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敏感指标管理</w:t>
            </w: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采集引擎</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数据接入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可以接入不同系统的初始数据，如HIS、移动护理、不良事件、院感系统等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数据校验</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对于接入的数据，进行结构校验，是否符合需要；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依托引擎知识库对数据逻辑校验，对于异常数据进行智能识别处理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数据清洗</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对于不符合条件的数据，通过去重、补值、剔除等手段，修正成符合条件的数据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引擎能识别指标定义中的各项数据，并对相同的项目进行统一化处理，比如引擎能识别“压力性损伤发生率”、“跌倒发生率”的分母是同为“在院患者床日数”，以便后续能实现一处采集，多处使用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数据存储</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将清洗统一后的标准数据结构化分层存储到护理管理系统中为指标计算，汇总，分析提供数据支撑，保证数据稳定，安全，处理高效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数据建模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1、根据指标规则、变量定义、计算方法，结合指标规则管理模型，把接口数据转换成敏感指标需要的内容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2、引擎中内置国控指标标准计算规则，指标计算符合国家上报统计要求，利于规范医院指标统计逻辑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3、引擎内置规则随国家平台变化及时更新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数据溯源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敏感指标的某一项数据，进行数据跟踪，方便针对数据准确性的排查和核对，如“跌倒发生率”的分母“统计周期内的在院患者数”，通过引擎可以很清楚的知晓，到底是各护理单元哪些床位是初始在院患者，哪些床位是新入院患者，以便进行数据核对和排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指标管理</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指标库管理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系统内置指标库，支持选用符合医院需求的质量指标，给医院指标建设提供参考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1、可以对选用指标设置指标采集单元，支持快速选择全院采集、病区采集；2、可单独设置儿科科室和ICU科室，编辑特殊科室指标的管理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采集周期管理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支持设置指标采集、停用时间，指标停用后不影响历史采集数据的查看；同时停用指标支持再次启用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指标值形式管理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选用指标内置标准值形式，系统支持值形式调整，率指标最高支持万分比形式展示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指标预警值管理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支持对每个指标设定全院预警值、单元预警值，并在统计分析内对应显示预警结果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指标分类排序</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支持将选用指标按医院所需进行分类排序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指标快速选用</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支持一键选用国家质控平台上报指标入医院指标库内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操作记录查看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支持查看指标编辑修改记录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指标填报</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手工填写采集数据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1、支持按采集日期手动填写指标数据；同时也支持按指标快速填写每天的数据；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2、支持以元素视角查看护理单元采集值，同时也支持以指标视角查看护理单元采集值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自动采集数据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通过指标引擎，支持从HIS、移动护理、院感、重症、护理管理等系统内自动采集指标数据；支持医院自定义的指标规则自动采集数据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自动检测数值逻辑</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系统对元素采集值内置了数据逻辑判断，可对检测有误数据做核查提示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指标来源及采集规则展示</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支持自动采集的指标展示采集来源和规则，系统内置指标采集规则，在指标采集时可作参考，规则取自国家护理质量数据上报平台&amp;《护理质量指标监测基本数据集实施指南（2022版）》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自动采集修正</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当指标源头数据更改后，系统支持手动触发修订自动采集的指标数据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指标明细查看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支持展示指标数据明细信息；支持对患者姓名脱敏显示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采集科室上报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支持护士长按月上报指标数据；已上报后不可编辑，退回后采集界面会提示退回原因并快速定位到有问题数据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指标上报管理</w:t>
            </w: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采集科室自动上报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支持科室每月固定时间上报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指标上报科室查看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支持按月、季、年查看每个月都有哪些科室已上报，哪些科室未上报数据；展示科室已提交率、未提交率及退回率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指标上报数据退回</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护理部可以查看具体科室上报指标数据，支持填写退回原因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指标分析</w:t>
            </w:r>
          </w:p>
        </w:tc>
        <w:tc>
          <w:tcPr>
            <w:tcW w:w="261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敏感指标报告</w:t>
            </w:r>
          </w:p>
        </w:tc>
        <w:tc>
          <w:tcPr>
            <w:tcW w:w="592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可自行组建图文形式报告，包含数据上报情况、指标季度监测结果、指标专项分析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敏感指标分析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可按年、季、月、天统计全院或指定护理单元指标汇总数据；支持分析对比不同月份指标数据，发现异常还可进一步穿透查看该月各护理单元数据对比情况，支持折线图、柱状图、表格分析形式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指标汇总查看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可按年、季、月、天汇总指标数据，汇总值支持穿透查看各护理单元填写数据情况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指标对比查看（时间维度）</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支持查看各项指标按月、季、半年、年的数据变化趋势，支持图表展示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科间指标对比分析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支持查看各项指标在某个统计周期内各科室间的数据对比情况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指标分布查看（四分位数）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支持展示各项指标在某个统计周期内的最大值、上四分位数、中位数、下四分位数、最小值，用于护理单元了解自身数据在全院所有护理单元中的分位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指标预警查看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1、可根据全院或科室的预警值，在指标数据查看时做预警提示；2、同一指标支持多级预警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22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国家上报平台数据表导出</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支持按国家护理质量平台上报数据模板导出数据，导出文件支持上传至国家护理质量数据平台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指标库(国家版)</w:t>
            </w: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护士数量配置相关指标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统计周期实际开放床位数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统计周期初全院执业护士总人数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统计周期末全院执业护士总人数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统计周期初病区执业护士总人数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统计周期末病区执业护士总人数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统计周期白班责任护士数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统计周期白班护理患者数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统计周期夜班责任护士数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统计周期夜班护理患者数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统计周期住院病区执业护士实际上班小时数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统计周期住院患者实际占用床日数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统计周期初在院患者数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统计周期新入院患者总数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统计周期末全院医师数量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人力资源结构--职称相关数据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统计周期初护士（初级）人数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统计周期末护士（初级）人数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统计周期初主管护师人数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统计周期末主管护师人数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统计周期初副主任护师人数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统计周期末副主任护师人数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人力资源结构--学历相关数据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统计周期初中专护士人数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统计周期末中专护士人数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统计周期初大专护士人数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统计周期末大专护士人数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统计周期初本科护士人数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统计周期末本科护士人数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统计周期初硕士护士人数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统计周期末硕士护士人数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统计周期初博士护士人数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统计周期末博士护士人数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人力资源结构--工作年限相关数据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统计周期初&lt;1年资护士人数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统计周期末&lt;1年资护士人数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统计周期初1≤y&lt;2年资护士人数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统计周期末1≤y&lt;2年资护士人数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统计周期初2≤y&lt;5年资护士人数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统计周期末2≤y&lt;5年资护士人数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统计周期初5≤y&lt;10年资护士人数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统计周期末5≤y&lt;10年资护士人数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统计周期初10≤y&lt;20年资护士人数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统计周期末10≤y&lt;20年资护士人数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ICU科室工作年限相关数据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统计周期初ICU科室工作年限&lt;1年护士人数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统计周期末ICU科室工作年限&lt;1年护士人数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统计周期初ICU科室工作年限1≤y&lt;2年护士人数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统计周期末ICU科室工作年限1≤y&lt;2年护士人数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统计周期初ICU科室工作年限2≤y&lt;5年护士人数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统计周期末ICU科室工作年限2≤y&lt;5年护士人数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离职相关数据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执业护士离职总人数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护士（初级）离职人数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中专护士离职人数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&lt;1年资护士离职人数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1≤y&lt;2年资护士离职人数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2≤y&lt;5年资护士离职人数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5≤y&lt;10年资护士离职人数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10≤y&lt;20年资护士离职人数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身体约束相关指标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住院患者身体约束日数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导管非计划拔管相关指标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气管导管非计划拔管例次数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气管导管留置总日数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气管插管非计划拔管后24h内再插管次数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CVC非计划拔管例次数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PICC非计划拔管例次数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导尿管非计划拔管发生例次数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胃肠管（经口鼻）非计划拔管发生例次数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胃肠管（经口鼻）留置总日数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导管相关性感染相关指标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CVC相关血流感染发生例次数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PICC相关血流感染发生例次数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导尿管相关尿路感染（CAUTI)发生例次数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VAP发生例次数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有创机械通气的总日数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血液净化用中心静脉导管相关血流感染发生例次数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血液净化用中心静脉导管留置总日数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跌倒相关指标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住院患者跌倒无伤害（0级）例次数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住院患者跌倒轻度伤害（1级）例次数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住院患者跌倒中度伤害（2级）例次数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住院患者跌倒重度伤害（3级）例次数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住院患者跌倒死亡例数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压力性损伤相关指标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住院患者2期及以上院内压力性损伤（包括粘膜压力性损伤）新发病例数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职业暴露相关指标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护士发生锐器伤例次数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儿科指标相关数据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新生儿院内尿布皮炎发生例次数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住院新生儿实际占用床日数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新生儿中度及以上院内尿布皮炎发生例次数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患儿外周静脉输液渗出/外渗发生例次数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患儿外周静脉通路留置总日数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患儿外周静脉输液外渗发生例次数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出院患儿中持续母乳喂养的6月龄内患儿数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出院患儿中入院时为母乳喂养的6月龄内患儿数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6月龄内患儿母乳喂养中断例次数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APACHEII评分情况</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APACHEⅡ评分＜10分患者总数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10分≤APACHEⅡ评分＜15分患者总数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15分≤APACHEⅡ评分＜20分患者总数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20分≤APACHEⅡ评分＜25分患者总数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APACHEⅡ评分≥25分患者总数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restart"/>
            <w:tcBorders>
              <w:top w:val="single" w:color="000000" w:sz="4" w:space="0"/>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restart"/>
            <w:tcBorders>
              <w:top w:val="single" w:color="000000" w:sz="4" w:space="0"/>
              <w:left w:val="single" w:color="000000" w:sz="4" w:space="0"/>
              <w:right w:val="single" w:color="000000" w:sz="4" w:space="0"/>
            </w:tcBorders>
            <w:noWrap w:val="0"/>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数据互通</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bidi="ar"/>
              </w:rPr>
              <w:t>指标数据自动从</w:t>
            </w:r>
            <w:r>
              <w:rPr>
                <w:rFonts w:hint="eastAsia" w:ascii="宋体" w:hAnsi="宋体" w:eastAsia="宋体" w:cs="宋体"/>
                <w:color w:val="000000"/>
                <w:kern w:val="0"/>
                <w:sz w:val="22"/>
                <w:szCs w:val="22"/>
                <w:lang w:val="en-US" w:eastAsia="zh-CN" w:bidi="ar"/>
              </w:rPr>
              <w:t>我院</w:t>
            </w:r>
            <w:r>
              <w:rPr>
                <w:rFonts w:hint="eastAsia" w:ascii="宋体" w:hAnsi="宋体" w:eastAsia="宋体" w:cs="宋体"/>
                <w:color w:val="000000"/>
                <w:kern w:val="0"/>
                <w:sz w:val="22"/>
                <w:szCs w:val="22"/>
                <w:lang w:bidi="ar"/>
              </w:rPr>
              <w:t>护理管理系统跌倒、压疮、用药错误、非计划性拔管等事件记录提取数据</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同时所有数据需回传</w:t>
            </w:r>
            <w:r>
              <w:rPr>
                <w:rFonts w:hint="eastAsia" w:ascii="宋体" w:hAnsi="宋体" w:eastAsia="宋体" w:cs="宋体"/>
                <w:color w:val="000000"/>
                <w:kern w:val="0"/>
                <w:sz w:val="22"/>
                <w:szCs w:val="22"/>
                <w:lang w:bidi="ar"/>
              </w:rPr>
              <w:t>护理管理系统</w:t>
            </w:r>
            <w:r>
              <w:rPr>
                <w:rFonts w:hint="eastAsia" w:ascii="宋体" w:hAnsi="宋体" w:eastAsia="宋体" w:cs="宋体"/>
                <w:color w:val="000000"/>
                <w:kern w:val="0"/>
                <w:sz w:val="22"/>
                <w:szCs w:val="22"/>
                <w:lang w:val="en-US" w:eastAsia="zh-CN" w:bidi="ar"/>
              </w:rPr>
              <w:t>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lang w:bidi="ar"/>
              </w:rPr>
              <w:t>指标数据自动从</w:t>
            </w:r>
            <w:r>
              <w:rPr>
                <w:rFonts w:hint="eastAsia" w:ascii="宋体" w:hAnsi="宋体" w:eastAsia="宋体" w:cs="宋体"/>
                <w:color w:val="000000"/>
                <w:sz w:val="22"/>
                <w:szCs w:val="22"/>
                <w:lang w:val="en-US" w:eastAsia="zh-CN" w:bidi="ar"/>
              </w:rPr>
              <w:t>我院</w:t>
            </w:r>
            <w:r>
              <w:rPr>
                <w:rFonts w:hint="eastAsia" w:ascii="宋体" w:hAnsi="宋体" w:eastAsia="宋体" w:cs="宋体"/>
                <w:color w:val="000000"/>
                <w:sz w:val="22"/>
                <w:szCs w:val="22"/>
                <w:lang w:bidi="ar"/>
              </w:rPr>
              <w:t xml:space="preserve">护理管理系统排班数据提取数据 </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同时所有数据需回传</w:t>
            </w:r>
            <w:r>
              <w:rPr>
                <w:rFonts w:hint="eastAsia" w:ascii="宋体" w:hAnsi="宋体" w:eastAsia="宋体" w:cs="宋体"/>
                <w:color w:val="000000"/>
                <w:kern w:val="0"/>
                <w:sz w:val="22"/>
                <w:szCs w:val="22"/>
                <w:lang w:bidi="ar"/>
              </w:rPr>
              <w:t>护理管理系统</w:t>
            </w:r>
            <w:r>
              <w:rPr>
                <w:rFonts w:hint="eastAsia" w:ascii="宋体" w:hAnsi="宋体" w:eastAsia="宋体" w:cs="宋体"/>
                <w:color w:val="000000"/>
                <w:kern w:val="0"/>
                <w:sz w:val="22"/>
                <w:szCs w:val="22"/>
                <w:lang w:val="en-US" w:eastAsia="zh-CN" w:bidi="ar"/>
              </w:rPr>
              <w:t>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7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608" w:type="dxa"/>
            <w:gridSpan w:val="2"/>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612" w:type="dxa"/>
            <w:gridSpan w:val="2"/>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lang w:bidi="ar"/>
              </w:rPr>
              <w:t>指标数据自动从</w:t>
            </w:r>
            <w:r>
              <w:rPr>
                <w:rFonts w:hint="eastAsia" w:ascii="宋体" w:hAnsi="宋体" w:eastAsia="宋体" w:cs="宋体"/>
                <w:color w:val="000000"/>
                <w:sz w:val="22"/>
                <w:szCs w:val="22"/>
                <w:u w:val="none"/>
                <w:lang w:val="en-US" w:eastAsia="zh-CN" w:bidi="ar"/>
              </w:rPr>
              <w:t>我院</w:t>
            </w:r>
            <w:r>
              <w:rPr>
                <w:rFonts w:hint="eastAsia" w:ascii="宋体" w:hAnsi="宋体" w:eastAsia="宋体" w:cs="宋体"/>
                <w:color w:val="000000"/>
                <w:sz w:val="22"/>
                <w:szCs w:val="22"/>
                <w:lang w:bidi="ar"/>
              </w:rPr>
              <w:t xml:space="preserve">护理管理系统人员管理提取数据 </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同时所有数据需回传</w:t>
            </w:r>
            <w:r>
              <w:rPr>
                <w:rFonts w:hint="eastAsia" w:ascii="宋体" w:hAnsi="宋体" w:eastAsia="宋体" w:cs="宋体"/>
                <w:color w:val="000000"/>
                <w:kern w:val="0"/>
                <w:sz w:val="22"/>
                <w:szCs w:val="22"/>
                <w:lang w:bidi="ar"/>
              </w:rPr>
              <w:t>护理管理系统</w:t>
            </w:r>
            <w:r>
              <w:rPr>
                <w:rFonts w:hint="eastAsia" w:ascii="宋体" w:hAnsi="宋体" w:eastAsia="宋体" w:cs="宋体"/>
                <w:color w:val="000000"/>
                <w:kern w:val="0"/>
                <w:sz w:val="22"/>
                <w:szCs w:val="22"/>
                <w:lang w:val="en-US" w:eastAsia="zh-CN" w:bidi="ar"/>
              </w:rPr>
              <w:t>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4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一级功能</w:t>
            </w:r>
          </w:p>
        </w:tc>
        <w:tc>
          <w:tcPr>
            <w:tcW w:w="31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二级功能</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质量检查模块升级</w:t>
            </w:r>
          </w:p>
        </w:tc>
        <w:tc>
          <w:tcPr>
            <w:tcW w:w="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我的任务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用于查看分配给本人的任务，可通过进度条查看本人任务进度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检查任务高级搜索</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支持根据检查时间、检查类型、检查级别查询自己的相关的任务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任务管理-新增任务</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用于创建质量检查任务，可按周、月、季、自定义进行任务安排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任务管理-查看任务进度</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用于对已发布的质量检查任务进行进度查询；任务开始后，实时监控任务执行情况，显示剩余时间、超时时间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任务管理-编辑、删除任务</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对已经创建的任务进行修改、删除操作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任务管理-高级搜索</w:t>
            </w:r>
          </w:p>
        </w:tc>
        <w:tc>
          <w:tcPr>
            <w:tcW w:w="5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对所有自己创建的任务按检查时间、检查类型、检查级别进行筛选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任务组</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支持安排任务时将同一任务根据检查人，检查科室核检查标准分为不同检查组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支持按照已发布任务，待发布任务和已完成任务查看任务记录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抽查录入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用于录入单个科室的检查记录，支持一级，二级，三级检查录入；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抽查记录筛选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支持按照检查时间，检查级别，任务类型筛选抽查记录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周期任务安排</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支持按照每周，每月，每季度定时智能发布周期性任务；支持周期任务复制到下一年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用于查看科室全部检查记录，可从任务，抽查两个维度查看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检查标准维护</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检查标准类型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支持维护得分式，选项式，符合率式检查标准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存在问题维护</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支持维护各指标的常见扣分原因，维护后填写表单时存在问题可勾选录入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PDCA</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问题审核</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检查结果录入后，可由护理部对检查记录进行审核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是否需PDCA标记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审核时，支持对不需要进行PDCA的问题指标进行标记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科室问题</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科室被检查出问题后进行问题整改；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问题督查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用于对科室整改的问题进行效果评价，可退回科室重新整改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护理部意见</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用于护理部对督察效果和整改内容填写意见评价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整改时效设置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可设置整改期限，整改页面实时显示倒计时提醒，整改超时记录有显著标记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科室整改模板维护</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科室负责人可将整改内容保存为科室整改模板，后续整改时可直接选用，减少重复工作量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批量整改</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针对同一检查标准存在问题，支持用户选择多条记录批量整改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督查退回选项自定义名称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用户督查时，退回选项可自定义选项名称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统计分析</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以图文方式展示检查结果概况（各科室平均得分及检查情况、各标准平均得分及升降、各标准课时合格情况）、各检查标准具体分析（得分及降分分析、存在问题分析、原因分析、整改措施）；2、支持根据检查类型、检查级别、检查时间、对比数据时间、检查科室及检查标准，自行组建分析报告；3、用户可组建报告时自定义报告组成内容，生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分析报告导出格式设置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支持定义分析报告导出文件格式，包含标题字体，字号，加粗；正文字体，字号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用于对指定检查内容的存在问题进行统计查询，支持自定义对比区间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不同级别指标问题统计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存在问题统计分析支持针对二级指标，三级指标进行问题统计，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用于对指定检查内容的得分进行统计查询，支持自定义对比区间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检查汇总</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科室检查完成后，科室检查结果进行汇总查看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按指标统计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支持按照指标统计各科室该指标的检查总次数以及满分率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科室得分趋势统计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按科室统计全年各月份任务检查成绩和抽查检查结果，展示科室检查结果月度趋势变化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得分趋势统计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以表格形式统计某段时间按月、季维度的得分趋势；支持检查标准得分趋势统计和指标得分趋势统计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质控工作量统计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可一键生成质量检查工作量统计报表，统计周期内护理人员参加检查次数，整改次数，督查次数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检查结果，自定义从检查表中提取敏感指标数据，数据取值可从标准得分/得分率、指标得分/得分率、表头项百分比，检查表是否合格等计算提取；2、可给指标设置目标值及采集频率；3、按年度汇总统计每月指标采集情况，特殊标记显示超出目标值数据；4、支持按指标统计和按科室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1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流程节点变化通知消息</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质量检查结果存在问题，质量检查整改完成，质量检查整改确认将发送对应的流程消息到对应接收人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移动端</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我的任务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用于查看被分配给自己的任务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拍照上传</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用于检查发现存在问题时拍照上传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支持按照检查周期，检查人，检查标准安排检查任务并实时查看检查进度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支持按照已发布任务，待发布任务和已完成任务查看任务记录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支持按照检查时间，检查级别，任务类型筛选任务记录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抽查录入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用于录入单个科室的检查记录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抽查记录筛选</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支持按照检查时间，检查级别，任务类型筛选抽查记录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科室问题</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科室被检查出问题后进行问题整改；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问题督查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用于对科室整改的问题进行效果评价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护理部意见</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用于护理部对督察效果和整改内容填写意见评价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与我相关</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检查时存在问题当班人被添加为自己时，相关的检查内容可进行查看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记录退回</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支持在效果评价及护理部意见时退回检查记录至重新整改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分析报告</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按检查级别，检查内容自动生成分析报告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存在问题统计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用于对指定检查内容的存在问题进行统计查询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得分统计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用于对指定检查内容的得分进行统计查询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检查汇总</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科室检查完成后，科室检查结果进行汇总查看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消息通知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质量检查结果存在问题，质量检查整改完成，质量检查整改确认将发送对应的流程消息到对应接收人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敏感指标管理</w:t>
            </w:r>
          </w:p>
        </w:tc>
        <w:tc>
          <w:tcPr>
            <w:tcW w:w="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采集引擎</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数据接入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可以接入不同系统的初始数据，如HIS、移动护理、不良事件、院感系统等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数据校验</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对于接入的数据，进行结构校验，是否符合需要；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依托引擎知识库对数据逻辑校验，对于异常数据进行智能识别处理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数据清洗</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对于不符合条件的数据，通过去重、补值、剔除等手段，修正成符合条件的数据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引擎能识别指标定义中的各项数据，并对相同的项目进行统一化处理，比如引擎能识别“压力性损伤发生率”、“跌倒发生率”的分母是同为“在院患者床日数”，以便后续能实现一处采集，多处使用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数据存储</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将清洗统一后的标准数据结构化分层存储到护理管理系统中为指标计算，汇总，分析提供数据支撑，保证数据稳定，安全，处理高效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数据建模</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1、根据指标规则、变量定义、计算方法，结合指标规则管理模型，把接口数据转换成敏感指标需要的内容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2、引擎中内置国控指标标准计算规则，指标计算符合国家上报统计要求，利于规范医院指标统计逻辑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3、引擎内置规则随国家平台变化及时更新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数据溯源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对敏感指标的某一项数据，进行数据跟踪，方便针对数据准确性的排查和核对，如“跌倒发生率”的分母“统计周期内的在院患者数”，通过引擎可以很清楚的知晓，到底是各护理单元哪些床位是初始在院患者，哪些床位是新入院患者，以便进行数据核对和排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指标管理</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指标库管理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系统内置指标库，支持选用符合医院需求的质量指标，给医院指标建设提供参考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1、可以对选用指标设置指标采集单元，支持快速选择全院采集、病区采集；2、可单独设置儿科科室和ICU科室，编辑特殊科室指标的管理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采集周期管理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支持设置指标采集、停用时间，指标停用后不影响历史采集数据的查看；同时停用指标支持再次启用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指标值形式管理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选用指标内置标准值形式，系统支持值形式调整，率指标最高支持万分比形式展示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指标预警值管理</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支持对每个指标设定全院预警值、单元预警值，并在统计分析内对应显示预警结果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指标分类排序</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支持将选用指标按医院所需进行分类排序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指标快速选用</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支持一键选用国家质控平台上报指标入医院指标库内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操作记录查看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支持查看指标编辑修改记录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指标填报</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手工填写采集数据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1、支持按采集日期手动填写指标数据；同时也支持按指标快速填写每天的数据；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2、支持以元素视角查看护理单元采集值，同时也支持以指标视角查看护理单元采集值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自动采集数据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通过指标引擎，支持从HIS、移动护理、院感、重症、护理管理等系统内自动采集指标数据；支持医院自定义的指标规则自动采集数据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自动检测数值逻辑</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系统对元素采集值内置了数据逻辑判断，可对检测有误数据做核查提示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指标来源及采集规则展示</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支持自动采集的指标展示采集来源和规则，系统内置指标采集规则，在指标采集时可作参考，规则取自国家护理质量数据上报平台&amp;《护理质量指标监测基本数据集实施指南（2022版）》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自动采集修正</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当指标源头数据更改后，系统支持手动触发修订自动采集的指标数据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指标明细查看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支持展示指标数据明细信息；支持对患者姓名脱敏显示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采集科室上报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支持护士长按月上报指标数据；已上报后不可编辑，退回后采集界面会提示退回原因并快速定位到有问题数据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指标上报管理</w:t>
            </w: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采集科室自动上报</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支持科室每月固定时间上报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指标上报科室查看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支持按月、季、年查看每个月都有哪些科室已上报，哪些科室未上报数据；展示科室已提交率、未提交率及退回率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指标上报数据退回</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护理部可以查看具体科室上报指标数据，支持填写退回原因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指标分析</w:t>
            </w:r>
          </w:p>
        </w:tc>
        <w:tc>
          <w:tcPr>
            <w:tcW w:w="234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敏感指标报告</w:t>
            </w:r>
          </w:p>
        </w:tc>
        <w:tc>
          <w:tcPr>
            <w:tcW w:w="592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可自行组建图文形式报告，包含数据上报情况、指标季度监测结果、指标专项分析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敏感指标分析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可按年、季、月、天统计全院或指定护理单元指标汇总数据；支持分析对比不同月份指标数据，发现异常还可进一步穿透查看该月各护理单元数据对比情况，支持折线图、柱状图、表格分析形式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指标汇总查看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可按年、季、月、天汇总指标数据，汇总值支持穿透查看各护理单元填写数据情况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指标对比查看（时间维度）</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支持查看各项指标按月、季、半年、年的数据变化趋势，支持图表展示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科间指标对比分析</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支持查看各项指标在某个统计周期内各科室间的数据对比情况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指标分布查看（四分位数）</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支持展示各项指标在某个统计周期内的最大值、上四分位数、中位数、下四分位数、最小值，用于护理单元了解自身数据在全院所有护理单元中的分位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指标预警查看</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1、可根据全院或科室的预警值，在指标数据查看时做预警提示；2、同一指标支持多级预警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12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国家上报平台数据表导出</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支持按国家护理质量平台上报数据模板导出数据，导出文件支持上传至国家护理质量数据平台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指标库(国家版)</w:t>
            </w:r>
          </w:p>
        </w:tc>
        <w:tc>
          <w:tcPr>
            <w:tcW w:w="2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护士数量配置相关指标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统计周期实际开放床位数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统计周期初全院执业护士总人数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统计周期末全院执业护士总人数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统计周期初病区执业护士总人数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统计周期末病区执业护士总人数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统计周期白班责任护士数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统计周期白班护理患者数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统计周期夜班责任护士数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统计周期夜班护理患者数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统计周期住院病区执业护士实际上班小时数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统计周期住院患者实际占用床日数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统计周期初在院患者数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统计周期新入院患者总数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三级护理患者占用床日数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统计周期末全院医师数量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人力资源结构--职称相关数据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统计周期初护士（初级）人数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统计周期末护士（初级）人数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统计周期初主管护师人数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统计周期末主管护师人数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统计周期初副主任护师人数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统计周期末副主任护师人数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统计周期末主任护师人数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人力资源结构--学历相关数据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统计周期初中专护士人数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统计周期末中专护士人数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统计周期初大专护士人数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统计周期末大专护士人数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统计周期初本科护士人数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统计周期末本科护士人数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统计周期初硕士护士人数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统计周期末硕士护士人数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统计周期初博士护士人数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统计周期末博士护士人数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人力资源结构--工作年限相关数据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统计周期初&lt;1年资护士人数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统计周期末&lt;1年资护士人数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统计周期初1≤y&lt;2年资护士人数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统计周期末1≤y&lt;2年资护士人数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统计周期初2≤y&lt;5年资护士人数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统计周期末2≤y&lt;5年资护士人数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统计周期初5≤y&lt;10年资护士人数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统计周期末5≤y&lt;10年资护士人数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统计周期初10≤y&lt;20年资护士人数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统计周期末10≤y&lt;20年资护士人数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统计周期末≥20年资护士人数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ICU科室工作年限相关数据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统计周期初ICU科室工作年限&lt;1年护士人数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统计周期末ICU科室工作年限&lt;1年护士人数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统计周期初ICU科室工作年限1≤y&lt;2年护士人数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统计周期末ICU科室工作年限1≤y&lt;2年护士人数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统计周期初ICU科室工作年限2≤y&lt;5年护士人数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统计周期末ICU科室工作年限2≤y&lt;5年护士人数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统计周期初ICU科室工作年限≥5年护士人数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统计周期末ICU科室工作年限≥5年护士人数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离职相关数据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执业护士离职总人数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护士（初级）离职人数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主任护师离职人数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中专护士离职人数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硕士护士离职人数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博士护士离职人数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&lt;1年资护士离职人数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1≤y&lt;2年资护士离职人数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2≤y&lt;5年资护士离职人数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5≤y&lt;10年资护士离职人数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10≤y&lt;20年资护士离职人数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≥20年资护士离职人数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身体约束相关指标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住院患者身体约束日数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导管非计划拔管相关指标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气管导管非计划拔管例次数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气管导管留置总日数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气管插管非计划拔管后24h内再插管次数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CVC非计划拔管例次数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PICC非计划拔管例次数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导尿管非计划拔管发生例次数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胃肠管（经口鼻）非计划拔管发生例次数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胃肠管（经口鼻）留置总日数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导管相关性感染相关指标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CVC相关血流感染发生例次数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PICC相关血流感染发生例次数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导尿管相关尿路感染（CAUTI)发生例次数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VAP发生例次数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有创机械通气的总日数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血液净化用中心静脉导管相关血流感染发生例次数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血液净化用中心静脉导管留置总日数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跌倒相关指标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住院患者跌倒无伤害（0级）例次数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住院患者跌倒轻度伤害（1级）例次数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住院患者跌倒中度伤害（2级）例次数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住院患者跌倒重度伤害（3级）例次数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住院患者跌倒死亡例数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压力性损伤相关指标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住院患者2期及以上院内压力性损伤（包括粘膜压力性损伤）新发病例数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职业暴露相关指标</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护士发生锐器伤例次数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儿科指标相关数据</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新生儿院内尿布皮炎发生例次数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住院新生儿实际占用床日数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新生儿中度及以上院内尿布皮炎发生例次数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患儿外周静脉输液渗出/外渗发生例次数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患儿外周静脉通路留置总日数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患儿外周静脉输液外渗发生例次数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出院患儿中持续母乳喂养的6月龄内患儿数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出院患儿中入院时为母乳喂养的6月龄内患儿数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6月龄内患儿母乳喂养中断例次数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APACHEII评分情况</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APACHEⅡ评分＜10分患者总数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10分≤APACHEⅡ评分＜15分患者总数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15分≤APACHEⅡ评分＜20分患者总数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20分≤APACHEⅡ评分＜25分患者总数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47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APACHEⅡ评分≥25分患者总数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trPr>
        <w:tc>
          <w:tcPr>
            <w:tcW w:w="471" w:type="dxa"/>
            <w:gridSpan w:val="2"/>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restart"/>
            <w:tcBorders>
              <w:top w:val="single" w:color="000000" w:sz="4" w:space="0"/>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restart"/>
            <w:tcBorders>
              <w:top w:val="single" w:color="000000" w:sz="4" w:space="0"/>
              <w:left w:val="single" w:color="000000" w:sz="4" w:space="0"/>
              <w:right w:val="single" w:color="000000" w:sz="4" w:space="0"/>
            </w:tcBorders>
            <w:noWrap w:val="0"/>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数据互通</w:t>
            </w: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szCs w:val="22"/>
                <w:lang w:bidi="ar"/>
              </w:rPr>
              <w:t>指标数据自动从</w:t>
            </w:r>
            <w:r>
              <w:rPr>
                <w:rFonts w:hint="eastAsia" w:ascii="宋体" w:hAnsi="宋体" w:eastAsia="宋体" w:cs="宋体"/>
                <w:color w:val="000000"/>
                <w:kern w:val="0"/>
                <w:sz w:val="22"/>
                <w:szCs w:val="22"/>
                <w:lang w:val="en-US" w:eastAsia="zh-CN" w:bidi="ar"/>
              </w:rPr>
              <w:t>我院</w:t>
            </w:r>
            <w:r>
              <w:rPr>
                <w:rFonts w:hint="eastAsia" w:ascii="宋体" w:hAnsi="宋体" w:eastAsia="宋体" w:cs="宋体"/>
                <w:color w:val="000000"/>
                <w:kern w:val="0"/>
                <w:sz w:val="22"/>
                <w:szCs w:val="22"/>
                <w:lang w:bidi="ar"/>
              </w:rPr>
              <w:t>护理管理系统跌倒、压疮、用药错误、非计划性拔管等事件记录提取数据</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同时所有数据需回传</w:t>
            </w:r>
            <w:r>
              <w:rPr>
                <w:rFonts w:hint="eastAsia" w:ascii="宋体" w:hAnsi="宋体" w:eastAsia="宋体" w:cs="宋体"/>
                <w:color w:val="000000"/>
                <w:kern w:val="0"/>
                <w:sz w:val="22"/>
                <w:szCs w:val="22"/>
                <w:lang w:bidi="ar"/>
              </w:rPr>
              <w:t>护理管理系统</w:t>
            </w:r>
            <w:r>
              <w:rPr>
                <w:rFonts w:hint="eastAsia" w:ascii="宋体" w:hAnsi="宋体" w:eastAsia="宋体" w:cs="宋体"/>
                <w:color w:val="000000"/>
                <w:kern w:val="0"/>
                <w:sz w:val="22"/>
                <w:szCs w:val="22"/>
                <w:lang w:val="en-US" w:eastAsia="zh-CN" w:bidi="ar"/>
              </w:rPr>
              <w:t>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71" w:type="dxa"/>
            <w:gridSpan w:val="2"/>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left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lang w:bidi="ar"/>
              </w:rPr>
              <w:t>指标数据自动从</w:t>
            </w:r>
            <w:r>
              <w:rPr>
                <w:rFonts w:hint="eastAsia" w:ascii="宋体" w:hAnsi="宋体" w:eastAsia="宋体" w:cs="宋体"/>
                <w:color w:val="000000"/>
                <w:sz w:val="22"/>
                <w:szCs w:val="22"/>
                <w:lang w:val="en-US" w:eastAsia="zh-CN" w:bidi="ar"/>
              </w:rPr>
              <w:t>我院</w:t>
            </w:r>
            <w:r>
              <w:rPr>
                <w:rFonts w:hint="eastAsia" w:ascii="宋体" w:hAnsi="宋体" w:eastAsia="宋体" w:cs="宋体"/>
                <w:color w:val="000000"/>
                <w:sz w:val="22"/>
                <w:szCs w:val="22"/>
                <w:lang w:bidi="ar"/>
              </w:rPr>
              <w:t xml:space="preserve">护理管理系统排班数据提取数据 </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同时所有数据需回传</w:t>
            </w:r>
            <w:r>
              <w:rPr>
                <w:rFonts w:hint="eastAsia" w:ascii="宋体" w:hAnsi="宋体" w:eastAsia="宋体" w:cs="宋体"/>
                <w:color w:val="000000"/>
                <w:kern w:val="0"/>
                <w:sz w:val="22"/>
                <w:szCs w:val="22"/>
                <w:lang w:bidi="ar"/>
              </w:rPr>
              <w:t>护理管理系统</w:t>
            </w:r>
            <w:r>
              <w:rPr>
                <w:rFonts w:hint="eastAsia" w:ascii="宋体" w:hAnsi="宋体" w:eastAsia="宋体" w:cs="宋体"/>
                <w:color w:val="000000"/>
                <w:kern w:val="0"/>
                <w:sz w:val="22"/>
                <w:szCs w:val="22"/>
                <w:lang w:val="en-US" w:eastAsia="zh-CN" w:bidi="ar"/>
              </w:rPr>
              <w:t>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71" w:type="dxa"/>
            <w:gridSpan w:val="2"/>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73" w:type="dxa"/>
            <w:gridSpan w:val="2"/>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2"/>
                <w:szCs w:val="22"/>
                <w:u w:val="none"/>
              </w:rPr>
            </w:pPr>
          </w:p>
        </w:tc>
        <w:tc>
          <w:tcPr>
            <w:tcW w:w="2347"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5927" w:type="dxa"/>
            <w:tcBorders>
              <w:top w:val="single" w:color="000000" w:sz="4" w:space="0"/>
              <w:left w:val="single" w:color="000000" w:sz="4" w:space="0"/>
              <w:bottom w:val="single" w:color="000000" w:sz="4" w:space="0"/>
              <w:right w:val="single" w:color="000000" w:sz="4" w:space="0"/>
            </w:tcBorders>
            <w:noWrap w:val="0"/>
            <w:vAlign w:val="center"/>
          </w:tcPr>
          <w:p>
            <w:pPr>
              <w:pStyle w:val="51"/>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lang w:bidi="ar"/>
              </w:rPr>
              <w:t>指标数据自动从</w:t>
            </w:r>
            <w:r>
              <w:rPr>
                <w:rFonts w:hint="eastAsia" w:ascii="宋体" w:hAnsi="宋体" w:eastAsia="宋体" w:cs="宋体"/>
                <w:color w:val="000000"/>
                <w:sz w:val="22"/>
                <w:szCs w:val="22"/>
                <w:u w:val="none"/>
                <w:lang w:val="en-US" w:eastAsia="zh-CN" w:bidi="ar"/>
              </w:rPr>
              <w:t>我院</w:t>
            </w:r>
            <w:r>
              <w:rPr>
                <w:rFonts w:hint="eastAsia" w:ascii="宋体" w:hAnsi="宋体" w:eastAsia="宋体" w:cs="宋体"/>
                <w:color w:val="000000"/>
                <w:sz w:val="22"/>
                <w:szCs w:val="22"/>
                <w:lang w:bidi="ar"/>
              </w:rPr>
              <w:t xml:space="preserve">护理管理系统人员管理提取数据 </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同时所有数据需回传</w:t>
            </w:r>
            <w:r>
              <w:rPr>
                <w:rFonts w:hint="eastAsia" w:ascii="宋体" w:hAnsi="宋体" w:eastAsia="宋体" w:cs="宋体"/>
                <w:color w:val="000000"/>
                <w:kern w:val="0"/>
                <w:sz w:val="22"/>
                <w:szCs w:val="22"/>
                <w:lang w:bidi="ar"/>
              </w:rPr>
              <w:t>护理管理系统</w:t>
            </w:r>
            <w:r>
              <w:rPr>
                <w:rFonts w:hint="eastAsia" w:ascii="宋体" w:hAnsi="宋体" w:eastAsia="宋体" w:cs="宋体"/>
                <w:color w:val="000000"/>
                <w:kern w:val="0"/>
                <w:sz w:val="22"/>
                <w:szCs w:val="22"/>
                <w:lang w:val="en-US" w:eastAsia="zh-CN" w:bidi="ar"/>
              </w:rPr>
              <w:t>进行展示</w:t>
            </w:r>
          </w:p>
        </w:tc>
      </w:tr>
    </w:tbl>
    <w:p>
      <w:pPr>
        <w:rPr>
          <w:rFonts w:hint="eastAsia"/>
          <w:lang w:val="en-US" w:eastAsia="zh-CN"/>
        </w:rPr>
      </w:pPr>
    </w:p>
    <w:bookmarkEnd w:id="33"/>
    <w:bookmarkEnd w:id="34"/>
    <w:bookmarkEnd w:id="35"/>
    <w:bookmarkEnd w:id="36"/>
    <w:p>
      <w:pPr>
        <w:pStyle w:val="22"/>
        <w:rPr>
          <w:rFonts w:hint="eastAsia" w:ascii="宋体" w:hAnsi="宋体" w:cs="Times New Roman"/>
          <w:color w:val="auto"/>
          <w:sz w:val="24"/>
          <w:highlight w:val="none"/>
          <w:lang w:val="en-US" w:eastAsia="zh-CN"/>
        </w:rPr>
      </w:pPr>
      <w:bookmarkStart w:id="37" w:name="_Toc17673"/>
      <w:bookmarkStart w:id="38" w:name="_Toc109056862"/>
    </w:p>
    <w:p>
      <w:pPr>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pStyle w:val="22"/>
        <w:rPr>
          <w:rFonts w:hint="eastAsia"/>
        </w:rPr>
      </w:pPr>
    </w:p>
    <w:p>
      <w:pPr>
        <w:rPr>
          <w:rFonts w:hint="eastAsia"/>
        </w:rPr>
      </w:pPr>
    </w:p>
    <w:p>
      <w:pPr>
        <w:pStyle w:val="22"/>
        <w:rPr>
          <w:rFonts w:hint="eastAsia"/>
        </w:rPr>
      </w:pPr>
    </w:p>
    <w:p>
      <w:pPr>
        <w:rPr>
          <w:rFonts w:hint="eastAsia"/>
        </w:rPr>
      </w:pPr>
    </w:p>
    <w:p>
      <w:pPr>
        <w:pStyle w:val="22"/>
        <w:rPr>
          <w:rFonts w:hint="eastAsia"/>
        </w:rPr>
      </w:pPr>
    </w:p>
    <w:p>
      <w:pPr>
        <w:pStyle w:val="3"/>
        <w:numPr>
          <w:ilvl w:val="0"/>
          <w:numId w:val="12"/>
        </w:numPr>
        <w:jc w:val="center"/>
        <w:rPr>
          <w:rFonts w:hint="eastAsia" w:cs="Times New Roman"/>
          <w:color w:val="auto"/>
          <w:sz w:val="36"/>
          <w:szCs w:val="36"/>
          <w:highlight w:val="none"/>
        </w:rPr>
      </w:pPr>
      <w:r>
        <w:rPr>
          <w:rFonts w:hint="eastAsia" w:cs="Times New Roman"/>
          <w:color w:val="auto"/>
          <w:sz w:val="36"/>
          <w:szCs w:val="36"/>
          <w:highlight w:val="none"/>
        </w:rPr>
        <w:t>项目商务需求</w:t>
      </w:r>
      <w:bookmarkEnd w:id="37"/>
      <w:bookmarkEnd w:id="38"/>
    </w:p>
    <w:p>
      <w:pPr>
        <w:spacing w:line="360" w:lineRule="auto"/>
        <w:rPr>
          <w:rFonts w:ascii="宋体" w:hAnsi="宋体" w:cs="宋体"/>
          <w:color w:val="auto"/>
          <w:sz w:val="24"/>
          <w:szCs w:val="24"/>
          <w:highlight w:val="none"/>
        </w:rPr>
      </w:pPr>
      <w:bookmarkStart w:id="39" w:name="_Toc29474"/>
      <w:bookmarkStart w:id="40" w:name="_Toc344475120"/>
      <w:bookmarkStart w:id="41" w:name="_Toc487204789"/>
      <w:r>
        <w:rPr>
          <w:rFonts w:hint="eastAsia" w:ascii="宋体" w:hAnsi="宋体"/>
          <w:b/>
          <w:bCs/>
          <w:color w:val="auto"/>
          <w:sz w:val="24"/>
          <w:szCs w:val="24"/>
          <w:highlight w:val="none"/>
        </w:rPr>
        <w:t>注：本篇项目商务需求为符合性审查中的实质性要求，响应文件若不满足按无效竞采处理。</w:t>
      </w:r>
    </w:p>
    <w:bookmarkEnd w:id="39"/>
    <w:bookmarkEnd w:id="40"/>
    <w:bookmarkEnd w:id="41"/>
    <w:p>
      <w:pPr>
        <w:pStyle w:val="4"/>
        <w:numPr>
          <w:ilvl w:val="0"/>
          <w:numId w:val="14"/>
        </w:numPr>
        <w:spacing w:before="0" w:after="0" w:line="360" w:lineRule="auto"/>
        <w:rPr>
          <w:rFonts w:hint="eastAsia" w:ascii="宋体" w:hAnsi="宋体" w:cs="宋体"/>
          <w:color w:val="auto"/>
          <w:sz w:val="30"/>
          <w:szCs w:val="30"/>
          <w:highlight w:val="none"/>
        </w:rPr>
      </w:pPr>
      <w:bookmarkStart w:id="42" w:name="_Toc17300"/>
      <w:bookmarkStart w:id="43" w:name="_Toc109056863"/>
      <w:r>
        <w:rPr>
          <w:rFonts w:hint="eastAsia" w:ascii="宋体" w:hAnsi="宋体" w:cs="宋体"/>
          <w:color w:val="auto"/>
          <w:sz w:val="30"/>
          <w:szCs w:val="30"/>
          <w:highlight w:val="none"/>
        </w:rPr>
        <w:t>服务时间</w:t>
      </w:r>
      <w:bookmarkEnd w:id="42"/>
      <w:bookmarkEnd w:id="43"/>
      <w:bookmarkStart w:id="44" w:name="_Toc67"/>
      <w:bookmarkStart w:id="45" w:name="_Toc109056864"/>
    </w:p>
    <w:p>
      <w:pPr>
        <w:pStyle w:val="4"/>
        <w:spacing w:before="0" w:after="0" w:line="360" w:lineRule="auto"/>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Hans" w:bidi="ar-SA"/>
        </w:rPr>
        <w:t>合同签订之日起</w:t>
      </w:r>
      <w:r>
        <w:rPr>
          <w:rFonts w:hint="eastAsia" w:ascii="宋体" w:hAnsi="宋体" w:eastAsia="宋体" w:cs="方正仿宋_GBK"/>
          <w:b w:val="0"/>
          <w:color w:val="auto"/>
          <w:kern w:val="2"/>
          <w:sz w:val="24"/>
          <w:szCs w:val="24"/>
          <w:highlight w:val="none"/>
          <w:lang w:val="en-US" w:eastAsia="zh-CN" w:bidi="ar-SA"/>
        </w:rPr>
        <w:t>3</w:t>
      </w:r>
      <w:r>
        <w:rPr>
          <w:rFonts w:hint="eastAsia" w:ascii="宋体" w:hAnsi="宋体" w:eastAsia="宋体" w:cs="方正仿宋_GBK"/>
          <w:b w:val="0"/>
          <w:color w:val="auto"/>
          <w:kern w:val="2"/>
          <w:sz w:val="24"/>
          <w:szCs w:val="24"/>
          <w:highlight w:val="none"/>
          <w:lang w:val="en-US" w:eastAsia="zh-Hans" w:bidi="ar-SA"/>
        </w:rPr>
        <w:t>个月内</w:t>
      </w:r>
      <w:r>
        <w:rPr>
          <w:rFonts w:hint="eastAsia" w:ascii="宋体" w:hAnsi="宋体" w:eastAsia="宋体" w:cs="方正仿宋_GBK"/>
          <w:b w:val="0"/>
          <w:color w:val="auto"/>
          <w:kern w:val="2"/>
          <w:sz w:val="24"/>
          <w:szCs w:val="24"/>
          <w:highlight w:val="none"/>
          <w:lang w:val="en-US" w:eastAsia="zh-CN" w:bidi="ar-SA"/>
        </w:rPr>
        <w:t>完成系统部署及上线。</w:t>
      </w:r>
    </w:p>
    <w:p>
      <w:pPr>
        <w:pStyle w:val="4"/>
        <w:numPr>
          <w:ilvl w:val="0"/>
          <w:numId w:val="0"/>
        </w:numPr>
        <w:spacing w:before="0" w:after="0" w:line="360" w:lineRule="auto"/>
        <w:rPr>
          <w:rFonts w:ascii="宋体" w:hAnsi="宋体" w:cs="宋体"/>
          <w:color w:val="auto"/>
          <w:sz w:val="30"/>
          <w:szCs w:val="30"/>
          <w:highlight w:val="none"/>
        </w:rPr>
      </w:pPr>
      <w:r>
        <w:rPr>
          <w:rFonts w:hint="eastAsia" w:ascii="宋体" w:hAnsi="宋体" w:cs="宋体"/>
          <w:color w:val="auto"/>
          <w:sz w:val="30"/>
          <w:szCs w:val="30"/>
          <w:highlight w:val="none"/>
        </w:rPr>
        <w:t>二、服务地点</w:t>
      </w:r>
      <w:bookmarkEnd w:id="44"/>
      <w:bookmarkEnd w:id="45"/>
    </w:p>
    <w:p>
      <w:pPr>
        <w:pStyle w:val="4"/>
        <w:spacing w:before="0" w:after="0" w:line="360" w:lineRule="auto"/>
        <w:ind w:firstLine="480" w:firstLineChars="200"/>
        <w:rPr>
          <w:rFonts w:hint="eastAsia" w:ascii="宋体" w:hAnsi="宋体" w:eastAsia="宋体" w:cs="方正仿宋_GBK"/>
          <w:b w:val="0"/>
          <w:color w:val="auto"/>
          <w:kern w:val="2"/>
          <w:sz w:val="24"/>
          <w:szCs w:val="24"/>
          <w:highlight w:val="none"/>
          <w:lang w:val="en-US" w:eastAsia="zh-CN" w:bidi="ar-SA"/>
        </w:rPr>
      </w:pPr>
      <w:bookmarkStart w:id="46" w:name="_Toc109056865"/>
      <w:bookmarkStart w:id="47" w:name="_Toc31604"/>
      <w:r>
        <w:rPr>
          <w:rFonts w:hint="eastAsia" w:ascii="宋体" w:hAnsi="宋体" w:eastAsia="宋体" w:cs="方正仿宋_GBK"/>
          <w:b w:val="0"/>
          <w:color w:val="auto"/>
          <w:kern w:val="2"/>
          <w:sz w:val="24"/>
          <w:szCs w:val="24"/>
          <w:highlight w:val="none"/>
          <w:lang w:val="en-US" w:eastAsia="zh-Hans" w:bidi="ar-SA"/>
        </w:rPr>
        <w:t>重庆市沙坪坝区人民医院新院区、三峡</w:t>
      </w:r>
      <w:r>
        <w:rPr>
          <w:rFonts w:hint="eastAsia" w:ascii="宋体" w:hAnsi="宋体" w:eastAsia="宋体" w:cs="方正仿宋_GBK"/>
          <w:b w:val="0"/>
          <w:color w:val="auto"/>
          <w:kern w:val="2"/>
          <w:sz w:val="24"/>
          <w:szCs w:val="24"/>
          <w:highlight w:val="none"/>
          <w:lang w:val="en-US" w:eastAsia="zh-CN" w:bidi="ar-SA"/>
        </w:rPr>
        <w:t>广场</w:t>
      </w:r>
      <w:r>
        <w:rPr>
          <w:rFonts w:hint="eastAsia" w:ascii="宋体" w:hAnsi="宋体" w:eastAsia="宋体" w:cs="方正仿宋_GBK"/>
          <w:b w:val="0"/>
          <w:color w:val="auto"/>
          <w:kern w:val="2"/>
          <w:sz w:val="24"/>
          <w:szCs w:val="24"/>
          <w:highlight w:val="none"/>
          <w:lang w:val="en-US" w:eastAsia="zh-Hans" w:bidi="ar-SA"/>
        </w:rPr>
        <w:t>院区</w:t>
      </w:r>
      <w:r>
        <w:rPr>
          <w:rFonts w:hint="eastAsia" w:ascii="宋体" w:hAnsi="宋体" w:eastAsia="宋体" w:cs="方正仿宋_GBK"/>
          <w:b w:val="0"/>
          <w:color w:val="auto"/>
          <w:kern w:val="2"/>
          <w:sz w:val="24"/>
          <w:szCs w:val="24"/>
          <w:highlight w:val="none"/>
          <w:lang w:val="en-US" w:eastAsia="zh-CN" w:bidi="ar-SA"/>
        </w:rPr>
        <w:t>。</w:t>
      </w:r>
    </w:p>
    <w:bookmarkEnd w:id="46"/>
    <w:bookmarkEnd w:id="47"/>
    <w:p>
      <w:pPr>
        <w:pStyle w:val="4"/>
        <w:spacing w:before="0" w:after="0" w:line="360" w:lineRule="auto"/>
        <w:rPr>
          <w:rFonts w:ascii="宋体" w:hAnsi="宋体" w:cs="宋体"/>
          <w:color w:val="auto"/>
          <w:sz w:val="30"/>
          <w:szCs w:val="30"/>
          <w:highlight w:val="none"/>
        </w:rPr>
      </w:pPr>
      <w:bookmarkStart w:id="48" w:name="_Toc109056866"/>
      <w:bookmarkStart w:id="49" w:name="_Toc10134"/>
      <w:r>
        <w:rPr>
          <w:rFonts w:hint="eastAsia" w:ascii="宋体" w:hAnsi="宋体" w:cs="宋体"/>
          <w:color w:val="auto"/>
          <w:sz w:val="30"/>
          <w:szCs w:val="30"/>
          <w:highlight w:val="none"/>
          <w:lang w:val="en-US" w:eastAsia="zh-CN"/>
        </w:rPr>
        <w:t>三</w:t>
      </w:r>
      <w:r>
        <w:rPr>
          <w:rFonts w:hint="eastAsia" w:ascii="宋体" w:hAnsi="宋体" w:cs="宋体"/>
          <w:color w:val="auto"/>
          <w:sz w:val="30"/>
          <w:szCs w:val="30"/>
          <w:highlight w:val="none"/>
        </w:rPr>
        <w:t>、</w:t>
      </w:r>
      <w:bookmarkEnd w:id="48"/>
      <w:bookmarkStart w:id="50" w:name="_Toc109056867"/>
      <w:r>
        <w:rPr>
          <w:rFonts w:hint="eastAsia" w:ascii="宋体" w:hAnsi="宋体" w:cs="宋体"/>
          <w:color w:val="auto"/>
          <w:sz w:val="30"/>
          <w:szCs w:val="30"/>
          <w:highlight w:val="none"/>
        </w:rPr>
        <w:t>付款方式</w:t>
      </w:r>
      <w:bookmarkEnd w:id="49"/>
      <w:bookmarkEnd w:id="50"/>
    </w:p>
    <w:p>
      <w:pPr>
        <w:spacing w:line="500" w:lineRule="exact"/>
        <w:ind w:firstLine="480" w:firstLineChars="200"/>
        <w:rPr>
          <w:rFonts w:hint="eastAsia" w:ascii="宋体" w:hAnsi="宋体" w:eastAsia="宋体" w:cs="方正仿宋_GBK"/>
          <w:b w:val="0"/>
          <w:color w:val="auto"/>
          <w:kern w:val="2"/>
          <w:sz w:val="24"/>
          <w:szCs w:val="24"/>
          <w:highlight w:val="none"/>
          <w:lang w:val="en-US" w:eastAsia="zh-Hans" w:bidi="ar-SA"/>
        </w:rPr>
      </w:pPr>
      <w:bookmarkStart w:id="51" w:name="_Toc30139"/>
      <w:bookmarkStart w:id="52" w:name="_Toc109056868"/>
      <w:r>
        <w:rPr>
          <w:rFonts w:hint="eastAsia" w:ascii="宋体" w:hAnsi="宋体" w:eastAsia="宋体" w:cs="方正仿宋_GBK"/>
          <w:b w:val="0"/>
          <w:color w:val="auto"/>
          <w:kern w:val="2"/>
          <w:sz w:val="24"/>
          <w:szCs w:val="24"/>
          <w:highlight w:val="none"/>
          <w:lang w:val="en-US" w:eastAsia="zh-Hans" w:bidi="ar-SA"/>
        </w:rPr>
        <w:t>合同签订后1</w:t>
      </w:r>
      <w:r>
        <w:rPr>
          <w:rFonts w:hint="eastAsia" w:ascii="宋体" w:hAnsi="宋体" w:eastAsia="宋体" w:cs="方正仿宋_GBK"/>
          <w:b w:val="0"/>
          <w:color w:val="auto"/>
          <w:kern w:val="2"/>
          <w:sz w:val="24"/>
          <w:szCs w:val="24"/>
          <w:highlight w:val="none"/>
          <w:lang w:val="en-US" w:eastAsia="zh-CN" w:bidi="ar-SA"/>
        </w:rPr>
        <w:t>0</w:t>
      </w:r>
      <w:r>
        <w:rPr>
          <w:rFonts w:hint="eastAsia" w:ascii="宋体" w:hAnsi="宋体" w:eastAsia="宋体" w:cs="方正仿宋_GBK"/>
          <w:b w:val="0"/>
          <w:color w:val="auto"/>
          <w:kern w:val="2"/>
          <w:sz w:val="24"/>
          <w:szCs w:val="24"/>
          <w:highlight w:val="none"/>
          <w:lang w:val="en-US" w:eastAsia="zh-Hans" w:bidi="ar-SA"/>
        </w:rPr>
        <w:t>个工作日内</w:t>
      </w:r>
      <w:r>
        <w:rPr>
          <w:rFonts w:hint="eastAsia" w:ascii="宋体" w:hAnsi="宋体" w:eastAsia="宋体" w:cs="方正仿宋_GBK"/>
          <w:b w:val="0"/>
          <w:color w:val="auto"/>
          <w:kern w:val="2"/>
          <w:sz w:val="24"/>
          <w:szCs w:val="24"/>
          <w:highlight w:val="none"/>
          <w:lang w:val="en-US" w:eastAsia="zh-CN" w:bidi="ar-SA"/>
        </w:rPr>
        <w:t>启动付款程序，</w:t>
      </w:r>
      <w:r>
        <w:rPr>
          <w:rFonts w:hint="eastAsia" w:ascii="宋体" w:hAnsi="宋体" w:eastAsia="宋体" w:cs="方正仿宋_GBK"/>
          <w:b w:val="0"/>
          <w:color w:val="auto"/>
          <w:kern w:val="2"/>
          <w:sz w:val="24"/>
          <w:szCs w:val="24"/>
          <w:highlight w:val="none"/>
          <w:lang w:val="en-US" w:eastAsia="zh-Hans" w:bidi="ar-SA"/>
        </w:rPr>
        <w:t>支付合同总额的</w:t>
      </w:r>
      <w:r>
        <w:rPr>
          <w:rFonts w:hint="eastAsia" w:ascii="宋体" w:hAnsi="宋体" w:eastAsia="宋体" w:cs="方正仿宋_GBK"/>
          <w:b w:val="0"/>
          <w:color w:val="auto"/>
          <w:kern w:val="2"/>
          <w:sz w:val="24"/>
          <w:szCs w:val="24"/>
          <w:highlight w:val="none"/>
          <w:lang w:val="en-US" w:eastAsia="zh-CN" w:bidi="ar-SA"/>
        </w:rPr>
        <w:t>4</w:t>
      </w:r>
      <w:r>
        <w:rPr>
          <w:rFonts w:hint="eastAsia" w:ascii="宋体" w:hAnsi="宋体" w:eastAsia="宋体" w:cs="方正仿宋_GBK"/>
          <w:b w:val="0"/>
          <w:color w:val="auto"/>
          <w:kern w:val="2"/>
          <w:sz w:val="24"/>
          <w:szCs w:val="24"/>
          <w:highlight w:val="none"/>
          <w:lang w:val="en-US" w:eastAsia="zh-Hans" w:bidi="ar-SA"/>
        </w:rPr>
        <w:t>0%；项目验收后1</w:t>
      </w:r>
      <w:r>
        <w:rPr>
          <w:rFonts w:hint="eastAsia" w:ascii="宋体" w:hAnsi="宋体" w:eastAsia="宋体" w:cs="方正仿宋_GBK"/>
          <w:b w:val="0"/>
          <w:color w:val="auto"/>
          <w:kern w:val="2"/>
          <w:sz w:val="24"/>
          <w:szCs w:val="24"/>
          <w:highlight w:val="none"/>
          <w:lang w:val="en-US" w:eastAsia="zh-CN" w:bidi="ar-SA"/>
        </w:rPr>
        <w:t>0</w:t>
      </w:r>
      <w:r>
        <w:rPr>
          <w:rFonts w:hint="eastAsia" w:ascii="宋体" w:hAnsi="宋体" w:eastAsia="宋体" w:cs="方正仿宋_GBK"/>
          <w:b w:val="0"/>
          <w:color w:val="auto"/>
          <w:kern w:val="2"/>
          <w:sz w:val="24"/>
          <w:szCs w:val="24"/>
          <w:highlight w:val="none"/>
          <w:lang w:val="en-US" w:eastAsia="zh-Hans" w:bidi="ar-SA"/>
        </w:rPr>
        <w:t>个工作日内</w:t>
      </w:r>
      <w:r>
        <w:rPr>
          <w:rFonts w:hint="eastAsia" w:ascii="宋体" w:hAnsi="宋体" w:eastAsia="宋体" w:cs="方正仿宋_GBK"/>
          <w:b w:val="0"/>
          <w:color w:val="auto"/>
          <w:kern w:val="2"/>
          <w:sz w:val="24"/>
          <w:szCs w:val="24"/>
          <w:highlight w:val="none"/>
          <w:lang w:val="en-US" w:eastAsia="zh-CN" w:bidi="ar-SA"/>
        </w:rPr>
        <w:t>启动付款程序，</w:t>
      </w:r>
      <w:r>
        <w:rPr>
          <w:rFonts w:hint="eastAsia" w:ascii="宋体" w:hAnsi="宋体" w:eastAsia="宋体" w:cs="方正仿宋_GBK"/>
          <w:b w:val="0"/>
          <w:color w:val="auto"/>
          <w:kern w:val="2"/>
          <w:sz w:val="24"/>
          <w:szCs w:val="24"/>
          <w:highlight w:val="none"/>
          <w:lang w:val="en-US" w:eastAsia="zh-Hans" w:bidi="ar-SA"/>
        </w:rPr>
        <w:t>支付合同总额的</w:t>
      </w:r>
      <w:r>
        <w:rPr>
          <w:rFonts w:hint="eastAsia" w:ascii="宋体" w:hAnsi="宋体" w:eastAsia="宋体" w:cs="方正仿宋_GBK"/>
          <w:b w:val="0"/>
          <w:color w:val="auto"/>
          <w:kern w:val="2"/>
          <w:sz w:val="24"/>
          <w:szCs w:val="24"/>
          <w:highlight w:val="none"/>
          <w:lang w:val="en-US" w:eastAsia="zh-CN" w:bidi="ar-SA"/>
        </w:rPr>
        <w:t>5</w:t>
      </w:r>
      <w:r>
        <w:rPr>
          <w:rFonts w:hint="eastAsia" w:ascii="宋体" w:hAnsi="宋体" w:eastAsia="宋体" w:cs="方正仿宋_GBK"/>
          <w:b w:val="0"/>
          <w:color w:val="auto"/>
          <w:kern w:val="2"/>
          <w:sz w:val="24"/>
          <w:szCs w:val="24"/>
          <w:highlight w:val="none"/>
          <w:lang w:val="en-US" w:eastAsia="zh-Hans" w:bidi="ar-SA"/>
        </w:rPr>
        <w:t>5%；项目质保到期后1</w:t>
      </w:r>
      <w:r>
        <w:rPr>
          <w:rFonts w:hint="eastAsia" w:ascii="宋体" w:hAnsi="宋体" w:eastAsia="宋体" w:cs="方正仿宋_GBK"/>
          <w:b w:val="0"/>
          <w:color w:val="auto"/>
          <w:kern w:val="2"/>
          <w:sz w:val="24"/>
          <w:szCs w:val="24"/>
          <w:highlight w:val="none"/>
          <w:lang w:val="en-US" w:eastAsia="zh-CN" w:bidi="ar-SA"/>
        </w:rPr>
        <w:t>0</w:t>
      </w:r>
      <w:r>
        <w:rPr>
          <w:rFonts w:hint="eastAsia" w:ascii="宋体" w:hAnsi="宋体" w:eastAsia="宋体" w:cs="方正仿宋_GBK"/>
          <w:b w:val="0"/>
          <w:color w:val="auto"/>
          <w:kern w:val="2"/>
          <w:sz w:val="24"/>
          <w:szCs w:val="24"/>
          <w:highlight w:val="none"/>
          <w:lang w:val="en-US" w:eastAsia="zh-Hans" w:bidi="ar-SA"/>
        </w:rPr>
        <w:t>个工作日内</w:t>
      </w:r>
      <w:r>
        <w:rPr>
          <w:rFonts w:hint="eastAsia" w:ascii="宋体" w:hAnsi="宋体" w:eastAsia="宋体" w:cs="方正仿宋_GBK"/>
          <w:b w:val="0"/>
          <w:color w:val="auto"/>
          <w:kern w:val="2"/>
          <w:sz w:val="24"/>
          <w:szCs w:val="24"/>
          <w:highlight w:val="none"/>
          <w:lang w:val="en-US" w:eastAsia="zh-CN" w:bidi="ar-SA"/>
        </w:rPr>
        <w:t>启动付款程序，</w:t>
      </w:r>
      <w:r>
        <w:rPr>
          <w:rFonts w:hint="eastAsia" w:ascii="宋体" w:hAnsi="宋体" w:eastAsia="宋体" w:cs="方正仿宋_GBK"/>
          <w:b w:val="0"/>
          <w:color w:val="auto"/>
          <w:kern w:val="2"/>
          <w:sz w:val="24"/>
          <w:szCs w:val="24"/>
          <w:highlight w:val="none"/>
          <w:lang w:val="en-US" w:eastAsia="zh-Hans" w:bidi="ar-SA"/>
        </w:rPr>
        <w:t>合同总额的5%。</w:t>
      </w:r>
    </w:p>
    <w:p>
      <w:pPr>
        <w:pStyle w:val="4"/>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四、服务验收标准</w:t>
      </w:r>
    </w:p>
    <w:p>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1、成交供应商应提供完备的技术资料，并派遣专业技术人员进行现场安装调试。验收合格条件如下：</w:t>
      </w:r>
    </w:p>
    <w:p>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（1）技术参数与采购合同一致，性能指标达到规定的标准。</w:t>
      </w:r>
    </w:p>
    <w:p>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（2）技术资料齐全。提供完备的技术资料和相关实施文档资料。</w:t>
      </w:r>
    </w:p>
    <w:p>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（3）在期间所出现的问题得到解决，并运行正常。</w:t>
      </w:r>
    </w:p>
    <w:p>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（4）在规定时间内完成交货并验收，并经甲方单位确认。</w:t>
      </w:r>
    </w:p>
    <w:p>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（5）系统上线并运行正常，且无重大影响系统运行问题，乙方可提交验收申请，经甲方批准后组织验收。</w:t>
      </w:r>
    </w:p>
    <w:p>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2、产品在安装调试完成、运行稳定后再进入验收。</w:t>
      </w:r>
    </w:p>
    <w:p>
      <w:pPr>
        <w:spacing w:line="500" w:lineRule="exact"/>
        <w:ind w:firstLine="480" w:firstLineChars="200"/>
        <w:rPr>
          <w:rFonts w:hint="eastAsia"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3、成交供应商提供的产品未达到招标文件规定要求，如验收未达到合格标准，由成交供应商自行进行整改直至合格，整改发生的一切费用由成交供应商承担。且对采购人造成损失的，由成交供应商承担一切责任，并赔偿所造成的损失。</w:t>
      </w:r>
    </w:p>
    <w:p>
      <w:pPr>
        <w:pStyle w:val="4"/>
        <w:spacing w:before="0" w:after="0" w:line="360" w:lineRule="auto"/>
        <w:rPr>
          <w:rFonts w:hint="default"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五、</w:t>
      </w:r>
      <w:bookmarkEnd w:id="51"/>
      <w:bookmarkEnd w:id="52"/>
      <w:r>
        <w:rPr>
          <w:rFonts w:hint="eastAsia" w:ascii="宋体" w:hAnsi="宋体" w:cs="宋体"/>
          <w:color w:val="auto"/>
          <w:sz w:val="30"/>
          <w:szCs w:val="30"/>
          <w:highlight w:val="none"/>
          <w:lang w:val="en-US" w:eastAsia="zh-CN"/>
        </w:rPr>
        <w:t>人员配备</w:t>
      </w:r>
    </w:p>
    <w:p>
      <w:pPr>
        <w:pStyle w:val="4"/>
        <w:spacing w:before="0" w:after="0" w:line="360" w:lineRule="auto"/>
        <w:ind w:firstLine="240" w:firstLineChars="100"/>
        <w:rPr>
          <w:rFonts w:hint="eastAsia" w:ascii="宋体" w:hAnsi="宋体" w:eastAsia="宋体" w:cs="方正仿宋_GBK"/>
          <w:b w:val="0"/>
          <w:color w:val="auto"/>
          <w:kern w:val="2"/>
          <w:sz w:val="24"/>
          <w:szCs w:val="24"/>
          <w:highlight w:val="none"/>
          <w:lang w:val="en-US" w:eastAsia="zh-CN" w:bidi="ar-SA"/>
        </w:rPr>
      </w:pPr>
      <w:bookmarkStart w:id="53" w:name="_Toc20636"/>
      <w:bookmarkStart w:id="54" w:name="_Toc109056869"/>
      <w:bookmarkStart w:id="55" w:name="_Toc344475123"/>
      <w:bookmarkStart w:id="56" w:name="_Toc403569793"/>
      <w:r>
        <w:rPr>
          <w:rFonts w:hint="eastAsia" w:ascii="宋体" w:hAnsi="宋体" w:eastAsia="宋体" w:cs="方正仿宋_GBK"/>
          <w:b w:val="0"/>
          <w:color w:val="auto"/>
          <w:kern w:val="2"/>
          <w:sz w:val="24"/>
          <w:szCs w:val="24"/>
          <w:highlight w:val="none"/>
          <w:lang w:val="en-US" w:eastAsia="zh-CN" w:bidi="ar-SA"/>
        </w:rPr>
        <w:t>投标供应商至少派遣一名项目经理现场实施。负责协调安装、调试、培训及验收工作，直至系统正式上线并稳定运行。</w:t>
      </w:r>
    </w:p>
    <w:p>
      <w:pPr>
        <w:pStyle w:val="4"/>
        <w:spacing w:before="0" w:after="0" w:line="360" w:lineRule="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六、售后要求</w:t>
      </w:r>
    </w:p>
    <w:p>
      <w:pPr>
        <w:pStyle w:val="4"/>
        <w:spacing w:before="0" w:after="0" w:line="360" w:lineRule="auto"/>
        <w:ind w:firstLine="240" w:firstLineChars="100"/>
        <w:rPr>
          <w:rFonts w:hint="default" w:ascii="宋体" w:hAnsi="宋体" w:eastAsia="宋体" w:cs="方正仿宋_GBK"/>
          <w:b w:val="0"/>
          <w:color w:val="auto"/>
          <w:kern w:val="2"/>
          <w:sz w:val="24"/>
          <w:szCs w:val="24"/>
          <w:highlight w:val="none"/>
          <w:lang w:val="en-US" w:eastAsia="zh-CN" w:bidi="ar-SA"/>
        </w:rPr>
      </w:pPr>
      <w:r>
        <w:rPr>
          <w:rFonts w:hint="eastAsia" w:ascii="宋体" w:hAnsi="宋体" w:eastAsia="宋体" w:cs="方正仿宋_GBK"/>
          <w:b w:val="0"/>
          <w:color w:val="auto"/>
          <w:kern w:val="2"/>
          <w:sz w:val="24"/>
          <w:szCs w:val="24"/>
          <w:highlight w:val="none"/>
          <w:lang w:val="en-US" w:eastAsia="zh-CN" w:bidi="ar-SA"/>
        </w:rPr>
        <w:t>本次项目中涉及的系统软件须至少提供自项目验收之日起原厂壹年质保服务，提供7*24小时售后服务，响应时间不超过5分钟，如远程无法解决需在2小时内到现场。</w:t>
      </w:r>
    </w:p>
    <w:p>
      <w:pPr>
        <w:pStyle w:val="4"/>
        <w:spacing w:before="0" w:after="0" w:line="360" w:lineRule="auto"/>
        <w:rPr>
          <w:rFonts w:hint="eastAsia" w:ascii="宋体" w:hAnsi="宋体" w:cs="宋体"/>
          <w:color w:val="auto"/>
          <w:sz w:val="30"/>
          <w:szCs w:val="30"/>
          <w:highlight w:val="none"/>
        </w:rPr>
      </w:pPr>
      <w:r>
        <w:rPr>
          <w:rFonts w:hint="eastAsia" w:ascii="宋体" w:hAnsi="宋体" w:cs="宋体"/>
          <w:color w:val="auto"/>
          <w:sz w:val="30"/>
          <w:szCs w:val="30"/>
          <w:highlight w:val="none"/>
          <w:lang w:val="en-US" w:eastAsia="zh-CN"/>
        </w:rPr>
        <w:t>七、</w:t>
      </w:r>
      <w:r>
        <w:rPr>
          <w:rFonts w:hint="eastAsia" w:ascii="宋体" w:hAnsi="宋体" w:cs="宋体"/>
          <w:color w:val="auto"/>
          <w:sz w:val="30"/>
          <w:szCs w:val="30"/>
          <w:highlight w:val="none"/>
        </w:rPr>
        <w:t>知识产权</w:t>
      </w:r>
      <w:bookmarkEnd w:id="53"/>
      <w:bookmarkEnd w:id="54"/>
      <w:bookmarkEnd w:id="55"/>
      <w:bookmarkEnd w:id="56"/>
    </w:p>
    <w:p>
      <w:pPr>
        <w:snapToGrid w:val="0"/>
        <w:spacing w:line="360" w:lineRule="auto"/>
        <w:ind w:firstLine="540"/>
        <w:rPr>
          <w:rFonts w:ascii="宋体" w:hAnsi="宋体" w:cs="方正仿宋_GBK"/>
          <w:color w:val="auto"/>
          <w:sz w:val="24"/>
          <w:szCs w:val="24"/>
          <w:highlight w:val="none"/>
        </w:rPr>
      </w:pPr>
      <w:r>
        <w:rPr>
          <w:rFonts w:hint="eastAsia" w:ascii="宋体" w:hAnsi="宋体" w:cs="方正仿宋_GBK"/>
          <w:color w:val="auto"/>
          <w:sz w:val="24"/>
          <w:szCs w:val="24"/>
          <w:highlight w:val="none"/>
        </w:rPr>
        <w:t>采购人在中华人民共和国境内使用成交供应商提供的服务时免受第三方提出的侵犯其专利权或其它知识产权的起诉。如果第三方提出侵权指控，成交供应商应承担由此而引起的一切法律责任和费用。</w:t>
      </w:r>
    </w:p>
    <w:p>
      <w:pPr>
        <w:snapToGrid w:val="0"/>
        <w:spacing w:line="360" w:lineRule="auto"/>
        <w:ind w:firstLine="540"/>
        <w:rPr>
          <w:rFonts w:ascii="宋体" w:hAnsi="宋体" w:cs="方正仿宋_GBK"/>
          <w:color w:val="auto"/>
          <w:sz w:val="24"/>
          <w:szCs w:val="24"/>
          <w:highlight w:val="none"/>
        </w:rPr>
      </w:pPr>
      <w:r>
        <w:rPr>
          <w:rFonts w:hint="eastAsia" w:ascii="宋体" w:hAnsi="宋体" w:cs="方正仿宋_GBK"/>
          <w:color w:val="auto"/>
          <w:sz w:val="24"/>
          <w:szCs w:val="24"/>
          <w:highlight w:val="none"/>
        </w:rPr>
        <w:t>（注：若涉及软件开发等服务类项目知识产权的，知识产权归采购人所有）。</w:t>
      </w:r>
    </w:p>
    <w:p>
      <w:pPr>
        <w:pStyle w:val="4"/>
        <w:numPr>
          <w:ilvl w:val="0"/>
          <w:numId w:val="0"/>
        </w:numPr>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八、安全条款</w:t>
      </w:r>
    </w:p>
    <w:p>
      <w:pPr>
        <w:widowControl/>
        <w:spacing w:line="360" w:lineRule="auto"/>
        <w:ind w:firstLine="470" w:firstLineChars="196"/>
        <w:jc w:val="left"/>
        <w:rPr>
          <w:rFonts w:hint="eastAsia" w:ascii="宋体" w:hAnsi="宋体" w:cs="方正仿宋_GBK"/>
          <w:color w:val="auto"/>
          <w:sz w:val="24"/>
          <w:szCs w:val="24"/>
          <w:highlight w:val="none"/>
          <w:lang w:val="en-US" w:eastAsia="zh-CN"/>
        </w:rPr>
      </w:pPr>
      <w:bookmarkStart w:id="57" w:name="_Toc30747"/>
      <w:bookmarkStart w:id="58" w:name="_Toc403569795"/>
      <w:bookmarkStart w:id="59" w:name="_Toc109056871"/>
      <w:r>
        <w:rPr>
          <w:rFonts w:hint="eastAsia" w:ascii="宋体" w:hAnsi="宋体" w:cs="方正仿宋_GBK"/>
          <w:color w:val="auto"/>
          <w:sz w:val="24"/>
          <w:szCs w:val="24"/>
          <w:highlight w:val="none"/>
          <w:lang w:val="en-US" w:eastAsia="zh-CN"/>
        </w:rPr>
        <w:t>1、投标供应商提供系统全生命周期内的安全保证，系统上线前不能存在高危安全漏洞、不得设置后门程序或者恶意程序，同时需配合采购人完成等保、安全检查发现问题的整改,并且对于上级网络安全主管部门下发通报的系统安全漏洞要在使用方提出后规定时间内解决。</w:t>
      </w:r>
    </w:p>
    <w:p>
      <w:pPr>
        <w:widowControl/>
        <w:spacing w:line="360" w:lineRule="auto"/>
        <w:ind w:firstLine="470" w:firstLineChars="196"/>
        <w:jc w:val="left"/>
        <w:rPr>
          <w:rFonts w:hint="eastAsia" w:ascii="宋体" w:hAnsi="宋体" w:cs="方正仿宋_GBK"/>
          <w:color w:val="auto"/>
          <w:sz w:val="24"/>
          <w:szCs w:val="24"/>
          <w:highlight w:val="none"/>
          <w:lang w:val="en-US" w:eastAsia="zh-CN"/>
        </w:rPr>
      </w:pPr>
      <w:r>
        <w:rPr>
          <w:rFonts w:hint="eastAsia" w:ascii="宋体" w:hAnsi="宋体" w:cs="方正仿宋_GBK"/>
          <w:color w:val="auto"/>
          <w:sz w:val="24"/>
          <w:szCs w:val="24"/>
          <w:highlight w:val="none"/>
          <w:lang w:val="en-US" w:eastAsia="zh-CN"/>
        </w:rPr>
        <w:t>2、可提供完善的审计功能及完整的审计日志，实现操作的追溯，日志不能少于6个月。</w:t>
      </w:r>
    </w:p>
    <w:p>
      <w:pPr>
        <w:widowControl/>
        <w:spacing w:line="360" w:lineRule="auto"/>
        <w:ind w:firstLine="470" w:firstLineChars="196"/>
        <w:jc w:val="left"/>
        <w:rPr>
          <w:rFonts w:hint="eastAsia" w:ascii="宋体" w:hAnsi="宋体" w:eastAsia="宋体" w:cs="方正仿宋_GBK"/>
          <w:color w:val="auto"/>
          <w:sz w:val="24"/>
          <w:szCs w:val="24"/>
          <w:highlight w:val="none"/>
        </w:rPr>
      </w:pPr>
      <w:r>
        <w:rPr>
          <w:rFonts w:hint="eastAsia" w:ascii="宋体" w:hAnsi="宋体" w:cs="方正仿宋_GBK"/>
          <w:color w:val="auto"/>
          <w:sz w:val="24"/>
          <w:szCs w:val="24"/>
          <w:highlight w:val="none"/>
          <w:lang w:val="en-US" w:eastAsia="zh-CN"/>
        </w:rPr>
        <w:t>3、登录界面实行强密码策略，定期更换密码，严禁使用弱口令。</w:t>
      </w:r>
    </w:p>
    <w:p>
      <w:pPr>
        <w:pStyle w:val="4"/>
        <w:spacing w:before="0" w:after="0" w:line="360" w:lineRule="auto"/>
        <w:rPr>
          <w:rFonts w:hint="eastAsia" w:ascii="宋体" w:hAnsi="宋体" w:cs="宋体"/>
          <w:color w:val="auto"/>
          <w:sz w:val="30"/>
          <w:szCs w:val="30"/>
          <w:highlight w:val="none"/>
          <w:lang w:val="en-US" w:eastAsia="zh-CN"/>
        </w:rPr>
      </w:pPr>
      <w:r>
        <w:rPr>
          <w:rFonts w:hint="eastAsia" w:ascii="宋体" w:hAnsi="宋体" w:cs="宋体"/>
          <w:color w:val="auto"/>
          <w:sz w:val="30"/>
          <w:szCs w:val="30"/>
          <w:highlight w:val="none"/>
          <w:lang w:val="en-US" w:eastAsia="zh-CN"/>
        </w:rPr>
        <w:t>九、</w:t>
      </w:r>
      <w:bookmarkStart w:id="60" w:name="_Toc344475125"/>
      <w:r>
        <w:rPr>
          <w:rFonts w:hint="eastAsia" w:ascii="宋体" w:hAnsi="宋体" w:cs="宋体"/>
          <w:color w:val="auto"/>
          <w:sz w:val="30"/>
          <w:szCs w:val="30"/>
          <w:highlight w:val="none"/>
          <w:lang w:val="en-US" w:eastAsia="zh-CN"/>
        </w:rPr>
        <w:t>其他</w:t>
      </w:r>
      <w:bookmarkEnd w:id="57"/>
      <w:bookmarkEnd w:id="58"/>
      <w:bookmarkEnd w:id="59"/>
    </w:p>
    <w:bookmarkEnd w:id="60"/>
    <w:p>
      <w:pPr>
        <w:widowControl/>
        <w:spacing w:line="360" w:lineRule="auto"/>
        <w:ind w:firstLine="470" w:firstLineChars="196"/>
        <w:jc w:val="left"/>
        <w:rPr>
          <w:rFonts w:ascii="方正仿宋_GBK" w:hAnsi="方正仿宋_GBK" w:eastAsia="方正仿宋_GBK" w:cs="方正仿宋_GBK"/>
          <w:color w:val="auto"/>
          <w:sz w:val="32"/>
          <w:szCs w:val="32"/>
          <w:highlight w:val="none"/>
        </w:rPr>
      </w:pPr>
      <w:r>
        <w:rPr>
          <w:rFonts w:hint="eastAsia" w:ascii="宋体" w:hAnsi="宋体" w:cs="方正仿宋_GBK"/>
          <w:color w:val="auto"/>
          <w:sz w:val="24"/>
          <w:szCs w:val="24"/>
          <w:highlight w:val="none"/>
        </w:rPr>
        <w:t>其他未尽事宜由供需双方在采购合同中详细约定。</w:t>
      </w:r>
    </w:p>
    <w:p>
      <w:pPr>
        <w:pStyle w:val="31"/>
        <w:rPr>
          <w:color w:val="auto"/>
          <w:highlight w:val="none"/>
        </w:rPr>
      </w:pPr>
    </w:p>
    <w:p>
      <w:pPr>
        <w:widowControl/>
        <w:shd w:val="clear" w:color="auto" w:fill="FFFFFF"/>
        <w:spacing w:line="400" w:lineRule="atLeast"/>
        <w:rPr>
          <w:rFonts w:ascii="宋体" w:hAnsi="宋体" w:cs="宋体"/>
          <w:color w:val="auto"/>
          <w:kern w:val="0"/>
          <w:sz w:val="30"/>
          <w:szCs w:val="30"/>
          <w:highlight w:val="none"/>
        </w:rPr>
      </w:pPr>
    </w:p>
    <w:p>
      <w:pPr>
        <w:pStyle w:val="56"/>
        <w:rPr>
          <w:color w:val="auto"/>
          <w:kern w:val="0"/>
          <w:highlight w:val="none"/>
        </w:rPr>
      </w:pPr>
    </w:p>
    <w:p>
      <w:pPr>
        <w:rPr>
          <w:color w:val="auto"/>
          <w:kern w:val="0"/>
          <w:highlight w:val="none"/>
        </w:rPr>
      </w:pPr>
      <w:r>
        <w:rPr>
          <w:rFonts w:ascii="宋体" w:hAnsi="宋体" w:cs="宋体"/>
          <w:color w:val="auto"/>
          <w:kern w:val="0"/>
          <w:sz w:val="30"/>
          <w:szCs w:val="30"/>
          <w:highlight w:val="none"/>
        </w:rPr>
        <w:br w:type="page"/>
      </w:r>
    </w:p>
    <w:p>
      <w:pPr>
        <w:pStyle w:val="3"/>
        <w:spacing w:line="360" w:lineRule="auto"/>
        <w:ind w:firstLine="1928" w:firstLineChars="600"/>
        <w:jc w:val="both"/>
        <w:rPr>
          <w:rStyle w:val="70"/>
          <w:rFonts w:hint="eastAsia" w:ascii="宋体" w:hAnsi="宋体" w:cs="宋体"/>
          <w:b/>
          <w:color w:val="auto"/>
          <w:highlight w:val="none"/>
        </w:rPr>
      </w:pPr>
      <w:r>
        <w:rPr>
          <w:rStyle w:val="70"/>
          <w:rFonts w:hint="eastAsia" w:ascii="宋体" w:hAnsi="宋体" w:cs="宋体"/>
          <w:b/>
          <w:color w:val="auto"/>
          <w:highlight w:val="none"/>
        </w:rPr>
        <w:t>第</w:t>
      </w:r>
      <w:r>
        <w:rPr>
          <w:rStyle w:val="70"/>
          <w:rFonts w:hint="eastAsia" w:ascii="宋体" w:hAnsi="宋体" w:cs="宋体"/>
          <w:b/>
          <w:color w:val="auto"/>
          <w:highlight w:val="none"/>
          <w:lang w:val="en-US" w:eastAsia="zh-CN"/>
        </w:rPr>
        <w:t>四篇</w:t>
      </w:r>
      <w:r>
        <w:rPr>
          <w:rStyle w:val="70"/>
          <w:rFonts w:hint="eastAsia" w:ascii="宋体" w:hAnsi="宋体" w:cs="宋体"/>
          <w:b/>
          <w:color w:val="auto"/>
          <w:highlight w:val="none"/>
        </w:rPr>
        <w:t xml:space="preserve"> 合同主要条款和格式合同（样本）</w:t>
      </w:r>
    </w:p>
    <w:p>
      <w:pPr>
        <w:pStyle w:val="3"/>
        <w:spacing w:before="0" w:after="0" w:line="240" w:lineRule="auto"/>
        <w:ind w:firstLine="482"/>
        <w:rPr>
          <w:rFonts w:ascii="Times New Roman" w:hAnsi="Times New Roman" w:eastAsia="仿宋"/>
          <w:sz w:val="24"/>
          <w:highlight w:val="none"/>
        </w:rPr>
      </w:pPr>
      <w:r>
        <w:rPr>
          <w:rFonts w:ascii="Times New Roman" w:hAnsi="Times New Roman" w:eastAsia="仿宋"/>
          <w:sz w:val="24"/>
          <w:highlight w:val="none"/>
        </w:rPr>
        <w:t>一、合同主要条款</w:t>
      </w:r>
    </w:p>
    <w:p>
      <w:pPr>
        <w:snapToGrid w:val="0"/>
        <w:spacing w:line="400" w:lineRule="exact"/>
        <w:ind w:firstLine="560" w:firstLineChars="200"/>
        <w:outlineLvl w:val="0"/>
        <w:rPr>
          <w:rFonts w:eastAsia="仿宋"/>
          <w:bCs/>
          <w:highlight w:val="none"/>
        </w:rPr>
      </w:pPr>
      <w:r>
        <w:rPr>
          <w:rFonts w:eastAsia="仿宋"/>
          <w:bCs/>
          <w:highlight w:val="none"/>
        </w:rPr>
        <w:t>1.定义</w:t>
      </w:r>
    </w:p>
    <w:p>
      <w:pPr>
        <w:snapToGrid w:val="0"/>
        <w:spacing w:line="400" w:lineRule="exact"/>
        <w:ind w:firstLine="560" w:firstLineChars="200"/>
        <w:outlineLvl w:val="0"/>
        <w:rPr>
          <w:rFonts w:eastAsia="仿宋"/>
          <w:bCs/>
          <w:highlight w:val="none"/>
        </w:rPr>
      </w:pPr>
      <w:r>
        <w:rPr>
          <w:rFonts w:eastAsia="仿宋"/>
          <w:bCs/>
          <w:highlight w:val="none"/>
        </w:rPr>
        <w:t>1.1甲方（需方）即采购人，</w:t>
      </w:r>
      <w:r>
        <w:rPr>
          <w:rFonts w:hint="eastAsia" w:eastAsia="仿宋"/>
          <w:bCs/>
          <w:highlight w:val="none"/>
        </w:rPr>
        <w:t>重庆市沙坪坝区人民医院。</w:t>
      </w:r>
    </w:p>
    <w:p>
      <w:pPr>
        <w:snapToGrid w:val="0"/>
        <w:spacing w:line="400" w:lineRule="exact"/>
        <w:ind w:firstLine="560" w:firstLineChars="200"/>
        <w:outlineLvl w:val="0"/>
        <w:rPr>
          <w:rFonts w:eastAsia="仿宋"/>
          <w:bCs/>
          <w:highlight w:val="none"/>
        </w:rPr>
      </w:pPr>
      <w:r>
        <w:rPr>
          <w:rFonts w:eastAsia="仿宋"/>
          <w:bCs/>
          <w:highlight w:val="none"/>
        </w:rPr>
        <w:t>1.2乙方（供方）即中标供应商，是指中标后提供合同货物和服务的自然人、法人及其他组织。</w:t>
      </w:r>
    </w:p>
    <w:p>
      <w:pPr>
        <w:snapToGrid w:val="0"/>
        <w:spacing w:line="400" w:lineRule="exact"/>
        <w:ind w:firstLine="560" w:firstLineChars="200"/>
        <w:outlineLvl w:val="0"/>
        <w:rPr>
          <w:rFonts w:eastAsia="仿宋"/>
          <w:bCs/>
          <w:highlight w:val="none"/>
        </w:rPr>
      </w:pPr>
      <w:r>
        <w:rPr>
          <w:rFonts w:eastAsia="仿宋"/>
          <w:bCs/>
          <w:highlight w:val="none"/>
        </w:rPr>
        <w:t>1.3合同是指由甲乙双方按照</w:t>
      </w:r>
      <w:r>
        <w:rPr>
          <w:rFonts w:hint="eastAsia" w:eastAsia="仿宋"/>
          <w:bCs/>
          <w:highlight w:val="none"/>
        </w:rPr>
        <w:t>采购</w:t>
      </w:r>
      <w:r>
        <w:rPr>
          <w:rFonts w:eastAsia="仿宋"/>
          <w:bCs/>
          <w:highlight w:val="none"/>
        </w:rPr>
        <w:t>文件和投标文件的实质性内容，通过协商一致达成的书面协议。</w:t>
      </w:r>
    </w:p>
    <w:p>
      <w:pPr>
        <w:snapToGrid w:val="0"/>
        <w:spacing w:line="400" w:lineRule="exact"/>
        <w:ind w:firstLine="560" w:firstLineChars="200"/>
        <w:outlineLvl w:val="0"/>
        <w:rPr>
          <w:rFonts w:eastAsia="仿宋"/>
          <w:bCs/>
          <w:highlight w:val="none"/>
        </w:rPr>
      </w:pPr>
      <w:r>
        <w:rPr>
          <w:rFonts w:eastAsia="仿宋"/>
          <w:bCs/>
          <w:highlight w:val="none"/>
        </w:rPr>
        <w:t>1.4合同价格指以中标价格为依据，在供方全面履行合同义务后，需方应支付给供方的金额。</w:t>
      </w:r>
    </w:p>
    <w:p>
      <w:pPr>
        <w:snapToGrid w:val="0"/>
        <w:spacing w:line="400" w:lineRule="exact"/>
        <w:ind w:firstLine="560" w:firstLineChars="200"/>
        <w:outlineLvl w:val="0"/>
        <w:rPr>
          <w:rFonts w:eastAsia="仿宋"/>
          <w:bCs/>
          <w:highlight w:val="none"/>
        </w:rPr>
      </w:pPr>
      <w:r>
        <w:rPr>
          <w:rFonts w:eastAsia="仿宋"/>
          <w:bCs/>
          <w:highlight w:val="none"/>
        </w:rPr>
        <w:t>1.5技术资料是指合同货物及其相关的设计、制造、监造、检验、验收等文件（包括图纸、各种文字说明、标准）。</w:t>
      </w:r>
    </w:p>
    <w:p>
      <w:pPr>
        <w:snapToGrid w:val="0"/>
        <w:spacing w:line="400" w:lineRule="exact"/>
        <w:ind w:firstLine="560" w:firstLineChars="200"/>
        <w:outlineLvl w:val="0"/>
        <w:rPr>
          <w:rFonts w:eastAsia="仿宋"/>
          <w:bCs/>
          <w:highlight w:val="none"/>
        </w:rPr>
      </w:pPr>
      <w:r>
        <w:rPr>
          <w:rFonts w:eastAsia="仿宋"/>
          <w:bCs/>
          <w:highlight w:val="none"/>
        </w:rPr>
        <w:t>2.货物内容</w:t>
      </w:r>
    </w:p>
    <w:p>
      <w:pPr>
        <w:snapToGrid w:val="0"/>
        <w:spacing w:line="400" w:lineRule="exact"/>
        <w:ind w:firstLine="560" w:firstLineChars="200"/>
        <w:outlineLvl w:val="0"/>
        <w:rPr>
          <w:rFonts w:eastAsia="仿宋"/>
          <w:bCs/>
          <w:highlight w:val="none"/>
        </w:rPr>
      </w:pPr>
      <w:r>
        <w:rPr>
          <w:rFonts w:eastAsia="仿宋"/>
          <w:bCs/>
          <w:highlight w:val="none"/>
        </w:rPr>
        <w:t>合同包括以下内容：货物名称、型号规格、数量（单位）等内容。</w:t>
      </w:r>
    </w:p>
    <w:p>
      <w:pPr>
        <w:snapToGrid w:val="0"/>
        <w:spacing w:line="400" w:lineRule="exact"/>
        <w:ind w:firstLine="560" w:firstLineChars="200"/>
        <w:outlineLvl w:val="0"/>
        <w:rPr>
          <w:rFonts w:eastAsia="仿宋"/>
          <w:bCs/>
          <w:highlight w:val="none"/>
        </w:rPr>
      </w:pPr>
      <w:r>
        <w:rPr>
          <w:rFonts w:eastAsia="仿宋"/>
          <w:bCs/>
          <w:highlight w:val="none"/>
        </w:rPr>
        <w:t>3.合同价格</w:t>
      </w:r>
    </w:p>
    <w:p>
      <w:pPr>
        <w:snapToGrid w:val="0"/>
        <w:spacing w:line="400" w:lineRule="exact"/>
        <w:ind w:firstLine="560" w:firstLineChars="200"/>
        <w:outlineLvl w:val="0"/>
        <w:rPr>
          <w:rFonts w:eastAsia="仿宋"/>
          <w:bCs/>
          <w:highlight w:val="none"/>
        </w:rPr>
      </w:pPr>
      <w:r>
        <w:rPr>
          <w:rFonts w:eastAsia="仿宋"/>
          <w:bCs/>
          <w:highlight w:val="none"/>
        </w:rPr>
        <w:t>3.1合同价格即合同总价。</w:t>
      </w:r>
    </w:p>
    <w:p>
      <w:pPr>
        <w:snapToGrid w:val="0"/>
        <w:spacing w:line="400" w:lineRule="exact"/>
        <w:ind w:firstLine="560" w:firstLineChars="200"/>
        <w:outlineLvl w:val="0"/>
        <w:rPr>
          <w:rFonts w:eastAsia="仿宋"/>
          <w:bCs/>
          <w:highlight w:val="none"/>
        </w:rPr>
      </w:pPr>
      <w:r>
        <w:rPr>
          <w:rFonts w:eastAsia="仿宋"/>
          <w:bCs/>
          <w:highlight w:val="none"/>
        </w:rPr>
        <w:t>3.2合同价格包括合同货物、技术资料、合同货物的税费、运杂费、保险费、包装费、装卸费及与货物有关的供方应纳的税费，所有税费由乙方负担。</w:t>
      </w:r>
    </w:p>
    <w:p>
      <w:pPr>
        <w:snapToGrid w:val="0"/>
        <w:spacing w:line="400" w:lineRule="exact"/>
        <w:ind w:firstLine="560" w:firstLineChars="200"/>
        <w:outlineLvl w:val="0"/>
        <w:rPr>
          <w:rFonts w:eastAsia="仿宋"/>
          <w:bCs/>
          <w:highlight w:val="none"/>
        </w:rPr>
      </w:pPr>
      <w:r>
        <w:rPr>
          <w:rFonts w:eastAsia="仿宋"/>
          <w:bCs/>
          <w:highlight w:val="none"/>
        </w:rPr>
        <w:t>3.3合同货物单价为不变价。</w:t>
      </w:r>
    </w:p>
    <w:p>
      <w:pPr>
        <w:snapToGrid w:val="0"/>
        <w:spacing w:line="400" w:lineRule="exact"/>
        <w:ind w:firstLine="560" w:firstLineChars="200"/>
        <w:outlineLvl w:val="0"/>
        <w:rPr>
          <w:rFonts w:eastAsia="仿宋"/>
          <w:bCs/>
          <w:highlight w:val="none"/>
        </w:rPr>
      </w:pPr>
      <w:r>
        <w:rPr>
          <w:rFonts w:eastAsia="仿宋"/>
          <w:bCs/>
          <w:highlight w:val="none"/>
        </w:rPr>
        <w:t>4.转包或分包</w:t>
      </w:r>
    </w:p>
    <w:p>
      <w:pPr>
        <w:snapToGrid w:val="0"/>
        <w:spacing w:line="400" w:lineRule="exact"/>
        <w:ind w:firstLine="560" w:firstLineChars="200"/>
        <w:outlineLvl w:val="0"/>
        <w:rPr>
          <w:rFonts w:hint="eastAsia" w:eastAsia="仿宋"/>
          <w:bCs/>
          <w:highlight w:val="none"/>
          <w:lang w:eastAsia="zh-CN"/>
        </w:rPr>
      </w:pPr>
      <w:r>
        <w:rPr>
          <w:rFonts w:eastAsia="仿宋"/>
          <w:bCs/>
          <w:highlight w:val="none"/>
        </w:rPr>
        <w:t>4.1本合同范围的货物，应由乙方直接供应，不得转让他人供应</w:t>
      </w:r>
      <w:r>
        <w:rPr>
          <w:rFonts w:hint="eastAsia" w:eastAsia="仿宋"/>
          <w:bCs/>
          <w:highlight w:val="none"/>
          <w:lang w:eastAsia="zh-CN"/>
        </w:rPr>
        <w:t>。</w:t>
      </w:r>
    </w:p>
    <w:p>
      <w:pPr>
        <w:snapToGrid w:val="0"/>
        <w:spacing w:line="400" w:lineRule="exact"/>
        <w:ind w:firstLine="560" w:firstLineChars="200"/>
        <w:outlineLvl w:val="0"/>
        <w:rPr>
          <w:rFonts w:hint="eastAsia" w:eastAsia="仿宋"/>
          <w:bCs/>
          <w:highlight w:val="none"/>
          <w:lang w:eastAsia="zh-CN"/>
        </w:rPr>
      </w:pPr>
      <w:r>
        <w:rPr>
          <w:rFonts w:eastAsia="仿宋"/>
          <w:bCs/>
          <w:highlight w:val="none"/>
        </w:rPr>
        <w:t>4.2非经甲方书面同意，乙方不得将本合同范围的货物全部或部分分包给他人供应</w:t>
      </w:r>
      <w:r>
        <w:rPr>
          <w:rFonts w:hint="eastAsia" w:eastAsia="仿宋"/>
          <w:bCs/>
          <w:highlight w:val="none"/>
          <w:lang w:eastAsia="zh-CN"/>
        </w:rPr>
        <w:t>。</w:t>
      </w:r>
    </w:p>
    <w:p>
      <w:pPr>
        <w:snapToGrid w:val="0"/>
        <w:spacing w:line="400" w:lineRule="exact"/>
        <w:ind w:firstLine="560" w:firstLineChars="200"/>
        <w:outlineLvl w:val="0"/>
        <w:rPr>
          <w:rFonts w:eastAsia="仿宋"/>
          <w:bCs/>
          <w:highlight w:val="none"/>
        </w:rPr>
      </w:pPr>
      <w:r>
        <w:rPr>
          <w:rFonts w:eastAsia="仿宋"/>
          <w:bCs/>
          <w:highlight w:val="none"/>
        </w:rPr>
        <w:t>4.3如有转让和未经甲方同意的分包行为，甲方有权解除合同，没收履约保证金并追究乙方的违约责任。</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bCs/>
          <w:sz w:val="24"/>
          <w:highlight w:val="none"/>
        </w:rPr>
        <w:t>5.质量保证及售后服务</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5.1乙方应按</w:t>
      </w:r>
      <w:r>
        <w:rPr>
          <w:rFonts w:hint="eastAsia" w:ascii="Times New Roman" w:hAnsi="Times New Roman" w:eastAsia="仿宋"/>
          <w:sz w:val="24"/>
          <w:highlight w:val="none"/>
        </w:rPr>
        <w:t>采购</w:t>
      </w:r>
      <w:r>
        <w:rPr>
          <w:rFonts w:ascii="Times New Roman" w:hAnsi="Times New Roman" w:eastAsia="仿宋"/>
          <w:sz w:val="24"/>
          <w:highlight w:val="none"/>
        </w:rPr>
        <w:t>文件规定的货物性能、技术要求、质量标准向甲方提供未经使用的全新产品。</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5.2乙方提供的货物在质保期内因货物本身的质量问题发生故障，乙方应负责免费更换。对达不到技术要求者，根据实际情况，经双方协商，可按以下办法处理：</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5.2.1更换：由乙方承担所发生的全部费用。</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5.2.2贬值处理：由甲乙双方合议定价。</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5.2.3退货处理：乙方应退还甲方支付的合同款，同时应承担该货物的直接费用（运输、保险、检验、货款利息及银行手续费等）。</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5.3如在使用过程中发生质量问题，乙方应按</w:t>
      </w:r>
      <w:r>
        <w:rPr>
          <w:rFonts w:hint="eastAsia" w:ascii="Times New Roman" w:hAnsi="Times New Roman" w:eastAsia="仿宋"/>
          <w:sz w:val="24"/>
          <w:highlight w:val="none"/>
        </w:rPr>
        <w:t>采购文件中所提</w:t>
      </w:r>
      <w:r>
        <w:rPr>
          <w:rFonts w:ascii="Times New Roman" w:hAnsi="Times New Roman" w:eastAsia="仿宋"/>
          <w:sz w:val="24"/>
          <w:highlight w:val="none"/>
        </w:rPr>
        <w:t>要求处理。</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5.4在质保期内，乙方应对货物出现的质量及安全问题负责处理解决并承担一切费用。</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5.5 如甲方要求乙方提供履约保证金的，履约保证金的收取和退还应按</w:t>
      </w:r>
      <w:r>
        <w:rPr>
          <w:rFonts w:hint="eastAsia" w:ascii="Times New Roman" w:hAnsi="Times New Roman" w:eastAsia="仿宋"/>
          <w:sz w:val="24"/>
          <w:highlight w:val="none"/>
        </w:rPr>
        <w:t>采购文件所提要求</w:t>
      </w:r>
      <w:r>
        <w:rPr>
          <w:rFonts w:ascii="Times New Roman" w:hAnsi="Times New Roman" w:eastAsia="仿宋"/>
          <w:sz w:val="24"/>
          <w:highlight w:val="none"/>
        </w:rPr>
        <w:t>处理。</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6.付款</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6.1本合同使用货币币制如未作特别说明均为人民币。</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6.2付款方式：银行转账、现金支票。</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6.3付款方法：同</w:t>
      </w:r>
      <w:r>
        <w:rPr>
          <w:rFonts w:hint="eastAsia" w:ascii="Times New Roman" w:hAnsi="Times New Roman" w:eastAsia="仿宋"/>
          <w:sz w:val="24"/>
          <w:highlight w:val="none"/>
        </w:rPr>
        <w:t>采购文件</w:t>
      </w:r>
      <w:r>
        <w:rPr>
          <w:rFonts w:ascii="Times New Roman" w:hAnsi="Times New Roman" w:eastAsia="仿宋"/>
          <w:sz w:val="24"/>
          <w:highlight w:val="none"/>
        </w:rPr>
        <w:t>中关于付款方式的约定。</w:t>
      </w:r>
    </w:p>
    <w:p>
      <w:pPr>
        <w:pStyle w:val="31"/>
        <w:numPr>
          <w:ilvl w:val="0"/>
          <w:numId w:val="15"/>
        </w:numPr>
        <w:spacing w:line="400" w:lineRule="exact"/>
        <w:ind w:left="0" w:leftChars="0" w:firstLine="468" w:firstLineChars="0"/>
        <w:rPr>
          <w:rFonts w:ascii="Times New Roman" w:hAnsi="Times New Roman" w:eastAsia="仿宋"/>
          <w:sz w:val="24"/>
          <w:highlight w:val="none"/>
        </w:rPr>
      </w:pPr>
      <w:r>
        <w:rPr>
          <w:rFonts w:ascii="Times New Roman" w:hAnsi="Times New Roman" w:eastAsia="仿宋"/>
          <w:sz w:val="24"/>
          <w:highlight w:val="none"/>
        </w:rPr>
        <w:t>验收</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7.1供方应随货物提供合格证和质量证明文件，如是国外进口的货物还须提供入关证明。</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7.2货物验收</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所交货物的各种质量指标不得低于供方提供样品的质量指标（无样品时按供方的投标时提供的“服务文件”执行），售后服务质量要求按照招标文件和投标文件的内容执行。供方交货时，需方可根据需要随机抽取一部分货物送有关权威检测部门检测，如检测不合格，供方负责赔偿需方一切损失。</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7.3货物验收报告应由需方、供方经办人签字，并加盖双方公章，以此作为支付凭据。</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8.索赔</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供方对货物与合同要求不符负有责任，并且需方已于规定交货内和质量保证期内提出索赔，供方应按需方同意的下述一种或多种方法解决索赔事宜。</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8.2根据货物的疵劣和受损程度以及需方遭受损失的金额，经双方同意降低货物价格。</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sz w:val="24"/>
          <w:highlight w:val="none"/>
        </w:rPr>
        <w:t>9.知识产权</w:t>
      </w:r>
    </w:p>
    <w:p>
      <w:pPr>
        <w:pStyle w:val="31"/>
        <w:spacing w:line="400" w:lineRule="exact"/>
        <w:ind w:firstLine="480" w:firstLineChars="200"/>
        <w:rPr>
          <w:rFonts w:ascii="Times New Roman" w:hAnsi="Times New Roman" w:eastAsia="仿宋"/>
          <w:sz w:val="24"/>
          <w:highlight w:val="none"/>
        </w:rPr>
      </w:pPr>
      <w:r>
        <w:rPr>
          <w:rFonts w:ascii="Times New Roman" w:hAnsi="Times New Roman" w:eastAsia="仿宋"/>
          <w:kern w:val="0"/>
          <w:sz w:val="24"/>
          <w:szCs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10.合同争议的解决</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10.1当事人友好协商达成一致</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10.2在60天内当事人协商不能达成协议的，可提请采购人当地人民法院提请诉讼。</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11.违约责任</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按《中华人民共和国</w:t>
      </w:r>
      <w:r>
        <w:rPr>
          <w:rFonts w:hint="eastAsia" w:ascii="Times New Roman" w:hAnsi="Times New Roman" w:eastAsia="仿宋" w:cs="Times New Roman"/>
          <w:sz w:val="24"/>
          <w:highlight w:val="none"/>
        </w:rPr>
        <w:t>民法典</w:t>
      </w:r>
      <w:r>
        <w:rPr>
          <w:rFonts w:ascii="Times New Roman" w:hAnsi="Times New Roman" w:eastAsia="仿宋" w:cs="Times New Roman"/>
          <w:sz w:val="24"/>
          <w:highlight w:val="none"/>
        </w:rPr>
        <w:t>》有关条款，或由供需双方约定。</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12.合同生效及其它</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12.1合同生效及其效力应符合《中华人民共和国</w:t>
      </w:r>
      <w:r>
        <w:rPr>
          <w:rFonts w:hint="eastAsia" w:ascii="Times New Roman" w:hAnsi="Times New Roman" w:eastAsia="仿宋" w:cs="Times New Roman"/>
          <w:sz w:val="24"/>
          <w:highlight w:val="none"/>
        </w:rPr>
        <w:t>民法典</w:t>
      </w:r>
      <w:r>
        <w:rPr>
          <w:rFonts w:ascii="Times New Roman" w:hAnsi="Times New Roman" w:eastAsia="仿宋" w:cs="Times New Roman"/>
          <w:sz w:val="24"/>
          <w:highlight w:val="none"/>
        </w:rPr>
        <w:t>》有关规定。</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12.2合同应经当事人法定代表人或委托代理人签字，加盖双方合同专用章或公章。</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12.3合同所包括附件，是合同不可分割的一部分，具有同等法法律效力。</w:t>
      </w:r>
    </w:p>
    <w:p>
      <w:pPr>
        <w:pStyle w:val="31"/>
        <w:spacing w:line="400" w:lineRule="exact"/>
        <w:ind w:firstLine="480" w:firstLineChars="200"/>
        <w:rPr>
          <w:rFonts w:ascii="Times New Roman" w:hAnsi="Times New Roman" w:eastAsia="仿宋" w:cs="Times New Roman"/>
          <w:sz w:val="24"/>
          <w:highlight w:val="none"/>
        </w:rPr>
      </w:pPr>
      <w:r>
        <w:rPr>
          <w:rFonts w:ascii="Times New Roman" w:hAnsi="Times New Roman" w:eastAsia="仿宋" w:cs="Times New Roman"/>
          <w:sz w:val="24"/>
          <w:highlight w:val="none"/>
        </w:rPr>
        <w:t>12.5本合同条件未尽事宜由供需双方共同协商确定。</w:t>
      </w:r>
    </w:p>
    <w:p>
      <w:pPr>
        <w:pStyle w:val="31"/>
        <w:spacing w:line="400" w:lineRule="exact"/>
        <w:ind w:firstLine="480" w:firstLineChars="200"/>
        <w:rPr>
          <w:rFonts w:ascii="Times New Roman" w:hAnsi="Times New Roman" w:eastAsia="仿宋" w:cs="Times New Roman"/>
          <w:sz w:val="24"/>
          <w:highlight w:val="none"/>
        </w:rPr>
        <w:sectPr>
          <w:headerReference r:id="rId5" w:type="default"/>
          <w:footerReference r:id="rId6" w:type="default"/>
          <w:pgSz w:w="11907" w:h="16840"/>
          <w:pgMar w:top="1134" w:right="1191" w:bottom="1134" w:left="1304" w:header="709" w:footer="544" w:gutter="0"/>
          <w:pgNumType w:fmt="numberInDash"/>
          <w:cols w:space="720" w:num="1"/>
          <w:docGrid w:linePitch="312" w:charSpace="0"/>
        </w:sectPr>
      </w:pPr>
    </w:p>
    <w:p>
      <w:pPr>
        <w:pStyle w:val="3"/>
        <w:spacing w:line="500" w:lineRule="exact"/>
        <w:ind w:firstLine="482" w:firstLineChars="200"/>
        <w:rPr>
          <w:rFonts w:ascii="Times New Roman" w:hAnsi="Times New Roman" w:eastAsia="仿宋"/>
          <w:sz w:val="24"/>
          <w:highlight w:val="none"/>
        </w:rPr>
      </w:pPr>
      <w:bookmarkStart w:id="61" w:name="_Toc285722713"/>
      <w:bookmarkStart w:id="62" w:name="_Toc277084871"/>
      <w:bookmarkStart w:id="63" w:name="_Toc493506317"/>
      <w:r>
        <w:rPr>
          <w:rFonts w:ascii="Times New Roman" w:hAnsi="Times New Roman" w:eastAsia="仿宋"/>
          <w:sz w:val="24"/>
          <w:highlight w:val="none"/>
        </w:rPr>
        <w:t>二、采购合同（</w:t>
      </w:r>
      <w:r>
        <w:rPr>
          <w:rFonts w:hint="eastAsia" w:ascii="Times New Roman" w:hAnsi="Times New Roman" w:eastAsia="仿宋"/>
          <w:sz w:val="24"/>
          <w:highlight w:val="none"/>
        </w:rPr>
        <w:t>参考</w:t>
      </w:r>
      <w:r>
        <w:rPr>
          <w:rFonts w:ascii="Times New Roman" w:hAnsi="Times New Roman" w:eastAsia="仿宋"/>
          <w:sz w:val="24"/>
          <w:highlight w:val="none"/>
        </w:rPr>
        <w:t>格式</w:t>
      </w:r>
      <w:r>
        <w:rPr>
          <w:rFonts w:hint="eastAsia" w:ascii="Times New Roman" w:hAnsi="Times New Roman" w:eastAsia="仿宋"/>
          <w:sz w:val="24"/>
          <w:highlight w:val="none"/>
        </w:rPr>
        <w:t>，可根据实际情况进行调整</w:t>
      </w:r>
      <w:r>
        <w:rPr>
          <w:rFonts w:ascii="Times New Roman" w:hAnsi="Times New Roman" w:eastAsia="仿宋"/>
          <w:sz w:val="24"/>
          <w:highlight w:val="none"/>
        </w:rPr>
        <w:t>）</w:t>
      </w:r>
      <w:bookmarkEnd w:id="61"/>
      <w:bookmarkEnd w:id="62"/>
      <w:bookmarkEnd w:id="63"/>
    </w:p>
    <w:p>
      <w:pPr>
        <w:spacing w:line="500" w:lineRule="exact"/>
        <w:ind w:firstLine="883"/>
        <w:jc w:val="center"/>
        <w:rPr>
          <w:rFonts w:eastAsia="仿宋"/>
          <w:b/>
          <w:sz w:val="44"/>
          <w:highlight w:val="none"/>
        </w:rPr>
      </w:pPr>
      <w:r>
        <w:rPr>
          <w:rFonts w:eastAsia="仿宋"/>
          <w:b/>
          <w:sz w:val="44"/>
          <w:highlight w:val="none"/>
        </w:rPr>
        <w:t>重庆市</w:t>
      </w:r>
      <w:r>
        <w:rPr>
          <w:rFonts w:hint="eastAsia" w:eastAsia="仿宋"/>
          <w:b/>
          <w:sz w:val="44"/>
          <w:highlight w:val="none"/>
        </w:rPr>
        <w:t>沙坪坝区人民医院</w:t>
      </w:r>
    </w:p>
    <w:p>
      <w:pPr>
        <w:spacing w:line="500" w:lineRule="exact"/>
        <w:ind w:firstLine="883"/>
        <w:jc w:val="center"/>
        <w:rPr>
          <w:rFonts w:eastAsia="仿宋"/>
          <w:b/>
          <w:sz w:val="44"/>
          <w:highlight w:val="none"/>
        </w:rPr>
      </w:pPr>
      <w:r>
        <w:rPr>
          <w:rFonts w:eastAsia="仿宋"/>
          <w:b/>
          <w:sz w:val="44"/>
          <w:highlight w:val="none"/>
        </w:rPr>
        <w:t>采购合同</w:t>
      </w:r>
    </w:p>
    <w:p>
      <w:pPr>
        <w:spacing w:line="500" w:lineRule="exact"/>
        <w:ind w:firstLine="480"/>
        <w:jc w:val="center"/>
        <w:rPr>
          <w:rFonts w:eastAsia="仿宋"/>
          <w:highlight w:val="none"/>
        </w:rPr>
      </w:pPr>
      <w:r>
        <w:rPr>
          <w:rFonts w:eastAsia="仿宋"/>
          <w:highlight w:val="none"/>
        </w:rPr>
        <w:t>（项目号：     ）</w:t>
      </w:r>
    </w:p>
    <w:p>
      <w:pPr>
        <w:spacing w:line="500" w:lineRule="exact"/>
        <w:ind w:firstLine="480"/>
        <w:rPr>
          <w:rFonts w:eastAsia="仿宋"/>
          <w:highlight w:val="none"/>
        </w:rPr>
      </w:pPr>
      <w:r>
        <w:rPr>
          <w:rFonts w:eastAsia="仿宋"/>
          <w:highlight w:val="none"/>
        </w:rPr>
        <w:t xml:space="preserve">甲方（需方）：___________________________     </w:t>
      </w:r>
    </w:p>
    <w:p>
      <w:pPr>
        <w:spacing w:line="500" w:lineRule="exact"/>
        <w:ind w:firstLine="480"/>
        <w:rPr>
          <w:rFonts w:eastAsia="仿宋"/>
          <w:highlight w:val="none"/>
        </w:rPr>
      </w:pPr>
      <w:r>
        <w:rPr>
          <w:rFonts w:eastAsia="仿宋"/>
          <w:highlight w:val="none"/>
        </w:rPr>
        <w:t xml:space="preserve">乙方（供方）：___________________________       </w:t>
      </w:r>
    </w:p>
    <w:p>
      <w:pPr>
        <w:spacing w:line="500" w:lineRule="exact"/>
        <w:ind w:firstLine="560" w:firstLineChars="200"/>
        <w:rPr>
          <w:rFonts w:eastAsia="仿宋"/>
          <w:bCs/>
          <w:highlight w:val="none"/>
        </w:rPr>
      </w:pPr>
      <w:r>
        <w:rPr>
          <w:rFonts w:eastAsia="仿宋"/>
          <w:bCs/>
          <w:highlight w:val="none"/>
        </w:rPr>
        <w:t>甲乙双方根据   年   月  日沙坪坝区</w:t>
      </w:r>
      <w:r>
        <w:rPr>
          <w:rFonts w:hint="eastAsia" w:eastAsia="仿宋"/>
          <w:bCs/>
          <w:highlight w:val="none"/>
        </w:rPr>
        <w:t>人民医院</w:t>
      </w:r>
      <w:r>
        <w:rPr>
          <w:rFonts w:eastAsia="仿宋"/>
          <w:bCs/>
          <w:highlight w:val="none"/>
        </w:rPr>
        <w:t>采购项目（项目名称）</w:t>
      </w:r>
      <w:r>
        <w:rPr>
          <w:rFonts w:hint="eastAsia" w:eastAsia="仿宋"/>
          <w:bCs/>
          <w:highlight w:val="none"/>
        </w:rPr>
        <w:t>计划号(</w:t>
      </w:r>
      <w:r>
        <w:rPr>
          <w:rFonts w:hint="eastAsia" w:eastAsia="仿宋"/>
          <w:bCs/>
          <w:highlight w:val="none"/>
          <w:lang w:val="en-US" w:eastAsia="zh-CN"/>
        </w:rPr>
        <w:t xml:space="preserve">  </w:t>
      </w:r>
      <w:r>
        <w:rPr>
          <w:rFonts w:hint="eastAsia" w:eastAsia="仿宋"/>
          <w:bCs/>
          <w:highlight w:val="none"/>
        </w:rPr>
        <w:t>)中选</w:t>
      </w:r>
      <w:r>
        <w:rPr>
          <w:rFonts w:eastAsia="仿宋"/>
          <w:bCs/>
          <w:highlight w:val="none"/>
        </w:rPr>
        <w:t>结果及相关</w:t>
      </w:r>
      <w:r>
        <w:rPr>
          <w:rFonts w:hint="eastAsia" w:eastAsia="仿宋"/>
          <w:bCs/>
          <w:highlight w:val="none"/>
          <w:lang w:val="en-US" w:eastAsia="zh-CN"/>
        </w:rPr>
        <w:t>采购及响应</w:t>
      </w:r>
      <w:r>
        <w:rPr>
          <w:rFonts w:eastAsia="仿宋"/>
          <w:bCs/>
          <w:highlight w:val="none"/>
        </w:rPr>
        <w:t>文件，经协商一致订立本合同，供双方共同遵守：</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958"/>
        <w:gridCol w:w="645"/>
        <w:gridCol w:w="428"/>
        <w:gridCol w:w="517"/>
        <w:gridCol w:w="1095"/>
        <w:gridCol w:w="870"/>
        <w:gridCol w:w="120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30" w:type="dxa"/>
            <w:vAlign w:val="center"/>
          </w:tcPr>
          <w:p>
            <w:pPr>
              <w:spacing w:line="240" w:lineRule="atLeast"/>
              <w:jc w:val="center"/>
              <w:rPr>
                <w:rFonts w:eastAsia="仿宋"/>
                <w:sz w:val="21"/>
                <w:szCs w:val="21"/>
                <w:highlight w:val="none"/>
              </w:rPr>
            </w:pPr>
            <w:r>
              <w:rPr>
                <w:rFonts w:eastAsia="仿宋"/>
                <w:sz w:val="21"/>
                <w:szCs w:val="21"/>
                <w:highlight w:val="none"/>
              </w:rPr>
              <w:t>商品名称</w:t>
            </w:r>
          </w:p>
        </w:tc>
        <w:tc>
          <w:tcPr>
            <w:tcW w:w="1958" w:type="dxa"/>
            <w:vAlign w:val="center"/>
          </w:tcPr>
          <w:p>
            <w:pPr>
              <w:spacing w:line="240" w:lineRule="atLeast"/>
              <w:ind w:firstLine="420"/>
              <w:jc w:val="both"/>
              <w:rPr>
                <w:rFonts w:eastAsia="仿宋"/>
                <w:sz w:val="21"/>
                <w:szCs w:val="21"/>
                <w:highlight w:val="none"/>
              </w:rPr>
            </w:pPr>
            <w:r>
              <w:rPr>
                <w:rFonts w:eastAsia="仿宋"/>
                <w:sz w:val="21"/>
                <w:szCs w:val="21"/>
                <w:highlight w:val="none"/>
              </w:rPr>
              <w:t>规格型号</w:t>
            </w:r>
          </w:p>
        </w:tc>
        <w:tc>
          <w:tcPr>
            <w:tcW w:w="645" w:type="dxa"/>
            <w:vAlign w:val="center"/>
          </w:tcPr>
          <w:p>
            <w:pPr>
              <w:spacing w:line="240" w:lineRule="atLeast"/>
              <w:jc w:val="center"/>
              <w:rPr>
                <w:rFonts w:eastAsia="仿宋"/>
                <w:sz w:val="21"/>
                <w:szCs w:val="21"/>
                <w:highlight w:val="none"/>
              </w:rPr>
            </w:pPr>
            <w:r>
              <w:rPr>
                <w:rFonts w:eastAsia="仿宋"/>
                <w:sz w:val="21"/>
                <w:szCs w:val="21"/>
                <w:highlight w:val="none"/>
              </w:rPr>
              <w:t>数量</w:t>
            </w:r>
          </w:p>
        </w:tc>
        <w:tc>
          <w:tcPr>
            <w:tcW w:w="945" w:type="dxa"/>
            <w:gridSpan w:val="2"/>
            <w:vAlign w:val="center"/>
          </w:tcPr>
          <w:p>
            <w:pPr>
              <w:spacing w:line="240" w:lineRule="atLeast"/>
              <w:jc w:val="center"/>
              <w:rPr>
                <w:rFonts w:hint="default" w:eastAsia="仿宋"/>
                <w:sz w:val="21"/>
                <w:szCs w:val="21"/>
                <w:highlight w:val="none"/>
                <w:lang w:val="en-US" w:eastAsia="zh-CN"/>
              </w:rPr>
            </w:pPr>
            <w:r>
              <w:rPr>
                <w:rFonts w:hint="eastAsia" w:eastAsia="仿宋"/>
                <w:sz w:val="21"/>
                <w:szCs w:val="21"/>
                <w:highlight w:val="none"/>
                <w:lang w:val="en-US" w:eastAsia="zh-CN"/>
              </w:rPr>
              <w:t>单位</w:t>
            </w:r>
          </w:p>
        </w:tc>
        <w:tc>
          <w:tcPr>
            <w:tcW w:w="1095" w:type="dxa"/>
            <w:vAlign w:val="center"/>
          </w:tcPr>
          <w:p>
            <w:pPr>
              <w:spacing w:line="240" w:lineRule="atLeast"/>
              <w:jc w:val="center"/>
              <w:rPr>
                <w:rFonts w:eastAsia="仿宋"/>
                <w:sz w:val="21"/>
                <w:szCs w:val="21"/>
                <w:highlight w:val="none"/>
              </w:rPr>
            </w:pPr>
            <w:r>
              <w:rPr>
                <w:rFonts w:eastAsia="仿宋"/>
                <w:sz w:val="21"/>
                <w:szCs w:val="21"/>
                <w:highlight w:val="none"/>
              </w:rPr>
              <w:t>综合单价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870" w:type="dxa"/>
            <w:vAlign w:val="center"/>
          </w:tcPr>
          <w:p>
            <w:pPr>
              <w:spacing w:line="240" w:lineRule="atLeast"/>
              <w:jc w:val="center"/>
              <w:rPr>
                <w:rFonts w:hint="default" w:eastAsia="仿宋"/>
                <w:sz w:val="21"/>
                <w:szCs w:val="21"/>
                <w:highlight w:val="none"/>
                <w:lang w:val="en-US" w:eastAsia="zh-CN"/>
              </w:rPr>
            </w:pPr>
            <w:r>
              <w:rPr>
                <w:rFonts w:eastAsia="仿宋"/>
                <w:sz w:val="21"/>
                <w:szCs w:val="21"/>
                <w:highlight w:val="none"/>
              </w:rPr>
              <w:t>总价</w:t>
            </w:r>
            <w:r>
              <w:rPr>
                <w:rFonts w:hint="eastAsia" w:eastAsia="仿宋"/>
                <w:sz w:val="21"/>
                <w:szCs w:val="21"/>
                <w:highlight w:val="none"/>
                <w:lang w:eastAsia="zh-CN"/>
              </w:rPr>
              <w:t>（</w:t>
            </w:r>
            <w:r>
              <w:rPr>
                <w:rFonts w:hint="eastAsia" w:eastAsia="仿宋"/>
                <w:sz w:val="21"/>
                <w:szCs w:val="21"/>
                <w:highlight w:val="none"/>
                <w:lang w:val="en-US" w:eastAsia="zh-CN"/>
              </w:rPr>
              <w:t>元）</w:t>
            </w:r>
          </w:p>
        </w:tc>
        <w:tc>
          <w:tcPr>
            <w:tcW w:w="1203" w:type="dxa"/>
            <w:vAlign w:val="center"/>
          </w:tcPr>
          <w:p>
            <w:pPr>
              <w:spacing w:line="240" w:lineRule="atLeast"/>
              <w:jc w:val="center"/>
              <w:rPr>
                <w:rFonts w:eastAsia="仿宋"/>
                <w:sz w:val="21"/>
                <w:szCs w:val="21"/>
                <w:highlight w:val="none"/>
              </w:rPr>
            </w:pPr>
            <w:r>
              <w:rPr>
                <w:rFonts w:eastAsia="仿宋"/>
                <w:sz w:val="21"/>
                <w:szCs w:val="21"/>
                <w:highlight w:val="none"/>
              </w:rPr>
              <w:t>交货时间</w:t>
            </w:r>
          </w:p>
        </w:tc>
        <w:tc>
          <w:tcPr>
            <w:tcW w:w="1582" w:type="dxa"/>
            <w:vAlign w:val="center"/>
          </w:tcPr>
          <w:p>
            <w:pPr>
              <w:spacing w:line="240" w:lineRule="atLeast"/>
              <w:jc w:val="center"/>
              <w:rPr>
                <w:rFonts w:eastAsia="仿宋"/>
                <w:sz w:val="21"/>
                <w:szCs w:val="21"/>
                <w:highlight w:val="none"/>
              </w:rPr>
            </w:pPr>
            <w:r>
              <w:rPr>
                <w:rFonts w:eastAsia="仿宋"/>
                <w:sz w:val="21"/>
                <w:szCs w:val="21"/>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0" w:type="dxa"/>
            <w:vAlign w:val="center"/>
          </w:tcPr>
          <w:p>
            <w:pPr>
              <w:spacing w:line="240" w:lineRule="atLeast"/>
              <w:ind w:firstLine="420"/>
              <w:jc w:val="center"/>
              <w:rPr>
                <w:rFonts w:eastAsia="仿宋"/>
                <w:sz w:val="21"/>
                <w:szCs w:val="21"/>
                <w:highlight w:val="none"/>
              </w:rPr>
            </w:pPr>
          </w:p>
        </w:tc>
        <w:tc>
          <w:tcPr>
            <w:tcW w:w="1958" w:type="dxa"/>
            <w:vAlign w:val="center"/>
          </w:tcPr>
          <w:p>
            <w:pPr>
              <w:spacing w:line="240" w:lineRule="atLeast"/>
              <w:ind w:firstLine="420"/>
              <w:jc w:val="center"/>
              <w:rPr>
                <w:rFonts w:eastAsia="仿宋"/>
                <w:sz w:val="21"/>
                <w:szCs w:val="21"/>
                <w:highlight w:val="none"/>
              </w:rPr>
            </w:pPr>
          </w:p>
        </w:tc>
        <w:tc>
          <w:tcPr>
            <w:tcW w:w="645" w:type="dxa"/>
            <w:vAlign w:val="center"/>
          </w:tcPr>
          <w:p>
            <w:pPr>
              <w:spacing w:line="240" w:lineRule="atLeast"/>
              <w:ind w:firstLine="420"/>
              <w:jc w:val="center"/>
              <w:rPr>
                <w:rFonts w:eastAsia="仿宋"/>
                <w:sz w:val="21"/>
                <w:szCs w:val="21"/>
                <w:highlight w:val="none"/>
              </w:rPr>
            </w:pPr>
          </w:p>
        </w:tc>
        <w:tc>
          <w:tcPr>
            <w:tcW w:w="945" w:type="dxa"/>
            <w:gridSpan w:val="2"/>
            <w:vAlign w:val="center"/>
          </w:tcPr>
          <w:p>
            <w:pPr>
              <w:spacing w:line="240" w:lineRule="atLeast"/>
              <w:ind w:firstLine="420"/>
              <w:jc w:val="center"/>
              <w:rPr>
                <w:rFonts w:eastAsia="仿宋"/>
                <w:sz w:val="21"/>
                <w:szCs w:val="21"/>
                <w:highlight w:val="none"/>
              </w:rPr>
            </w:pPr>
          </w:p>
        </w:tc>
        <w:tc>
          <w:tcPr>
            <w:tcW w:w="1095" w:type="dxa"/>
            <w:vAlign w:val="center"/>
          </w:tcPr>
          <w:p>
            <w:pPr>
              <w:spacing w:line="240" w:lineRule="atLeast"/>
              <w:ind w:firstLine="420"/>
              <w:jc w:val="center"/>
              <w:rPr>
                <w:rFonts w:eastAsia="仿宋"/>
                <w:sz w:val="21"/>
                <w:szCs w:val="21"/>
                <w:highlight w:val="none"/>
              </w:rPr>
            </w:pPr>
          </w:p>
        </w:tc>
        <w:tc>
          <w:tcPr>
            <w:tcW w:w="870" w:type="dxa"/>
            <w:vAlign w:val="center"/>
          </w:tcPr>
          <w:p>
            <w:pPr>
              <w:spacing w:line="240" w:lineRule="atLeast"/>
              <w:ind w:firstLine="420"/>
              <w:jc w:val="center"/>
              <w:rPr>
                <w:rFonts w:eastAsia="仿宋"/>
                <w:sz w:val="21"/>
                <w:szCs w:val="21"/>
                <w:highlight w:val="none"/>
              </w:rPr>
            </w:pPr>
          </w:p>
        </w:tc>
        <w:tc>
          <w:tcPr>
            <w:tcW w:w="1203" w:type="dxa"/>
            <w:vAlign w:val="center"/>
          </w:tcPr>
          <w:p>
            <w:pPr>
              <w:spacing w:line="240" w:lineRule="atLeast"/>
              <w:ind w:firstLine="420"/>
              <w:jc w:val="center"/>
              <w:rPr>
                <w:rFonts w:eastAsia="仿宋"/>
                <w:sz w:val="21"/>
                <w:szCs w:val="21"/>
                <w:highlight w:val="none"/>
              </w:rPr>
            </w:pPr>
          </w:p>
        </w:tc>
        <w:tc>
          <w:tcPr>
            <w:tcW w:w="1582" w:type="dxa"/>
            <w:vAlign w:val="center"/>
          </w:tcPr>
          <w:p>
            <w:pPr>
              <w:spacing w:line="240" w:lineRule="atLeast"/>
              <w:ind w:firstLine="420"/>
              <w:jc w:val="center"/>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28" w:type="dxa"/>
            <w:gridSpan w:val="9"/>
            <w:vAlign w:val="center"/>
          </w:tcPr>
          <w:p>
            <w:pPr>
              <w:spacing w:line="240" w:lineRule="atLeast"/>
              <w:ind w:firstLine="420"/>
              <w:rPr>
                <w:rFonts w:eastAsia="仿宋"/>
                <w:sz w:val="21"/>
                <w:szCs w:val="21"/>
                <w:highlight w:val="none"/>
              </w:rPr>
            </w:pPr>
            <w:r>
              <w:rPr>
                <w:rFonts w:eastAsia="仿宋"/>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一、质量要求和技术标准。供方提供的商品必须是全新，完全符合国家有关技术标准，供方</w:t>
            </w:r>
            <w:r>
              <w:rPr>
                <w:rFonts w:hint="eastAsia" w:eastAsia="仿宋"/>
                <w:sz w:val="21"/>
                <w:szCs w:val="21"/>
                <w:highlight w:val="none"/>
                <w:lang w:val="en-US" w:eastAsia="zh-CN"/>
              </w:rPr>
              <w:t>对</w:t>
            </w:r>
            <w:r>
              <w:rPr>
                <w:rFonts w:eastAsia="仿宋"/>
                <w:sz w:val="21"/>
                <w:szCs w:val="21"/>
                <w:highlight w:val="none"/>
              </w:rPr>
              <w:t>质量保证及售后服务承诺如下：</w:t>
            </w:r>
          </w:p>
          <w:p>
            <w:pPr>
              <w:spacing w:line="240" w:lineRule="atLeast"/>
              <w:ind w:firstLine="420"/>
              <w:rPr>
                <w:rFonts w:eastAsia="仿宋"/>
                <w:sz w:val="21"/>
                <w:szCs w:val="21"/>
                <w:highlight w:val="none"/>
              </w:rPr>
            </w:pPr>
            <w:r>
              <w:rPr>
                <w:rFonts w:eastAsia="仿宋"/>
                <w:sz w:val="21"/>
                <w:szCs w:val="21"/>
                <w:highlight w:val="none"/>
              </w:rPr>
              <w:t>1、质保期限：</w:t>
            </w:r>
          </w:p>
          <w:p>
            <w:pPr>
              <w:spacing w:line="240" w:lineRule="atLeast"/>
              <w:ind w:firstLine="420"/>
              <w:rPr>
                <w:rFonts w:eastAsia="仿宋"/>
                <w:sz w:val="21"/>
                <w:szCs w:val="21"/>
                <w:highlight w:val="none"/>
              </w:rPr>
            </w:pPr>
            <w:r>
              <w:rPr>
                <w:rFonts w:eastAsia="仿宋"/>
                <w:sz w:val="21"/>
                <w:szCs w:val="21"/>
                <w:highlight w:val="none"/>
              </w:rPr>
              <w:t>2、</w:t>
            </w:r>
            <w:r>
              <w:rPr>
                <w:rFonts w:hint="eastAsia" w:eastAsia="仿宋"/>
                <w:sz w:val="21"/>
                <w:szCs w:val="21"/>
                <w:highlight w:val="none"/>
                <w:lang w:val="en-US" w:eastAsia="zh-CN"/>
              </w:rPr>
              <w:t>质保</w:t>
            </w:r>
            <w:r>
              <w:rPr>
                <w:rFonts w:eastAsia="仿宋"/>
                <w:sz w:val="21"/>
                <w:szCs w:val="21"/>
                <w:highlight w:val="none"/>
              </w:rPr>
              <w:t>范围：</w:t>
            </w:r>
          </w:p>
          <w:p>
            <w:pPr>
              <w:spacing w:line="240" w:lineRule="atLeast"/>
              <w:ind w:firstLine="420"/>
              <w:rPr>
                <w:rFonts w:eastAsia="仿宋"/>
                <w:sz w:val="21"/>
                <w:szCs w:val="21"/>
                <w:highlight w:val="none"/>
              </w:rPr>
            </w:pPr>
            <w:r>
              <w:rPr>
                <w:rFonts w:eastAsia="仿宋"/>
                <w:sz w:val="21"/>
                <w:szCs w:val="21"/>
                <w:highlight w:val="none"/>
              </w:rPr>
              <w:t>3、服务措施：</w:t>
            </w:r>
          </w:p>
          <w:p>
            <w:pPr>
              <w:spacing w:line="240" w:lineRule="atLeast"/>
              <w:ind w:firstLine="420"/>
              <w:rPr>
                <w:rFonts w:eastAsia="仿宋"/>
                <w:sz w:val="21"/>
                <w:szCs w:val="21"/>
                <w:highlight w:val="none"/>
              </w:rPr>
            </w:pPr>
            <w:r>
              <w:rPr>
                <w:rFonts w:eastAsia="仿宋"/>
                <w:sz w:val="21"/>
                <w:szCs w:val="21"/>
                <w:highlight w:val="none"/>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四、验收标准、方法：</w:t>
            </w:r>
          </w:p>
          <w:p>
            <w:pPr>
              <w:spacing w:line="240" w:lineRule="atLeast"/>
              <w:ind w:firstLine="420"/>
              <w:rPr>
                <w:rFonts w:eastAsia="仿宋"/>
                <w:sz w:val="21"/>
                <w:szCs w:val="21"/>
                <w:highlight w:val="none"/>
              </w:rPr>
            </w:pPr>
            <w:r>
              <w:rPr>
                <w:rFonts w:eastAsia="仿宋"/>
                <w:sz w:val="21"/>
                <w:szCs w:val="21"/>
                <w:highlight w:val="none"/>
              </w:rPr>
              <w:t>如</w:t>
            </w:r>
            <w:r>
              <w:rPr>
                <w:rFonts w:hint="eastAsia" w:eastAsia="仿宋"/>
                <w:sz w:val="21"/>
                <w:szCs w:val="21"/>
                <w:highlight w:val="none"/>
                <w:lang w:val="en-US" w:eastAsia="zh-CN"/>
              </w:rPr>
              <w:t>对验收结果</w:t>
            </w:r>
            <w:r>
              <w:rPr>
                <w:rFonts w:eastAsia="仿宋"/>
                <w:sz w:val="21"/>
                <w:szCs w:val="21"/>
                <w:highlight w:val="none"/>
              </w:rPr>
              <w:t>有异议，请于      日内</w:t>
            </w:r>
            <w:r>
              <w:rPr>
                <w:rFonts w:hint="eastAsia" w:eastAsia="仿宋"/>
                <w:sz w:val="21"/>
                <w:szCs w:val="21"/>
                <w:highlight w:val="none"/>
                <w:lang w:val="en-US" w:eastAsia="zh-CN"/>
              </w:rPr>
              <w:t>向甲方书面</w:t>
            </w:r>
            <w:r>
              <w:rPr>
                <w:rFonts w:eastAsia="仿宋"/>
                <w:sz w:val="21"/>
                <w:szCs w:val="21"/>
                <w:highlight w:val="none"/>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五、付款方式：</w:t>
            </w:r>
          </w:p>
          <w:p>
            <w:pPr>
              <w:pStyle w:val="33"/>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六、违约责任：</w:t>
            </w:r>
          </w:p>
          <w:p>
            <w:pPr>
              <w:spacing w:line="240" w:lineRule="atLeast"/>
              <w:ind w:firstLine="420"/>
              <w:rPr>
                <w:rFonts w:eastAsia="仿宋"/>
                <w:sz w:val="21"/>
                <w:szCs w:val="21"/>
                <w:highlight w:val="none"/>
              </w:rPr>
            </w:pPr>
            <w:r>
              <w:rPr>
                <w:rFonts w:eastAsia="仿宋"/>
                <w:sz w:val="21"/>
                <w:szCs w:val="21"/>
                <w:highlight w:val="none"/>
              </w:rPr>
              <w:t>按《中华人民共和国民法</w:t>
            </w:r>
            <w:r>
              <w:rPr>
                <w:rFonts w:hint="eastAsia" w:eastAsia="仿宋"/>
                <w:sz w:val="21"/>
                <w:szCs w:val="21"/>
                <w:highlight w:val="none"/>
              </w:rPr>
              <w:t>典</w:t>
            </w:r>
            <w:r>
              <w:rPr>
                <w:rFonts w:eastAsia="仿宋"/>
                <w:sz w:val="21"/>
                <w:szCs w:val="21"/>
                <w:highlight w:val="none"/>
              </w:rPr>
              <w:t>》执行，或按双方约定。(按项目实际情况完整填写)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七、其他约定事项：</w:t>
            </w:r>
          </w:p>
          <w:p>
            <w:pPr>
              <w:spacing w:line="240" w:lineRule="atLeast"/>
              <w:ind w:firstLine="420"/>
              <w:rPr>
                <w:rFonts w:hint="eastAsia" w:eastAsia="仿宋"/>
                <w:sz w:val="21"/>
                <w:szCs w:val="21"/>
                <w:highlight w:val="none"/>
                <w:lang w:eastAsia="zh-CN"/>
              </w:rPr>
            </w:pPr>
            <w:r>
              <w:rPr>
                <w:rFonts w:eastAsia="仿宋"/>
                <w:sz w:val="21"/>
                <w:szCs w:val="21"/>
                <w:highlight w:val="none"/>
              </w:rPr>
              <w:t>1.</w:t>
            </w:r>
            <w:r>
              <w:rPr>
                <w:rFonts w:hint="eastAsia" w:eastAsia="仿宋"/>
                <w:sz w:val="21"/>
                <w:szCs w:val="21"/>
                <w:highlight w:val="none"/>
              </w:rPr>
              <w:t>采购</w:t>
            </w:r>
            <w:r>
              <w:rPr>
                <w:rFonts w:eastAsia="仿宋"/>
                <w:sz w:val="21"/>
                <w:szCs w:val="21"/>
                <w:highlight w:val="none"/>
              </w:rPr>
              <w:t>文件及其补遗文件、</w:t>
            </w:r>
            <w:r>
              <w:rPr>
                <w:rFonts w:hint="eastAsia" w:eastAsia="仿宋"/>
                <w:sz w:val="21"/>
                <w:szCs w:val="21"/>
                <w:highlight w:val="none"/>
                <w:lang w:val="en-US" w:eastAsia="zh-CN"/>
              </w:rPr>
              <w:t>响应</w:t>
            </w:r>
            <w:r>
              <w:rPr>
                <w:rFonts w:eastAsia="仿宋"/>
                <w:sz w:val="21"/>
                <w:szCs w:val="21"/>
                <w:highlight w:val="none"/>
              </w:rPr>
              <w:t>文件和承诺是本合同不可分割的部分</w:t>
            </w:r>
            <w:r>
              <w:rPr>
                <w:rFonts w:hint="eastAsia" w:eastAsia="仿宋"/>
                <w:sz w:val="21"/>
                <w:szCs w:val="21"/>
                <w:highlight w:val="none"/>
                <w:lang w:eastAsia="zh-CN"/>
              </w:rPr>
              <w:t>。</w:t>
            </w:r>
          </w:p>
          <w:p>
            <w:pPr>
              <w:spacing w:line="240" w:lineRule="atLeast"/>
              <w:ind w:firstLine="420"/>
              <w:rPr>
                <w:rFonts w:hint="default" w:eastAsia="仿宋"/>
                <w:sz w:val="21"/>
                <w:szCs w:val="21"/>
                <w:highlight w:val="none"/>
                <w:lang w:val="en-US" w:eastAsia="zh-CN"/>
              </w:rPr>
            </w:pPr>
            <w:r>
              <w:rPr>
                <w:rFonts w:hint="eastAsia" w:eastAsia="仿宋"/>
                <w:sz w:val="21"/>
                <w:szCs w:val="21"/>
                <w:highlight w:val="none"/>
                <w:lang w:val="en-US" w:eastAsia="zh-CN"/>
              </w:rPr>
              <w:t>2.本合同不得分包或转包。</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3</w:t>
            </w:r>
            <w:r>
              <w:rPr>
                <w:rFonts w:eastAsia="仿宋"/>
                <w:sz w:val="21"/>
                <w:szCs w:val="21"/>
                <w:highlight w:val="none"/>
              </w:rPr>
              <w:t>.本合同如发生争议由双方协商解决，协商不成向</w:t>
            </w:r>
            <w:r>
              <w:rPr>
                <w:rFonts w:hint="eastAsia" w:eastAsia="仿宋"/>
                <w:sz w:val="21"/>
                <w:szCs w:val="21"/>
                <w:highlight w:val="none"/>
                <w:lang w:val="en-US" w:eastAsia="zh-CN"/>
              </w:rPr>
              <w:t>需方</w:t>
            </w:r>
            <w:r>
              <w:rPr>
                <w:rFonts w:eastAsia="仿宋"/>
                <w:sz w:val="21"/>
                <w:szCs w:val="21"/>
                <w:highlight w:val="none"/>
              </w:rPr>
              <w:t>所在人民法院提请诉讼。</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4</w:t>
            </w:r>
            <w:r>
              <w:rPr>
                <w:rFonts w:eastAsia="仿宋"/>
                <w:sz w:val="21"/>
                <w:szCs w:val="21"/>
                <w:highlight w:val="none"/>
              </w:rPr>
              <w:t>.本合同一式__份， 需方__份，供方__份，具备同等法律效力。</w:t>
            </w:r>
          </w:p>
          <w:p>
            <w:pPr>
              <w:spacing w:line="240" w:lineRule="atLeast"/>
              <w:ind w:firstLine="420"/>
              <w:rPr>
                <w:rFonts w:eastAsia="仿宋"/>
                <w:sz w:val="21"/>
                <w:szCs w:val="21"/>
                <w:highlight w:val="none"/>
              </w:rPr>
            </w:pPr>
            <w:r>
              <w:rPr>
                <w:rFonts w:hint="eastAsia" w:eastAsia="仿宋"/>
                <w:sz w:val="21"/>
                <w:szCs w:val="21"/>
                <w:highlight w:val="none"/>
                <w:lang w:val="en-US" w:eastAsia="zh-CN"/>
              </w:rPr>
              <w:t>5</w:t>
            </w:r>
            <w:r>
              <w:rPr>
                <w:rFonts w:eastAsia="仿宋"/>
                <w:sz w:val="21"/>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gridSpan w:val="4"/>
          </w:tcPr>
          <w:p>
            <w:pPr>
              <w:spacing w:line="240" w:lineRule="atLeast"/>
              <w:ind w:firstLine="420"/>
              <w:rPr>
                <w:rFonts w:eastAsia="仿宋"/>
                <w:sz w:val="21"/>
                <w:szCs w:val="21"/>
                <w:highlight w:val="none"/>
              </w:rPr>
            </w:pPr>
            <w:r>
              <w:rPr>
                <w:rFonts w:eastAsia="仿宋"/>
                <w:sz w:val="21"/>
                <w:szCs w:val="21"/>
                <w:highlight w:val="none"/>
              </w:rPr>
              <w:t>需方：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联系电话：</w:t>
            </w:r>
          </w:p>
          <w:p>
            <w:pPr>
              <w:spacing w:line="240" w:lineRule="atLeast"/>
              <w:ind w:firstLine="420"/>
              <w:rPr>
                <w:rFonts w:eastAsia="仿宋"/>
                <w:sz w:val="21"/>
                <w:szCs w:val="21"/>
                <w:highlight w:val="none"/>
              </w:rPr>
            </w:pPr>
            <w:r>
              <w:rPr>
                <w:rFonts w:eastAsia="仿宋"/>
                <w:sz w:val="21"/>
                <w:szCs w:val="21"/>
                <w:highlight w:val="none"/>
              </w:rPr>
              <w:t>授权代表：</w:t>
            </w:r>
          </w:p>
        </w:tc>
        <w:tc>
          <w:tcPr>
            <w:tcW w:w="5267" w:type="dxa"/>
            <w:gridSpan w:val="5"/>
          </w:tcPr>
          <w:p>
            <w:pPr>
              <w:spacing w:line="240" w:lineRule="atLeast"/>
              <w:ind w:firstLine="420"/>
              <w:rPr>
                <w:rFonts w:eastAsia="仿宋"/>
                <w:sz w:val="21"/>
                <w:szCs w:val="21"/>
                <w:highlight w:val="none"/>
              </w:rPr>
            </w:pPr>
            <w:r>
              <w:rPr>
                <w:rFonts w:eastAsia="仿宋"/>
                <w:sz w:val="21"/>
                <w:szCs w:val="21"/>
                <w:highlight w:val="none"/>
              </w:rPr>
              <w:t>供方：</w:t>
            </w:r>
          </w:p>
          <w:p>
            <w:pPr>
              <w:spacing w:line="240" w:lineRule="atLeast"/>
              <w:ind w:firstLine="420"/>
              <w:rPr>
                <w:rFonts w:eastAsia="仿宋"/>
                <w:sz w:val="21"/>
                <w:szCs w:val="21"/>
                <w:highlight w:val="none"/>
              </w:rPr>
            </w:pPr>
            <w:r>
              <w:rPr>
                <w:rFonts w:eastAsia="仿宋"/>
                <w:sz w:val="21"/>
                <w:szCs w:val="21"/>
                <w:highlight w:val="none"/>
              </w:rPr>
              <w:t>地址：</w:t>
            </w:r>
          </w:p>
          <w:p>
            <w:pPr>
              <w:spacing w:line="240" w:lineRule="atLeast"/>
              <w:ind w:firstLine="420"/>
              <w:rPr>
                <w:rFonts w:eastAsia="仿宋"/>
                <w:sz w:val="21"/>
                <w:szCs w:val="21"/>
                <w:highlight w:val="none"/>
              </w:rPr>
            </w:pPr>
            <w:r>
              <w:rPr>
                <w:rFonts w:eastAsia="仿宋"/>
                <w:sz w:val="21"/>
                <w:szCs w:val="21"/>
                <w:highlight w:val="none"/>
              </w:rPr>
              <w:t>电话：</w:t>
            </w:r>
          </w:p>
          <w:p>
            <w:pPr>
              <w:spacing w:line="240" w:lineRule="atLeast"/>
              <w:ind w:firstLine="420"/>
              <w:rPr>
                <w:rFonts w:eastAsia="仿宋"/>
                <w:sz w:val="21"/>
                <w:szCs w:val="21"/>
                <w:highlight w:val="none"/>
              </w:rPr>
            </w:pPr>
            <w:r>
              <w:rPr>
                <w:rFonts w:eastAsia="仿宋"/>
                <w:sz w:val="21"/>
                <w:szCs w:val="21"/>
                <w:highlight w:val="none"/>
              </w:rPr>
              <w:t>传真：</w:t>
            </w:r>
          </w:p>
          <w:p>
            <w:pPr>
              <w:spacing w:line="240" w:lineRule="atLeast"/>
              <w:ind w:firstLine="420"/>
              <w:rPr>
                <w:rFonts w:eastAsia="仿宋"/>
                <w:sz w:val="21"/>
                <w:szCs w:val="21"/>
                <w:highlight w:val="none"/>
              </w:rPr>
            </w:pPr>
            <w:r>
              <w:rPr>
                <w:rFonts w:eastAsia="仿宋"/>
                <w:sz w:val="21"/>
                <w:szCs w:val="21"/>
                <w:highlight w:val="none"/>
              </w:rPr>
              <w:t>开户银行：</w:t>
            </w:r>
          </w:p>
          <w:p>
            <w:pPr>
              <w:spacing w:line="240" w:lineRule="atLeast"/>
              <w:ind w:firstLine="420"/>
              <w:rPr>
                <w:rFonts w:eastAsia="仿宋"/>
                <w:sz w:val="21"/>
                <w:szCs w:val="21"/>
                <w:highlight w:val="none"/>
              </w:rPr>
            </w:pPr>
            <w:r>
              <w:rPr>
                <w:rFonts w:eastAsia="仿宋"/>
                <w:sz w:val="21"/>
                <w:szCs w:val="21"/>
                <w:highlight w:val="none"/>
              </w:rPr>
              <w:t>账号：</w:t>
            </w:r>
          </w:p>
          <w:p>
            <w:pPr>
              <w:spacing w:line="240" w:lineRule="atLeast"/>
              <w:ind w:firstLine="420"/>
              <w:rPr>
                <w:rFonts w:eastAsia="仿宋"/>
                <w:sz w:val="21"/>
                <w:szCs w:val="21"/>
                <w:highlight w:val="none"/>
              </w:rPr>
            </w:pPr>
            <w:r>
              <w:rPr>
                <w:rFonts w:eastAsia="仿宋"/>
                <w:sz w:val="21"/>
                <w:szCs w:val="21"/>
                <w:highlight w:val="none"/>
              </w:rPr>
              <w:t>授权代表：</w:t>
            </w:r>
          </w:p>
          <w:p>
            <w:pPr>
              <w:widowControl/>
              <w:spacing w:line="240" w:lineRule="atLeast"/>
              <w:ind w:firstLine="420"/>
              <w:jc w:val="left"/>
              <w:rPr>
                <w:rFonts w:eastAsia="仿宋"/>
                <w:sz w:val="21"/>
                <w:szCs w:val="21"/>
                <w:highlight w:val="none"/>
              </w:rPr>
            </w:pPr>
          </w:p>
          <w:p>
            <w:pPr>
              <w:spacing w:line="240" w:lineRule="atLeast"/>
              <w:ind w:firstLine="420"/>
              <w:rPr>
                <w:rFonts w:eastAsia="仿宋"/>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pPr>
              <w:spacing w:line="240" w:lineRule="atLeast"/>
              <w:ind w:firstLine="420"/>
              <w:rPr>
                <w:rFonts w:eastAsia="仿宋"/>
                <w:sz w:val="21"/>
                <w:szCs w:val="21"/>
                <w:highlight w:val="none"/>
              </w:rPr>
            </w:pPr>
            <w:r>
              <w:rPr>
                <w:rFonts w:eastAsia="仿宋"/>
                <w:sz w:val="21"/>
                <w:szCs w:val="21"/>
                <w:highlight w:val="none"/>
              </w:rPr>
              <w:t>备注：</w:t>
            </w:r>
          </w:p>
          <w:p>
            <w:pPr>
              <w:spacing w:line="240" w:lineRule="atLeast"/>
              <w:ind w:firstLine="420"/>
              <w:rPr>
                <w:rFonts w:eastAsia="仿宋"/>
                <w:sz w:val="21"/>
                <w:szCs w:val="21"/>
                <w:highlight w:val="none"/>
              </w:rPr>
            </w:pPr>
          </w:p>
          <w:p>
            <w:pPr>
              <w:spacing w:line="240" w:lineRule="atLeast"/>
              <w:ind w:firstLine="420"/>
              <w:rPr>
                <w:rFonts w:eastAsia="仿宋"/>
                <w:sz w:val="21"/>
                <w:szCs w:val="21"/>
                <w:highlight w:val="none"/>
              </w:rPr>
            </w:pPr>
          </w:p>
        </w:tc>
      </w:tr>
    </w:tbl>
    <w:p>
      <w:pPr>
        <w:spacing w:line="500" w:lineRule="exact"/>
        <w:ind w:firstLine="560" w:firstLineChars="200"/>
        <w:rPr>
          <w:rFonts w:eastAsia="仿宋"/>
          <w:highlight w:val="none"/>
        </w:rPr>
      </w:pPr>
      <w:r>
        <w:rPr>
          <w:rFonts w:eastAsia="仿宋"/>
          <w:highlight w:val="none"/>
        </w:rPr>
        <w:t>签约时间：           年   月   日      签约地点：</w:t>
      </w:r>
    </w:p>
    <w:p>
      <w:pPr>
        <w:pStyle w:val="2"/>
        <w:tabs>
          <w:tab w:val="left" w:pos="3360"/>
        </w:tabs>
        <w:spacing w:line="500" w:lineRule="exact"/>
        <w:ind w:firstLine="482"/>
        <w:rPr>
          <w:rFonts w:eastAsia="方正仿宋_GBK"/>
          <w:bCs/>
          <w:sz w:val="24"/>
          <w:highlight w:val="none"/>
        </w:rPr>
      </w:pPr>
    </w:p>
    <w:p>
      <w:pPr>
        <w:spacing w:line="560" w:lineRule="exact"/>
        <w:ind w:firstLine="480"/>
        <w:rPr>
          <w:rFonts w:eastAsia="仿宋"/>
          <w:b/>
          <w:kern w:val="0"/>
          <w:highlight w:val="none"/>
        </w:rPr>
      </w:pPr>
      <w:r>
        <w:rPr>
          <w:rFonts w:eastAsia="方正仿宋_GBK"/>
          <w:highlight w:val="none"/>
        </w:rPr>
        <w:br w:type="page"/>
      </w:r>
      <w:r>
        <w:rPr>
          <w:rFonts w:hint="eastAsia" w:eastAsia="仿宋"/>
          <w:b/>
          <w:kern w:val="0"/>
          <w:highlight w:val="none"/>
        </w:rPr>
        <w:t>三、廉政合同（格式）</w:t>
      </w:r>
    </w:p>
    <w:p>
      <w:pPr>
        <w:spacing w:line="500" w:lineRule="exact"/>
        <w:ind w:firstLine="883"/>
        <w:jc w:val="center"/>
        <w:rPr>
          <w:rFonts w:eastAsia="仿宋"/>
          <w:b/>
          <w:sz w:val="44"/>
          <w:highlight w:val="none"/>
        </w:rPr>
      </w:pPr>
      <w:r>
        <w:rPr>
          <w:rFonts w:hint="eastAsia" w:eastAsia="仿宋"/>
          <w:b/>
          <w:sz w:val="44"/>
          <w:highlight w:val="none"/>
        </w:rPr>
        <w:t>重庆市沙坪坝区人民医院</w:t>
      </w:r>
    </w:p>
    <w:p>
      <w:pPr>
        <w:spacing w:line="500" w:lineRule="exact"/>
        <w:ind w:firstLine="883"/>
        <w:jc w:val="center"/>
        <w:rPr>
          <w:rFonts w:eastAsia="仿宋"/>
          <w:b/>
          <w:sz w:val="44"/>
          <w:highlight w:val="none"/>
        </w:rPr>
      </w:pPr>
      <w:r>
        <w:rPr>
          <w:rFonts w:hint="eastAsia" w:eastAsia="仿宋"/>
          <w:b/>
          <w:sz w:val="44"/>
          <w:highlight w:val="none"/>
        </w:rPr>
        <w:t>廉政合同</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甲方：重庆市沙坪坝区人民医院</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乙方：                      </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为扎实有效地杜绝采购领域中的商业贿赂，认真推进行风建设，规范货物类、服务类、工程类采购行为，重庆市沙坪坝区人民医院（以下简称甲方）与                      公司（以下简称乙方），签定廉政合同书，双方必须遵照执行。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一、甲乙双方共同遵守的条款：</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1．甲、乙双方必须严格遵守国家法律、法规政策及各项廉政规定，恪守职业道德规范。</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2．甲、乙双方在货物类、服务类、工程类采购行为中，必须严格遵守招投标法规定的原则、方式、程序，保证公平、公正、公开。</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3．甲、乙双方不得相互串通，损害国家利益、单位利益，社会公共利益及其他当事人的合法权益。</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4．甲方工作人员及其配偶、子女不得以任何形式或名义索要、接受乙方的现金、有价证券、支付凭证和其他馈赠礼品</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乙方不得以任何形式或名义向甲方工作人员及其配偶、子女、评标人员赠送现金、有价证券、支付凭证和礼品或采取其他不正当手段达到中标目的。</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5．甲方工作人员及其配偶、子女不得以任何形式或者名义接受乙方的宴请、请钓、旅游、健身和其他娱乐活动</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乙方不得以任何形式或名义邀请甲方或丙方工作人员及其配偶、子女请吃、请钓、旅游、健身和其他娱乐活动。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6．甲方工作人员及其配偶、子女不得以打“业务牌”等形式变相接受乙方的钱物</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乙方不得以打“业务牌”的形式向甲方工作人员及其配偶、子女变相送钱物。</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7．甲方工作人员及其配偶、子女不得在乙方报销应由个人支付的费用或领取报酬</w:t>
      </w:r>
      <w:r>
        <w:rPr>
          <w:rFonts w:hint="eastAsia" w:ascii="方正仿宋_GBK" w:hAnsi="仿宋" w:eastAsia="方正仿宋_GBK"/>
          <w:sz w:val="28"/>
          <w:szCs w:val="28"/>
          <w:highlight w:val="none"/>
          <w:lang w:eastAsia="zh-CN"/>
        </w:rPr>
        <w:t>。</w:t>
      </w:r>
      <w:r>
        <w:rPr>
          <w:rFonts w:hint="eastAsia" w:ascii="方正仿宋_GBK" w:hAnsi="仿宋" w:eastAsia="方正仿宋_GBK"/>
          <w:sz w:val="28"/>
          <w:szCs w:val="28"/>
          <w:highlight w:val="none"/>
        </w:rPr>
        <w:t>乙方不得为甲方工作人员及其配偶、子女报销应由个人支付的费用或发放报酬。</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二、甲乙双方的违约责任：</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1．甲方发生违约行为，一经查实将视情节轻重对直接责任人进行严肃处理。如情节严重的将移交上级部门或司法机关处理。</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2．乙方发生违约行为，甲方将立即解除合同。同时上报相关部门，取消供货资格，并将其列入“黑名单”，三年内不得参与沙坪坝区人民医院一切货物类、服务类、工程类购销活动。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三、甲、乙双方所签定的廉政合同的时效与采购合同时效等同。</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 xml:space="preserve">四、本合同一式二份，甲、乙各执一份。 </w:t>
      </w:r>
    </w:p>
    <w:p>
      <w:pPr>
        <w:tabs>
          <w:tab w:val="left" w:pos="6300"/>
        </w:tabs>
        <w:snapToGrid w:val="0"/>
        <w:spacing w:line="500" w:lineRule="exact"/>
        <w:ind w:firstLine="560" w:firstLineChars="200"/>
        <w:rPr>
          <w:rFonts w:ascii="方正仿宋_GBK" w:hAnsi="仿宋" w:eastAsia="方正仿宋_GBK"/>
          <w:sz w:val="28"/>
          <w:szCs w:val="28"/>
          <w:highlight w:val="none"/>
        </w:rPr>
      </w:pP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甲方单位（部门）：                乙方单位：</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负 责 人：                       负 责 人：</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经 办 人：                       经 办 人（销售代表）：</w:t>
      </w:r>
    </w:p>
    <w:p>
      <w:pPr>
        <w:tabs>
          <w:tab w:val="left" w:pos="6300"/>
        </w:tabs>
        <w:snapToGrid w:val="0"/>
        <w:spacing w:line="500" w:lineRule="exact"/>
        <w:ind w:firstLine="560" w:firstLineChars="200"/>
        <w:rPr>
          <w:rFonts w:ascii="方正仿宋_GBK" w:hAnsi="仿宋" w:eastAsia="方正仿宋_GBK"/>
          <w:sz w:val="28"/>
          <w:szCs w:val="28"/>
          <w:highlight w:val="none"/>
        </w:rPr>
      </w:pPr>
      <w:r>
        <w:rPr>
          <w:rFonts w:hint="eastAsia" w:ascii="方正仿宋_GBK" w:hAnsi="仿宋" w:eastAsia="方正仿宋_GBK"/>
          <w:sz w:val="28"/>
          <w:szCs w:val="28"/>
          <w:highlight w:val="none"/>
        </w:rPr>
        <w:t>签订时间：                       签订时间：</w:t>
      </w: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spacing w:line="560" w:lineRule="exact"/>
        <w:ind w:firstLine="880"/>
        <w:jc w:val="center"/>
        <w:rPr>
          <w:rFonts w:ascii="方正黑体_GBK" w:hAnsi="方正黑体_GBK" w:eastAsia="方正黑体_GBK" w:cs="方正黑体_GBK"/>
          <w:kern w:val="44"/>
          <w:sz w:val="44"/>
          <w:highlight w:val="none"/>
        </w:rPr>
      </w:pPr>
    </w:p>
    <w:p>
      <w:pPr>
        <w:pStyle w:val="22"/>
        <w:ind w:firstLine="880"/>
        <w:rPr>
          <w:rFonts w:ascii="方正黑体_GBK" w:hAnsi="方正黑体_GBK" w:eastAsia="方正黑体_GBK" w:cs="方正黑体_GBK"/>
          <w:kern w:val="44"/>
          <w:sz w:val="44"/>
          <w:highlight w:val="none"/>
        </w:rPr>
      </w:pPr>
    </w:p>
    <w:p>
      <w:pPr>
        <w:pStyle w:val="48"/>
        <w:ind w:firstLine="480"/>
        <w:rPr>
          <w:highlight w:val="none"/>
        </w:rPr>
      </w:pPr>
    </w:p>
    <w:p>
      <w:pPr>
        <w:spacing w:line="560" w:lineRule="exact"/>
        <w:ind w:firstLine="880"/>
        <w:jc w:val="center"/>
        <w:rPr>
          <w:rFonts w:ascii="方正黑体_GBK" w:hAnsi="方正黑体_GBK" w:eastAsia="方正黑体_GBK" w:cs="方正黑体_GBK"/>
          <w:color w:val="auto"/>
          <w:kern w:val="44"/>
          <w:sz w:val="44"/>
          <w:highlight w:val="none"/>
        </w:rPr>
      </w:pPr>
    </w:p>
    <w:p>
      <w:pPr>
        <w:pStyle w:val="22"/>
        <w:ind w:firstLine="880"/>
        <w:rPr>
          <w:rFonts w:ascii="方正黑体_GBK" w:hAnsi="方正黑体_GBK" w:eastAsia="方正黑体_GBK" w:cs="方正黑体_GBK"/>
          <w:color w:val="auto"/>
          <w:kern w:val="44"/>
          <w:sz w:val="44"/>
          <w:highlight w:val="none"/>
        </w:rPr>
      </w:pPr>
    </w:p>
    <w:p>
      <w:pPr>
        <w:spacing w:line="560" w:lineRule="exact"/>
        <w:jc w:val="both"/>
        <w:rPr>
          <w:rFonts w:ascii="方正黑体_GBK" w:hAnsi="方正黑体_GBK" w:eastAsia="方正黑体_GBK" w:cs="方正黑体_GBK"/>
          <w:color w:val="auto"/>
          <w:kern w:val="44"/>
          <w:sz w:val="44"/>
          <w:highlight w:val="none"/>
        </w:rPr>
      </w:pPr>
    </w:p>
    <w:p>
      <w:pPr>
        <w:pStyle w:val="3"/>
        <w:spacing w:line="360" w:lineRule="auto"/>
        <w:jc w:val="center"/>
        <w:rPr>
          <w:rFonts w:ascii="宋体" w:hAnsi="宋体" w:cs="宋体"/>
          <w:b w:val="0"/>
          <w:color w:val="auto"/>
          <w:highlight w:val="none"/>
        </w:rPr>
      </w:pPr>
      <w:bookmarkStart w:id="64" w:name="_Toc25600"/>
      <w:bookmarkStart w:id="65" w:name="_Toc109056873"/>
      <w:r>
        <w:rPr>
          <w:rFonts w:hint="eastAsia" w:ascii="宋体" w:hAnsi="宋体" w:cs="宋体"/>
          <w:color w:val="auto"/>
          <w:highlight w:val="none"/>
        </w:rPr>
        <w:t>第</w:t>
      </w:r>
      <w:r>
        <w:rPr>
          <w:rFonts w:hint="eastAsia" w:ascii="宋体" w:hAnsi="宋体" w:cs="宋体"/>
          <w:color w:val="auto"/>
          <w:highlight w:val="none"/>
          <w:lang w:val="en-US" w:eastAsia="zh-CN"/>
        </w:rPr>
        <w:t>五</w:t>
      </w:r>
      <w:r>
        <w:rPr>
          <w:rFonts w:hint="eastAsia" w:ascii="宋体" w:hAnsi="宋体" w:cs="宋体"/>
          <w:color w:val="auto"/>
          <w:highlight w:val="none"/>
        </w:rPr>
        <w:t>篇  响应文件格式要求</w:t>
      </w:r>
    </w:p>
    <w:bookmarkEnd w:id="11"/>
    <w:bookmarkEnd w:id="12"/>
    <w:bookmarkEnd w:id="13"/>
    <w:bookmarkEnd w:id="14"/>
    <w:bookmarkEnd w:id="15"/>
    <w:bookmarkEnd w:id="64"/>
    <w:bookmarkEnd w:id="65"/>
    <w:p>
      <w:pPr>
        <w:ind w:firstLine="1920" w:firstLineChars="400"/>
        <w:jc w:val="both"/>
        <w:rPr>
          <w:rFonts w:ascii="微软雅黑" w:hAnsi="宋体" w:eastAsia="微软雅黑" w:cs="宋体"/>
          <w:color w:val="auto"/>
          <w:sz w:val="48"/>
          <w:szCs w:val="48"/>
          <w:highlight w:val="none"/>
        </w:rPr>
      </w:pPr>
      <w:r>
        <w:rPr>
          <w:rFonts w:hint="eastAsia" w:ascii="微软雅黑" w:hAnsi="宋体" w:eastAsia="微软雅黑" w:cs="宋体"/>
          <w:color w:val="auto"/>
          <w:sz w:val="48"/>
          <w:szCs w:val="48"/>
          <w:highlight w:val="none"/>
        </w:rPr>
        <w:t>重庆市沙坪坝区人民医院</w:t>
      </w:r>
    </w:p>
    <w:p>
      <w:pPr>
        <w:jc w:val="center"/>
        <w:rPr>
          <w:rFonts w:ascii="微软雅黑" w:hAnsi="宋体" w:eastAsia="微软雅黑" w:cs="宋体"/>
          <w:color w:val="auto"/>
          <w:sz w:val="48"/>
          <w:szCs w:val="48"/>
          <w:highlight w:val="none"/>
          <w:u w:val="single"/>
        </w:rPr>
      </w:pPr>
    </w:p>
    <w:p>
      <w:pPr>
        <w:jc w:val="center"/>
        <w:rPr>
          <w:rFonts w:ascii="微软雅黑" w:hAnsi="宋体" w:eastAsia="微软雅黑" w:cs="宋体"/>
          <w:i/>
          <w:color w:val="auto"/>
          <w:sz w:val="48"/>
          <w:szCs w:val="48"/>
          <w:highlight w:val="none"/>
          <w:u w:val="single"/>
        </w:rPr>
      </w:pPr>
      <w:r>
        <w:rPr>
          <w:rFonts w:hint="eastAsia" w:ascii="微软雅黑" w:hAnsi="宋体" w:eastAsia="微软雅黑" w:cs="宋体"/>
          <w:i/>
          <w:color w:val="auto"/>
          <w:sz w:val="48"/>
          <w:szCs w:val="48"/>
          <w:highlight w:val="none"/>
          <w:u w:val="single"/>
        </w:rPr>
        <w:t>项目名称</w:t>
      </w:r>
    </w:p>
    <w:p>
      <w:pPr>
        <w:spacing w:line="480" w:lineRule="auto"/>
        <w:rPr>
          <w:rFonts w:ascii="宋体" w:hAnsi="宋体" w:cs="宋体"/>
          <w:b/>
          <w:bCs/>
          <w:color w:val="auto"/>
          <w:sz w:val="120"/>
          <w:szCs w:val="120"/>
          <w:highlight w:val="none"/>
        </w:rPr>
      </w:pPr>
    </w:p>
    <w:p>
      <w:pPr>
        <w:spacing w:line="480" w:lineRule="auto"/>
        <w:jc w:val="center"/>
        <w:rPr>
          <w:rFonts w:ascii="微软雅黑" w:hAnsi="宋体" w:eastAsia="微软雅黑" w:cs="宋体"/>
          <w:b/>
          <w:bCs/>
          <w:color w:val="auto"/>
          <w:sz w:val="84"/>
          <w:szCs w:val="84"/>
          <w:highlight w:val="none"/>
        </w:rPr>
      </w:pPr>
      <w:r>
        <w:rPr>
          <w:rFonts w:hint="eastAsia" w:ascii="微软雅黑" w:hAnsi="宋体" w:eastAsia="微软雅黑" w:cs="宋体"/>
          <w:b/>
          <w:bCs/>
          <w:color w:val="auto"/>
          <w:sz w:val="84"/>
          <w:szCs w:val="84"/>
          <w:highlight w:val="none"/>
        </w:rPr>
        <w:t>响 应 文 件</w:t>
      </w:r>
    </w:p>
    <w:p>
      <w:pPr>
        <w:spacing w:line="480" w:lineRule="auto"/>
        <w:ind w:firstLine="361" w:firstLineChars="100"/>
        <w:rPr>
          <w:rFonts w:ascii="宋体" w:hAnsi="宋体" w:cs="宋体"/>
          <w:b/>
          <w:color w:val="auto"/>
          <w:sz w:val="36"/>
          <w:highlight w:val="none"/>
        </w:rPr>
      </w:pPr>
    </w:p>
    <w:p>
      <w:pPr>
        <w:spacing w:line="480" w:lineRule="auto"/>
        <w:ind w:firstLine="361" w:firstLineChars="100"/>
        <w:rPr>
          <w:rFonts w:ascii="宋体" w:hAnsi="宋体" w:cs="宋体"/>
          <w:b/>
          <w:color w:val="auto"/>
          <w:sz w:val="36"/>
          <w:highlight w:val="none"/>
        </w:rPr>
      </w:pPr>
    </w:p>
    <w:p>
      <w:pPr>
        <w:spacing w:line="480" w:lineRule="auto"/>
        <w:ind w:firstLine="1800" w:firstLineChars="498"/>
        <w:rPr>
          <w:rFonts w:ascii="宋体" w:hAnsi="宋体" w:cs="宋体"/>
          <w:b/>
          <w:color w:val="auto"/>
          <w:sz w:val="36"/>
          <w:highlight w:val="none"/>
          <w:u w:val="none"/>
        </w:rPr>
      </w:pPr>
      <w:r>
        <w:rPr>
          <w:rFonts w:hint="eastAsia" w:ascii="宋体" w:hAnsi="宋体" w:cs="宋体"/>
          <w:b/>
          <w:color w:val="auto"/>
          <w:sz w:val="36"/>
          <w:highlight w:val="none"/>
        </w:rPr>
        <w:t>供应商：</w:t>
      </w:r>
      <w:r>
        <w:rPr>
          <w:rFonts w:hint="eastAsia" w:ascii="宋体" w:hAnsi="宋体" w:cs="宋体"/>
          <w:b/>
          <w:color w:val="auto"/>
          <w:sz w:val="36"/>
          <w:highlight w:val="none"/>
          <w:u w:val="single"/>
        </w:rPr>
        <w:t xml:space="preserve">                </w:t>
      </w:r>
      <w:r>
        <w:rPr>
          <w:rFonts w:hint="eastAsia" w:ascii="宋体" w:hAnsi="宋体" w:cs="宋体"/>
          <w:b/>
          <w:color w:val="auto"/>
          <w:sz w:val="36"/>
          <w:highlight w:val="none"/>
          <w:u w:val="single"/>
          <w:lang w:val="en-US" w:eastAsia="zh-CN"/>
        </w:rPr>
        <w:t xml:space="preserve"> </w:t>
      </w:r>
      <w:r>
        <w:rPr>
          <w:rFonts w:hint="eastAsia" w:ascii="宋体" w:hAnsi="宋体" w:cs="宋体"/>
          <w:b/>
          <w:color w:val="auto"/>
          <w:sz w:val="36"/>
          <w:highlight w:val="none"/>
          <w:u w:val="single"/>
        </w:rPr>
        <w:t xml:space="preserve">  </w:t>
      </w:r>
      <w:bookmarkStart w:id="66" w:name="OLE_LINK31"/>
      <w:r>
        <w:rPr>
          <w:rFonts w:hint="eastAsia" w:ascii="宋体" w:hAnsi="宋体" w:cs="宋体"/>
          <w:b/>
          <w:color w:val="auto"/>
          <w:sz w:val="36"/>
          <w:highlight w:val="none"/>
          <w:u w:val="none"/>
        </w:rPr>
        <w:t>(盖</w:t>
      </w:r>
      <w:r>
        <w:rPr>
          <w:rFonts w:hint="eastAsia" w:ascii="宋体" w:hAnsi="宋体" w:cs="宋体"/>
          <w:b/>
          <w:color w:val="auto"/>
          <w:sz w:val="36"/>
          <w:highlight w:val="none"/>
          <w:u w:val="none"/>
          <w:lang w:val="en-US" w:eastAsia="zh-CN"/>
        </w:rPr>
        <w:t>公</w:t>
      </w:r>
      <w:r>
        <w:rPr>
          <w:rFonts w:hint="eastAsia" w:ascii="宋体" w:hAnsi="宋体" w:cs="宋体"/>
          <w:b/>
          <w:color w:val="auto"/>
          <w:sz w:val="36"/>
          <w:highlight w:val="none"/>
          <w:u w:val="none"/>
        </w:rPr>
        <w:t>章)</w:t>
      </w:r>
    </w:p>
    <w:bookmarkEnd w:id="66"/>
    <w:p>
      <w:pPr>
        <w:spacing w:line="480" w:lineRule="auto"/>
        <w:jc w:val="center"/>
        <w:rPr>
          <w:rFonts w:ascii="宋体" w:hAnsi="宋体" w:cs="宋体"/>
          <w:b/>
          <w:color w:val="auto"/>
          <w:sz w:val="40"/>
          <w:szCs w:val="32"/>
          <w:highlight w:val="none"/>
        </w:rPr>
      </w:pPr>
      <w:r>
        <w:rPr>
          <w:rFonts w:hint="eastAsia" w:ascii="宋体" w:hAnsi="宋体" w:cs="宋体"/>
          <w:b/>
          <w:color w:val="auto"/>
          <w:sz w:val="40"/>
          <w:szCs w:val="32"/>
          <w:highlight w:val="none"/>
        </w:rPr>
        <w:t>202</w:t>
      </w:r>
      <w:r>
        <w:rPr>
          <w:rFonts w:hint="eastAsia" w:ascii="宋体" w:hAnsi="宋体" w:cs="宋体"/>
          <w:b/>
          <w:color w:val="auto"/>
          <w:sz w:val="40"/>
          <w:szCs w:val="32"/>
          <w:highlight w:val="none"/>
          <w:lang w:val="en-US" w:eastAsia="zh-CN"/>
        </w:rPr>
        <w:t>5</w:t>
      </w:r>
      <w:r>
        <w:rPr>
          <w:rFonts w:hint="eastAsia" w:ascii="宋体" w:hAnsi="宋体" w:cs="宋体"/>
          <w:b/>
          <w:color w:val="auto"/>
          <w:sz w:val="40"/>
          <w:szCs w:val="32"/>
          <w:highlight w:val="none"/>
        </w:rPr>
        <w:t>年  月  日</w:t>
      </w:r>
    </w:p>
    <w:p>
      <w:pPr>
        <w:spacing w:line="360" w:lineRule="auto"/>
        <w:jc w:val="center"/>
        <w:rPr>
          <w:rFonts w:ascii="微软雅黑" w:eastAsia="微软雅黑"/>
          <w:color w:val="auto"/>
          <w:sz w:val="32"/>
          <w:szCs w:val="32"/>
          <w:highlight w:val="none"/>
        </w:rPr>
      </w:pPr>
      <w:r>
        <w:rPr>
          <w:color w:val="auto"/>
          <w:highlight w:val="none"/>
        </w:rPr>
        <w:br w:type="page"/>
      </w:r>
      <w:r>
        <w:rPr>
          <w:rFonts w:hint="eastAsia" w:ascii="宋体" w:hAnsi="宋体"/>
          <w:b/>
          <w:bCs/>
          <w:color w:val="auto"/>
          <w:sz w:val="32"/>
          <w:szCs w:val="32"/>
          <w:highlight w:val="none"/>
        </w:rPr>
        <w:t>目  录</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一、经济部分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（一）报价函</w:t>
      </w:r>
    </w:p>
    <w:p>
      <w:pPr>
        <w:spacing w:line="360" w:lineRule="auto"/>
        <w:ind w:firstLine="480" w:firstLineChars="200"/>
        <w:rPr>
          <w:color w:val="auto"/>
          <w:highlight w:val="none"/>
        </w:rPr>
      </w:pPr>
      <w:r>
        <w:rPr>
          <w:rFonts w:hint="eastAsia" w:ascii="宋体" w:hAnsi="宋体"/>
          <w:color w:val="auto"/>
          <w:sz w:val="24"/>
          <w:szCs w:val="24"/>
          <w:highlight w:val="none"/>
        </w:rPr>
        <w:t>（二）明细报价表</w:t>
      </w:r>
    </w:p>
    <w:p>
      <w:pPr>
        <w:spacing w:line="360" w:lineRule="auto"/>
        <w:rPr>
          <w:rFonts w:ascii="宋体" w:hAnsi="宋体"/>
          <w:color w:val="auto"/>
          <w:sz w:val="24"/>
          <w:szCs w:val="24"/>
          <w:highlight w:val="none"/>
        </w:rPr>
      </w:pPr>
      <w:r>
        <w:rPr>
          <w:rFonts w:hint="eastAsia" w:ascii="宋体" w:hAnsi="宋体"/>
          <w:b/>
          <w:bCs/>
          <w:color w:val="auto"/>
          <w:sz w:val="24"/>
          <w:szCs w:val="24"/>
          <w:highlight w:val="none"/>
        </w:rPr>
        <w:t>二、</w:t>
      </w:r>
      <w:r>
        <w:rPr>
          <w:rFonts w:hint="eastAsia" w:ascii="宋体" w:hAnsi="宋体"/>
          <w:b/>
          <w:bCs/>
          <w:color w:val="auto"/>
          <w:sz w:val="24"/>
          <w:szCs w:val="24"/>
          <w:highlight w:val="none"/>
          <w:lang w:val="en-US" w:eastAsia="zh-CN"/>
        </w:rPr>
        <w:t>需求</w:t>
      </w:r>
      <w:r>
        <w:rPr>
          <w:rFonts w:hint="eastAsia" w:ascii="宋体" w:hAnsi="宋体"/>
          <w:b/>
          <w:bCs/>
          <w:color w:val="auto"/>
          <w:sz w:val="24"/>
          <w:szCs w:val="24"/>
          <w:highlight w:val="none"/>
        </w:rPr>
        <w:t>服务部分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（一）响应偏离表</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三、商务部分</w:t>
      </w:r>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商务响应偏离表</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（二）其它优惠承诺</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lang w:eastAsia="zh-CN"/>
        </w:rPr>
        <w:t>）</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四、资格条件及其他</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（一）营业执照（副本）或事业单位法人证书（副本）复印件</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（二）组织机构代码证复印件</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说明：供应商按“三证合一”登记制度办理营业执照的，组织机构代码证、税务登记证（副本）以供应商所提供的法人营业执照（副本）复印件为准。</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（三）法定代表人身份证明书（格式）</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（四）法定代表人授权委托书（格式）</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说明：（三）、（四）项二选一</w:t>
      </w:r>
    </w:p>
    <w:p>
      <w:pPr>
        <w:numPr>
          <w:ilvl w:val="0"/>
          <w:numId w:val="0"/>
        </w:numPr>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（五）</w:t>
      </w:r>
      <w:r>
        <w:rPr>
          <w:rFonts w:hint="eastAsia" w:ascii="宋体" w:hAnsi="宋体"/>
          <w:color w:val="auto"/>
          <w:sz w:val="24"/>
          <w:szCs w:val="24"/>
          <w:highlight w:val="none"/>
        </w:rPr>
        <w:t>基本资格条件承诺函</w:t>
      </w:r>
    </w:p>
    <w:p>
      <w:pPr>
        <w:numPr>
          <w:ilvl w:val="0"/>
          <w:numId w:val="0"/>
        </w:numPr>
        <w:snapToGrid w:val="0"/>
        <w:spacing w:line="360" w:lineRule="auto"/>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（六）</w:t>
      </w:r>
      <w:r>
        <w:rPr>
          <w:rFonts w:hint="eastAsia" w:ascii="宋体" w:hAnsi="宋体"/>
          <w:color w:val="auto"/>
          <w:sz w:val="24"/>
          <w:szCs w:val="24"/>
          <w:highlight w:val="none"/>
          <w:lang w:val="en-US" w:eastAsia="zh-CN"/>
        </w:rPr>
        <w:t>购销诚信及不参与围标串标承诺书（格式）</w:t>
      </w:r>
    </w:p>
    <w:p>
      <w:pPr>
        <w:spacing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五、其他应提供的资料</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b/>
          <w:bCs/>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业绩等资料的复印件</w:t>
      </w:r>
      <w:r>
        <w:rPr>
          <w:rFonts w:hint="eastAsia" w:ascii="宋体" w:hAnsi="宋体" w:eastAsia="宋体" w:cs="宋体"/>
          <w:color w:val="auto"/>
          <w:sz w:val="24"/>
          <w:szCs w:val="24"/>
          <w:highlight w:val="none"/>
          <w:lang w:val="en-US" w:eastAsia="zh-CN"/>
        </w:rPr>
        <w:t>并加盖供应商公章</w:t>
      </w:r>
      <w:r>
        <w:rPr>
          <w:rFonts w:hint="eastAsia" w:ascii="宋体" w:hAnsi="宋体" w:cs="宋体"/>
          <w:color w:val="auto"/>
          <w:sz w:val="24"/>
          <w:szCs w:val="24"/>
          <w:highlight w:val="none"/>
          <w:lang w:val="en-US" w:eastAsia="zh-CN"/>
        </w:rPr>
        <w:t>。</w:t>
      </w:r>
    </w:p>
    <w:p>
      <w:pPr>
        <w:rPr>
          <w:rFonts w:hint="eastAsia" w:ascii="宋体" w:hAnsi="宋体"/>
          <w:color w:val="auto"/>
          <w:sz w:val="24"/>
          <w:szCs w:val="24"/>
          <w:highlight w:val="none"/>
        </w:rPr>
      </w:pPr>
      <w:bookmarkStart w:id="67" w:name="_Toc486585240"/>
      <w:bookmarkStart w:id="68" w:name="_Toc487204797"/>
      <w:bookmarkStart w:id="69" w:name="_Toc109056874"/>
      <w:bookmarkStart w:id="70" w:name="_Toc11918"/>
      <w:bookmarkStart w:id="71" w:name="_Toc14854"/>
      <w:bookmarkStart w:id="72" w:name="_Toc486608277"/>
      <w:r>
        <w:rPr>
          <w:rFonts w:hint="eastAsia" w:ascii="宋体" w:hAnsi="宋体"/>
          <w:color w:val="auto"/>
          <w:sz w:val="24"/>
          <w:szCs w:val="24"/>
          <w:highlight w:val="none"/>
        </w:rPr>
        <w:br w:type="page"/>
      </w:r>
    </w:p>
    <w:p>
      <w:pPr>
        <w:pStyle w:val="4"/>
        <w:spacing w:before="0" w:after="0" w:line="360" w:lineRule="auto"/>
        <w:rPr>
          <w:rFonts w:ascii="宋体" w:hAnsi="宋体"/>
          <w:color w:val="auto"/>
          <w:sz w:val="24"/>
          <w:szCs w:val="24"/>
          <w:highlight w:val="none"/>
        </w:rPr>
      </w:pPr>
      <w:r>
        <w:rPr>
          <w:rFonts w:hint="eastAsia" w:ascii="宋体" w:hAnsi="宋体"/>
          <w:color w:val="auto"/>
          <w:sz w:val="24"/>
          <w:szCs w:val="24"/>
          <w:highlight w:val="none"/>
        </w:rPr>
        <w:t>一、经济部分</w:t>
      </w:r>
      <w:bookmarkEnd w:id="67"/>
      <w:bookmarkEnd w:id="68"/>
      <w:bookmarkEnd w:id="69"/>
      <w:bookmarkEnd w:id="70"/>
      <w:bookmarkEnd w:id="71"/>
      <w:bookmarkEnd w:id="72"/>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（一）报价函</w:t>
      </w: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报价函</w:t>
      </w: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我方收到</w:t>
      </w:r>
      <w:r>
        <w:rPr>
          <w:rFonts w:hint="eastAsia" w:ascii="宋体" w:hAnsi="宋体"/>
          <w:i/>
          <w:color w:val="auto"/>
          <w:sz w:val="24"/>
          <w:szCs w:val="24"/>
          <w:highlight w:val="none"/>
          <w:u w:val="single"/>
        </w:rPr>
        <w:t>项目名称</w:t>
      </w:r>
      <w:r>
        <w:rPr>
          <w:rFonts w:hint="eastAsia" w:ascii="宋体" w:hAnsi="宋体"/>
          <w:color w:val="auto"/>
          <w:sz w:val="24"/>
          <w:szCs w:val="24"/>
          <w:highlight w:val="none"/>
        </w:rPr>
        <w:t>的竞采文件，经详细研究，决定参加该项目的竞采。</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1.愿意按照竞采文件中的一切要求，提供本项目的商品及服务，报价为人民币大写：</w:t>
      </w:r>
      <w:bookmarkStart w:id="73" w:name="OLE_LINK28"/>
      <w:r>
        <w:rPr>
          <w:rFonts w:hint="eastAsia" w:ascii="宋体" w:hAnsi="宋体"/>
          <w:color w:val="auto"/>
          <w:sz w:val="24"/>
          <w:szCs w:val="24"/>
          <w:highlight w:val="none"/>
          <w:u w:val="single"/>
        </w:rPr>
        <w:t xml:space="preserve"> </w:t>
      </w:r>
      <w:bookmarkEnd w:id="73"/>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；人民币小写：</w:t>
      </w:r>
      <w:bookmarkStart w:id="74" w:name="OLE_LINK29"/>
      <w:r>
        <w:rPr>
          <w:rFonts w:hint="eastAsia" w:ascii="宋体" w:hAnsi="宋体"/>
          <w:color w:val="auto"/>
          <w:sz w:val="24"/>
          <w:szCs w:val="24"/>
          <w:highlight w:val="none"/>
          <w:u w:val="single"/>
          <w:lang w:val="en-US" w:eastAsia="zh-CN"/>
        </w:rPr>
        <w:t xml:space="preserve">  </w:t>
      </w:r>
      <w:bookmarkEnd w:id="74"/>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元。</w:t>
      </w:r>
    </w:p>
    <w:p>
      <w:pPr>
        <w:spacing w:line="360" w:lineRule="auto"/>
        <w:ind w:firstLine="480" w:firstLineChars="200"/>
        <w:rPr>
          <w:rStyle w:val="65"/>
          <w:rFonts w:ascii="仿宋_GB2312" w:hAnsi="仿宋_GB2312" w:eastAsia="仿宋_GB2312" w:cs="仿宋_GB2312"/>
          <w:iCs/>
          <w:color w:val="auto"/>
          <w:sz w:val="32"/>
          <w:szCs w:val="32"/>
          <w:highlight w:val="none"/>
        </w:rPr>
      </w:pPr>
      <w:bookmarkStart w:id="75" w:name="OLE_LINK25"/>
      <w:r>
        <w:rPr>
          <w:rFonts w:hint="eastAsia" w:ascii="宋体" w:hAnsi="宋体"/>
          <w:color w:val="auto"/>
          <w:sz w:val="24"/>
          <w:szCs w:val="24"/>
          <w:highlight w:val="none"/>
        </w:rPr>
        <w:t>2.我方现提交的响应文件为：</w:t>
      </w:r>
      <w:r>
        <w:rPr>
          <w:rFonts w:hint="eastAsia" w:ascii="宋体" w:hAnsi="宋体"/>
          <w:iCs/>
          <w:color w:val="auto"/>
          <w:sz w:val="24"/>
          <w:szCs w:val="24"/>
          <w:highlight w:val="none"/>
        </w:rPr>
        <w:t>响应文件正本</w:t>
      </w:r>
      <w:bookmarkStart w:id="76" w:name="OLE_LINK30"/>
      <w:r>
        <w:rPr>
          <w:rFonts w:hint="eastAsia" w:ascii="宋体" w:hAnsi="宋体"/>
          <w:i w:val="0"/>
          <w:iCs/>
          <w:color w:val="auto"/>
          <w:sz w:val="24"/>
          <w:szCs w:val="24"/>
          <w:highlight w:val="none"/>
          <w:u w:val="single"/>
        </w:rPr>
        <w:t>壹</w:t>
      </w:r>
      <w:bookmarkEnd w:id="76"/>
      <w:r>
        <w:rPr>
          <w:rFonts w:hint="eastAsia" w:ascii="宋体" w:hAnsi="宋体"/>
          <w:iCs/>
          <w:color w:val="auto"/>
          <w:sz w:val="24"/>
          <w:szCs w:val="24"/>
          <w:highlight w:val="none"/>
        </w:rPr>
        <w:t>份。</w:t>
      </w:r>
      <w:bookmarkEnd w:id="75"/>
    </w:p>
    <w:p>
      <w:pPr>
        <w:tabs>
          <w:tab w:val="left" w:pos="6300"/>
        </w:tabs>
        <w:snapToGrid w:val="0"/>
        <w:spacing w:line="360" w:lineRule="auto"/>
        <w:ind w:firstLine="480" w:firstLineChars="200"/>
        <w:rPr>
          <w:rFonts w:ascii="宋体" w:hAnsi="宋体"/>
          <w:i/>
          <w:color w:val="auto"/>
          <w:sz w:val="24"/>
          <w:szCs w:val="24"/>
          <w:highlight w:val="none"/>
        </w:rPr>
      </w:pPr>
      <w:r>
        <w:rPr>
          <w:rFonts w:hint="eastAsia" w:ascii="宋体" w:hAnsi="宋体"/>
          <w:color w:val="auto"/>
          <w:sz w:val="24"/>
          <w:szCs w:val="24"/>
          <w:highlight w:val="none"/>
        </w:rPr>
        <w:t>3. 我方承诺：本次竞采报价的有效期为</w:t>
      </w:r>
      <w:r>
        <w:rPr>
          <w:rFonts w:hint="eastAsia" w:ascii="宋体" w:hAnsi="宋体"/>
          <w:b w:val="0"/>
          <w:bCs w:val="0"/>
          <w:i w:val="0"/>
          <w:iCs/>
          <w:color w:val="auto"/>
          <w:sz w:val="24"/>
          <w:szCs w:val="24"/>
          <w:highlight w:val="none"/>
          <w:u w:val="none"/>
        </w:rPr>
        <w:t>90</w:t>
      </w:r>
      <w:r>
        <w:rPr>
          <w:rFonts w:hint="eastAsia" w:ascii="宋体" w:hAnsi="宋体"/>
          <w:i w:val="0"/>
          <w:iCs/>
          <w:color w:val="auto"/>
          <w:sz w:val="24"/>
          <w:szCs w:val="24"/>
          <w:highlight w:val="none"/>
        </w:rPr>
        <w:t>天</w:t>
      </w:r>
      <w:r>
        <w:rPr>
          <w:rFonts w:hint="eastAsia" w:ascii="宋体" w:hAnsi="宋体"/>
          <w:i/>
          <w:color w:val="auto"/>
          <w:sz w:val="24"/>
          <w:szCs w:val="24"/>
          <w:highlight w:val="none"/>
        </w:rPr>
        <w:t>。</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4.我方完全理解和接受贵方竞采文件的一切规定和要求及竞采评审办法。</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5.在整个竞采过程中</w:t>
      </w:r>
      <w:bookmarkStart w:id="77" w:name="OLE_LINK26"/>
      <w:r>
        <w:rPr>
          <w:rFonts w:hint="eastAsia" w:ascii="宋体" w:hAnsi="宋体"/>
          <w:color w:val="auto"/>
          <w:sz w:val="24"/>
          <w:szCs w:val="24"/>
          <w:highlight w:val="none"/>
        </w:rPr>
        <w:t>，我方若有违规行为</w:t>
      </w:r>
      <w:bookmarkEnd w:id="77"/>
      <w:r>
        <w:rPr>
          <w:rFonts w:hint="eastAsia" w:ascii="宋体" w:hAnsi="宋体"/>
          <w:color w:val="auto"/>
          <w:sz w:val="24"/>
          <w:szCs w:val="24"/>
          <w:highlight w:val="none"/>
        </w:rPr>
        <w:t>，接受按照《中华人民共和国政府采购法》和《竞采文件》之规定给予惩罚。</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6.我方若成为成交供应商，将按照最终竞采结果签订合同，并且严格履行合同义务。本承诺函将成为合同不可分割的一部分，与合同具有同等的法律效力。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7.我方同意按竞采文件规定，交纳竞采文件要求的保证金。如果我方成为成交供应商，保证在接到成交通知书后，向采购代理机构交纳竞采文件规定的采购代理服务费。</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8.我方未为采购项目提供整体设计、规范编制或者项目管理、监理、检测等服务。</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9.我方理解，最低报价不是成交的唯一条件。</w:t>
      </w:r>
    </w:p>
    <w:p>
      <w:pPr>
        <w:tabs>
          <w:tab w:val="left" w:pos="6300"/>
        </w:tabs>
        <w:snapToGrid w:val="0"/>
        <w:spacing w:line="360" w:lineRule="auto"/>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供应商（公章）：</w:t>
      </w:r>
    </w:p>
    <w:p>
      <w:pPr>
        <w:tabs>
          <w:tab w:val="left" w:pos="6300"/>
        </w:tabs>
        <w:snapToGrid w:val="0"/>
        <w:spacing w:line="360" w:lineRule="auto"/>
        <w:ind w:firstLine="570"/>
        <w:rPr>
          <w:rFonts w:ascii="宋体" w:hAnsi="宋体"/>
          <w:color w:val="auto"/>
          <w:sz w:val="24"/>
          <w:szCs w:val="24"/>
          <w:highlight w:val="none"/>
        </w:rPr>
      </w:pPr>
      <w:bookmarkStart w:id="78" w:name="OLE_LINK27"/>
      <w:r>
        <w:rPr>
          <w:rFonts w:hint="eastAsia" w:ascii="宋体" w:hAnsi="宋体"/>
          <w:color w:val="auto"/>
          <w:sz w:val="24"/>
          <w:szCs w:val="24"/>
          <w:highlight w:val="none"/>
        </w:rPr>
        <w:t>地址：</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电话：                传真：</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网址：                邮编：</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联系人：</w:t>
      </w:r>
    </w:p>
    <w:bookmarkEnd w:id="78"/>
    <w:p>
      <w:pPr>
        <w:snapToGrid w:val="0"/>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pStyle w:val="56"/>
        <w:rPr>
          <w:color w:val="auto"/>
          <w:highlight w:val="none"/>
        </w:rPr>
      </w:pPr>
    </w:p>
    <w:p>
      <w:pPr>
        <w:rPr>
          <w:rFonts w:ascii="宋体" w:hAnsi="宋体"/>
          <w:color w:val="auto"/>
          <w:sz w:val="24"/>
          <w:szCs w:val="24"/>
          <w:highlight w:val="none"/>
        </w:rPr>
      </w:pPr>
    </w:p>
    <w:p>
      <w:pPr>
        <w:pStyle w:val="56"/>
        <w:rPr>
          <w:color w:val="auto"/>
          <w:highlight w:val="none"/>
        </w:rPr>
      </w:pPr>
    </w:p>
    <w:p>
      <w:pPr>
        <w:rPr>
          <w:rFonts w:ascii="宋体" w:hAnsi="宋体"/>
          <w:color w:val="auto"/>
          <w:sz w:val="24"/>
          <w:szCs w:val="24"/>
          <w:highlight w:val="none"/>
        </w:rPr>
      </w:pPr>
    </w:p>
    <w:p>
      <w:pPr>
        <w:tabs>
          <w:tab w:val="left" w:pos="2895"/>
        </w:tabs>
        <w:spacing w:line="380" w:lineRule="exact"/>
        <w:rPr>
          <w:rFonts w:ascii="宋体" w:hAnsi="宋体" w:eastAsia="仿宋_GB2312"/>
          <w:color w:val="auto"/>
          <w:sz w:val="24"/>
          <w:highlight w:val="none"/>
        </w:rPr>
      </w:pPr>
    </w:p>
    <w:p>
      <w:pPr>
        <w:tabs>
          <w:tab w:val="left" w:pos="2895"/>
        </w:tabs>
        <w:spacing w:line="380" w:lineRule="exact"/>
        <w:rPr>
          <w:rFonts w:ascii="宋体" w:hAnsi="宋体"/>
          <w:color w:val="auto"/>
          <w:sz w:val="24"/>
          <w:szCs w:val="24"/>
          <w:highlight w:val="none"/>
        </w:rPr>
      </w:pPr>
      <w:r>
        <w:rPr>
          <w:rFonts w:hint="eastAsia" w:ascii="宋体" w:hAnsi="宋体"/>
          <w:color w:val="auto"/>
          <w:sz w:val="24"/>
          <w:szCs w:val="24"/>
          <w:highlight w:val="none"/>
        </w:rPr>
        <w:t>（二）明细报价表</w:t>
      </w:r>
    </w:p>
    <w:p>
      <w:pPr>
        <w:pStyle w:val="4"/>
        <w:spacing w:before="0" w:after="0" w:line="360" w:lineRule="auto"/>
        <w:jc w:val="center"/>
        <w:rPr>
          <w:rFonts w:ascii="仿宋_GB2312" w:hAnsi="仿宋_GB2312" w:eastAsia="仿宋_GB2312" w:cs="仿宋_GB2312"/>
          <w:color w:val="auto"/>
          <w:szCs w:val="32"/>
          <w:highlight w:val="none"/>
        </w:rPr>
      </w:pPr>
      <w:r>
        <w:rPr>
          <w:rFonts w:hint="eastAsia" w:ascii="宋体" w:hAnsi="宋体"/>
          <w:color w:val="auto"/>
          <w:szCs w:val="32"/>
          <w:highlight w:val="none"/>
        </w:rPr>
        <w:t>明细报价表</w:t>
      </w: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项目名称：</w:t>
      </w:r>
    </w:p>
    <w:tbl>
      <w:tblPr>
        <w:tblStyle w:val="58"/>
        <w:tblpPr w:leftFromText="180" w:rightFromText="180" w:vertAnchor="text" w:tblpXSpec="center" w:tblpY="1"/>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973"/>
        <w:gridCol w:w="1904"/>
        <w:gridCol w:w="180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989"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序号</w:t>
            </w:r>
          </w:p>
        </w:tc>
        <w:tc>
          <w:tcPr>
            <w:tcW w:w="1973"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项目名称</w:t>
            </w:r>
          </w:p>
        </w:tc>
        <w:tc>
          <w:tcPr>
            <w:tcW w:w="1904" w:type="dxa"/>
            <w:noWrap/>
            <w:vAlign w:val="center"/>
          </w:tcPr>
          <w:p>
            <w:pPr>
              <w:widowControl/>
              <w:jc w:val="center"/>
              <w:textAlignment w:val="center"/>
              <w:rPr>
                <w:rFonts w:hint="default"/>
                <w:lang w:val="en-US" w:eastAsia="zh-CN"/>
              </w:rPr>
            </w:pPr>
            <w:r>
              <w:rPr>
                <w:rFonts w:hint="eastAsia" w:ascii="宋体" w:hAnsi="宋体" w:cs="宋体"/>
                <w:b/>
                <w:color w:val="000000"/>
                <w:kern w:val="0"/>
                <w:sz w:val="24"/>
                <w:szCs w:val="24"/>
                <w:highlight w:val="none"/>
                <w:lang w:val="en-US" w:eastAsia="zh-CN"/>
              </w:rPr>
              <w:t>数量</w:t>
            </w:r>
          </w:p>
        </w:tc>
        <w:tc>
          <w:tcPr>
            <w:tcW w:w="1800" w:type="dxa"/>
            <w:noWrap/>
            <w:vAlign w:val="center"/>
          </w:tcPr>
          <w:p>
            <w:pPr>
              <w:widowControl/>
              <w:jc w:val="center"/>
              <w:textAlignment w:val="center"/>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lang w:val="en-US" w:eastAsia="zh-CN"/>
              </w:rPr>
              <w:t>供应商报价</w:t>
            </w:r>
            <w:r>
              <w:rPr>
                <w:rFonts w:hint="eastAsia" w:ascii="宋体" w:hAnsi="宋体" w:eastAsia="宋体" w:cs="宋体"/>
                <w:b/>
                <w:color w:val="000000"/>
                <w:kern w:val="0"/>
                <w:sz w:val="24"/>
                <w:szCs w:val="24"/>
                <w:highlight w:val="none"/>
                <w:lang w:val="en-US" w:eastAsia="zh-CN"/>
              </w:rPr>
              <w:t xml:space="preserve">               </w:t>
            </w:r>
            <w:r>
              <w:rPr>
                <w:rFonts w:hint="eastAsia" w:ascii="宋体" w:hAnsi="宋体" w:eastAsia="宋体" w:cs="宋体"/>
                <w:b/>
                <w:color w:val="000000"/>
                <w:kern w:val="0"/>
                <w:sz w:val="24"/>
                <w:szCs w:val="24"/>
                <w:highlight w:val="none"/>
              </w:rPr>
              <w:t>（含税价）</w:t>
            </w:r>
          </w:p>
        </w:tc>
        <w:tc>
          <w:tcPr>
            <w:tcW w:w="1806" w:type="dxa"/>
            <w:noWrap/>
            <w:vAlign w:val="center"/>
          </w:tcPr>
          <w:p>
            <w:pPr>
              <w:widowControl/>
              <w:jc w:val="center"/>
              <w:textAlignment w:val="center"/>
              <w:rPr>
                <w:rFonts w:hint="eastAsia" w:ascii="宋体" w:hAnsi="宋体" w:cs="宋体"/>
                <w:b/>
                <w:color w:val="000000"/>
                <w:kern w:val="0"/>
                <w:sz w:val="24"/>
                <w:szCs w:val="24"/>
                <w:highlight w:val="none"/>
                <w:lang w:val="en-US" w:eastAsia="zh-CN"/>
              </w:rPr>
            </w:pPr>
            <w:r>
              <w:rPr>
                <w:rFonts w:hint="eastAsia" w:ascii="宋体" w:hAnsi="宋体" w:cs="宋体"/>
                <w:b/>
                <w:color w:val="000000"/>
                <w:kern w:val="0"/>
                <w:sz w:val="24"/>
                <w:szCs w:val="24"/>
                <w:highlight w:val="no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989" w:type="dxa"/>
            <w:noWrap/>
            <w:vAlign w:val="center"/>
          </w:tcPr>
          <w:p>
            <w:pPr>
              <w:tabs>
                <w:tab w:val="left" w:pos="6300"/>
              </w:tabs>
              <w:snapToGrid w:val="0"/>
              <w:spacing w:line="360" w:lineRule="auto"/>
              <w:ind w:firstLine="240" w:firstLineChars="100"/>
              <w:jc w:val="both"/>
              <w:rPr>
                <w:rFonts w:hint="eastAsia" w:ascii="宋体" w:hAnsi="宋体"/>
                <w:color w:val="auto"/>
                <w:sz w:val="24"/>
                <w:szCs w:val="24"/>
                <w:highlight w:val="none"/>
              </w:rPr>
            </w:pPr>
            <w:r>
              <w:rPr>
                <w:rFonts w:hint="eastAsia" w:ascii="宋体" w:hAnsi="宋体"/>
                <w:color w:val="auto"/>
                <w:sz w:val="24"/>
                <w:szCs w:val="24"/>
                <w:highlight w:val="none"/>
              </w:rPr>
              <w:t>1</w:t>
            </w:r>
          </w:p>
          <w:p>
            <w:pPr>
              <w:tabs>
                <w:tab w:val="left" w:pos="6300"/>
              </w:tabs>
              <w:snapToGrid w:val="0"/>
              <w:spacing w:line="360" w:lineRule="auto"/>
              <w:ind w:firstLine="240" w:firstLineChars="100"/>
              <w:jc w:val="both"/>
              <w:rPr>
                <w:rFonts w:hint="eastAsia" w:ascii="宋体" w:hAnsi="宋体"/>
                <w:color w:val="auto"/>
                <w:sz w:val="24"/>
                <w:szCs w:val="24"/>
                <w:highlight w:val="none"/>
                <w:lang w:val="en-US" w:eastAsia="zh-CN"/>
              </w:rPr>
            </w:pPr>
          </w:p>
        </w:tc>
        <w:tc>
          <w:tcPr>
            <w:tcW w:w="1973" w:type="dxa"/>
            <w:noWrap/>
            <w:vAlign w:val="center"/>
          </w:tcPr>
          <w:p>
            <w:pPr>
              <w:snapToGrid w:val="0"/>
              <w:spacing w:line="240" w:lineRule="auto"/>
              <w:jc w:val="center"/>
              <w:rPr>
                <w:rFonts w:hint="eastAsia" w:ascii="宋体" w:hAnsi="宋体" w:eastAsia="宋体" w:cs="宋体"/>
                <w:kern w:val="0"/>
                <w:sz w:val="22"/>
                <w:szCs w:val="22"/>
                <w:lang w:val="en-US" w:eastAsia="zh-CN" w:bidi="ar"/>
              </w:rPr>
            </w:pPr>
          </w:p>
          <w:p>
            <w:pPr>
              <w:snapToGrid w:val="0"/>
              <w:spacing w:line="240" w:lineRule="auto"/>
              <w:jc w:val="center"/>
              <w:rPr>
                <w:rFonts w:hint="eastAsia" w:ascii="宋体" w:hAnsi="宋体" w:eastAsia="宋体" w:cs="宋体"/>
                <w:kern w:val="0"/>
                <w:sz w:val="22"/>
                <w:szCs w:val="22"/>
                <w:lang w:val="en-US" w:eastAsia="zh-CN" w:bidi="ar"/>
              </w:rPr>
            </w:pPr>
          </w:p>
          <w:p>
            <w:pPr>
              <w:tabs>
                <w:tab w:val="left" w:pos="6300"/>
              </w:tabs>
              <w:snapToGrid w:val="0"/>
              <w:spacing w:line="360" w:lineRule="auto"/>
              <w:jc w:val="center"/>
              <w:rPr>
                <w:rFonts w:hint="default" w:ascii="宋体" w:hAnsi="宋体"/>
                <w:color w:val="auto"/>
                <w:sz w:val="24"/>
                <w:szCs w:val="24"/>
                <w:highlight w:val="none"/>
                <w:lang w:val="en-US"/>
              </w:rPr>
            </w:pPr>
          </w:p>
        </w:tc>
        <w:tc>
          <w:tcPr>
            <w:tcW w:w="1904" w:type="dxa"/>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p>
        </w:tc>
        <w:tc>
          <w:tcPr>
            <w:tcW w:w="1800" w:type="dxa"/>
            <w:noWrap/>
            <w:vAlign w:val="center"/>
          </w:tcPr>
          <w:p>
            <w:pPr>
              <w:tabs>
                <w:tab w:val="left" w:pos="6300"/>
              </w:tabs>
              <w:snapToGrid w:val="0"/>
              <w:spacing w:line="360" w:lineRule="auto"/>
              <w:ind w:firstLine="480" w:firstLineChars="200"/>
              <w:jc w:val="both"/>
              <w:rPr>
                <w:rFonts w:hint="default" w:ascii="宋体" w:hAnsi="宋体"/>
                <w:color w:val="auto"/>
                <w:sz w:val="24"/>
                <w:szCs w:val="24"/>
                <w:highlight w:val="none"/>
                <w:lang w:val="en-US" w:eastAsia="zh-CN"/>
              </w:rPr>
            </w:pPr>
          </w:p>
        </w:tc>
        <w:tc>
          <w:tcPr>
            <w:tcW w:w="1806" w:type="dxa"/>
            <w:noWrap/>
            <w:vAlign w:val="center"/>
          </w:tcPr>
          <w:p>
            <w:pPr>
              <w:tabs>
                <w:tab w:val="left" w:pos="6300"/>
              </w:tabs>
              <w:snapToGrid w:val="0"/>
              <w:spacing w:line="360" w:lineRule="auto"/>
              <w:ind w:firstLine="480" w:firstLineChars="200"/>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989" w:type="dxa"/>
            <w:noWrap/>
            <w:vAlign w:val="center"/>
          </w:tcPr>
          <w:p>
            <w:pPr>
              <w:tabs>
                <w:tab w:val="left" w:pos="6300"/>
              </w:tabs>
              <w:snapToGrid w:val="0"/>
              <w:spacing w:line="360" w:lineRule="auto"/>
              <w:ind w:firstLine="240" w:firstLineChars="100"/>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合计</w:t>
            </w:r>
          </w:p>
        </w:tc>
        <w:tc>
          <w:tcPr>
            <w:tcW w:w="7483" w:type="dxa"/>
            <w:gridSpan w:val="4"/>
            <w:noWrap/>
            <w:vAlign w:val="center"/>
          </w:tcPr>
          <w:p>
            <w:pPr>
              <w:tabs>
                <w:tab w:val="left" w:pos="6300"/>
              </w:tabs>
              <w:snapToGrid w:val="0"/>
              <w:spacing w:line="360" w:lineRule="auto"/>
              <w:jc w:val="both"/>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小写：                大写：</w:t>
            </w:r>
          </w:p>
        </w:tc>
      </w:tr>
    </w:tbl>
    <w:p>
      <w:pPr>
        <w:tabs>
          <w:tab w:val="left" w:pos="6300"/>
        </w:tabs>
        <w:snapToGrid w:val="0"/>
        <w:spacing w:line="360" w:lineRule="auto"/>
        <w:rPr>
          <w:rFonts w:hint="eastAsia" w:ascii="宋体" w:hAnsi="宋体"/>
          <w:color w:val="auto"/>
          <w:sz w:val="24"/>
          <w:szCs w:val="24"/>
          <w:highlight w:val="none"/>
        </w:rPr>
      </w:pP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填写要求：</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供应商应完整填写本表，并逐页盖章。</w:t>
      </w:r>
    </w:p>
    <w:p>
      <w:pPr>
        <w:tabs>
          <w:tab w:val="left" w:pos="6300"/>
        </w:tabs>
        <w:snapToGrid w:val="0"/>
        <w:spacing w:line="360" w:lineRule="auto"/>
        <w:ind w:firstLine="480" w:firstLineChars="200"/>
        <w:rPr>
          <w:rFonts w:hint="eastAsia" w:ascii="宋体" w:hAnsi="宋体" w:cs="Times New Roman"/>
          <w:color w:val="auto"/>
          <w:sz w:val="24"/>
          <w:szCs w:val="24"/>
          <w:highlight w:val="none"/>
          <w:lang w:val="en-US" w:eastAsia="zh-CN"/>
        </w:rPr>
      </w:pPr>
      <w:r>
        <w:rPr>
          <w:rFonts w:hint="eastAsia" w:ascii="宋体" w:hAnsi="宋体"/>
          <w:color w:val="auto"/>
          <w:sz w:val="24"/>
          <w:szCs w:val="24"/>
          <w:highlight w:val="none"/>
          <w:lang w:val="en-US" w:eastAsia="zh-CN"/>
        </w:rPr>
        <w:t>2.本项目</w:t>
      </w:r>
      <w:r>
        <w:rPr>
          <w:rFonts w:hint="eastAsia" w:ascii="宋体" w:hAnsi="宋体" w:cs="Times New Roman"/>
          <w:color w:val="auto"/>
          <w:sz w:val="24"/>
          <w:szCs w:val="24"/>
          <w:highlight w:val="none"/>
          <w:lang w:val="en-US" w:eastAsia="zh-CN"/>
        </w:rPr>
        <w:t>最高限价不超过188000元，报价超过最高限价为无效报价。</w:t>
      </w:r>
    </w:p>
    <w:p>
      <w:pPr>
        <w:pStyle w:val="22"/>
        <w:rPr>
          <w:rFonts w:hint="default"/>
          <w:lang w:val="en-US" w:eastAsia="zh-CN"/>
        </w:rPr>
      </w:pPr>
    </w:p>
    <w:p>
      <w:pPr>
        <w:rPr>
          <w:color w:val="auto"/>
          <w:highlight w:val="none"/>
        </w:rPr>
      </w:pPr>
    </w:p>
    <w:p>
      <w:pPr>
        <w:spacing w:line="380" w:lineRule="exact"/>
        <w:jc w:val="right"/>
        <w:rPr>
          <w:color w:val="auto"/>
          <w:highlight w:val="none"/>
        </w:rPr>
      </w:pPr>
    </w:p>
    <w:p>
      <w:pPr>
        <w:spacing w:line="380" w:lineRule="exact"/>
        <w:jc w:val="right"/>
        <w:rPr>
          <w:color w:val="auto"/>
          <w:highlight w:val="none"/>
        </w:rPr>
      </w:pPr>
    </w:p>
    <w:p>
      <w:pPr>
        <w:spacing w:line="380" w:lineRule="exact"/>
        <w:jc w:val="both"/>
        <w:rPr>
          <w:rFonts w:ascii="宋体" w:hAnsi="宋体"/>
          <w:color w:val="auto"/>
          <w:sz w:val="24"/>
          <w:szCs w:val="24"/>
          <w:highlight w:val="none"/>
        </w:rPr>
      </w:pPr>
    </w:p>
    <w:p>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供应商名称（公章）：</w:t>
      </w:r>
    </w:p>
    <w:p>
      <w:pPr>
        <w:spacing w:line="380" w:lineRule="exact"/>
        <w:ind w:right="480" w:firstLine="6480" w:firstLineChars="2700"/>
        <w:jc w:val="both"/>
        <w:rPr>
          <w:rFonts w:ascii="宋体" w:hAnsi="宋体"/>
          <w:color w:val="auto"/>
          <w:sz w:val="24"/>
          <w:szCs w:val="24"/>
          <w:highlight w:val="none"/>
        </w:rPr>
      </w:pPr>
      <w:r>
        <w:rPr>
          <w:rFonts w:hint="eastAsia" w:ascii="宋体" w:hAnsi="宋体"/>
          <w:color w:val="auto"/>
          <w:sz w:val="24"/>
          <w:szCs w:val="24"/>
          <w:highlight w:val="none"/>
        </w:rPr>
        <w:t>年    月    日</w:t>
      </w:r>
    </w:p>
    <w:p>
      <w:pPr>
        <w:rPr>
          <w:color w:val="auto"/>
          <w:highlight w:val="none"/>
        </w:rPr>
      </w:pPr>
    </w:p>
    <w:p>
      <w:pPr>
        <w:rPr>
          <w:color w:val="auto"/>
          <w:highlight w:val="none"/>
        </w:rPr>
      </w:pPr>
    </w:p>
    <w:p>
      <w:pPr>
        <w:rPr>
          <w:color w:val="auto"/>
          <w:highlight w:val="none"/>
        </w:rPr>
      </w:pPr>
      <w:r>
        <w:rPr>
          <w:color w:val="auto"/>
          <w:highlight w:val="none"/>
        </w:rPr>
        <w:br w:type="page"/>
      </w:r>
    </w:p>
    <w:p>
      <w:pPr>
        <w:rPr>
          <w:color w:val="auto"/>
          <w:highlight w:val="none"/>
        </w:rPr>
      </w:pPr>
    </w:p>
    <w:p>
      <w:pPr>
        <w:pStyle w:val="4"/>
        <w:numPr>
          <w:ilvl w:val="0"/>
          <w:numId w:val="16"/>
        </w:numPr>
        <w:spacing w:before="0" w:after="0" w:line="360" w:lineRule="auto"/>
        <w:rPr>
          <w:rFonts w:ascii="宋体" w:hAnsi="宋体"/>
          <w:color w:val="auto"/>
          <w:sz w:val="24"/>
          <w:szCs w:val="24"/>
          <w:highlight w:val="none"/>
        </w:rPr>
      </w:pPr>
      <w:r>
        <w:rPr>
          <w:rFonts w:hint="eastAsia" w:ascii="宋体" w:hAnsi="宋体"/>
          <w:color w:val="auto"/>
          <w:sz w:val="24"/>
          <w:szCs w:val="24"/>
          <w:highlight w:val="none"/>
          <w:lang w:val="en-US" w:eastAsia="zh-CN"/>
        </w:rPr>
        <w:t>需求</w:t>
      </w:r>
      <w:r>
        <w:rPr>
          <w:rFonts w:hint="eastAsia" w:ascii="宋体" w:hAnsi="宋体"/>
          <w:color w:val="auto"/>
          <w:sz w:val="24"/>
          <w:szCs w:val="24"/>
          <w:highlight w:val="none"/>
        </w:rPr>
        <w:t>服务部分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响应偏离表</w:t>
      </w:r>
    </w:p>
    <w:p>
      <w:pPr>
        <w:spacing w:line="360" w:lineRule="auto"/>
        <w:ind w:firstLine="360" w:firstLineChars="150"/>
        <w:rPr>
          <w:rFonts w:ascii="宋体" w:hAnsi="宋体"/>
          <w:color w:val="auto"/>
          <w:sz w:val="24"/>
          <w:szCs w:val="24"/>
          <w:highlight w:val="none"/>
        </w:rPr>
      </w:pPr>
      <w:r>
        <w:rPr>
          <w:rFonts w:hint="eastAsia" w:ascii="宋体" w:hAnsi="宋体" w:cs="宋体"/>
          <w:color w:val="auto"/>
          <w:sz w:val="24"/>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2658"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采购需求</w:t>
            </w:r>
          </w:p>
        </w:tc>
        <w:tc>
          <w:tcPr>
            <w:tcW w:w="2759"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响应情况</w:t>
            </w:r>
          </w:p>
        </w:tc>
        <w:tc>
          <w:tcPr>
            <w:tcW w:w="2067" w:type="dxa"/>
            <w:noWrap/>
            <w:vAlign w:val="center"/>
          </w:tcPr>
          <w:p>
            <w:pPr>
              <w:widowControl/>
              <w:jc w:val="center"/>
              <w:textAlignment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noWrap/>
            <w:vAlign w:val="center"/>
          </w:tcPr>
          <w:p>
            <w:pPr>
              <w:tabs>
                <w:tab w:val="left" w:pos="6300"/>
              </w:tabs>
              <w:snapToGrid w:val="0"/>
              <w:spacing w:line="500" w:lineRule="exact"/>
              <w:jc w:val="center"/>
              <w:outlineLvl w:val="0"/>
              <w:rPr>
                <w:rFonts w:ascii="宋体" w:hAnsi="宋体" w:cs="宋体"/>
                <w:color w:val="auto"/>
                <w:sz w:val="21"/>
                <w:szCs w:val="21"/>
                <w:highlight w:val="none"/>
              </w:rPr>
            </w:pPr>
          </w:p>
        </w:tc>
      </w:tr>
    </w:tbl>
    <w:p>
      <w:pPr>
        <w:spacing w:line="5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p>
    <w:p>
      <w:pPr>
        <w:spacing w:line="5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.本表即为对本项目“第二篇  采购需求”中所列服务要求进行比较和响应；</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2.该表必须按照竞采文件要求逐条如实填写，根据响应情况在“差异说明”项填写正偏离或负偏离及原因，完全符合的填写“无差异”；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3.该表可扩展，并逐页签字或盖章；</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4.若“响应情况”栏中仅填写“无偏离”或“有偏离”等内容而未作实质性参数描述，该供应商将</w:t>
      </w:r>
      <w:r>
        <w:rPr>
          <w:rFonts w:hint="eastAsia" w:ascii="宋体" w:hAnsi="宋体" w:cs="宋体"/>
          <w:color w:val="auto"/>
          <w:sz w:val="24"/>
          <w:szCs w:val="24"/>
          <w:highlight w:val="none"/>
        </w:rPr>
        <w:t>失去成为成交供应商的资格，仅保留其合格供应商的身份。</w:t>
      </w:r>
    </w:p>
    <w:p>
      <w:pPr>
        <w:pStyle w:val="4"/>
        <w:spacing w:before="0" w:after="0" w:line="360" w:lineRule="auto"/>
        <w:rPr>
          <w:rFonts w:ascii="宋体" w:hAnsi="宋体"/>
          <w:color w:val="auto"/>
          <w:sz w:val="24"/>
          <w:szCs w:val="24"/>
          <w:highlight w:val="none"/>
        </w:rPr>
      </w:pPr>
      <w:r>
        <w:rPr>
          <w:rFonts w:hint="eastAsia" w:ascii="宋体" w:hAnsi="宋体"/>
          <w:color w:val="auto"/>
          <w:sz w:val="24"/>
          <w:szCs w:val="24"/>
          <w:highlight w:val="none"/>
        </w:rPr>
        <w:br w:type="page"/>
      </w:r>
      <w:bookmarkStart w:id="79" w:name="_Toc486585242"/>
      <w:bookmarkStart w:id="80" w:name="_Toc109056876"/>
      <w:bookmarkStart w:id="81" w:name="_Toc486608279"/>
      <w:bookmarkStart w:id="82" w:name="_Toc487204799"/>
      <w:bookmarkStart w:id="83" w:name="_Toc17029"/>
      <w:bookmarkStart w:id="84" w:name="_Toc16872"/>
      <w:r>
        <w:rPr>
          <w:rFonts w:hint="eastAsia" w:ascii="宋体" w:hAnsi="宋体"/>
          <w:color w:val="auto"/>
          <w:sz w:val="24"/>
          <w:szCs w:val="24"/>
          <w:highlight w:val="none"/>
        </w:rPr>
        <w:t>三、商务部分</w:t>
      </w:r>
      <w:bookmarkEnd w:id="79"/>
      <w:bookmarkEnd w:id="80"/>
      <w:bookmarkEnd w:id="81"/>
      <w:bookmarkEnd w:id="82"/>
      <w:bookmarkEnd w:id="83"/>
      <w:bookmarkEnd w:id="84"/>
    </w:p>
    <w:p>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（一）</w:t>
      </w:r>
      <w:r>
        <w:rPr>
          <w:rFonts w:hint="eastAsia" w:ascii="宋体" w:hAnsi="宋体"/>
          <w:color w:val="auto"/>
          <w:sz w:val="24"/>
          <w:szCs w:val="24"/>
          <w:highlight w:val="none"/>
        </w:rPr>
        <w:t>商务响应偏离表</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商务响应偏离表</w:t>
      </w:r>
    </w:p>
    <w:p>
      <w:pPr>
        <w:spacing w:line="360" w:lineRule="auto"/>
        <w:rPr>
          <w:rFonts w:ascii="宋体" w:hAnsi="宋体"/>
          <w:color w:val="auto"/>
          <w:sz w:val="24"/>
          <w:szCs w:val="24"/>
          <w:highlight w:val="none"/>
        </w:rPr>
      </w:pPr>
      <w:r>
        <w:rPr>
          <w:rFonts w:hint="eastAsia" w:ascii="宋体" w:hAnsi="宋体" w:cs="宋体"/>
          <w:color w:val="auto"/>
          <w:sz w:val="24"/>
          <w:highlight w:val="none"/>
        </w:rPr>
        <w:t>项目名称：</w:t>
      </w:r>
    </w:p>
    <w:p>
      <w:pPr>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对于竞采文件的商务要求，如有任何偏离请如实填写下表：</w:t>
      </w:r>
    </w:p>
    <w:tbl>
      <w:tblPr>
        <w:tblStyle w:val="58"/>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3179"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商务需求</w:t>
            </w:r>
          </w:p>
        </w:tc>
        <w:tc>
          <w:tcPr>
            <w:tcW w:w="2434" w:type="dxa"/>
            <w:noWrap/>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响应情况</w:t>
            </w:r>
          </w:p>
        </w:tc>
        <w:tc>
          <w:tcPr>
            <w:tcW w:w="2355" w:type="dxa"/>
            <w:noWrap/>
            <w:vAlign w:val="center"/>
          </w:tcPr>
          <w:p>
            <w:pPr>
              <w:jc w:val="center"/>
              <w:rPr>
                <w:rFonts w:ascii="宋体" w:hAnsi="宋体"/>
                <w:color w:val="auto"/>
                <w:sz w:val="24"/>
                <w:szCs w:val="24"/>
                <w:highlight w:val="none"/>
              </w:rPr>
            </w:pPr>
            <w:r>
              <w:rPr>
                <w:rFonts w:hint="eastAsia" w:ascii="宋体" w:hAnsi="宋体"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3179"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434"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c>
          <w:tcPr>
            <w:tcW w:w="2355" w:type="dxa"/>
            <w:noWrap/>
            <w:vAlign w:val="center"/>
          </w:tcPr>
          <w:p>
            <w:pPr>
              <w:tabs>
                <w:tab w:val="left" w:pos="6300"/>
              </w:tabs>
              <w:snapToGrid w:val="0"/>
              <w:spacing w:line="360" w:lineRule="auto"/>
              <w:jc w:val="center"/>
              <w:outlineLvl w:val="0"/>
              <w:rPr>
                <w:rFonts w:ascii="宋体" w:hAnsi="宋体" w:cs="宋体"/>
                <w:color w:val="auto"/>
                <w:sz w:val="21"/>
                <w:szCs w:val="24"/>
                <w:highlight w:val="none"/>
              </w:rPr>
            </w:pPr>
          </w:p>
        </w:tc>
      </w:tr>
    </w:tbl>
    <w:p>
      <w:pPr>
        <w:spacing w:line="500" w:lineRule="exact"/>
        <w:ind w:firstLine="600" w:firstLineChars="250"/>
        <w:rPr>
          <w:rFonts w:ascii="宋体" w:hAnsi="宋体" w:cs="宋体"/>
          <w:color w:val="auto"/>
          <w:sz w:val="24"/>
          <w:highlight w:val="none"/>
        </w:rPr>
      </w:pPr>
    </w:p>
    <w:p>
      <w:pPr>
        <w:spacing w:line="5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pPr>
        <w:pStyle w:val="56"/>
        <w:rPr>
          <w:color w:val="auto"/>
          <w:highlight w:val="none"/>
        </w:rPr>
      </w:pPr>
    </w:p>
    <w:p>
      <w:pPr>
        <w:rPr>
          <w:color w:val="auto"/>
          <w:highlight w:val="none"/>
        </w:rPr>
      </w:pP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项目商务需求”中所列服务要求进行比较和响应；</w:t>
      </w:r>
    </w:p>
    <w:p>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2.该表必须按照竞采要求逐条如实填写，根据响应情况在“差异说明”项填写正偏离或负偏离及原因，完全符合的填写“无差异”；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3.该表可扩展，并逐页签字或盖章；</w:t>
      </w:r>
    </w:p>
    <w:p>
      <w:pPr>
        <w:tabs>
          <w:tab w:val="left" w:pos="6300"/>
        </w:tabs>
        <w:snapToGrid w:val="0"/>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highlight w:val="none"/>
        </w:rPr>
        <w:t>4.若“响应情况”栏中仅填写“无偏离”或“有偏离”等内容而未作实质性参数描述，该供应商将</w:t>
      </w:r>
      <w:r>
        <w:rPr>
          <w:rFonts w:hint="eastAsia" w:ascii="宋体" w:hAnsi="宋体" w:cs="宋体"/>
          <w:color w:val="auto"/>
          <w:sz w:val="24"/>
          <w:szCs w:val="24"/>
          <w:highlight w:val="none"/>
        </w:rPr>
        <w:t>失去成为成交供应商的资格，仅保留其合格供应商的身份。</w:t>
      </w:r>
    </w:p>
    <w:p>
      <w:pPr>
        <w:spacing w:line="3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br w:type="page"/>
      </w:r>
    </w:p>
    <w:p>
      <w:pPr>
        <w:spacing w:line="380" w:lineRule="exact"/>
        <w:rPr>
          <w:rFonts w:ascii="宋体" w:hAnsi="宋体"/>
          <w:color w:val="auto"/>
          <w:highlight w:val="none"/>
        </w:rPr>
      </w:pPr>
      <w:r>
        <w:rPr>
          <w:rFonts w:hint="eastAsia" w:ascii="宋体" w:hAnsi="宋体"/>
          <w:color w:val="auto"/>
          <w:sz w:val="24"/>
          <w:szCs w:val="24"/>
          <w:highlight w:val="none"/>
        </w:rPr>
        <w:t>（二）其它优惠承诺（</w:t>
      </w:r>
      <w:r>
        <w:rPr>
          <w:rFonts w:hint="eastAsia" w:ascii="宋体" w:hAnsi="宋体"/>
          <w:color w:val="auto"/>
          <w:sz w:val="24"/>
          <w:szCs w:val="24"/>
          <w:highlight w:val="none"/>
          <w:lang w:val="en-US" w:eastAsia="zh-CN"/>
        </w:rPr>
        <w:t>如有，</w:t>
      </w:r>
      <w:r>
        <w:rPr>
          <w:rFonts w:hint="eastAsia" w:ascii="宋体" w:hAnsi="宋体"/>
          <w:color w:val="auto"/>
          <w:sz w:val="24"/>
          <w:szCs w:val="24"/>
          <w:highlight w:val="none"/>
        </w:rPr>
        <w:t>格式自定）</w:t>
      </w:r>
    </w:p>
    <w:p>
      <w:pPr>
        <w:pStyle w:val="4"/>
        <w:spacing w:before="0" w:after="0" w:line="360" w:lineRule="auto"/>
        <w:rPr>
          <w:rFonts w:ascii="宋体" w:hAnsi="宋体"/>
          <w:color w:val="auto"/>
          <w:sz w:val="24"/>
          <w:szCs w:val="24"/>
          <w:highlight w:val="none"/>
        </w:rPr>
      </w:pPr>
      <w:r>
        <w:rPr>
          <w:rFonts w:hint="eastAsia" w:ascii="宋体" w:hAnsi="宋体"/>
          <w:b w:val="0"/>
          <w:color w:val="auto"/>
          <w:sz w:val="24"/>
          <w:szCs w:val="24"/>
          <w:highlight w:val="none"/>
        </w:rPr>
        <w:br w:type="page"/>
      </w:r>
      <w:bookmarkStart w:id="85" w:name="_Toc486585243"/>
      <w:bookmarkStart w:id="86" w:name="_Toc487204800"/>
      <w:bookmarkStart w:id="87" w:name="_Toc486608280"/>
      <w:bookmarkStart w:id="88" w:name="_Toc23557"/>
      <w:bookmarkStart w:id="89" w:name="_Toc8290"/>
      <w:bookmarkStart w:id="90" w:name="_Toc109056877"/>
      <w:bookmarkStart w:id="91" w:name="_Toc24070"/>
      <w:r>
        <w:rPr>
          <w:rFonts w:hint="eastAsia" w:ascii="宋体" w:hAnsi="宋体"/>
          <w:color w:val="auto"/>
          <w:sz w:val="24"/>
          <w:szCs w:val="24"/>
          <w:highlight w:val="none"/>
        </w:rPr>
        <w:t>四、资格条件及其他</w:t>
      </w:r>
      <w:bookmarkEnd w:id="85"/>
      <w:bookmarkEnd w:id="86"/>
      <w:bookmarkEnd w:id="87"/>
      <w:bookmarkEnd w:id="88"/>
      <w:bookmarkEnd w:id="89"/>
      <w:bookmarkEnd w:id="90"/>
      <w:bookmarkEnd w:id="91"/>
    </w:p>
    <w:p>
      <w:pPr>
        <w:tabs>
          <w:tab w:val="left" w:pos="6300"/>
        </w:tabs>
        <w:snapToGrid w:val="0"/>
        <w:spacing w:line="360" w:lineRule="auto"/>
        <w:ind w:firstLine="57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（一）营业执照（副本）或事业单位法人证书（副本）复印件</w:t>
      </w:r>
      <w:r>
        <w:rPr>
          <w:rFonts w:hint="eastAsia" w:ascii="宋体" w:hAnsi="宋体"/>
          <w:color w:val="auto"/>
          <w:sz w:val="24"/>
          <w:szCs w:val="24"/>
          <w:highlight w:val="none"/>
          <w:lang w:val="en-US" w:eastAsia="zh-CN"/>
        </w:rPr>
        <w:t>加盖供应商公章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（二）组织机构代码证复印件</w:t>
      </w:r>
      <w:r>
        <w:rPr>
          <w:rFonts w:hint="eastAsia" w:ascii="宋体" w:hAnsi="宋体"/>
          <w:color w:val="auto"/>
          <w:sz w:val="24"/>
          <w:szCs w:val="24"/>
          <w:highlight w:val="none"/>
          <w:lang w:val="en-US" w:eastAsia="zh-CN"/>
        </w:rPr>
        <w:t>加盖供应商公章</w:t>
      </w:r>
    </w:p>
    <w:p>
      <w:pPr>
        <w:tabs>
          <w:tab w:val="left" w:pos="6300"/>
        </w:tabs>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说明：供应商按“三证合一”登记制度办理营业执照的，组织机构代码证、税务登记证（副本）以供应商所提供的法人营业执照（副本）复印件为准。</w:t>
      </w:r>
    </w:p>
    <w:p>
      <w:pPr>
        <w:tabs>
          <w:tab w:val="left" w:pos="6300"/>
        </w:tabs>
        <w:snapToGrid w:val="0"/>
        <w:spacing w:line="380" w:lineRule="exact"/>
        <w:ind w:firstLine="570"/>
        <w:rPr>
          <w:rFonts w:ascii="宋体" w:hAnsi="宋体"/>
          <w:color w:val="auto"/>
          <w:sz w:val="24"/>
          <w:szCs w:val="24"/>
          <w:highlight w:val="none"/>
        </w:rPr>
      </w:pPr>
    </w:p>
    <w:p>
      <w:pPr>
        <w:pStyle w:val="4"/>
        <w:spacing w:before="0" w:after="0" w:line="360" w:lineRule="auto"/>
        <w:rPr>
          <w:rFonts w:ascii="宋体" w:hAnsi="宋体"/>
          <w:i/>
          <w:color w:val="auto"/>
          <w:sz w:val="24"/>
          <w:szCs w:val="24"/>
          <w:highlight w:val="none"/>
          <w:u w:val="single"/>
        </w:rPr>
      </w:pPr>
      <w:r>
        <w:rPr>
          <w:rFonts w:hint="eastAsia" w:ascii="宋体" w:hAnsi="宋体"/>
          <w:color w:val="auto"/>
          <w:sz w:val="24"/>
          <w:szCs w:val="24"/>
          <w:highlight w:val="none"/>
        </w:rPr>
        <w:br w:type="page"/>
      </w:r>
      <w:r>
        <w:rPr>
          <w:rFonts w:hint="eastAsia" w:ascii="宋体" w:hAnsi="宋体"/>
          <w:b w:val="0"/>
          <w:color w:val="auto"/>
          <w:sz w:val="24"/>
          <w:szCs w:val="24"/>
          <w:highlight w:val="none"/>
        </w:rPr>
        <w:t>（三）法定代表人身份证明书（格式）/法定代表人授权委托书（格式）（二选一）</w:t>
      </w:r>
    </w:p>
    <w:p>
      <w:pPr>
        <w:widowControl/>
        <w:spacing w:line="360" w:lineRule="auto"/>
        <w:jc w:val="left"/>
        <w:rPr>
          <w:rFonts w:ascii="宋体" w:hAnsi="宋体"/>
          <w:color w:val="auto"/>
          <w:sz w:val="24"/>
          <w:szCs w:val="24"/>
          <w:highlight w:val="none"/>
        </w:rPr>
      </w:pPr>
    </w:p>
    <w:p>
      <w:pPr>
        <w:tabs>
          <w:tab w:val="left" w:pos="6300"/>
        </w:tabs>
        <w:snapToGrid w:val="0"/>
        <w:spacing w:line="360" w:lineRule="auto"/>
        <w:jc w:val="center"/>
        <w:rPr>
          <w:rFonts w:ascii="宋体" w:hAnsi="宋体"/>
          <w:b/>
          <w:color w:val="auto"/>
          <w:highlight w:val="none"/>
        </w:rPr>
      </w:pPr>
    </w:p>
    <w:p>
      <w:pPr>
        <w:tabs>
          <w:tab w:val="left" w:pos="6300"/>
        </w:tabs>
        <w:snapToGrid w:val="0"/>
        <w:spacing w:line="360" w:lineRule="auto"/>
        <w:jc w:val="center"/>
        <w:rPr>
          <w:rFonts w:ascii="宋体" w:hAnsi="宋体"/>
          <w:b/>
          <w:color w:val="auto"/>
          <w:highlight w:val="none"/>
        </w:rPr>
      </w:pPr>
      <w:r>
        <w:rPr>
          <w:rFonts w:hint="eastAsia" w:ascii="宋体" w:hAnsi="宋体"/>
          <w:b/>
          <w:color w:val="auto"/>
          <w:highlight w:val="none"/>
        </w:rPr>
        <w:t>法定代表人身份证明书</w:t>
      </w:r>
    </w:p>
    <w:p>
      <w:pPr>
        <w:spacing w:line="360" w:lineRule="auto"/>
        <w:rPr>
          <w:rFonts w:ascii="宋体" w:hAnsi="宋体"/>
          <w:color w:val="auto"/>
          <w:sz w:val="24"/>
          <w:szCs w:val="24"/>
          <w:highlight w:val="none"/>
          <w:u w:val="single"/>
        </w:rPr>
      </w:pPr>
      <w:r>
        <w:rPr>
          <w:rFonts w:hint="eastAsia" w:ascii="宋体" w:hAnsi="宋体"/>
          <w:color w:val="auto"/>
          <w:sz w:val="24"/>
          <w:szCs w:val="24"/>
          <w:highlight w:val="none"/>
        </w:rPr>
        <w:t>项目名称：</w:t>
      </w: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（法定代表人名称及身份证</w:t>
      </w:r>
      <w:r>
        <w:rPr>
          <w:rFonts w:hint="eastAsia" w:ascii="宋体" w:hAnsi="宋体"/>
          <w:color w:val="auto"/>
          <w:sz w:val="24"/>
          <w:szCs w:val="24"/>
          <w:highlight w:val="none"/>
          <w:u w:val="single"/>
          <w:lang w:val="en-US" w:eastAsia="zh-CN"/>
        </w:rPr>
        <w:t>号</w:t>
      </w:r>
      <w:r>
        <w:rPr>
          <w:rFonts w:hint="eastAsia" w:ascii="宋体" w:hAnsi="宋体"/>
          <w:color w:val="auto"/>
          <w:sz w:val="24"/>
          <w:szCs w:val="24"/>
          <w:highlight w:val="none"/>
          <w:u w:val="single"/>
        </w:rPr>
        <w:t>码）</w:t>
      </w:r>
      <w:r>
        <w:rPr>
          <w:rFonts w:hint="eastAsia" w:ascii="宋体" w:hAnsi="宋体"/>
          <w:color w:val="auto"/>
          <w:sz w:val="24"/>
          <w:szCs w:val="24"/>
          <w:highlight w:val="none"/>
        </w:rPr>
        <w:t>是</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的法定代表人，电话</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w:t>
      </w:r>
      <w:r>
        <w:rPr>
          <w:rFonts w:hint="eastAsia" w:ascii="宋体" w:hAnsi="宋体"/>
          <w:color w:val="auto"/>
          <w:sz w:val="24"/>
          <w:szCs w:val="24"/>
          <w:highlight w:val="none"/>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特此证明。</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008" w:firstLineChars="2087"/>
        <w:rPr>
          <w:rFonts w:ascii="宋体" w:hAnsi="宋体"/>
          <w:color w:val="auto"/>
          <w:sz w:val="24"/>
          <w:szCs w:val="24"/>
          <w:highlight w:val="none"/>
        </w:rPr>
      </w:pPr>
      <w:r>
        <w:rPr>
          <w:rFonts w:hint="eastAsia" w:ascii="宋体" w:hAnsi="宋体"/>
          <w:color w:val="auto"/>
          <w:sz w:val="24"/>
          <w:szCs w:val="24"/>
          <w:highlight w:val="none"/>
        </w:rPr>
        <w:t>法定代表人（签字或盖章）：</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 xml:space="preserve">                                             （供应商公章）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（附：法定代表人身份证双面复印件或扫描件）</w:t>
      </w: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80" w:lineRule="exact"/>
        <w:ind w:firstLine="570"/>
        <w:rPr>
          <w:rFonts w:ascii="宋体" w:hAnsi="宋体"/>
          <w:color w:val="auto"/>
          <w:sz w:val="24"/>
          <w:szCs w:val="24"/>
          <w:highlight w:val="none"/>
        </w:rPr>
      </w:pP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br w:type="column"/>
      </w:r>
    </w:p>
    <w:p>
      <w:pPr>
        <w:tabs>
          <w:tab w:val="left" w:pos="6300"/>
        </w:tabs>
        <w:snapToGrid w:val="0"/>
        <w:spacing w:line="360" w:lineRule="auto"/>
        <w:jc w:val="center"/>
        <w:rPr>
          <w:rFonts w:ascii="宋体" w:hAnsi="宋体"/>
          <w:b/>
          <w:color w:val="auto"/>
          <w:highlight w:val="none"/>
        </w:rPr>
      </w:pPr>
    </w:p>
    <w:p>
      <w:pPr>
        <w:tabs>
          <w:tab w:val="left" w:pos="6300"/>
        </w:tabs>
        <w:snapToGrid w:val="0"/>
        <w:spacing w:line="360" w:lineRule="auto"/>
        <w:jc w:val="center"/>
        <w:rPr>
          <w:rFonts w:ascii="宋体" w:hAnsi="宋体"/>
          <w:b/>
          <w:color w:val="auto"/>
          <w:highlight w:val="none"/>
        </w:rPr>
      </w:pPr>
      <w:r>
        <w:rPr>
          <w:rFonts w:hint="eastAsia" w:ascii="宋体" w:hAnsi="宋体"/>
          <w:b/>
          <w:color w:val="auto"/>
          <w:highlight w:val="none"/>
        </w:rPr>
        <w:t>法定代表人授权委托书</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项目名称：</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szCs w:val="24"/>
          <w:highlight w:val="none"/>
        </w:rPr>
        <w:t>：</w:t>
      </w:r>
    </w:p>
    <w:p>
      <w:pPr>
        <w:tabs>
          <w:tab w:val="left" w:pos="6300"/>
        </w:tabs>
        <w:snapToGrid w:val="0"/>
        <w:spacing w:line="360" w:lineRule="auto"/>
        <w:ind w:left="476" w:leftChars="170" w:firstLine="480" w:firstLineChars="200"/>
        <w:rPr>
          <w:rFonts w:ascii="宋体" w:hAnsi="宋体"/>
          <w:color w:val="auto"/>
          <w:sz w:val="24"/>
          <w:szCs w:val="24"/>
          <w:highlight w:val="none"/>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供应商法定代表人名称）</w:t>
      </w:r>
      <w:r>
        <w:rPr>
          <w:rFonts w:hint="eastAsia" w:ascii="宋体" w:hAnsi="宋体"/>
          <w:color w:val="auto"/>
          <w:sz w:val="24"/>
          <w:szCs w:val="24"/>
          <w:highlight w:val="none"/>
        </w:rPr>
        <w:t>是</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（供应商名称）</w:t>
      </w:r>
      <w:r>
        <w:rPr>
          <w:rFonts w:hint="eastAsia" w:ascii="宋体" w:hAnsi="宋体"/>
          <w:color w:val="auto"/>
          <w:sz w:val="24"/>
          <w:szCs w:val="24"/>
          <w:highlight w:val="none"/>
        </w:rPr>
        <w:t>的法定代表人，特授权</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被授权人姓名及身份证</w:t>
      </w:r>
      <w:r>
        <w:rPr>
          <w:rFonts w:hint="eastAsia" w:ascii="宋体" w:hAnsi="宋体"/>
          <w:color w:val="auto"/>
          <w:sz w:val="24"/>
          <w:szCs w:val="24"/>
          <w:highlight w:val="none"/>
          <w:u w:val="single"/>
          <w:lang w:val="en-US" w:eastAsia="zh-CN"/>
        </w:rPr>
        <w:t>号</w:t>
      </w:r>
      <w:r>
        <w:rPr>
          <w:rFonts w:hint="eastAsia" w:ascii="宋体" w:hAnsi="宋体"/>
          <w:color w:val="auto"/>
          <w:sz w:val="24"/>
          <w:szCs w:val="24"/>
          <w:highlight w:val="none"/>
          <w:u w:val="single"/>
        </w:rPr>
        <w:t>码）</w:t>
      </w:r>
      <w:r>
        <w:rPr>
          <w:rFonts w:hint="eastAsia" w:ascii="宋体" w:hAnsi="宋体"/>
          <w:color w:val="auto"/>
          <w:sz w:val="24"/>
          <w:szCs w:val="24"/>
          <w:highlight w:val="none"/>
        </w:rPr>
        <w:t>代表我单位全权办理上述项目的竞采、签约等具体工作，并签署全部有关文件、协议及合同。</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被授权人：                                   供应商法定代表人：</w:t>
      </w: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（签字或盖章）                              （签字或盖章）</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r>
        <w:rPr>
          <w:rFonts w:hint="eastAsia" w:ascii="宋体" w:hAnsi="宋体"/>
          <w:color w:val="auto"/>
          <w:sz w:val="24"/>
          <w:szCs w:val="24"/>
          <w:highlight w:val="none"/>
        </w:rPr>
        <w:t>（附：被授权人、法定代表人身份证正反面复印件）</w:t>
      </w: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firstLine="570"/>
        <w:rPr>
          <w:rFonts w:ascii="宋体" w:hAnsi="宋体"/>
          <w:color w:val="auto"/>
          <w:sz w:val="24"/>
          <w:szCs w:val="24"/>
          <w:highlight w:val="none"/>
        </w:rPr>
      </w:pPr>
    </w:p>
    <w:p>
      <w:pPr>
        <w:tabs>
          <w:tab w:val="left" w:pos="6300"/>
        </w:tabs>
        <w:snapToGrid w:val="0"/>
        <w:spacing w:line="360" w:lineRule="auto"/>
        <w:ind w:right="480" w:firstLine="570"/>
        <w:jc w:val="right"/>
        <w:rPr>
          <w:rFonts w:ascii="宋体" w:hAnsi="宋体"/>
          <w:color w:val="auto"/>
          <w:sz w:val="24"/>
          <w:szCs w:val="24"/>
          <w:highlight w:val="none"/>
        </w:rPr>
      </w:pPr>
      <w:r>
        <w:rPr>
          <w:rFonts w:hint="eastAsia" w:ascii="宋体" w:hAnsi="宋体"/>
          <w:color w:val="auto"/>
          <w:sz w:val="24"/>
          <w:szCs w:val="24"/>
          <w:highlight w:val="none"/>
        </w:rPr>
        <w:t>（供应商公章）</w:t>
      </w:r>
    </w:p>
    <w:p>
      <w:pPr>
        <w:tabs>
          <w:tab w:val="left" w:pos="6300"/>
        </w:tabs>
        <w:snapToGrid w:val="0"/>
        <w:spacing w:line="360" w:lineRule="auto"/>
        <w:ind w:right="480" w:firstLine="570"/>
        <w:jc w:val="right"/>
        <w:rPr>
          <w:rFonts w:ascii="宋体" w:hAnsi="宋体"/>
          <w:color w:val="auto"/>
          <w:sz w:val="24"/>
          <w:szCs w:val="24"/>
          <w:highlight w:val="none"/>
        </w:rPr>
      </w:pPr>
      <w:r>
        <w:rPr>
          <w:rFonts w:hint="eastAsia" w:ascii="宋体" w:hAnsi="宋体"/>
          <w:color w:val="auto"/>
          <w:sz w:val="24"/>
          <w:szCs w:val="24"/>
          <w:highlight w:val="none"/>
        </w:rPr>
        <w:t>年   月   日</w:t>
      </w:r>
    </w:p>
    <w:p>
      <w:pPr>
        <w:pStyle w:val="22"/>
        <w:rPr>
          <w:rFonts w:ascii="宋体" w:hAnsi="宋体"/>
          <w:color w:val="auto"/>
          <w:sz w:val="24"/>
          <w:szCs w:val="24"/>
          <w:highlight w:val="none"/>
        </w:rPr>
      </w:pPr>
    </w:p>
    <w:p>
      <w:pPr>
        <w:pStyle w:val="22"/>
        <w:rPr>
          <w:rFonts w:ascii="宋体" w:hAnsi="宋体"/>
          <w:color w:val="auto"/>
          <w:sz w:val="24"/>
          <w:szCs w:val="24"/>
          <w:highlight w:val="none"/>
        </w:rPr>
      </w:pPr>
    </w:p>
    <w:p>
      <w:pPr>
        <w:pStyle w:val="22"/>
        <w:rPr>
          <w:rFonts w:ascii="宋体" w:hAnsi="宋体"/>
          <w:color w:val="auto"/>
          <w:sz w:val="24"/>
          <w:szCs w:val="24"/>
          <w:highlight w:val="none"/>
        </w:rPr>
      </w:pPr>
    </w:p>
    <w:p>
      <w:pPr>
        <w:pStyle w:val="22"/>
        <w:rPr>
          <w:rFonts w:ascii="宋体" w:hAnsi="宋体"/>
          <w:color w:val="auto"/>
          <w:sz w:val="24"/>
          <w:szCs w:val="24"/>
          <w:highlight w:val="none"/>
        </w:rPr>
      </w:pPr>
    </w:p>
    <w:p>
      <w:pPr>
        <w:pStyle w:val="23"/>
        <w:rPr>
          <w:color w:val="auto"/>
          <w:highlight w:val="none"/>
        </w:rPr>
      </w:pPr>
    </w:p>
    <w:p>
      <w:pPr>
        <w:pStyle w:val="23"/>
        <w:rPr>
          <w:color w:val="auto"/>
          <w:highlight w:val="none"/>
        </w:rPr>
      </w:pPr>
    </w:p>
    <w:p>
      <w:pPr>
        <w:pStyle w:val="23"/>
        <w:rPr>
          <w:color w:val="auto"/>
          <w:highlight w:val="none"/>
        </w:rPr>
      </w:pPr>
    </w:p>
    <w:p>
      <w:pPr>
        <w:tabs>
          <w:tab w:val="left" w:pos="6300"/>
        </w:tabs>
        <w:snapToGrid w:val="0"/>
        <w:spacing w:line="360" w:lineRule="auto"/>
        <w:rPr>
          <w:color w:val="auto"/>
          <w:sz w:val="44"/>
          <w:highlight w:val="none"/>
        </w:rPr>
      </w:pPr>
    </w:p>
    <w:p>
      <w:pPr>
        <w:tabs>
          <w:tab w:val="left" w:pos="6300"/>
        </w:tabs>
        <w:snapToGrid w:val="0"/>
        <w:spacing w:line="360" w:lineRule="auto"/>
        <w:rPr>
          <w:rFonts w:ascii="宋体" w:hAnsi="宋体"/>
          <w:color w:val="auto"/>
          <w:sz w:val="24"/>
          <w:szCs w:val="24"/>
          <w:highlight w:val="none"/>
        </w:rPr>
      </w:pPr>
      <w:r>
        <w:rPr>
          <w:rFonts w:hint="eastAsia" w:ascii="宋体" w:hAnsi="宋体"/>
          <w:color w:val="auto"/>
          <w:sz w:val="24"/>
          <w:szCs w:val="24"/>
          <w:highlight w:val="none"/>
        </w:rPr>
        <w:t>（四）基本资格条件承诺函</w:t>
      </w:r>
    </w:p>
    <w:p>
      <w:pPr>
        <w:tabs>
          <w:tab w:val="left" w:pos="6300"/>
        </w:tabs>
        <w:snapToGrid w:val="0"/>
        <w:spacing w:line="360" w:lineRule="auto"/>
        <w:rPr>
          <w:rFonts w:ascii="宋体" w:hAnsi="宋体"/>
          <w:color w:val="auto"/>
          <w:sz w:val="24"/>
          <w:szCs w:val="24"/>
          <w:highlight w:val="none"/>
        </w:rPr>
      </w:pPr>
    </w:p>
    <w:p>
      <w:pPr>
        <w:tabs>
          <w:tab w:val="left" w:pos="6300"/>
        </w:tabs>
        <w:snapToGrid w:val="0"/>
        <w:spacing w:line="500" w:lineRule="exact"/>
        <w:jc w:val="center"/>
        <w:rPr>
          <w:rFonts w:ascii="宋体" w:hAnsi="宋体"/>
          <w:b/>
          <w:color w:val="auto"/>
          <w:highlight w:val="none"/>
        </w:rPr>
      </w:pPr>
      <w:r>
        <w:rPr>
          <w:rFonts w:hint="eastAsia" w:ascii="宋体" w:hAnsi="宋体"/>
          <w:b/>
          <w:color w:val="auto"/>
          <w:highlight w:val="none"/>
        </w:rPr>
        <w:t>基本资格条件承诺函</w:t>
      </w:r>
    </w:p>
    <w:p>
      <w:pPr>
        <w:tabs>
          <w:tab w:val="left" w:pos="6300"/>
        </w:tabs>
        <w:snapToGrid w:val="0"/>
        <w:spacing w:line="50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重庆市沙坪坝区人民医院</w:t>
      </w:r>
      <w:r>
        <w:rPr>
          <w:rFonts w:hint="eastAsia" w:ascii="宋体" w:hAnsi="宋体"/>
          <w:color w:val="auto"/>
          <w:sz w:val="24"/>
          <w:highlight w:val="none"/>
        </w:rPr>
        <w:t>：</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（供应商名称）郑重承诺：</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我方对以上承诺负全部法律责任。</w:t>
      </w:r>
    </w:p>
    <w:p>
      <w:pPr>
        <w:tabs>
          <w:tab w:val="left" w:pos="6300"/>
        </w:tabs>
        <w:snapToGrid w:val="0"/>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firstLine="570"/>
        <w:rPr>
          <w:rFonts w:ascii="宋体" w:hAnsi="宋体"/>
          <w:color w:val="auto"/>
          <w:sz w:val="24"/>
          <w:highlight w:val="none"/>
        </w:rPr>
      </w:pPr>
    </w:p>
    <w:p>
      <w:pPr>
        <w:tabs>
          <w:tab w:val="left" w:pos="6300"/>
        </w:tabs>
        <w:snapToGrid w:val="0"/>
        <w:spacing w:line="500" w:lineRule="exact"/>
        <w:ind w:right="424" w:firstLine="570"/>
        <w:jc w:val="right"/>
        <w:rPr>
          <w:rFonts w:ascii="宋体" w:hAnsi="宋体"/>
          <w:color w:val="auto"/>
          <w:sz w:val="24"/>
          <w:highlight w:val="none"/>
        </w:rPr>
      </w:pPr>
      <w:r>
        <w:rPr>
          <w:rFonts w:hint="eastAsia" w:ascii="宋体" w:hAnsi="宋体"/>
          <w:color w:val="auto"/>
          <w:sz w:val="24"/>
          <w:highlight w:val="none"/>
        </w:rPr>
        <w:t>（供应商公章）</w:t>
      </w:r>
    </w:p>
    <w:p>
      <w:pPr>
        <w:tabs>
          <w:tab w:val="left" w:pos="6300"/>
        </w:tabs>
        <w:snapToGrid w:val="0"/>
        <w:spacing w:line="500" w:lineRule="exact"/>
        <w:ind w:right="480" w:firstLine="570"/>
        <w:jc w:val="right"/>
        <w:rPr>
          <w:rFonts w:ascii="宋体" w:hAnsi="宋体"/>
          <w:color w:val="auto"/>
          <w:sz w:val="24"/>
          <w:highlight w:val="none"/>
        </w:rPr>
      </w:pPr>
      <w:r>
        <w:rPr>
          <w:rFonts w:hint="eastAsia" w:ascii="宋体" w:hAnsi="宋体"/>
          <w:color w:val="auto"/>
          <w:sz w:val="24"/>
          <w:highlight w:val="none"/>
        </w:rPr>
        <w:t>年   月   日</w:t>
      </w:r>
    </w:p>
    <w:p>
      <w:pPr>
        <w:tabs>
          <w:tab w:val="left" w:pos="6300"/>
        </w:tabs>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br w:type="page"/>
      </w:r>
    </w:p>
    <w:p>
      <w:pPr>
        <w:numPr>
          <w:ilvl w:val="0"/>
          <w:numId w:val="17"/>
        </w:numPr>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购销诚信及不参与围标串标承诺书（格式）</w:t>
      </w:r>
    </w:p>
    <w:p>
      <w:pPr>
        <w:spacing w:line="560" w:lineRule="exact"/>
        <w:ind w:firstLine="880"/>
        <w:jc w:val="center"/>
        <w:rPr>
          <w:rFonts w:ascii="方正黑体_GBK" w:hAnsi="方正黑体_GBK" w:eastAsia="方正黑体_GBK" w:cs="方正黑体_GBK"/>
          <w:color w:val="auto"/>
          <w:kern w:val="44"/>
          <w:sz w:val="44"/>
          <w:highlight w:val="none"/>
        </w:rPr>
      </w:pPr>
      <w:r>
        <w:rPr>
          <w:rFonts w:hint="eastAsia" w:ascii="方正黑体_GBK" w:hAnsi="方正黑体_GBK" w:eastAsia="方正黑体_GBK" w:cs="方正黑体_GBK"/>
          <w:color w:val="auto"/>
          <w:kern w:val="44"/>
          <w:sz w:val="44"/>
          <w:highlight w:val="none"/>
        </w:rPr>
        <w:t>购销诚信及不参与围标串标承诺书</w:t>
      </w:r>
    </w:p>
    <w:p>
      <w:pPr>
        <w:ind w:firstLine="480"/>
        <w:rPr>
          <w:color w:val="auto"/>
          <w:highlight w:val="none"/>
        </w:rPr>
      </w:pPr>
    </w:p>
    <w:p>
      <w:pPr>
        <w:spacing w:line="560" w:lineRule="exact"/>
        <w:ind w:firstLine="560"/>
        <w:rPr>
          <w:rFonts w:ascii="方正仿宋_GBK" w:eastAsia="方正仿宋_GBK"/>
          <w:b/>
          <w:bCs/>
          <w:color w:val="auto"/>
          <w:sz w:val="28"/>
          <w:szCs w:val="28"/>
          <w:highlight w:val="none"/>
        </w:rPr>
      </w:pPr>
      <w:r>
        <w:rPr>
          <w:rFonts w:hint="eastAsia" w:ascii="方正仿宋_GBK" w:eastAsia="方正仿宋_GBK"/>
          <w:b/>
          <w:bCs/>
          <w:color w:val="auto"/>
          <w:sz w:val="28"/>
          <w:szCs w:val="28"/>
          <w:highlight w:val="none"/>
        </w:rPr>
        <w:t>重庆市沙坪坝区人民医院</w:t>
      </w:r>
      <w:r>
        <w:rPr>
          <w:rFonts w:ascii="方正仿宋_GBK" w:eastAsia="方正仿宋_GBK"/>
          <w:b/>
          <w:bCs/>
          <w:color w:val="auto"/>
          <w:sz w:val="28"/>
          <w:szCs w:val="28"/>
          <w:highlight w:val="none"/>
        </w:rPr>
        <w:t>:</w:t>
      </w:r>
    </w:p>
    <w:p>
      <w:pPr>
        <w:spacing w:line="560" w:lineRule="exact"/>
        <w:ind w:left="426" w:leftChars="152" w:firstLine="280" w:firstLineChars="10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我单位参加贵单位(项目名称)的竞标，</w:t>
      </w:r>
      <w:r>
        <w:rPr>
          <w:rFonts w:ascii="方正仿宋_GBK" w:eastAsia="方正仿宋_GBK"/>
          <w:color w:val="auto"/>
          <w:sz w:val="28"/>
          <w:szCs w:val="28"/>
          <w:highlight w:val="none"/>
        </w:rPr>
        <w:t>为保</w:t>
      </w:r>
      <w:r>
        <w:rPr>
          <w:rFonts w:hint="eastAsia" w:ascii="方正仿宋_GBK" w:eastAsia="方正仿宋_GBK"/>
          <w:color w:val="auto"/>
          <w:sz w:val="28"/>
          <w:szCs w:val="28"/>
          <w:highlight w:val="none"/>
        </w:rPr>
        <w:t>证</w:t>
      </w:r>
      <w:r>
        <w:rPr>
          <w:rFonts w:ascii="方正仿宋_GBK" w:eastAsia="方正仿宋_GBK"/>
          <w:color w:val="auto"/>
          <w:sz w:val="28"/>
          <w:szCs w:val="28"/>
          <w:highlight w:val="none"/>
        </w:rPr>
        <w:t>采购活动公开、公平、公正，防止发生侵占、</w:t>
      </w:r>
      <w:r>
        <w:rPr>
          <w:rFonts w:hint="eastAsia" w:ascii="方正仿宋_GBK" w:eastAsia="方正仿宋_GBK"/>
          <w:color w:val="auto"/>
          <w:sz w:val="28"/>
          <w:szCs w:val="28"/>
          <w:highlight w:val="none"/>
        </w:rPr>
        <w:t>欺</w:t>
      </w:r>
      <w:r>
        <w:rPr>
          <w:rFonts w:ascii="方正仿宋_GBK" w:eastAsia="方正仿宋_GBK"/>
          <w:color w:val="auto"/>
          <w:sz w:val="28"/>
          <w:szCs w:val="28"/>
          <w:highlight w:val="none"/>
        </w:rPr>
        <w:t>诈</w:t>
      </w:r>
      <w:r>
        <w:rPr>
          <w:rFonts w:hint="eastAsia" w:ascii="方正仿宋_GBK" w:eastAsia="方正仿宋_GBK"/>
          <w:color w:val="auto"/>
          <w:sz w:val="28"/>
          <w:szCs w:val="28"/>
          <w:highlight w:val="none"/>
        </w:rPr>
        <w:t>、不正当竞争、行贿受贿</w:t>
      </w:r>
      <w:r>
        <w:rPr>
          <w:rFonts w:ascii="方正仿宋_GBK" w:eastAsia="方正仿宋_GBK"/>
          <w:color w:val="auto"/>
          <w:sz w:val="28"/>
          <w:szCs w:val="28"/>
          <w:highlight w:val="none"/>
        </w:rPr>
        <w:t>等违法违纪</w:t>
      </w:r>
      <w:r>
        <w:rPr>
          <w:rFonts w:hint="eastAsia" w:ascii="方正仿宋_GBK" w:eastAsia="方正仿宋_GBK"/>
          <w:color w:val="auto"/>
          <w:sz w:val="28"/>
          <w:szCs w:val="28"/>
          <w:highlight w:val="none"/>
        </w:rPr>
        <w:t>违规</w:t>
      </w:r>
      <w:r>
        <w:rPr>
          <w:rFonts w:ascii="方正仿宋_GBK" w:eastAsia="方正仿宋_GBK"/>
          <w:color w:val="auto"/>
          <w:sz w:val="28"/>
          <w:szCs w:val="28"/>
          <w:highlight w:val="none"/>
        </w:rPr>
        <w:t>行为，</w:t>
      </w:r>
      <w:r>
        <w:rPr>
          <w:rFonts w:hint="eastAsia" w:ascii="方正仿宋_GBK" w:eastAsia="方正仿宋_GBK"/>
          <w:color w:val="auto"/>
          <w:sz w:val="28"/>
          <w:szCs w:val="28"/>
          <w:highlight w:val="none"/>
        </w:rPr>
        <w:t>现我单位法定代表人/授权委托人对以下事项作出承诺:</w:t>
      </w:r>
    </w:p>
    <w:p>
      <w:pPr>
        <w:numPr>
          <w:ilvl w:val="0"/>
          <w:numId w:val="18"/>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在任何采购环节，不以任何理由向</w:t>
      </w:r>
      <w:r>
        <w:rPr>
          <w:rFonts w:hint="eastAsia" w:ascii="方正仿宋_GBK" w:eastAsia="方正仿宋_GBK"/>
          <w:color w:val="auto"/>
          <w:sz w:val="28"/>
          <w:szCs w:val="28"/>
          <w:highlight w:val="none"/>
        </w:rPr>
        <w:t>医院或委托采购代理机构</w:t>
      </w:r>
      <w:r>
        <w:rPr>
          <w:rFonts w:ascii="方正仿宋_GBK" w:eastAsia="方正仿宋_GBK"/>
          <w:color w:val="auto"/>
          <w:sz w:val="28"/>
          <w:szCs w:val="28"/>
          <w:highlight w:val="none"/>
        </w:rPr>
        <w:t>人员行贿，包括但不限于送钱、物、购物卡、有价证券、免费提供劳务</w:t>
      </w:r>
      <w:r>
        <w:rPr>
          <w:rFonts w:hint="eastAsia" w:ascii="方正仿宋_GBK" w:eastAsia="方正仿宋_GBK"/>
          <w:color w:val="auto"/>
          <w:sz w:val="28"/>
          <w:szCs w:val="28"/>
          <w:highlight w:val="none"/>
        </w:rPr>
        <w:t>等</w:t>
      </w:r>
      <w:r>
        <w:rPr>
          <w:rFonts w:ascii="方正仿宋_GBK" w:eastAsia="方正仿宋_GBK"/>
          <w:color w:val="auto"/>
          <w:sz w:val="28"/>
          <w:szCs w:val="28"/>
          <w:highlight w:val="none"/>
        </w:rPr>
        <w:t>其他各种变相行贿行为</w:t>
      </w:r>
      <w:r>
        <w:rPr>
          <w:rFonts w:hint="eastAsia" w:ascii="方正仿宋_GBK" w:eastAsia="方正仿宋_GBK"/>
          <w:color w:val="auto"/>
          <w:sz w:val="28"/>
          <w:szCs w:val="28"/>
          <w:highlight w:val="none"/>
        </w:rPr>
        <w:t>或提供不正当利益</w:t>
      </w:r>
      <w:r>
        <w:rPr>
          <w:rFonts w:ascii="方正仿宋_GBK" w:eastAsia="方正仿宋_GBK"/>
          <w:color w:val="auto"/>
          <w:sz w:val="28"/>
          <w:szCs w:val="28"/>
          <w:highlight w:val="none"/>
        </w:rPr>
        <w:t>。</w:t>
      </w:r>
    </w:p>
    <w:p>
      <w:pPr>
        <w:numPr>
          <w:ilvl w:val="0"/>
          <w:numId w:val="18"/>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在本项目招投标活动中与招标人、与其它投标人均不存在关联关系。我单位和我本人在本项目招投标活动中，未参与围标、串标。</w:t>
      </w:r>
    </w:p>
    <w:p>
      <w:pPr>
        <w:numPr>
          <w:ilvl w:val="0"/>
          <w:numId w:val="18"/>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诚信交易，</w:t>
      </w:r>
      <w:r>
        <w:rPr>
          <w:rFonts w:hint="eastAsia" w:ascii="方正仿宋_GBK" w:eastAsia="方正仿宋_GBK"/>
          <w:color w:val="auto"/>
          <w:sz w:val="28"/>
          <w:szCs w:val="28"/>
          <w:highlight w:val="none"/>
        </w:rPr>
        <w:t>所提供资料和所承诺事项真实可靠。</w:t>
      </w:r>
      <w:r>
        <w:rPr>
          <w:rFonts w:ascii="方正仿宋_GBK" w:eastAsia="方正仿宋_GBK"/>
          <w:color w:val="auto"/>
          <w:sz w:val="28"/>
          <w:szCs w:val="28"/>
          <w:highlight w:val="none"/>
        </w:rPr>
        <w:t>不掺杂掺假、以假充真、以次充好、以不合格冒充合格</w:t>
      </w:r>
      <w:r>
        <w:rPr>
          <w:rFonts w:hint="eastAsia" w:ascii="方正仿宋_GBK" w:eastAsia="方正仿宋_GBK"/>
          <w:color w:val="auto"/>
          <w:sz w:val="28"/>
          <w:szCs w:val="28"/>
          <w:highlight w:val="none"/>
        </w:rPr>
        <w:t>。</w:t>
      </w:r>
    </w:p>
    <w:p>
      <w:pPr>
        <w:numPr>
          <w:ilvl w:val="0"/>
          <w:numId w:val="18"/>
        </w:numPr>
        <w:spacing w:line="560" w:lineRule="exact"/>
        <w:ind w:firstLine="560"/>
        <w:rPr>
          <w:rFonts w:ascii="方正仿宋_GBK" w:eastAsia="方正仿宋_GBK"/>
          <w:color w:val="auto"/>
          <w:sz w:val="28"/>
          <w:szCs w:val="28"/>
          <w:highlight w:val="none"/>
        </w:rPr>
      </w:pPr>
      <w:r>
        <w:rPr>
          <w:rFonts w:hint="eastAsia" w:ascii="方正仿宋_GBK" w:eastAsia="方正仿宋_GBK"/>
          <w:color w:val="auto"/>
          <w:sz w:val="28"/>
          <w:szCs w:val="28"/>
          <w:highlight w:val="none"/>
        </w:rPr>
        <w:t>如发现医院或委托采购代理机构</w:t>
      </w:r>
      <w:r>
        <w:rPr>
          <w:rFonts w:ascii="方正仿宋_GBK" w:eastAsia="方正仿宋_GBK"/>
          <w:color w:val="auto"/>
          <w:sz w:val="28"/>
          <w:szCs w:val="28"/>
          <w:highlight w:val="none"/>
        </w:rPr>
        <w:t>人员提出拿、卡、要等违背本承诺书要求</w:t>
      </w:r>
      <w:r>
        <w:rPr>
          <w:rFonts w:hint="eastAsia" w:ascii="方正仿宋_GBK" w:eastAsia="方正仿宋_GBK"/>
          <w:color w:val="auto"/>
          <w:sz w:val="28"/>
          <w:szCs w:val="28"/>
          <w:highlight w:val="none"/>
        </w:rPr>
        <w:t>时</w:t>
      </w:r>
      <w:r>
        <w:rPr>
          <w:rFonts w:ascii="方正仿宋_GBK" w:eastAsia="方正仿宋_GBK"/>
          <w:color w:val="auto"/>
          <w:sz w:val="28"/>
          <w:szCs w:val="28"/>
          <w:highlight w:val="none"/>
        </w:rPr>
        <w:t>,我方及时主动</w:t>
      </w:r>
      <w:r>
        <w:rPr>
          <w:rFonts w:hint="eastAsia" w:ascii="方正仿宋_GBK" w:eastAsia="方正仿宋_GBK"/>
          <w:color w:val="auto"/>
          <w:sz w:val="28"/>
          <w:szCs w:val="28"/>
          <w:highlight w:val="none"/>
        </w:rPr>
        <w:t>向医院纪检</w:t>
      </w:r>
      <w:r>
        <w:rPr>
          <w:rFonts w:ascii="方正仿宋_GBK" w:eastAsia="方正仿宋_GBK"/>
          <w:color w:val="auto"/>
          <w:sz w:val="28"/>
          <w:szCs w:val="28"/>
          <w:highlight w:val="none"/>
        </w:rPr>
        <w:t>部门举报</w:t>
      </w:r>
      <w:r>
        <w:rPr>
          <w:rFonts w:hint="eastAsia" w:ascii="方正仿宋_GBK" w:eastAsia="方正仿宋_GBK"/>
          <w:color w:val="auto"/>
          <w:sz w:val="28"/>
          <w:szCs w:val="28"/>
          <w:highlight w:val="none"/>
        </w:rPr>
        <w:t>。我方知悉举报</w:t>
      </w:r>
      <w:r>
        <w:rPr>
          <w:rFonts w:ascii="方正仿宋_GBK" w:eastAsia="方正仿宋_GBK"/>
          <w:color w:val="auto"/>
          <w:sz w:val="28"/>
          <w:szCs w:val="28"/>
          <w:highlight w:val="none"/>
        </w:rPr>
        <w:t>电话:</w:t>
      </w:r>
      <w:r>
        <w:rPr>
          <w:rFonts w:hint="eastAsia" w:ascii="方正仿宋_GBK" w:eastAsia="方正仿宋_GBK"/>
          <w:color w:val="auto"/>
          <w:sz w:val="28"/>
          <w:szCs w:val="28"/>
          <w:highlight w:val="none"/>
          <w:lang w:val="en-US" w:eastAsia="zh-CN"/>
        </w:rPr>
        <w:t xml:space="preserve"> </w:t>
      </w:r>
      <w:r>
        <w:rPr>
          <w:rFonts w:hint="eastAsia" w:ascii="方正仿宋_GBK" w:eastAsia="方正仿宋_GBK"/>
          <w:color w:val="auto"/>
          <w:sz w:val="28"/>
          <w:szCs w:val="28"/>
          <w:highlight w:val="none"/>
        </w:rPr>
        <w:t>65542551。</w:t>
      </w:r>
    </w:p>
    <w:p>
      <w:pPr>
        <w:numPr>
          <w:ilvl w:val="0"/>
          <w:numId w:val="18"/>
        </w:numPr>
        <w:spacing w:line="560" w:lineRule="exact"/>
        <w:ind w:firstLine="560"/>
        <w:rPr>
          <w:rFonts w:ascii="方正仿宋_GBK" w:eastAsia="方正仿宋_GBK"/>
          <w:color w:val="auto"/>
          <w:sz w:val="28"/>
          <w:szCs w:val="28"/>
          <w:highlight w:val="none"/>
        </w:rPr>
      </w:pPr>
      <w:r>
        <w:rPr>
          <w:rFonts w:ascii="方正仿宋_GBK" w:eastAsia="方正仿宋_GBK"/>
          <w:color w:val="auto"/>
          <w:sz w:val="28"/>
          <w:szCs w:val="28"/>
          <w:highlight w:val="none"/>
        </w:rPr>
        <w:t>我方将严格遵守本承诺，如有违反，</w:t>
      </w:r>
      <w:r>
        <w:rPr>
          <w:rFonts w:hint="eastAsia" w:ascii="方正仿宋_GBK" w:eastAsia="方正仿宋_GBK"/>
          <w:color w:val="auto"/>
          <w:sz w:val="28"/>
          <w:szCs w:val="28"/>
          <w:highlight w:val="none"/>
        </w:rPr>
        <w:t>我单位和我本人承担相应法律责任，接受相应行政处罚和失信惩戒。医院</w:t>
      </w:r>
      <w:r>
        <w:rPr>
          <w:rFonts w:ascii="方正仿宋_GBK" w:eastAsia="方正仿宋_GBK"/>
          <w:color w:val="auto"/>
          <w:sz w:val="28"/>
          <w:szCs w:val="28"/>
          <w:highlight w:val="none"/>
        </w:rPr>
        <w:t>可单方面取消本次合作项目(如</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中标，则中标无效</w:t>
      </w:r>
      <w:r>
        <w:rPr>
          <w:rFonts w:hint="eastAsia" w:ascii="方正仿宋_GBK" w:eastAsia="方正仿宋_GBK"/>
          <w:color w:val="auto"/>
          <w:sz w:val="28"/>
          <w:szCs w:val="28"/>
          <w:highlight w:val="none"/>
        </w:rPr>
        <w:t>；已</w:t>
      </w:r>
      <w:r>
        <w:rPr>
          <w:rFonts w:ascii="方正仿宋_GBK" w:eastAsia="方正仿宋_GBK"/>
          <w:color w:val="auto"/>
          <w:sz w:val="28"/>
          <w:szCs w:val="28"/>
          <w:highlight w:val="none"/>
        </w:rPr>
        <w:t>签订合同的，中止或终止执行)</w:t>
      </w:r>
      <w:r>
        <w:rPr>
          <w:rFonts w:hint="eastAsia" w:ascii="方正仿宋_GBK" w:eastAsia="方正仿宋_GBK"/>
          <w:color w:val="auto"/>
          <w:sz w:val="28"/>
          <w:szCs w:val="28"/>
          <w:highlight w:val="none"/>
        </w:rPr>
        <w:t>，</w:t>
      </w:r>
      <w:r>
        <w:rPr>
          <w:rFonts w:ascii="方正仿宋_GBK" w:eastAsia="方正仿宋_GBK"/>
          <w:color w:val="auto"/>
          <w:sz w:val="28"/>
          <w:szCs w:val="28"/>
          <w:highlight w:val="none"/>
        </w:rPr>
        <w:t>同时</w:t>
      </w:r>
      <w:r>
        <w:rPr>
          <w:rFonts w:hint="eastAsia" w:ascii="方正仿宋_GBK" w:eastAsia="方正仿宋_GBK"/>
          <w:color w:val="auto"/>
          <w:sz w:val="28"/>
          <w:szCs w:val="28"/>
          <w:highlight w:val="none"/>
        </w:rPr>
        <w:t>两</w:t>
      </w:r>
      <w:r>
        <w:rPr>
          <w:rFonts w:ascii="方正仿宋_GBK" w:eastAsia="方正仿宋_GBK"/>
          <w:color w:val="auto"/>
          <w:sz w:val="28"/>
          <w:szCs w:val="28"/>
          <w:highlight w:val="none"/>
        </w:rPr>
        <w:t>年内不参</w:t>
      </w:r>
      <w:r>
        <w:rPr>
          <w:rFonts w:hint="eastAsia" w:ascii="方正仿宋_GBK" w:eastAsia="方正仿宋_GBK"/>
          <w:color w:val="auto"/>
          <w:sz w:val="28"/>
          <w:szCs w:val="28"/>
          <w:highlight w:val="none"/>
        </w:rPr>
        <w:t>医院</w:t>
      </w:r>
      <w:r>
        <w:rPr>
          <w:rFonts w:ascii="方正仿宋_GBK" w:eastAsia="方正仿宋_GBK"/>
          <w:color w:val="auto"/>
          <w:sz w:val="28"/>
          <w:szCs w:val="28"/>
          <w:highlight w:val="none"/>
        </w:rPr>
        <w:t>组织的所有采购活动。</w:t>
      </w:r>
    </w:p>
    <w:p>
      <w:pPr>
        <w:spacing w:line="560" w:lineRule="exact"/>
        <w:ind w:firstLine="560"/>
        <w:rPr>
          <w:rFonts w:ascii="方正仿宋_GBK" w:eastAsia="方正仿宋_GBK"/>
          <w:color w:val="auto"/>
          <w:sz w:val="28"/>
          <w:szCs w:val="28"/>
          <w:highlight w:val="none"/>
        </w:rPr>
      </w:pPr>
    </w:p>
    <w:p>
      <w:pPr>
        <w:spacing w:line="560" w:lineRule="exact"/>
        <w:ind w:firstLine="560"/>
        <w:rPr>
          <w:rFonts w:ascii="方正仿宋_GBK" w:eastAsia="方正仿宋_GBK"/>
          <w:color w:val="auto"/>
          <w:sz w:val="28"/>
          <w:szCs w:val="28"/>
          <w:highlight w:val="none"/>
        </w:rPr>
      </w:pPr>
    </w:p>
    <w:p>
      <w:pPr>
        <w:spacing w:line="560" w:lineRule="exact"/>
        <w:ind w:firstLine="560"/>
        <w:rPr>
          <w:rFonts w:ascii="方正仿宋_GBK" w:eastAsia="方正仿宋_GBK"/>
          <w:color w:val="auto"/>
          <w:sz w:val="28"/>
          <w:szCs w:val="28"/>
          <w:highlight w:val="none"/>
        </w:rPr>
      </w:pPr>
    </w:p>
    <w:p>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承诺人:</w:t>
      </w:r>
    </w:p>
    <w:p>
      <w:pPr>
        <w:spacing w:line="560" w:lineRule="exact"/>
        <w:ind w:firstLine="5600" w:firstLineChars="2000"/>
        <w:rPr>
          <w:rFonts w:ascii="方正仿宋_GBK" w:eastAsia="方正仿宋_GBK"/>
          <w:color w:val="auto"/>
          <w:sz w:val="28"/>
          <w:szCs w:val="28"/>
          <w:highlight w:val="none"/>
        </w:rPr>
      </w:pPr>
      <w:r>
        <w:rPr>
          <w:rFonts w:ascii="方正仿宋_GBK" w:eastAsia="方正仿宋_GBK"/>
          <w:color w:val="auto"/>
          <w:sz w:val="28"/>
          <w:szCs w:val="28"/>
          <w:highlight w:val="none"/>
        </w:rPr>
        <w:t>承诺日期:</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年</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月</w:t>
      </w:r>
      <w:r>
        <w:rPr>
          <w:rFonts w:hint="eastAsia" w:ascii="方正仿宋_GBK" w:eastAsia="方正仿宋_GBK"/>
          <w:color w:val="auto"/>
          <w:sz w:val="28"/>
          <w:szCs w:val="28"/>
          <w:highlight w:val="none"/>
          <w:lang w:val="en-US" w:eastAsia="zh-CN"/>
        </w:rPr>
        <w:t xml:space="preserve">  </w:t>
      </w:r>
      <w:r>
        <w:rPr>
          <w:rFonts w:ascii="方正仿宋_GBK" w:eastAsia="方正仿宋_GBK"/>
          <w:color w:val="auto"/>
          <w:sz w:val="28"/>
          <w:szCs w:val="28"/>
          <w:highlight w:val="none"/>
        </w:rPr>
        <w:t>日</w:t>
      </w:r>
    </w:p>
    <w:p>
      <w:pPr>
        <w:numPr>
          <w:ilvl w:val="0"/>
          <w:numId w:val="0"/>
        </w:numPr>
        <w:snapToGrid w:val="0"/>
        <w:spacing w:line="360" w:lineRule="auto"/>
        <w:rPr>
          <w:rFonts w:hint="eastAsia" w:ascii="宋体" w:hAnsi="宋体"/>
          <w:color w:val="auto"/>
          <w:sz w:val="24"/>
          <w:szCs w:val="24"/>
          <w:highlight w:val="none"/>
          <w:lang w:val="en-US" w:eastAsia="zh-CN"/>
        </w:rPr>
      </w:pPr>
    </w:p>
    <w:p>
      <w:pPr>
        <w:numPr>
          <w:ilvl w:val="0"/>
          <w:numId w:val="0"/>
        </w:numPr>
        <w:snapToGrid w:val="0"/>
        <w:spacing w:line="360" w:lineRule="auto"/>
        <w:rPr>
          <w:rFonts w:hint="eastAsia" w:ascii="宋体" w:hAnsi="宋体"/>
          <w:color w:val="auto"/>
          <w:sz w:val="24"/>
          <w:szCs w:val="24"/>
          <w:highlight w:val="none"/>
          <w:lang w:val="en-US" w:eastAsia="zh-CN"/>
        </w:rPr>
      </w:pPr>
    </w:p>
    <w:p>
      <w:pPr>
        <w:pStyle w:val="4"/>
        <w:spacing w:before="0" w:after="0" w:line="360" w:lineRule="auto"/>
        <w:rPr>
          <w:rFonts w:hint="eastAsia" w:ascii="宋体" w:hAnsi="宋体" w:cs="仿宋_GB2312"/>
          <w:color w:val="auto"/>
          <w:sz w:val="24"/>
          <w:szCs w:val="24"/>
          <w:highlight w:val="none"/>
          <w:lang w:val="en-US" w:eastAsia="zh-CN"/>
        </w:rPr>
      </w:pPr>
      <w:bookmarkStart w:id="92" w:name="_Toc5759"/>
      <w:bookmarkStart w:id="93" w:name="_Toc487204801"/>
      <w:bookmarkStart w:id="94" w:name="_Toc109056878"/>
      <w:bookmarkStart w:id="95" w:name="_Toc486608281"/>
      <w:bookmarkStart w:id="96" w:name="_Toc29032"/>
      <w:bookmarkStart w:id="97" w:name="_Toc486585244"/>
      <w:bookmarkStart w:id="98" w:name="_Toc11824"/>
      <w:r>
        <w:rPr>
          <w:rFonts w:ascii="宋体" w:hAnsi="宋体" w:cs="宋体"/>
          <w:color w:val="auto"/>
          <w:sz w:val="24"/>
          <w:szCs w:val="24"/>
          <w:highlight w:val="none"/>
        </w:rPr>
        <w:t>五</w:t>
      </w:r>
      <w:r>
        <w:rPr>
          <w:rFonts w:hint="eastAsia" w:ascii="宋体" w:hAnsi="宋体" w:cs="宋体"/>
          <w:color w:val="auto"/>
          <w:sz w:val="24"/>
          <w:szCs w:val="24"/>
          <w:highlight w:val="none"/>
        </w:rPr>
        <w:t>、</w:t>
      </w:r>
      <w:r>
        <w:rPr>
          <w:rFonts w:hint="eastAsia" w:ascii="宋体" w:hAnsi="宋体"/>
          <w:color w:val="auto"/>
          <w:sz w:val="24"/>
          <w:szCs w:val="24"/>
          <w:highlight w:val="none"/>
        </w:rPr>
        <w:t>其他应提供的资料</w:t>
      </w:r>
      <w:bookmarkEnd w:id="92"/>
      <w:bookmarkEnd w:id="93"/>
      <w:bookmarkEnd w:id="94"/>
      <w:bookmarkEnd w:id="95"/>
      <w:bookmarkEnd w:id="96"/>
      <w:bookmarkEnd w:id="97"/>
      <w:bookmarkEnd w:id="98"/>
    </w:p>
    <w:p>
      <w:pPr>
        <w:spacing w:line="360" w:lineRule="auto"/>
        <w:rPr>
          <w:rFonts w:hint="default" w:ascii="宋体" w:hAnsi="宋体" w:eastAsia="宋体" w:cs="宋体"/>
          <w:color w:val="auto"/>
          <w:sz w:val="24"/>
          <w:szCs w:val="24"/>
          <w:highlight w:val="none"/>
          <w:lang w:val="en-US" w:eastAsia="zh-CN"/>
        </w:rPr>
      </w:pPr>
      <w:r>
        <w:rPr>
          <w:rFonts w:hint="eastAsia" w:ascii="宋体" w:hAnsi="宋体"/>
          <w:b/>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其他资料的复印件</w:t>
      </w:r>
      <w:r>
        <w:rPr>
          <w:rFonts w:hint="eastAsia" w:ascii="宋体" w:hAnsi="宋体" w:eastAsia="宋体" w:cs="宋体"/>
          <w:color w:val="auto"/>
          <w:sz w:val="24"/>
          <w:szCs w:val="24"/>
          <w:highlight w:val="none"/>
          <w:lang w:val="en-US" w:eastAsia="zh-CN"/>
        </w:rPr>
        <w:t>并加盖供应商公章</w:t>
      </w:r>
      <w:r>
        <w:rPr>
          <w:rFonts w:hint="eastAsia" w:ascii="宋体" w:hAnsi="宋体" w:cs="宋体"/>
          <w:color w:val="auto"/>
          <w:sz w:val="24"/>
          <w:szCs w:val="24"/>
          <w:highlight w:val="none"/>
          <w:lang w:val="en-US" w:eastAsia="zh-CN"/>
        </w:rPr>
        <w:t>。</w:t>
      </w:r>
      <w:bookmarkStart w:id="99" w:name="_GoBack"/>
      <w:bookmarkEnd w:id="99"/>
    </w:p>
    <w:p>
      <w:pPr>
        <w:spacing w:line="360" w:lineRule="auto"/>
        <w:rPr>
          <w:rFonts w:hint="default" w:ascii="宋体" w:hAnsi="宋体" w:eastAsia="宋体" w:cs="宋体"/>
          <w:color w:val="auto"/>
          <w:sz w:val="24"/>
          <w:szCs w:val="24"/>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rPr>
          <w:rFonts w:hint="eastAsia" w:ascii="宋体" w:hAnsi="宋体" w:cs="仿宋_GB2312"/>
          <w:color w:val="auto"/>
          <w:sz w:val="24"/>
          <w:szCs w:val="24"/>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rPr>
          <w:rFonts w:hint="eastAsia" w:ascii="宋体" w:hAnsi="宋体" w:cs="仿宋_GB2312"/>
          <w:color w:val="auto"/>
          <w:sz w:val="24"/>
          <w:szCs w:val="24"/>
          <w:highlight w:val="none"/>
          <w:lang w:val="en-US" w:eastAsia="zh-CN"/>
        </w:rPr>
      </w:pPr>
    </w:p>
    <w:p>
      <w:pPr>
        <w:pStyle w:val="68"/>
        <w:rPr>
          <w:rFonts w:hint="eastAsia"/>
          <w:color w:val="auto"/>
          <w:highlight w:val="none"/>
          <w:lang w:val="en-US" w:eastAsia="zh-CN"/>
        </w:rPr>
      </w:pPr>
    </w:p>
    <w:p>
      <w:pPr>
        <w:pStyle w:val="68"/>
        <w:rPr>
          <w:rFonts w:hint="eastAsia" w:ascii="宋体" w:hAnsi="宋体" w:cs="仿宋_GB2312"/>
          <w:color w:val="auto"/>
          <w:sz w:val="24"/>
          <w:szCs w:val="24"/>
          <w:highlight w:val="none"/>
          <w:lang w:val="en-US" w:eastAsia="zh-CN"/>
        </w:rPr>
      </w:pPr>
    </w:p>
    <w:p>
      <w:pPr>
        <w:pStyle w:val="69"/>
        <w:rPr>
          <w:rFonts w:hint="eastAsia" w:ascii="宋体" w:hAnsi="宋体" w:cs="仿宋_GB2312"/>
          <w:color w:val="auto"/>
          <w:sz w:val="24"/>
          <w:szCs w:val="24"/>
          <w:highlight w:val="none"/>
          <w:lang w:val="en-US" w:eastAsia="zh-CN"/>
        </w:rPr>
      </w:pPr>
    </w:p>
    <w:p>
      <w:pPr>
        <w:widowControl/>
        <w:ind w:firstLine="2880" w:firstLineChars="1200"/>
        <w:jc w:val="both"/>
        <w:rPr>
          <w:rFonts w:hint="eastAsia" w:eastAsia="宋体"/>
          <w:color w:val="auto"/>
          <w:highlight w:val="none"/>
          <w:lang w:val="en-US" w:eastAsia="zh-CN"/>
        </w:rPr>
      </w:pPr>
      <w:r>
        <w:rPr>
          <w:rFonts w:hint="eastAsia" w:ascii="宋体" w:hAnsi="宋体"/>
          <w:color w:val="auto"/>
          <w:sz w:val="24"/>
          <w:szCs w:val="24"/>
          <w:highlight w:val="none"/>
        </w:rPr>
        <w:t>（结束</w:t>
      </w:r>
      <w:r>
        <w:rPr>
          <w:rFonts w:hint="eastAsia" w:ascii="宋体" w:hAnsi="宋体"/>
          <w:color w:val="auto"/>
          <w:sz w:val="24"/>
          <w:szCs w:val="24"/>
          <w:highlight w:val="none"/>
          <w:lang w:eastAsia="zh-CN"/>
        </w:rPr>
        <w:t>）</w:t>
      </w: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5CEF90-AD99-4763-B72A-7E3C6BE805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embedRegular r:id="rId2" w:fontKey="{71415B12-473B-41F9-B56C-989CAAD8D1DE}"/>
  </w:font>
  <w:font w:name="微软雅黑">
    <w:panose1 w:val="020B0503020204020204"/>
    <w:charset w:val="86"/>
    <w:family w:val="swiss"/>
    <w:pitch w:val="default"/>
    <w:sig w:usb0="80000287" w:usb1="2ACF3C50" w:usb2="00000016" w:usb3="00000000" w:csb0="0004001F" w:csb1="00000000"/>
    <w:embedRegular r:id="rId3" w:fontKey="{E237CECF-4337-4A8B-98B3-1CE837164929}"/>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C2745D64-0131-44A9-940F-721C397943F5}"/>
  </w:font>
  <w:font w:name="方正仿宋_GBK">
    <w:panose1 w:val="03000509000000000000"/>
    <w:charset w:val="86"/>
    <w:family w:val="script"/>
    <w:pitch w:val="default"/>
    <w:sig w:usb0="00000001" w:usb1="080E0000" w:usb2="00000000" w:usb3="00000000" w:csb0="00040000" w:csb1="00000000"/>
    <w:embedRegular r:id="rId5" w:fontKey="{A4F4C489-EEFC-4363-BDB7-DA71F75CD867}"/>
  </w:font>
  <w:font w:name="仿宋">
    <w:panose1 w:val="02010609060101010101"/>
    <w:charset w:val="86"/>
    <w:family w:val="modern"/>
    <w:pitch w:val="default"/>
    <w:sig w:usb0="800002BF" w:usb1="38CF7CFA" w:usb2="00000016" w:usb3="00000000" w:csb0="00040001" w:csb1="00000000"/>
    <w:embedRegular r:id="rId6" w:fontKey="{3497DC3D-DD23-4C09-9CB7-2464A3E9805C}"/>
  </w:font>
  <w:font w:name="方正黑体_GBK">
    <w:panose1 w:val="03000509000000000000"/>
    <w:charset w:val="86"/>
    <w:family w:val="script"/>
    <w:pitch w:val="default"/>
    <w:sig w:usb0="00000001" w:usb1="080E0000" w:usb2="00000000" w:usb3="00000000" w:csb0="00040000" w:csb1="00000000"/>
    <w:embedRegular r:id="rId7" w:fontKey="{E6BBBC4E-3499-446C-AAF6-407798DFCB9F}"/>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b/>
        <w:sz w:val="24"/>
        <w:szCs w:val="24"/>
      </w:rPr>
      <w:fldChar w:fldCharType="begin"/>
    </w:r>
    <w:r>
      <w:rPr>
        <w:b/>
      </w:rPr>
      <w:instrText xml:space="preserve">PAGE</w:instrText>
    </w:r>
    <w:r>
      <w:rPr>
        <w:b/>
        <w:sz w:val="24"/>
        <w:szCs w:val="24"/>
      </w:rPr>
      <w:fldChar w:fldCharType="separate"/>
    </w:r>
    <w:r>
      <w:rPr>
        <w:b/>
      </w:rPr>
      <w:t>- 2 -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rPr>
        <w:b/>
        <w:sz w:val="24"/>
        <w:szCs w:val="24"/>
      </w:rPr>
      <w:fldChar w:fldCharType="begin"/>
    </w:r>
    <w:r>
      <w:rPr>
        <w:b/>
      </w:rPr>
      <w:instrText xml:space="preserve">PAGE</w:instrText>
    </w:r>
    <w:r>
      <w:rPr>
        <w:b/>
        <w:sz w:val="24"/>
        <w:szCs w:val="24"/>
      </w:rPr>
      <w:fldChar w:fldCharType="separate"/>
    </w:r>
    <w:r>
      <w:rPr>
        <w:b/>
      </w:rPr>
      <w:t>- 5 -</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p>
    <w:pPr>
      <w:pStyle w:val="3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6"/>
                            <w:rPr>
                              <w:rStyle w:val="62"/>
                            </w:rPr>
                          </w:pPr>
                          <w:r>
                            <w:rPr>
                              <w:rStyle w:val="62"/>
                            </w:rPr>
                            <w:t xml:space="preserve">第 </w:t>
                          </w:r>
                          <w:r>
                            <w:rPr>
                              <w:rStyle w:val="62"/>
                            </w:rPr>
                            <w:fldChar w:fldCharType="begin"/>
                          </w:r>
                          <w:r>
                            <w:rPr>
                              <w:rStyle w:val="62"/>
                            </w:rPr>
                            <w:instrText xml:space="preserve"> PAGE  \* MERGEFORMAT </w:instrText>
                          </w:r>
                          <w:r>
                            <w:rPr>
                              <w:rStyle w:val="62"/>
                            </w:rPr>
                            <w:fldChar w:fldCharType="separate"/>
                          </w:r>
                          <w:r>
                            <w:rPr>
                              <w:rStyle w:val="62"/>
                            </w:rPr>
                            <w:t>- 11 -</w:t>
                          </w:r>
                          <w:r>
                            <w:rPr>
                              <w:rStyle w:val="62"/>
                            </w:rPr>
                            <w:fldChar w:fldCharType="end"/>
                          </w:r>
                          <w:r>
                            <w:rPr>
                              <w:rStyle w:val="62"/>
                            </w:rPr>
                            <w:t xml:space="preserve"> 页 共 </w:t>
                          </w:r>
                          <w:r>
                            <w:fldChar w:fldCharType="begin"/>
                          </w:r>
                          <w:r>
                            <w:instrText xml:space="preserve"> NUMPAGES  \* MERGEFORMAT </w:instrText>
                          </w:r>
                          <w:r>
                            <w:fldChar w:fldCharType="separate"/>
                          </w:r>
                          <w:r>
                            <w:rPr>
                              <w:rStyle w:val="62"/>
                            </w:rPr>
                            <w:t>38</w:t>
                          </w:r>
                          <w:r>
                            <w:rPr>
                              <w:rStyle w:val="62"/>
                            </w:rPr>
                            <w:fldChar w:fldCharType="end"/>
                          </w:r>
                          <w:r>
                            <w:rPr>
                              <w:rStyle w:val="6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6"/>
                      <w:rPr>
                        <w:rStyle w:val="62"/>
                      </w:rPr>
                    </w:pPr>
                    <w:r>
                      <w:rPr>
                        <w:rStyle w:val="62"/>
                      </w:rPr>
                      <w:t xml:space="preserve">第 </w:t>
                    </w:r>
                    <w:r>
                      <w:rPr>
                        <w:rStyle w:val="62"/>
                      </w:rPr>
                      <w:fldChar w:fldCharType="begin"/>
                    </w:r>
                    <w:r>
                      <w:rPr>
                        <w:rStyle w:val="62"/>
                      </w:rPr>
                      <w:instrText xml:space="preserve"> PAGE  \* MERGEFORMAT </w:instrText>
                    </w:r>
                    <w:r>
                      <w:rPr>
                        <w:rStyle w:val="62"/>
                      </w:rPr>
                      <w:fldChar w:fldCharType="separate"/>
                    </w:r>
                    <w:r>
                      <w:rPr>
                        <w:rStyle w:val="62"/>
                      </w:rPr>
                      <w:t>- 11 -</w:t>
                    </w:r>
                    <w:r>
                      <w:rPr>
                        <w:rStyle w:val="62"/>
                      </w:rPr>
                      <w:fldChar w:fldCharType="end"/>
                    </w:r>
                    <w:r>
                      <w:rPr>
                        <w:rStyle w:val="62"/>
                      </w:rPr>
                      <w:t xml:space="preserve"> 页 共 </w:t>
                    </w:r>
                    <w:r>
                      <w:fldChar w:fldCharType="begin"/>
                    </w:r>
                    <w:r>
                      <w:instrText xml:space="preserve"> NUMPAGES  \* MERGEFORMAT </w:instrText>
                    </w:r>
                    <w:r>
                      <w:fldChar w:fldCharType="separate"/>
                    </w:r>
                    <w:r>
                      <w:rPr>
                        <w:rStyle w:val="62"/>
                      </w:rPr>
                      <w:t>38</w:t>
                    </w:r>
                    <w:r>
                      <w:rPr>
                        <w:rStyle w:val="62"/>
                      </w:rPr>
                      <w:fldChar w:fldCharType="end"/>
                    </w:r>
                    <w:r>
                      <w:rPr>
                        <w:rStyle w:val="62"/>
                      </w:rPr>
                      <w:t xml:space="preserve"> 页</w:t>
                    </w:r>
                  </w:p>
                </w:txbxContent>
              </v:textbox>
            </v:shape>
          </w:pict>
        </mc:Fallback>
      </mc:AlternateContent>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6"/>
                          </w:pPr>
                          <w:r>
                            <w:fldChar w:fldCharType="begin"/>
                          </w:r>
                          <w:r>
                            <w:instrText xml:space="preserve"> PAGE  \* MERGEFORMAT </w:instrText>
                          </w:r>
                          <w:r>
                            <w:fldChar w:fldCharType="separate"/>
                          </w:r>
                          <w:r>
                            <w:t>- 22 -</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36"/>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A5518"/>
    <w:multiLevelType w:val="singleLevel"/>
    <w:tmpl w:val="D2CA5518"/>
    <w:lvl w:ilvl="0" w:tentative="0">
      <w:start w:val="1"/>
      <w:numFmt w:val="decimal"/>
      <w:suff w:val="space"/>
      <w:lvlText w:val="%1."/>
      <w:lvlJc w:val="left"/>
    </w:lvl>
  </w:abstractNum>
  <w:abstractNum w:abstractNumId="1">
    <w:nsid w:val="D6B1C78C"/>
    <w:multiLevelType w:val="singleLevel"/>
    <w:tmpl w:val="D6B1C78C"/>
    <w:lvl w:ilvl="0" w:tentative="0">
      <w:start w:val="1"/>
      <w:numFmt w:val="decimal"/>
      <w:suff w:val="space"/>
      <w:lvlText w:val="%1."/>
      <w:lvlJc w:val="left"/>
      <w:pPr>
        <w:ind w:left="-10"/>
      </w:pPr>
    </w:lvl>
  </w:abstractNum>
  <w:abstractNum w:abstractNumId="2">
    <w:nsid w:val="00000001"/>
    <w:multiLevelType w:val="multilevel"/>
    <w:tmpl w:val="00000001"/>
    <w:lvl w:ilvl="0" w:tentative="0">
      <w:start w:val="1"/>
      <w:numFmt w:val="bullet"/>
      <w:pStyle w:val="23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41"/>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5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5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9"/>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51"/>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8ED9C5"/>
    <w:multiLevelType w:val="singleLevel"/>
    <w:tmpl w:val="1A8ED9C5"/>
    <w:lvl w:ilvl="0" w:tentative="0">
      <w:start w:val="2"/>
      <w:numFmt w:val="chineseCounting"/>
      <w:suff w:val="nothing"/>
      <w:lvlText w:val="%1、"/>
      <w:lvlJc w:val="left"/>
      <w:rPr>
        <w:rFonts w:hint="eastAsia"/>
      </w:rPr>
    </w:lvl>
  </w:abstractNum>
  <w:abstractNum w:abstractNumId="14">
    <w:nsid w:val="2A931892"/>
    <w:multiLevelType w:val="singleLevel"/>
    <w:tmpl w:val="2A931892"/>
    <w:lvl w:ilvl="0" w:tentative="0">
      <w:start w:val="5"/>
      <w:numFmt w:val="chineseCounting"/>
      <w:suff w:val="nothing"/>
      <w:lvlText w:val="（%1）"/>
      <w:lvlJc w:val="left"/>
      <w:rPr>
        <w:rFonts w:hint="eastAsia"/>
      </w:rPr>
    </w:lvl>
  </w:abstractNum>
  <w:abstractNum w:abstractNumId="15">
    <w:nsid w:val="323CF6C7"/>
    <w:multiLevelType w:val="singleLevel"/>
    <w:tmpl w:val="323CF6C7"/>
    <w:lvl w:ilvl="0" w:tentative="0">
      <w:start w:val="1"/>
      <w:numFmt w:val="chineseCounting"/>
      <w:suff w:val="nothing"/>
      <w:lvlText w:val="%1、"/>
      <w:lvlJc w:val="left"/>
      <w:rPr>
        <w:rFonts w:hint="eastAsia"/>
      </w:rPr>
    </w:lvl>
  </w:abstractNum>
  <w:abstractNum w:abstractNumId="16">
    <w:nsid w:val="40244B0D"/>
    <w:multiLevelType w:val="singleLevel"/>
    <w:tmpl w:val="40244B0D"/>
    <w:lvl w:ilvl="0" w:tentative="0">
      <w:start w:val="2"/>
      <w:numFmt w:val="chineseCounting"/>
      <w:suff w:val="space"/>
      <w:lvlText w:val="第%1篇"/>
      <w:lvlJc w:val="left"/>
      <w:rPr>
        <w:rFonts w:hint="eastAsia"/>
      </w:rPr>
    </w:lvl>
  </w:abstractNum>
  <w:abstractNum w:abstractNumId="17">
    <w:nsid w:val="5B8A94E3"/>
    <w:multiLevelType w:val="singleLevel"/>
    <w:tmpl w:val="5B8A94E3"/>
    <w:lvl w:ilvl="0" w:tentative="0">
      <w:start w:val="2"/>
      <w:numFmt w:val="chineseCounting"/>
      <w:suff w:val="nothing"/>
      <w:lvlText w:val="%1、"/>
      <w:lvlJc w:val="left"/>
      <w:rPr>
        <w:rFonts w:hint="eastAsia"/>
      </w:rPr>
    </w:lvl>
  </w:abstractNum>
  <w:num w:numId="1">
    <w:abstractNumId w:val="8"/>
  </w:num>
  <w:num w:numId="2">
    <w:abstractNumId w:val="5"/>
  </w:num>
  <w:num w:numId="3">
    <w:abstractNumId w:val="10"/>
  </w:num>
  <w:num w:numId="4">
    <w:abstractNumId w:val="7"/>
  </w:num>
  <w:num w:numId="5">
    <w:abstractNumId w:val="3"/>
  </w:num>
  <w:num w:numId="6">
    <w:abstractNumId w:val="9"/>
  </w:num>
  <w:num w:numId="7">
    <w:abstractNumId w:val="11"/>
  </w:num>
  <w:num w:numId="8">
    <w:abstractNumId w:val="4"/>
  </w:num>
  <w:num w:numId="9">
    <w:abstractNumId w:val="12"/>
  </w:num>
  <w:num w:numId="10">
    <w:abstractNumId w:val="2"/>
  </w:num>
  <w:num w:numId="11">
    <w:abstractNumId w:val="6"/>
  </w:num>
  <w:num w:numId="12">
    <w:abstractNumId w:val="16"/>
  </w:num>
  <w:num w:numId="13">
    <w:abstractNumId w:val="17"/>
  </w:num>
  <w:num w:numId="14">
    <w:abstractNumId w:val="15"/>
  </w:num>
  <w:num w:numId="15">
    <w:abstractNumId w:val="0"/>
  </w:num>
  <w:num w:numId="16">
    <w:abstractNumId w:val="13"/>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gutterAtTop/>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jk5MjZmZjQ5M2MzOGM4ZmZjOGNjN2I4Njk5ZWQifQ=="/>
  </w:docVars>
  <w:rsids>
    <w:rsidRoot w:val="00172A27"/>
    <w:rsid w:val="00000CB7"/>
    <w:rsid w:val="00001BE6"/>
    <w:rsid w:val="000144C9"/>
    <w:rsid w:val="000158CD"/>
    <w:rsid w:val="0002088C"/>
    <w:rsid w:val="00033DAB"/>
    <w:rsid w:val="000342CA"/>
    <w:rsid w:val="00034EC0"/>
    <w:rsid w:val="0003521F"/>
    <w:rsid w:val="000370BC"/>
    <w:rsid w:val="00042D13"/>
    <w:rsid w:val="00056A6E"/>
    <w:rsid w:val="0008422C"/>
    <w:rsid w:val="00084C93"/>
    <w:rsid w:val="000D2325"/>
    <w:rsid w:val="000D4A9A"/>
    <w:rsid w:val="000E232C"/>
    <w:rsid w:val="000E3326"/>
    <w:rsid w:val="000E4E99"/>
    <w:rsid w:val="000F6342"/>
    <w:rsid w:val="0011647C"/>
    <w:rsid w:val="00116BB6"/>
    <w:rsid w:val="00117275"/>
    <w:rsid w:val="001173E3"/>
    <w:rsid w:val="00125861"/>
    <w:rsid w:val="00127357"/>
    <w:rsid w:val="001306AD"/>
    <w:rsid w:val="001435CF"/>
    <w:rsid w:val="001445A2"/>
    <w:rsid w:val="0015070D"/>
    <w:rsid w:val="00154D7F"/>
    <w:rsid w:val="0015525F"/>
    <w:rsid w:val="00165915"/>
    <w:rsid w:val="00166EEA"/>
    <w:rsid w:val="00172A27"/>
    <w:rsid w:val="001747D9"/>
    <w:rsid w:val="001765E3"/>
    <w:rsid w:val="001829E7"/>
    <w:rsid w:val="0018401C"/>
    <w:rsid w:val="00192985"/>
    <w:rsid w:val="001A3E64"/>
    <w:rsid w:val="001B6192"/>
    <w:rsid w:val="001D1795"/>
    <w:rsid w:val="001E1D88"/>
    <w:rsid w:val="001F74AE"/>
    <w:rsid w:val="001F7E25"/>
    <w:rsid w:val="002076F9"/>
    <w:rsid w:val="002122FC"/>
    <w:rsid w:val="0021327B"/>
    <w:rsid w:val="0021595A"/>
    <w:rsid w:val="00223B9B"/>
    <w:rsid w:val="0022691C"/>
    <w:rsid w:val="00226A1A"/>
    <w:rsid w:val="002370D1"/>
    <w:rsid w:val="00242E94"/>
    <w:rsid w:val="00244F72"/>
    <w:rsid w:val="00247028"/>
    <w:rsid w:val="002676F5"/>
    <w:rsid w:val="00293CF4"/>
    <w:rsid w:val="00297EC4"/>
    <w:rsid w:val="002B0676"/>
    <w:rsid w:val="002B1855"/>
    <w:rsid w:val="002B3D0B"/>
    <w:rsid w:val="002B7850"/>
    <w:rsid w:val="002C7EDF"/>
    <w:rsid w:val="002F2847"/>
    <w:rsid w:val="002F49F7"/>
    <w:rsid w:val="002F5C86"/>
    <w:rsid w:val="00304CFC"/>
    <w:rsid w:val="00313FC6"/>
    <w:rsid w:val="00314FE1"/>
    <w:rsid w:val="00316DF3"/>
    <w:rsid w:val="00330491"/>
    <w:rsid w:val="003332D6"/>
    <w:rsid w:val="0033562A"/>
    <w:rsid w:val="003453EB"/>
    <w:rsid w:val="003609C0"/>
    <w:rsid w:val="003876E3"/>
    <w:rsid w:val="003878EB"/>
    <w:rsid w:val="003A0967"/>
    <w:rsid w:val="003B48D3"/>
    <w:rsid w:val="003C4008"/>
    <w:rsid w:val="003D7E49"/>
    <w:rsid w:val="003E5A82"/>
    <w:rsid w:val="003E65C6"/>
    <w:rsid w:val="003E69B4"/>
    <w:rsid w:val="003E7CAB"/>
    <w:rsid w:val="003F7078"/>
    <w:rsid w:val="00415960"/>
    <w:rsid w:val="00421287"/>
    <w:rsid w:val="00427FE7"/>
    <w:rsid w:val="0043243B"/>
    <w:rsid w:val="00435AE4"/>
    <w:rsid w:val="004452DC"/>
    <w:rsid w:val="0044680D"/>
    <w:rsid w:val="004529B0"/>
    <w:rsid w:val="00460545"/>
    <w:rsid w:val="00493794"/>
    <w:rsid w:val="004954F4"/>
    <w:rsid w:val="00495D1A"/>
    <w:rsid w:val="0049754E"/>
    <w:rsid w:val="004A1198"/>
    <w:rsid w:val="004A2061"/>
    <w:rsid w:val="004A6CE1"/>
    <w:rsid w:val="004B49A1"/>
    <w:rsid w:val="004B4D5B"/>
    <w:rsid w:val="004C55B8"/>
    <w:rsid w:val="004F61A5"/>
    <w:rsid w:val="004F6895"/>
    <w:rsid w:val="00507899"/>
    <w:rsid w:val="005106F8"/>
    <w:rsid w:val="0051449D"/>
    <w:rsid w:val="00521F48"/>
    <w:rsid w:val="00531162"/>
    <w:rsid w:val="00537A61"/>
    <w:rsid w:val="00544AC9"/>
    <w:rsid w:val="00544D3C"/>
    <w:rsid w:val="0055266E"/>
    <w:rsid w:val="0055762B"/>
    <w:rsid w:val="00562F84"/>
    <w:rsid w:val="00580744"/>
    <w:rsid w:val="005C530A"/>
    <w:rsid w:val="005C7A84"/>
    <w:rsid w:val="005F22A3"/>
    <w:rsid w:val="005F4EEC"/>
    <w:rsid w:val="00625F79"/>
    <w:rsid w:val="00631BA3"/>
    <w:rsid w:val="00635D2A"/>
    <w:rsid w:val="00641E35"/>
    <w:rsid w:val="00643888"/>
    <w:rsid w:val="006452FB"/>
    <w:rsid w:val="0065313C"/>
    <w:rsid w:val="00664DC0"/>
    <w:rsid w:val="00665D64"/>
    <w:rsid w:val="00667DF3"/>
    <w:rsid w:val="00675CDE"/>
    <w:rsid w:val="006802F3"/>
    <w:rsid w:val="006A2801"/>
    <w:rsid w:val="006A3401"/>
    <w:rsid w:val="006C353F"/>
    <w:rsid w:val="006C7CD3"/>
    <w:rsid w:val="006F03B7"/>
    <w:rsid w:val="006F18E5"/>
    <w:rsid w:val="00723BC4"/>
    <w:rsid w:val="00731090"/>
    <w:rsid w:val="00740A2B"/>
    <w:rsid w:val="007442A0"/>
    <w:rsid w:val="00755658"/>
    <w:rsid w:val="00764963"/>
    <w:rsid w:val="00773049"/>
    <w:rsid w:val="00774094"/>
    <w:rsid w:val="00791D34"/>
    <w:rsid w:val="0079209F"/>
    <w:rsid w:val="00794A8C"/>
    <w:rsid w:val="007A3A16"/>
    <w:rsid w:val="007D4AD1"/>
    <w:rsid w:val="007D57AF"/>
    <w:rsid w:val="007E13BD"/>
    <w:rsid w:val="007E1AC4"/>
    <w:rsid w:val="007E1D36"/>
    <w:rsid w:val="007E4932"/>
    <w:rsid w:val="007F2A53"/>
    <w:rsid w:val="00847E86"/>
    <w:rsid w:val="00854CC0"/>
    <w:rsid w:val="00854ED3"/>
    <w:rsid w:val="00862D8A"/>
    <w:rsid w:val="008702E6"/>
    <w:rsid w:val="00872901"/>
    <w:rsid w:val="008825DA"/>
    <w:rsid w:val="00894E75"/>
    <w:rsid w:val="008B4EC5"/>
    <w:rsid w:val="008D65A0"/>
    <w:rsid w:val="008F3680"/>
    <w:rsid w:val="0090191A"/>
    <w:rsid w:val="00901EAE"/>
    <w:rsid w:val="00917500"/>
    <w:rsid w:val="009261F0"/>
    <w:rsid w:val="009302D1"/>
    <w:rsid w:val="00936181"/>
    <w:rsid w:val="00936197"/>
    <w:rsid w:val="00940646"/>
    <w:rsid w:val="009415FC"/>
    <w:rsid w:val="00947C77"/>
    <w:rsid w:val="009570EF"/>
    <w:rsid w:val="009577C8"/>
    <w:rsid w:val="00962AED"/>
    <w:rsid w:val="009710AF"/>
    <w:rsid w:val="00971605"/>
    <w:rsid w:val="0097589B"/>
    <w:rsid w:val="0099661F"/>
    <w:rsid w:val="0099728C"/>
    <w:rsid w:val="009A317C"/>
    <w:rsid w:val="009A770F"/>
    <w:rsid w:val="009A7FB5"/>
    <w:rsid w:val="009B4011"/>
    <w:rsid w:val="009B5C25"/>
    <w:rsid w:val="009C25EB"/>
    <w:rsid w:val="009C273F"/>
    <w:rsid w:val="009E62CD"/>
    <w:rsid w:val="009E7DEA"/>
    <w:rsid w:val="00A06259"/>
    <w:rsid w:val="00A22866"/>
    <w:rsid w:val="00A236CD"/>
    <w:rsid w:val="00A3078D"/>
    <w:rsid w:val="00A56F1E"/>
    <w:rsid w:val="00A614CD"/>
    <w:rsid w:val="00A9133B"/>
    <w:rsid w:val="00AC755D"/>
    <w:rsid w:val="00AF3E34"/>
    <w:rsid w:val="00B000A7"/>
    <w:rsid w:val="00B01F29"/>
    <w:rsid w:val="00B3337A"/>
    <w:rsid w:val="00B43355"/>
    <w:rsid w:val="00B47F90"/>
    <w:rsid w:val="00B60CC0"/>
    <w:rsid w:val="00B60F1F"/>
    <w:rsid w:val="00B64BB4"/>
    <w:rsid w:val="00B708E0"/>
    <w:rsid w:val="00B730A8"/>
    <w:rsid w:val="00B81BB0"/>
    <w:rsid w:val="00B96107"/>
    <w:rsid w:val="00BA1F2C"/>
    <w:rsid w:val="00BB3E0F"/>
    <w:rsid w:val="00BB3F7A"/>
    <w:rsid w:val="00BC3818"/>
    <w:rsid w:val="00BC4CA6"/>
    <w:rsid w:val="00BD478F"/>
    <w:rsid w:val="00BD5A39"/>
    <w:rsid w:val="00BF11FF"/>
    <w:rsid w:val="00BF23A8"/>
    <w:rsid w:val="00BF771D"/>
    <w:rsid w:val="00C14479"/>
    <w:rsid w:val="00C172F8"/>
    <w:rsid w:val="00C3392A"/>
    <w:rsid w:val="00C34570"/>
    <w:rsid w:val="00C77F24"/>
    <w:rsid w:val="00C83661"/>
    <w:rsid w:val="00C909A2"/>
    <w:rsid w:val="00C93DFC"/>
    <w:rsid w:val="00C97381"/>
    <w:rsid w:val="00C9763A"/>
    <w:rsid w:val="00CB395B"/>
    <w:rsid w:val="00CC0270"/>
    <w:rsid w:val="00CC15A7"/>
    <w:rsid w:val="00CC1A6D"/>
    <w:rsid w:val="00CC4F85"/>
    <w:rsid w:val="00CD1788"/>
    <w:rsid w:val="00CD410E"/>
    <w:rsid w:val="00CD444E"/>
    <w:rsid w:val="00CF2DB5"/>
    <w:rsid w:val="00D21D58"/>
    <w:rsid w:val="00D226A5"/>
    <w:rsid w:val="00D2377C"/>
    <w:rsid w:val="00D24A98"/>
    <w:rsid w:val="00D40159"/>
    <w:rsid w:val="00D858CC"/>
    <w:rsid w:val="00D97E6E"/>
    <w:rsid w:val="00DA4850"/>
    <w:rsid w:val="00DE7FE9"/>
    <w:rsid w:val="00DF02E6"/>
    <w:rsid w:val="00E11069"/>
    <w:rsid w:val="00E2740B"/>
    <w:rsid w:val="00E31CA0"/>
    <w:rsid w:val="00E40564"/>
    <w:rsid w:val="00E45B7C"/>
    <w:rsid w:val="00E46A0A"/>
    <w:rsid w:val="00E54E2D"/>
    <w:rsid w:val="00E670E8"/>
    <w:rsid w:val="00E8319F"/>
    <w:rsid w:val="00E863F1"/>
    <w:rsid w:val="00E90390"/>
    <w:rsid w:val="00E94448"/>
    <w:rsid w:val="00ED3028"/>
    <w:rsid w:val="00ED4377"/>
    <w:rsid w:val="00ED6923"/>
    <w:rsid w:val="00F0383A"/>
    <w:rsid w:val="00F10101"/>
    <w:rsid w:val="00F13D33"/>
    <w:rsid w:val="00F271A4"/>
    <w:rsid w:val="00F31FEE"/>
    <w:rsid w:val="00F45131"/>
    <w:rsid w:val="00F51272"/>
    <w:rsid w:val="00F91500"/>
    <w:rsid w:val="00FC7767"/>
    <w:rsid w:val="00FD14FB"/>
    <w:rsid w:val="00FD2836"/>
    <w:rsid w:val="00FD7019"/>
    <w:rsid w:val="0136557F"/>
    <w:rsid w:val="015123B9"/>
    <w:rsid w:val="018F6A3E"/>
    <w:rsid w:val="01AA1AC9"/>
    <w:rsid w:val="01BD1DC8"/>
    <w:rsid w:val="01BE5948"/>
    <w:rsid w:val="01C40DDD"/>
    <w:rsid w:val="023A109F"/>
    <w:rsid w:val="0241242E"/>
    <w:rsid w:val="024141DC"/>
    <w:rsid w:val="02467A44"/>
    <w:rsid w:val="026B1259"/>
    <w:rsid w:val="02792FA2"/>
    <w:rsid w:val="027A5940"/>
    <w:rsid w:val="02A227A1"/>
    <w:rsid w:val="02A4476B"/>
    <w:rsid w:val="02C626AC"/>
    <w:rsid w:val="02E173A6"/>
    <w:rsid w:val="03157416"/>
    <w:rsid w:val="038A790C"/>
    <w:rsid w:val="03903C1F"/>
    <w:rsid w:val="03A013D6"/>
    <w:rsid w:val="04114082"/>
    <w:rsid w:val="04137DFA"/>
    <w:rsid w:val="04206073"/>
    <w:rsid w:val="042F62B6"/>
    <w:rsid w:val="04440306"/>
    <w:rsid w:val="04616D20"/>
    <w:rsid w:val="04BB7326"/>
    <w:rsid w:val="04C25116"/>
    <w:rsid w:val="04E23427"/>
    <w:rsid w:val="04FC0439"/>
    <w:rsid w:val="051A0D14"/>
    <w:rsid w:val="051E517E"/>
    <w:rsid w:val="05451F76"/>
    <w:rsid w:val="05464EB7"/>
    <w:rsid w:val="055F2BCB"/>
    <w:rsid w:val="0563090D"/>
    <w:rsid w:val="0571302A"/>
    <w:rsid w:val="05720B50"/>
    <w:rsid w:val="05946D18"/>
    <w:rsid w:val="05DD7E9B"/>
    <w:rsid w:val="05E65CDA"/>
    <w:rsid w:val="06135E8F"/>
    <w:rsid w:val="063400E4"/>
    <w:rsid w:val="063E0A32"/>
    <w:rsid w:val="063F6C84"/>
    <w:rsid w:val="065010E9"/>
    <w:rsid w:val="06A26ADE"/>
    <w:rsid w:val="06C61153"/>
    <w:rsid w:val="06C63DFD"/>
    <w:rsid w:val="06DF2215"/>
    <w:rsid w:val="06E64DDF"/>
    <w:rsid w:val="06E94E42"/>
    <w:rsid w:val="06F537E7"/>
    <w:rsid w:val="07036AE8"/>
    <w:rsid w:val="070A2FBC"/>
    <w:rsid w:val="07177C01"/>
    <w:rsid w:val="07224ECF"/>
    <w:rsid w:val="07506A9F"/>
    <w:rsid w:val="07603356"/>
    <w:rsid w:val="07610150"/>
    <w:rsid w:val="0768220B"/>
    <w:rsid w:val="07A64AE1"/>
    <w:rsid w:val="07BF498F"/>
    <w:rsid w:val="07C459E8"/>
    <w:rsid w:val="07C907C2"/>
    <w:rsid w:val="07D96C64"/>
    <w:rsid w:val="07DC0503"/>
    <w:rsid w:val="07DD49A7"/>
    <w:rsid w:val="07E37AE3"/>
    <w:rsid w:val="08123F24"/>
    <w:rsid w:val="081C29AC"/>
    <w:rsid w:val="08253C58"/>
    <w:rsid w:val="08297BEC"/>
    <w:rsid w:val="089B03BE"/>
    <w:rsid w:val="08D37B58"/>
    <w:rsid w:val="08EB6C4F"/>
    <w:rsid w:val="08ED3546"/>
    <w:rsid w:val="096B7D90"/>
    <w:rsid w:val="09776735"/>
    <w:rsid w:val="098B0B6B"/>
    <w:rsid w:val="09992B4F"/>
    <w:rsid w:val="099C619C"/>
    <w:rsid w:val="09BD2588"/>
    <w:rsid w:val="09C37BCC"/>
    <w:rsid w:val="09CB04E3"/>
    <w:rsid w:val="09DC7CA8"/>
    <w:rsid w:val="09F16BC1"/>
    <w:rsid w:val="0A193C90"/>
    <w:rsid w:val="0A1B7A08"/>
    <w:rsid w:val="0A23066B"/>
    <w:rsid w:val="0A4505E1"/>
    <w:rsid w:val="0A79472F"/>
    <w:rsid w:val="0AB6328D"/>
    <w:rsid w:val="0AC37758"/>
    <w:rsid w:val="0AD41965"/>
    <w:rsid w:val="0AD731CB"/>
    <w:rsid w:val="0AD83203"/>
    <w:rsid w:val="0ADB7197"/>
    <w:rsid w:val="0AE47DFA"/>
    <w:rsid w:val="0B114967"/>
    <w:rsid w:val="0B353632"/>
    <w:rsid w:val="0B3F7726"/>
    <w:rsid w:val="0B6251C3"/>
    <w:rsid w:val="0B6C7DF0"/>
    <w:rsid w:val="0B8F08F0"/>
    <w:rsid w:val="0BAA1613"/>
    <w:rsid w:val="0BCD4D32"/>
    <w:rsid w:val="0C3B1C9C"/>
    <w:rsid w:val="0C495168"/>
    <w:rsid w:val="0C65191B"/>
    <w:rsid w:val="0C8439FE"/>
    <w:rsid w:val="0C8D77F1"/>
    <w:rsid w:val="0CA041F5"/>
    <w:rsid w:val="0CA07B74"/>
    <w:rsid w:val="0CA16A1C"/>
    <w:rsid w:val="0CB67574"/>
    <w:rsid w:val="0CF064DB"/>
    <w:rsid w:val="0CF73795"/>
    <w:rsid w:val="0D501777"/>
    <w:rsid w:val="0D560856"/>
    <w:rsid w:val="0D645222"/>
    <w:rsid w:val="0D705975"/>
    <w:rsid w:val="0D725B91"/>
    <w:rsid w:val="0D887163"/>
    <w:rsid w:val="0DB461AA"/>
    <w:rsid w:val="0DDF2F7F"/>
    <w:rsid w:val="0DEB76F2"/>
    <w:rsid w:val="0E2855A5"/>
    <w:rsid w:val="0E4F1A2E"/>
    <w:rsid w:val="0E715E49"/>
    <w:rsid w:val="0E7B2823"/>
    <w:rsid w:val="0E8042DE"/>
    <w:rsid w:val="0E811E04"/>
    <w:rsid w:val="0E8F4521"/>
    <w:rsid w:val="0E903DF5"/>
    <w:rsid w:val="0E9071C2"/>
    <w:rsid w:val="0ED308B1"/>
    <w:rsid w:val="0EFE3F6B"/>
    <w:rsid w:val="0F3F5F47"/>
    <w:rsid w:val="0F5372FC"/>
    <w:rsid w:val="0F706100"/>
    <w:rsid w:val="0F9022FF"/>
    <w:rsid w:val="0F9B0CA3"/>
    <w:rsid w:val="0F9F0794"/>
    <w:rsid w:val="0FA349AA"/>
    <w:rsid w:val="0FAD1102"/>
    <w:rsid w:val="0FDA17CC"/>
    <w:rsid w:val="0FF30ADF"/>
    <w:rsid w:val="100F756A"/>
    <w:rsid w:val="101E0686"/>
    <w:rsid w:val="102F1671"/>
    <w:rsid w:val="103C5FE2"/>
    <w:rsid w:val="105477D0"/>
    <w:rsid w:val="10711E1A"/>
    <w:rsid w:val="10BE733F"/>
    <w:rsid w:val="10BF1855"/>
    <w:rsid w:val="10E741A0"/>
    <w:rsid w:val="10F22B45"/>
    <w:rsid w:val="10F37D4C"/>
    <w:rsid w:val="10F93ED3"/>
    <w:rsid w:val="11074842"/>
    <w:rsid w:val="112278CE"/>
    <w:rsid w:val="112828AD"/>
    <w:rsid w:val="115455AE"/>
    <w:rsid w:val="11823EC9"/>
    <w:rsid w:val="118B5473"/>
    <w:rsid w:val="11E12F1A"/>
    <w:rsid w:val="11E20E0C"/>
    <w:rsid w:val="127B54E8"/>
    <w:rsid w:val="128A572B"/>
    <w:rsid w:val="12900868"/>
    <w:rsid w:val="12B5191A"/>
    <w:rsid w:val="12B96010"/>
    <w:rsid w:val="12BE76D1"/>
    <w:rsid w:val="12CD5618"/>
    <w:rsid w:val="12EB3CF0"/>
    <w:rsid w:val="12EC0194"/>
    <w:rsid w:val="132711CC"/>
    <w:rsid w:val="13291396"/>
    <w:rsid w:val="13345697"/>
    <w:rsid w:val="135F0495"/>
    <w:rsid w:val="138B6DB2"/>
    <w:rsid w:val="13A7786B"/>
    <w:rsid w:val="13B22621"/>
    <w:rsid w:val="14101C60"/>
    <w:rsid w:val="14255A82"/>
    <w:rsid w:val="14333BA0"/>
    <w:rsid w:val="143811B7"/>
    <w:rsid w:val="143F2545"/>
    <w:rsid w:val="143F60A1"/>
    <w:rsid w:val="145558C5"/>
    <w:rsid w:val="145D29CB"/>
    <w:rsid w:val="14643D5A"/>
    <w:rsid w:val="14C447F8"/>
    <w:rsid w:val="14C667C2"/>
    <w:rsid w:val="14FD4F34"/>
    <w:rsid w:val="15023C9F"/>
    <w:rsid w:val="1505553D"/>
    <w:rsid w:val="15241408"/>
    <w:rsid w:val="152D239E"/>
    <w:rsid w:val="153263E2"/>
    <w:rsid w:val="154F67B8"/>
    <w:rsid w:val="15681628"/>
    <w:rsid w:val="158A77F0"/>
    <w:rsid w:val="15A209C8"/>
    <w:rsid w:val="15B14D7D"/>
    <w:rsid w:val="15CE3B81"/>
    <w:rsid w:val="15DA0777"/>
    <w:rsid w:val="15DB004C"/>
    <w:rsid w:val="15DC1BCD"/>
    <w:rsid w:val="15F5735F"/>
    <w:rsid w:val="1606156C"/>
    <w:rsid w:val="161377E5"/>
    <w:rsid w:val="16414353"/>
    <w:rsid w:val="16557DFE"/>
    <w:rsid w:val="16585B40"/>
    <w:rsid w:val="16685D83"/>
    <w:rsid w:val="16A945F5"/>
    <w:rsid w:val="16BA1538"/>
    <w:rsid w:val="16EB2510"/>
    <w:rsid w:val="17013AE2"/>
    <w:rsid w:val="1712299E"/>
    <w:rsid w:val="17190E2C"/>
    <w:rsid w:val="17262EF2"/>
    <w:rsid w:val="1740285C"/>
    <w:rsid w:val="174F0CF1"/>
    <w:rsid w:val="175E7186"/>
    <w:rsid w:val="17966920"/>
    <w:rsid w:val="179B7A92"/>
    <w:rsid w:val="179D1A5D"/>
    <w:rsid w:val="17BF135D"/>
    <w:rsid w:val="17D3547E"/>
    <w:rsid w:val="17E21B65"/>
    <w:rsid w:val="18023FB5"/>
    <w:rsid w:val="186F2E9A"/>
    <w:rsid w:val="18A46E1B"/>
    <w:rsid w:val="18B84674"/>
    <w:rsid w:val="18CB25F9"/>
    <w:rsid w:val="18D72D45"/>
    <w:rsid w:val="18F7519C"/>
    <w:rsid w:val="18FE715D"/>
    <w:rsid w:val="196D36B1"/>
    <w:rsid w:val="197B7B7C"/>
    <w:rsid w:val="199D3F96"/>
    <w:rsid w:val="19A31CEF"/>
    <w:rsid w:val="19D43730"/>
    <w:rsid w:val="19E576EB"/>
    <w:rsid w:val="19E73463"/>
    <w:rsid w:val="19EF40C6"/>
    <w:rsid w:val="19F618F8"/>
    <w:rsid w:val="19F711CD"/>
    <w:rsid w:val="1A116732"/>
    <w:rsid w:val="1A2E2E40"/>
    <w:rsid w:val="1A50725A"/>
    <w:rsid w:val="1A587EBD"/>
    <w:rsid w:val="1A626F8D"/>
    <w:rsid w:val="1A661CBA"/>
    <w:rsid w:val="1A676352"/>
    <w:rsid w:val="1A7867B1"/>
    <w:rsid w:val="1A864A2A"/>
    <w:rsid w:val="1A954C6D"/>
    <w:rsid w:val="1ACC4407"/>
    <w:rsid w:val="1AD35795"/>
    <w:rsid w:val="1AF04599"/>
    <w:rsid w:val="1B041B0D"/>
    <w:rsid w:val="1B574618"/>
    <w:rsid w:val="1B65257F"/>
    <w:rsid w:val="1B75684C"/>
    <w:rsid w:val="1B79458F"/>
    <w:rsid w:val="1B7E7DF7"/>
    <w:rsid w:val="1B8371BB"/>
    <w:rsid w:val="1B8F790E"/>
    <w:rsid w:val="1BA57132"/>
    <w:rsid w:val="1BFE2CE6"/>
    <w:rsid w:val="1C0E01AF"/>
    <w:rsid w:val="1C1C4F1A"/>
    <w:rsid w:val="1C204D87"/>
    <w:rsid w:val="1C4E77C9"/>
    <w:rsid w:val="1C8B457A"/>
    <w:rsid w:val="1C9F1DD3"/>
    <w:rsid w:val="1CB735C0"/>
    <w:rsid w:val="1CBB2985"/>
    <w:rsid w:val="1CDD0B4D"/>
    <w:rsid w:val="1CDD28FB"/>
    <w:rsid w:val="1D0165EA"/>
    <w:rsid w:val="1D0B7468"/>
    <w:rsid w:val="1D1C1676"/>
    <w:rsid w:val="1D1F1166"/>
    <w:rsid w:val="1D271DC8"/>
    <w:rsid w:val="1D3102EB"/>
    <w:rsid w:val="1D594678"/>
    <w:rsid w:val="1D646B79"/>
    <w:rsid w:val="1D9631E7"/>
    <w:rsid w:val="1DB93368"/>
    <w:rsid w:val="1DBA476B"/>
    <w:rsid w:val="1DD97567"/>
    <w:rsid w:val="1DE657E0"/>
    <w:rsid w:val="1DED6B6E"/>
    <w:rsid w:val="1E032872"/>
    <w:rsid w:val="1E1B192D"/>
    <w:rsid w:val="1E731769"/>
    <w:rsid w:val="1E8C6387"/>
    <w:rsid w:val="1E95700C"/>
    <w:rsid w:val="1ED41446"/>
    <w:rsid w:val="1EDB2E6A"/>
    <w:rsid w:val="1EF87EC0"/>
    <w:rsid w:val="1F2472DD"/>
    <w:rsid w:val="1F525822"/>
    <w:rsid w:val="1F536EA5"/>
    <w:rsid w:val="1F9000F9"/>
    <w:rsid w:val="1F9A4AD4"/>
    <w:rsid w:val="1FA0658E"/>
    <w:rsid w:val="1FC3227C"/>
    <w:rsid w:val="1FE44BAC"/>
    <w:rsid w:val="1FEB532F"/>
    <w:rsid w:val="20112FE8"/>
    <w:rsid w:val="201E5705"/>
    <w:rsid w:val="2027280B"/>
    <w:rsid w:val="20541126"/>
    <w:rsid w:val="20607ACB"/>
    <w:rsid w:val="2076109D"/>
    <w:rsid w:val="208A4B48"/>
    <w:rsid w:val="208E4638"/>
    <w:rsid w:val="20915419"/>
    <w:rsid w:val="20970C3F"/>
    <w:rsid w:val="20F36B91"/>
    <w:rsid w:val="21042B4C"/>
    <w:rsid w:val="211B01B7"/>
    <w:rsid w:val="211F50E3"/>
    <w:rsid w:val="21350F58"/>
    <w:rsid w:val="21380A48"/>
    <w:rsid w:val="213D605E"/>
    <w:rsid w:val="21535882"/>
    <w:rsid w:val="215C64E4"/>
    <w:rsid w:val="21BF0821"/>
    <w:rsid w:val="21E87D78"/>
    <w:rsid w:val="21F7445F"/>
    <w:rsid w:val="21FC1A76"/>
    <w:rsid w:val="22007FFE"/>
    <w:rsid w:val="220F17A9"/>
    <w:rsid w:val="223A281C"/>
    <w:rsid w:val="223C6316"/>
    <w:rsid w:val="22482F0D"/>
    <w:rsid w:val="224E3432"/>
    <w:rsid w:val="22673393"/>
    <w:rsid w:val="22993768"/>
    <w:rsid w:val="23046E34"/>
    <w:rsid w:val="231921B3"/>
    <w:rsid w:val="231F5A1C"/>
    <w:rsid w:val="23706277"/>
    <w:rsid w:val="237D2742"/>
    <w:rsid w:val="2392443F"/>
    <w:rsid w:val="23A44173"/>
    <w:rsid w:val="23AB2E4B"/>
    <w:rsid w:val="23B5012E"/>
    <w:rsid w:val="23C245F9"/>
    <w:rsid w:val="240115C5"/>
    <w:rsid w:val="240864B0"/>
    <w:rsid w:val="240D3AC6"/>
    <w:rsid w:val="2417526A"/>
    <w:rsid w:val="2435126F"/>
    <w:rsid w:val="243E0123"/>
    <w:rsid w:val="243E6375"/>
    <w:rsid w:val="244016C1"/>
    <w:rsid w:val="246062EC"/>
    <w:rsid w:val="248875F1"/>
    <w:rsid w:val="249D7540"/>
    <w:rsid w:val="24A2516C"/>
    <w:rsid w:val="24C30629"/>
    <w:rsid w:val="24C7355D"/>
    <w:rsid w:val="24D44C08"/>
    <w:rsid w:val="250637EA"/>
    <w:rsid w:val="252E0198"/>
    <w:rsid w:val="25453733"/>
    <w:rsid w:val="256D3757"/>
    <w:rsid w:val="25C24D84"/>
    <w:rsid w:val="25C603D0"/>
    <w:rsid w:val="25CD6D96"/>
    <w:rsid w:val="25D52D09"/>
    <w:rsid w:val="25D56865"/>
    <w:rsid w:val="25DA0320"/>
    <w:rsid w:val="25DC7BF4"/>
    <w:rsid w:val="25DF76E4"/>
    <w:rsid w:val="26064C71"/>
    <w:rsid w:val="2628108B"/>
    <w:rsid w:val="265A6D6B"/>
    <w:rsid w:val="266F6CBA"/>
    <w:rsid w:val="268C786C"/>
    <w:rsid w:val="26997893"/>
    <w:rsid w:val="26C03072"/>
    <w:rsid w:val="26C4383F"/>
    <w:rsid w:val="26F64CE5"/>
    <w:rsid w:val="26F96584"/>
    <w:rsid w:val="270218DC"/>
    <w:rsid w:val="270C4AA5"/>
    <w:rsid w:val="27174C5C"/>
    <w:rsid w:val="271E5FEA"/>
    <w:rsid w:val="274A3BA2"/>
    <w:rsid w:val="279D392A"/>
    <w:rsid w:val="27B96D49"/>
    <w:rsid w:val="27DA4607"/>
    <w:rsid w:val="28173165"/>
    <w:rsid w:val="283F50A3"/>
    <w:rsid w:val="284973A6"/>
    <w:rsid w:val="28793E20"/>
    <w:rsid w:val="289522DC"/>
    <w:rsid w:val="289E74C9"/>
    <w:rsid w:val="28C01A4F"/>
    <w:rsid w:val="28FD67FF"/>
    <w:rsid w:val="290F6532"/>
    <w:rsid w:val="2916341D"/>
    <w:rsid w:val="292F2731"/>
    <w:rsid w:val="29397B6A"/>
    <w:rsid w:val="294E0E09"/>
    <w:rsid w:val="29617B35"/>
    <w:rsid w:val="29734590"/>
    <w:rsid w:val="29BD1AEA"/>
    <w:rsid w:val="29C7713C"/>
    <w:rsid w:val="29D60DFE"/>
    <w:rsid w:val="29FD638B"/>
    <w:rsid w:val="2A070FB7"/>
    <w:rsid w:val="2A135BAE"/>
    <w:rsid w:val="2A3049B2"/>
    <w:rsid w:val="2A39664F"/>
    <w:rsid w:val="2A3F69A3"/>
    <w:rsid w:val="2A6E7289"/>
    <w:rsid w:val="2A8404C2"/>
    <w:rsid w:val="2A9A00C1"/>
    <w:rsid w:val="2ACB0237"/>
    <w:rsid w:val="2AD85DB3"/>
    <w:rsid w:val="2ADC2444"/>
    <w:rsid w:val="2ADE61BC"/>
    <w:rsid w:val="2AEB2687"/>
    <w:rsid w:val="2AF21C68"/>
    <w:rsid w:val="2B31464D"/>
    <w:rsid w:val="2B365FF8"/>
    <w:rsid w:val="2B3842A9"/>
    <w:rsid w:val="2B545BC4"/>
    <w:rsid w:val="2B7663F5"/>
    <w:rsid w:val="2B8D6D49"/>
    <w:rsid w:val="2BA72DA3"/>
    <w:rsid w:val="2BB67139"/>
    <w:rsid w:val="2BC929C8"/>
    <w:rsid w:val="2BF8505C"/>
    <w:rsid w:val="2BFA0DD4"/>
    <w:rsid w:val="2C0B2FE1"/>
    <w:rsid w:val="2C0C0B07"/>
    <w:rsid w:val="2C4444C1"/>
    <w:rsid w:val="2C520C10"/>
    <w:rsid w:val="2C8B4122"/>
    <w:rsid w:val="2CAD22EA"/>
    <w:rsid w:val="2CD77367"/>
    <w:rsid w:val="2CDA29B3"/>
    <w:rsid w:val="2CDF7FCA"/>
    <w:rsid w:val="2CE675AA"/>
    <w:rsid w:val="2CED0939"/>
    <w:rsid w:val="2CF25F4F"/>
    <w:rsid w:val="2CF50D14"/>
    <w:rsid w:val="2CF9552F"/>
    <w:rsid w:val="2D031F0A"/>
    <w:rsid w:val="2D0637A8"/>
    <w:rsid w:val="2D0F08AF"/>
    <w:rsid w:val="2D450775"/>
    <w:rsid w:val="2D526117"/>
    <w:rsid w:val="2D8017AD"/>
    <w:rsid w:val="2D9708A4"/>
    <w:rsid w:val="2D9B0395"/>
    <w:rsid w:val="2D9C512F"/>
    <w:rsid w:val="2DBD655D"/>
    <w:rsid w:val="2DCA2A28"/>
    <w:rsid w:val="2DD90EBD"/>
    <w:rsid w:val="2E0560D9"/>
    <w:rsid w:val="2E782484"/>
    <w:rsid w:val="2E862DF3"/>
    <w:rsid w:val="2E951288"/>
    <w:rsid w:val="2E9C43C4"/>
    <w:rsid w:val="2EA80FBB"/>
    <w:rsid w:val="2EE47B19"/>
    <w:rsid w:val="2EF97A69"/>
    <w:rsid w:val="2EFA10EB"/>
    <w:rsid w:val="2F0A3A24"/>
    <w:rsid w:val="2F0F2DE8"/>
    <w:rsid w:val="2F1847ED"/>
    <w:rsid w:val="2F191EB9"/>
    <w:rsid w:val="2F320885"/>
    <w:rsid w:val="2F364819"/>
    <w:rsid w:val="2F522CD5"/>
    <w:rsid w:val="2F526CA4"/>
    <w:rsid w:val="2F7B047E"/>
    <w:rsid w:val="2F7E401E"/>
    <w:rsid w:val="2F9037FD"/>
    <w:rsid w:val="2FCB7F7B"/>
    <w:rsid w:val="2FD162F0"/>
    <w:rsid w:val="2FD63906"/>
    <w:rsid w:val="2FE14059"/>
    <w:rsid w:val="302100FF"/>
    <w:rsid w:val="302F1268"/>
    <w:rsid w:val="30446AC1"/>
    <w:rsid w:val="3045283A"/>
    <w:rsid w:val="306727B0"/>
    <w:rsid w:val="308275EA"/>
    <w:rsid w:val="308415B4"/>
    <w:rsid w:val="30AB6B41"/>
    <w:rsid w:val="30B05603"/>
    <w:rsid w:val="30E738F1"/>
    <w:rsid w:val="30F009F7"/>
    <w:rsid w:val="312406A1"/>
    <w:rsid w:val="31466869"/>
    <w:rsid w:val="31701B38"/>
    <w:rsid w:val="317F1137"/>
    <w:rsid w:val="3180231C"/>
    <w:rsid w:val="319677F1"/>
    <w:rsid w:val="319C0B7F"/>
    <w:rsid w:val="31A452D9"/>
    <w:rsid w:val="31C83722"/>
    <w:rsid w:val="31CA1248"/>
    <w:rsid w:val="31CA749A"/>
    <w:rsid w:val="31D874D8"/>
    <w:rsid w:val="321414BD"/>
    <w:rsid w:val="321E1594"/>
    <w:rsid w:val="32252923"/>
    <w:rsid w:val="323F1C36"/>
    <w:rsid w:val="32432DA9"/>
    <w:rsid w:val="326D4711"/>
    <w:rsid w:val="327B2543"/>
    <w:rsid w:val="328A09D8"/>
    <w:rsid w:val="32B53CA7"/>
    <w:rsid w:val="32D81743"/>
    <w:rsid w:val="32E4458C"/>
    <w:rsid w:val="32FD73FC"/>
    <w:rsid w:val="32FF0DD9"/>
    <w:rsid w:val="33053CB8"/>
    <w:rsid w:val="331F55C4"/>
    <w:rsid w:val="332145DD"/>
    <w:rsid w:val="332B3F69"/>
    <w:rsid w:val="33437504"/>
    <w:rsid w:val="334868C9"/>
    <w:rsid w:val="335C4122"/>
    <w:rsid w:val="33884F17"/>
    <w:rsid w:val="338D4C23"/>
    <w:rsid w:val="33AA6EA7"/>
    <w:rsid w:val="33C57F19"/>
    <w:rsid w:val="33CA5530"/>
    <w:rsid w:val="33EB71F9"/>
    <w:rsid w:val="33F95E15"/>
    <w:rsid w:val="34476B80"/>
    <w:rsid w:val="3481729A"/>
    <w:rsid w:val="34916085"/>
    <w:rsid w:val="349C2517"/>
    <w:rsid w:val="34A42225"/>
    <w:rsid w:val="34B47F8E"/>
    <w:rsid w:val="34BF0E0C"/>
    <w:rsid w:val="34CC3626"/>
    <w:rsid w:val="34D67F04"/>
    <w:rsid w:val="34FA3BF3"/>
    <w:rsid w:val="34FB796B"/>
    <w:rsid w:val="35036A39"/>
    <w:rsid w:val="35040F15"/>
    <w:rsid w:val="352E5F92"/>
    <w:rsid w:val="353B12FF"/>
    <w:rsid w:val="3540060E"/>
    <w:rsid w:val="355C2AFF"/>
    <w:rsid w:val="35635C3C"/>
    <w:rsid w:val="357A2F85"/>
    <w:rsid w:val="35814314"/>
    <w:rsid w:val="35927056"/>
    <w:rsid w:val="359371FA"/>
    <w:rsid w:val="359F0C3E"/>
    <w:rsid w:val="35AF70D3"/>
    <w:rsid w:val="35BC359E"/>
    <w:rsid w:val="35BE7A8E"/>
    <w:rsid w:val="35C661CB"/>
    <w:rsid w:val="35D00DF7"/>
    <w:rsid w:val="35E6061B"/>
    <w:rsid w:val="35FE7713"/>
    <w:rsid w:val="364C2B74"/>
    <w:rsid w:val="36721EAF"/>
    <w:rsid w:val="36963DEF"/>
    <w:rsid w:val="36C26992"/>
    <w:rsid w:val="36CF10AF"/>
    <w:rsid w:val="36FD7401"/>
    <w:rsid w:val="372238D5"/>
    <w:rsid w:val="377078AE"/>
    <w:rsid w:val="3776777C"/>
    <w:rsid w:val="378D6FA0"/>
    <w:rsid w:val="37AE5168"/>
    <w:rsid w:val="37BC7885"/>
    <w:rsid w:val="37DA3D68"/>
    <w:rsid w:val="38303DCF"/>
    <w:rsid w:val="38415FDC"/>
    <w:rsid w:val="384653A1"/>
    <w:rsid w:val="3869321A"/>
    <w:rsid w:val="389205E6"/>
    <w:rsid w:val="38C74734"/>
    <w:rsid w:val="38D96215"/>
    <w:rsid w:val="38DB3D3B"/>
    <w:rsid w:val="38FE229B"/>
    <w:rsid w:val="390414E4"/>
    <w:rsid w:val="390A4620"/>
    <w:rsid w:val="39162FC5"/>
    <w:rsid w:val="39671A73"/>
    <w:rsid w:val="39783C80"/>
    <w:rsid w:val="397A08A5"/>
    <w:rsid w:val="398A57E1"/>
    <w:rsid w:val="39972358"/>
    <w:rsid w:val="39A22AAB"/>
    <w:rsid w:val="39B60304"/>
    <w:rsid w:val="39D961DF"/>
    <w:rsid w:val="39EE221E"/>
    <w:rsid w:val="3A045513"/>
    <w:rsid w:val="3A2160C5"/>
    <w:rsid w:val="3A2D1365"/>
    <w:rsid w:val="3A647D60"/>
    <w:rsid w:val="3A8A5A19"/>
    <w:rsid w:val="3AC151B3"/>
    <w:rsid w:val="3AD1189A"/>
    <w:rsid w:val="3AEA4709"/>
    <w:rsid w:val="3AF13CEA"/>
    <w:rsid w:val="3AF15A98"/>
    <w:rsid w:val="3AF235BE"/>
    <w:rsid w:val="3B2C6AD0"/>
    <w:rsid w:val="3B4F6D28"/>
    <w:rsid w:val="3B554279"/>
    <w:rsid w:val="3B691AD2"/>
    <w:rsid w:val="3BC211E2"/>
    <w:rsid w:val="3BEB24E7"/>
    <w:rsid w:val="3C123F18"/>
    <w:rsid w:val="3C152F81"/>
    <w:rsid w:val="3C3C6449"/>
    <w:rsid w:val="3C7F6BCA"/>
    <w:rsid w:val="3C926E07"/>
    <w:rsid w:val="3CDA14DD"/>
    <w:rsid w:val="3CE533DA"/>
    <w:rsid w:val="3CFB0E50"/>
    <w:rsid w:val="3D0A4BEF"/>
    <w:rsid w:val="3D3B56F0"/>
    <w:rsid w:val="3D5642D8"/>
    <w:rsid w:val="3D606F05"/>
    <w:rsid w:val="3D6932BC"/>
    <w:rsid w:val="3D6A7D83"/>
    <w:rsid w:val="3D711112"/>
    <w:rsid w:val="3D7A39E9"/>
    <w:rsid w:val="3D826E7B"/>
    <w:rsid w:val="3D850719"/>
    <w:rsid w:val="3DF5589F"/>
    <w:rsid w:val="3E1321C9"/>
    <w:rsid w:val="3E35213F"/>
    <w:rsid w:val="3E6E11AD"/>
    <w:rsid w:val="3EDB7D99"/>
    <w:rsid w:val="3EDC6A5F"/>
    <w:rsid w:val="3EE31B9B"/>
    <w:rsid w:val="3F0044FB"/>
    <w:rsid w:val="3F3E5024"/>
    <w:rsid w:val="3F5B5BD6"/>
    <w:rsid w:val="3F60645D"/>
    <w:rsid w:val="3FB47094"/>
    <w:rsid w:val="3FCD46EF"/>
    <w:rsid w:val="3FE61943"/>
    <w:rsid w:val="400242A3"/>
    <w:rsid w:val="40073668"/>
    <w:rsid w:val="402406BD"/>
    <w:rsid w:val="406E36E7"/>
    <w:rsid w:val="40867B64"/>
    <w:rsid w:val="40D55514"/>
    <w:rsid w:val="40E83499"/>
    <w:rsid w:val="41083B3B"/>
    <w:rsid w:val="41173118"/>
    <w:rsid w:val="411B1F4A"/>
    <w:rsid w:val="411B386E"/>
    <w:rsid w:val="4130542D"/>
    <w:rsid w:val="41430A12"/>
    <w:rsid w:val="41434B73"/>
    <w:rsid w:val="414F176A"/>
    <w:rsid w:val="41736541"/>
    <w:rsid w:val="41766CF7"/>
    <w:rsid w:val="417D62D7"/>
    <w:rsid w:val="418F1B67"/>
    <w:rsid w:val="41986C6D"/>
    <w:rsid w:val="41A01FC6"/>
    <w:rsid w:val="41BA408F"/>
    <w:rsid w:val="41BE41FA"/>
    <w:rsid w:val="41D34149"/>
    <w:rsid w:val="41DD28D2"/>
    <w:rsid w:val="41E53E7C"/>
    <w:rsid w:val="41FA16D6"/>
    <w:rsid w:val="420B536C"/>
    <w:rsid w:val="421F738E"/>
    <w:rsid w:val="42541C74"/>
    <w:rsid w:val="4262727B"/>
    <w:rsid w:val="426D211A"/>
    <w:rsid w:val="42884F34"/>
    <w:rsid w:val="42A95426"/>
    <w:rsid w:val="42FF2D1C"/>
    <w:rsid w:val="431F212B"/>
    <w:rsid w:val="43260821"/>
    <w:rsid w:val="43486471"/>
    <w:rsid w:val="435338DF"/>
    <w:rsid w:val="43543068"/>
    <w:rsid w:val="436E32BA"/>
    <w:rsid w:val="437E0523"/>
    <w:rsid w:val="43882D11"/>
    <w:rsid w:val="4391606A"/>
    <w:rsid w:val="43AF64F0"/>
    <w:rsid w:val="43BD0C0D"/>
    <w:rsid w:val="43CA332A"/>
    <w:rsid w:val="43CA50D8"/>
    <w:rsid w:val="43D30430"/>
    <w:rsid w:val="43E50164"/>
    <w:rsid w:val="43EF3BCE"/>
    <w:rsid w:val="43F108B7"/>
    <w:rsid w:val="43FE4A9F"/>
    <w:rsid w:val="440F51E1"/>
    <w:rsid w:val="44471C20"/>
    <w:rsid w:val="4450382F"/>
    <w:rsid w:val="446C2706"/>
    <w:rsid w:val="448259B3"/>
    <w:rsid w:val="44896D41"/>
    <w:rsid w:val="449050CF"/>
    <w:rsid w:val="4493196E"/>
    <w:rsid w:val="44B02520"/>
    <w:rsid w:val="44B57B36"/>
    <w:rsid w:val="44E63332"/>
    <w:rsid w:val="44F627D3"/>
    <w:rsid w:val="45060392"/>
    <w:rsid w:val="450C7AE6"/>
    <w:rsid w:val="45350C77"/>
    <w:rsid w:val="454D5FC1"/>
    <w:rsid w:val="454D7D6F"/>
    <w:rsid w:val="456E7B19"/>
    <w:rsid w:val="458614D2"/>
    <w:rsid w:val="459736E0"/>
    <w:rsid w:val="45B85B30"/>
    <w:rsid w:val="45CF69D6"/>
    <w:rsid w:val="45F34DBA"/>
    <w:rsid w:val="45FB04BF"/>
    <w:rsid w:val="461350DF"/>
    <w:rsid w:val="461A392B"/>
    <w:rsid w:val="462036D5"/>
    <w:rsid w:val="46236D21"/>
    <w:rsid w:val="463B050F"/>
    <w:rsid w:val="463B406B"/>
    <w:rsid w:val="465A6BE7"/>
    <w:rsid w:val="465B470D"/>
    <w:rsid w:val="467F21AA"/>
    <w:rsid w:val="46830FA7"/>
    <w:rsid w:val="469229BC"/>
    <w:rsid w:val="46BA7686"/>
    <w:rsid w:val="46BF2EEE"/>
    <w:rsid w:val="46CC73B9"/>
    <w:rsid w:val="4734568A"/>
    <w:rsid w:val="47573126"/>
    <w:rsid w:val="475C073D"/>
    <w:rsid w:val="47613FA5"/>
    <w:rsid w:val="478B4B7E"/>
    <w:rsid w:val="47C3256A"/>
    <w:rsid w:val="47DE1152"/>
    <w:rsid w:val="47E30E5E"/>
    <w:rsid w:val="484F3DFE"/>
    <w:rsid w:val="487675DC"/>
    <w:rsid w:val="48844FD0"/>
    <w:rsid w:val="48AA54D8"/>
    <w:rsid w:val="48AB197C"/>
    <w:rsid w:val="48B653CE"/>
    <w:rsid w:val="48BF71D5"/>
    <w:rsid w:val="48EB621C"/>
    <w:rsid w:val="490C1CEF"/>
    <w:rsid w:val="49107A31"/>
    <w:rsid w:val="49114E4F"/>
    <w:rsid w:val="49177011"/>
    <w:rsid w:val="491D4CB4"/>
    <w:rsid w:val="49261002"/>
    <w:rsid w:val="49351245"/>
    <w:rsid w:val="49793828"/>
    <w:rsid w:val="498521CD"/>
    <w:rsid w:val="498531B0"/>
    <w:rsid w:val="49B95135"/>
    <w:rsid w:val="49EF7646"/>
    <w:rsid w:val="4A0B01F8"/>
    <w:rsid w:val="4A0F1A96"/>
    <w:rsid w:val="4A5676C5"/>
    <w:rsid w:val="4A8C758B"/>
    <w:rsid w:val="4ADA02F6"/>
    <w:rsid w:val="4AEE636E"/>
    <w:rsid w:val="4B272E10"/>
    <w:rsid w:val="4B38326F"/>
    <w:rsid w:val="4B3A2B43"/>
    <w:rsid w:val="4B3A6FE7"/>
    <w:rsid w:val="4B4734B2"/>
    <w:rsid w:val="4B49547C"/>
    <w:rsid w:val="4B693428"/>
    <w:rsid w:val="4B72052F"/>
    <w:rsid w:val="4BC9209C"/>
    <w:rsid w:val="4BD25472"/>
    <w:rsid w:val="4BDC3BFA"/>
    <w:rsid w:val="4C0E1EFB"/>
    <w:rsid w:val="4C133023"/>
    <w:rsid w:val="4C3C4BE0"/>
    <w:rsid w:val="4C516A67"/>
    <w:rsid w:val="4C96024D"/>
    <w:rsid w:val="4C991AEB"/>
    <w:rsid w:val="4C9B5863"/>
    <w:rsid w:val="4CE203D0"/>
    <w:rsid w:val="4D072EF9"/>
    <w:rsid w:val="4D090A1F"/>
    <w:rsid w:val="4D0C050F"/>
    <w:rsid w:val="4D227D33"/>
    <w:rsid w:val="4D27359B"/>
    <w:rsid w:val="4D3161C8"/>
    <w:rsid w:val="4D6C41AF"/>
    <w:rsid w:val="4D8300E7"/>
    <w:rsid w:val="4D941508"/>
    <w:rsid w:val="4DA42328"/>
    <w:rsid w:val="4DA42E3E"/>
    <w:rsid w:val="4DBA61BD"/>
    <w:rsid w:val="4E3150E2"/>
    <w:rsid w:val="4E3917D8"/>
    <w:rsid w:val="4E3C4602"/>
    <w:rsid w:val="4E404368"/>
    <w:rsid w:val="4E4A5793"/>
    <w:rsid w:val="4E65437B"/>
    <w:rsid w:val="4E6C5709"/>
    <w:rsid w:val="4E99569F"/>
    <w:rsid w:val="4EA630D8"/>
    <w:rsid w:val="4EC5306C"/>
    <w:rsid w:val="4EF72216"/>
    <w:rsid w:val="4F561F16"/>
    <w:rsid w:val="4F634453"/>
    <w:rsid w:val="4F642884"/>
    <w:rsid w:val="4F8F3DF2"/>
    <w:rsid w:val="4FFF6109"/>
    <w:rsid w:val="50016325"/>
    <w:rsid w:val="50242014"/>
    <w:rsid w:val="503F29AA"/>
    <w:rsid w:val="506B7C43"/>
    <w:rsid w:val="50720FD1"/>
    <w:rsid w:val="50746AF7"/>
    <w:rsid w:val="507C1E50"/>
    <w:rsid w:val="507C59AC"/>
    <w:rsid w:val="509251CF"/>
    <w:rsid w:val="50A0169A"/>
    <w:rsid w:val="50BE4216"/>
    <w:rsid w:val="50CC06E1"/>
    <w:rsid w:val="50CE7F89"/>
    <w:rsid w:val="50D77086"/>
    <w:rsid w:val="50DB6B76"/>
    <w:rsid w:val="510A120A"/>
    <w:rsid w:val="511F2F07"/>
    <w:rsid w:val="51516E38"/>
    <w:rsid w:val="51654473"/>
    <w:rsid w:val="51750D79"/>
    <w:rsid w:val="51A0391C"/>
    <w:rsid w:val="51A46F68"/>
    <w:rsid w:val="52067C23"/>
    <w:rsid w:val="520B5239"/>
    <w:rsid w:val="523302EC"/>
    <w:rsid w:val="52412A09"/>
    <w:rsid w:val="524D13AE"/>
    <w:rsid w:val="524D5852"/>
    <w:rsid w:val="528648C0"/>
    <w:rsid w:val="528F19C6"/>
    <w:rsid w:val="52983293"/>
    <w:rsid w:val="52CD6993"/>
    <w:rsid w:val="52FC4B82"/>
    <w:rsid w:val="5314011E"/>
    <w:rsid w:val="531B5950"/>
    <w:rsid w:val="532760A3"/>
    <w:rsid w:val="532C6881"/>
    <w:rsid w:val="5340253A"/>
    <w:rsid w:val="535B5CDC"/>
    <w:rsid w:val="53642E53"/>
    <w:rsid w:val="537A2677"/>
    <w:rsid w:val="538928BA"/>
    <w:rsid w:val="53A96AB8"/>
    <w:rsid w:val="53CC27A6"/>
    <w:rsid w:val="53CD2593"/>
    <w:rsid w:val="53DC50DF"/>
    <w:rsid w:val="54364A4A"/>
    <w:rsid w:val="544B53A1"/>
    <w:rsid w:val="54680721"/>
    <w:rsid w:val="54694499"/>
    <w:rsid w:val="54972DB4"/>
    <w:rsid w:val="54D2203E"/>
    <w:rsid w:val="550D0E1A"/>
    <w:rsid w:val="5523289A"/>
    <w:rsid w:val="55294C21"/>
    <w:rsid w:val="559C41F5"/>
    <w:rsid w:val="55AF2380"/>
    <w:rsid w:val="55BB4A8F"/>
    <w:rsid w:val="55C53951"/>
    <w:rsid w:val="55EC2E38"/>
    <w:rsid w:val="55F81A83"/>
    <w:rsid w:val="56017FD1"/>
    <w:rsid w:val="561F7505"/>
    <w:rsid w:val="562C7C8E"/>
    <w:rsid w:val="564F2549"/>
    <w:rsid w:val="56674A08"/>
    <w:rsid w:val="56680EAC"/>
    <w:rsid w:val="56DE2F1C"/>
    <w:rsid w:val="571A1A7B"/>
    <w:rsid w:val="57204FA9"/>
    <w:rsid w:val="57390153"/>
    <w:rsid w:val="575B456D"/>
    <w:rsid w:val="576C677A"/>
    <w:rsid w:val="579B12CF"/>
    <w:rsid w:val="57C93BCD"/>
    <w:rsid w:val="57FE314A"/>
    <w:rsid w:val="582232DD"/>
    <w:rsid w:val="583354EA"/>
    <w:rsid w:val="583B7EFB"/>
    <w:rsid w:val="583E6A51"/>
    <w:rsid w:val="58474AF1"/>
    <w:rsid w:val="585D4315"/>
    <w:rsid w:val="586E6522"/>
    <w:rsid w:val="58B37F25"/>
    <w:rsid w:val="58B8779D"/>
    <w:rsid w:val="58C16652"/>
    <w:rsid w:val="58C44394"/>
    <w:rsid w:val="58C67691"/>
    <w:rsid w:val="59411541"/>
    <w:rsid w:val="594D25DB"/>
    <w:rsid w:val="59527BF2"/>
    <w:rsid w:val="597933D0"/>
    <w:rsid w:val="597A0C8A"/>
    <w:rsid w:val="59877A50"/>
    <w:rsid w:val="598D4786"/>
    <w:rsid w:val="5999137D"/>
    <w:rsid w:val="59D71F7A"/>
    <w:rsid w:val="59EE6C20"/>
    <w:rsid w:val="59F12F2F"/>
    <w:rsid w:val="59F36CDF"/>
    <w:rsid w:val="5A030F12"/>
    <w:rsid w:val="5A186745"/>
    <w:rsid w:val="5A33357F"/>
    <w:rsid w:val="5A3612C1"/>
    <w:rsid w:val="5A3F0176"/>
    <w:rsid w:val="5A551748"/>
    <w:rsid w:val="5A7708D0"/>
    <w:rsid w:val="5A7D2A4C"/>
    <w:rsid w:val="5A9515D1"/>
    <w:rsid w:val="5A955D0D"/>
    <w:rsid w:val="5AB521E6"/>
    <w:rsid w:val="5AB83A84"/>
    <w:rsid w:val="5ABC0E8F"/>
    <w:rsid w:val="5AC4143F"/>
    <w:rsid w:val="5AC643F3"/>
    <w:rsid w:val="5AD85ED5"/>
    <w:rsid w:val="5ADE62D0"/>
    <w:rsid w:val="5AEB20AC"/>
    <w:rsid w:val="5B305D11"/>
    <w:rsid w:val="5B497397"/>
    <w:rsid w:val="5B5437AD"/>
    <w:rsid w:val="5B751975"/>
    <w:rsid w:val="5B8C0E98"/>
    <w:rsid w:val="5B920779"/>
    <w:rsid w:val="5BAF2132"/>
    <w:rsid w:val="5BC85B3E"/>
    <w:rsid w:val="5BD743DE"/>
    <w:rsid w:val="5BDB5C7C"/>
    <w:rsid w:val="5BE379AC"/>
    <w:rsid w:val="5BFF170B"/>
    <w:rsid w:val="5C2C4CD1"/>
    <w:rsid w:val="5C735EB5"/>
    <w:rsid w:val="5C814A76"/>
    <w:rsid w:val="5CA50038"/>
    <w:rsid w:val="5CAE5C00"/>
    <w:rsid w:val="5CCE3A33"/>
    <w:rsid w:val="5CE60D7D"/>
    <w:rsid w:val="5CE84AF5"/>
    <w:rsid w:val="5D0536BD"/>
    <w:rsid w:val="5D221689"/>
    <w:rsid w:val="5D296EBB"/>
    <w:rsid w:val="5D3A4C25"/>
    <w:rsid w:val="5D3D71AE"/>
    <w:rsid w:val="5D443CF5"/>
    <w:rsid w:val="5D447851"/>
    <w:rsid w:val="5D4810F0"/>
    <w:rsid w:val="5D5E2D2E"/>
    <w:rsid w:val="5DBB5D65"/>
    <w:rsid w:val="5DD15589"/>
    <w:rsid w:val="5DE057CC"/>
    <w:rsid w:val="5E0019CA"/>
    <w:rsid w:val="5E443FAD"/>
    <w:rsid w:val="5E525F9E"/>
    <w:rsid w:val="5E8343A9"/>
    <w:rsid w:val="5E875C48"/>
    <w:rsid w:val="5EC23124"/>
    <w:rsid w:val="5EE806A8"/>
    <w:rsid w:val="5EED6B4B"/>
    <w:rsid w:val="5F0820A0"/>
    <w:rsid w:val="5F2D2C93"/>
    <w:rsid w:val="5F322057"/>
    <w:rsid w:val="5F5244A8"/>
    <w:rsid w:val="5F6B7317"/>
    <w:rsid w:val="5F6E26E6"/>
    <w:rsid w:val="5F926F9A"/>
    <w:rsid w:val="5F990328"/>
    <w:rsid w:val="5FA171DD"/>
    <w:rsid w:val="5FA55B60"/>
    <w:rsid w:val="5FA754D1"/>
    <w:rsid w:val="5FBC4017"/>
    <w:rsid w:val="5FDC0215"/>
    <w:rsid w:val="5FED2422"/>
    <w:rsid w:val="5FF40044"/>
    <w:rsid w:val="5FF714D3"/>
    <w:rsid w:val="5FF90DC7"/>
    <w:rsid w:val="601D2D07"/>
    <w:rsid w:val="60341DFF"/>
    <w:rsid w:val="60345C31"/>
    <w:rsid w:val="603E6AFE"/>
    <w:rsid w:val="607164D6"/>
    <w:rsid w:val="60956D42"/>
    <w:rsid w:val="60B475FD"/>
    <w:rsid w:val="60DB227B"/>
    <w:rsid w:val="60E2185B"/>
    <w:rsid w:val="60EC092C"/>
    <w:rsid w:val="610033F5"/>
    <w:rsid w:val="611D2893"/>
    <w:rsid w:val="61314591"/>
    <w:rsid w:val="61444A27"/>
    <w:rsid w:val="61686277"/>
    <w:rsid w:val="6175088A"/>
    <w:rsid w:val="618B1EF3"/>
    <w:rsid w:val="619C7C5C"/>
    <w:rsid w:val="61A35824"/>
    <w:rsid w:val="61AB3132"/>
    <w:rsid w:val="61B47076"/>
    <w:rsid w:val="61BD42A9"/>
    <w:rsid w:val="61C15914"/>
    <w:rsid w:val="61D373F6"/>
    <w:rsid w:val="622A170C"/>
    <w:rsid w:val="6232175E"/>
    <w:rsid w:val="62353C0D"/>
    <w:rsid w:val="62926224"/>
    <w:rsid w:val="62B17737"/>
    <w:rsid w:val="62C84A81"/>
    <w:rsid w:val="62D30FC0"/>
    <w:rsid w:val="62D358FF"/>
    <w:rsid w:val="62EA0E9B"/>
    <w:rsid w:val="631D4DCC"/>
    <w:rsid w:val="634E4F86"/>
    <w:rsid w:val="63512CC8"/>
    <w:rsid w:val="635A07BB"/>
    <w:rsid w:val="635D341B"/>
    <w:rsid w:val="639635F7"/>
    <w:rsid w:val="63A159FD"/>
    <w:rsid w:val="63B020AD"/>
    <w:rsid w:val="643C1282"/>
    <w:rsid w:val="646627A3"/>
    <w:rsid w:val="646B5DF0"/>
    <w:rsid w:val="646D58E0"/>
    <w:rsid w:val="64942E6C"/>
    <w:rsid w:val="64990483"/>
    <w:rsid w:val="64A75ABD"/>
    <w:rsid w:val="64B17EC2"/>
    <w:rsid w:val="64E5191A"/>
    <w:rsid w:val="64F102BF"/>
    <w:rsid w:val="64FB113D"/>
    <w:rsid w:val="6511270F"/>
    <w:rsid w:val="65314B5F"/>
    <w:rsid w:val="655F347A"/>
    <w:rsid w:val="6566188B"/>
    <w:rsid w:val="65670581"/>
    <w:rsid w:val="65841133"/>
    <w:rsid w:val="6589499B"/>
    <w:rsid w:val="65D2071B"/>
    <w:rsid w:val="65E816C2"/>
    <w:rsid w:val="65EB7404"/>
    <w:rsid w:val="65EE2A50"/>
    <w:rsid w:val="65F91B55"/>
    <w:rsid w:val="660E6C4E"/>
    <w:rsid w:val="661324B7"/>
    <w:rsid w:val="662621EA"/>
    <w:rsid w:val="664D7777"/>
    <w:rsid w:val="66660838"/>
    <w:rsid w:val="66A575B3"/>
    <w:rsid w:val="66C44D83"/>
    <w:rsid w:val="66DE2AC5"/>
    <w:rsid w:val="66E83943"/>
    <w:rsid w:val="66E96F10"/>
    <w:rsid w:val="676C6322"/>
    <w:rsid w:val="67852F40"/>
    <w:rsid w:val="67A4786A"/>
    <w:rsid w:val="67B15328"/>
    <w:rsid w:val="67B97DDD"/>
    <w:rsid w:val="67BC2E06"/>
    <w:rsid w:val="67CC6DC1"/>
    <w:rsid w:val="67DB0DB2"/>
    <w:rsid w:val="68000819"/>
    <w:rsid w:val="68077A8E"/>
    <w:rsid w:val="680A7FFD"/>
    <w:rsid w:val="68104F00"/>
    <w:rsid w:val="68142C42"/>
    <w:rsid w:val="681542C4"/>
    <w:rsid w:val="68680898"/>
    <w:rsid w:val="687436E1"/>
    <w:rsid w:val="6881195A"/>
    <w:rsid w:val="68922C64"/>
    <w:rsid w:val="68A45648"/>
    <w:rsid w:val="68B7537B"/>
    <w:rsid w:val="68E5013A"/>
    <w:rsid w:val="68EC771B"/>
    <w:rsid w:val="68EF4B15"/>
    <w:rsid w:val="68F77E6E"/>
    <w:rsid w:val="690E58E3"/>
    <w:rsid w:val="69213EC6"/>
    <w:rsid w:val="692A3719"/>
    <w:rsid w:val="694B5A95"/>
    <w:rsid w:val="6953779A"/>
    <w:rsid w:val="69766FE4"/>
    <w:rsid w:val="697F6237"/>
    <w:rsid w:val="69967687"/>
    <w:rsid w:val="69A43B52"/>
    <w:rsid w:val="69AE677E"/>
    <w:rsid w:val="69BA15C7"/>
    <w:rsid w:val="69CE5072"/>
    <w:rsid w:val="69D56401"/>
    <w:rsid w:val="69E71C90"/>
    <w:rsid w:val="6A002D52"/>
    <w:rsid w:val="6A1567FD"/>
    <w:rsid w:val="6A2D7FEB"/>
    <w:rsid w:val="6A61724B"/>
    <w:rsid w:val="6A6B466F"/>
    <w:rsid w:val="6A771266"/>
    <w:rsid w:val="6A7E25F5"/>
    <w:rsid w:val="6A8D134D"/>
    <w:rsid w:val="6A9811DC"/>
    <w:rsid w:val="6ACB4000"/>
    <w:rsid w:val="6AD06BC8"/>
    <w:rsid w:val="6AED1528"/>
    <w:rsid w:val="6AFE7E7F"/>
    <w:rsid w:val="6B142F59"/>
    <w:rsid w:val="6B2F7D93"/>
    <w:rsid w:val="6B572E46"/>
    <w:rsid w:val="6B623CC4"/>
    <w:rsid w:val="6B657311"/>
    <w:rsid w:val="6B7B4D86"/>
    <w:rsid w:val="6B8C0D41"/>
    <w:rsid w:val="6B9B2D32"/>
    <w:rsid w:val="6BA02A3F"/>
    <w:rsid w:val="6BA51E03"/>
    <w:rsid w:val="6BAA621F"/>
    <w:rsid w:val="6BB42046"/>
    <w:rsid w:val="6BB87D88"/>
    <w:rsid w:val="6BCB7ABB"/>
    <w:rsid w:val="6BDF3567"/>
    <w:rsid w:val="6BF84629"/>
    <w:rsid w:val="6C007039"/>
    <w:rsid w:val="6C0C3C30"/>
    <w:rsid w:val="6C1D7BEB"/>
    <w:rsid w:val="6C240F7A"/>
    <w:rsid w:val="6C3311BD"/>
    <w:rsid w:val="6C347C3B"/>
    <w:rsid w:val="6C501D6F"/>
    <w:rsid w:val="6C5A0E3F"/>
    <w:rsid w:val="6C661592"/>
    <w:rsid w:val="6CA64085"/>
    <w:rsid w:val="6CB95B66"/>
    <w:rsid w:val="6CC83FFB"/>
    <w:rsid w:val="6CF21078"/>
    <w:rsid w:val="6CFE7A1D"/>
    <w:rsid w:val="6D08089B"/>
    <w:rsid w:val="6D2666B8"/>
    <w:rsid w:val="6D34343E"/>
    <w:rsid w:val="6D3C499E"/>
    <w:rsid w:val="6D4B0788"/>
    <w:rsid w:val="6D602485"/>
    <w:rsid w:val="6D9914DA"/>
    <w:rsid w:val="6DAA54AF"/>
    <w:rsid w:val="6DB85E1E"/>
    <w:rsid w:val="6DE309C1"/>
    <w:rsid w:val="6E02162C"/>
    <w:rsid w:val="6E272FA3"/>
    <w:rsid w:val="6E66587A"/>
    <w:rsid w:val="6E970129"/>
    <w:rsid w:val="6EAE5472"/>
    <w:rsid w:val="6EF474E8"/>
    <w:rsid w:val="6EFA2466"/>
    <w:rsid w:val="6F060CF5"/>
    <w:rsid w:val="6F1277AF"/>
    <w:rsid w:val="6F3B6D06"/>
    <w:rsid w:val="6F543924"/>
    <w:rsid w:val="6F5778B8"/>
    <w:rsid w:val="6F742218"/>
    <w:rsid w:val="6F814935"/>
    <w:rsid w:val="6F8F0E00"/>
    <w:rsid w:val="6FA7614A"/>
    <w:rsid w:val="6FB47687"/>
    <w:rsid w:val="6FBE5904"/>
    <w:rsid w:val="6FC00FB9"/>
    <w:rsid w:val="6FD131C7"/>
    <w:rsid w:val="6FD827A7"/>
    <w:rsid w:val="6FDE4158"/>
    <w:rsid w:val="6FED3D79"/>
    <w:rsid w:val="6FF9271D"/>
    <w:rsid w:val="701D465E"/>
    <w:rsid w:val="70227EC6"/>
    <w:rsid w:val="702C664F"/>
    <w:rsid w:val="703674CE"/>
    <w:rsid w:val="703F45D4"/>
    <w:rsid w:val="704C6CF1"/>
    <w:rsid w:val="70553DF8"/>
    <w:rsid w:val="705D1564"/>
    <w:rsid w:val="706933FF"/>
    <w:rsid w:val="709661BE"/>
    <w:rsid w:val="70BA3C5B"/>
    <w:rsid w:val="70C920F0"/>
    <w:rsid w:val="70EB02B8"/>
    <w:rsid w:val="70EE1960"/>
    <w:rsid w:val="70F76C5D"/>
    <w:rsid w:val="71015D2D"/>
    <w:rsid w:val="71287CA7"/>
    <w:rsid w:val="713C6427"/>
    <w:rsid w:val="71663DE2"/>
    <w:rsid w:val="716C7F12"/>
    <w:rsid w:val="717E1A4F"/>
    <w:rsid w:val="718129CA"/>
    <w:rsid w:val="7183443D"/>
    <w:rsid w:val="718F158B"/>
    <w:rsid w:val="719B2A0E"/>
    <w:rsid w:val="71CA4EB4"/>
    <w:rsid w:val="71EA0BA0"/>
    <w:rsid w:val="71F25676"/>
    <w:rsid w:val="720A29C0"/>
    <w:rsid w:val="722F2786"/>
    <w:rsid w:val="723B0DCB"/>
    <w:rsid w:val="72640322"/>
    <w:rsid w:val="7285473C"/>
    <w:rsid w:val="72D30BAE"/>
    <w:rsid w:val="72DD00D4"/>
    <w:rsid w:val="72EE22E1"/>
    <w:rsid w:val="73094878"/>
    <w:rsid w:val="73410663"/>
    <w:rsid w:val="7366631C"/>
    <w:rsid w:val="73691968"/>
    <w:rsid w:val="739015EB"/>
    <w:rsid w:val="739C1D3D"/>
    <w:rsid w:val="73DB10C1"/>
    <w:rsid w:val="73E07E7C"/>
    <w:rsid w:val="740D49E9"/>
    <w:rsid w:val="743D52CE"/>
    <w:rsid w:val="74630EBF"/>
    <w:rsid w:val="749B1FF5"/>
    <w:rsid w:val="74A02A70"/>
    <w:rsid w:val="74A5181A"/>
    <w:rsid w:val="74DD43BC"/>
    <w:rsid w:val="74EE6F9F"/>
    <w:rsid w:val="750162FC"/>
    <w:rsid w:val="75137DDD"/>
    <w:rsid w:val="751E519F"/>
    <w:rsid w:val="751F49D4"/>
    <w:rsid w:val="752E10BB"/>
    <w:rsid w:val="7530098F"/>
    <w:rsid w:val="75324707"/>
    <w:rsid w:val="753F6E24"/>
    <w:rsid w:val="75947170"/>
    <w:rsid w:val="75C17839"/>
    <w:rsid w:val="75CA2B92"/>
    <w:rsid w:val="7610256F"/>
    <w:rsid w:val="76206C56"/>
    <w:rsid w:val="762A53DF"/>
    <w:rsid w:val="7634625D"/>
    <w:rsid w:val="764364A0"/>
    <w:rsid w:val="764C110D"/>
    <w:rsid w:val="765628CB"/>
    <w:rsid w:val="766D79C1"/>
    <w:rsid w:val="76726D86"/>
    <w:rsid w:val="767825EE"/>
    <w:rsid w:val="769D2054"/>
    <w:rsid w:val="76B61368"/>
    <w:rsid w:val="76BD6253"/>
    <w:rsid w:val="76BE1FCB"/>
    <w:rsid w:val="76DB3120"/>
    <w:rsid w:val="76E5462F"/>
    <w:rsid w:val="76EE0B02"/>
    <w:rsid w:val="771F2A69"/>
    <w:rsid w:val="77470212"/>
    <w:rsid w:val="77642B72"/>
    <w:rsid w:val="776A6627"/>
    <w:rsid w:val="777728A5"/>
    <w:rsid w:val="77827467"/>
    <w:rsid w:val="779266A0"/>
    <w:rsid w:val="77A47413"/>
    <w:rsid w:val="77C0324D"/>
    <w:rsid w:val="77C718FD"/>
    <w:rsid w:val="77DA4BE2"/>
    <w:rsid w:val="77E048EF"/>
    <w:rsid w:val="78020E7E"/>
    <w:rsid w:val="7803238B"/>
    <w:rsid w:val="781E5417"/>
    <w:rsid w:val="78244C21"/>
    <w:rsid w:val="783D2AE9"/>
    <w:rsid w:val="7858257A"/>
    <w:rsid w:val="788F457C"/>
    <w:rsid w:val="78E905FD"/>
    <w:rsid w:val="78EC2E1F"/>
    <w:rsid w:val="790449F5"/>
    <w:rsid w:val="790463BB"/>
    <w:rsid w:val="79183C14"/>
    <w:rsid w:val="791E4FA3"/>
    <w:rsid w:val="7927265A"/>
    <w:rsid w:val="79366790"/>
    <w:rsid w:val="793A1DDD"/>
    <w:rsid w:val="796432FD"/>
    <w:rsid w:val="79711576"/>
    <w:rsid w:val="79935991"/>
    <w:rsid w:val="79D305BB"/>
    <w:rsid w:val="79D833A4"/>
    <w:rsid w:val="79DA711C"/>
    <w:rsid w:val="79DC08AE"/>
    <w:rsid w:val="79DD375D"/>
    <w:rsid w:val="79E1494E"/>
    <w:rsid w:val="79F248F0"/>
    <w:rsid w:val="79FF4ACC"/>
    <w:rsid w:val="7A2F56B9"/>
    <w:rsid w:val="7A460C55"/>
    <w:rsid w:val="7A70182E"/>
    <w:rsid w:val="7A796935"/>
    <w:rsid w:val="7AA41D7F"/>
    <w:rsid w:val="7AD4000F"/>
    <w:rsid w:val="7AF81F4F"/>
    <w:rsid w:val="7B022DCE"/>
    <w:rsid w:val="7B214D90"/>
    <w:rsid w:val="7B4A207F"/>
    <w:rsid w:val="7B784E3E"/>
    <w:rsid w:val="7B7F61CD"/>
    <w:rsid w:val="7B8C1417"/>
    <w:rsid w:val="7B9A3006"/>
    <w:rsid w:val="7BBF2A6D"/>
    <w:rsid w:val="7BC91FB5"/>
    <w:rsid w:val="7BCC0CE6"/>
    <w:rsid w:val="7BF2699E"/>
    <w:rsid w:val="7BFD3595"/>
    <w:rsid w:val="7C121B15"/>
    <w:rsid w:val="7C2B1EB0"/>
    <w:rsid w:val="7C43544C"/>
    <w:rsid w:val="7C4D0079"/>
    <w:rsid w:val="7C790E6E"/>
    <w:rsid w:val="7C7A4BE6"/>
    <w:rsid w:val="7CA73C2D"/>
    <w:rsid w:val="7CCD2F68"/>
    <w:rsid w:val="7CE7227B"/>
    <w:rsid w:val="7CF60710"/>
    <w:rsid w:val="7D070571"/>
    <w:rsid w:val="7D0E5F00"/>
    <w:rsid w:val="7D0F3580"/>
    <w:rsid w:val="7D186DDF"/>
    <w:rsid w:val="7D4A0A5C"/>
    <w:rsid w:val="7D553689"/>
    <w:rsid w:val="7D63567A"/>
    <w:rsid w:val="7D755AD9"/>
    <w:rsid w:val="7D7D498E"/>
    <w:rsid w:val="7D831878"/>
    <w:rsid w:val="7D861B81"/>
    <w:rsid w:val="7D9B3066"/>
    <w:rsid w:val="7DAB6BB7"/>
    <w:rsid w:val="7DCA3FB6"/>
    <w:rsid w:val="7DE71E07"/>
    <w:rsid w:val="7DF32EA2"/>
    <w:rsid w:val="7E1E7F1F"/>
    <w:rsid w:val="7E2C5D60"/>
    <w:rsid w:val="7E3314F0"/>
    <w:rsid w:val="7E486D4A"/>
    <w:rsid w:val="7E5E656D"/>
    <w:rsid w:val="7E7538B7"/>
    <w:rsid w:val="7EE36A72"/>
    <w:rsid w:val="7F007624"/>
    <w:rsid w:val="7F0B7D77"/>
    <w:rsid w:val="7F111831"/>
    <w:rsid w:val="7F203823"/>
    <w:rsid w:val="7F313C82"/>
    <w:rsid w:val="7F7122D0"/>
    <w:rsid w:val="7F736048"/>
    <w:rsid w:val="7F7818B1"/>
    <w:rsid w:val="7F932247"/>
    <w:rsid w:val="7FAC50B6"/>
    <w:rsid w:val="7FAF2DF8"/>
    <w:rsid w:val="7FBE4DEA"/>
    <w:rsid w:val="7FBF337A"/>
    <w:rsid w:val="7FDC1E3F"/>
    <w:rsid w:val="7FEE7E86"/>
    <w:rsid w:val="7FFD3B64"/>
    <w:rsid w:val="BA7B23C6"/>
    <w:rsid w:val="DEFD5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70"/>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1"/>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autoRedefine/>
    <w:unhideWhenUsed/>
    <w:qFormat/>
    <w:uiPriority w:val="1"/>
  </w:style>
  <w:style w:type="table" w:default="1" w:styleId="58">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2"/>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3"/>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Block Text"/>
    <w:basedOn w:val="1"/>
    <w:autoRedefine/>
    <w:qFormat/>
    <w:uiPriority w:val="0"/>
    <w:pPr>
      <w:spacing w:line="360" w:lineRule="auto"/>
    </w:pPr>
    <w:rPr>
      <w:rFonts w:ascii="Calibri" w:hAnsi="Calibri"/>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74"/>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75"/>
    <w:autoRedefine/>
    <w:qFormat/>
    <w:uiPriority w:val="99"/>
  </w:style>
  <w:style w:type="paragraph" w:styleId="34">
    <w:name w:val="Body Text Indent 2"/>
    <w:basedOn w:val="1"/>
    <w:link w:val="76"/>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link w:val="77"/>
    <w:autoRedefine/>
    <w:qFormat/>
    <w:uiPriority w:val="99"/>
    <w:pPr>
      <w:tabs>
        <w:tab w:val="center" w:pos="4153"/>
        <w:tab w:val="right" w:pos="8306"/>
      </w:tabs>
      <w:snapToGrid w:val="0"/>
      <w:jc w:val="left"/>
    </w:pPr>
    <w:rPr>
      <w:sz w:val="18"/>
    </w:rPr>
  </w:style>
  <w:style w:type="paragraph" w:styleId="37">
    <w:name w:val="header"/>
    <w:basedOn w:val="1"/>
    <w:link w:val="78"/>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79"/>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line="360" w:lineRule="auto"/>
      <w:ind w:left="840" w:leftChars="400"/>
    </w:pPr>
    <w:rPr>
      <w:sz w:val="24"/>
    </w:rPr>
  </w:style>
  <w:style w:type="paragraph" w:styleId="51">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autoRedefine/>
    <w:qFormat/>
    <w:uiPriority w:val="0"/>
    <w:pPr>
      <w:adjustRightInd w:val="0"/>
      <w:snapToGrid w:val="0"/>
      <w:spacing w:after="120" w:line="360" w:lineRule="auto"/>
      <w:ind w:left="1260" w:leftChars="600"/>
    </w:pPr>
    <w:rPr>
      <w:sz w:val="24"/>
    </w:rPr>
  </w:style>
  <w:style w:type="paragraph" w:styleId="53">
    <w:name w:val="index 1"/>
    <w:basedOn w:val="1"/>
    <w:next w:val="1"/>
    <w:autoRedefine/>
    <w:qFormat/>
    <w:uiPriority w:val="0"/>
    <w:pPr>
      <w:adjustRightInd w:val="0"/>
      <w:spacing w:line="240" w:lineRule="atLeast"/>
      <w:textAlignment w:val="baseline"/>
    </w:pPr>
    <w:rPr>
      <w:rFonts w:ascii="宋体"/>
      <w:kern w:val="0"/>
      <w:sz w:val="21"/>
    </w:rPr>
  </w:style>
  <w:style w:type="paragraph" w:styleId="54">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80"/>
    <w:autoRedefine/>
    <w:qFormat/>
    <w:uiPriority w:val="0"/>
    <w:pPr>
      <w:adjustRightInd/>
      <w:spacing w:line="240" w:lineRule="auto"/>
      <w:textAlignment w:val="auto"/>
    </w:pPr>
  </w:style>
  <w:style w:type="paragraph" w:styleId="56">
    <w:name w:val="Body Text First Indent"/>
    <w:basedOn w:val="1"/>
    <w:next w:val="1"/>
    <w:autoRedefine/>
    <w:qFormat/>
    <w:uiPriority w:val="0"/>
    <w:pPr>
      <w:spacing w:line="360" w:lineRule="auto"/>
    </w:pPr>
    <w:rPr>
      <w:rFonts w:ascii="宋体" w:hAnsi="宋体"/>
      <w:sz w:val="24"/>
    </w:rPr>
  </w:style>
  <w:style w:type="paragraph" w:styleId="57">
    <w:name w:val="Body Text First Indent 2"/>
    <w:basedOn w:val="23"/>
    <w:link w:val="81"/>
    <w:autoRedefine/>
    <w:qFormat/>
    <w:uiPriority w:val="0"/>
    <w:pPr>
      <w:spacing w:after="120" w:line="240" w:lineRule="auto"/>
      <w:ind w:left="420" w:leftChars="200" w:firstLine="420" w:firstLineChars="200"/>
    </w:pPr>
  </w:style>
  <w:style w:type="table" w:styleId="59">
    <w:name w:val="Table Grid"/>
    <w:basedOn w:val="5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autoRedefine/>
    <w:qFormat/>
    <w:uiPriority w:val="22"/>
    <w:rPr>
      <w:b/>
    </w:rPr>
  </w:style>
  <w:style w:type="character" w:styleId="62">
    <w:name w:val="page number"/>
    <w:basedOn w:val="60"/>
    <w:autoRedefine/>
    <w:qFormat/>
    <w:uiPriority w:val="0"/>
  </w:style>
  <w:style w:type="character" w:styleId="63">
    <w:name w:val="FollowedHyperlink"/>
    <w:autoRedefine/>
    <w:qFormat/>
    <w:uiPriority w:val="0"/>
    <w:rPr>
      <w:color w:val="333333"/>
      <w:u w:val="none"/>
    </w:rPr>
  </w:style>
  <w:style w:type="character" w:styleId="64">
    <w:name w:val="Emphasis"/>
    <w:autoRedefine/>
    <w:qFormat/>
    <w:uiPriority w:val="0"/>
    <w:rPr>
      <w:i/>
    </w:rPr>
  </w:style>
  <w:style w:type="character" w:styleId="65">
    <w:name w:val="Hyperlink"/>
    <w:autoRedefine/>
    <w:qFormat/>
    <w:uiPriority w:val="99"/>
    <w:rPr>
      <w:color w:val="333333"/>
      <w:u w:val="none"/>
    </w:rPr>
  </w:style>
  <w:style w:type="character" w:styleId="66">
    <w:name w:val="annotation reference"/>
    <w:autoRedefine/>
    <w:qFormat/>
    <w:uiPriority w:val="0"/>
    <w:rPr>
      <w:sz w:val="21"/>
      <w:szCs w:val="21"/>
    </w:rPr>
  </w:style>
  <w:style w:type="character" w:styleId="67">
    <w:name w:val="footnote reference"/>
    <w:autoRedefine/>
    <w:qFormat/>
    <w:uiPriority w:val="0"/>
    <w:rPr>
      <w:position w:val="6"/>
      <w:sz w:val="14"/>
      <w:vertAlign w:val="superscript"/>
    </w:rPr>
  </w:style>
  <w:style w:type="paragraph" w:customStyle="1" w:styleId="68">
    <w:name w:val="Default"/>
    <w:next w:val="69"/>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0">
    <w:name w:val="标题 2 Char"/>
    <w:link w:val="3"/>
    <w:autoRedefine/>
    <w:qFormat/>
    <w:uiPriority w:val="0"/>
    <w:rPr>
      <w:rFonts w:ascii="Arial" w:hAnsi="Arial" w:eastAsia="黑体"/>
      <w:b/>
      <w:kern w:val="2"/>
      <w:sz w:val="32"/>
    </w:rPr>
  </w:style>
  <w:style w:type="character" w:customStyle="1" w:styleId="71">
    <w:name w:val="标题 3 Char"/>
    <w:link w:val="4"/>
    <w:autoRedefine/>
    <w:qFormat/>
    <w:uiPriority w:val="0"/>
    <w:rPr>
      <w:rFonts w:eastAsia="宋体"/>
      <w:b/>
      <w:kern w:val="2"/>
      <w:sz w:val="32"/>
      <w:lang w:val="en-US" w:eastAsia="zh-CN"/>
    </w:rPr>
  </w:style>
  <w:style w:type="character" w:customStyle="1" w:styleId="72">
    <w:name w:val="批注文字 Char"/>
    <w:link w:val="19"/>
    <w:autoRedefine/>
    <w:qFormat/>
    <w:uiPriority w:val="0"/>
    <w:rPr>
      <w:sz w:val="24"/>
    </w:rPr>
  </w:style>
  <w:style w:type="character" w:customStyle="1" w:styleId="73">
    <w:name w:val="正文文本缩进 Char"/>
    <w:link w:val="23"/>
    <w:autoRedefine/>
    <w:qFormat/>
    <w:uiPriority w:val="0"/>
    <w:rPr>
      <w:kern w:val="2"/>
      <w:sz w:val="44"/>
    </w:rPr>
  </w:style>
  <w:style w:type="character" w:customStyle="1" w:styleId="74">
    <w:name w:val="纯文本 Char"/>
    <w:link w:val="31"/>
    <w:autoRedefine/>
    <w:qFormat/>
    <w:locked/>
    <w:uiPriority w:val="99"/>
    <w:rPr>
      <w:rFonts w:ascii="宋体" w:hAnsi="Courier New"/>
      <w:kern w:val="2"/>
      <w:sz w:val="21"/>
    </w:rPr>
  </w:style>
  <w:style w:type="character" w:customStyle="1" w:styleId="75">
    <w:name w:val="日期 Char"/>
    <w:link w:val="33"/>
    <w:autoRedefine/>
    <w:qFormat/>
    <w:uiPriority w:val="99"/>
    <w:rPr>
      <w:kern w:val="2"/>
      <w:sz w:val="28"/>
    </w:rPr>
  </w:style>
  <w:style w:type="character" w:customStyle="1" w:styleId="76">
    <w:name w:val="正文文本缩进 2 Char"/>
    <w:link w:val="34"/>
    <w:autoRedefine/>
    <w:qFormat/>
    <w:uiPriority w:val="0"/>
    <w:rPr>
      <w:kern w:val="2"/>
      <w:sz w:val="28"/>
    </w:rPr>
  </w:style>
  <w:style w:type="character" w:customStyle="1" w:styleId="77">
    <w:name w:val="页脚 Char"/>
    <w:link w:val="36"/>
    <w:autoRedefine/>
    <w:qFormat/>
    <w:uiPriority w:val="99"/>
    <w:rPr>
      <w:kern w:val="2"/>
      <w:sz w:val="18"/>
    </w:rPr>
  </w:style>
  <w:style w:type="character" w:customStyle="1" w:styleId="78">
    <w:name w:val="页眉 Char"/>
    <w:link w:val="37"/>
    <w:autoRedefine/>
    <w:qFormat/>
    <w:uiPriority w:val="99"/>
    <w:rPr>
      <w:kern w:val="2"/>
      <w:sz w:val="18"/>
    </w:rPr>
  </w:style>
  <w:style w:type="character" w:customStyle="1" w:styleId="79">
    <w:name w:val="脚注文本 Char"/>
    <w:link w:val="41"/>
    <w:autoRedefine/>
    <w:qFormat/>
    <w:uiPriority w:val="0"/>
    <w:rPr>
      <w:kern w:val="2"/>
      <w:sz w:val="18"/>
    </w:rPr>
  </w:style>
  <w:style w:type="character" w:customStyle="1" w:styleId="80">
    <w:name w:val="批注主题 Char"/>
    <w:basedOn w:val="72"/>
    <w:link w:val="55"/>
    <w:autoRedefine/>
    <w:qFormat/>
    <w:uiPriority w:val="0"/>
    <w:rPr>
      <w:sz w:val="24"/>
    </w:rPr>
  </w:style>
  <w:style w:type="character" w:customStyle="1" w:styleId="81">
    <w:name w:val="正文首行缩进 2 Char"/>
    <w:basedOn w:val="73"/>
    <w:link w:val="57"/>
    <w:autoRedefine/>
    <w:qFormat/>
    <w:uiPriority w:val="0"/>
    <w:rPr>
      <w:kern w:val="2"/>
      <w:sz w:val="44"/>
    </w:rPr>
  </w:style>
  <w:style w:type="paragraph" w:customStyle="1" w:styleId="82">
    <w:name w:val="BodyText"/>
    <w:basedOn w:val="1"/>
    <w:next w:val="83"/>
    <w:autoRedefine/>
    <w:qFormat/>
    <w:uiPriority w:val="0"/>
    <w:pPr>
      <w:textAlignment w:val="baseline"/>
    </w:pPr>
    <w:rPr>
      <w:rFonts w:ascii="仿宋_GB2312" w:eastAsia="仿宋_GB2312"/>
      <w:sz w:val="32"/>
    </w:rPr>
  </w:style>
  <w:style w:type="paragraph" w:customStyle="1" w:styleId="83">
    <w:name w:val="BodyTextIndent"/>
    <w:basedOn w:val="1"/>
    <w:autoRedefine/>
    <w:qFormat/>
    <w:uiPriority w:val="0"/>
    <w:pPr>
      <w:spacing w:line="700" w:lineRule="exact"/>
      <w:ind w:left="960"/>
      <w:textAlignment w:val="baseline"/>
    </w:pPr>
    <w:rPr>
      <w:sz w:val="44"/>
    </w:rPr>
  </w:style>
  <w:style w:type="paragraph" w:customStyle="1" w:styleId="84">
    <w:name w:val="HtmlPre"/>
    <w:basedOn w:val="1"/>
    <w:autoRedefine/>
    <w:qFormat/>
    <w:uiPriority w:val="0"/>
    <w:pPr>
      <w:textAlignment w:val="baseline"/>
    </w:pPr>
    <w:rPr>
      <w:rFonts w:ascii="Courier New" w:hAnsi="Courier New"/>
      <w:sz w:val="20"/>
      <w:szCs w:val="24"/>
    </w:rPr>
  </w:style>
  <w:style w:type="paragraph" w:customStyle="1" w:styleId="85">
    <w:name w:val="目录 91"/>
    <w:next w:val="1"/>
    <w:autoRedefine/>
    <w:qFormat/>
    <w:uiPriority w:val="99"/>
    <w:pPr>
      <w:wordWrap w:val="0"/>
      <w:ind w:left="3400"/>
      <w:jc w:val="both"/>
    </w:pPr>
    <w:rPr>
      <w:rFonts w:ascii="宋体" w:hAnsi="Times New Roman" w:eastAsia="宋体" w:cs="Times New Roman"/>
      <w:sz w:val="21"/>
      <w:lang w:val="en-US" w:eastAsia="zh-CN" w:bidi="ar-SA"/>
    </w:rPr>
  </w:style>
  <w:style w:type="character" w:customStyle="1" w:styleId="86">
    <w:name w:val="Char Char6"/>
    <w:autoRedefine/>
    <w:qFormat/>
    <w:uiPriority w:val="0"/>
    <w:rPr>
      <w:rFonts w:ascii="仿宋_GB2312" w:eastAsia="仿宋_GB2312"/>
      <w:kern w:val="2"/>
      <w:sz w:val="32"/>
    </w:rPr>
  </w:style>
  <w:style w:type="character" w:customStyle="1" w:styleId="87">
    <w:name w:val="Char Char2"/>
    <w:autoRedefine/>
    <w:qFormat/>
    <w:uiPriority w:val="0"/>
    <w:rPr>
      <w:rFonts w:eastAsia="宋体"/>
      <w:kern w:val="2"/>
      <w:sz w:val="18"/>
      <w:lang w:val="en-US" w:eastAsia="zh-CN"/>
    </w:rPr>
  </w:style>
  <w:style w:type="character" w:customStyle="1" w:styleId="88">
    <w:name w:val="Char Char"/>
    <w:autoRedefine/>
    <w:qFormat/>
    <w:uiPriority w:val="0"/>
    <w:rPr>
      <w:rFonts w:ascii="宋体" w:hAnsi="宋体" w:eastAsia="宋体"/>
      <w:kern w:val="2"/>
      <w:sz w:val="24"/>
      <w:lang w:val="en-US" w:eastAsia="zh-CN" w:bidi="ar-SA"/>
    </w:rPr>
  </w:style>
  <w:style w:type="character" w:customStyle="1" w:styleId="89">
    <w:name w:val="Table Text Char"/>
    <w:autoRedefine/>
    <w:qFormat/>
    <w:uiPriority w:val="0"/>
    <w:rPr>
      <w:rFonts w:ascii="Arial" w:hAnsi="Arial"/>
      <w:kern w:val="2"/>
      <w:sz w:val="18"/>
      <w:lang w:val="en-US" w:eastAsia="zh-CN" w:bidi="ar-SA"/>
    </w:rPr>
  </w:style>
  <w:style w:type="character" w:customStyle="1" w:styleId="90">
    <w:name w:val="标书正文:  0.74 厘米 Char1"/>
    <w:autoRedefine/>
    <w:qFormat/>
    <w:uiPriority w:val="0"/>
    <w:rPr>
      <w:rFonts w:eastAsia="宋体"/>
      <w:kern w:val="2"/>
      <w:sz w:val="24"/>
      <w:lang w:val="en-US" w:eastAsia="zh-CN"/>
    </w:rPr>
  </w:style>
  <w:style w:type="character" w:customStyle="1" w:styleId="91">
    <w:name w:val="Char Char11"/>
    <w:autoRedefine/>
    <w:qFormat/>
    <w:uiPriority w:val="0"/>
    <w:rPr>
      <w:rFonts w:ascii="宋体"/>
      <w:kern w:val="2"/>
      <w:sz w:val="28"/>
    </w:rPr>
  </w:style>
  <w:style w:type="character" w:customStyle="1" w:styleId="92">
    <w:name w:val="Char Char7"/>
    <w:autoRedefine/>
    <w:qFormat/>
    <w:uiPriority w:val="0"/>
    <w:rPr>
      <w:rFonts w:ascii="宋体" w:hAnsi="宋体" w:eastAsia="宋体"/>
      <w:kern w:val="2"/>
      <w:sz w:val="28"/>
    </w:rPr>
  </w:style>
  <w:style w:type="character" w:customStyle="1" w:styleId="93">
    <w:name w:val="文字 Char"/>
    <w:autoRedefine/>
    <w:qFormat/>
    <w:uiPriority w:val="0"/>
    <w:rPr>
      <w:rFonts w:ascii="宋体"/>
      <w:kern w:val="2"/>
      <w:sz w:val="28"/>
    </w:rPr>
  </w:style>
  <w:style w:type="character" w:customStyle="1" w:styleId="94">
    <w:name w:val="Char Char5"/>
    <w:autoRedefine/>
    <w:qFormat/>
    <w:uiPriority w:val="0"/>
    <w:rPr>
      <w:rFonts w:ascii="Arial" w:hAnsi="Arial" w:eastAsia="宋体"/>
      <w:b/>
      <w:smallCaps/>
      <w:kern w:val="28"/>
      <w:sz w:val="36"/>
      <w:lang w:val="en-US" w:eastAsia="en-US"/>
    </w:rPr>
  </w:style>
  <w:style w:type="character" w:customStyle="1" w:styleId="95">
    <w:name w:val="font61"/>
    <w:autoRedefine/>
    <w:qFormat/>
    <w:uiPriority w:val="0"/>
    <w:rPr>
      <w:rFonts w:hint="eastAsia" w:ascii="微软雅黑" w:hAnsi="微软雅黑" w:eastAsia="微软雅黑" w:cs="微软雅黑"/>
      <w:color w:val="000000"/>
      <w:sz w:val="24"/>
      <w:szCs w:val="24"/>
      <w:u w:val="none"/>
    </w:rPr>
  </w:style>
  <w:style w:type="character" w:customStyle="1" w:styleId="96">
    <w:name w:val="title_emph1"/>
    <w:autoRedefine/>
    <w:qFormat/>
    <w:uiPriority w:val="0"/>
    <w:rPr>
      <w:rFonts w:hint="default" w:ascii="Arial" w:hAnsi="Arial"/>
      <w:b/>
      <w:sz w:val="20"/>
    </w:rPr>
  </w:style>
  <w:style w:type="character" w:customStyle="1" w:styleId="97">
    <w:name w:val="Comment Text Char"/>
    <w:autoRedefine/>
    <w:semiHidden/>
    <w:qFormat/>
    <w:locked/>
    <w:uiPriority w:val="0"/>
    <w:rPr>
      <w:rFonts w:ascii="Times New Roman" w:hAnsi="Times New Roman" w:cs="Times New Roman"/>
      <w:sz w:val="20"/>
      <w:szCs w:val="20"/>
    </w:rPr>
  </w:style>
  <w:style w:type="character" w:customStyle="1" w:styleId="98">
    <w:name w:val="v151"/>
    <w:autoRedefine/>
    <w:qFormat/>
    <w:uiPriority w:val="0"/>
    <w:rPr>
      <w:sz w:val="18"/>
    </w:rPr>
  </w:style>
  <w:style w:type="character" w:customStyle="1" w:styleId="99">
    <w:name w:val="font1"/>
    <w:autoRedefine/>
    <w:qFormat/>
    <w:uiPriority w:val="0"/>
    <w:rPr>
      <w:color w:val="000000"/>
      <w:sz w:val="18"/>
    </w:rPr>
  </w:style>
  <w:style w:type="character" w:customStyle="1" w:styleId="100">
    <w:name w:val="Char Char Char Char Char Char Char Char Char"/>
    <w:autoRedefine/>
    <w:qFormat/>
    <w:uiPriority w:val="0"/>
    <w:rPr>
      <w:rFonts w:ascii="宋体" w:hAnsi="宋体" w:eastAsia="宋体"/>
      <w:kern w:val="2"/>
      <w:sz w:val="24"/>
      <w:lang w:val="en-US" w:eastAsia="zh-CN" w:bidi="ar-SA"/>
    </w:rPr>
  </w:style>
  <w:style w:type="character" w:customStyle="1" w:styleId="101">
    <w:name w:val="Table Text Char Char Char Char"/>
    <w:link w:val="102"/>
    <w:autoRedefine/>
    <w:qFormat/>
    <w:uiPriority w:val="0"/>
    <w:rPr>
      <w:rFonts w:ascii="Arial" w:hAnsi="Arial"/>
      <w:kern w:val="2"/>
      <w:sz w:val="18"/>
      <w:lang w:val="en-US" w:eastAsia="zh-CN" w:bidi="ar-SA"/>
    </w:rPr>
  </w:style>
  <w:style w:type="paragraph" w:customStyle="1" w:styleId="102">
    <w:name w:val="Table Text"/>
    <w:link w:val="10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H2 Char"/>
    <w:autoRedefine/>
    <w:qFormat/>
    <w:uiPriority w:val="0"/>
    <w:rPr>
      <w:rFonts w:ascii="Arial" w:hAnsi="Arial" w:eastAsia="宋体"/>
      <w:kern w:val="2"/>
      <w:sz w:val="28"/>
      <w:lang w:val="en-US" w:eastAsia="zh-CN"/>
    </w:rPr>
  </w:style>
  <w:style w:type="character" w:customStyle="1" w:styleId="104">
    <w:name w:val="top-det1"/>
    <w:autoRedefine/>
    <w:qFormat/>
    <w:uiPriority w:val="0"/>
    <w:rPr>
      <w:b/>
      <w:color w:val="000000"/>
    </w:rPr>
  </w:style>
  <w:style w:type="character" w:customStyle="1" w:styleId="105">
    <w:name w:val="批注文字 字符"/>
    <w:autoRedefine/>
    <w:qFormat/>
    <w:uiPriority w:val="0"/>
    <w:rPr>
      <w:sz w:val="24"/>
    </w:rPr>
  </w:style>
  <w:style w:type="character" w:customStyle="1" w:styleId="106">
    <w:name w:val="crowed11"/>
    <w:autoRedefine/>
    <w:qFormat/>
    <w:uiPriority w:val="0"/>
    <w:rPr>
      <w:rFonts w:hint="default"/>
      <w:sz w:val="24"/>
    </w:rPr>
  </w:style>
  <w:style w:type="character" w:customStyle="1" w:styleId="107">
    <w:name w:val="Table Text Char1 Char"/>
    <w:autoRedefine/>
    <w:qFormat/>
    <w:uiPriority w:val="0"/>
    <w:rPr>
      <w:rFonts w:ascii="Arial" w:hAnsi="Arial"/>
      <w:kern w:val="2"/>
      <w:sz w:val="18"/>
      <w:lang w:val="en-US" w:eastAsia="zh-CN" w:bidi="ar-SA"/>
    </w:rPr>
  </w:style>
  <w:style w:type="character" w:customStyle="1" w:styleId="108">
    <w:name w:val="标题 2 字符"/>
    <w:autoRedefine/>
    <w:qFormat/>
    <w:uiPriority w:val="99"/>
    <w:rPr>
      <w:rFonts w:ascii="Arial" w:hAnsi="Arial" w:eastAsia="黑体"/>
      <w:b/>
      <w:kern w:val="2"/>
      <w:sz w:val="32"/>
    </w:rPr>
  </w:style>
  <w:style w:type="character" w:customStyle="1" w:styleId="109">
    <w:name w:val="Table Heading Char Char"/>
    <w:autoRedefine/>
    <w:qFormat/>
    <w:uiPriority w:val="0"/>
    <w:rPr>
      <w:rFonts w:ascii="Arial" w:hAnsi="Arial" w:eastAsia="黑体"/>
      <w:kern w:val="2"/>
      <w:sz w:val="18"/>
      <w:lang w:val="en-US" w:eastAsia="zh-CN"/>
    </w:rPr>
  </w:style>
  <w:style w:type="character" w:customStyle="1" w:styleId="110">
    <w:name w:val="文字 Char Char"/>
    <w:link w:val="111"/>
    <w:autoRedefine/>
    <w:qFormat/>
    <w:uiPriority w:val="0"/>
    <w:rPr>
      <w:rFonts w:ascii="宋体"/>
      <w:kern w:val="2"/>
      <w:sz w:val="28"/>
    </w:rPr>
  </w:style>
  <w:style w:type="paragraph" w:customStyle="1" w:styleId="111">
    <w:name w:val="文字"/>
    <w:basedOn w:val="1"/>
    <w:link w:val="110"/>
    <w:autoRedefine/>
    <w:qFormat/>
    <w:uiPriority w:val="0"/>
    <w:pPr>
      <w:tabs>
        <w:tab w:val="left" w:pos="8520"/>
      </w:tabs>
      <w:spacing w:line="312" w:lineRule="auto"/>
      <w:ind w:right="-210" w:firstLine="556"/>
    </w:pPr>
    <w:rPr>
      <w:rFonts w:ascii="宋体"/>
    </w:rPr>
  </w:style>
  <w:style w:type="character" w:customStyle="1" w:styleId="112">
    <w:name w:val="样式 宋体"/>
    <w:autoRedefine/>
    <w:qFormat/>
    <w:uiPriority w:val="0"/>
    <w:rPr>
      <w:rFonts w:ascii="宋体" w:hAnsi="宋体" w:eastAsia="宋体"/>
      <w:sz w:val="28"/>
    </w:rPr>
  </w:style>
  <w:style w:type="character" w:customStyle="1" w:styleId="113">
    <w:name w:val="正文 + 三号 Char"/>
    <w:autoRedefine/>
    <w:qFormat/>
    <w:uiPriority w:val="0"/>
    <w:rPr>
      <w:rFonts w:eastAsia="宋体"/>
      <w:kern w:val="2"/>
      <w:sz w:val="21"/>
      <w:lang w:val="en-US" w:eastAsia="zh-CN"/>
    </w:rPr>
  </w:style>
  <w:style w:type="character" w:customStyle="1" w:styleId="114">
    <w:name w:val="小 Char"/>
    <w:autoRedefine/>
    <w:qFormat/>
    <w:uiPriority w:val="0"/>
    <w:rPr>
      <w:rFonts w:ascii="宋体" w:hAnsi="Courier New" w:eastAsia="宋体"/>
      <w:kern w:val="2"/>
      <w:sz w:val="21"/>
      <w:lang w:val="en-US" w:eastAsia="zh-CN" w:bidi="ar-SA"/>
    </w:rPr>
  </w:style>
  <w:style w:type="character" w:customStyle="1" w:styleId="115">
    <w:name w:val="标题 3 字符"/>
    <w:autoRedefine/>
    <w:qFormat/>
    <w:uiPriority w:val="0"/>
    <w:rPr>
      <w:rFonts w:eastAsia="宋体"/>
      <w:b/>
      <w:kern w:val="2"/>
      <w:sz w:val="32"/>
      <w:lang w:val="en-US" w:eastAsia="zh-CN"/>
    </w:rPr>
  </w:style>
  <w:style w:type="character" w:customStyle="1" w:styleId="116">
    <w:name w:val="content-white1"/>
    <w:autoRedefine/>
    <w:qFormat/>
    <w:uiPriority w:val="0"/>
    <w:rPr>
      <w:color w:val="auto"/>
      <w:sz w:val="18"/>
      <w:u w:val="none"/>
    </w:rPr>
  </w:style>
  <w:style w:type="character" w:customStyle="1" w:styleId="117">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8">
    <w:name w:val="Char Char4"/>
    <w:autoRedefine/>
    <w:qFormat/>
    <w:uiPriority w:val="0"/>
    <w:rPr>
      <w:rFonts w:eastAsia="宋体"/>
      <w:b/>
      <w:kern w:val="2"/>
      <w:sz w:val="21"/>
      <w:lang w:val="en-US" w:eastAsia="zh-CN"/>
    </w:rPr>
  </w:style>
  <w:style w:type="character" w:customStyle="1" w:styleId="119">
    <w:name w:val="未命名11"/>
    <w:autoRedefine/>
    <w:qFormat/>
    <w:uiPriority w:val="0"/>
    <w:rPr>
      <w:color w:val="77FFFF"/>
      <w:sz w:val="24"/>
    </w:rPr>
  </w:style>
  <w:style w:type="character" w:customStyle="1" w:styleId="120">
    <w:name w:val="font21"/>
    <w:autoRedefine/>
    <w:qFormat/>
    <w:uiPriority w:val="0"/>
    <w:rPr>
      <w:rFonts w:hint="default" w:ascii="Times New Roman" w:hAnsi="Times New Roman" w:cs="Times New Roman"/>
      <w:color w:val="000000"/>
      <w:sz w:val="24"/>
      <w:szCs w:val="24"/>
      <w:u w:val="none"/>
    </w:rPr>
  </w:style>
  <w:style w:type="character" w:customStyle="1" w:styleId="121">
    <w:name w:val="Char Char3"/>
    <w:autoRedefine/>
    <w:qFormat/>
    <w:uiPriority w:val="0"/>
    <w:rPr>
      <w:rFonts w:eastAsia="宋体"/>
      <w:kern w:val="2"/>
      <w:sz w:val="18"/>
      <w:lang w:val="en-US" w:eastAsia="zh-CN"/>
    </w:rPr>
  </w:style>
  <w:style w:type="character" w:customStyle="1" w:styleId="122">
    <w:name w:val="Table Text Char1 Char Char"/>
    <w:autoRedefine/>
    <w:qFormat/>
    <w:uiPriority w:val="0"/>
    <w:rPr>
      <w:rFonts w:ascii="Arial" w:hAnsi="Arial"/>
      <w:kern w:val="2"/>
      <w:sz w:val="18"/>
      <w:lang w:val="en-US" w:eastAsia="zh-CN" w:bidi="ar-SA"/>
    </w:rPr>
  </w:style>
  <w:style w:type="paragraph" w:customStyle="1" w:styleId="12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5">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内容标题"/>
    <w:basedOn w:val="17"/>
    <w:autoRedefine/>
    <w:qFormat/>
    <w:uiPriority w:val="0"/>
    <w:rPr>
      <w:rFonts w:ascii="Tahoma" w:hAnsi="Tahoma"/>
      <w:sz w:val="24"/>
    </w:rPr>
  </w:style>
  <w:style w:type="paragraph" w:customStyle="1" w:styleId="12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8">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30">
    <w:name w:val="样式 宋体 五号 行距: 单倍行距"/>
    <w:basedOn w:val="1"/>
    <w:autoRedefine/>
    <w:qFormat/>
    <w:uiPriority w:val="0"/>
    <w:pPr>
      <w:adjustRightInd w:val="0"/>
      <w:jc w:val="left"/>
    </w:pPr>
    <w:rPr>
      <w:rFonts w:ascii="宋体" w:hAnsi="宋体"/>
      <w:kern w:val="0"/>
      <w:sz w:val="21"/>
    </w:rPr>
  </w:style>
  <w:style w:type="paragraph" w:customStyle="1" w:styleId="131">
    <w:name w:val="正文表格"/>
    <w:basedOn w:val="1"/>
    <w:autoRedefine/>
    <w:qFormat/>
    <w:uiPriority w:val="0"/>
    <w:pPr>
      <w:adjustRightInd w:val="0"/>
      <w:spacing w:before="40" w:after="40"/>
    </w:pPr>
    <w:rPr>
      <w:sz w:val="24"/>
    </w:rPr>
  </w:style>
  <w:style w:type="paragraph" w:customStyle="1" w:styleId="132">
    <w:name w:val="Char1 Char Char Char"/>
    <w:basedOn w:val="1"/>
    <w:autoRedefine/>
    <w:qFormat/>
    <w:uiPriority w:val="0"/>
    <w:rPr>
      <w:rFonts w:ascii="Tahoma" w:hAnsi="Tahoma"/>
      <w:sz w:val="24"/>
    </w:rPr>
  </w:style>
  <w:style w:type="paragraph" w:customStyle="1" w:styleId="133">
    <w:name w:val="af"/>
    <w:basedOn w:val="1"/>
    <w:autoRedefine/>
    <w:qFormat/>
    <w:uiPriority w:val="0"/>
    <w:pPr>
      <w:widowControl/>
      <w:spacing w:line="300" w:lineRule="atLeast"/>
      <w:jc w:val="left"/>
    </w:pPr>
    <w:rPr>
      <w:rFonts w:ascii="宋体" w:hAnsi="宋体"/>
      <w:kern w:val="0"/>
      <w:sz w:val="18"/>
    </w:rPr>
  </w:style>
  <w:style w:type="paragraph" w:customStyle="1" w:styleId="134">
    <w:name w:val="Title - Revision"/>
    <w:basedOn w:val="54"/>
    <w:autoRedefine/>
    <w:qFormat/>
    <w:uiPriority w:val="0"/>
    <w:pPr>
      <w:spacing w:before="720"/>
    </w:pPr>
  </w:style>
  <w:style w:type="paragraph" w:customStyle="1" w:styleId="135">
    <w:name w:val="1.正文"/>
    <w:basedOn w:val="1"/>
    <w:autoRedefine/>
    <w:qFormat/>
    <w:uiPriority w:val="0"/>
    <w:pPr>
      <w:spacing w:line="360" w:lineRule="auto"/>
      <w:ind w:left="540" w:leftChars="225" w:firstLine="540" w:firstLineChars="225"/>
    </w:pPr>
    <w:rPr>
      <w:sz w:val="24"/>
    </w:rPr>
  </w:style>
  <w:style w:type="paragraph" w:customStyle="1" w:styleId="136">
    <w:name w:val="Title - Date"/>
    <w:basedOn w:val="54"/>
    <w:next w:val="1"/>
    <w:autoRedefine/>
    <w:qFormat/>
    <w:uiPriority w:val="0"/>
    <w:pPr>
      <w:spacing w:before="240" w:after="720"/>
    </w:pPr>
    <w:rPr>
      <w:sz w:val="28"/>
    </w:rPr>
  </w:style>
  <w:style w:type="paragraph" w:customStyle="1" w:styleId="137">
    <w:name w:val="00"/>
    <w:basedOn w:val="1"/>
    <w:autoRedefine/>
    <w:qFormat/>
    <w:uiPriority w:val="0"/>
    <w:pPr>
      <w:autoSpaceDE w:val="0"/>
      <w:autoSpaceDN w:val="0"/>
      <w:adjustRightInd w:val="0"/>
      <w:jc w:val="left"/>
    </w:pPr>
    <w:rPr>
      <w:rFonts w:ascii="黑体" w:eastAsia="黑体"/>
      <w:b/>
      <w:kern w:val="0"/>
      <w:sz w:val="20"/>
    </w:rPr>
  </w:style>
  <w:style w:type="paragraph" w:customStyle="1" w:styleId="138">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9">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4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1">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42">
    <w:name w:val="正文文本缩进 21"/>
    <w:basedOn w:val="1"/>
    <w:autoRedefine/>
    <w:qFormat/>
    <w:uiPriority w:val="0"/>
    <w:pPr>
      <w:adjustRightInd w:val="0"/>
      <w:spacing w:before="120"/>
      <w:ind w:firstLine="420"/>
      <w:textAlignment w:val="baseline"/>
    </w:pPr>
    <w:rPr>
      <w:sz w:val="24"/>
    </w:rPr>
  </w:style>
  <w:style w:type="paragraph" w:customStyle="1" w:styleId="143">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4">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5">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6">
    <w:name w:val="标准正文"/>
    <w:basedOn w:val="23"/>
    <w:autoRedefine/>
    <w:qFormat/>
    <w:uiPriority w:val="0"/>
    <w:pPr>
      <w:spacing w:before="60" w:after="60" w:line="360" w:lineRule="auto"/>
      <w:ind w:left="0" w:firstLine="482"/>
    </w:pPr>
    <w:rPr>
      <w:rFonts w:ascii="Arial" w:hAnsi="Arial"/>
      <w:sz w:val="24"/>
    </w:rPr>
  </w:style>
  <w:style w:type="paragraph" w:customStyle="1" w:styleId="147">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8">
    <w:name w:val="表头文本"/>
    <w:autoRedefine/>
    <w:qFormat/>
    <w:uiPriority w:val="0"/>
    <w:pPr>
      <w:jc w:val="center"/>
    </w:pPr>
    <w:rPr>
      <w:rFonts w:ascii="Arial" w:hAnsi="Arial" w:eastAsia="宋体" w:cs="Times New Roman"/>
      <w:b/>
      <w:sz w:val="21"/>
      <w:lang w:val="en-US" w:eastAsia="zh-CN" w:bidi="ar-SA"/>
    </w:rPr>
  </w:style>
  <w:style w:type="paragraph" w:customStyle="1" w:styleId="14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0">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51">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2">
    <w:name w:val="Char Char Char Char Char Char Char Char Char Char Char Char Char Char Char Char"/>
    <w:basedOn w:val="1"/>
    <w:autoRedefine/>
    <w:qFormat/>
    <w:uiPriority w:val="0"/>
    <w:pPr>
      <w:tabs>
        <w:tab w:val="left" w:pos="360"/>
      </w:tabs>
    </w:pPr>
    <w:rPr>
      <w:sz w:val="24"/>
    </w:rPr>
  </w:style>
  <w:style w:type="paragraph" w:customStyle="1" w:styleId="153">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54">
    <w:name w:val="默认段落字体 Para Char Char Char Char Char Char Char Char Char1 Char Char Char Char"/>
    <w:basedOn w:val="1"/>
    <w:autoRedefine/>
    <w:qFormat/>
    <w:uiPriority w:val="0"/>
    <w:rPr>
      <w:rFonts w:ascii="Tahoma" w:hAnsi="Tahoma"/>
      <w:sz w:val="24"/>
    </w:rPr>
  </w:style>
  <w:style w:type="paragraph" w:customStyle="1" w:styleId="155">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6">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8">
    <w:name w:val="表格内文字"/>
    <w:basedOn w:val="31"/>
    <w:autoRedefine/>
    <w:qFormat/>
    <w:uiPriority w:val="0"/>
    <w:pPr>
      <w:adjustRightInd w:val="0"/>
    </w:pPr>
    <w:rPr>
      <w:color w:val="000000"/>
      <w:lang w:val="en-GB"/>
    </w:rPr>
  </w:style>
  <w:style w:type="paragraph" w:customStyle="1" w:styleId="159">
    <w:name w:val="默认段落字体 Para Char Char Char Char Char Char Char"/>
    <w:basedOn w:val="1"/>
    <w:autoRedefine/>
    <w:qFormat/>
    <w:uiPriority w:val="0"/>
    <w:rPr>
      <w:rFonts w:ascii="Tahoma" w:hAnsi="Tahoma"/>
      <w:sz w:val="24"/>
    </w:rPr>
  </w:style>
  <w:style w:type="paragraph" w:customStyle="1" w:styleId="160">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61">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2">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4">
    <w:name w:val="段落正文"/>
    <w:basedOn w:val="1"/>
    <w:autoRedefine/>
    <w:qFormat/>
    <w:uiPriority w:val="0"/>
    <w:pPr>
      <w:spacing w:beforeLines="50" w:line="360" w:lineRule="auto"/>
      <w:ind w:firstLine="200" w:firstLineChars="200"/>
    </w:pPr>
    <w:rPr>
      <w:spacing w:val="2"/>
      <w:sz w:val="24"/>
    </w:rPr>
  </w:style>
  <w:style w:type="paragraph" w:customStyle="1" w:styleId="165">
    <w:name w:val="文章正文"/>
    <w:basedOn w:val="1"/>
    <w:autoRedefine/>
    <w:qFormat/>
    <w:uiPriority w:val="0"/>
    <w:pPr>
      <w:ind w:firstLine="560" w:firstLineChars="200"/>
    </w:pPr>
    <w:rPr>
      <w:rFonts w:ascii="仿宋_GB2312" w:hAnsi="宋体" w:eastAsia="仿宋_GB2312"/>
      <w:color w:val="000000"/>
    </w:rPr>
  </w:style>
  <w:style w:type="paragraph" w:customStyle="1" w:styleId="166">
    <w:name w:val="Char"/>
    <w:basedOn w:val="1"/>
    <w:autoRedefine/>
    <w:qFormat/>
    <w:uiPriority w:val="0"/>
    <w:pPr>
      <w:spacing w:line="240" w:lineRule="atLeast"/>
      <w:ind w:left="420" w:firstLine="420"/>
    </w:pPr>
    <w:rPr>
      <w:kern w:val="0"/>
      <w:sz w:val="21"/>
    </w:rPr>
  </w:style>
  <w:style w:type="paragraph" w:customStyle="1" w:styleId="167">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68">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70">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71">
    <w:name w:val="关键词"/>
    <w:basedOn w:val="1"/>
    <w:next w:val="1"/>
    <w:autoRedefine/>
    <w:qFormat/>
    <w:uiPriority w:val="0"/>
    <w:pPr>
      <w:spacing w:line="360" w:lineRule="auto"/>
    </w:pPr>
    <w:rPr>
      <w:rFonts w:eastAsia="黑体"/>
      <w:sz w:val="20"/>
    </w:rPr>
  </w:style>
  <w:style w:type="paragraph" w:customStyle="1" w:styleId="172">
    <w:name w:val="可研正文"/>
    <w:basedOn w:val="22"/>
    <w:autoRedefine/>
    <w:qFormat/>
    <w:uiPriority w:val="0"/>
    <w:pPr>
      <w:adjustRightInd w:val="0"/>
      <w:snapToGrid w:val="0"/>
      <w:spacing w:line="440" w:lineRule="exact"/>
      <w:ind w:firstLine="567"/>
    </w:pPr>
    <w:rPr>
      <w:sz w:val="28"/>
    </w:rPr>
  </w:style>
  <w:style w:type="paragraph" w:customStyle="1" w:styleId="173">
    <w:name w:val="标书正文:  0.74 厘米"/>
    <w:basedOn w:val="1"/>
    <w:autoRedefine/>
    <w:qFormat/>
    <w:uiPriority w:val="0"/>
    <w:pPr>
      <w:snapToGrid w:val="0"/>
      <w:spacing w:line="360" w:lineRule="auto"/>
      <w:ind w:firstLine="420"/>
    </w:pPr>
    <w:rPr>
      <w:sz w:val="24"/>
    </w:rPr>
  </w:style>
  <w:style w:type="paragraph" w:customStyle="1" w:styleId="174">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75">
    <w:name w:val="1"/>
    <w:basedOn w:val="1"/>
    <w:next w:val="31"/>
    <w:autoRedefine/>
    <w:qFormat/>
    <w:uiPriority w:val="0"/>
    <w:rPr>
      <w:rFonts w:ascii="宋体" w:hAnsi="Courier New"/>
      <w:sz w:val="21"/>
    </w:rPr>
  </w:style>
  <w:style w:type="paragraph" w:customStyle="1" w:styleId="176">
    <w:name w:val="没有缩进（为图形使用）"/>
    <w:basedOn w:val="1"/>
    <w:autoRedefine/>
    <w:qFormat/>
    <w:uiPriority w:val="0"/>
    <w:pPr>
      <w:spacing w:before="120" w:after="120" w:line="360" w:lineRule="auto"/>
    </w:pPr>
    <w:rPr>
      <w:sz w:val="24"/>
    </w:rPr>
  </w:style>
  <w:style w:type="paragraph" w:customStyle="1" w:styleId="177">
    <w:name w:val="标题无"/>
    <w:basedOn w:val="1"/>
    <w:autoRedefine/>
    <w:qFormat/>
    <w:uiPriority w:val="0"/>
    <w:pPr>
      <w:spacing w:line="360" w:lineRule="auto"/>
    </w:pPr>
    <w:rPr>
      <w:sz w:val="24"/>
    </w:rPr>
  </w:style>
  <w:style w:type="paragraph" w:customStyle="1" w:styleId="178">
    <w:name w:val="修订1"/>
    <w:autoRedefine/>
    <w:qFormat/>
    <w:uiPriority w:val="0"/>
    <w:rPr>
      <w:rFonts w:ascii="Calibri" w:hAnsi="Calibri" w:eastAsia="宋体" w:cs="Times New Roman"/>
      <w:kern w:val="2"/>
      <w:sz w:val="21"/>
      <w:lang w:val="en-US" w:eastAsia="zh-CN" w:bidi="ar-SA"/>
    </w:rPr>
  </w:style>
  <w:style w:type="paragraph" w:customStyle="1" w:styleId="179">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0">
    <w:name w:val="图例"/>
    <w:basedOn w:val="1"/>
    <w:autoRedefine/>
    <w:qFormat/>
    <w:uiPriority w:val="0"/>
    <w:pPr>
      <w:spacing w:before="120" w:after="120" w:line="360" w:lineRule="auto"/>
      <w:jc w:val="center"/>
    </w:pPr>
    <w:rPr>
      <w:rFonts w:eastAsia="仿宋_GB2312"/>
      <w:b/>
      <w:sz w:val="24"/>
    </w:rPr>
  </w:style>
  <w:style w:type="paragraph" w:customStyle="1" w:styleId="181">
    <w:name w:val="Char Char14 Char Char"/>
    <w:basedOn w:val="1"/>
    <w:autoRedefine/>
    <w:qFormat/>
    <w:uiPriority w:val="0"/>
    <w:rPr>
      <w:sz w:val="21"/>
      <w:szCs w:val="24"/>
    </w:rPr>
  </w:style>
  <w:style w:type="paragraph" w:customStyle="1" w:styleId="182">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3">
    <w:name w:val="Char1"/>
    <w:basedOn w:val="1"/>
    <w:autoRedefine/>
    <w:qFormat/>
    <w:uiPriority w:val="0"/>
    <w:rPr>
      <w:sz w:val="21"/>
    </w:rPr>
  </w:style>
  <w:style w:type="paragraph" w:customStyle="1" w:styleId="184">
    <w:name w:val="正文1"/>
    <w:basedOn w:val="1"/>
    <w:autoRedefine/>
    <w:qFormat/>
    <w:uiPriority w:val="0"/>
    <w:pPr>
      <w:spacing w:line="300" w:lineRule="auto"/>
      <w:ind w:firstLine="200" w:firstLineChars="200"/>
    </w:pPr>
    <w:rPr>
      <w:sz w:val="24"/>
    </w:rPr>
  </w:style>
  <w:style w:type="paragraph" w:customStyle="1" w:styleId="185">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7">
    <w:name w:val="Char Char Char"/>
    <w:basedOn w:val="1"/>
    <w:autoRedefine/>
    <w:qFormat/>
    <w:uiPriority w:val="0"/>
    <w:rPr>
      <w:rFonts w:ascii="Tahoma" w:hAnsi="Tahoma"/>
      <w:sz w:val="24"/>
    </w:rPr>
  </w:style>
  <w:style w:type="paragraph" w:customStyle="1" w:styleId="188">
    <w:name w:val="正文文本 21"/>
    <w:basedOn w:val="1"/>
    <w:autoRedefine/>
    <w:qFormat/>
    <w:uiPriority w:val="0"/>
    <w:pPr>
      <w:adjustRightInd w:val="0"/>
      <w:spacing w:before="120" w:line="360" w:lineRule="auto"/>
      <w:ind w:firstLine="480"/>
      <w:textAlignment w:val="baseline"/>
    </w:pPr>
    <w:rPr>
      <w:sz w:val="24"/>
    </w:rPr>
  </w:style>
  <w:style w:type="paragraph" w:customStyle="1" w:styleId="189">
    <w:name w:val="Char2 Char Char Char Char Char Char"/>
    <w:basedOn w:val="1"/>
    <w:autoRedefine/>
    <w:qFormat/>
    <w:uiPriority w:val="0"/>
    <w:rPr>
      <w:rFonts w:ascii="仿宋_GB2312"/>
      <w:b/>
      <w:sz w:val="30"/>
    </w:rPr>
  </w:style>
  <w:style w:type="paragraph" w:customStyle="1" w:styleId="190">
    <w:name w:val="Char Char Char Char Char"/>
    <w:basedOn w:val="1"/>
    <w:autoRedefine/>
    <w:qFormat/>
    <w:uiPriority w:val="0"/>
    <w:pPr>
      <w:tabs>
        <w:tab w:val="left" w:pos="425"/>
      </w:tabs>
      <w:ind w:left="1620" w:hanging="360"/>
    </w:pPr>
    <w:rPr>
      <w:rFonts w:ascii="Tahoma" w:hAnsi="Tahoma"/>
      <w:sz w:val="24"/>
    </w:rPr>
  </w:style>
  <w:style w:type="paragraph" w:customStyle="1" w:styleId="191">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92">
    <w:name w:val="附录3"/>
    <w:basedOn w:val="1"/>
    <w:next w:val="1"/>
    <w:autoRedefine/>
    <w:qFormat/>
    <w:uiPriority w:val="0"/>
    <w:pPr>
      <w:tabs>
        <w:tab w:val="left" w:pos="851"/>
      </w:tabs>
      <w:ind w:left="425" w:hanging="425"/>
      <w:outlineLvl w:val="2"/>
    </w:pPr>
    <w:rPr>
      <w:rFonts w:eastAsia="黑体"/>
      <w:b/>
      <w:sz w:val="32"/>
    </w:rPr>
  </w:style>
  <w:style w:type="paragraph" w:customStyle="1" w:styleId="193">
    <w:name w:val="二级条标题"/>
    <w:basedOn w:val="194"/>
    <w:next w:val="195"/>
    <w:autoRedefine/>
    <w:qFormat/>
    <w:uiPriority w:val="0"/>
    <w:pPr>
      <w:ind w:left="840"/>
      <w:outlineLvl w:val="3"/>
    </w:pPr>
  </w:style>
  <w:style w:type="paragraph" w:customStyle="1" w:styleId="194">
    <w:name w:val="一级条标题"/>
    <w:basedOn w:val="179"/>
    <w:next w:val="195"/>
    <w:autoRedefine/>
    <w:qFormat/>
    <w:uiPriority w:val="0"/>
    <w:pPr>
      <w:numPr>
        <w:ilvl w:val="0"/>
        <w:numId w:val="0"/>
      </w:numPr>
      <w:spacing w:beforeLines="0" w:afterLines="0"/>
      <w:ind w:left="525"/>
      <w:outlineLvl w:val="2"/>
    </w:pPr>
    <w:rPr>
      <w:sz w:val="21"/>
    </w:rPr>
  </w:style>
  <w:style w:type="paragraph" w:customStyle="1" w:styleId="19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Char2"/>
    <w:basedOn w:val="1"/>
    <w:autoRedefine/>
    <w:qFormat/>
    <w:uiPriority w:val="0"/>
    <w:pPr>
      <w:spacing w:line="240" w:lineRule="atLeast"/>
      <w:ind w:left="420" w:firstLine="420"/>
    </w:pPr>
    <w:rPr>
      <w:kern w:val="0"/>
      <w:sz w:val="21"/>
    </w:rPr>
  </w:style>
  <w:style w:type="paragraph" w:customStyle="1" w:styleId="197">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9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9">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00">
    <w:name w:val="首行缩进 1"/>
    <w:basedOn w:val="1"/>
    <w:autoRedefine/>
    <w:qFormat/>
    <w:uiPriority w:val="0"/>
    <w:pPr>
      <w:spacing w:after="120" w:line="360" w:lineRule="auto"/>
      <w:ind w:firstLine="200" w:firstLineChars="200"/>
    </w:pPr>
    <w:rPr>
      <w:sz w:val="24"/>
    </w:rPr>
  </w:style>
  <w:style w:type="paragraph" w:customStyle="1" w:styleId="201">
    <w:name w:val="文本1"/>
    <w:basedOn w:val="1"/>
    <w:autoRedefine/>
    <w:qFormat/>
    <w:uiPriority w:val="0"/>
    <w:pPr>
      <w:adjustRightInd w:val="0"/>
      <w:spacing w:line="312" w:lineRule="atLeast"/>
      <w:jc w:val="center"/>
      <w:textAlignment w:val="baseline"/>
    </w:pPr>
    <w:rPr>
      <w:kern w:val="0"/>
      <w:sz w:val="18"/>
    </w:rPr>
  </w:style>
  <w:style w:type="paragraph" w:customStyle="1" w:styleId="202">
    <w:name w:val="样式 正文缩进正文（首行缩进两字）表正文正文非缩进特点标题4段1 + 首行缩进:  2 字符"/>
    <w:basedOn w:val="15"/>
    <w:autoRedefine/>
    <w:qFormat/>
    <w:uiPriority w:val="0"/>
    <w:pPr>
      <w:ind w:firstLine="480" w:firstLineChars="200"/>
    </w:pPr>
  </w:style>
  <w:style w:type="paragraph" w:customStyle="1" w:styleId="203">
    <w:name w:val="表文字"/>
    <w:autoRedefine/>
    <w:qFormat/>
    <w:uiPriority w:val="0"/>
    <w:rPr>
      <w:rFonts w:ascii="宋体" w:hAnsi="Times New Roman" w:eastAsia="宋体" w:cs="Times New Roman"/>
      <w:kern w:val="2"/>
      <w:lang w:val="en-US" w:eastAsia="zh-CN" w:bidi="ar-SA"/>
    </w:rPr>
  </w:style>
  <w:style w:type="paragraph" w:customStyle="1" w:styleId="204">
    <w:name w:val="IN Feature"/>
    <w:next w:val="143"/>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5">
    <w:name w:val="样式1"/>
    <w:basedOn w:val="5"/>
    <w:autoRedefine/>
    <w:qFormat/>
    <w:uiPriority w:val="0"/>
    <w:pPr>
      <w:tabs>
        <w:tab w:val="left" w:pos="720"/>
      </w:tabs>
      <w:spacing w:before="500" w:after="260" w:line="560" w:lineRule="atLeast"/>
      <w:ind w:left="420" w:hanging="420"/>
    </w:pPr>
  </w:style>
  <w:style w:type="paragraph" w:customStyle="1" w:styleId="206">
    <w:name w:val="样式 行距: 1.5 倍行距1"/>
    <w:basedOn w:val="1"/>
    <w:autoRedefine/>
    <w:qFormat/>
    <w:uiPriority w:val="0"/>
    <w:pPr>
      <w:snapToGrid w:val="0"/>
    </w:pPr>
    <w:rPr>
      <w:sz w:val="21"/>
    </w:rPr>
  </w:style>
  <w:style w:type="paragraph" w:customStyle="1" w:styleId="207">
    <w:name w:val="Style Heading 3h3Heading 3 - oldLevel 3 HeadH3level_3PIM 3se..."/>
    <w:basedOn w:val="4"/>
    <w:autoRedefine/>
    <w:qFormat/>
    <w:uiPriority w:val="0"/>
    <w:pPr>
      <w:tabs>
        <w:tab w:val="left" w:pos="709"/>
        <w:tab w:val="left" w:pos="1620"/>
      </w:tabs>
      <w:ind w:left="1620" w:hanging="360"/>
    </w:pPr>
  </w:style>
  <w:style w:type="paragraph" w:customStyle="1" w:styleId="208">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9">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1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1">
    <w:name w:val="Char Char 字元 字元 字元 Char Char Char Char"/>
    <w:basedOn w:val="1"/>
    <w:autoRedefine/>
    <w:qFormat/>
    <w:uiPriority w:val="0"/>
    <w:pPr>
      <w:adjustRightInd w:val="0"/>
      <w:spacing w:line="360" w:lineRule="auto"/>
    </w:pPr>
    <w:rPr>
      <w:kern w:val="0"/>
      <w:sz w:val="24"/>
    </w:rPr>
  </w:style>
  <w:style w:type="paragraph" w:customStyle="1" w:styleId="212">
    <w:name w:val="编号正文"/>
    <w:basedOn w:val="213"/>
    <w:autoRedefine/>
    <w:qFormat/>
    <w:uiPriority w:val="0"/>
    <w:pPr>
      <w:snapToGrid/>
      <w:spacing w:line="360" w:lineRule="auto"/>
      <w:ind w:left="1407" w:hanging="1047"/>
      <w:jc w:val="left"/>
    </w:pPr>
    <w:rPr>
      <w:rFonts w:eastAsia="仿宋_GB2312"/>
    </w:rPr>
  </w:style>
  <w:style w:type="paragraph" w:customStyle="1" w:styleId="213">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4">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5">
    <w:name w:val="Char Char1 Char"/>
    <w:basedOn w:val="1"/>
    <w:autoRedefine/>
    <w:qFormat/>
    <w:uiPriority w:val="0"/>
    <w:rPr>
      <w:rFonts w:ascii="Tahoma" w:hAnsi="Tahoma"/>
      <w:sz w:val="24"/>
      <w:szCs w:val="24"/>
    </w:rPr>
  </w:style>
  <w:style w:type="paragraph" w:customStyle="1" w:styleId="216">
    <w:name w:val="Char Char Char Char Char Char Char"/>
    <w:basedOn w:val="1"/>
    <w:autoRedefine/>
    <w:qFormat/>
    <w:uiPriority w:val="0"/>
    <w:rPr>
      <w:rFonts w:ascii="Tahoma" w:hAnsi="Tahoma"/>
      <w:sz w:val="24"/>
    </w:rPr>
  </w:style>
  <w:style w:type="paragraph" w:customStyle="1" w:styleId="217">
    <w:name w:val="二级列表"/>
    <w:basedOn w:val="164"/>
    <w:next w:val="164"/>
    <w:autoRedefine/>
    <w:qFormat/>
    <w:uiPriority w:val="0"/>
    <w:pPr>
      <w:tabs>
        <w:tab w:val="left" w:pos="2120"/>
      </w:tabs>
      <w:ind w:firstLine="0" w:firstLineChars="0"/>
    </w:pPr>
    <w:rPr>
      <w:b/>
    </w:rPr>
  </w:style>
  <w:style w:type="paragraph" w:customStyle="1" w:styleId="218">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9">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20">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1">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22">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23">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4">
    <w:name w:val="样式 首行缩进:  0.74 厘米"/>
    <w:basedOn w:val="1"/>
    <w:autoRedefine/>
    <w:qFormat/>
    <w:uiPriority w:val="0"/>
    <w:pPr>
      <w:spacing w:line="360" w:lineRule="auto"/>
      <w:ind w:firstLine="420"/>
    </w:pPr>
    <w:rPr>
      <w:sz w:val="24"/>
    </w:rPr>
  </w:style>
  <w:style w:type="paragraph" w:customStyle="1" w:styleId="225">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6">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7">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8">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29">
    <w:name w:val="简单回函地址"/>
    <w:basedOn w:val="1"/>
    <w:autoRedefine/>
    <w:qFormat/>
    <w:uiPriority w:val="0"/>
    <w:pPr>
      <w:adjustRightInd w:val="0"/>
      <w:snapToGrid w:val="0"/>
      <w:spacing w:line="360" w:lineRule="auto"/>
    </w:pPr>
    <w:rPr>
      <w:sz w:val="24"/>
    </w:rPr>
  </w:style>
  <w:style w:type="paragraph" w:customStyle="1" w:styleId="230">
    <w:name w:val="正文 + 三号"/>
    <w:basedOn w:val="1"/>
    <w:autoRedefine/>
    <w:qFormat/>
    <w:uiPriority w:val="0"/>
    <w:rPr>
      <w:sz w:val="21"/>
    </w:rPr>
  </w:style>
  <w:style w:type="paragraph" w:customStyle="1" w:styleId="231">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32">
    <w:name w:val="样式1xz"/>
    <w:basedOn w:val="1"/>
    <w:autoRedefine/>
    <w:qFormat/>
    <w:uiPriority w:val="0"/>
    <w:pPr>
      <w:tabs>
        <w:tab w:val="left" w:pos="1050"/>
        <w:tab w:val="right" w:leader="dot" w:pos="8296"/>
      </w:tabs>
    </w:pPr>
    <w:rPr>
      <w:caps/>
      <w:spacing w:val="20"/>
      <w:sz w:val="24"/>
    </w:rPr>
  </w:style>
  <w:style w:type="paragraph" w:customStyle="1" w:styleId="233">
    <w:name w:val="图片文字"/>
    <w:basedOn w:val="1"/>
    <w:autoRedefine/>
    <w:qFormat/>
    <w:uiPriority w:val="0"/>
    <w:pPr>
      <w:spacing w:line="240" w:lineRule="atLeast"/>
      <w:jc w:val="center"/>
    </w:pPr>
    <w:rPr>
      <w:sz w:val="21"/>
    </w:rPr>
  </w:style>
  <w:style w:type="paragraph" w:customStyle="1" w:styleId="234">
    <w:name w:val="摘要"/>
    <w:basedOn w:val="1"/>
    <w:next w:val="3"/>
    <w:autoRedefine/>
    <w:qFormat/>
    <w:uiPriority w:val="0"/>
    <w:pPr>
      <w:spacing w:line="360" w:lineRule="auto"/>
    </w:pPr>
    <w:rPr>
      <w:rFonts w:eastAsia="黑体"/>
      <w:sz w:val="20"/>
    </w:rPr>
  </w:style>
  <w:style w:type="paragraph" w:customStyle="1" w:styleId="235">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6">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7">
    <w:name w:val="Table Contents"/>
    <w:basedOn w:val="22"/>
    <w:autoRedefine/>
    <w:qFormat/>
    <w:uiPriority w:val="0"/>
    <w:pPr>
      <w:suppressAutoHyphens/>
      <w:jc w:val="left"/>
    </w:pPr>
    <w:rPr>
      <w:rFonts w:ascii="Times New Roman" w:eastAsia="Times New Roman"/>
      <w:kern w:val="0"/>
      <w:sz w:val="24"/>
    </w:rPr>
  </w:style>
  <w:style w:type="paragraph" w:customStyle="1" w:styleId="238">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40">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1">
    <w:name w:val="文本框样式1"/>
    <w:basedOn w:val="1"/>
    <w:autoRedefine/>
    <w:qFormat/>
    <w:uiPriority w:val="0"/>
    <w:pPr>
      <w:adjustRightInd w:val="0"/>
      <w:snapToGrid w:val="0"/>
      <w:spacing w:before="60" w:line="180" w:lineRule="exact"/>
      <w:jc w:val="center"/>
    </w:pPr>
    <w:rPr>
      <w:sz w:val="21"/>
    </w:rPr>
  </w:style>
  <w:style w:type="paragraph" w:customStyle="1" w:styleId="242">
    <w:name w:val="Char Char Char Char Char Char Char1"/>
    <w:basedOn w:val="17"/>
    <w:autoRedefine/>
    <w:qFormat/>
    <w:uiPriority w:val="0"/>
    <w:rPr>
      <w:rFonts w:ascii="宋体" w:hAnsi="Tahoma"/>
    </w:rPr>
  </w:style>
  <w:style w:type="paragraph" w:customStyle="1" w:styleId="243">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4">
    <w:name w:val="样式4"/>
    <w:basedOn w:val="5"/>
    <w:autoRedefine/>
    <w:qFormat/>
    <w:uiPriority w:val="0"/>
    <w:pPr>
      <w:adjustRightInd w:val="0"/>
      <w:snapToGrid w:val="0"/>
    </w:pPr>
  </w:style>
  <w:style w:type="paragraph" w:customStyle="1" w:styleId="245">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46">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7">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8">
    <w:name w:val="Char1 Char Char Char1"/>
    <w:basedOn w:val="1"/>
    <w:autoRedefine/>
    <w:qFormat/>
    <w:uiPriority w:val="0"/>
    <w:rPr>
      <w:rFonts w:ascii="Tahoma" w:hAnsi="Tahoma"/>
      <w:sz w:val="30"/>
    </w:rPr>
  </w:style>
  <w:style w:type="paragraph" w:customStyle="1" w:styleId="249">
    <w:name w:val="彩色底纹1"/>
    <w:autoRedefine/>
    <w:qFormat/>
    <w:uiPriority w:val="0"/>
    <w:rPr>
      <w:rFonts w:ascii="Times New Roman" w:hAnsi="Times New Roman" w:eastAsia="宋体" w:cs="Times New Roman"/>
      <w:kern w:val="2"/>
      <w:sz w:val="21"/>
      <w:lang w:val="en-US" w:eastAsia="zh-CN" w:bidi="ar-SA"/>
    </w:rPr>
  </w:style>
  <w:style w:type="paragraph" w:customStyle="1" w:styleId="250">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51">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52">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53">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4">
    <w:name w:val="标题3——2"/>
    <w:basedOn w:val="4"/>
    <w:next w:val="56"/>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5">
    <w:name w:val="首行缩进"/>
    <w:basedOn w:val="1"/>
    <w:autoRedefine/>
    <w:qFormat/>
    <w:uiPriority w:val="0"/>
    <w:pPr>
      <w:numPr>
        <w:ilvl w:val="0"/>
        <w:numId w:val="11"/>
      </w:numPr>
      <w:spacing w:line="360" w:lineRule="auto"/>
    </w:pPr>
    <w:rPr>
      <w:rFonts w:eastAsia="仿宋_GB2312"/>
    </w:rPr>
  </w:style>
  <w:style w:type="paragraph" w:customStyle="1" w:styleId="256">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7">
    <w:name w:val="apple-converted-space"/>
    <w:autoRedefine/>
    <w:qFormat/>
    <w:uiPriority w:val="0"/>
    <w:rPr>
      <w:rFonts w:eastAsia="宋体"/>
      <w:lang w:val="en-US" w:eastAsia="zh-CN"/>
    </w:rPr>
  </w:style>
  <w:style w:type="paragraph" w:styleId="258">
    <w:name w:val="List Paragraph"/>
    <w:basedOn w:val="1"/>
    <w:autoRedefine/>
    <w:qFormat/>
    <w:uiPriority w:val="99"/>
    <w:pPr>
      <w:ind w:firstLine="420" w:firstLineChars="200"/>
    </w:pPr>
  </w:style>
  <w:style w:type="character" w:customStyle="1" w:styleId="259">
    <w:name w:val="font11"/>
    <w:basedOn w:val="60"/>
    <w:autoRedefine/>
    <w:qFormat/>
    <w:uiPriority w:val="0"/>
    <w:rPr>
      <w:rFonts w:ascii="宋体" w:hAnsi="宋体" w:eastAsia="宋体" w:cs="宋体"/>
      <w:b/>
      <w:bCs/>
      <w:color w:val="FFFFFF"/>
      <w:sz w:val="18"/>
      <w:szCs w:val="18"/>
      <w:u w:val="none"/>
    </w:rPr>
  </w:style>
  <w:style w:type="paragraph" w:customStyle="1" w:styleId="260">
    <w:name w:val="正文（缩进）"/>
    <w:basedOn w:val="1"/>
    <w:autoRedefine/>
    <w:qFormat/>
    <w:uiPriority w:val="0"/>
    <w:pPr>
      <w:spacing w:before="50" w:after="50"/>
      <w:ind w:firstLine="200" w:firstLineChars="200"/>
    </w:pPr>
    <w:rPr>
      <w:rFonts w:eastAsia="楷体"/>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47</Pages>
  <Words>13806</Words>
  <Characters>14309</Characters>
  <Lines>43</Lines>
  <Paragraphs>12</Paragraphs>
  <TotalTime>10</TotalTime>
  <ScaleCrop>false</ScaleCrop>
  <LinksUpToDate>false</LinksUpToDate>
  <CharactersWithSpaces>15218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2023-05-09T09:31:00Z</dcterms:created>
  <dc:creator>罗成</dc:creator>
  <cp:lastModifiedBy>阮雪漫</cp:lastModifiedBy>
  <cp:lastPrinted>2024-08-21T07:20:00Z</cp:lastPrinted>
  <dcterms:modified xsi:type="dcterms:W3CDTF">2025-07-31T10:26:32Z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652ED2F4327A4F56859DBEC381E60FC7_13</vt:lpwstr>
  </property>
</Properties>
</file>