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 w:eastAsia="宋体" w:cs="宋体"/>
          <w:szCs w:val="36"/>
          <w:highlight w:val="none"/>
        </w:rPr>
      </w:pPr>
      <w:r>
        <w:rPr>
          <w:rFonts w:hint="eastAsia" w:ascii="宋体" w:hAnsi="宋体" w:eastAsia="宋体" w:cs="宋体"/>
          <w:szCs w:val="36"/>
          <w:highlight w:val="none"/>
        </w:rPr>
        <w:t>采购邀请书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  <w:t>重庆金谦建设工程咨询有限公司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（以下简称：采购代理机构）接受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  <w:t>重庆市铜梁区旧县街道永清小学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（以下简称：采购人）的委托，对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  <w:t>永清小学空调采购及线路改造工程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项目进行竞争性磋商采购。欢迎有资格的供应商前来参与磋商。</w:t>
      </w:r>
    </w:p>
    <w:p>
      <w:pPr>
        <w:pStyle w:val="4"/>
        <w:adjustRightInd w:val="0"/>
        <w:snapToGrid w:val="0"/>
        <w:spacing w:before="0" w:after="0" w:line="400" w:lineRule="exact"/>
        <w:ind w:firstLine="482" w:firstLineChars="200"/>
        <w:rPr>
          <w:rFonts w:hint="eastAsia" w:ascii="宋体" w:hAnsi="宋体" w:eastAsia="宋体" w:cs="宋体"/>
          <w:sz w:val="24"/>
          <w:highlight w:val="none"/>
        </w:rPr>
      </w:pPr>
      <w:bookmarkStart w:id="0" w:name="_Toc23366"/>
      <w:bookmarkStart w:id="1" w:name="_Toc31290"/>
      <w:bookmarkStart w:id="2" w:name="_Toc26389"/>
      <w:bookmarkStart w:id="3" w:name="_Toc317775175"/>
      <w:bookmarkStart w:id="4" w:name="_Toc29375"/>
      <w:bookmarkStart w:id="5" w:name="_Toc29493"/>
      <w:bookmarkStart w:id="6" w:name="_Toc8033"/>
      <w:bookmarkStart w:id="7" w:name="_Toc29428"/>
      <w:bookmarkStart w:id="8" w:name="_Toc31631"/>
      <w:bookmarkStart w:id="9" w:name="_Toc17789"/>
      <w:bookmarkStart w:id="10" w:name="_Toc29107"/>
      <w:bookmarkStart w:id="11" w:name="_Toc13054"/>
      <w:bookmarkStart w:id="12" w:name="_Toc18333"/>
      <w:bookmarkStart w:id="13" w:name="_Toc32423"/>
      <w:bookmarkStart w:id="14" w:name="_Toc24785"/>
      <w:bookmarkStart w:id="15" w:name="_Toc6072"/>
      <w:bookmarkStart w:id="16" w:name="_Toc313893526"/>
      <w:bookmarkStart w:id="17" w:name="_Toc19601"/>
      <w:bookmarkStart w:id="18" w:name="_Toc31213"/>
      <w:r>
        <w:rPr>
          <w:rFonts w:hint="eastAsia" w:ascii="宋体" w:hAnsi="宋体" w:eastAsia="宋体" w:cs="宋体"/>
          <w:sz w:val="24"/>
          <w:highlight w:val="none"/>
        </w:rPr>
        <w:t>一、竞争性磋商内容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tbl>
      <w:tblPr>
        <w:tblStyle w:val="7"/>
        <w:tblW w:w="88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3857"/>
        <w:gridCol w:w="1485"/>
        <w:gridCol w:w="1320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bookmarkStart w:id="19" w:name="_Toc373860293"/>
            <w:bookmarkStart w:id="20" w:name="_Toc317775178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最高限价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投标保证金（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元）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成交供应商数量（名）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永清小学空调采购及线路改造工程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23,929.91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</w:tbl>
    <w:p>
      <w:pPr>
        <w:pStyle w:val="4"/>
        <w:adjustRightInd w:val="0"/>
        <w:snapToGrid w:val="0"/>
        <w:spacing w:before="0" w:after="0" w:line="40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bookmarkStart w:id="21" w:name="_Toc31180"/>
      <w:bookmarkStart w:id="22" w:name="_Toc6692"/>
      <w:bookmarkStart w:id="23" w:name="_Toc18046"/>
      <w:bookmarkStart w:id="24" w:name="_Toc9736"/>
      <w:bookmarkStart w:id="25" w:name="_Toc26284"/>
      <w:bookmarkStart w:id="26" w:name="_Toc13045"/>
      <w:bookmarkStart w:id="27" w:name="_Toc151"/>
      <w:bookmarkStart w:id="28" w:name="_Toc31889"/>
      <w:bookmarkStart w:id="29" w:name="_Toc28241"/>
      <w:bookmarkStart w:id="30" w:name="_Toc7153"/>
      <w:bookmarkStart w:id="31" w:name="_Toc4562"/>
      <w:bookmarkStart w:id="32" w:name="_Toc856"/>
      <w:bookmarkStart w:id="33" w:name="_Toc12824"/>
      <w:bookmarkStart w:id="34" w:name="_Toc8191"/>
      <w:bookmarkStart w:id="35" w:name="_Toc2631"/>
      <w:bookmarkStart w:id="36" w:name="_Toc15272"/>
      <w:bookmarkStart w:id="37" w:name="_Toc22327"/>
      <w:bookmarkStart w:id="38" w:name="_Toc7121"/>
      <w:bookmarkStart w:id="39" w:name="_Toc21565"/>
      <w:bookmarkStart w:id="40" w:name="_Toc29873"/>
      <w:bookmarkStart w:id="41" w:name="_Toc106030373"/>
      <w:bookmarkStart w:id="42" w:name="_Toc26507"/>
      <w:bookmarkStart w:id="43" w:name="_Toc22549"/>
      <w:bookmarkStart w:id="44" w:name="_Toc30190"/>
      <w:bookmarkStart w:id="45" w:name="_Toc26540"/>
      <w:bookmarkStart w:id="46" w:name="_Toc15664"/>
      <w:bookmarkStart w:id="47" w:name="_Toc12298"/>
      <w:bookmarkStart w:id="48" w:name="_Toc31390"/>
      <w:bookmarkStart w:id="49" w:name="_Toc24878"/>
      <w:bookmarkStart w:id="50" w:name="_Toc23846"/>
      <w:bookmarkStart w:id="51" w:name="_Toc22225"/>
      <w:bookmarkStart w:id="52" w:name="_Toc75793497"/>
      <w:bookmarkStart w:id="53" w:name="_Toc12917"/>
      <w:bookmarkStart w:id="54" w:name="_Toc29240"/>
      <w:bookmarkStart w:id="55" w:name="_Toc1770"/>
      <w:bookmarkStart w:id="56" w:name="_Toc12038"/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二、资金来源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>
      <w:pPr>
        <w:spacing w:line="312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上级补助资金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adjustRightInd w:val="0"/>
        <w:snapToGrid w:val="0"/>
        <w:spacing w:before="0" w:after="0" w:line="400" w:lineRule="exact"/>
        <w:ind w:firstLine="482" w:firstLineChars="200"/>
        <w:rPr>
          <w:rFonts w:hint="eastAsia" w:ascii="宋体" w:hAnsi="宋体" w:eastAsia="宋体" w:cs="宋体"/>
          <w:sz w:val="24"/>
          <w:highlight w:val="none"/>
        </w:rPr>
      </w:pPr>
      <w:bookmarkStart w:id="57" w:name="_Toc19619"/>
      <w:bookmarkStart w:id="58" w:name="_Toc2801"/>
      <w:bookmarkStart w:id="59" w:name="_Toc12201"/>
      <w:bookmarkStart w:id="60" w:name="_Toc28661"/>
      <w:bookmarkStart w:id="61" w:name="_Toc2005"/>
      <w:bookmarkStart w:id="62" w:name="_Toc20196"/>
      <w:bookmarkStart w:id="63" w:name="_Toc9151"/>
      <w:bookmarkStart w:id="64" w:name="_Toc31055"/>
      <w:bookmarkStart w:id="65" w:name="_Toc3865"/>
      <w:bookmarkStart w:id="66" w:name="_Toc16366"/>
      <w:bookmarkStart w:id="67" w:name="_Toc27065"/>
      <w:bookmarkStart w:id="68" w:name="_Toc26014"/>
      <w:bookmarkStart w:id="69" w:name="_Toc2395"/>
      <w:bookmarkStart w:id="70" w:name="_Toc14501"/>
      <w:bookmarkStart w:id="71" w:name="_Toc17741"/>
      <w:bookmarkStart w:id="72" w:name="_Toc45"/>
      <w:bookmarkStart w:id="73" w:name="_Toc20216"/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highlight w:val="none"/>
        </w:rPr>
        <w:t>、供应商资格条件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（一）满足《中华人民共和国政府采购法》第二十二条规定；</w:t>
      </w:r>
    </w:p>
    <w:p>
      <w:pPr>
        <w:spacing w:line="400" w:lineRule="exact"/>
        <w:ind w:firstLine="480" w:firstLineChars="200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（二）落实政府采购政策需满足的资格要求：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无</w:t>
      </w:r>
    </w:p>
    <w:p>
      <w:pPr>
        <w:spacing w:line="400" w:lineRule="exact"/>
        <w:ind w:firstLine="480" w:firstLineChars="200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）本项目的特定资格要求：</w:t>
      </w:r>
    </w:p>
    <w:p>
      <w:pPr>
        <w:spacing w:line="400" w:lineRule="exact"/>
        <w:ind w:firstLine="480" w:firstLineChars="200"/>
        <w:outlineLvl w:val="9"/>
        <w:rPr>
          <w:rFonts w:hint="eastAsia" w:ascii="宋体" w:hAnsi="宋体" w:eastAsia="宋体" w:cs="宋体"/>
          <w:b w:val="0"/>
          <w:bCs w:val="0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1、投标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具备建设行政主管部门颁发的有效期内的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建筑工程施工总承包三级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及以上资质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eastAsia="zh-CN"/>
        </w:rPr>
        <w:t>，并在人员、设备、资金等方面具有承担本项目施工的能力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；（投标时提供加盖公司鲜章的证书复印件）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 xml:space="preserve">    </w:t>
      </w:r>
    </w:p>
    <w:p>
      <w:pPr>
        <w:spacing w:line="400" w:lineRule="exact"/>
        <w:ind w:firstLine="480" w:firstLineChars="200"/>
        <w:outlineLvl w:val="9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2、投标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需具备建设行政主管部门颁发的有效期内的安全生产许可证；（投标时提供加盖公司鲜章的证书复印件）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 xml:space="preserve">。  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ab/>
      </w:r>
    </w:p>
    <w:p>
      <w:pPr>
        <w:pStyle w:val="4"/>
        <w:adjustRightInd w:val="0"/>
        <w:snapToGrid w:val="0"/>
        <w:spacing w:before="0" w:after="0" w:line="400" w:lineRule="exact"/>
        <w:ind w:firstLine="482" w:firstLineChars="200"/>
        <w:rPr>
          <w:rFonts w:hint="eastAsia" w:ascii="宋体" w:hAnsi="宋体" w:eastAsia="宋体" w:cs="宋体"/>
          <w:sz w:val="24"/>
          <w:highlight w:val="none"/>
        </w:rPr>
      </w:pPr>
      <w:bookmarkStart w:id="74" w:name="_Toc26537"/>
      <w:bookmarkStart w:id="75" w:name="_Toc17457"/>
      <w:bookmarkStart w:id="76" w:name="_Toc23710"/>
      <w:bookmarkStart w:id="77" w:name="_Toc11425"/>
      <w:bookmarkStart w:id="78" w:name="_Toc32468"/>
      <w:bookmarkStart w:id="79" w:name="_Toc2769"/>
      <w:bookmarkStart w:id="80" w:name="_Toc21520"/>
      <w:bookmarkStart w:id="81" w:name="_Toc16858"/>
      <w:bookmarkStart w:id="82" w:name="_Toc8786"/>
      <w:bookmarkStart w:id="83" w:name="_Toc12448"/>
      <w:bookmarkStart w:id="84" w:name="_Toc18034"/>
      <w:bookmarkStart w:id="85" w:name="_Toc27414"/>
      <w:bookmarkStart w:id="86" w:name="_Toc16295"/>
      <w:bookmarkStart w:id="87" w:name="_Toc25901"/>
      <w:bookmarkStart w:id="88" w:name="_Toc17548"/>
      <w:bookmarkStart w:id="89" w:name="_Toc4883"/>
      <w:bookmarkStart w:id="90" w:name="_Toc13173"/>
      <w:r>
        <w:rPr>
          <w:rFonts w:hint="eastAsia" w:ascii="宋体" w:hAnsi="宋体" w:eastAsia="宋体" w:cs="宋体"/>
          <w:sz w:val="24"/>
          <w:highlight w:val="none"/>
        </w:rPr>
        <w:t>四、磋商有关说明</w:t>
      </w:r>
      <w:bookmarkEnd w:id="19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（一）凡有意参加磋商的供应商，请在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“行采家”平台（http://www.gec123.com）</w:t>
      </w:r>
      <w:r>
        <w:rPr>
          <w:rFonts w:hint="eastAsia" w:ascii="宋体" w:hAnsi="宋体" w:eastAsia="宋体" w:cs="宋体"/>
          <w:sz w:val="24"/>
          <w:szCs w:val="24"/>
        </w:rPr>
        <w:t>上下载或到代理机构处领取本项目竞争性磋商文件以及图纸、澄清等磋商前公布的所有项目资料，无论供应商下载或领取与否，均视为已知晓所有磋商实质性要求内容。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）竞争性磋商公告期限：自采购公告发布之日起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十个日历天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）竞争性磋商文件发售期限： 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1.竞争性磋商文件发售期：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9:00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-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日17:30（工作时间）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2.磋商文件售价：人民币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元/分包（售后不退）；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2.1磋商文件购买方式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在磋商文件发售期内，供应商到采购代理机构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重庆金谦建设工程咨询有限公司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递交《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介绍信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》（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格式自拟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加盖供应商公章）购买磋商文件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3.在报名和磋商文件发售期内购买了磋商文件的供应商，其报名才被接收。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）递交响应文件地点：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重庆市铜梁区旧县街道永清小学会议室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）响应文件递交开始时间：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2025年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北京时间14:00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）响应文件递交截止时间：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2025年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北京时间14:30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）磋商开始时间：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2025年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北京时间1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4:30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）磋商地点：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重庆市铜梁区旧县街道永清小学会议室</w:t>
      </w:r>
    </w:p>
    <w:p>
      <w:pPr>
        <w:pStyle w:val="4"/>
        <w:adjustRightInd w:val="0"/>
        <w:snapToGrid w:val="0"/>
        <w:spacing w:before="0" w:after="0" w:line="400" w:lineRule="exact"/>
        <w:ind w:firstLine="482" w:firstLineChars="200"/>
        <w:rPr>
          <w:rFonts w:hint="eastAsia" w:ascii="宋体" w:hAnsi="宋体" w:eastAsia="宋体" w:cs="宋体"/>
          <w:sz w:val="24"/>
          <w:highlight w:val="none"/>
        </w:rPr>
      </w:pPr>
      <w:bookmarkStart w:id="91" w:name="_Toc13297"/>
      <w:bookmarkStart w:id="92" w:name="_Toc7431"/>
      <w:bookmarkStart w:id="93" w:name="_Toc19272"/>
      <w:bookmarkStart w:id="94" w:name="_Toc20072"/>
      <w:bookmarkStart w:id="95" w:name="_Toc1721"/>
      <w:bookmarkStart w:id="96" w:name="_Toc27443"/>
      <w:bookmarkStart w:id="97" w:name="_Toc2612"/>
      <w:bookmarkStart w:id="98" w:name="_Toc24902"/>
      <w:bookmarkStart w:id="99" w:name="_Toc5588"/>
      <w:bookmarkStart w:id="100" w:name="_Toc12050"/>
      <w:bookmarkStart w:id="101" w:name="_Toc30606"/>
      <w:bookmarkStart w:id="102" w:name="_Toc32687"/>
      <w:bookmarkStart w:id="103" w:name="_Toc8240"/>
      <w:bookmarkStart w:id="104" w:name="_Toc11915"/>
      <w:bookmarkStart w:id="105" w:name="_Toc68"/>
      <w:bookmarkStart w:id="106" w:name="_Toc18869"/>
      <w:bookmarkStart w:id="107" w:name="_Toc1211"/>
      <w:bookmarkStart w:id="108" w:name="_Toc31325"/>
      <w:bookmarkStart w:id="109" w:name="_Toc373860294"/>
      <w:r>
        <w:rPr>
          <w:rFonts w:hint="eastAsia" w:ascii="宋体" w:hAnsi="宋体" w:eastAsia="宋体" w:cs="宋体"/>
          <w:sz w:val="24"/>
          <w:highlight w:val="none"/>
        </w:rPr>
        <w:t>五、磋商保证金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>
      <w:pPr>
        <w:snapToGrid w:val="0"/>
        <w:spacing w:line="400" w:lineRule="exact"/>
        <w:ind w:firstLine="360" w:firstLineChars="150"/>
        <w:jc w:val="lef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本项目不收取投标保证金。</w:t>
      </w:r>
    </w:p>
    <w:p>
      <w:pPr>
        <w:pStyle w:val="4"/>
        <w:adjustRightInd w:val="0"/>
        <w:snapToGrid w:val="0"/>
        <w:spacing w:before="0" w:after="0" w:line="400" w:lineRule="exact"/>
        <w:ind w:firstLine="482" w:firstLineChars="200"/>
        <w:rPr>
          <w:rFonts w:hint="eastAsia" w:ascii="宋体" w:hAnsi="宋体" w:eastAsia="宋体" w:cs="宋体"/>
          <w:sz w:val="24"/>
          <w:highlight w:val="none"/>
        </w:rPr>
      </w:pPr>
      <w:bookmarkStart w:id="110" w:name="_Toc15340"/>
      <w:bookmarkStart w:id="111" w:name="_Toc1074"/>
      <w:bookmarkStart w:id="112" w:name="_Toc29293"/>
      <w:bookmarkStart w:id="113" w:name="_Toc23606"/>
      <w:bookmarkStart w:id="114" w:name="_Toc5477"/>
      <w:bookmarkStart w:id="115" w:name="_Toc15154"/>
      <w:bookmarkStart w:id="116" w:name="_Toc17026"/>
      <w:bookmarkStart w:id="117" w:name="_Toc11049"/>
      <w:bookmarkStart w:id="118" w:name="_Toc20005"/>
      <w:bookmarkStart w:id="119" w:name="_Toc30380"/>
      <w:bookmarkStart w:id="120" w:name="_Toc522"/>
      <w:bookmarkStart w:id="121" w:name="_Toc6551"/>
      <w:bookmarkStart w:id="122" w:name="_Toc13451"/>
      <w:bookmarkStart w:id="123" w:name="_Toc13842"/>
      <w:bookmarkStart w:id="124" w:name="_Toc15422"/>
      <w:bookmarkStart w:id="125" w:name="_Toc27271"/>
      <w:bookmarkStart w:id="126" w:name="_Toc1046"/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highlight w:val="none"/>
        </w:rPr>
        <w:t>、</w:t>
      </w:r>
      <w:bookmarkEnd w:id="20"/>
      <w:bookmarkEnd w:id="109"/>
      <w:bookmarkStart w:id="127" w:name="_Toc480466699"/>
      <w:r>
        <w:rPr>
          <w:rFonts w:hint="eastAsia" w:ascii="宋体" w:hAnsi="宋体" w:eastAsia="宋体" w:cs="宋体"/>
          <w:sz w:val="24"/>
          <w:highlight w:val="none"/>
        </w:rPr>
        <w:t>其它有关规定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snapToGrid w:val="0"/>
        <w:spacing w:line="400" w:lineRule="exact"/>
        <w:ind w:firstLine="360" w:firstLineChars="15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（一）单位负责人为同一人或者存在直接控股、管理关系的不同供应商，不得参加同一合同项（包）下的采购活动，否则均为无效响应。</w:t>
      </w:r>
    </w:p>
    <w:p>
      <w:pPr>
        <w:snapToGrid w:val="0"/>
        <w:spacing w:line="400" w:lineRule="exact"/>
        <w:ind w:firstLine="360" w:firstLineChars="15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（二）本项目的澄清文件（如果有）一律在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“行采家”平台（http://www.gec123.com）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上发布，请各供应商注意下载或到代理机构领取；无论供应商下载或领取与否，均视同供应商已知晓本项目澄清文件（如果有）的内容。</w:t>
      </w:r>
    </w:p>
    <w:p>
      <w:pPr>
        <w:snapToGrid w:val="0"/>
        <w:spacing w:line="400" w:lineRule="exact"/>
        <w:ind w:firstLine="360" w:firstLineChars="15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（三）超过响应文件截止时间递交的响应文件，恕不接收。</w:t>
      </w:r>
    </w:p>
    <w:p>
      <w:pPr>
        <w:snapToGrid w:val="0"/>
        <w:spacing w:line="400" w:lineRule="exact"/>
        <w:ind w:firstLine="360" w:firstLineChars="15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（四）磋商费用：无论磋商结果如何，供应商参与本项目磋商的所有费用均应由供应商自行承担。</w:t>
      </w:r>
    </w:p>
    <w:p>
      <w:pPr>
        <w:snapToGrid w:val="0"/>
        <w:spacing w:line="400" w:lineRule="exact"/>
        <w:ind w:firstLine="360" w:firstLineChars="15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（五）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本项目不接受联合体参与磋商。</w:t>
      </w:r>
    </w:p>
    <w:p>
      <w:pPr>
        <w:snapToGrid w:val="0"/>
        <w:spacing w:line="400" w:lineRule="exact"/>
        <w:ind w:firstLine="360" w:firstLineChars="15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（六）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本项目不接受合同分包。</w:t>
      </w:r>
    </w:p>
    <w:p>
      <w:pPr>
        <w:snapToGrid w:val="0"/>
        <w:spacing w:line="400" w:lineRule="exact"/>
        <w:ind w:firstLine="360" w:firstLineChars="15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（七）</w:t>
      </w:r>
      <w:bookmarkStart w:id="128" w:name="_Toc480466700"/>
      <w:r>
        <w:rPr>
          <w:rFonts w:hint="eastAsia" w:ascii="宋体" w:hAnsi="宋体" w:eastAsia="宋体" w:cs="宋体"/>
          <w:sz w:val="24"/>
          <w:szCs w:val="24"/>
          <w:highlight w:val="none"/>
        </w:rPr>
        <w:t>按照《财政部关于在政府采购活动中查询及使用信用记录有关问题的通知》财库〔2016〕125号，供应商列入失信被执行人、重大税收违法案件当事人名单、政府采购严重违法失信行为记录名单及其他不符合《中华人民共和国政府采购法》第二十二条规定条件的供应商，将拒绝其参与政府采购活动。</w:t>
      </w:r>
    </w:p>
    <w:p>
      <w:pPr>
        <w:pStyle w:val="4"/>
        <w:adjustRightInd w:val="0"/>
        <w:snapToGrid w:val="0"/>
        <w:spacing w:before="0" w:after="0" w:line="400" w:lineRule="exact"/>
        <w:ind w:firstLine="482" w:firstLineChars="200"/>
        <w:rPr>
          <w:rFonts w:hint="eastAsia" w:ascii="宋体" w:hAnsi="宋体" w:eastAsia="宋体" w:cs="宋体"/>
          <w:sz w:val="24"/>
          <w:highlight w:val="none"/>
        </w:rPr>
      </w:pPr>
      <w:bookmarkStart w:id="129" w:name="_Toc24127"/>
      <w:bookmarkStart w:id="130" w:name="_Toc2001"/>
      <w:bookmarkStart w:id="131" w:name="_Toc7510"/>
      <w:bookmarkStart w:id="132" w:name="_Toc31962"/>
      <w:bookmarkStart w:id="133" w:name="_Toc27807"/>
      <w:bookmarkStart w:id="134" w:name="_Toc5385"/>
      <w:bookmarkStart w:id="135" w:name="_Toc10530"/>
      <w:bookmarkStart w:id="136" w:name="_Toc8278"/>
      <w:bookmarkStart w:id="137" w:name="_Toc18474"/>
      <w:bookmarkStart w:id="138" w:name="_Toc32037"/>
      <w:bookmarkStart w:id="139" w:name="_Toc27124"/>
      <w:bookmarkStart w:id="140" w:name="_Toc619"/>
      <w:bookmarkStart w:id="141" w:name="_Toc23496"/>
      <w:bookmarkStart w:id="142" w:name="_Toc25421"/>
      <w:bookmarkStart w:id="143" w:name="_Toc10752"/>
      <w:bookmarkStart w:id="144" w:name="_Toc20967"/>
      <w:bookmarkStart w:id="145" w:name="_Toc5645"/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highlight w:val="none"/>
        </w:rPr>
        <w:t>、联系方式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>
      <w:pPr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（一）采购人： </w:t>
      </w:r>
      <w:bookmarkStart w:id="146" w:name="OLE_LINK4"/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重庆市铜梁区旧县街道永清小学</w:t>
      </w:r>
    </w:p>
    <w:p>
      <w:pPr>
        <w:snapToGrid w:val="0"/>
        <w:spacing w:line="312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老师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bookmarkEnd w:id="146"/>
    <w:p>
      <w:pPr>
        <w:snapToGrid w:val="0"/>
        <w:spacing w:line="312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  话：15310194569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>
      <w:pPr>
        <w:snapToGrid w:val="0"/>
        <w:spacing w:line="312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  址：重庆市铜梁区旧县街道人和街74号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（二）采购代理机构：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重庆金谦建设工程咨询有限公司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联系人：谢老师</w:t>
      </w:r>
    </w:p>
    <w:p>
      <w:pPr>
        <w:snapToGrid w:val="0"/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  话：19122160037</w:t>
      </w:r>
    </w:p>
    <w:p>
      <w:pPr>
        <w:ind w:firstLine="480" w:firstLineChars="200"/>
      </w:pPr>
      <w:bookmarkStart w:id="147" w:name="_GoBack"/>
      <w:bookmarkEnd w:id="147"/>
      <w:r>
        <w:rPr>
          <w:rFonts w:hint="eastAsia" w:ascii="宋体" w:hAnsi="宋体" w:eastAsia="宋体" w:cs="宋体"/>
          <w:sz w:val="24"/>
          <w:szCs w:val="24"/>
          <w:highlight w:val="none"/>
        </w:rPr>
        <w:t>地  址：重庆市铜梁区迎宾路288号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-2</w:t>
      </w:r>
    </w:p>
    <w:sectPr>
      <w:pgSz w:w="11906" w:h="16838"/>
      <w:pgMar w:top="1440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D4C96"/>
    <w:rsid w:val="63F2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napToGrid w:val="0"/>
      <w:spacing w:line="594" w:lineRule="exact"/>
      <w:jc w:val="left"/>
      <w:outlineLvl w:val="0"/>
    </w:pPr>
    <w:rPr>
      <w:rFonts w:ascii="宋体" w:hAnsi="宋体" w:eastAsia="方正小标宋_GBK" w:cs="宋体"/>
      <w:kern w:val="36"/>
      <w:sz w:val="44"/>
      <w:szCs w:val="1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  <w:style w:type="paragraph" w:styleId="6">
    <w:name w:val="Plain Text"/>
    <w:basedOn w:val="1"/>
    <w:next w:val="5"/>
    <w:uiPriority w:val="0"/>
    <w:rPr>
      <w:rFonts w:ascii="宋体" w:hAnsi="Courier New" w:eastAsia="宋体" w:cs="Courier New"/>
      <w:sz w:val="21"/>
      <w:szCs w:val="21"/>
    </w:rPr>
  </w:style>
  <w:style w:type="paragraph" w:customStyle="1" w:styleId="9">
    <w:name w:val="1"/>
    <w:basedOn w:val="1"/>
    <w:next w:val="6"/>
    <w:qFormat/>
    <w:uiPriority w:val="0"/>
    <w:rPr>
      <w:rFonts w:ascii="宋体" w:hAnsi="Courier New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2021-03-18T06:50:00Z</dcterms:created>
  <dc:creator>龙杨举</dc:creator>
  <cp:lastModifiedBy>苏坡man1395922180</cp:lastModifiedBy>
  <dcterms:modified xsi:type="dcterms:W3CDTF">2025-05-29T03:25:31Z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