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36F4F">
      <w:pPr>
        <w:rPr>
          <w:rFonts w:ascii="宋体" w:hAnsi="宋体"/>
        </w:rPr>
      </w:pPr>
    </w:p>
    <w:p w14:paraId="0EB9CCD7">
      <w:pPr>
        <w:rPr>
          <w:rFonts w:ascii="宋体" w:hAnsi="宋体"/>
        </w:rPr>
      </w:pPr>
    </w:p>
    <w:p w14:paraId="02B96126">
      <w:pPr>
        <w:jc w:val="center"/>
        <w:outlineLvl w:val="0"/>
        <w:rPr>
          <w:rFonts w:ascii="方正黑体_GBK" w:hAnsi="宋体" w:eastAsia="方正黑体_GBK"/>
          <w:spacing w:val="80"/>
          <w:sz w:val="112"/>
          <w:szCs w:val="112"/>
        </w:rPr>
      </w:pPr>
      <w:r>
        <w:rPr>
          <w:rFonts w:hint="eastAsia" w:ascii="方正黑体_GBK" w:hAnsi="宋体" w:eastAsia="方正黑体_GBK"/>
          <w:spacing w:val="80"/>
          <w:sz w:val="112"/>
          <w:szCs w:val="112"/>
        </w:rPr>
        <w:t>竞争性谈判文件</w:t>
      </w:r>
    </w:p>
    <w:p w14:paraId="63A4375A">
      <w:pPr>
        <w:spacing w:line="700" w:lineRule="exact"/>
        <w:jc w:val="center"/>
        <w:rPr>
          <w:rFonts w:ascii="黑体" w:eastAsia="黑体"/>
          <w:sz w:val="32"/>
        </w:rPr>
      </w:pPr>
    </w:p>
    <w:p w14:paraId="0B532916">
      <w:pPr>
        <w:spacing w:line="700" w:lineRule="exact"/>
        <w:jc w:val="center"/>
        <w:rPr>
          <w:rFonts w:ascii="黑体" w:eastAsia="黑体"/>
          <w:sz w:val="32"/>
        </w:rPr>
      </w:pPr>
    </w:p>
    <w:p w14:paraId="7FCE7027">
      <w:pPr>
        <w:spacing w:line="700" w:lineRule="exact"/>
        <w:jc w:val="center"/>
        <w:rPr>
          <w:rFonts w:ascii="黑体" w:eastAsia="黑体"/>
          <w:sz w:val="32"/>
        </w:rPr>
      </w:pPr>
    </w:p>
    <w:p w14:paraId="6A2F7998">
      <w:pPr>
        <w:spacing w:line="700" w:lineRule="exact"/>
        <w:jc w:val="center"/>
        <w:rPr>
          <w:rFonts w:ascii="黑体" w:eastAsia="黑体"/>
          <w:sz w:val="32"/>
        </w:rPr>
      </w:pPr>
    </w:p>
    <w:p w14:paraId="1051C492">
      <w:pPr>
        <w:spacing w:line="700" w:lineRule="exact"/>
        <w:ind w:firstLine="1749" w:firstLineChars="486"/>
        <w:rPr>
          <w:rFonts w:hint="default" w:ascii="方正小标宋_GBK" w:hAnsi="宋体" w:eastAsia="方正小标宋_GBK"/>
          <w:color w:val="FF0000"/>
          <w:sz w:val="36"/>
          <w:szCs w:val="30"/>
          <w:lang w:val="en-US" w:eastAsia="zh-CN"/>
        </w:rPr>
      </w:pPr>
      <w:r>
        <w:rPr>
          <w:rFonts w:hint="eastAsia" w:ascii="方正小标宋_GBK" w:hAnsi="宋体" w:eastAsia="方正小标宋_GBK"/>
          <w:color w:val="FF0000"/>
          <w:sz w:val="36"/>
          <w:szCs w:val="30"/>
        </w:rPr>
        <w:t>采购计划编号：</w:t>
      </w:r>
      <w:r>
        <w:rPr>
          <w:rFonts w:hint="eastAsia" w:ascii="方正小标宋_GBK" w:hAnsi="宋体" w:eastAsia="方正小标宋_GBK"/>
          <w:color w:val="FF0000"/>
          <w:sz w:val="36"/>
          <w:szCs w:val="30"/>
          <w:lang w:val="en-US" w:eastAsia="zh-CN"/>
        </w:rPr>
        <w:t>ZB202522</w:t>
      </w:r>
    </w:p>
    <w:p w14:paraId="23E7696C">
      <w:pPr>
        <w:spacing w:line="700" w:lineRule="exact"/>
        <w:ind w:left="3646" w:leftChars="640" w:hanging="1854" w:hangingChars="515"/>
        <w:rPr>
          <w:rFonts w:ascii="方正小标宋_GBK" w:hAnsi="宋体" w:eastAsia="方正小标宋_GBK"/>
          <w:color w:val="FF0000"/>
          <w:sz w:val="36"/>
          <w:szCs w:val="30"/>
        </w:rPr>
      </w:pPr>
      <w:r>
        <w:rPr>
          <w:rFonts w:hint="eastAsia" w:ascii="方正小标宋_GBK" w:hAnsi="宋体" w:eastAsia="方正小标宋_GBK"/>
          <w:color w:val="FF0000"/>
          <w:sz w:val="36"/>
          <w:szCs w:val="30"/>
        </w:rPr>
        <w:t>项目名称：重庆市合川区妇幼保健院</w:t>
      </w:r>
      <w:r>
        <w:rPr>
          <w:rFonts w:hint="eastAsia" w:ascii="方正小标宋_GBK" w:hAnsi="宋体" w:eastAsia="方正小标宋_GBK"/>
          <w:color w:val="FF0000"/>
          <w:sz w:val="36"/>
          <w:szCs w:val="30"/>
          <w:lang w:val="en-US" w:eastAsia="zh-CN"/>
        </w:rPr>
        <w:t>门诊叫号系统配套设备及宣传屏</w:t>
      </w:r>
      <w:r>
        <w:rPr>
          <w:rFonts w:hint="eastAsia" w:ascii="方正小标宋_GBK" w:hAnsi="宋体" w:eastAsia="方正小标宋_GBK"/>
          <w:color w:val="FF0000"/>
          <w:sz w:val="36"/>
          <w:szCs w:val="30"/>
        </w:rPr>
        <w:t>项目招标</w:t>
      </w:r>
    </w:p>
    <w:p w14:paraId="6A9998EF">
      <w:pPr>
        <w:spacing w:line="700" w:lineRule="exact"/>
        <w:ind w:firstLine="1749" w:firstLineChars="486"/>
        <w:rPr>
          <w:rFonts w:ascii="方正小标宋_GBK" w:hAnsi="宋体" w:eastAsia="方正小标宋_GBK"/>
          <w:sz w:val="36"/>
          <w:szCs w:val="30"/>
        </w:rPr>
      </w:pPr>
    </w:p>
    <w:p w14:paraId="36E1AAA9">
      <w:pPr>
        <w:spacing w:line="700" w:lineRule="exact"/>
        <w:jc w:val="center"/>
        <w:rPr>
          <w:rFonts w:ascii="宋体" w:hAnsi="宋体"/>
          <w:b/>
          <w:sz w:val="30"/>
          <w:szCs w:val="30"/>
        </w:rPr>
      </w:pPr>
    </w:p>
    <w:p w14:paraId="6FEAFC6D">
      <w:pPr>
        <w:spacing w:line="700" w:lineRule="exact"/>
        <w:jc w:val="center"/>
        <w:rPr>
          <w:rFonts w:ascii="宋体" w:hAnsi="宋体"/>
          <w:b/>
          <w:sz w:val="30"/>
          <w:szCs w:val="30"/>
        </w:rPr>
      </w:pPr>
    </w:p>
    <w:p w14:paraId="3D081FFE">
      <w:pPr>
        <w:spacing w:line="700" w:lineRule="exact"/>
        <w:jc w:val="center"/>
        <w:rPr>
          <w:rFonts w:ascii="宋体" w:hAnsi="宋体"/>
          <w:b/>
          <w:sz w:val="30"/>
          <w:szCs w:val="30"/>
        </w:rPr>
      </w:pPr>
    </w:p>
    <w:p w14:paraId="3B07AB26">
      <w:pPr>
        <w:spacing w:line="700" w:lineRule="exact"/>
        <w:jc w:val="center"/>
        <w:rPr>
          <w:rFonts w:ascii="宋体" w:hAnsi="宋体" w:eastAsia="方正小标宋_GBK"/>
          <w:b/>
          <w:sz w:val="32"/>
          <w:szCs w:val="32"/>
        </w:rPr>
      </w:pPr>
      <w:r>
        <w:rPr>
          <w:rFonts w:hint="eastAsia" w:ascii="方正小标宋_GBK" w:hAnsi="宋体" w:eastAsia="方正小标宋_GBK"/>
          <w:sz w:val="36"/>
          <w:szCs w:val="30"/>
        </w:rPr>
        <w:t>采购人：重庆市合川区妇幼保健院</w:t>
      </w:r>
    </w:p>
    <w:p w14:paraId="76C2917F">
      <w:pPr>
        <w:spacing w:line="720" w:lineRule="exact"/>
        <w:jc w:val="center"/>
        <w:outlineLvl w:val="0"/>
        <w:rPr>
          <w:rFonts w:ascii="方正黑体_GBK" w:hAnsi="宋体" w:eastAsia="方正黑体_GBK"/>
          <w:sz w:val="48"/>
          <w:szCs w:val="32"/>
        </w:rPr>
      </w:pPr>
    </w:p>
    <w:p w14:paraId="15A5546A">
      <w:pPr>
        <w:spacing w:line="720" w:lineRule="exact"/>
        <w:jc w:val="center"/>
        <w:outlineLvl w:val="0"/>
        <w:rPr>
          <w:rFonts w:ascii="方正黑体_GBK" w:hAnsi="宋体" w:eastAsia="方正黑体_GBK"/>
          <w:sz w:val="48"/>
          <w:szCs w:val="32"/>
        </w:rPr>
      </w:pPr>
    </w:p>
    <w:p w14:paraId="1030EACA">
      <w:pPr>
        <w:spacing w:line="720" w:lineRule="exact"/>
        <w:jc w:val="center"/>
        <w:outlineLvl w:val="0"/>
        <w:rPr>
          <w:rFonts w:ascii="方正黑体_GBK" w:hAnsi="宋体" w:eastAsia="方正黑体_GBK"/>
          <w:color w:val="FF0000"/>
          <w:sz w:val="48"/>
          <w:szCs w:val="32"/>
        </w:rPr>
      </w:pPr>
      <w:r>
        <w:rPr>
          <w:rFonts w:hint="eastAsia" w:ascii="方正黑体_GBK" w:hAnsi="宋体" w:eastAsia="方正黑体_GBK"/>
          <w:color w:val="FF0000"/>
          <w:sz w:val="48"/>
          <w:szCs w:val="32"/>
        </w:rPr>
        <w:t>二〇二</w:t>
      </w:r>
      <w:r>
        <w:rPr>
          <w:rFonts w:hint="eastAsia" w:ascii="方正黑体_GBK" w:hAnsi="宋体" w:eastAsia="方正黑体_GBK"/>
          <w:color w:val="FF0000"/>
          <w:sz w:val="48"/>
          <w:szCs w:val="32"/>
          <w:lang w:val="en-US" w:eastAsia="zh-CN"/>
        </w:rPr>
        <w:t>五</w:t>
      </w:r>
      <w:r>
        <w:rPr>
          <w:rFonts w:hint="eastAsia" w:ascii="方正黑体_GBK" w:hAnsi="宋体" w:eastAsia="方正黑体_GBK"/>
          <w:color w:val="FF0000"/>
          <w:sz w:val="48"/>
          <w:szCs w:val="32"/>
        </w:rPr>
        <w:t>年</w:t>
      </w:r>
      <w:r>
        <w:rPr>
          <w:rFonts w:hint="eastAsia" w:ascii="方正黑体_GBK" w:hAnsi="宋体" w:eastAsia="方正黑体_GBK"/>
          <w:color w:val="FF0000"/>
          <w:sz w:val="48"/>
          <w:szCs w:val="32"/>
          <w:lang w:val="en-US" w:eastAsia="zh-CN"/>
        </w:rPr>
        <w:t>十二</w:t>
      </w:r>
      <w:r>
        <w:rPr>
          <w:rFonts w:hint="eastAsia" w:ascii="方正黑体_GBK" w:hAnsi="宋体" w:eastAsia="方正黑体_GBK"/>
          <w:color w:val="FF0000"/>
          <w:sz w:val="48"/>
          <w:szCs w:val="32"/>
        </w:rPr>
        <w:t>月</w:t>
      </w:r>
    </w:p>
    <w:p w14:paraId="28CAA335">
      <w:pPr>
        <w:spacing w:line="420" w:lineRule="exact"/>
        <w:jc w:val="center"/>
        <w:outlineLvl w:val="0"/>
        <w:rPr>
          <w:rFonts w:ascii="方正黑体_GBK" w:eastAsia="方正黑体_GBK"/>
          <w:sz w:val="44"/>
          <w:szCs w:val="28"/>
        </w:rPr>
      </w:pPr>
    </w:p>
    <w:p w14:paraId="193B2027">
      <w:pPr>
        <w:pStyle w:val="10"/>
      </w:pPr>
    </w:p>
    <w:p w14:paraId="5DED073A">
      <w:pPr>
        <w:spacing w:line="480" w:lineRule="exact"/>
        <w:jc w:val="center"/>
        <w:outlineLvl w:val="0"/>
        <w:rPr>
          <w:rFonts w:ascii="方正小标宋_GBK" w:eastAsia="方正小标宋_GBK"/>
          <w:sz w:val="44"/>
          <w:szCs w:val="28"/>
        </w:rPr>
      </w:pPr>
      <w:r>
        <w:rPr>
          <w:rFonts w:hint="eastAsia" w:ascii="方正小标宋_GBK" w:eastAsia="方正小标宋_GBK"/>
          <w:sz w:val="44"/>
          <w:szCs w:val="28"/>
        </w:rPr>
        <w:t xml:space="preserve">  </w:t>
      </w:r>
    </w:p>
    <w:p w14:paraId="53ACABE6">
      <w:pPr>
        <w:widowControl/>
        <w:adjustRightInd w:val="0"/>
        <w:spacing w:line="520" w:lineRule="exact"/>
        <w:jc w:val="center"/>
        <w:rPr>
          <w:rFonts w:ascii="方正小标宋_GBK" w:hAnsi="宋体" w:eastAsia="方正小标宋_GBK" w:cs="宋体"/>
          <w:color w:val="000000"/>
          <w:kern w:val="0"/>
          <w:sz w:val="44"/>
          <w:szCs w:val="44"/>
        </w:rPr>
      </w:pPr>
      <w:r>
        <w:rPr>
          <w:rFonts w:hint="eastAsia" w:ascii="方正小标宋_GBK" w:hAnsi="宋体" w:eastAsia="方正小标宋_GBK" w:cs="宋体"/>
          <w:color w:val="000000"/>
          <w:kern w:val="0"/>
          <w:sz w:val="44"/>
          <w:szCs w:val="44"/>
        </w:rPr>
        <w:t>温馨提示</w:t>
      </w:r>
    </w:p>
    <w:p w14:paraId="7EE5435F">
      <w:pPr>
        <w:widowControl/>
        <w:adjustRightInd w:val="0"/>
        <w:spacing w:line="520" w:lineRule="exact"/>
        <w:ind w:firstLine="3534" w:firstLineChars="800"/>
        <w:jc w:val="left"/>
        <w:rPr>
          <w:rFonts w:ascii="方正仿宋" w:hAnsi="宋体" w:eastAsia="方正仿宋" w:cs="宋体"/>
          <w:b/>
          <w:color w:val="000000"/>
          <w:kern w:val="0"/>
          <w:sz w:val="44"/>
          <w:szCs w:val="44"/>
        </w:rPr>
      </w:pPr>
    </w:p>
    <w:p w14:paraId="6D62FBC2">
      <w:pPr>
        <w:spacing w:line="560" w:lineRule="exact"/>
        <w:rPr>
          <w:rFonts w:ascii="方正黑体_GBK" w:eastAsia="方正黑体_GBK"/>
          <w:color w:val="000000"/>
          <w:sz w:val="30"/>
          <w:szCs w:val="30"/>
        </w:rPr>
      </w:pPr>
      <w:r>
        <w:rPr>
          <w:rFonts w:hint="eastAsia" w:ascii="方正黑体_GBK" w:eastAsia="方正黑体_GBK"/>
          <w:color w:val="000000"/>
          <w:sz w:val="30"/>
          <w:szCs w:val="30"/>
        </w:rPr>
        <w:t>各潜在供应商：</w:t>
      </w:r>
    </w:p>
    <w:p w14:paraId="0D949C19">
      <w:pPr>
        <w:spacing w:line="560" w:lineRule="exact"/>
        <w:ind w:firstLine="558" w:firstLineChars="186"/>
        <w:rPr>
          <w:rFonts w:ascii="方正黑体_GBK" w:eastAsia="方正黑体_GBK"/>
          <w:color w:val="000000"/>
          <w:sz w:val="30"/>
          <w:szCs w:val="30"/>
        </w:rPr>
      </w:pPr>
      <w:r>
        <w:rPr>
          <w:rFonts w:hint="eastAsia" w:ascii="方正黑体_GBK" w:eastAsia="方正黑体_GBK"/>
          <w:color w:val="000000"/>
          <w:sz w:val="30"/>
          <w:szCs w:val="30"/>
        </w:rPr>
        <w:t>我单位招标实行不报名（是指不事先报名）和资格后审，潜在供应商在网上自行下载招标（谈判、询价）文件，在规定时间内按要求参与投标（谈判、询价）。为提高政府采购活动的成交率，帮助您正视您的合法权益，减少不必要的采购失败，特提醒关注包括但不限于下列问题。</w:t>
      </w:r>
    </w:p>
    <w:p w14:paraId="6C10B963">
      <w:pPr>
        <w:spacing w:line="560" w:lineRule="exact"/>
        <w:ind w:firstLine="558" w:firstLineChars="186"/>
        <w:rPr>
          <w:rFonts w:ascii="方正黑体_GBK" w:eastAsia="方正黑体_GBK"/>
          <w:color w:val="000000"/>
          <w:sz w:val="30"/>
          <w:szCs w:val="30"/>
        </w:rPr>
      </w:pPr>
      <w:r>
        <w:rPr>
          <w:rFonts w:hint="eastAsia" w:ascii="方正黑体_GBK" w:eastAsia="方正黑体_GBK"/>
          <w:color w:val="000000"/>
          <w:sz w:val="30"/>
          <w:szCs w:val="30"/>
        </w:rPr>
        <w:t>1、请潜在供应商认真仔细阅读政府采购招标（谈判、询价）文件，按要求认真仔细地准备好相关资料后再参与采购活动。</w:t>
      </w:r>
    </w:p>
    <w:p w14:paraId="3A6825B7">
      <w:pPr>
        <w:spacing w:line="560" w:lineRule="exact"/>
        <w:ind w:firstLine="558" w:firstLineChars="186"/>
        <w:rPr>
          <w:rFonts w:ascii="方正黑体_GBK" w:eastAsia="方正黑体_GBK"/>
          <w:color w:val="000000"/>
          <w:sz w:val="30"/>
          <w:szCs w:val="30"/>
        </w:rPr>
      </w:pPr>
      <w:r>
        <w:rPr>
          <w:rFonts w:hint="eastAsia" w:ascii="方正黑体_GBK" w:eastAsia="方正黑体_GBK"/>
          <w:color w:val="000000"/>
          <w:sz w:val="30"/>
          <w:szCs w:val="30"/>
        </w:rPr>
        <w:t>2、请潜在供应商按要求准确填写开标一览表或谈判（询价）表，在法定代表人或授权代理人（签字）的位置应签字，在要求潜在供应商加盖公章的地方要加盖公章。</w:t>
      </w:r>
    </w:p>
    <w:p w14:paraId="34B4E377">
      <w:pPr>
        <w:spacing w:line="560" w:lineRule="exact"/>
        <w:ind w:firstLine="558" w:firstLineChars="186"/>
        <w:rPr>
          <w:rFonts w:ascii="方正黑体_GBK" w:eastAsia="方正黑体_GBK"/>
          <w:color w:val="000000"/>
          <w:sz w:val="30"/>
          <w:szCs w:val="30"/>
        </w:rPr>
      </w:pPr>
      <w:r>
        <w:rPr>
          <w:rFonts w:hint="eastAsia" w:ascii="方正黑体_GBK" w:eastAsia="方正黑体_GBK"/>
          <w:color w:val="000000"/>
          <w:sz w:val="30"/>
          <w:szCs w:val="30"/>
        </w:rPr>
        <w:t>3、潜在供应商在填写报价金额时，应按照采购文件要求的最高限价的单位填写，不要填错；报价的大写金额应按照正确的书写格式填写，不写错别字。</w:t>
      </w:r>
    </w:p>
    <w:p w14:paraId="51193F7B">
      <w:pPr>
        <w:spacing w:line="560" w:lineRule="exact"/>
        <w:ind w:firstLine="558" w:firstLineChars="186"/>
        <w:rPr>
          <w:rFonts w:ascii="方正黑体_GBK" w:eastAsia="方正黑体_GBK"/>
          <w:color w:val="000000"/>
          <w:sz w:val="30"/>
          <w:szCs w:val="30"/>
        </w:rPr>
      </w:pPr>
      <w:r>
        <w:rPr>
          <w:rFonts w:hint="eastAsia" w:ascii="方正黑体_GBK" w:eastAsia="方正黑体_GBK"/>
          <w:color w:val="000000"/>
          <w:sz w:val="30"/>
          <w:szCs w:val="30"/>
        </w:rPr>
        <w:t>4、潜在供应商在填写开标一览表时，要按照采购文件的要求逐项填写，要准确填写交货期、交货地点等内容。</w:t>
      </w:r>
    </w:p>
    <w:p w14:paraId="04F1ED46">
      <w:pPr>
        <w:spacing w:line="560" w:lineRule="exact"/>
        <w:ind w:firstLine="558" w:firstLineChars="186"/>
        <w:rPr>
          <w:rFonts w:ascii="方正黑体_GBK" w:eastAsia="方正黑体_GBK"/>
          <w:color w:val="000000"/>
          <w:sz w:val="30"/>
          <w:szCs w:val="30"/>
        </w:rPr>
      </w:pPr>
      <w:r>
        <w:rPr>
          <w:rFonts w:hint="eastAsia" w:ascii="方正黑体_GBK" w:eastAsia="方正黑体_GBK"/>
          <w:color w:val="000000"/>
          <w:sz w:val="30"/>
          <w:szCs w:val="30"/>
        </w:rPr>
        <w:t>5、潜在供应商递交的响应文件或谈判资料或询价资料，要按照采购文件的要求包装且密封完好，并在密封处加盖印章。</w:t>
      </w:r>
    </w:p>
    <w:p w14:paraId="35C18D2C">
      <w:pPr>
        <w:spacing w:line="560" w:lineRule="exact"/>
        <w:ind w:firstLine="558" w:firstLineChars="186"/>
        <w:rPr>
          <w:rFonts w:ascii="方正黑体_GBK" w:eastAsia="方正黑体_GBK"/>
          <w:color w:val="000000"/>
          <w:sz w:val="30"/>
          <w:szCs w:val="30"/>
        </w:rPr>
      </w:pPr>
      <w:r>
        <w:rPr>
          <w:rFonts w:hint="eastAsia" w:ascii="方正黑体_GBK" w:eastAsia="方正黑体_GBK"/>
          <w:color w:val="000000"/>
          <w:sz w:val="30"/>
          <w:szCs w:val="30"/>
        </w:rPr>
        <w:t>6、潜在供应商提交的资质等材料，应按采购文件要求提交原件或复印件加盖单位鲜章；提供的资质材料应按采购文件要求是有效的资质，提供的资质材料应按采购文件要求提供齐全，不要漏项。</w:t>
      </w:r>
    </w:p>
    <w:p w14:paraId="45829A75">
      <w:pPr>
        <w:spacing w:line="560" w:lineRule="exact"/>
        <w:ind w:firstLine="558" w:firstLineChars="186"/>
        <w:rPr>
          <w:rFonts w:ascii="方正黑体_GBK" w:eastAsia="方正黑体_GBK"/>
          <w:color w:val="000000"/>
          <w:sz w:val="30"/>
          <w:szCs w:val="30"/>
        </w:rPr>
      </w:pPr>
      <w:r>
        <w:rPr>
          <w:rFonts w:hint="eastAsia" w:ascii="方正黑体_GBK" w:eastAsia="方正黑体_GBK"/>
          <w:color w:val="000000"/>
          <w:sz w:val="30"/>
          <w:szCs w:val="30"/>
        </w:rPr>
        <w:t>7、投标保证金账号：见</w:t>
      </w:r>
      <w:r>
        <w:rPr>
          <w:rFonts w:hint="eastAsia" w:ascii="方正黑体_GBK" w:eastAsia="方正黑体_GBK"/>
          <w:color w:val="000000"/>
          <w:sz w:val="30"/>
          <w:szCs w:val="30"/>
          <w:u w:val="single"/>
        </w:rPr>
        <w:t>第一篇第五条。</w:t>
      </w:r>
    </w:p>
    <w:p w14:paraId="2B1FA194">
      <w:pPr>
        <w:spacing w:line="560" w:lineRule="exact"/>
        <w:ind w:firstLine="600" w:firstLineChars="200"/>
        <w:rPr>
          <w:rFonts w:ascii="方正黑体_GBK" w:eastAsia="方正黑体_GBK"/>
          <w:color w:val="000000"/>
          <w:sz w:val="30"/>
          <w:szCs w:val="30"/>
        </w:rPr>
      </w:pPr>
      <w:r>
        <w:rPr>
          <w:rFonts w:hint="eastAsia" w:ascii="方正黑体_GBK" w:eastAsia="方正黑体_GBK"/>
          <w:color w:val="000000"/>
          <w:sz w:val="30"/>
          <w:szCs w:val="30"/>
        </w:rPr>
        <w:t>8、潜在供应商应随时关注在重庆市政府采购网“行采家”网站上发布的相关采购项目的答疑和补遗等文件。</w:t>
      </w:r>
    </w:p>
    <w:p w14:paraId="79FA1229">
      <w:pPr>
        <w:spacing w:line="560" w:lineRule="exact"/>
        <w:ind w:firstLine="558" w:firstLineChars="186"/>
        <w:rPr>
          <w:rFonts w:ascii="方正黑体_GBK" w:eastAsia="方正黑体_GBK"/>
          <w:color w:val="000000"/>
          <w:sz w:val="30"/>
          <w:szCs w:val="30"/>
        </w:rPr>
      </w:pPr>
      <w:r>
        <w:rPr>
          <w:rFonts w:hint="eastAsia" w:ascii="方正黑体_GBK" w:eastAsia="方正黑体_GBK"/>
          <w:color w:val="000000"/>
          <w:sz w:val="30"/>
          <w:szCs w:val="30"/>
        </w:rPr>
        <w:t>9、潜在供应商可按照招标（谈判、询价）文件规定的联系方式，寻求帮助。</w:t>
      </w:r>
    </w:p>
    <w:p w14:paraId="17B114B3">
      <w:pPr>
        <w:rPr>
          <w:rFonts w:ascii="方正黑体_GBK" w:eastAsia="方正黑体_GBK"/>
        </w:rPr>
      </w:pPr>
    </w:p>
    <w:p w14:paraId="0C19D95E">
      <w:pPr>
        <w:rPr>
          <w:rFonts w:ascii="方正黑体_GBK" w:eastAsia="方正黑体_GBK"/>
        </w:rPr>
      </w:pPr>
    </w:p>
    <w:p w14:paraId="677E7612">
      <w:pPr>
        <w:rPr>
          <w:rFonts w:ascii="方正黑体_GBK" w:eastAsia="方正黑体_GBK"/>
        </w:rPr>
      </w:pPr>
    </w:p>
    <w:p w14:paraId="31AC5A03">
      <w:pPr>
        <w:rPr>
          <w:rFonts w:ascii="方正黑体_GBK" w:eastAsia="方正黑体_GBK"/>
        </w:rPr>
      </w:pPr>
    </w:p>
    <w:p w14:paraId="74359493">
      <w:pPr>
        <w:spacing w:line="720" w:lineRule="exact"/>
        <w:jc w:val="center"/>
        <w:outlineLvl w:val="0"/>
        <w:rPr>
          <w:rFonts w:ascii="方正黑体_GBK" w:hAnsi="宋体" w:eastAsia="方正黑体_GBK"/>
          <w:sz w:val="48"/>
          <w:szCs w:val="32"/>
        </w:rPr>
      </w:pPr>
      <w:r>
        <w:rPr>
          <w:rFonts w:hint="eastAsia" w:ascii="方正黑体_GBK" w:eastAsia="方正黑体_GBK"/>
        </w:rPr>
        <w:t xml:space="preserve">                  </w:t>
      </w:r>
      <w:r>
        <w:rPr>
          <w:rFonts w:hint="eastAsia" w:ascii="方正黑体_GBK" w:eastAsia="方正黑体_GBK"/>
          <w:color w:val="000000"/>
          <w:sz w:val="30"/>
          <w:szCs w:val="30"/>
        </w:rPr>
        <w:t>重庆市合川区妇幼保健院  制</w:t>
      </w:r>
    </w:p>
    <w:p w14:paraId="6918F5BC">
      <w:pPr>
        <w:spacing w:line="420" w:lineRule="exact"/>
        <w:jc w:val="center"/>
        <w:outlineLvl w:val="0"/>
        <w:rPr>
          <w:rFonts w:ascii="方正黑体_GBK" w:eastAsia="方正黑体_GBK"/>
          <w:sz w:val="44"/>
          <w:szCs w:val="28"/>
        </w:rPr>
      </w:pPr>
    </w:p>
    <w:p w14:paraId="2B8148B5">
      <w:pPr>
        <w:spacing w:line="480" w:lineRule="exact"/>
        <w:jc w:val="center"/>
        <w:outlineLvl w:val="0"/>
        <w:rPr>
          <w:rFonts w:ascii="方正小标宋_GBK" w:eastAsia="方正小标宋_GBK"/>
          <w:sz w:val="44"/>
          <w:szCs w:val="28"/>
        </w:rPr>
      </w:pPr>
    </w:p>
    <w:p w14:paraId="318590A1">
      <w:pPr>
        <w:spacing w:line="480" w:lineRule="exact"/>
        <w:jc w:val="center"/>
        <w:outlineLvl w:val="0"/>
        <w:rPr>
          <w:rFonts w:ascii="方正小标宋_GBK" w:eastAsia="方正小标宋_GBK"/>
          <w:sz w:val="44"/>
          <w:szCs w:val="28"/>
        </w:rPr>
      </w:pPr>
    </w:p>
    <w:p w14:paraId="5C4CFEF0">
      <w:pPr>
        <w:spacing w:line="480" w:lineRule="exact"/>
        <w:jc w:val="center"/>
        <w:outlineLvl w:val="0"/>
        <w:rPr>
          <w:rFonts w:ascii="方正小标宋_GBK" w:eastAsia="方正小标宋_GBK"/>
          <w:sz w:val="44"/>
          <w:szCs w:val="28"/>
        </w:rPr>
      </w:pPr>
    </w:p>
    <w:p w14:paraId="77A35CC4">
      <w:pPr>
        <w:spacing w:line="480" w:lineRule="exact"/>
        <w:jc w:val="center"/>
        <w:outlineLvl w:val="0"/>
        <w:rPr>
          <w:rFonts w:ascii="方正小标宋_GBK" w:eastAsia="方正小标宋_GBK"/>
          <w:sz w:val="44"/>
          <w:szCs w:val="28"/>
        </w:rPr>
      </w:pPr>
    </w:p>
    <w:p w14:paraId="43F12D31">
      <w:pPr>
        <w:spacing w:line="480" w:lineRule="exact"/>
        <w:jc w:val="center"/>
        <w:outlineLvl w:val="0"/>
        <w:rPr>
          <w:rFonts w:ascii="方正小标宋_GBK" w:eastAsia="方正小标宋_GBK"/>
          <w:sz w:val="44"/>
          <w:szCs w:val="28"/>
        </w:rPr>
      </w:pPr>
    </w:p>
    <w:p w14:paraId="6E503018">
      <w:pPr>
        <w:spacing w:line="480" w:lineRule="exact"/>
        <w:jc w:val="center"/>
        <w:outlineLvl w:val="0"/>
        <w:rPr>
          <w:rFonts w:ascii="方正小标宋_GBK" w:eastAsia="方正小标宋_GBK"/>
          <w:sz w:val="44"/>
          <w:szCs w:val="28"/>
        </w:rPr>
      </w:pPr>
    </w:p>
    <w:p w14:paraId="6AA37D3F">
      <w:pPr>
        <w:spacing w:line="480" w:lineRule="exact"/>
        <w:jc w:val="center"/>
        <w:outlineLvl w:val="0"/>
        <w:rPr>
          <w:rFonts w:ascii="方正小标宋_GBK" w:eastAsia="方正小标宋_GBK"/>
          <w:sz w:val="44"/>
          <w:szCs w:val="28"/>
        </w:rPr>
      </w:pPr>
    </w:p>
    <w:p w14:paraId="17A17B82">
      <w:pPr>
        <w:spacing w:line="480" w:lineRule="exact"/>
        <w:jc w:val="center"/>
        <w:outlineLvl w:val="0"/>
        <w:rPr>
          <w:rFonts w:ascii="方正小标宋_GBK" w:eastAsia="方正小标宋_GBK"/>
          <w:sz w:val="44"/>
          <w:szCs w:val="28"/>
        </w:rPr>
      </w:pPr>
    </w:p>
    <w:p w14:paraId="14CA6D7F">
      <w:pPr>
        <w:spacing w:line="480" w:lineRule="exact"/>
        <w:jc w:val="center"/>
        <w:outlineLvl w:val="0"/>
        <w:rPr>
          <w:rFonts w:ascii="方正小标宋_GBK" w:eastAsia="方正小标宋_GBK"/>
          <w:sz w:val="44"/>
          <w:szCs w:val="28"/>
        </w:rPr>
      </w:pPr>
    </w:p>
    <w:p w14:paraId="4765D71E">
      <w:pPr>
        <w:spacing w:line="480" w:lineRule="exact"/>
        <w:jc w:val="center"/>
        <w:outlineLvl w:val="0"/>
        <w:rPr>
          <w:rFonts w:ascii="方正小标宋_GBK" w:eastAsia="方正小标宋_GBK"/>
          <w:sz w:val="44"/>
          <w:szCs w:val="28"/>
        </w:rPr>
      </w:pPr>
    </w:p>
    <w:p w14:paraId="425DC199">
      <w:pPr>
        <w:spacing w:line="480" w:lineRule="exact"/>
        <w:jc w:val="center"/>
        <w:outlineLvl w:val="0"/>
        <w:rPr>
          <w:rFonts w:ascii="方正小标宋_GBK" w:eastAsia="方正小标宋_GBK"/>
          <w:sz w:val="44"/>
          <w:szCs w:val="28"/>
        </w:rPr>
      </w:pPr>
    </w:p>
    <w:p w14:paraId="0BA7B8CC">
      <w:pPr>
        <w:spacing w:line="480" w:lineRule="exact"/>
        <w:jc w:val="center"/>
        <w:outlineLvl w:val="0"/>
        <w:rPr>
          <w:rFonts w:ascii="方正小标宋_GBK" w:eastAsia="方正小标宋_GBK"/>
          <w:sz w:val="44"/>
          <w:szCs w:val="28"/>
        </w:rPr>
      </w:pPr>
    </w:p>
    <w:p w14:paraId="227C29E7">
      <w:pPr>
        <w:pStyle w:val="20"/>
        <w:rPr>
          <w:rFonts w:ascii="方正小标宋_GBK" w:eastAsia="方正小标宋_GBK"/>
          <w:sz w:val="44"/>
          <w:szCs w:val="28"/>
        </w:rPr>
      </w:pPr>
    </w:p>
    <w:p w14:paraId="24C154BB">
      <w:pPr>
        <w:pStyle w:val="20"/>
        <w:rPr>
          <w:rFonts w:ascii="方正小标宋_GBK" w:eastAsia="方正小标宋_GBK"/>
          <w:sz w:val="44"/>
          <w:szCs w:val="28"/>
        </w:rPr>
      </w:pPr>
    </w:p>
    <w:p w14:paraId="59974122">
      <w:pPr>
        <w:spacing w:line="480" w:lineRule="exact"/>
        <w:jc w:val="center"/>
        <w:outlineLvl w:val="0"/>
        <w:rPr>
          <w:rFonts w:ascii="方正小标宋_GBK" w:eastAsia="方正小标宋_GBK"/>
          <w:sz w:val="44"/>
          <w:szCs w:val="28"/>
        </w:rPr>
      </w:pPr>
    </w:p>
    <w:p w14:paraId="1592E9D1">
      <w:pPr>
        <w:spacing w:line="480" w:lineRule="exact"/>
        <w:jc w:val="center"/>
        <w:outlineLvl w:val="0"/>
        <w:rPr>
          <w:rFonts w:ascii="方正小标宋_GBK" w:eastAsia="方正小标宋_GBK"/>
          <w:sz w:val="44"/>
          <w:szCs w:val="28"/>
        </w:rPr>
      </w:pPr>
    </w:p>
    <w:p w14:paraId="40AC73C4">
      <w:pPr>
        <w:spacing w:line="480" w:lineRule="exact"/>
        <w:jc w:val="center"/>
        <w:outlineLvl w:val="0"/>
        <w:rPr>
          <w:rFonts w:ascii="方正小标宋_GBK" w:eastAsia="方正小标宋_GBK"/>
          <w:sz w:val="44"/>
          <w:szCs w:val="28"/>
        </w:rPr>
      </w:pPr>
    </w:p>
    <w:p w14:paraId="16574E2D">
      <w:pPr>
        <w:spacing w:line="480" w:lineRule="exact"/>
        <w:jc w:val="center"/>
        <w:outlineLvl w:val="0"/>
        <w:rPr>
          <w:rFonts w:ascii="方正小标宋_GBK" w:eastAsia="方正小标宋_GBK"/>
          <w:sz w:val="44"/>
          <w:szCs w:val="28"/>
        </w:rPr>
      </w:pPr>
    </w:p>
    <w:p w14:paraId="7ECD3922">
      <w:pPr>
        <w:spacing w:line="480" w:lineRule="exact"/>
        <w:jc w:val="center"/>
        <w:outlineLvl w:val="0"/>
        <w:rPr>
          <w:rFonts w:ascii="方正小标宋_GBK" w:eastAsia="方正小标宋_GBK"/>
          <w:sz w:val="44"/>
          <w:szCs w:val="28"/>
        </w:rPr>
      </w:pPr>
    </w:p>
    <w:p w14:paraId="33F26F0B">
      <w:pPr>
        <w:spacing w:line="480" w:lineRule="exact"/>
        <w:jc w:val="center"/>
        <w:outlineLvl w:val="0"/>
        <w:rPr>
          <w:rFonts w:ascii="方正小标宋_GBK" w:eastAsia="方正小标宋_GBK"/>
          <w:sz w:val="44"/>
          <w:szCs w:val="28"/>
        </w:rPr>
      </w:pPr>
    </w:p>
    <w:p w14:paraId="16136A76">
      <w:pPr>
        <w:spacing w:line="480" w:lineRule="exact"/>
        <w:jc w:val="center"/>
        <w:outlineLvl w:val="0"/>
        <w:rPr>
          <w:rFonts w:ascii="方正小标宋_GBK" w:eastAsia="方正小标宋_GBK"/>
          <w:sz w:val="44"/>
          <w:szCs w:val="28"/>
        </w:rPr>
      </w:pPr>
      <w:r>
        <w:rPr>
          <w:rFonts w:hint="eastAsia" w:ascii="方正小标宋_GBK" w:eastAsia="方正小标宋_GBK"/>
          <w:sz w:val="44"/>
          <w:szCs w:val="28"/>
        </w:rPr>
        <w:t>目   录</w:t>
      </w:r>
    </w:p>
    <w:p w14:paraId="1E6FE21D">
      <w:pPr>
        <w:pStyle w:val="14"/>
        <w:tabs>
          <w:tab w:val="right" w:leader="dot" w:pos="9402"/>
        </w:tabs>
        <w:ind w:left="560"/>
        <w:rPr>
          <w:rFonts w:asciiTheme="minorHAnsi" w:hAnsiTheme="minorHAnsi" w:eastAsiaTheme="minorEastAsia" w:cstheme="minorBidi"/>
          <w:sz w:val="21"/>
          <w:szCs w:val="22"/>
        </w:rPr>
      </w:pPr>
      <w:r>
        <w:rPr>
          <w:rFonts w:hint="eastAsia" w:ascii="方正小标宋_GBK" w:hAnsi="宋体" w:eastAsia="方正小标宋_GBK"/>
          <w:sz w:val="21"/>
          <w:szCs w:val="21"/>
        </w:rPr>
        <w:fldChar w:fldCharType="begin"/>
      </w:r>
      <w:r>
        <w:rPr>
          <w:rFonts w:hint="eastAsia" w:ascii="方正小标宋_GBK" w:hAnsi="宋体" w:eastAsia="方正小标宋_GBK"/>
          <w:sz w:val="21"/>
          <w:szCs w:val="21"/>
        </w:rPr>
        <w:instrText xml:space="preserve"> TOC \o "1-3" \h \z </w:instrText>
      </w:r>
      <w:r>
        <w:rPr>
          <w:rFonts w:hint="eastAsia" w:ascii="方正小标宋_GBK" w:hAnsi="宋体" w:eastAsia="方正小标宋_GBK"/>
          <w:sz w:val="21"/>
          <w:szCs w:val="21"/>
        </w:rPr>
        <w:fldChar w:fldCharType="separate"/>
      </w:r>
      <w:r>
        <w:fldChar w:fldCharType="begin"/>
      </w:r>
      <w:r>
        <w:instrText xml:space="preserve"> HYPERLINK \l "_Toc176164431" </w:instrText>
      </w:r>
      <w:r>
        <w:fldChar w:fldCharType="separate"/>
      </w:r>
      <w:r>
        <w:rPr>
          <w:rStyle w:val="19"/>
          <w:rFonts w:ascii="方正小标宋_GBK" w:hAnsi="宋体" w:eastAsia="方正小标宋_GBK"/>
        </w:rPr>
        <w:t>第一篇  竞争性谈判邀请书</w:t>
      </w:r>
      <w:r>
        <w:tab/>
      </w:r>
      <w:r>
        <w:fldChar w:fldCharType="begin"/>
      </w:r>
      <w:r>
        <w:instrText xml:space="preserve"> PAGEREF _Toc176164431 \h </w:instrText>
      </w:r>
      <w:r>
        <w:fldChar w:fldCharType="separate"/>
      </w:r>
      <w:r>
        <w:t>5</w:t>
      </w:r>
      <w:r>
        <w:fldChar w:fldCharType="end"/>
      </w:r>
      <w:r>
        <w:fldChar w:fldCharType="end"/>
      </w:r>
    </w:p>
    <w:p w14:paraId="46DE3ED8">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"_Toc176164432" </w:instrText>
      </w:r>
      <w:r>
        <w:fldChar w:fldCharType="separate"/>
      </w:r>
      <w:r>
        <w:rPr>
          <w:rStyle w:val="19"/>
          <w:rFonts w:ascii="方正仿宋_GBK" w:eastAsia="方正仿宋_GBK"/>
        </w:rPr>
        <w:t>一、竞争性谈判内容</w:t>
      </w:r>
      <w:r>
        <w:tab/>
      </w:r>
      <w:r>
        <w:fldChar w:fldCharType="begin"/>
      </w:r>
      <w:r>
        <w:instrText xml:space="preserve"> PAGEREF _Toc176164432 \h </w:instrText>
      </w:r>
      <w:r>
        <w:fldChar w:fldCharType="separate"/>
      </w:r>
      <w:r>
        <w:t>5</w:t>
      </w:r>
      <w:r>
        <w:fldChar w:fldCharType="end"/>
      </w:r>
      <w:r>
        <w:fldChar w:fldCharType="end"/>
      </w:r>
    </w:p>
    <w:p w14:paraId="5C74F6AF">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"_Toc176164433" </w:instrText>
      </w:r>
      <w:r>
        <w:fldChar w:fldCharType="separate"/>
      </w:r>
      <w:r>
        <w:rPr>
          <w:rStyle w:val="19"/>
          <w:rFonts w:ascii="方正仿宋_GBK" w:eastAsia="方正仿宋_GBK"/>
        </w:rPr>
        <w:t>二、资金来源</w:t>
      </w:r>
      <w:r>
        <w:tab/>
      </w:r>
      <w:r>
        <w:fldChar w:fldCharType="begin"/>
      </w:r>
      <w:r>
        <w:instrText xml:space="preserve"> PAGEREF _Toc176164433 \h </w:instrText>
      </w:r>
      <w:r>
        <w:fldChar w:fldCharType="separate"/>
      </w:r>
      <w:r>
        <w:t>7</w:t>
      </w:r>
      <w:r>
        <w:fldChar w:fldCharType="end"/>
      </w:r>
      <w:r>
        <w:fldChar w:fldCharType="end"/>
      </w:r>
    </w:p>
    <w:p w14:paraId="39D71676">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"_Toc176164434" </w:instrText>
      </w:r>
      <w:r>
        <w:fldChar w:fldCharType="separate"/>
      </w:r>
      <w:r>
        <w:rPr>
          <w:rStyle w:val="19"/>
          <w:rFonts w:ascii="方正仿宋_GBK" w:eastAsia="方正仿宋_GBK"/>
        </w:rPr>
        <w:t>三、谈判资格</w:t>
      </w:r>
      <w:r>
        <w:tab/>
      </w:r>
      <w:r>
        <w:fldChar w:fldCharType="begin"/>
      </w:r>
      <w:r>
        <w:instrText xml:space="preserve"> PAGEREF _Toc176164434 \h </w:instrText>
      </w:r>
      <w:r>
        <w:fldChar w:fldCharType="separate"/>
      </w:r>
      <w:r>
        <w:t>7</w:t>
      </w:r>
      <w:r>
        <w:fldChar w:fldCharType="end"/>
      </w:r>
      <w:r>
        <w:fldChar w:fldCharType="end"/>
      </w:r>
    </w:p>
    <w:p w14:paraId="5CA8D718">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"_Toc176164435" </w:instrText>
      </w:r>
      <w:r>
        <w:fldChar w:fldCharType="separate"/>
      </w:r>
      <w:r>
        <w:rPr>
          <w:rStyle w:val="19"/>
          <w:rFonts w:ascii="方正仿宋_GBK" w:eastAsia="方正仿宋_GBK"/>
        </w:rPr>
        <w:t>四、谈判有关说明</w:t>
      </w:r>
      <w:r>
        <w:tab/>
      </w:r>
      <w:r>
        <w:fldChar w:fldCharType="begin"/>
      </w:r>
      <w:r>
        <w:instrText xml:space="preserve"> PAGEREF _Toc176164435 \h </w:instrText>
      </w:r>
      <w:r>
        <w:fldChar w:fldCharType="separate"/>
      </w:r>
      <w:r>
        <w:t>8</w:t>
      </w:r>
      <w:r>
        <w:fldChar w:fldCharType="end"/>
      </w:r>
      <w:r>
        <w:fldChar w:fldCharType="end"/>
      </w:r>
    </w:p>
    <w:p w14:paraId="0A0E785F">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"_Toc176164436" </w:instrText>
      </w:r>
      <w:r>
        <w:fldChar w:fldCharType="separate"/>
      </w:r>
      <w:r>
        <w:rPr>
          <w:rStyle w:val="19"/>
          <w:rFonts w:ascii="方正仿宋_GBK" w:eastAsia="方正仿宋_GBK"/>
        </w:rPr>
        <w:t>五、保证金</w:t>
      </w:r>
      <w:r>
        <w:tab/>
      </w:r>
      <w:r>
        <w:fldChar w:fldCharType="begin"/>
      </w:r>
      <w:r>
        <w:instrText xml:space="preserve"> PAGEREF _Toc176164436 \h </w:instrText>
      </w:r>
      <w:r>
        <w:fldChar w:fldCharType="separate"/>
      </w:r>
      <w:r>
        <w:t>8</w:t>
      </w:r>
      <w:r>
        <w:fldChar w:fldCharType="end"/>
      </w:r>
      <w:r>
        <w:fldChar w:fldCharType="end"/>
      </w:r>
    </w:p>
    <w:p w14:paraId="10E82B3B">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"_Toc176164437" </w:instrText>
      </w:r>
      <w:r>
        <w:fldChar w:fldCharType="separate"/>
      </w:r>
      <w:r>
        <w:rPr>
          <w:rStyle w:val="19"/>
          <w:rFonts w:ascii="方正仿宋_GBK" w:hAnsi="宋体" w:eastAsia="方正仿宋_GBK"/>
        </w:rPr>
        <w:t>六、其它有关规定</w:t>
      </w:r>
      <w:r>
        <w:tab/>
      </w:r>
      <w:r>
        <w:fldChar w:fldCharType="begin"/>
      </w:r>
      <w:r>
        <w:instrText xml:space="preserve"> PAGEREF _Toc176164437 \h </w:instrText>
      </w:r>
      <w:r>
        <w:fldChar w:fldCharType="separate"/>
      </w:r>
      <w:r>
        <w:t>9</w:t>
      </w:r>
      <w:r>
        <w:fldChar w:fldCharType="end"/>
      </w:r>
      <w:r>
        <w:fldChar w:fldCharType="end"/>
      </w:r>
    </w:p>
    <w:p w14:paraId="10FDEEDD">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"_Toc176164438" </w:instrText>
      </w:r>
      <w:r>
        <w:fldChar w:fldCharType="separate"/>
      </w:r>
      <w:r>
        <w:rPr>
          <w:rStyle w:val="19"/>
          <w:rFonts w:ascii="方正仿宋_GBK" w:hAnsi="宋体" w:eastAsia="方正仿宋_GBK"/>
        </w:rPr>
        <w:t>七、联系方式</w:t>
      </w:r>
      <w:r>
        <w:tab/>
      </w:r>
      <w:r>
        <w:fldChar w:fldCharType="begin"/>
      </w:r>
      <w:r>
        <w:instrText xml:space="preserve"> PAGEREF _Toc176164438 \h </w:instrText>
      </w:r>
      <w:r>
        <w:fldChar w:fldCharType="separate"/>
      </w:r>
      <w:r>
        <w:t>10</w:t>
      </w:r>
      <w:r>
        <w:fldChar w:fldCharType="end"/>
      </w:r>
      <w:r>
        <w:fldChar w:fldCharType="end"/>
      </w:r>
    </w:p>
    <w:p w14:paraId="72A6D2EB">
      <w:pPr>
        <w:pStyle w:val="14"/>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"_Toc176164439" </w:instrText>
      </w:r>
      <w:r>
        <w:fldChar w:fldCharType="separate"/>
      </w:r>
      <w:r>
        <w:rPr>
          <w:rStyle w:val="19"/>
          <w:rFonts w:ascii="方正小标宋_GBK" w:hAnsi="宋体" w:eastAsia="方正小标宋_GBK"/>
        </w:rPr>
        <w:t>第二篇  供应商须知</w:t>
      </w:r>
      <w:r>
        <w:tab/>
      </w:r>
      <w:r>
        <w:fldChar w:fldCharType="begin"/>
      </w:r>
      <w:r>
        <w:instrText xml:space="preserve"> PAGEREF _Toc176164439 \h </w:instrText>
      </w:r>
      <w:r>
        <w:fldChar w:fldCharType="separate"/>
      </w:r>
      <w:r>
        <w:t>11</w:t>
      </w:r>
      <w:r>
        <w:fldChar w:fldCharType="end"/>
      </w:r>
      <w:r>
        <w:fldChar w:fldCharType="end"/>
      </w:r>
    </w:p>
    <w:p w14:paraId="0B1F8B4C">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"_Toc176164440" </w:instrText>
      </w:r>
      <w:r>
        <w:fldChar w:fldCharType="separate"/>
      </w:r>
      <w:r>
        <w:rPr>
          <w:rStyle w:val="19"/>
          <w:rFonts w:ascii="方正仿宋_GBK" w:eastAsia="方正仿宋_GBK"/>
        </w:rPr>
        <w:t>一、谈判费用</w:t>
      </w:r>
      <w:r>
        <w:tab/>
      </w:r>
      <w:r>
        <w:fldChar w:fldCharType="begin"/>
      </w:r>
      <w:r>
        <w:instrText xml:space="preserve"> PAGEREF _Toc176164440 \h </w:instrText>
      </w:r>
      <w:r>
        <w:fldChar w:fldCharType="separate"/>
      </w:r>
      <w:r>
        <w:t>11</w:t>
      </w:r>
      <w:r>
        <w:fldChar w:fldCharType="end"/>
      </w:r>
      <w:r>
        <w:fldChar w:fldCharType="end"/>
      </w:r>
    </w:p>
    <w:p w14:paraId="5562B5A4">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"_Toc176164441" </w:instrText>
      </w:r>
      <w:r>
        <w:fldChar w:fldCharType="separate"/>
      </w:r>
      <w:r>
        <w:rPr>
          <w:rStyle w:val="19"/>
          <w:rFonts w:ascii="方正仿宋_GBK" w:eastAsia="方正仿宋_GBK"/>
        </w:rPr>
        <w:t>二、竞争性谈判文件</w:t>
      </w:r>
      <w:r>
        <w:tab/>
      </w:r>
      <w:r>
        <w:fldChar w:fldCharType="begin"/>
      </w:r>
      <w:r>
        <w:instrText xml:space="preserve"> PAGEREF _Toc176164441 \h </w:instrText>
      </w:r>
      <w:r>
        <w:fldChar w:fldCharType="separate"/>
      </w:r>
      <w:r>
        <w:t>11</w:t>
      </w:r>
      <w:r>
        <w:fldChar w:fldCharType="end"/>
      </w:r>
      <w:r>
        <w:fldChar w:fldCharType="end"/>
      </w:r>
    </w:p>
    <w:p w14:paraId="5BF9F881">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"_Toc176164442" </w:instrText>
      </w:r>
      <w:r>
        <w:fldChar w:fldCharType="separate"/>
      </w:r>
      <w:r>
        <w:rPr>
          <w:rStyle w:val="19"/>
          <w:rFonts w:ascii="方正仿宋_GBK" w:eastAsia="方正仿宋_GBK"/>
        </w:rPr>
        <w:t>三、谈判要求</w:t>
      </w:r>
      <w:r>
        <w:tab/>
      </w:r>
      <w:r>
        <w:fldChar w:fldCharType="begin"/>
      </w:r>
      <w:r>
        <w:instrText xml:space="preserve"> PAGEREF _Toc176164442 \h </w:instrText>
      </w:r>
      <w:r>
        <w:fldChar w:fldCharType="separate"/>
      </w:r>
      <w:r>
        <w:t>11</w:t>
      </w:r>
      <w:r>
        <w:fldChar w:fldCharType="end"/>
      </w:r>
      <w:r>
        <w:fldChar w:fldCharType="end"/>
      </w:r>
    </w:p>
    <w:p w14:paraId="385406F7">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"_Toc176164443" </w:instrText>
      </w:r>
      <w:r>
        <w:fldChar w:fldCharType="separate"/>
      </w:r>
      <w:r>
        <w:rPr>
          <w:rStyle w:val="19"/>
          <w:rFonts w:ascii="方正仿宋_GBK" w:eastAsia="方正仿宋_GBK"/>
        </w:rPr>
        <w:t>四、谈判程序</w:t>
      </w:r>
      <w:r>
        <w:tab/>
      </w:r>
      <w:r>
        <w:fldChar w:fldCharType="begin"/>
      </w:r>
      <w:r>
        <w:instrText xml:space="preserve"> PAGEREF _Toc176164443 \h </w:instrText>
      </w:r>
      <w:r>
        <w:fldChar w:fldCharType="separate"/>
      </w:r>
      <w:r>
        <w:t>13</w:t>
      </w:r>
      <w:r>
        <w:fldChar w:fldCharType="end"/>
      </w:r>
      <w:r>
        <w:fldChar w:fldCharType="end"/>
      </w:r>
    </w:p>
    <w:p w14:paraId="34344B30">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"_Toc176164444" </w:instrText>
      </w:r>
      <w:r>
        <w:fldChar w:fldCharType="separate"/>
      </w:r>
      <w:r>
        <w:rPr>
          <w:rStyle w:val="19"/>
          <w:rFonts w:ascii="方正仿宋_GBK" w:eastAsia="方正仿宋_GBK"/>
        </w:rPr>
        <w:t>五、评审依据</w:t>
      </w:r>
      <w:r>
        <w:tab/>
      </w:r>
      <w:r>
        <w:fldChar w:fldCharType="begin"/>
      </w:r>
      <w:r>
        <w:instrText xml:space="preserve"> PAGEREF _Toc176164444 \h </w:instrText>
      </w:r>
      <w:r>
        <w:fldChar w:fldCharType="separate"/>
      </w:r>
      <w:r>
        <w:t>14</w:t>
      </w:r>
      <w:r>
        <w:fldChar w:fldCharType="end"/>
      </w:r>
      <w:r>
        <w:fldChar w:fldCharType="end"/>
      </w:r>
    </w:p>
    <w:p w14:paraId="76B04D32">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"_Toc176164445" </w:instrText>
      </w:r>
      <w:r>
        <w:fldChar w:fldCharType="separate"/>
      </w:r>
      <w:r>
        <w:rPr>
          <w:rStyle w:val="19"/>
          <w:rFonts w:ascii="方正仿宋_GBK" w:eastAsia="方正仿宋_GBK"/>
        </w:rPr>
        <w:t>六、成交原则</w:t>
      </w:r>
      <w:r>
        <w:tab/>
      </w:r>
      <w:r>
        <w:fldChar w:fldCharType="begin"/>
      </w:r>
      <w:r>
        <w:instrText xml:space="preserve"> PAGEREF _Toc176164445 \h </w:instrText>
      </w:r>
      <w:r>
        <w:fldChar w:fldCharType="separate"/>
      </w:r>
      <w:r>
        <w:t>14</w:t>
      </w:r>
      <w:r>
        <w:fldChar w:fldCharType="end"/>
      </w:r>
      <w:r>
        <w:fldChar w:fldCharType="end"/>
      </w:r>
    </w:p>
    <w:p w14:paraId="1384CF15">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"_Toc176164446" </w:instrText>
      </w:r>
      <w:r>
        <w:fldChar w:fldCharType="separate"/>
      </w:r>
      <w:r>
        <w:rPr>
          <w:rStyle w:val="19"/>
          <w:rFonts w:ascii="方正仿宋_GBK" w:eastAsia="方正仿宋_GBK"/>
        </w:rPr>
        <w:t>七、成交通知</w:t>
      </w:r>
      <w:r>
        <w:tab/>
      </w:r>
      <w:r>
        <w:fldChar w:fldCharType="begin"/>
      </w:r>
      <w:r>
        <w:instrText xml:space="preserve"> PAGEREF _Toc176164446 \h </w:instrText>
      </w:r>
      <w:r>
        <w:fldChar w:fldCharType="separate"/>
      </w:r>
      <w:r>
        <w:t>15</w:t>
      </w:r>
      <w:r>
        <w:fldChar w:fldCharType="end"/>
      </w:r>
      <w:r>
        <w:fldChar w:fldCharType="end"/>
      </w:r>
    </w:p>
    <w:p w14:paraId="3B94761D">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"_Toc176164447" </w:instrText>
      </w:r>
      <w:r>
        <w:fldChar w:fldCharType="separate"/>
      </w:r>
      <w:r>
        <w:rPr>
          <w:rStyle w:val="19"/>
          <w:rFonts w:ascii="方正仿宋_GBK" w:eastAsia="方正仿宋_GBK"/>
        </w:rPr>
        <w:t>八、关于质疑和投诉</w:t>
      </w:r>
      <w:r>
        <w:tab/>
      </w:r>
      <w:r>
        <w:fldChar w:fldCharType="begin"/>
      </w:r>
      <w:r>
        <w:instrText xml:space="preserve"> PAGEREF _Toc176164447 \h </w:instrText>
      </w:r>
      <w:r>
        <w:fldChar w:fldCharType="separate"/>
      </w:r>
      <w:r>
        <w:t>15</w:t>
      </w:r>
      <w:r>
        <w:fldChar w:fldCharType="end"/>
      </w:r>
      <w:r>
        <w:fldChar w:fldCharType="end"/>
      </w:r>
    </w:p>
    <w:p w14:paraId="0286B1E2">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"_Toc176164448" </w:instrText>
      </w:r>
      <w:r>
        <w:fldChar w:fldCharType="separate"/>
      </w:r>
      <w:r>
        <w:rPr>
          <w:rStyle w:val="19"/>
          <w:rFonts w:ascii="方正仿宋_GBK" w:eastAsia="方正仿宋_GBK"/>
        </w:rPr>
        <w:t>九、签订合同</w:t>
      </w:r>
      <w:r>
        <w:tab/>
      </w:r>
      <w:r>
        <w:fldChar w:fldCharType="begin"/>
      </w:r>
      <w:r>
        <w:instrText xml:space="preserve"> PAGEREF _Toc176164448 \h </w:instrText>
      </w:r>
      <w:r>
        <w:fldChar w:fldCharType="separate"/>
      </w:r>
      <w:r>
        <w:t>16</w:t>
      </w:r>
      <w:r>
        <w:fldChar w:fldCharType="end"/>
      </w:r>
      <w:r>
        <w:fldChar w:fldCharType="end"/>
      </w:r>
    </w:p>
    <w:p w14:paraId="25BD84C1">
      <w:pPr>
        <w:pStyle w:val="14"/>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"_Toc176164449" </w:instrText>
      </w:r>
      <w:r>
        <w:fldChar w:fldCharType="separate"/>
      </w:r>
      <w:r>
        <w:rPr>
          <w:rStyle w:val="19"/>
          <w:rFonts w:ascii="方正小标宋_GBK" w:hAnsi="宋体" w:eastAsia="方正小标宋_GBK"/>
        </w:rPr>
        <w:t>第三篇  谈判项目技术需求</w:t>
      </w:r>
      <w:r>
        <w:tab/>
      </w:r>
      <w:r>
        <w:fldChar w:fldCharType="begin"/>
      </w:r>
      <w:r>
        <w:instrText xml:space="preserve"> PAGEREF _Toc176164449 \h </w:instrText>
      </w:r>
      <w:r>
        <w:fldChar w:fldCharType="separate"/>
      </w:r>
      <w:r>
        <w:t>17</w:t>
      </w:r>
      <w:r>
        <w:fldChar w:fldCharType="end"/>
      </w:r>
      <w:r>
        <w:fldChar w:fldCharType="end"/>
      </w:r>
    </w:p>
    <w:p w14:paraId="79773B57">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"_Toc176164450" </w:instrText>
      </w:r>
      <w:r>
        <w:fldChar w:fldCharType="separate"/>
      </w:r>
      <w:r>
        <w:rPr>
          <w:rStyle w:val="19"/>
          <w:rFonts w:ascii="方正仿宋_GBK" w:eastAsia="方正仿宋_GBK"/>
        </w:rPr>
        <w:t>一、项目情况</w:t>
      </w:r>
      <w:r>
        <w:tab/>
      </w:r>
      <w:r>
        <w:fldChar w:fldCharType="begin"/>
      </w:r>
      <w:r>
        <w:instrText xml:space="preserve"> PAGEREF _Toc176164450 \h </w:instrText>
      </w:r>
      <w:r>
        <w:fldChar w:fldCharType="separate"/>
      </w:r>
      <w:r>
        <w:t>17</w:t>
      </w:r>
      <w:r>
        <w:fldChar w:fldCharType="end"/>
      </w:r>
      <w:r>
        <w:fldChar w:fldCharType="end"/>
      </w:r>
    </w:p>
    <w:p w14:paraId="342DF700">
      <w:pPr>
        <w:pStyle w:val="14"/>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"_Toc176164451" </w:instrText>
      </w:r>
      <w:r>
        <w:fldChar w:fldCharType="separate"/>
      </w:r>
      <w:r>
        <w:rPr>
          <w:rStyle w:val="19"/>
          <w:rFonts w:ascii="方正小标宋_GBK" w:hAnsi="宋体" w:eastAsia="方正小标宋_GBK"/>
        </w:rPr>
        <w:t>第四篇  谈判项目服务需求</w:t>
      </w:r>
      <w:r>
        <w:tab/>
      </w:r>
      <w:r>
        <w:fldChar w:fldCharType="begin"/>
      </w:r>
      <w:r>
        <w:instrText xml:space="preserve"> PAGEREF _Toc176164451 \h </w:instrText>
      </w:r>
      <w:r>
        <w:fldChar w:fldCharType="separate"/>
      </w:r>
      <w:r>
        <w:t>17</w:t>
      </w:r>
      <w:r>
        <w:fldChar w:fldCharType="end"/>
      </w:r>
      <w:r>
        <w:fldChar w:fldCharType="end"/>
      </w:r>
    </w:p>
    <w:p w14:paraId="0EDF592D">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"_Toc176164452" </w:instrText>
      </w:r>
      <w:r>
        <w:fldChar w:fldCharType="separate"/>
      </w:r>
      <w:r>
        <w:rPr>
          <w:rStyle w:val="19"/>
          <w:rFonts w:ascii="方正仿宋_GBK" w:eastAsia="方正仿宋_GBK"/>
        </w:rPr>
        <w:t>一、交货时间、地点及验收方式及其他服务</w:t>
      </w:r>
      <w:r>
        <w:tab/>
      </w:r>
      <w:r>
        <w:fldChar w:fldCharType="begin"/>
      </w:r>
      <w:r>
        <w:instrText xml:space="preserve"> PAGEREF _Toc176164452 \h </w:instrText>
      </w:r>
      <w:r>
        <w:fldChar w:fldCharType="separate"/>
      </w:r>
      <w:r>
        <w:t>17</w:t>
      </w:r>
      <w:r>
        <w:fldChar w:fldCharType="end"/>
      </w:r>
      <w:r>
        <w:fldChar w:fldCharType="end"/>
      </w:r>
    </w:p>
    <w:p w14:paraId="1457AEEB">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"_Toc176164453" </w:instrText>
      </w:r>
      <w:r>
        <w:fldChar w:fldCharType="separate"/>
      </w:r>
      <w:r>
        <w:rPr>
          <w:rStyle w:val="19"/>
          <w:rFonts w:ascii="方正仿宋_GBK" w:eastAsia="方正仿宋_GBK"/>
        </w:rPr>
        <w:t>二、质量保证及售后服务</w:t>
      </w:r>
      <w:r>
        <w:tab/>
      </w:r>
      <w:r>
        <w:fldChar w:fldCharType="begin"/>
      </w:r>
      <w:r>
        <w:instrText xml:space="preserve"> PAGEREF _Toc176164453 \h </w:instrText>
      </w:r>
      <w:r>
        <w:fldChar w:fldCharType="separate"/>
      </w:r>
      <w:r>
        <w:t>17</w:t>
      </w:r>
      <w:r>
        <w:fldChar w:fldCharType="end"/>
      </w:r>
      <w:r>
        <w:fldChar w:fldCharType="end"/>
      </w:r>
    </w:p>
    <w:p w14:paraId="2C5AA44A">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"_Toc176164454" </w:instrText>
      </w:r>
      <w:r>
        <w:fldChar w:fldCharType="separate"/>
      </w:r>
      <w:r>
        <w:rPr>
          <w:rStyle w:val="19"/>
          <w:rFonts w:ascii="方正仿宋_GBK" w:eastAsia="方正仿宋_GBK"/>
        </w:rPr>
        <w:t>三、付款方式</w:t>
      </w:r>
      <w:r>
        <w:tab/>
      </w:r>
      <w:r>
        <w:fldChar w:fldCharType="begin"/>
      </w:r>
      <w:r>
        <w:instrText xml:space="preserve"> PAGEREF _Toc176164454 \h </w:instrText>
      </w:r>
      <w:r>
        <w:fldChar w:fldCharType="separate"/>
      </w:r>
      <w:r>
        <w:t>18</w:t>
      </w:r>
      <w:r>
        <w:fldChar w:fldCharType="end"/>
      </w:r>
      <w:r>
        <w:fldChar w:fldCharType="end"/>
      </w:r>
    </w:p>
    <w:p w14:paraId="746D3363">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"_Toc176164455" </w:instrText>
      </w:r>
      <w:r>
        <w:fldChar w:fldCharType="separate"/>
      </w:r>
      <w:r>
        <w:rPr>
          <w:rStyle w:val="19"/>
          <w:rFonts w:ascii="方正仿宋_GBK" w:eastAsia="方正仿宋_GBK"/>
        </w:rPr>
        <w:t>四、知识产权</w:t>
      </w:r>
      <w:r>
        <w:tab/>
      </w:r>
      <w:r>
        <w:fldChar w:fldCharType="begin"/>
      </w:r>
      <w:r>
        <w:instrText xml:space="preserve"> PAGEREF _Toc176164455 \h </w:instrText>
      </w:r>
      <w:r>
        <w:fldChar w:fldCharType="separate"/>
      </w:r>
      <w:r>
        <w:t>19</w:t>
      </w:r>
      <w:r>
        <w:fldChar w:fldCharType="end"/>
      </w:r>
      <w:r>
        <w:fldChar w:fldCharType="end"/>
      </w:r>
    </w:p>
    <w:p w14:paraId="2460C85D">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"_Toc176164456" </w:instrText>
      </w:r>
      <w:r>
        <w:fldChar w:fldCharType="separate"/>
      </w:r>
      <w:r>
        <w:rPr>
          <w:rStyle w:val="19"/>
          <w:rFonts w:ascii="方正仿宋_GBK" w:eastAsia="方正仿宋_GBK"/>
        </w:rPr>
        <w:t>五、培训</w:t>
      </w:r>
      <w:r>
        <w:tab/>
      </w:r>
      <w:r>
        <w:fldChar w:fldCharType="begin"/>
      </w:r>
      <w:r>
        <w:instrText xml:space="preserve"> PAGEREF _Toc176164456 \h </w:instrText>
      </w:r>
      <w:r>
        <w:fldChar w:fldCharType="separate"/>
      </w:r>
      <w:r>
        <w:t>19</w:t>
      </w:r>
      <w:r>
        <w:fldChar w:fldCharType="end"/>
      </w:r>
      <w:r>
        <w:fldChar w:fldCharType="end"/>
      </w:r>
    </w:p>
    <w:p w14:paraId="28F0D30E">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"_Toc176164457" </w:instrText>
      </w:r>
      <w:r>
        <w:fldChar w:fldCharType="separate"/>
      </w:r>
      <w:r>
        <w:rPr>
          <w:rStyle w:val="19"/>
          <w:rFonts w:ascii="方正仿宋_GBK" w:eastAsia="方正仿宋_GBK"/>
        </w:rPr>
        <w:t>六、其他</w:t>
      </w:r>
      <w:r>
        <w:tab/>
      </w:r>
      <w:r>
        <w:fldChar w:fldCharType="begin"/>
      </w:r>
      <w:r>
        <w:instrText xml:space="preserve"> PAGEREF _Toc176164457 \h </w:instrText>
      </w:r>
      <w:r>
        <w:fldChar w:fldCharType="separate"/>
      </w:r>
      <w:r>
        <w:t>19</w:t>
      </w:r>
      <w:r>
        <w:fldChar w:fldCharType="end"/>
      </w:r>
      <w:r>
        <w:fldChar w:fldCharType="end"/>
      </w:r>
    </w:p>
    <w:p w14:paraId="628CECD9">
      <w:pPr>
        <w:pStyle w:val="14"/>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"_Toc176164458" </w:instrText>
      </w:r>
      <w:r>
        <w:fldChar w:fldCharType="separate"/>
      </w:r>
      <w:r>
        <w:rPr>
          <w:rStyle w:val="19"/>
          <w:rFonts w:ascii="方正小标宋_GBK" w:hAnsi="宋体" w:eastAsia="方正小标宋_GBK"/>
        </w:rPr>
        <w:t>第五篇  合同条款</w:t>
      </w:r>
      <w:r>
        <w:tab/>
      </w:r>
      <w:r>
        <w:fldChar w:fldCharType="begin"/>
      </w:r>
      <w:r>
        <w:instrText xml:space="preserve"> PAGEREF _Toc176164458 \h </w:instrText>
      </w:r>
      <w:r>
        <w:fldChar w:fldCharType="separate"/>
      </w:r>
      <w:r>
        <w:t>20</w:t>
      </w:r>
      <w:r>
        <w:fldChar w:fldCharType="end"/>
      </w:r>
      <w:r>
        <w:fldChar w:fldCharType="end"/>
      </w:r>
    </w:p>
    <w:p w14:paraId="132964A0">
      <w:pPr>
        <w:pStyle w:val="14"/>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"_Toc176164459" </w:instrText>
      </w:r>
      <w:r>
        <w:fldChar w:fldCharType="separate"/>
      </w:r>
      <w:r>
        <w:rPr>
          <w:rStyle w:val="19"/>
          <w:rFonts w:ascii="方正小标宋_GBK" w:hAnsi="宋体" w:eastAsia="方正小标宋_GBK"/>
        </w:rPr>
        <w:t>第六篇   响应文件格式</w:t>
      </w:r>
      <w:r>
        <w:tab/>
      </w:r>
      <w:r>
        <w:fldChar w:fldCharType="begin"/>
      </w:r>
      <w:r>
        <w:instrText xml:space="preserve"> PAGEREF _Toc176164459 \h </w:instrText>
      </w:r>
      <w:r>
        <w:fldChar w:fldCharType="separate"/>
      </w:r>
      <w:r>
        <w:t>21</w:t>
      </w:r>
      <w:r>
        <w:fldChar w:fldCharType="end"/>
      </w:r>
      <w:r>
        <w:fldChar w:fldCharType="end"/>
      </w:r>
    </w:p>
    <w:p w14:paraId="4F9E844D">
      <w:pPr>
        <w:pStyle w:val="14"/>
        <w:tabs>
          <w:tab w:val="right" w:leader="dot" w:pos="9402"/>
        </w:tabs>
        <w:spacing w:line="480" w:lineRule="exact"/>
        <w:ind w:left="0" w:leftChars="0"/>
        <w:rPr>
          <w:rFonts w:ascii="方正仿宋_GBK" w:hAnsi="Calibri" w:eastAsia="方正仿宋_GBK"/>
          <w:sz w:val="18"/>
          <w:szCs w:val="22"/>
        </w:rPr>
        <w:sectPr>
          <w:headerReference r:id="rId3" w:type="default"/>
          <w:footerReference r:id="rId4" w:type="default"/>
          <w:pgSz w:w="11907" w:h="16840"/>
          <w:pgMar w:top="1134" w:right="1191" w:bottom="1134" w:left="1304" w:header="851" w:footer="992" w:gutter="0"/>
          <w:cols w:space="720" w:num="1"/>
          <w:docGrid w:linePitch="380" w:charSpace="-5735"/>
        </w:sectPr>
      </w:pPr>
      <w:r>
        <w:rPr>
          <w:rFonts w:hint="eastAsia" w:ascii="方正小标宋_GBK" w:hAnsi="宋体" w:eastAsia="方正小标宋_GBK"/>
          <w:szCs w:val="21"/>
        </w:rPr>
        <w:fldChar w:fldCharType="end"/>
      </w:r>
    </w:p>
    <w:p w14:paraId="2477AC8A">
      <w:pPr>
        <w:pStyle w:val="2"/>
        <w:spacing w:line="360" w:lineRule="auto"/>
        <w:jc w:val="center"/>
        <w:rPr>
          <w:rFonts w:ascii="方正小标宋_GBK" w:hAnsi="宋体" w:eastAsia="方正小标宋_GBK"/>
          <w:b w:val="0"/>
          <w:szCs w:val="30"/>
        </w:rPr>
      </w:pPr>
      <w:bookmarkStart w:id="0" w:name="_Toc11641050"/>
      <w:bookmarkStart w:id="1" w:name="_Toc176164431"/>
      <w:bookmarkStart w:id="2" w:name="_Toc12789052"/>
      <w:r>
        <w:rPr>
          <w:rFonts w:hint="eastAsia" w:ascii="方正小标宋_GBK" w:hAnsi="宋体" w:eastAsia="方正小标宋_GBK"/>
          <w:b w:val="0"/>
          <w:sz w:val="36"/>
          <w:szCs w:val="30"/>
        </w:rPr>
        <w:t>第一篇  竞争性谈判邀请书</w:t>
      </w:r>
      <w:bookmarkEnd w:id="0"/>
      <w:bookmarkEnd w:id="1"/>
      <w:bookmarkEnd w:id="2"/>
    </w:p>
    <w:p w14:paraId="40042C1A">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重庆市合川区妇幼保健院</w:t>
      </w:r>
      <w:r>
        <w:rPr>
          <w:rFonts w:hint="eastAsia" w:ascii="方正仿宋_GBK" w:hAnsi="宋体" w:eastAsia="方正仿宋_GBK"/>
          <w:sz w:val="24"/>
        </w:rPr>
        <w:t>按照《政府采购非招标采购方式管理办法》（财政部74号令），根据业务工作需要，</w:t>
      </w:r>
      <w:r>
        <w:rPr>
          <w:rFonts w:hint="eastAsia" w:ascii="方正仿宋_GBK" w:hAnsi="宋体" w:eastAsia="方正仿宋_GBK"/>
          <w:sz w:val="24"/>
          <w:szCs w:val="24"/>
        </w:rPr>
        <w:t>对</w:t>
      </w:r>
      <w:r>
        <w:rPr>
          <w:rFonts w:hint="eastAsia" w:ascii="方正仿宋_GBK" w:hAnsi="宋体" w:eastAsia="方正仿宋_GBK"/>
          <w:color w:val="FF0000"/>
          <w:sz w:val="24"/>
          <w:szCs w:val="24"/>
          <w:u w:val="single"/>
          <w:lang w:val="en-US" w:eastAsia="zh-CN"/>
        </w:rPr>
        <w:t>门诊叫号系统配套设备及宣传屏</w:t>
      </w:r>
      <w:r>
        <w:rPr>
          <w:rFonts w:hint="eastAsia" w:ascii="方正仿宋_GBK" w:hAnsi="宋体" w:eastAsia="方正仿宋_GBK"/>
          <w:sz w:val="24"/>
          <w:szCs w:val="24"/>
        </w:rPr>
        <w:t>项目进行竞争性谈判采购。欢迎有资格的供应商前来参加谈判。</w:t>
      </w:r>
    </w:p>
    <w:p w14:paraId="713843F4">
      <w:pPr>
        <w:pStyle w:val="3"/>
        <w:numPr>
          <w:ilvl w:val="255"/>
          <w:numId w:val="0"/>
        </w:numPr>
        <w:spacing w:line="400" w:lineRule="exact"/>
        <w:ind w:firstLine="482" w:firstLineChars="200"/>
        <w:rPr>
          <w:sz w:val="24"/>
          <w:szCs w:val="24"/>
        </w:rPr>
      </w:pPr>
      <w:bookmarkStart w:id="3" w:name="_Toc313893526"/>
      <w:bookmarkStart w:id="4" w:name="_Toc176164432"/>
      <w:bookmarkStart w:id="5" w:name="_Toc317775175"/>
      <w:r>
        <w:rPr>
          <w:rFonts w:hint="eastAsia" w:ascii="方正仿宋_GBK" w:eastAsia="方正仿宋_GBK"/>
          <w:sz w:val="24"/>
          <w:szCs w:val="24"/>
        </w:rPr>
        <w:t>一、竞争性谈判内容</w:t>
      </w:r>
      <w:bookmarkEnd w:id="3"/>
      <w:bookmarkEnd w:id="4"/>
      <w:bookmarkEnd w:id="5"/>
      <w:bookmarkStart w:id="6" w:name="_Toc373860293"/>
      <w:bookmarkStart w:id="7" w:name="_Toc317775178"/>
      <w:r>
        <w:rPr>
          <w:rFonts w:hint="eastAsia" w:ascii="方正仿宋_GBK" w:eastAsia="方正仿宋_GBK"/>
          <w:sz w:val="24"/>
          <w:szCs w:val="24"/>
        </w:rPr>
        <w:t xml:space="preserve"> </w:t>
      </w:r>
    </w:p>
    <w:p w14:paraId="5E8D9D38">
      <w:pPr>
        <w:ind w:firstLine="482" w:firstLineChars="200"/>
        <w:rPr>
          <w:rFonts w:ascii="方正仿宋_GBK" w:hAnsi="宋体" w:eastAsia="方正仿宋_GBK"/>
          <w:b/>
          <w:sz w:val="24"/>
        </w:rPr>
      </w:pPr>
      <w:bookmarkStart w:id="8" w:name="_Toc32461"/>
      <w:bookmarkStart w:id="9" w:name="_Toc9180"/>
    </w:p>
    <w:p w14:paraId="38EFA3A6">
      <w:pPr>
        <w:ind w:firstLine="482" w:firstLineChars="200"/>
        <w:rPr>
          <w:rFonts w:ascii="方正仿宋_GBK" w:hAnsi="宋体" w:eastAsia="方正仿宋_GBK"/>
          <w:b/>
          <w:sz w:val="24"/>
        </w:rPr>
      </w:pPr>
      <w:r>
        <w:rPr>
          <w:rFonts w:hint="eastAsia" w:ascii="方正仿宋_GBK" w:hAnsi="宋体" w:eastAsia="方正仿宋_GBK"/>
          <w:b/>
          <w:sz w:val="24"/>
        </w:rPr>
        <w:t>（一）设备清单</w:t>
      </w:r>
    </w:p>
    <w:bookmarkEnd w:id="8"/>
    <w:bookmarkEnd w:id="9"/>
    <w:tbl>
      <w:tblPr>
        <w:tblStyle w:val="16"/>
        <w:tblW w:w="9231" w:type="dxa"/>
        <w:tblInd w:w="-13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31"/>
        <w:gridCol w:w="2087"/>
        <w:gridCol w:w="845"/>
        <w:gridCol w:w="1923"/>
        <w:gridCol w:w="1418"/>
        <w:gridCol w:w="1527"/>
      </w:tblGrid>
      <w:tr w14:paraId="455CC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1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5C0F0">
            <w:pPr>
              <w:keepNext w:val="0"/>
              <w:keepLines w:val="0"/>
              <w:widowControl/>
              <w:suppressLineNumbers w:val="0"/>
              <w:jc w:val="center"/>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项目</w:t>
            </w:r>
          </w:p>
        </w:tc>
        <w:tc>
          <w:tcPr>
            <w:tcW w:w="2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491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名称</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A14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数量</w:t>
            </w:r>
          </w:p>
        </w:tc>
        <w:tc>
          <w:tcPr>
            <w:tcW w:w="1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B69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w:t>
            </w:r>
          </w:p>
        </w:tc>
        <w:tc>
          <w:tcPr>
            <w:tcW w:w="14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A07D9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i w:val="0"/>
                <w:iCs w:val="0"/>
                <w:color w:val="000000"/>
                <w:kern w:val="0"/>
                <w:sz w:val="24"/>
                <w:szCs w:val="24"/>
                <w:u w:val="none"/>
                <w:lang w:val="en-US" w:eastAsia="zh-CN" w:bidi="ar"/>
              </w:rPr>
              <w:t>限单价（元）</w:t>
            </w: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F222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限</w:t>
            </w:r>
            <w:r>
              <w:rPr>
                <w:rFonts w:hint="eastAsia" w:ascii="方正仿宋_GBK" w:hAnsi="方正仿宋_GBK" w:eastAsia="方正仿宋_GBK" w:cs="方正仿宋_GBK"/>
                <w:i w:val="0"/>
                <w:iCs w:val="0"/>
                <w:color w:val="000000"/>
                <w:kern w:val="0"/>
                <w:sz w:val="24"/>
                <w:szCs w:val="24"/>
                <w:u w:val="none"/>
                <w:lang w:val="en-US" w:eastAsia="zh-CN" w:bidi="ar"/>
              </w:rPr>
              <w:t>总价（元）</w:t>
            </w:r>
          </w:p>
        </w:tc>
      </w:tr>
      <w:tr w14:paraId="33084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atLeast"/>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E42F3">
            <w:pPr>
              <w:jc w:val="center"/>
              <w:rPr>
                <w:rFonts w:hint="eastAsia" w:ascii="方正仿宋_GBK" w:hAnsi="方正仿宋_GBK" w:eastAsia="方正仿宋_GBK" w:cs="方正仿宋_GBK"/>
                <w:i w:val="0"/>
                <w:iCs w:val="0"/>
                <w:color w:val="000000"/>
                <w:sz w:val="24"/>
                <w:szCs w:val="24"/>
                <w:u w:val="none"/>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D4DD2">
            <w:pPr>
              <w:jc w:val="center"/>
              <w:rPr>
                <w:rFonts w:hint="eastAsia" w:ascii="方正仿宋_GBK" w:hAnsi="方正仿宋_GBK" w:eastAsia="方正仿宋_GBK" w:cs="方正仿宋_GBK"/>
                <w:i w:val="0"/>
                <w:iCs w:val="0"/>
                <w:color w:val="000000"/>
                <w:sz w:val="24"/>
                <w:szCs w:val="24"/>
                <w:u w:val="none"/>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010B5">
            <w:pPr>
              <w:jc w:val="center"/>
              <w:rPr>
                <w:rFonts w:hint="eastAsia" w:ascii="方正仿宋_GBK" w:hAnsi="方正仿宋_GBK" w:eastAsia="方正仿宋_GBK" w:cs="方正仿宋_GBK"/>
                <w:i w:val="0"/>
                <w:iCs w:val="0"/>
                <w:color w:val="000000"/>
                <w:sz w:val="24"/>
                <w:szCs w:val="24"/>
                <w:u w:val="none"/>
              </w:rPr>
            </w:pPr>
          </w:p>
        </w:tc>
        <w:tc>
          <w:tcPr>
            <w:tcW w:w="1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88A50">
            <w:pPr>
              <w:jc w:val="center"/>
              <w:rPr>
                <w:rFonts w:hint="eastAsia" w:ascii="方正仿宋_GBK" w:hAnsi="方正仿宋_GBK" w:eastAsia="方正仿宋_GBK" w:cs="方正仿宋_GBK"/>
                <w:i w:val="0"/>
                <w:iCs w:val="0"/>
                <w:color w:val="000000"/>
                <w:sz w:val="24"/>
                <w:szCs w:val="24"/>
                <w:u w:val="none"/>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BE727">
            <w:pPr>
              <w:jc w:val="center"/>
              <w:rPr>
                <w:rFonts w:hint="eastAsia" w:ascii="方正仿宋_GBK" w:hAnsi="方正仿宋_GBK" w:eastAsia="方正仿宋_GBK" w:cs="方正仿宋_GBK"/>
                <w:i w:val="0"/>
                <w:iCs w:val="0"/>
                <w:color w:val="000000"/>
                <w:sz w:val="24"/>
                <w:szCs w:val="24"/>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22027">
            <w:pPr>
              <w:jc w:val="center"/>
              <w:rPr>
                <w:rFonts w:hint="eastAsia" w:ascii="方正仿宋_GBK" w:hAnsi="方正仿宋_GBK" w:eastAsia="方正仿宋_GBK" w:cs="方正仿宋_GBK"/>
                <w:i w:val="0"/>
                <w:iCs w:val="0"/>
                <w:color w:val="000000"/>
                <w:sz w:val="24"/>
                <w:szCs w:val="24"/>
                <w:u w:val="none"/>
              </w:rPr>
            </w:pPr>
          </w:p>
        </w:tc>
      </w:tr>
      <w:tr w14:paraId="3ECB7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E86D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sz w:val="24"/>
                <w:szCs w:val="24"/>
                <w:u w:val="none"/>
                <w:lang w:val="en-US" w:eastAsia="zh-CN"/>
              </w:rPr>
              <w:t>门诊叫号系统配套设备及宣传屏</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7C6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分诊屏</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71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F0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台</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A5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1750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2A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105000</w:t>
            </w:r>
          </w:p>
        </w:tc>
      </w:tr>
      <w:tr w14:paraId="1862E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A0016">
            <w:pPr>
              <w:jc w:val="center"/>
              <w:rPr>
                <w:rFonts w:hint="eastAsia" w:ascii="方正仿宋_GBK" w:hAnsi="方正仿宋_GBK" w:eastAsia="方正仿宋_GBK" w:cs="方正仿宋_GBK"/>
                <w:i w:val="0"/>
                <w:iCs w:val="0"/>
                <w:color w:val="000000"/>
                <w:sz w:val="24"/>
                <w:szCs w:val="24"/>
                <w:u w:val="none"/>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3E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集中屏</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32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FF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台</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980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3500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3D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35000</w:t>
            </w:r>
          </w:p>
        </w:tc>
      </w:tr>
      <w:tr w14:paraId="509B0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F2383">
            <w:pPr>
              <w:jc w:val="center"/>
              <w:rPr>
                <w:rFonts w:hint="eastAsia" w:ascii="方正仿宋_GBK" w:hAnsi="方正仿宋_GBK" w:eastAsia="方正仿宋_GBK" w:cs="方正仿宋_GBK"/>
                <w:i w:val="0"/>
                <w:iCs w:val="0"/>
                <w:color w:val="000000"/>
                <w:sz w:val="24"/>
                <w:szCs w:val="24"/>
                <w:u w:val="none"/>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DA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签到机</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DE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C7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台</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F5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3900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52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19500</w:t>
            </w:r>
          </w:p>
        </w:tc>
      </w:tr>
      <w:tr w14:paraId="2DBCB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B5BD7">
            <w:pPr>
              <w:jc w:val="center"/>
              <w:rPr>
                <w:rFonts w:hint="eastAsia" w:ascii="方正仿宋_GBK" w:hAnsi="方正仿宋_GBK" w:eastAsia="方正仿宋_GBK" w:cs="方正仿宋_GBK"/>
                <w:i w:val="0"/>
                <w:iCs w:val="0"/>
                <w:color w:val="000000"/>
                <w:sz w:val="24"/>
                <w:szCs w:val="24"/>
                <w:u w:val="none"/>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60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广告机（宣传屏）</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BE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AF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台</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94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6000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F1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60000</w:t>
            </w:r>
          </w:p>
        </w:tc>
      </w:tr>
      <w:tr w14:paraId="276BA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4FFDC">
            <w:pPr>
              <w:jc w:val="center"/>
              <w:rPr>
                <w:rFonts w:hint="eastAsia" w:ascii="方正仿宋_GBK" w:hAnsi="方正仿宋_GBK" w:eastAsia="方正仿宋_GBK" w:cs="方正仿宋_GBK"/>
                <w:i w:val="0"/>
                <w:iCs w:val="0"/>
                <w:color w:val="000000"/>
                <w:sz w:val="24"/>
                <w:szCs w:val="24"/>
                <w:u w:val="none"/>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52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音箱设备</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84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04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台</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12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1600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C9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16000</w:t>
            </w:r>
          </w:p>
        </w:tc>
      </w:tr>
      <w:tr w14:paraId="5CA11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77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228272">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合计</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911D">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235500</w:t>
            </w:r>
          </w:p>
        </w:tc>
      </w:tr>
    </w:tbl>
    <w:p w14:paraId="440491AC"/>
    <w:p w14:paraId="104CF398">
      <w:pPr>
        <w:pStyle w:val="4"/>
        <w:numPr>
          <w:ilvl w:val="0"/>
          <w:numId w:val="1"/>
        </w:numPr>
        <w:spacing w:before="156" w:beforeLines="50"/>
        <w:rPr>
          <w:rFonts w:hint="eastAsia" w:ascii="方正仿宋_GBK" w:hAnsi="宋体" w:eastAsia="方正仿宋_GBK" w:cs="方正仿宋_GBK"/>
          <w:b/>
          <w:sz w:val="24"/>
        </w:rPr>
      </w:pPr>
      <w:r>
        <w:rPr>
          <w:rFonts w:hint="eastAsia" w:ascii="方正仿宋_GBK" w:hAnsi="宋体" w:eastAsia="方正仿宋_GBK" w:cs="方正仿宋_GBK"/>
          <w:b/>
          <w:sz w:val="24"/>
        </w:rPr>
        <w:t>技术功能参数</w:t>
      </w:r>
    </w:p>
    <w:tbl>
      <w:tblPr>
        <w:tblStyle w:val="17"/>
        <w:tblW w:w="9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1233"/>
        <w:gridCol w:w="7894"/>
      </w:tblGrid>
      <w:tr w14:paraId="29E24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E842379">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序号</w:t>
            </w:r>
          </w:p>
        </w:tc>
        <w:tc>
          <w:tcPr>
            <w:tcW w:w="1134" w:type="dxa"/>
            <w:vAlign w:val="center"/>
          </w:tcPr>
          <w:p w14:paraId="3230ECAE">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设备名称</w:t>
            </w:r>
          </w:p>
        </w:tc>
        <w:tc>
          <w:tcPr>
            <w:tcW w:w="7259" w:type="dxa"/>
          </w:tcPr>
          <w:p w14:paraId="5F1CFC57">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技术需求</w:t>
            </w:r>
          </w:p>
        </w:tc>
      </w:tr>
      <w:tr w14:paraId="2D784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E54A46D">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1134" w:type="dxa"/>
            <w:vAlign w:val="center"/>
          </w:tcPr>
          <w:p w14:paraId="739677BB">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分诊屏</w:t>
            </w:r>
          </w:p>
        </w:tc>
        <w:tc>
          <w:tcPr>
            <w:tcW w:w="7259" w:type="dxa"/>
          </w:tcPr>
          <w:p w14:paraId="4CFD001A">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智能安卓主机F3588，系统：安卓11以上，CPU：Cortex-A55  2.4GHz，GPU：Mali-G610 MP4，NPU：支持6Tops，运行内存：4G（最高可支持 8G），存储：32G （最高可支持128G|），显示：支持 LVDS、HDMI、MIPI、DP 显示输出；屏幕参数；屏幕显示尺寸：23.6英寸（521.3*293.2mm），尺寸（带壁挂）（563.5*335.5*31mm），分辨率：1920*1080  @60Hz，安全防护：4mm 钢化玻璃/7 级抗震，HDR显示：支持，屏幕比例：16: 9，屏幕类别：TFT-LED，屏幕等级：A+，背光源：直下式，响应时间：8ms，亮度(典型值)：350cd/m²，对比度(典型值)：5000:1，扫描方式：逐行扫描，支持格式（高清）：1080P，水平视角（度）：±178°，垂直视角（度）：±178，扬声器参数：2X5W(8Ω）@1khz.THD+N＜10%；接口配置参数：USB2.0接口*2，HDMI 接口输入*1，RJ45接口*1，网络连接：有线/WIFI（2.4G），音频输出*1，蓝牙：可选配；电源：110-220v、50/60Hz，功率（w）：24-30W，待机功率（w）：&lt;1W；软件及系统对接要求：需与院方现有智慧医院系统对接，统一就诊人体系和管理体系；需与院内现使用的HIS系统对接，实现数据及业务闭环管理（接单位电话通知</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日内送产品到医院测试并完成系统适配，满足应用要求）。</w:t>
            </w:r>
          </w:p>
        </w:tc>
      </w:tr>
      <w:tr w14:paraId="3F7E1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3EE0224">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p>
        </w:tc>
        <w:tc>
          <w:tcPr>
            <w:tcW w:w="1134" w:type="dxa"/>
            <w:vAlign w:val="center"/>
          </w:tcPr>
          <w:p w14:paraId="0F82ED2E">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集中屏</w:t>
            </w:r>
          </w:p>
        </w:tc>
        <w:tc>
          <w:tcPr>
            <w:tcW w:w="7259" w:type="dxa"/>
          </w:tcPr>
          <w:p w14:paraId="13ED6C6D">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智能安卓主机F3588，系统：安卓11以上，CPU：Cortex-A55  2.4GHz，GPU：Mali-G610 MP4，NPU：支持6Tops，运行内存：4G（最高可支持 8G），存储：32G （最高可支持128G|），显示：支持 LVDS、HDMI、MIPI、DP 显示输出；屏幕参数，屏幕显示尺寸：50英寸（109.8*616.4mm），尺寸（带壁挂）（1135*657*48.2mm），分辨率：1920*1080  @60Hz，安全防护：4mm 钢化玻璃/7 级抗震，HDR显示：支持，屏幕比例：16: 9，屏幕类别：TFT-LED，屏幕等级：</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A+，背光源：直下式，响应时间：8ms，亮度(典型值)：</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350cd/m²，对比度(典型值)：5000:1，扫描方式：逐行扫描，支持格式（高清）：1080P，水平视角（度）：±178°，垂直视角（度）：±178，扬声器参数：2X5W(8Ω）@1khz.THD+N＜10%，接口配置参数 USB2.0接口*</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2，HDMI 接口</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输入*1，RJ45接口*</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1，网络连接：有线/WIFI（2.4G），音频输出*1，蓝牙：可选配，开关电源：AC100-240V~(+/-10%),50/60Hz，电源功耗(典型值)：30W-90W，电源待机功耗：3W；软件及系统对接要求：需与院方现有智慧医院系统对接，统一就诊人体系和管理体系；需与院内现使用的HIS系统对接，实现数据及业务闭环管理。</w:t>
            </w:r>
          </w:p>
        </w:tc>
      </w:tr>
      <w:tr w14:paraId="683FB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38264F9">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w:t>
            </w:r>
          </w:p>
        </w:tc>
        <w:tc>
          <w:tcPr>
            <w:tcW w:w="1134" w:type="dxa"/>
            <w:vAlign w:val="center"/>
          </w:tcPr>
          <w:p w14:paraId="57AB39E8">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音箱设备</w:t>
            </w:r>
          </w:p>
        </w:tc>
        <w:tc>
          <w:tcPr>
            <w:tcW w:w="7259" w:type="dxa"/>
          </w:tcPr>
          <w:p w14:paraId="0E9E7121">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满足集中屏区域使用的功放和音箱设备。采用白色3路5寸吸顶音箱+功放（就近放置在顶棚内），配合集中屏播放就诊信息，包含现场安装辅材（需与现有装修风格协调）。</w:t>
            </w:r>
          </w:p>
        </w:tc>
      </w:tr>
      <w:tr w14:paraId="56736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22A493D">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w:t>
            </w:r>
          </w:p>
        </w:tc>
        <w:tc>
          <w:tcPr>
            <w:tcW w:w="1134" w:type="dxa"/>
            <w:vAlign w:val="center"/>
          </w:tcPr>
          <w:p w14:paraId="430E22F1">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签到机</w:t>
            </w:r>
          </w:p>
        </w:tc>
        <w:tc>
          <w:tcPr>
            <w:tcW w:w="7259" w:type="dxa"/>
          </w:tcPr>
          <w:p w14:paraId="65CC76BF">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用途：用于就医人员签到排队，操作系统：Android 7.1.1，屏幕尺寸：19 寸，显示尺寸：376.32(H) × 301.056(V) (mm)、额定功率：10W*2 峰值功率：15W*2，亮度：≥ 250 cd/m2，触摸类型：电容触摸，分辨率 ：1024*1280，通信方式：全速 USB 2.0,3.0 ，理论点击次数：5000 万次以上 ，工作电流/电压：180Ma/DC+5V±5%，外观尺寸：宽 400×高 1565×厚 450（mm），外观颜色：白，机型材质：冷轧钢板，通讯能力：2000 ㎡/255 窗口，芯片：瑞芯微  RK3288 ，工控配置：3288/4G/16G，核网卡：集成 10/100/1000M 自适应网卡，无线网卡 802.11a/b/g/n ，EDP 20针通用四通道EDP接口，最高支持1080P输出，预留口位：摄像头口/读卡口；</w:t>
            </w:r>
          </w:p>
          <w:p w14:paraId="165700B0">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二维码扫描头：高速扫描 快速行移动扫描  清晰点状苗准系统 具备一维码、二维码兼容扫描功能，支持扫码支付业务；支持介质类型：支持读取纸质、LCD、手机屏幕等各种介质上的条码信息；读取角度：二维条码360 度任意方向读取二维码；可读条宽&lt;=4MIL；读取宽度5-30CM；解码能力：解读一维条形码、堆叠式/行排式二维条码和矩阵式二维条码；支持常用的PDF417二维条码, Datamatrix二维条码, Code, Code等码制；解码时间小于2秒；光线斜向下照射。</w:t>
            </w:r>
          </w:p>
          <w:p w14:paraId="35674395">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软件及系统对接要求：需与院方现有智慧医院系统对接，统一就诊人体系和管理体系；需与院内现使用的HIS系统对接，实现数据及业务闭环管理。</w:t>
            </w:r>
          </w:p>
        </w:tc>
      </w:tr>
      <w:tr w14:paraId="4079A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24D22AB">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w:t>
            </w:r>
          </w:p>
        </w:tc>
        <w:tc>
          <w:tcPr>
            <w:tcW w:w="1134" w:type="dxa"/>
            <w:vAlign w:val="center"/>
          </w:tcPr>
          <w:p w14:paraId="76A65190">
            <w:pPr>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广告机（宣传屏）</w:t>
            </w:r>
          </w:p>
        </w:tc>
        <w:tc>
          <w:tcPr>
            <w:tcW w:w="7259" w:type="dxa"/>
          </w:tcPr>
          <w:p w14:paraId="49C1D9F6">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产品类型  红外触摸立式广告机，整机尺寸：2002*870mm，显示尺寸：1426*801mm，屏幕显示尺寸</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65英寸，屏幕参数：屏幕分辨率:2160*3840 @</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60Hz  4K高清，HDR显示：支持，屏幕比例：9:16，屏幕类别：TFT-LED，屏幕等级：A+，背光源</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直下式，响应时间：8ms，扫描方式：逐行扫描，水平视角（度）：±178°，垂直视角（度）：±178°；</w:t>
            </w:r>
          </w:p>
          <w:p w14:paraId="29D2C18C">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扬声器参数  扬声器数量：2X5W(8Ω）@1khz.THD+N＜10%；</w:t>
            </w:r>
          </w:p>
          <w:p w14:paraId="194E97B4">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接口配置参数  耳机端口：3.5mm耳机孔，USB接口“USB2.0*2  USB3.0*2 ，HDMI 接口</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输出*1，RJ45接口</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1，USB支持视频格式：.mpg /.avi /.ts /.mov /.mkv /.dat/.mp4 /.vob，USB支持音频格式：MP3、WMA、USB，支持图片格式：JPG/JEPG/PNG，网络连接：支持，连接方式：双频WiFi，蓝牙</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BT4.1；</w:t>
            </w:r>
          </w:p>
          <w:p w14:paraId="3925B936">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主板配置 处理器</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I5 处理器，运存</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4G，Flash内存128G，RJ45/WiFi类型</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100M 自适应以太网，HDMI</w:t>
            </w:r>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默认输出；</w:t>
            </w:r>
          </w:p>
          <w:p w14:paraId="6E8E9872">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电脑版本Win10，电源功率（w）：30-90W，待机功率（w）&lt;2.5W；</w:t>
            </w:r>
          </w:p>
          <w:p w14:paraId="780ED9F0">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适配要求：需与医院原有广告系统适配。</w:t>
            </w:r>
          </w:p>
        </w:tc>
      </w:tr>
    </w:tbl>
    <w:p w14:paraId="688E4601">
      <w:pPr>
        <w:spacing w:line="480" w:lineRule="exact"/>
        <w:ind w:firstLine="600" w:firstLineChars="200"/>
        <w:rPr>
          <w:rFonts w:hint="default" w:ascii="方正仿宋_GBK" w:hAnsi="宋体" w:eastAsia="方正仿宋_GBK"/>
          <w:color w:val="FF0000"/>
          <w:sz w:val="24"/>
          <w:szCs w:val="24"/>
          <w:lang w:val="en-US" w:eastAsia="zh-CN"/>
        </w:rPr>
      </w:pPr>
      <w:r>
        <w:rPr>
          <w:rFonts w:hint="eastAsia" w:ascii="方正仿宋_GBK" w:hAnsi="宋体" w:eastAsia="方正仿宋_GBK"/>
          <w:color w:val="FF0000"/>
          <w:sz w:val="30"/>
          <w:szCs w:val="30"/>
          <w:lang w:val="en-US" w:eastAsia="zh-CN"/>
        </w:rPr>
        <w:t>备注：功能需求需全部满足医院需求，否则做废标处理。</w:t>
      </w:r>
    </w:p>
    <w:p w14:paraId="04BBEF29">
      <w:pPr>
        <w:pStyle w:val="3"/>
        <w:spacing w:line="400" w:lineRule="exact"/>
        <w:rPr>
          <w:rFonts w:ascii="方正仿宋_GBK" w:eastAsia="方正仿宋_GBK"/>
          <w:sz w:val="24"/>
          <w:szCs w:val="24"/>
        </w:rPr>
      </w:pPr>
      <w:bookmarkStart w:id="10" w:name="_Toc176164433"/>
      <w:r>
        <w:rPr>
          <w:rFonts w:hint="eastAsia" w:ascii="方正仿宋_GBK" w:eastAsia="方正仿宋_GBK"/>
          <w:sz w:val="24"/>
          <w:szCs w:val="24"/>
        </w:rPr>
        <w:t>二、资金来源</w:t>
      </w:r>
      <w:bookmarkEnd w:id="10"/>
    </w:p>
    <w:p w14:paraId="522493E1">
      <w:pPr>
        <w:spacing w:line="480" w:lineRule="exact"/>
        <w:ind w:firstLine="480" w:firstLineChars="200"/>
        <w:rPr>
          <w:rFonts w:ascii="方正仿宋_GBK" w:hAnsi="宋体" w:eastAsia="方正仿宋_GBK"/>
          <w:sz w:val="24"/>
          <w:szCs w:val="24"/>
        </w:rPr>
      </w:pPr>
      <w:r>
        <w:rPr>
          <w:rFonts w:hint="eastAsia" w:ascii="方正仿宋_GBK" w:hAnsi="宋体" w:eastAsia="方正仿宋_GBK"/>
          <w:color w:val="FF0000"/>
          <w:sz w:val="24"/>
          <w:szCs w:val="24"/>
          <w:lang w:val="en-US" w:eastAsia="zh-CN"/>
        </w:rPr>
        <w:t>财政</w:t>
      </w:r>
      <w:r>
        <w:rPr>
          <w:rFonts w:hint="eastAsia" w:ascii="方正仿宋_GBK" w:hAnsi="宋体" w:eastAsia="方正仿宋_GBK"/>
          <w:color w:val="FF0000"/>
          <w:sz w:val="24"/>
          <w:szCs w:val="24"/>
        </w:rPr>
        <w:t>资金。</w:t>
      </w:r>
    </w:p>
    <w:p w14:paraId="27061C91">
      <w:pPr>
        <w:pStyle w:val="3"/>
        <w:spacing w:line="400" w:lineRule="exact"/>
        <w:rPr>
          <w:rFonts w:ascii="方正仿宋_GBK" w:eastAsia="方正仿宋_GBK"/>
          <w:sz w:val="24"/>
          <w:szCs w:val="24"/>
        </w:rPr>
      </w:pPr>
      <w:bookmarkStart w:id="11" w:name="_Toc176164434"/>
      <w:r>
        <w:rPr>
          <w:rFonts w:hint="eastAsia" w:ascii="方正仿宋_GBK" w:eastAsia="方正仿宋_GBK"/>
          <w:sz w:val="24"/>
          <w:szCs w:val="24"/>
        </w:rPr>
        <w:t>三、谈判资格</w:t>
      </w:r>
      <w:bookmarkEnd w:id="11"/>
    </w:p>
    <w:p w14:paraId="3D0F9129">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谈判供应商是指向采购人提供货物、工程或者服务的法人、其他组织或者自然人。以下简称供应商。合格的供应商应首先符合政府采购法第二十二条规定的基本条件，</w:t>
      </w:r>
      <w:r>
        <w:rPr>
          <w:rFonts w:hint="eastAsia" w:ascii="方正仿宋_GBK" w:hAnsi="宋体" w:eastAsia="方正仿宋_GBK"/>
          <w:color w:val="FF0000"/>
          <w:sz w:val="24"/>
          <w:szCs w:val="24"/>
        </w:rPr>
        <w:t>同时符合根据该项目特殊要求设置的特定资格条件</w:t>
      </w:r>
      <w:r>
        <w:rPr>
          <w:rFonts w:hint="eastAsia" w:ascii="方正仿宋_GBK" w:hAnsi="宋体" w:eastAsia="方正仿宋_GBK"/>
          <w:sz w:val="24"/>
          <w:szCs w:val="24"/>
        </w:rPr>
        <w:t>。</w:t>
      </w:r>
    </w:p>
    <w:p w14:paraId="23F1D69C">
      <w:pPr>
        <w:spacing w:line="480" w:lineRule="exact"/>
        <w:ind w:firstLine="480" w:firstLineChars="200"/>
        <w:rPr>
          <w:rFonts w:hint="eastAsia" w:ascii="方正仿宋_GBK" w:hAnsi="宋体" w:eastAsia="方正仿宋_GBK"/>
          <w:sz w:val="24"/>
          <w:szCs w:val="24"/>
          <w:lang w:eastAsia="zh-CN"/>
        </w:rPr>
      </w:pPr>
      <w:r>
        <w:rPr>
          <w:rFonts w:hint="eastAsia" w:ascii="方正仿宋_GBK" w:hAnsi="宋体" w:eastAsia="方正仿宋_GBK"/>
          <w:sz w:val="24"/>
          <w:szCs w:val="24"/>
        </w:rPr>
        <w:t>（一）一般资格条件</w:t>
      </w: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A4复印件满屏</w:t>
      </w:r>
      <w:r>
        <w:rPr>
          <w:rFonts w:hint="eastAsia" w:ascii="方正仿宋_GBK" w:hAnsi="宋体" w:eastAsia="方正仿宋_GBK"/>
          <w:sz w:val="24"/>
          <w:szCs w:val="24"/>
          <w:lang w:eastAsia="zh-CN"/>
        </w:rPr>
        <w:t>）</w:t>
      </w:r>
    </w:p>
    <w:p w14:paraId="7DF01FB9">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1、具有独立承担民事责任的能力；</w:t>
      </w:r>
    </w:p>
    <w:p w14:paraId="3E08561F">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2、具有良好的商业信誉和健全的财务会计制度；</w:t>
      </w:r>
    </w:p>
    <w:p w14:paraId="5427D2AB">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3、具有履行合同所必需的设备和专业技术能力；</w:t>
      </w:r>
    </w:p>
    <w:p w14:paraId="18593491">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4、有依法缴纳税收和社会保障资金的良好记录；</w:t>
      </w:r>
    </w:p>
    <w:p w14:paraId="310331F8">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5、参加政府采购活动前三年内，在经营活动中没有重大违法记录；</w:t>
      </w:r>
    </w:p>
    <w:p w14:paraId="04C3A34C">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6、法律、行政法规规定的其他条件。</w:t>
      </w:r>
    </w:p>
    <w:p w14:paraId="658C7281">
      <w:pPr>
        <w:spacing w:line="480" w:lineRule="exact"/>
        <w:ind w:firstLine="480" w:firstLineChars="200"/>
        <w:rPr>
          <w:rFonts w:hint="eastAsia" w:ascii="方正仿宋_GBK" w:hAnsi="宋体" w:eastAsia="方正仿宋_GBK"/>
          <w:sz w:val="24"/>
          <w:szCs w:val="24"/>
          <w:highlight w:val="yellow"/>
        </w:rPr>
      </w:pPr>
      <w:r>
        <w:rPr>
          <w:rFonts w:hint="eastAsia" w:ascii="方正仿宋_GBK" w:hAnsi="宋体" w:eastAsia="方正仿宋_GBK"/>
          <w:sz w:val="24"/>
          <w:szCs w:val="24"/>
          <w:highlight w:val="yellow"/>
        </w:rPr>
        <w:t>（二）特定资格条件</w:t>
      </w:r>
    </w:p>
    <w:p w14:paraId="54D76C43">
      <w:pPr>
        <w:spacing w:line="480" w:lineRule="exact"/>
        <w:ind w:firstLine="480" w:firstLineChars="200"/>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无</w:t>
      </w:r>
    </w:p>
    <w:p w14:paraId="02AE68DC">
      <w:pPr>
        <w:pStyle w:val="3"/>
        <w:spacing w:line="400" w:lineRule="exact"/>
        <w:ind w:firstLine="482" w:firstLineChars="200"/>
        <w:rPr>
          <w:rFonts w:ascii="方正仿宋_GBK" w:eastAsia="方正仿宋_GBK"/>
          <w:sz w:val="24"/>
          <w:szCs w:val="24"/>
        </w:rPr>
      </w:pPr>
      <w:bookmarkStart w:id="12" w:name="_Toc176164435"/>
      <w:r>
        <w:rPr>
          <w:rFonts w:hint="eastAsia" w:ascii="方正仿宋_GBK" w:eastAsia="方正仿宋_GBK"/>
          <w:sz w:val="24"/>
          <w:szCs w:val="24"/>
        </w:rPr>
        <w:t>四、谈判有关说明</w:t>
      </w:r>
      <w:bookmarkEnd w:id="6"/>
      <w:bookmarkEnd w:id="12"/>
    </w:p>
    <w:p w14:paraId="106C6688">
      <w:pPr>
        <w:widowControl/>
        <w:spacing w:line="400" w:lineRule="exact"/>
        <w:ind w:firstLine="480" w:firstLineChars="200"/>
        <w:jc w:val="left"/>
        <w:rPr>
          <w:rFonts w:ascii="方正仿宋_GBK" w:hAnsi="宋体" w:eastAsia="方正仿宋_GBK"/>
          <w:color w:val="000000"/>
          <w:sz w:val="24"/>
          <w:szCs w:val="24"/>
        </w:rPr>
      </w:pPr>
      <w:r>
        <w:rPr>
          <w:rFonts w:hint="eastAsia" w:ascii="方正仿宋_GBK" w:hAnsi="宋体" w:eastAsia="方正仿宋_GBK"/>
          <w:color w:val="000000"/>
          <w:sz w:val="24"/>
          <w:szCs w:val="24"/>
        </w:rPr>
        <w:t>（一）为确认投标人身份合法有效，由法定代表人参与投标的，需持本人身份证原件（复印件加盖投标单位鲜章）和法定代表人身份证明书（格式）原件，报名时与响应文件同时递交。</w:t>
      </w:r>
    </w:p>
    <w:p w14:paraId="3F6E97EC">
      <w:pPr>
        <w:widowControl/>
        <w:spacing w:line="400" w:lineRule="exact"/>
        <w:ind w:firstLine="480" w:firstLineChars="200"/>
        <w:jc w:val="left"/>
        <w:rPr>
          <w:rFonts w:ascii="方正仿宋_GBK" w:hAnsi="宋体" w:eastAsia="方正仿宋_GBK"/>
          <w:color w:val="000000"/>
          <w:sz w:val="24"/>
          <w:szCs w:val="24"/>
        </w:rPr>
      </w:pPr>
      <w:r>
        <w:rPr>
          <w:rFonts w:hint="eastAsia" w:ascii="方正仿宋_GBK" w:hAnsi="宋体" w:eastAsia="方正仿宋_GBK"/>
          <w:color w:val="000000"/>
          <w:sz w:val="24"/>
          <w:szCs w:val="24"/>
        </w:rPr>
        <w:t>（二）为确认投标人身份合法有效，由法定代表人授权代表参与投标的，需持法定代表人身份证复印件（加盖投标单位鲜章）和法定代表人身份证明书（格式）原件，法定代表人授权委托书（格式）原件和被委托人身份证原件（复印件加盖投标单位鲜章），报名时与响应文件同时递交。</w:t>
      </w:r>
    </w:p>
    <w:p w14:paraId="6B674444">
      <w:pPr>
        <w:rPr>
          <w:b/>
          <w:bCs/>
          <w:color w:val="000000"/>
        </w:rPr>
      </w:pPr>
      <w:r>
        <w:rPr>
          <w:rFonts w:hint="eastAsia" w:ascii="方正仿宋_GBK" w:hAnsi="宋体" w:eastAsia="方正仿宋_GBK"/>
          <w:b/>
          <w:bCs/>
          <w:color w:val="000000"/>
          <w:sz w:val="24"/>
          <w:szCs w:val="24"/>
        </w:rPr>
        <w:t xml:space="preserve">    注：以上要求的资料须在现场报名时单独提交一份进行验核和收取，未按以上要求执行的投标人将视为以他人名义投标，其响应文件拒绝接收。</w:t>
      </w:r>
    </w:p>
    <w:p w14:paraId="7F04F8B5">
      <w:pPr>
        <w:spacing w:line="380" w:lineRule="exact"/>
        <w:rPr>
          <w:rFonts w:ascii="方正仿宋_GBK" w:hAnsi="宋体" w:eastAsia="方正仿宋_GBK"/>
          <w:sz w:val="24"/>
          <w:szCs w:val="24"/>
        </w:rPr>
      </w:pPr>
      <w:r>
        <w:rPr>
          <w:rFonts w:hint="eastAsia" w:ascii="方正仿宋_GBK" w:hAnsi="宋体" w:eastAsia="方正仿宋_GBK"/>
          <w:color w:val="000000"/>
          <w:sz w:val="24"/>
          <w:szCs w:val="24"/>
        </w:rPr>
        <w:t xml:space="preserve">    （三）凡有意参加谈判的供应商，请于公告发布之日起至提</w:t>
      </w:r>
      <w:r>
        <w:rPr>
          <w:rFonts w:hint="eastAsia" w:ascii="方正仿宋_GBK" w:hAnsi="宋体" w:eastAsia="方正仿宋_GBK"/>
          <w:sz w:val="24"/>
          <w:szCs w:val="24"/>
        </w:rPr>
        <w:t>交首次响应文件截止时间之前，在 “重庆市政府采购网行采家”上下载本项目竞争性谈判文件以及图纸、补遗等谈判前公布的所有项目资料，无论供应商下载与否，均视为已知晓所有谈判实质性要求内容。</w:t>
      </w:r>
    </w:p>
    <w:p w14:paraId="4118D08C">
      <w:pPr>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（四）按《重庆市财政局关于进一步规范投标报名及保证金缴纳的通知》（渝财采购﹝2013﹞30号）文的规定，</w:t>
      </w:r>
      <w:r>
        <w:rPr>
          <w:rFonts w:hint="eastAsia" w:ascii="方正仿宋_GBK" w:hAnsi="宋体" w:eastAsia="方正仿宋_GBK"/>
          <w:b/>
          <w:bCs/>
          <w:sz w:val="24"/>
          <w:szCs w:val="24"/>
        </w:rPr>
        <w:t>报名方式为谈判当天现场报名，不需提前报名</w:t>
      </w:r>
      <w:r>
        <w:rPr>
          <w:rFonts w:hint="eastAsia" w:ascii="方正仿宋_GBK" w:hAnsi="宋体" w:eastAsia="方正仿宋_GBK"/>
          <w:sz w:val="24"/>
          <w:szCs w:val="24"/>
        </w:rPr>
        <w:t>。</w:t>
      </w:r>
    </w:p>
    <w:p w14:paraId="57F93B60">
      <w:pPr>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（五）供应商须满足以下2种要件，其响应文件才被接受：</w:t>
      </w:r>
    </w:p>
    <w:p w14:paraId="2C3A4FD7">
      <w:pPr>
        <w:spacing w:line="380" w:lineRule="exact"/>
        <w:ind w:firstLine="720" w:firstLineChars="300"/>
        <w:rPr>
          <w:rFonts w:ascii="方正仿宋_GBK" w:hAnsi="宋体" w:eastAsia="方正仿宋_GBK"/>
          <w:sz w:val="24"/>
          <w:szCs w:val="24"/>
        </w:rPr>
      </w:pPr>
      <w:r>
        <w:rPr>
          <w:rFonts w:hint="eastAsia" w:ascii="方正仿宋_GBK" w:hAnsi="宋体" w:eastAsia="方正仿宋_GBK"/>
          <w:sz w:val="24"/>
          <w:szCs w:val="24"/>
        </w:rPr>
        <w:t>1、按时递交了响应文件；</w:t>
      </w:r>
    </w:p>
    <w:p w14:paraId="04C2308E">
      <w:pPr>
        <w:spacing w:line="380" w:lineRule="exact"/>
        <w:ind w:firstLine="720" w:firstLineChars="300"/>
        <w:rPr>
          <w:rFonts w:ascii="方正仿宋_GBK" w:hAnsi="宋体" w:eastAsia="方正仿宋_GBK"/>
          <w:sz w:val="24"/>
          <w:szCs w:val="24"/>
        </w:rPr>
      </w:pPr>
      <w:r>
        <w:rPr>
          <w:rFonts w:hint="eastAsia" w:ascii="方正仿宋_GBK" w:hAnsi="宋体" w:eastAsia="方正仿宋_GBK"/>
          <w:sz w:val="24"/>
          <w:szCs w:val="24"/>
        </w:rPr>
        <w:t>2、按时报名签到；</w:t>
      </w:r>
    </w:p>
    <w:p w14:paraId="53D85568">
      <w:pPr>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（六）谈判地点：重庆市合川区合阳城街道合阳大道1089号（3号楼5楼会议室）</w:t>
      </w:r>
    </w:p>
    <w:p w14:paraId="72A2B09C">
      <w:pPr>
        <w:spacing w:line="380" w:lineRule="exact"/>
        <w:ind w:firstLine="480" w:firstLineChars="200"/>
        <w:rPr>
          <w:rFonts w:ascii="方正仿宋_GBK" w:hAnsi="宋体" w:eastAsia="方正仿宋_GBK"/>
          <w:sz w:val="24"/>
          <w:szCs w:val="24"/>
          <w:highlight w:val="yellow"/>
        </w:rPr>
      </w:pPr>
      <w:r>
        <w:rPr>
          <w:rFonts w:hint="eastAsia" w:ascii="方正仿宋_GBK" w:hAnsi="宋体" w:eastAsia="方正仿宋_GBK"/>
          <w:sz w:val="24"/>
          <w:szCs w:val="24"/>
          <w:highlight w:val="yellow"/>
        </w:rPr>
        <w:t>（七）提交响应文件开始时间：</w:t>
      </w:r>
      <w:r>
        <w:rPr>
          <w:rFonts w:hint="eastAsia" w:ascii="方正仿宋_GBK" w:hAnsi="宋体" w:eastAsia="方正仿宋_GBK"/>
          <w:color w:val="FF0000"/>
          <w:sz w:val="24"/>
          <w:szCs w:val="24"/>
          <w:highlight w:val="yellow"/>
          <w:lang w:eastAsia="zh-CN"/>
        </w:rPr>
        <w:t>2025年12月9日</w:t>
      </w:r>
      <w:r>
        <w:rPr>
          <w:rFonts w:hint="eastAsia" w:ascii="方正仿宋_GBK" w:hAnsi="宋体" w:eastAsia="方正仿宋_GBK"/>
          <w:color w:val="FF0000"/>
          <w:sz w:val="24"/>
          <w:szCs w:val="24"/>
          <w:highlight w:val="yellow"/>
        </w:rPr>
        <w:t>北京时间14:</w:t>
      </w:r>
      <w:r>
        <w:rPr>
          <w:rFonts w:hint="eastAsia" w:ascii="方正仿宋_GBK" w:hAnsi="宋体" w:eastAsia="方正仿宋_GBK"/>
          <w:color w:val="FF0000"/>
          <w:sz w:val="24"/>
          <w:szCs w:val="24"/>
          <w:highlight w:val="yellow"/>
          <w:lang w:val="en-US" w:eastAsia="zh-CN"/>
        </w:rPr>
        <w:t>4</w:t>
      </w:r>
      <w:r>
        <w:rPr>
          <w:rFonts w:hint="eastAsia" w:ascii="方正仿宋_GBK" w:hAnsi="宋体" w:eastAsia="方正仿宋_GBK"/>
          <w:color w:val="FF0000"/>
          <w:sz w:val="24"/>
          <w:szCs w:val="24"/>
          <w:highlight w:val="yellow"/>
        </w:rPr>
        <w:t>0时</w:t>
      </w:r>
    </w:p>
    <w:p w14:paraId="4ECAF6AB">
      <w:pPr>
        <w:spacing w:line="380" w:lineRule="exact"/>
        <w:ind w:firstLine="480" w:firstLineChars="200"/>
        <w:rPr>
          <w:rFonts w:ascii="方正仿宋_GBK" w:hAnsi="宋体" w:eastAsia="方正仿宋_GBK"/>
          <w:sz w:val="24"/>
          <w:szCs w:val="24"/>
          <w:highlight w:val="yellow"/>
        </w:rPr>
      </w:pPr>
      <w:r>
        <w:rPr>
          <w:rFonts w:hint="eastAsia" w:ascii="方正仿宋_GBK" w:hAnsi="宋体" w:eastAsia="方正仿宋_GBK"/>
          <w:sz w:val="24"/>
          <w:szCs w:val="24"/>
          <w:highlight w:val="yellow"/>
        </w:rPr>
        <w:t>（八）提交响应文件截止时间：</w:t>
      </w:r>
      <w:r>
        <w:rPr>
          <w:rFonts w:hint="eastAsia" w:ascii="方正仿宋_GBK" w:hAnsi="宋体" w:eastAsia="方正仿宋_GBK"/>
          <w:color w:val="FF0000"/>
          <w:sz w:val="24"/>
          <w:szCs w:val="24"/>
          <w:highlight w:val="yellow"/>
          <w:lang w:eastAsia="zh-CN"/>
        </w:rPr>
        <w:t>2025年12月9日</w:t>
      </w:r>
      <w:r>
        <w:rPr>
          <w:rFonts w:hint="eastAsia" w:ascii="方正仿宋_GBK" w:hAnsi="宋体" w:eastAsia="方正仿宋_GBK"/>
          <w:color w:val="FF0000"/>
          <w:sz w:val="24"/>
          <w:szCs w:val="24"/>
          <w:highlight w:val="yellow"/>
        </w:rPr>
        <w:t>北京时间14:</w:t>
      </w:r>
      <w:r>
        <w:rPr>
          <w:rFonts w:hint="eastAsia" w:ascii="方正仿宋_GBK" w:hAnsi="宋体" w:eastAsia="方正仿宋_GBK"/>
          <w:color w:val="FF0000"/>
          <w:sz w:val="24"/>
          <w:szCs w:val="24"/>
          <w:highlight w:val="yellow"/>
          <w:lang w:val="en-US" w:eastAsia="zh-CN"/>
        </w:rPr>
        <w:t>5</w:t>
      </w:r>
      <w:r>
        <w:rPr>
          <w:rFonts w:hint="eastAsia" w:ascii="方正仿宋_GBK" w:hAnsi="宋体" w:eastAsia="方正仿宋_GBK"/>
          <w:color w:val="FF0000"/>
          <w:sz w:val="24"/>
          <w:szCs w:val="24"/>
          <w:highlight w:val="yellow"/>
        </w:rPr>
        <w:t>0时</w:t>
      </w:r>
    </w:p>
    <w:p w14:paraId="539FF877">
      <w:pPr>
        <w:spacing w:line="380" w:lineRule="exact"/>
        <w:ind w:firstLine="480" w:firstLineChars="200"/>
        <w:rPr>
          <w:rFonts w:ascii="方正仿宋_GBK" w:hAnsi="宋体" w:eastAsia="方正仿宋_GBK"/>
          <w:sz w:val="24"/>
          <w:szCs w:val="24"/>
          <w:highlight w:val="yellow"/>
        </w:rPr>
      </w:pPr>
      <w:r>
        <w:rPr>
          <w:rFonts w:hint="eastAsia" w:ascii="方正仿宋_GBK" w:hAnsi="宋体" w:eastAsia="方正仿宋_GBK"/>
          <w:sz w:val="24"/>
          <w:szCs w:val="24"/>
          <w:highlight w:val="yellow"/>
        </w:rPr>
        <w:t>（九）谈判开始时间：</w:t>
      </w:r>
      <w:r>
        <w:rPr>
          <w:rFonts w:hint="eastAsia" w:ascii="方正仿宋_GBK" w:hAnsi="宋体" w:eastAsia="方正仿宋_GBK"/>
          <w:color w:val="FF0000"/>
          <w:sz w:val="24"/>
          <w:szCs w:val="24"/>
          <w:highlight w:val="yellow"/>
          <w:lang w:eastAsia="zh-CN"/>
        </w:rPr>
        <w:t>2025年12月9日</w:t>
      </w:r>
      <w:r>
        <w:rPr>
          <w:rFonts w:hint="eastAsia" w:ascii="方正仿宋_GBK" w:hAnsi="宋体" w:eastAsia="方正仿宋_GBK"/>
          <w:color w:val="FF0000"/>
          <w:sz w:val="24"/>
          <w:szCs w:val="24"/>
          <w:highlight w:val="yellow"/>
        </w:rPr>
        <w:t>北京时间14:</w:t>
      </w:r>
      <w:r>
        <w:rPr>
          <w:rFonts w:hint="eastAsia" w:ascii="方正仿宋_GBK" w:hAnsi="宋体" w:eastAsia="方正仿宋_GBK"/>
          <w:color w:val="FF0000"/>
          <w:sz w:val="24"/>
          <w:szCs w:val="24"/>
          <w:highlight w:val="yellow"/>
          <w:lang w:val="en-US" w:eastAsia="zh-CN"/>
        </w:rPr>
        <w:t>5</w:t>
      </w:r>
      <w:r>
        <w:rPr>
          <w:rFonts w:hint="eastAsia" w:ascii="方正仿宋_GBK" w:hAnsi="宋体" w:eastAsia="方正仿宋_GBK"/>
          <w:color w:val="FF0000"/>
          <w:sz w:val="24"/>
          <w:szCs w:val="24"/>
          <w:highlight w:val="yellow"/>
        </w:rPr>
        <w:t>0</w:t>
      </w:r>
    </w:p>
    <w:p w14:paraId="26A50F16">
      <w:pPr>
        <w:pStyle w:val="3"/>
        <w:spacing w:line="380" w:lineRule="exact"/>
        <w:rPr>
          <w:rFonts w:ascii="方正仿宋_GBK" w:eastAsia="方正仿宋_GBK"/>
          <w:sz w:val="24"/>
          <w:szCs w:val="24"/>
        </w:rPr>
      </w:pPr>
      <w:bookmarkStart w:id="13" w:name="_Toc373860294"/>
      <w:bookmarkStart w:id="14" w:name="_Toc176164436"/>
      <w:r>
        <w:rPr>
          <w:rFonts w:hint="eastAsia" w:ascii="方正仿宋_GBK" w:eastAsia="方正仿宋_GBK"/>
          <w:sz w:val="24"/>
          <w:szCs w:val="24"/>
        </w:rPr>
        <w:t>五、保证金</w:t>
      </w:r>
      <w:bookmarkEnd w:id="13"/>
      <w:bookmarkEnd w:id="14"/>
    </w:p>
    <w:p w14:paraId="4C2C7739">
      <w:pPr>
        <w:spacing w:line="400" w:lineRule="exact"/>
        <w:ind w:firstLine="600" w:firstLineChars="250"/>
        <w:rPr>
          <w:rFonts w:ascii="方正仿宋_GBK" w:eastAsia="方正仿宋_GBK"/>
          <w:sz w:val="24"/>
          <w:szCs w:val="24"/>
        </w:rPr>
      </w:pPr>
      <w:r>
        <w:rPr>
          <w:rFonts w:hint="eastAsia" w:ascii="方正仿宋_GBK" w:eastAsia="方正仿宋_GBK"/>
          <w:sz w:val="24"/>
          <w:szCs w:val="24"/>
        </w:rPr>
        <w:t>（一）谈判保证金金额</w:t>
      </w:r>
    </w:p>
    <w:p w14:paraId="5B6CE632">
      <w:pPr>
        <w:spacing w:line="400" w:lineRule="exact"/>
        <w:ind w:firstLine="600" w:firstLineChars="250"/>
        <w:rPr>
          <w:rFonts w:ascii="方正仿宋_GBK" w:eastAsia="方正仿宋_GBK"/>
          <w:color w:val="FF0000"/>
          <w:sz w:val="24"/>
          <w:szCs w:val="24"/>
          <w:highlight w:val="yellow"/>
        </w:rPr>
      </w:pPr>
      <w:r>
        <w:rPr>
          <w:rFonts w:hint="eastAsia" w:ascii="方正仿宋_GBK" w:eastAsia="方正仿宋_GBK"/>
          <w:color w:val="FF0000"/>
          <w:sz w:val="24"/>
          <w:szCs w:val="24"/>
          <w:highlight w:val="yellow"/>
        </w:rPr>
        <w:t>本次谈判保证金为人民币</w:t>
      </w:r>
      <w:r>
        <w:rPr>
          <w:rFonts w:hint="eastAsia" w:ascii="方正仿宋_GBK" w:eastAsia="方正仿宋_GBK"/>
          <w:color w:val="FF0000"/>
          <w:sz w:val="24"/>
          <w:szCs w:val="24"/>
          <w:highlight w:val="yellow"/>
          <w:u w:val="single"/>
        </w:rPr>
        <w:t xml:space="preserve"> </w:t>
      </w:r>
      <w:r>
        <w:rPr>
          <w:rFonts w:hint="eastAsia" w:ascii="方正仿宋_GBK" w:eastAsia="方正仿宋_GBK"/>
          <w:color w:val="FF0000"/>
          <w:sz w:val="24"/>
          <w:szCs w:val="24"/>
          <w:highlight w:val="yellow"/>
          <w:u w:val="single"/>
          <w:lang w:val="en-US" w:eastAsia="zh-CN"/>
        </w:rPr>
        <w:t>4700</w:t>
      </w:r>
      <w:r>
        <w:rPr>
          <w:rFonts w:hint="eastAsia" w:ascii="方正仿宋_GBK" w:eastAsia="方正仿宋_GBK"/>
          <w:color w:val="FF0000"/>
          <w:sz w:val="24"/>
          <w:szCs w:val="24"/>
          <w:highlight w:val="yellow"/>
        </w:rPr>
        <w:t>元。</w:t>
      </w:r>
    </w:p>
    <w:p w14:paraId="759B605A">
      <w:pPr>
        <w:spacing w:line="400" w:lineRule="exact"/>
        <w:ind w:firstLine="600" w:firstLineChars="250"/>
        <w:rPr>
          <w:rFonts w:ascii="方正仿宋_GBK" w:eastAsia="方正仿宋_GBK"/>
          <w:sz w:val="24"/>
          <w:szCs w:val="24"/>
        </w:rPr>
      </w:pPr>
      <w:r>
        <w:rPr>
          <w:rFonts w:hint="eastAsia" w:ascii="方正仿宋_GBK" w:eastAsia="方正仿宋_GBK"/>
          <w:sz w:val="24"/>
          <w:szCs w:val="24"/>
        </w:rPr>
        <w:t>（二）谈判保证金账户</w:t>
      </w:r>
    </w:p>
    <w:p w14:paraId="656670BC">
      <w:pPr>
        <w:spacing w:line="400" w:lineRule="exact"/>
        <w:ind w:firstLine="600" w:firstLineChars="250"/>
        <w:rPr>
          <w:rFonts w:ascii="方正仿宋_GBK" w:eastAsia="方正仿宋_GBK"/>
          <w:sz w:val="24"/>
          <w:szCs w:val="24"/>
        </w:rPr>
      </w:pPr>
      <w:r>
        <w:rPr>
          <w:rFonts w:hint="eastAsia" w:ascii="方正仿宋_GBK" w:eastAsia="方正仿宋_GBK"/>
          <w:sz w:val="24"/>
          <w:szCs w:val="24"/>
        </w:rPr>
        <w:t>开户银行：建行重庆合川宝龙广场支行</w:t>
      </w:r>
    </w:p>
    <w:p w14:paraId="2AF390F5">
      <w:pPr>
        <w:spacing w:line="400" w:lineRule="exact"/>
        <w:ind w:firstLine="600" w:firstLineChars="250"/>
        <w:rPr>
          <w:rFonts w:ascii="方正仿宋_GBK" w:eastAsia="方正仿宋_GBK"/>
          <w:sz w:val="24"/>
          <w:szCs w:val="24"/>
        </w:rPr>
      </w:pPr>
      <w:r>
        <w:rPr>
          <w:rFonts w:hint="eastAsia" w:ascii="方正仿宋_GBK" w:eastAsia="方正仿宋_GBK"/>
          <w:sz w:val="24"/>
          <w:szCs w:val="24"/>
        </w:rPr>
        <w:t>账    号：5000 1153 6000 5020 7664</w:t>
      </w:r>
    </w:p>
    <w:p w14:paraId="6850690A">
      <w:pPr>
        <w:spacing w:line="400" w:lineRule="exact"/>
        <w:ind w:firstLine="600" w:firstLineChars="250"/>
        <w:rPr>
          <w:rFonts w:ascii="方正仿宋_GBK" w:eastAsia="方正仿宋_GBK"/>
          <w:sz w:val="24"/>
          <w:szCs w:val="24"/>
        </w:rPr>
      </w:pPr>
      <w:r>
        <w:rPr>
          <w:rFonts w:hint="eastAsia" w:ascii="方正仿宋_GBK" w:eastAsia="方正仿宋_GBK"/>
          <w:sz w:val="24"/>
          <w:szCs w:val="24"/>
        </w:rPr>
        <w:t>户    名：重庆市合川区妇幼保健院</w:t>
      </w:r>
    </w:p>
    <w:p w14:paraId="45865F4A">
      <w:pPr>
        <w:spacing w:line="400" w:lineRule="exact"/>
        <w:ind w:firstLine="600" w:firstLineChars="250"/>
        <w:rPr>
          <w:rFonts w:ascii="方正仿宋_GBK" w:eastAsia="方正仿宋_GBK"/>
          <w:sz w:val="24"/>
          <w:szCs w:val="24"/>
        </w:rPr>
      </w:pPr>
      <w:r>
        <w:rPr>
          <w:rFonts w:hint="eastAsia" w:ascii="方正仿宋_GBK" w:eastAsia="方正仿宋_GBK"/>
          <w:sz w:val="24"/>
          <w:szCs w:val="24"/>
        </w:rPr>
        <w:t>（三）缴纳谈判保证金方式</w:t>
      </w:r>
    </w:p>
    <w:p w14:paraId="4FE96F53">
      <w:pPr>
        <w:spacing w:line="400" w:lineRule="exact"/>
        <w:ind w:firstLine="600" w:firstLineChars="250"/>
        <w:rPr>
          <w:rFonts w:ascii="方正仿宋_GBK" w:eastAsia="方正仿宋_GBK"/>
          <w:sz w:val="24"/>
          <w:szCs w:val="24"/>
        </w:rPr>
      </w:pPr>
      <w:r>
        <w:rPr>
          <w:rFonts w:hint="eastAsia" w:ascii="方正仿宋_GBK" w:eastAsia="方正仿宋_GBK"/>
          <w:sz w:val="24"/>
          <w:szCs w:val="24"/>
        </w:rPr>
        <w:t>请投标人按规定金额一次性支付至投标保证金指定账户内，并于</w:t>
      </w:r>
      <w:r>
        <w:rPr>
          <w:rFonts w:hint="eastAsia" w:ascii="方正仿宋_GBK" w:hAnsi="宋体" w:eastAsia="方正仿宋_GBK"/>
          <w:color w:val="FF0000"/>
          <w:sz w:val="24"/>
          <w:szCs w:val="24"/>
          <w:lang w:eastAsia="zh-CN"/>
        </w:rPr>
        <w:t>2025年12月9日</w:t>
      </w:r>
      <w:r>
        <w:rPr>
          <w:rFonts w:hint="eastAsia" w:ascii="方正仿宋_GBK" w:eastAsia="方正仿宋_GBK"/>
          <w:color w:val="FF0000"/>
          <w:sz w:val="24"/>
          <w:szCs w:val="24"/>
        </w:rPr>
        <w:t>1</w:t>
      </w:r>
      <w:r>
        <w:rPr>
          <w:rFonts w:ascii="方正仿宋_GBK" w:eastAsia="方正仿宋_GBK"/>
          <w:color w:val="FF0000"/>
          <w:sz w:val="24"/>
          <w:szCs w:val="24"/>
        </w:rPr>
        <w:t>2</w:t>
      </w:r>
      <w:r>
        <w:rPr>
          <w:rFonts w:hint="eastAsia" w:ascii="方正仿宋_GBK" w:eastAsia="方正仿宋_GBK"/>
          <w:color w:val="FF0000"/>
          <w:sz w:val="24"/>
          <w:szCs w:val="24"/>
        </w:rPr>
        <w:t>时</w:t>
      </w:r>
      <w:r>
        <w:rPr>
          <w:rFonts w:hint="eastAsia" w:ascii="方正仿宋_GBK" w:eastAsia="方正仿宋_GBK"/>
          <w:sz w:val="24"/>
          <w:szCs w:val="24"/>
        </w:rPr>
        <w:t>前到账（</w:t>
      </w:r>
      <w:r>
        <w:rPr>
          <w:rFonts w:hint="eastAsia" w:ascii="方正仿宋_GBK" w:eastAsia="方正仿宋_GBK"/>
          <w:color w:val="FF0000"/>
          <w:sz w:val="24"/>
          <w:szCs w:val="24"/>
        </w:rPr>
        <w:t>请在备注注明***保证金</w:t>
      </w:r>
      <w:r>
        <w:rPr>
          <w:rFonts w:hint="eastAsia" w:ascii="方正仿宋_GBK" w:eastAsia="方正仿宋_GBK"/>
          <w:sz w:val="24"/>
          <w:szCs w:val="24"/>
        </w:rPr>
        <w:t>），投标人应自行考虑投标保证金的汇入时间风险，否则出现的一切后果由投标人自行负责。</w:t>
      </w:r>
    </w:p>
    <w:p w14:paraId="3EE38563">
      <w:pPr>
        <w:spacing w:line="400" w:lineRule="exact"/>
        <w:ind w:firstLine="602" w:firstLineChars="250"/>
        <w:rPr>
          <w:rFonts w:ascii="方正仿宋_GBK" w:eastAsia="方正仿宋_GBK"/>
          <w:b/>
          <w:bCs/>
          <w:sz w:val="24"/>
          <w:szCs w:val="24"/>
        </w:rPr>
      </w:pPr>
      <w:r>
        <w:rPr>
          <w:rFonts w:hint="eastAsia" w:ascii="方正仿宋_GBK" w:eastAsia="方正仿宋_GBK"/>
          <w:b/>
          <w:bCs/>
          <w:sz w:val="24"/>
          <w:szCs w:val="24"/>
          <w:highlight w:val="yellow"/>
        </w:rPr>
        <w:t>注：投标保证金未按招标文件要求缴纳，视为未缴纳该项目的投标保证金，投标无效。</w:t>
      </w:r>
      <w:r>
        <w:rPr>
          <w:rFonts w:hint="eastAsia" w:ascii="方正仿宋_GBK" w:eastAsia="方正仿宋_GBK"/>
          <w:b/>
          <w:bCs/>
          <w:color w:val="FF0000"/>
          <w:sz w:val="24"/>
          <w:szCs w:val="24"/>
          <w:highlight w:val="yellow"/>
        </w:rPr>
        <w:t>缴纳了保证金但在现场不按时报名的</w:t>
      </w:r>
      <w:r>
        <w:rPr>
          <w:rFonts w:hint="eastAsia" w:ascii="方正仿宋_GBK" w:eastAsia="方正仿宋_GBK"/>
          <w:b/>
          <w:bCs/>
          <w:sz w:val="24"/>
          <w:szCs w:val="24"/>
          <w:highlight w:val="yellow"/>
        </w:rPr>
        <w:t>，在</w:t>
      </w:r>
      <w:r>
        <w:rPr>
          <w:rFonts w:hint="eastAsia" w:ascii="方正仿宋_GBK" w:eastAsia="方正仿宋_GBK"/>
          <w:b/>
          <w:bCs/>
          <w:color w:val="FF0000"/>
          <w:sz w:val="24"/>
          <w:szCs w:val="24"/>
          <w:highlight w:val="yellow"/>
          <w:lang w:eastAsia="zh-CN"/>
        </w:rPr>
        <w:t>2025年12月9日</w:t>
      </w:r>
      <w:r>
        <w:rPr>
          <w:rFonts w:hint="eastAsia" w:ascii="方正仿宋_GBK" w:eastAsia="方正仿宋_GBK"/>
          <w:b/>
          <w:bCs/>
          <w:sz w:val="24"/>
          <w:szCs w:val="24"/>
          <w:highlight w:val="yellow"/>
        </w:rPr>
        <w:t>北京时间上午12时前招标人未收到投标人书面撤回通知的情况下, 视为恶意竞标，</w:t>
      </w:r>
      <w:r>
        <w:rPr>
          <w:rFonts w:hint="eastAsia" w:ascii="方正仿宋_GBK" w:eastAsia="方正仿宋_GBK"/>
          <w:b/>
          <w:bCs/>
          <w:color w:val="FF0000"/>
          <w:sz w:val="24"/>
          <w:szCs w:val="24"/>
          <w:highlight w:val="yellow"/>
        </w:rPr>
        <w:t>不予退还投标保证金</w:t>
      </w:r>
      <w:r>
        <w:rPr>
          <w:rFonts w:hint="eastAsia" w:ascii="方正仿宋_GBK" w:eastAsia="方正仿宋_GBK"/>
          <w:b/>
          <w:bCs/>
          <w:sz w:val="24"/>
          <w:szCs w:val="24"/>
          <w:highlight w:val="yellow"/>
        </w:rPr>
        <w:t>。</w:t>
      </w:r>
    </w:p>
    <w:p w14:paraId="62DD4539">
      <w:pPr>
        <w:pStyle w:val="8"/>
        <w:spacing w:line="380" w:lineRule="exact"/>
        <w:ind w:firstLine="705" w:firstLineChars="294"/>
        <w:rPr>
          <w:rFonts w:ascii="方正仿宋_GBK" w:eastAsia="方正仿宋_GBK"/>
          <w:sz w:val="24"/>
          <w:szCs w:val="24"/>
        </w:rPr>
      </w:pPr>
      <w:r>
        <w:rPr>
          <w:rFonts w:hint="eastAsia" w:ascii="方正仿宋_GBK" w:eastAsia="方正仿宋_GBK"/>
          <w:sz w:val="24"/>
          <w:szCs w:val="24"/>
        </w:rPr>
        <w:t>特别提醒：</w:t>
      </w:r>
    </w:p>
    <w:p w14:paraId="7769E595">
      <w:pPr>
        <w:pStyle w:val="8"/>
        <w:spacing w:line="380" w:lineRule="exact"/>
        <w:ind w:left="241" w:leftChars="86" w:firstLine="480" w:firstLineChars="200"/>
        <w:rPr>
          <w:rFonts w:ascii="方正仿宋_GBK" w:eastAsia="方正仿宋_GBK"/>
          <w:sz w:val="24"/>
          <w:szCs w:val="24"/>
        </w:rPr>
      </w:pPr>
      <w:r>
        <w:rPr>
          <w:rFonts w:hint="eastAsia" w:ascii="方正仿宋_GBK" w:eastAsia="方正仿宋_GBK"/>
          <w:sz w:val="24"/>
          <w:szCs w:val="24"/>
        </w:rPr>
        <w:t>1、请交银行账户的各投标人把盖鲜章的银行回单及开户许可证带至开标现场备查（一式两份）。</w:t>
      </w:r>
    </w:p>
    <w:p w14:paraId="2C2C851E">
      <w:pPr>
        <w:pStyle w:val="8"/>
        <w:spacing w:line="380" w:lineRule="exact"/>
        <w:ind w:left="241" w:leftChars="86" w:firstLine="480" w:firstLineChars="200"/>
      </w:pPr>
      <w:r>
        <w:rPr>
          <w:rFonts w:hint="eastAsia" w:ascii="方正仿宋_GBK" w:eastAsia="方正仿宋_GBK"/>
          <w:sz w:val="24"/>
          <w:szCs w:val="24"/>
        </w:rPr>
        <w:t>（四）保证金退</w:t>
      </w:r>
      <w:r>
        <w:rPr>
          <w:rFonts w:hint="eastAsia" w:ascii="方正仿宋_GBK" w:hAnsi="宋体" w:eastAsia="方正仿宋_GBK"/>
          <w:color w:val="000000"/>
          <w:sz w:val="24"/>
          <w:szCs w:val="24"/>
        </w:rPr>
        <w:t>还方式</w:t>
      </w:r>
    </w:p>
    <w:p w14:paraId="77B81303">
      <w:pPr>
        <w:pStyle w:val="8"/>
        <w:spacing w:line="480" w:lineRule="exact"/>
        <w:ind w:left="241" w:leftChars="86" w:firstLine="480" w:firstLineChars="200"/>
        <w:rPr>
          <w:rFonts w:ascii="方正仿宋_GBK" w:hAnsi="方正仿宋_GBK" w:eastAsia="方正仿宋_GBK" w:cs="方正仿宋_GBK"/>
          <w:sz w:val="24"/>
          <w:szCs w:val="24"/>
        </w:rPr>
      </w:pPr>
      <w:r>
        <w:rPr>
          <w:rFonts w:hint="eastAsia" w:ascii="方正仿宋_GBK" w:hAnsi="宋体" w:eastAsia="方正仿宋_GBK"/>
          <w:color w:val="000000"/>
          <w:sz w:val="24"/>
          <w:szCs w:val="24"/>
        </w:rPr>
        <w:t>1、成交供应商候选人第二名和第三名的投标保证金，在中标或成交结果公示无质疑后，医院在5个工作日内按来款渠道直接退还。</w:t>
      </w:r>
      <w:r>
        <w:rPr>
          <w:rFonts w:hint="eastAsia" w:ascii="方正仿宋_GBK" w:hAnsi="宋体" w:eastAsia="方正仿宋_GBK"/>
          <w:color w:val="FF0000"/>
          <w:sz w:val="24"/>
          <w:highlight w:val="yellow"/>
        </w:rPr>
        <w:t>（注：投标保证金回执应清晰，备注项目名称，盖鲜章请勿遮盖账号和户名）</w:t>
      </w:r>
    </w:p>
    <w:p w14:paraId="5CE1B4BD">
      <w:pPr>
        <w:pStyle w:val="8"/>
        <w:spacing w:line="380" w:lineRule="exact"/>
        <w:ind w:left="241" w:leftChars="86" w:firstLine="480" w:firstLineChars="200"/>
        <w:rPr>
          <w:rFonts w:ascii="方正仿宋_GBK" w:hAnsi="宋体" w:eastAsia="方正仿宋_GBK"/>
          <w:bCs/>
          <w:color w:val="000000"/>
          <w:sz w:val="24"/>
          <w:szCs w:val="24"/>
        </w:rPr>
      </w:pPr>
      <w:r>
        <w:rPr>
          <w:rFonts w:hint="eastAsia" w:ascii="方正仿宋_GBK" w:hAnsi="宋体" w:eastAsia="方正仿宋_GBK"/>
          <w:color w:val="000000"/>
          <w:sz w:val="24"/>
          <w:szCs w:val="24"/>
        </w:rPr>
        <w:t>2、成交供应商的投标保证金，在成交供应商与采购人签订合同后，自动转为履约保证金。</w:t>
      </w:r>
    </w:p>
    <w:p w14:paraId="62DDCDCC">
      <w:pPr>
        <w:pStyle w:val="3"/>
        <w:spacing w:line="380" w:lineRule="exact"/>
        <w:rPr>
          <w:rFonts w:ascii="方正仿宋_GBK" w:hAnsi="宋体" w:eastAsia="方正仿宋_GBK"/>
          <w:sz w:val="24"/>
          <w:szCs w:val="24"/>
        </w:rPr>
      </w:pPr>
      <w:bookmarkStart w:id="15" w:name="_Toc176164437"/>
      <w:r>
        <w:rPr>
          <w:rFonts w:hint="eastAsia" w:ascii="方正仿宋_GBK" w:hAnsi="宋体" w:eastAsia="方正仿宋_GBK"/>
          <w:sz w:val="24"/>
          <w:szCs w:val="24"/>
        </w:rPr>
        <w:t>六、</w:t>
      </w:r>
      <w:bookmarkEnd w:id="7"/>
      <w:r>
        <w:rPr>
          <w:rFonts w:hint="eastAsia" w:ascii="方正仿宋_GBK" w:hAnsi="宋体" w:eastAsia="方正仿宋_GBK"/>
          <w:sz w:val="24"/>
          <w:szCs w:val="24"/>
        </w:rPr>
        <w:t>其它有关规定</w:t>
      </w:r>
      <w:bookmarkEnd w:id="15"/>
    </w:p>
    <w:p w14:paraId="234497F7">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1、单位负责人为同一个人的两个及两个以上法人，母公司、全资子公司及其控股公司，都不得在同一分包的货物采购中同时参与谈判，否则均为无效谈判。</w:t>
      </w:r>
    </w:p>
    <w:p w14:paraId="300D0D0E">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2、单个分包为单一货物的，一个制造商对同一品牌同一规格型号的货物，仅能委托一个代理商参加该分包的谈判，否则为无效谈判。</w:t>
      </w:r>
    </w:p>
    <w:p w14:paraId="7F7BA756">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3、同一分包的货物，制造商参与谈判的，不得再委托代理商参与谈判，否则为无效谈判。</w:t>
      </w:r>
    </w:p>
    <w:p w14:paraId="792627F0">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本项目在响应文件提交截止时间前发布的竞争性谈判文件及补遗文件（如果有）一律在重庆市政府采购网行采家上发布，请各供应商注意下载；无论供应商下载与否，均视同供应商已知晓本项目竞争性谈判文件、补遗文件（如果有）的内容。</w:t>
      </w:r>
    </w:p>
    <w:p w14:paraId="48B777C9">
      <w:pPr>
        <w:snapToGrid w:val="0"/>
        <w:spacing w:line="380" w:lineRule="exact"/>
        <w:ind w:left="120" w:leftChars="43" w:firstLine="360" w:firstLineChars="150"/>
        <w:rPr>
          <w:rFonts w:ascii="方正仿宋_GBK" w:hAnsi="宋体" w:eastAsia="方正仿宋_GBK"/>
          <w:sz w:val="24"/>
          <w:szCs w:val="24"/>
        </w:rPr>
      </w:pPr>
      <w:r>
        <w:rPr>
          <w:rFonts w:hint="eastAsia" w:ascii="方正仿宋_GBK" w:hAnsi="宋体" w:eastAsia="方正仿宋_GBK"/>
          <w:sz w:val="24"/>
          <w:szCs w:val="24"/>
        </w:rPr>
        <w:t>5、质疑：投标人对采购文件如有异议，应在</w:t>
      </w:r>
      <w:r>
        <w:rPr>
          <w:rFonts w:hint="eastAsia" w:ascii="方正仿宋_GBK" w:hAnsi="宋体" w:eastAsia="方正仿宋_GBK"/>
          <w:color w:val="FF0000"/>
          <w:sz w:val="24"/>
          <w:szCs w:val="24"/>
          <w:lang w:eastAsia="zh-CN"/>
        </w:rPr>
        <w:t>2025年</w:t>
      </w:r>
      <w:r>
        <w:rPr>
          <w:rFonts w:hint="eastAsia" w:ascii="方正仿宋_GBK" w:hAnsi="宋体" w:eastAsia="方正仿宋_GBK"/>
          <w:color w:val="FF0000"/>
          <w:sz w:val="24"/>
          <w:szCs w:val="24"/>
          <w:lang w:val="en-US" w:eastAsia="zh-CN"/>
        </w:rPr>
        <w:t>12</w:t>
      </w:r>
      <w:r>
        <w:rPr>
          <w:rFonts w:hint="eastAsia" w:ascii="方正仿宋_GBK" w:hAnsi="宋体" w:eastAsia="方正仿宋_GBK"/>
          <w:color w:val="FF0000"/>
          <w:sz w:val="24"/>
          <w:szCs w:val="24"/>
          <w:lang w:eastAsia="zh-CN"/>
        </w:rPr>
        <w:t>月</w:t>
      </w:r>
      <w:r>
        <w:rPr>
          <w:rFonts w:hint="eastAsia" w:ascii="方正仿宋_GBK" w:hAnsi="宋体" w:eastAsia="方正仿宋_GBK"/>
          <w:color w:val="FF0000"/>
          <w:sz w:val="24"/>
          <w:szCs w:val="24"/>
          <w:lang w:val="en-US" w:eastAsia="zh-CN"/>
        </w:rPr>
        <w:t>8</w:t>
      </w:r>
      <w:r>
        <w:rPr>
          <w:rFonts w:hint="eastAsia" w:ascii="方正仿宋_GBK" w:hAnsi="宋体" w:eastAsia="方正仿宋_GBK"/>
          <w:color w:val="FF0000"/>
          <w:sz w:val="24"/>
          <w:szCs w:val="24"/>
          <w:lang w:eastAsia="zh-CN"/>
        </w:rPr>
        <w:t>日</w:t>
      </w:r>
      <w:r>
        <w:rPr>
          <w:rFonts w:hint="eastAsia" w:ascii="方正仿宋_GBK" w:hAnsi="宋体" w:eastAsia="方正仿宋_GBK"/>
          <w:color w:val="FF0000"/>
          <w:sz w:val="24"/>
          <w:szCs w:val="24"/>
        </w:rPr>
        <w:t>1</w:t>
      </w:r>
      <w:r>
        <w:rPr>
          <w:rFonts w:ascii="方正仿宋_GBK" w:hAnsi="宋体" w:eastAsia="方正仿宋_GBK"/>
          <w:color w:val="FF0000"/>
          <w:sz w:val="24"/>
          <w:szCs w:val="24"/>
        </w:rPr>
        <w:t>2</w:t>
      </w:r>
      <w:r>
        <w:rPr>
          <w:rFonts w:hint="eastAsia" w:ascii="方正仿宋_GBK" w:hAnsi="宋体" w:eastAsia="方正仿宋_GBK"/>
          <w:color w:val="FF0000"/>
          <w:sz w:val="24"/>
          <w:szCs w:val="24"/>
        </w:rPr>
        <w:t>时</w:t>
      </w:r>
      <w:r>
        <w:rPr>
          <w:rFonts w:hint="eastAsia" w:ascii="方正仿宋_GBK" w:hAnsi="宋体" w:eastAsia="方正仿宋_GBK"/>
          <w:sz w:val="24"/>
          <w:szCs w:val="24"/>
        </w:rPr>
        <w:t>前（北京时间）以书面形式向采购人、采购机构提出质疑。供应商对采购文件中供应商特定资格条件、技术质量和商务要求、评审标准及评审细则有异议的，应主要向采购人提出质疑，其他问题可向采购代理机构提出质疑。未在规定时间内提出，视同认可采购文件所有要求，逾期提出异议的，将不再受理。</w:t>
      </w:r>
    </w:p>
    <w:p w14:paraId="37197993">
      <w:pPr>
        <w:snapToGrid w:val="0"/>
        <w:spacing w:line="380" w:lineRule="exact"/>
        <w:ind w:left="120" w:leftChars="43" w:firstLine="360" w:firstLineChars="150"/>
        <w:rPr>
          <w:rFonts w:ascii="方正仿宋_GBK" w:hAnsi="宋体" w:eastAsia="方正仿宋_GBK"/>
          <w:sz w:val="24"/>
          <w:szCs w:val="24"/>
        </w:rPr>
      </w:pPr>
      <w:r>
        <w:rPr>
          <w:rFonts w:hint="eastAsia" w:ascii="方正仿宋_GBK" w:hAnsi="方正仿宋_GBK" w:eastAsia="方正仿宋_GBK"/>
          <w:sz w:val="24"/>
        </w:rPr>
        <w:t>6、质疑所需附件请在重庆市政府采购网（</w:t>
      </w:r>
      <w:r>
        <w:fldChar w:fldCharType="begin"/>
      </w:r>
      <w:r>
        <w:instrText xml:space="preserve"> HYPERLINK "https://www.ccgp-chongqing.gov.cn/" </w:instrText>
      </w:r>
      <w:r>
        <w:fldChar w:fldCharType="separate"/>
      </w:r>
      <w:r>
        <w:rPr>
          <w:rStyle w:val="19"/>
          <w:rFonts w:hint="eastAsia" w:ascii="微软雅黑" w:hAnsi="微软雅黑" w:eastAsia="微软雅黑"/>
          <w:sz w:val="21"/>
          <w:szCs w:val="21"/>
          <w:shd w:val="clear" w:color="auto" w:fill="FFFFFF"/>
        </w:rPr>
        <w:t>https://www.ccgp-chongqing.gov.cn/</w:t>
      </w:r>
      <w:r>
        <w:rPr>
          <w:rStyle w:val="19"/>
          <w:rFonts w:hint="eastAsia" w:ascii="微软雅黑" w:hAnsi="微软雅黑" w:eastAsia="微软雅黑"/>
          <w:sz w:val="21"/>
          <w:szCs w:val="21"/>
          <w:shd w:val="clear" w:color="auto" w:fill="FFFFFF"/>
        </w:rPr>
        <w:fldChar w:fldCharType="end"/>
      </w:r>
      <w:r>
        <w:rPr>
          <w:rFonts w:hint="eastAsia" w:ascii="方正仿宋_GBK" w:hAnsi="方正仿宋_GBK" w:eastAsia="方正仿宋_GBK"/>
          <w:sz w:val="24"/>
        </w:rPr>
        <w:t>）“政采法规”下载，质疑书提供一正本，二副本，并提供质疑书电子件。未按附件格式要求和未提供附件要求材料的，我院将拒绝受理。</w:t>
      </w:r>
    </w:p>
    <w:p w14:paraId="56343CAD">
      <w:pPr>
        <w:ind w:firstLine="480" w:firstLineChars="200"/>
        <w:rPr>
          <w:rFonts w:ascii="方正仿宋_GBK" w:hAnsi="宋体" w:eastAsia="方正仿宋_GBK"/>
          <w:sz w:val="24"/>
          <w:szCs w:val="24"/>
        </w:rPr>
      </w:pPr>
      <w:r>
        <w:rPr>
          <w:rFonts w:hint="eastAsia" w:ascii="方正仿宋_GBK" w:hAnsi="宋体" w:eastAsia="方正仿宋_GBK"/>
          <w:sz w:val="24"/>
          <w:szCs w:val="24"/>
        </w:rPr>
        <w:t>7、答疑：</w:t>
      </w:r>
      <w:r>
        <w:rPr>
          <w:rFonts w:hint="eastAsia" w:ascii="方正仿宋_GBK" w:hAnsi="宋体" w:eastAsia="方正仿宋_GBK"/>
          <w:color w:val="FF0000"/>
          <w:sz w:val="24"/>
          <w:szCs w:val="24"/>
          <w:lang w:val="en-US" w:eastAsia="zh-CN"/>
        </w:rPr>
        <w:t>7个工作日内给予答复</w:t>
      </w:r>
      <w:r>
        <w:rPr>
          <w:rFonts w:hint="eastAsia" w:ascii="方正仿宋_GBK" w:hAnsi="宋体" w:eastAsia="方正仿宋_GBK"/>
          <w:sz w:val="24"/>
          <w:szCs w:val="24"/>
        </w:rPr>
        <w:t>，如遇特殊情况澄清的时间顺延。</w:t>
      </w:r>
    </w:p>
    <w:p w14:paraId="014DD4DE">
      <w:pPr>
        <w:widowControl/>
        <w:spacing w:line="400" w:lineRule="exact"/>
        <w:ind w:firstLine="480" w:firstLineChars="200"/>
        <w:jc w:val="left"/>
        <w:rPr>
          <w:rFonts w:ascii="方正仿宋_GBK" w:hAnsi="宋体" w:eastAsia="方正仿宋_GBK"/>
          <w:color w:val="000000"/>
          <w:sz w:val="24"/>
          <w:szCs w:val="24"/>
        </w:rPr>
      </w:pPr>
      <w:r>
        <w:rPr>
          <w:rFonts w:hint="eastAsia" w:ascii="方正仿宋_GBK" w:hAnsi="宋体" w:eastAsia="方正仿宋_GBK"/>
          <w:color w:val="000000"/>
          <w:sz w:val="24"/>
          <w:szCs w:val="24"/>
        </w:rPr>
        <w:t>8、超过响应文件截止时间递交的响应文件</w:t>
      </w:r>
      <w:r>
        <w:rPr>
          <w:rFonts w:hint="eastAsia" w:ascii="方正仿宋_GBK" w:hAnsi="宋体" w:eastAsia="方正仿宋_GBK"/>
          <w:color w:val="000000"/>
          <w:sz w:val="24"/>
        </w:rPr>
        <w:t>、不按本谈判文件规定封装和密封的投标，重庆市合川区妇幼保健院拒绝接受</w:t>
      </w:r>
      <w:r>
        <w:rPr>
          <w:rFonts w:hint="eastAsia" w:ascii="方正仿宋_GBK" w:hAnsi="宋体" w:eastAsia="方正仿宋_GBK"/>
          <w:color w:val="000000"/>
          <w:sz w:val="24"/>
          <w:szCs w:val="24"/>
        </w:rPr>
        <w:t>。</w:t>
      </w:r>
    </w:p>
    <w:p w14:paraId="65F6D635">
      <w:pPr>
        <w:snapToGrid w:val="0"/>
        <w:spacing w:line="380" w:lineRule="exact"/>
        <w:ind w:left="482" w:leftChars="172"/>
        <w:rPr>
          <w:rFonts w:ascii="方正仿宋_GBK" w:hAnsi="宋体" w:eastAsia="方正仿宋_GBK"/>
          <w:sz w:val="24"/>
          <w:szCs w:val="24"/>
        </w:rPr>
      </w:pPr>
      <w:r>
        <w:rPr>
          <w:rFonts w:hint="eastAsia" w:ascii="方正仿宋_GBK" w:hAnsi="宋体" w:eastAsia="方正仿宋_GBK"/>
          <w:sz w:val="24"/>
          <w:szCs w:val="24"/>
        </w:rPr>
        <w:t>9、谈判费用：无论谈判结果如何，供应商参与本项目谈判的所有费用均应由供应商自行承担。</w:t>
      </w:r>
    </w:p>
    <w:p w14:paraId="1A256E3C">
      <w:pPr>
        <w:pStyle w:val="3"/>
        <w:spacing w:line="380" w:lineRule="exact"/>
        <w:rPr>
          <w:rFonts w:ascii="方正仿宋_GBK" w:hAnsi="宋体" w:eastAsia="方正仿宋_GBK"/>
          <w:sz w:val="24"/>
          <w:szCs w:val="24"/>
        </w:rPr>
      </w:pPr>
      <w:bookmarkStart w:id="16" w:name="_Toc176164438"/>
      <w:r>
        <w:rPr>
          <w:rFonts w:hint="eastAsia" w:ascii="方正仿宋_GBK" w:hAnsi="宋体" w:eastAsia="方正仿宋_GBK"/>
          <w:sz w:val="24"/>
          <w:szCs w:val="24"/>
        </w:rPr>
        <w:t>七、联系方式</w:t>
      </w:r>
      <w:bookmarkEnd w:id="16"/>
    </w:p>
    <w:p w14:paraId="0BF3C9F7">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（一）重庆市合川区妇幼保健院</w:t>
      </w:r>
    </w:p>
    <w:p w14:paraId="59619937">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联系人：</w:t>
      </w:r>
      <w:r>
        <w:rPr>
          <w:rFonts w:hint="eastAsia" w:ascii="方正仿宋_GBK" w:hAnsi="宋体" w:eastAsia="方正仿宋_GBK"/>
          <w:sz w:val="24"/>
          <w:szCs w:val="24"/>
          <w:lang w:val="en-US" w:eastAsia="zh-CN"/>
        </w:rPr>
        <w:t>高</w:t>
      </w:r>
      <w:r>
        <w:rPr>
          <w:rFonts w:hint="eastAsia" w:ascii="方正仿宋_GBK" w:hAnsi="宋体" w:eastAsia="方正仿宋_GBK"/>
          <w:sz w:val="24"/>
          <w:szCs w:val="24"/>
        </w:rPr>
        <w:t>老师 、</w:t>
      </w:r>
      <w:r>
        <w:rPr>
          <w:rFonts w:hint="eastAsia" w:ascii="方正仿宋_GBK" w:hAnsi="宋体" w:eastAsia="方正仿宋_GBK"/>
          <w:sz w:val="24"/>
          <w:szCs w:val="24"/>
          <w:lang w:val="en-US" w:eastAsia="zh-CN"/>
        </w:rPr>
        <w:t>尹</w:t>
      </w:r>
      <w:r>
        <w:rPr>
          <w:rFonts w:hint="eastAsia" w:ascii="方正仿宋_GBK" w:hAnsi="宋体" w:eastAsia="方正仿宋_GBK"/>
          <w:sz w:val="24"/>
          <w:szCs w:val="24"/>
        </w:rPr>
        <w:t xml:space="preserve">老师                </w:t>
      </w:r>
    </w:p>
    <w:p w14:paraId="37EBF0AF">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电  话：</w:t>
      </w:r>
      <w:r>
        <w:rPr>
          <w:rFonts w:hint="eastAsia" w:ascii="方正仿宋_GBK" w:hAnsi="方正仿宋_GBK" w:eastAsia="方正仿宋_GBK" w:cs="方正仿宋_GBK"/>
          <w:sz w:val="24"/>
          <w:szCs w:val="24"/>
        </w:rPr>
        <w:t xml:space="preserve">023-42419716（采购咨询）  </w:t>
      </w:r>
    </w:p>
    <w:p w14:paraId="2092AC2C">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地  址： 合川区合阳城街道合阳大道1089号</w:t>
      </w:r>
    </w:p>
    <w:p w14:paraId="2F60581E">
      <w:pPr>
        <w:pStyle w:val="10"/>
        <w:rPr>
          <w:rFonts w:ascii="方正仿宋_GBK" w:hAnsi="宋体" w:eastAsia="方正仿宋_GBK"/>
          <w:sz w:val="24"/>
          <w:szCs w:val="24"/>
        </w:rPr>
      </w:pPr>
    </w:p>
    <w:p w14:paraId="7F537B55">
      <w:pPr>
        <w:pStyle w:val="11"/>
        <w:rPr>
          <w:rFonts w:ascii="方正仿宋_GBK" w:hAnsi="宋体" w:eastAsia="方正仿宋_GBK"/>
          <w:sz w:val="24"/>
          <w:szCs w:val="24"/>
        </w:rPr>
      </w:pPr>
    </w:p>
    <w:p w14:paraId="7EE5D435">
      <w:pPr>
        <w:pStyle w:val="10"/>
      </w:pPr>
    </w:p>
    <w:p w14:paraId="2ED1F9EC">
      <w:pPr>
        <w:pStyle w:val="2"/>
        <w:spacing w:line="360" w:lineRule="auto"/>
        <w:jc w:val="center"/>
        <w:rPr>
          <w:rFonts w:ascii="方正小标宋_GBK" w:hAnsi="宋体" w:eastAsia="方正小标宋_GBK"/>
          <w:b w:val="0"/>
          <w:szCs w:val="30"/>
        </w:rPr>
      </w:pPr>
      <w:bookmarkStart w:id="17" w:name="_Toc102227313"/>
      <w:bookmarkStart w:id="18" w:name="_Toc176164439"/>
      <w:r>
        <w:rPr>
          <w:rFonts w:hint="eastAsia" w:ascii="方正小标宋_GBK" w:hAnsi="宋体" w:eastAsia="方正小标宋_GBK"/>
          <w:b w:val="0"/>
          <w:sz w:val="36"/>
          <w:szCs w:val="30"/>
        </w:rPr>
        <w:t>第二篇  供应商须知</w:t>
      </w:r>
      <w:bookmarkEnd w:id="17"/>
      <w:bookmarkEnd w:id="18"/>
    </w:p>
    <w:p w14:paraId="531BA7EF">
      <w:pPr>
        <w:pStyle w:val="3"/>
        <w:spacing w:line="440" w:lineRule="exact"/>
        <w:rPr>
          <w:rFonts w:ascii="方正仿宋_GBK" w:eastAsia="方正仿宋_GBK"/>
          <w:sz w:val="24"/>
          <w:szCs w:val="24"/>
        </w:rPr>
      </w:pPr>
      <w:bookmarkStart w:id="19" w:name="_Toc342913389"/>
      <w:bookmarkStart w:id="20" w:name="_Toc176164440"/>
      <w:r>
        <w:rPr>
          <w:rFonts w:hint="eastAsia" w:ascii="方正仿宋_GBK" w:eastAsia="方正仿宋_GBK"/>
          <w:sz w:val="24"/>
          <w:szCs w:val="24"/>
        </w:rPr>
        <w:t>一、谈判费用</w:t>
      </w:r>
      <w:bookmarkEnd w:id="19"/>
      <w:bookmarkEnd w:id="20"/>
    </w:p>
    <w:p w14:paraId="53D3B103">
      <w:pPr>
        <w:pStyle w:val="21"/>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参与谈判的供应商应承担其编制响应文件与递交响应文件所涉及的一切费用，不论谈判结果如何，采购人和采购代理机构在任何情况下无义务也无责任承担这些费用。</w:t>
      </w:r>
    </w:p>
    <w:p w14:paraId="59B483CE">
      <w:pPr>
        <w:pStyle w:val="3"/>
        <w:tabs>
          <w:tab w:val="left" w:pos="2640"/>
        </w:tabs>
        <w:spacing w:line="400" w:lineRule="exact"/>
        <w:rPr>
          <w:rFonts w:ascii="方正仿宋_GBK" w:eastAsia="方正仿宋_GBK"/>
          <w:sz w:val="24"/>
          <w:szCs w:val="24"/>
        </w:rPr>
      </w:pPr>
      <w:bookmarkStart w:id="21" w:name="_Toc176164441"/>
      <w:bookmarkStart w:id="22" w:name="_Toc342913391"/>
      <w:r>
        <w:rPr>
          <w:rFonts w:hint="eastAsia" w:ascii="方正仿宋_GBK" w:eastAsia="方正仿宋_GBK"/>
          <w:sz w:val="24"/>
          <w:szCs w:val="24"/>
        </w:rPr>
        <w:t>二、竞争性谈判文件</w:t>
      </w:r>
      <w:bookmarkEnd w:id="21"/>
      <w:bookmarkEnd w:id="22"/>
      <w:r>
        <w:rPr>
          <w:rFonts w:ascii="方正仿宋_GBK" w:eastAsia="方正仿宋_GBK"/>
          <w:sz w:val="24"/>
          <w:szCs w:val="24"/>
        </w:rPr>
        <w:tab/>
      </w:r>
    </w:p>
    <w:p w14:paraId="56A23BFB">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1、竞争性谈判文件由竞争性谈判邀请书、供应商须知、谈判项目技术需求、谈判项目服务需求、合同草案条款、响应文件格式要求六部分组成。</w:t>
      </w:r>
    </w:p>
    <w:p w14:paraId="62FF3C69">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2、采购人（或采购代理机构）所作的一切有效的书面通知、修改及补充，都是竞争性谈判文件不可分割的部分。</w:t>
      </w:r>
    </w:p>
    <w:p w14:paraId="35BB7720">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3、竞争性谈判文件的解释</w:t>
      </w:r>
    </w:p>
    <w:p w14:paraId="4905AED0">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供应商如对竞争性谈判文件有疑问，必须按照第一篇第六大点的第5点质疑要求在谈判截止时间</w:t>
      </w: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个工作日前向采购人（或采购代理机构）要求澄清，采购人（或采购代理机构）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23" w:name="_Toc318159349"/>
      <w:bookmarkStart w:id="24" w:name="_Toc318159780"/>
      <w:bookmarkStart w:id="25" w:name="_Toc318159160"/>
      <w:bookmarkStart w:id="26" w:name="_Toc318166429"/>
    </w:p>
    <w:p w14:paraId="1A94DE1C">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4、本竞争性谈判文件中，谈判小组根据与供应商谈判情况可能实质性变动的内容为竞争性谈判文件第三、四、五篇全部内容。</w:t>
      </w:r>
    </w:p>
    <w:bookmarkEnd w:id="23"/>
    <w:bookmarkEnd w:id="24"/>
    <w:bookmarkEnd w:id="25"/>
    <w:bookmarkEnd w:id="26"/>
    <w:p w14:paraId="35F9EC59">
      <w:pPr>
        <w:pStyle w:val="3"/>
        <w:spacing w:line="400" w:lineRule="exact"/>
        <w:rPr>
          <w:rFonts w:ascii="方正仿宋_GBK" w:eastAsia="方正仿宋_GBK"/>
          <w:sz w:val="24"/>
          <w:szCs w:val="24"/>
        </w:rPr>
      </w:pPr>
      <w:bookmarkStart w:id="27" w:name="_Toc179714297"/>
      <w:bookmarkStart w:id="28" w:name="_Toc102227318"/>
      <w:bookmarkStart w:id="29" w:name="_Toc176164442"/>
      <w:bookmarkStart w:id="30" w:name="_Toc342913392"/>
      <w:r>
        <w:rPr>
          <w:rFonts w:hint="eastAsia" w:ascii="方正仿宋_GBK" w:eastAsia="方正仿宋_GBK"/>
          <w:sz w:val="24"/>
          <w:szCs w:val="24"/>
        </w:rPr>
        <w:t>三、谈判要求</w:t>
      </w:r>
      <w:bookmarkEnd w:id="27"/>
      <w:bookmarkEnd w:id="28"/>
      <w:bookmarkEnd w:id="29"/>
      <w:bookmarkEnd w:id="30"/>
    </w:p>
    <w:p w14:paraId="48BB412D">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1、响应文件</w:t>
      </w:r>
    </w:p>
    <w:p w14:paraId="6ADFD76B">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供应商应当按照竞争性谈判文件的要求编制响应文件，并对竞争性谈判文件提出的要求和条件作出实质性响应，响应文件原则上采用软面订本，同时应编制完整的页码、目录。</w:t>
      </w:r>
    </w:p>
    <w:p w14:paraId="58EC6E56">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1.1响应文件组成</w:t>
      </w:r>
    </w:p>
    <w:p w14:paraId="7533A1BE">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14:paraId="09EC0115">
      <w:pPr>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1.2谈判有效期：响应文件及有关承诺文件有效期为谈判开始时间起90天。</w:t>
      </w:r>
    </w:p>
    <w:p w14:paraId="109CF955">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2、保证金：</w:t>
      </w:r>
    </w:p>
    <w:p w14:paraId="500315D0">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2.1供应商提交保证金金额和方式详见“</w:t>
      </w:r>
      <w:r>
        <w:rPr>
          <w:rFonts w:hint="eastAsia" w:ascii="方正仿宋_GBK" w:hAnsi="宋体" w:eastAsia="方正仿宋_GBK"/>
          <w:b/>
          <w:sz w:val="24"/>
          <w:szCs w:val="24"/>
          <w:u w:val="single"/>
        </w:rPr>
        <w:t>第一篇  五、保证金”</w:t>
      </w:r>
      <w:r>
        <w:rPr>
          <w:rFonts w:hint="eastAsia" w:ascii="方正仿宋_GBK" w:hAnsi="宋体" w:eastAsia="方正仿宋_GBK"/>
          <w:sz w:val="24"/>
          <w:szCs w:val="24"/>
        </w:rPr>
        <w:t>；</w:t>
      </w:r>
    </w:p>
    <w:p w14:paraId="5298C470">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2.2发生以下情况之一者，保证金不予退还：</w:t>
      </w:r>
    </w:p>
    <w:p w14:paraId="1E67AABC">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2.2.1供应商在提交响应文件截止时间后撤回响应文件的；</w:t>
      </w:r>
    </w:p>
    <w:p w14:paraId="5597CCF4">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2.2.2供应商在响应文件中提供虚假材料的；</w:t>
      </w:r>
    </w:p>
    <w:p w14:paraId="499EFC3B">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2.2.3除因不可抗力或竞争性谈判文件认可的情形以外，成交供应商不与采购人签订合同的；</w:t>
      </w:r>
    </w:p>
    <w:p w14:paraId="2F2A5A18">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2.2.4供应商与采购人、其他供应商或者采购代理机构恶意串通的；</w:t>
      </w:r>
    </w:p>
    <w:p w14:paraId="2650CAD6">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2.2.5成交供应商不按规定的时间或拒绝按成交状态签订合同（即不按照采购文件确定的合同文本以及采购标的、规格型号、采购金额、采购数量、技术和服务要求等事项签订政府采购合同的）。</w:t>
      </w:r>
    </w:p>
    <w:p w14:paraId="6C032F58">
      <w:pPr>
        <w:spacing w:line="400" w:lineRule="exact"/>
        <w:ind w:firstLine="480" w:firstLineChars="200"/>
        <w:rPr>
          <w:rFonts w:ascii="方正仿宋_GBK" w:hAnsi="宋体" w:eastAsia="方正仿宋_GBK"/>
          <w:color w:val="FF0000"/>
          <w:sz w:val="24"/>
          <w:szCs w:val="24"/>
        </w:rPr>
      </w:pPr>
      <w:r>
        <w:rPr>
          <w:rFonts w:hint="eastAsia" w:ascii="方正仿宋_GBK" w:hAnsi="宋体" w:eastAsia="方正仿宋_GBK"/>
          <w:color w:val="FF0000"/>
          <w:sz w:val="24"/>
          <w:szCs w:val="24"/>
        </w:rPr>
        <w:t>3、报价要求</w:t>
      </w:r>
    </w:p>
    <w:p w14:paraId="582DE48F">
      <w:pPr>
        <w:spacing w:line="400" w:lineRule="exact"/>
        <w:ind w:firstLine="480" w:firstLineChars="200"/>
        <w:rPr>
          <w:rFonts w:ascii="方正仿宋_GBK" w:hAnsi="宋体" w:eastAsia="方正仿宋_GBK"/>
          <w:color w:val="FF0000"/>
          <w:sz w:val="24"/>
          <w:szCs w:val="24"/>
        </w:rPr>
      </w:pPr>
      <w:r>
        <w:rPr>
          <w:rFonts w:hint="eastAsia" w:ascii="方正仿宋_GBK" w:hAnsi="宋体" w:eastAsia="方正仿宋_GBK"/>
          <w:color w:val="FF0000"/>
          <w:sz w:val="24"/>
          <w:szCs w:val="24"/>
        </w:rPr>
        <w:t>本次报价须为人民币报价，在满足招标文件要求的前提下报价，报价采取</w:t>
      </w:r>
      <w:r>
        <w:rPr>
          <w:rFonts w:hint="eastAsia" w:ascii="方正仿宋_GBK" w:hAnsi="宋体" w:eastAsia="方正仿宋_GBK"/>
          <w:color w:val="FF0000"/>
          <w:sz w:val="24"/>
          <w:szCs w:val="24"/>
          <w:highlight w:val="yellow"/>
        </w:rPr>
        <w:t>报</w:t>
      </w:r>
      <w:r>
        <w:rPr>
          <w:rFonts w:hint="eastAsia" w:ascii="方正仿宋_GBK" w:hAnsi="宋体" w:eastAsia="方正仿宋_GBK"/>
          <w:color w:val="FF0000"/>
          <w:sz w:val="24"/>
          <w:szCs w:val="24"/>
          <w:highlight w:val="yellow"/>
          <w:lang w:val="en-US" w:eastAsia="zh-CN"/>
        </w:rPr>
        <w:t>总</w:t>
      </w:r>
      <w:r>
        <w:rPr>
          <w:rFonts w:hint="eastAsia" w:ascii="方正仿宋_GBK" w:hAnsi="宋体" w:eastAsia="方正仿宋_GBK"/>
          <w:color w:val="FF0000"/>
          <w:sz w:val="24"/>
          <w:szCs w:val="24"/>
          <w:highlight w:val="yellow"/>
        </w:rPr>
        <w:t>价</w:t>
      </w:r>
      <w:r>
        <w:rPr>
          <w:rFonts w:hint="eastAsia" w:ascii="方正仿宋_GBK" w:hAnsi="宋体" w:eastAsia="方正仿宋_GBK"/>
          <w:color w:val="FF0000"/>
          <w:sz w:val="24"/>
          <w:szCs w:val="24"/>
        </w:rPr>
        <w:t>的方式，</w:t>
      </w:r>
      <w:r>
        <w:rPr>
          <w:rFonts w:hint="eastAsia" w:ascii="方正仿宋_GBK" w:hAnsi="宋体" w:eastAsia="方正仿宋_GBK"/>
          <w:color w:val="FF0000"/>
          <w:sz w:val="24"/>
          <w:szCs w:val="24"/>
          <w:highlight w:val="yellow"/>
        </w:rPr>
        <w:t>报价最低者中标</w:t>
      </w:r>
      <w:r>
        <w:rPr>
          <w:rFonts w:hint="eastAsia" w:ascii="方正仿宋_GBK" w:hAnsi="宋体" w:eastAsia="方正仿宋_GBK"/>
          <w:color w:val="FF0000"/>
          <w:sz w:val="24"/>
          <w:szCs w:val="24"/>
        </w:rPr>
        <w:t>，报价不得超限价，否则为无效标。报价实行包干（包括快递、人工、运输、安装、税费、管理费等一切费用）。所有报价采取四舍五入保留小数点后两位数字。</w:t>
      </w:r>
    </w:p>
    <w:p w14:paraId="507926CF">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4、修正错误</w:t>
      </w:r>
    </w:p>
    <w:p w14:paraId="44DF2FEC">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若供应商所递交的响应文件或最后报价中的价格出现大写金额和小写金额不一致的错误，以大写金额修正为准。</w:t>
      </w:r>
    </w:p>
    <w:p w14:paraId="58FC13D1">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14:paraId="696928E4">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5、提交响应文件的份数和签署</w:t>
      </w:r>
    </w:p>
    <w:p w14:paraId="130450FF">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5.1响应文件由 “资格及商务技术文件”和“经济文件”二部分组成，</w:t>
      </w:r>
      <w:r>
        <w:rPr>
          <w:rFonts w:hint="eastAsia" w:ascii="方正仿宋_GBK" w:hAnsi="宋体" w:eastAsia="方正仿宋_GBK"/>
          <w:b/>
          <w:sz w:val="24"/>
          <w:szCs w:val="24"/>
          <w:highlight w:val="yellow"/>
          <w:u w:val="single"/>
        </w:rPr>
        <w:t>每一部分一式三份，其中正本一份，副本二份。</w:t>
      </w:r>
      <w:r>
        <w:rPr>
          <w:rFonts w:hint="eastAsia" w:ascii="方正仿宋_GBK" w:hAnsi="宋体" w:eastAsia="方正仿宋_GBK"/>
          <w:sz w:val="24"/>
          <w:szCs w:val="24"/>
        </w:rPr>
        <w:t>副本为正本的复印件，副本必须与正本一致，如出现不一致情况以正本为准。所有复印件必须采用A4纸复印，扫描件无效。</w:t>
      </w:r>
    </w:p>
    <w:p w14:paraId="772D3D12">
      <w:pPr>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szCs w:val="24"/>
        </w:rPr>
        <w:t>5.2</w:t>
      </w:r>
      <w:r>
        <w:rPr>
          <w:rFonts w:hint="eastAsia" w:ascii="方正仿宋_GBK" w:hAnsi="宋体" w:eastAsia="方正仿宋_GBK"/>
          <w:sz w:val="24"/>
        </w:rPr>
        <w:t>在响应文件正本</w:t>
      </w:r>
      <w:r>
        <w:rPr>
          <w:rFonts w:hint="eastAsia" w:ascii="方正仿宋_GBK" w:hAnsi="宋体" w:eastAsia="方正仿宋_GBK"/>
          <w:bCs/>
          <w:sz w:val="24"/>
          <w:szCs w:val="24"/>
        </w:rPr>
        <w:t>必须加盖骑缝章或每一页加盖公章</w:t>
      </w:r>
      <w:r>
        <w:rPr>
          <w:rFonts w:hint="eastAsia" w:ascii="方正仿宋_GBK" w:hAnsi="宋体" w:eastAsia="方正仿宋_GBK"/>
          <w:sz w:val="24"/>
        </w:rPr>
        <w:t>，竞争性谈判文件第六篇响应文件格式中规定签字、盖章的地方必须按其规定签字、盖章。</w:t>
      </w:r>
    </w:p>
    <w:p w14:paraId="66BB6B21">
      <w:pPr>
        <w:spacing w:line="500" w:lineRule="exact"/>
        <w:ind w:firstLine="570"/>
        <w:rPr>
          <w:rFonts w:ascii="方正仿宋_GBK" w:hAnsi="宋体" w:eastAsia="方正仿宋_GBK"/>
          <w:color w:val="000000"/>
          <w:sz w:val="24"/>
          <w:szCs w:val="24"/>
        </w:rPr>
      </w:pPr>
      <w:r>
        <w:rPr>
          <w:rFonts w:hint="eastAsia" w:ascii="方正仿宋_GBK" w:hAnsi="宋体" w:eastAsia="方正仿宋_GBK"/>
          <w:color w:val="000000"/>
          <w:sz w:val="24"/>
          <w:szCs w:val="24"/>
        </w:rPr>
        <w:t>5.3、若投标人对响应文件的错处作必要修改，则应在修改处加盖投标人公章或由法定代表人或法定代表人授权代表签字确认。</w:t>
      </w:r>
    </w:p>
    <w:p w14:paraId="1650977A">
      <w:pPr>
        <w:spacing w:line="500" w:lineRule="exact"/>
        <w:ind w:firstLine="570"/>
        <w:rPr>
          <w:rFonts w:ascii="方正仿宋_GBK" w:hAnsi="宋体" w:eastAsia="方正仿宋_GBK"/>
          <w:color w:val="000000"/>
          <w:sz w:val="24"/>
          <w:szCs w:val="24"/>
        </w:rPr>
      </w:pPr>
      <w:r>
        <w:rPr>
          <w:rFonts w:hint="eastAsia" w:ascii="方正仿宋_GBK" w:hAnsi="宋体" w:eastAsia="方正仿宋_GBK"/>
          <w:color w:val="000000"/>
          <w:sz w:val="24"/>
          <w:szCs w:val="24"/>
        </w:rPr>
        <w:t>5.4、电报、电话、传真形式的响应文件概不接受。</w:t>
      </w:r>
    </w:p>
    <w:p w14:paraId="6E018D52">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6、响应文件的递交</w:t>
      </w:r>
    </w:p>
    <w:p w14:paraId="443296A2">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6.1响应文件的密封与标记</w:t>
      </w:r>
    </w:p>
    <w:p w14:paraId="2E3490C9">
      <w:pPr>
        <w:pStyle w:val="6"/>
        <w:spacing w:line="500" w:lineRule="exact"/>
        <w:ind w:firstLine="480" w:firstLineChars="200"/>
        <w:rPr>
          <w:rFonts w:ascii="方正仿宋_GBK" w:hAnsi="宋体" w:eastAsia="方正仿宋_GBK"/>
          <w:b/>
          <w:color w:val="000000"/>
          <w:sz w:val="24"/>
          <w:szCs w:val="24"/>
        </w:rPr>
      </w:pPr>
      <w:r>
        <w:rPr>
          <w:rFonts w:hint="eastAsia" w:ascii="方正仿宋_GBK" w:hAnsi="宋体" w:eastAsia="方正仿宋_GBK"/>
          <w:color w:val="000000"/>
          <w:sz w:val="24"/>
          <w:szCs w:val="24"/>
        </w:rPr>
        <w:t>6.1.1、响应文件按照“</w:t>
      </w:r>
      <w:r>
        <w:rPr>
          <w:rFonts w:hint="eastAsia" w:ascii="方正仿宋_GBK" w:hAnsi="宋体" w:eastAsia="方正仿宋_GBK"/>
          <w:color w:val="FF0000"/>
          <w:sz w:val="24"/>
          <w:szCs w:val="24"/>
        </w:rPr>
        <w:t>资格及商务技术文件”、“ 经济文件”两部分分别封装</w:t>
      </w:r>
      <w:r>
        <w:rPr>
          <w:rFonts w:hint="eastAsia" w:ascii="方正仿宋_GBK" w:hAnsi="宋体" w:eastAsia="方正仿宋_GBK"/>
          <w:color w:val="000000"/>
          <w:sz w:val="24"/>
          <w:szCs w:val="24"/>
        </w:rPr>
        <w:t>，“ 经济文件”的正副本封装在一个密封袋内，“资格及商务技术文件”的正副本封装在一个密封袋内，</w:t>
      </w:r>
      <w:r>
        <w:rPr>
          <w:rFonts w:hint="eastAsia" w:ascii="方正仿宋_GBK" w:hAnsi="宋体" w:eastAsia="方正仿宋_GBK"/>
          <w:color w:val="000000"/>
          <w:sz w:val="24"/>
        </w:rPr>
        <w:t>密封袋的封口须加盖投标人公章或</w:t>
      </w:r>
      <w:r>
        <w:rPr>
          <w:rFonts w:hint="eastAsia" w:ascii="方正仿宋_GBK" w:hAnsi="宋体" w:eastAsia="方正仿宋_GBK"/>
          <w:color w:val="000000"/>
          <w:sz w:val="24"/>
          <w:szCs w:val="24"/>
        </w:rPr>
        <w:t>法定代表人</w:t>
      </w:r>
      <w:r>
        <w:rPr>
          <w:rFonts w:hint="eastAsia" w:ascii="方正仿宋_GBK" w:hAnsi="宋体" w:eastAsia="方正仿宋_GBK"/>
          <w:color w:val="000000"/>
          <w:sz w:val="24"/>
        </w:rPr>
        <w:t>授权代表签字。</w:t>
      </w:r>
      <w:r>
        <w:rPr>
          <w:rFonts w:hint="eastAsia" w:ascii="方正仿宋_GBK" w:hAnsi="宋体" w:eastAsia="方正仿宋_GBK"/>
          <w:b/>
          <w:color w:val="000000"/>
          <w:sz w:val="24"/>
        </w:rPr>
        <w:t>不按本谈判文件规定封装和密封的投标，我院拒绝接受。</w:t>
      </w:r>
    </w:p>
    <w:p w14:paraId="7B24BD47">
      <w:pPr>
        <w:snapToGrid w:val="0"/>
        <w:spacing w:line="500" w:lineRule="exact"/>
        <w:ind w:left="3" w:leftChars="1"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6.1.2、响应文件的制作：文件的每一部分各自装订成册，应按照第六篇规定目录的顺序编写目录，并应逐页编制页码。在</w:t>
      </w:r>
      <w:r>
        <w:rPr>
          <w:rFonts w:hint="eastAsia" w:ascii="方正仿宋_GBK" w:hAnsi="宋体" w:eastAsia="方正仿宋_GBK"/>
          <w:color w:val="000000"/>
          <w:sz w:val="24"/>
          <w:szCs w:val="24"/>
          <w:highlight w:val="yellow"/>
        </w:rPr>
        <w:t>每一本文件的封面上注明“**文件”、项目名称、投标人名称地址、联系方式、“正本”、“副本”字样。</w:t>
      </w:r>
    </w:p>
    <w:p w14:paraId="0A4F3897">
      <w:pPr>
        <w:snapToGrid w:val="0"/>
        <w:spacing w:line="500" w:lineRule="exact"/>
        <w:ind w:left="3" w:leftChars="1"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6.1.3、</w:t>
      </w:r>
      <w:r>
        <w:rPr>
          <w:rFonts w:hint="eastAsia" w:ascii="方正仿宋_GBK" w:eastAsia="方正仿宋_GBK"/>
          <w:color w:val="000000"/>
          <w:sz w:val="24"/>
          <w:szCs w:val="24"/>
        </w:rPr>
        <w:t>密封袋的封面</w:t>
      </w:r>
      <w:r>
        <w:rPr>
          <w:rFonts w:hint="eastAsia" w:ascii="方正仿宋_GBK" w:hAnsi="宋体" w:eastAsia="方正仿宋_GBK"/>
          <w:color w:val="000000"/>
          <w:sz w:val="24"/>
          <w:szCs w:val="24"/>
        </w:rPr>
        <w:t>可参照第六篇规定格式制作。</w:t>
      </w:r>
    </w:p>
    <w:p w14:paraId="6F35838A">
      <w:pPr>
        <w:pStyle w:val="8"/>
        <w:spacing w:line="380" w:lineRule="exact"/>
        <w:ind w:left="241" w:leftChars="86" w:firstLine="482" w:firstLineChars="200"/>
        <w:rPr>
          <w:rFonts w:ascii="方正仿宋_GBK" w:hAnsi="方正仿宋_GBK" w:eastAsia="方正仿宋_GBK" w:cs="宋体"/>
          <w:b/>
          <w:color w:val="000000"/>
          <w:kern w:val="0"/>
          <w:sz w:val="24"/>
          <w:szCs w:val="24"/>
        </w:rPr>
      </w:pPr>
      <w:r>
        <w:rPr>
          <w:rFonts w:hint="eastAsia" w:ascii="方正仿宋_GBK" w:hAnsi="宋体" w:eastAsia="方正仿宋_GBK"/>
          <w:b/>
          <w:color w:val="000000"/>
          <w:sz w:val="24"/>
          <w:szCs w:val="24"/>
        </w:rPr>
        <w:t>如果未按上述要求进行制作和标记，采购机构对竞标文件误投、丢失或拆封不负责任。</w:t>
      </w:r>
    </w:p>
    <w:p w14:paraId="56DD9D47">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6.2响应文件投递截止时间：参阅竞争性谈判邀请书。</w:t>
      </w:r>
    </w:p>
    <w:p w14:paraId="643C68B4">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7、响应文件语言：简体中文</w:t>
      </w:r>
    </w:p>
    <w:p w14:paraId="43093D43">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8、供应商参与人员</w:t>
      </w:r>
    </w:p>
    <w:p w14:paraId="4A10943A">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各个供应商可派1-2名代表参与谈判，至少1人应为法定代表人或具有法定代表人授权委托书的授权代表。</w:t>
      </w:r>
    </w:p>
    <w:p w14:paraId="08D3BE47">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9、无效谈判</w:t>
      </w:r>
    </w:p>
    <w:p w14:paraId="5C3C6C72">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供应商发生以下条款情况之一者，视为无效谈判，其响应文件将被拒绝：</w:t>
      </w:r>
    </w:p>
    <w:p w14:paraId="4559599A">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9.1不符合规定的基本资格条件或特定资格条件；</w:t>
      </w:r>
    </w:p>
    <w:p w14:paraId="6DFF67BD">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9.2 投标人超出营业范围投标的；</w:t>
      </w:r>
    </w:p>
    <w:p w14:paraId="46A13159">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9.3法定代表人或其授权代表未参加谈判；</w:t>
      </w:r>
    </w:p>
    <w:p w14:paraId="1BF5729E">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9.4供应商未按照竞争性谈判文件的要求缴纳保证金；</w:t>
      </w:r>
    </w:p>
    <w:p w14:paraId="61A7B255">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9.5响应文件不按规定签字、盖章；</w:t>
      </w:r>
    </w:p>
    <w:p w14:paraId="3A558ADD">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9.6报价超过采购预算；</w:t>
      </w:r>
    </w:p>
    <w:p w14:paraId="2F176C07">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9.7第二次报价超过第一次报价的；</w:t>
      </w:r>
    </w:p>
    <w:p w14:paraId="3E5A64F9">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9.8未实质性响应谈判文件的响应文件的；</w:t>
      </w:r>
    </w:p>
    <w:p w14:paraId="0CAD1C14">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9.9供应商响应文件内容有与国家现行法律法规相违背的内容，或附有采购人无法接受的条件。</w:t>
      </w:r>
    </w:p>
    <w:p w14:paraId="1001253D">
      <w:pPr>
        <w:pStyle w:val="3"/>
        <w:spacing w:line="400" w:lineRule="exact"/>
        <w:rPr>
          <w:rFonts w:ascii="方正仿宋_GBK" w:eastAsia="方正仿宋_GBK"/>
          <w:sz w:val="24"/>
          <w:szCs w:val="24"/>
        </w:rPr>
      </w:pPr>
      <w:bookmarkStart w:id="31" w:name="_Toc179714298"/>
      <w:bookmarkStart w:id="32" w:name="_Toc176164443"/>
      <w:bookmarkStart w:id="33" w:name="_Toc342913393"/>
      <w:bookmarkStart w:id="34" w:name="_Toc102227319"/>
      <w:r>
        <w:rPr>
          <w:rFonts w:hint="eastAsia" w:ascii="方正仿宋_GBK" w:eastAsia="方正仿宋_GBK"/>
          <w:sz w:val="24"/>
          <w:szCs w:val="24"/>
        </w:rPr>
        <w:t>四、谈判程序</w:t>
      </w:r>
      <w:bookmarkEnd w:id="31"/>
      <w:bookmarkEnd w:id="32"/>
      <w:bookmarkEnd w:id="33"/>
      <w:bookmarkEnd w:id="34"/>
    </w:p>
    <w:p w14:paraId="03E782F9">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1、谈判按竞争性谈判文件规定的时间和地点进行。供应商须有法定代表人或其授权代表参加并签到。</w:t>
      </w:r>
    </w:p>
    <w:p w14:paraId="221B59E4">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2、竞争性谈判以</w:t>
      </w:r>
      <w:r>
        <w:rPr>
          <w:rFonts w:hint="eastAsia" w:ascii="方正仿宋_GBK" w:hAnsi="宋体" w:eastAsia="方正仿宋_GBK"/>
          <w:color w:val="FF0000"/>
          <w:sz w:val="24"/>
          <w:szCs w:val="24"/>
        </w:rPr>
        <w:t>报名先后</w:t>
      </w:r>
      <w:r>
        <w:rPr>
          <w:rFonts w:hint="eastAsia" w:ascii="方正仿宋_GBK" w:hAnsi="宋体" w:eastAsia="方正仿宋_GBK"/>
          <w:sz w:val="24"/>
          <w:szCs w:val="24"/>
        </w:rPr>
        <w:t>的形式确定谈判顺序，由本项目谈判小组分别与各供应商进行谈判。在正式谈判前，对各供应商的资格条件、响应文件的有效性、完整性和响应程度进行审查，审查的内容包括供应商营业执照和基本资格条件承诺函、特定资格条件证明文件、供应商法定代表人身份证明书和授权代表委托书身份证明等。各供应商只有在完全符合谈判要求的前提下，才能参与正式谈判。</w:t>
      </w:r>
    </w:p>
    <w:p w14:paraId="70CC0F4A">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1ECBDAB">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0BA7E9A2">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5、在谈判过程中谈判的任何一方不得向他人透露与谈判有关的技术资料、价格或其他信息。</w:t>
      </w:r>
    </w:p>
    <w:p w14:paraId="240A8A84">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14:paraId="41467386">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7、供应商在谈判时作出的所有书面承诺须由法定代表人或其授权代表签字。</w:t>
      </w:r>
    </w:p>
    <w:p w14:paraId="717095BD">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8、谈判结束后，谈判小组要求所有参加正式谈判的供应商在规定时间内同时书面提交最后报价</w:t>
      </w: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含明细报价</w:t>
      </w:r>
      <w:r>
        <w:rPr>
          <w:rFonts w:hint="eastAsia" w:ascii="方正仿宋_GBK" w:hAnsi="宋体" w:eastAsia="方正仿宋_GBK"/>
          <w:sz w:val="24"/>
          <w:szCs w:val="24"/>
          <w:lang w:eastAsia="zh-CN"/>
        </w:rPr>
        <w:t>）</w:t>
      </w:r>
      <w:r>
        <w:rPr>
          <w:rFonts w:hint="eastAsia" w:ascii="方正仿宋_GBK" w:hAnsi="宋体" w:eastAsia="方正仿宋_GBK"/>
          <w:sz w:val="24"/>
          <w:szCs w:val="24"/>
        </w:rPr>
        <w:t>及有关承诺（填写《最后报价表》并密封提交）。</w:t>
      </w:r>
      <w:r>
        <w:rPr>
          <w:rFonts w:ascii="方正仿宋_GBK" w:hAnsi="宋体" w:eastAsia="方正仿宋_GBK"/>
          <w:sz w:val="24"/>
          <w:szCs w:val="24"/>
        </w:rPr>
        <w:t>已提交响应文件</w:t>
      </w:r>
      <w:r>
        <w:rPr>
          <w:rFonts w:hint="eastAsia" w:ascii="方正仿宋_GBK" w:hAnsi="宋体" w:eastAsia="方正仿宋_GBK"/>
          <w:sz w:val="24"/>
          <w:szCs w:val="24"/>
        </w:rPr>
        <w:t>但未在规定时间内进行最后报价</w:t>
      </w:r>
      <w:r>
        <w:rPr>
          <w:rFonts w:ascii="方正仿宋_GBK" w:hAnsi="宋体" w:eastAsia="方正仿宋_GBK"/>
          <w:sz w:val="24"/>
          <w:szCs w:val="24"/>
        </w:rPr>
        <w:t>的供应商，</w:t>
      </w:r>
      <w:r>
        <w:rPr>
          <w:rFonts w:hint="eastAsia" w:ascii="方正仿宋_GBK" w:hAnsi="宋体" w:eastAsia="方正仿宋_GBK"/>
          <w:sz w:val="24"/>
          <w:szCs w:val="24"/>
        </w:rPr>
        <w:t>视为放弃最后报价，以供应商响应文件中的报价为准。</w:t>
      </w:r>
    </w:p>
    <w:p w14:paraId="515BECB8">
      <w:pPr>
        <w:pStyle w:val="3"/>
        <w:spacing w:line="390" w:lineRule="exact"/>
        <w:rPr>
          <w:rFonts w:ascii="方正仿宋_GBK" w:eastAsia="方正仿宋_GBK"/>
          <w:sz w:val="24"/>
          <w:szCs w:val="24"/>
        </w:rPr>
      </w:pPr>
      <w:bookmarkStart w:id="35" w:name="_Toc176164444"/>
      <w:bookmarkStart w:id="36" w:name="_Toc102227320"/>
      <w:bookmarkStart w:id="37" w:name="_Toc342913394"/>
      <w:r>
        <w:rPr>
          <w:rFonts w:hint="eastAsia" w:ascii="方正仿宋_GBK" w:eastAsia="方正仿宋_GBK"/>
          <w:sz w:val="24"/>
          <w:szCs w:val="24"/>
        </w:rPr>
        <w:t>五、评审依据</w:t>
      </w:r>
      <w:bookmarkEnd w:id="35"/>
    </w:p>
    <w:p w14:paraId="5E419EEA">
      <w:pPr>
        <w:spacing w:line="390" w:lineRule="exact"/>
        <w:ind w:firstLine="480" w:firstLineChars="200"/>
        <w:rPr>
          <w:rFonts w:ascii="方正仿宋_GBK" w:hAnsi="宋体" w:eastAsia="方正仿宋_GBK"/>
          <w:color w:val="000000"/>
          <w:sz w:val="24"/>
          <w:szCs w:val="24"/>
          <w:u w:val="single"/>
        </w:rPr>
      </w:pPr>
      <w:r>
        <w:rPr>
          <w:rFonts w:hint="eastAsia" w:ascii="方正仿宋_GBK" w:hAnsi="宋体" w:eastAsia="方正仿宋_GBK"/>
          <w:color w:val="000000"/>
          <w:sz w:val="24"/>
          <w:szCs w:val="24"/>
          <w:u w:val="single"/>
        </w:rPr>
        <w:t>评审的依据为竞争性谈判文件和响应文件（含有效的补充文件）。谈判小组判断响应文件对竞争性谈判文件的响应，仅基于响应文件本身而不靠外部证据。</w:t>
      </w:r>
    </w:p>
    <w:p w14:paraId="79C7606D">
      <w:pPr>
        <w:pStyle w:val="3"/>
        <w:spacing w:line="390" w:lineRule="exact"/>
        <w:rPr>
          <w:rFonts w:ascii="方正仿宋_GBK" w:eastAsia="方正仿宋_GBK"/>
          <w:sz w:val="24"/>
          <w:szCs w:val="24"/>
        </w:rPr>
      </w:pPr>
      <w:bookmarkStart w:id="38" w:name="_Toc176164445"/>
      <w:r>
        <w:rPr>
          <w:rFonts w:hint="eastAsia" w:ascii="方正仿宋_GBK" w:eastAsia="方正仿宋_GBK"/>
          <w:sz w:val="24"/>
          <w:szCs w:val="24"/>
        </w:rPr>
        <w:t>六、成交</w:t>
      </w:r>
      <w:bookmarkEnd w:id="36"/>
      <w:r>
        <w:rPr>
          <w:rFonts w:hint="eastAsia" w:ascii="方正仿宋_GBK" w:eastAsia="方正仿宋_GBK"/>
          <w:sz w:val="24"/>
          <w:szCs w:val="24"/>
        </w:rPr>
        <w:t>原则</w:t>
      </w:r>
      <w:bookmarkEnd w:id="37"/>
      <w:bookmarkEnd w:id="38"/>
    </w:p>
    <w:p w14:paraId="1EDD609E">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1、评审办法</w:t>
      </w:r>
    </w:p>
    <w:p w14:paraId="1A8F62B0">
      <w:pPr>
        <w:snapToGrid w:val="0"/>
        <w:spacing w:line="390" w:lineRule="exact"/>
        <w:ind w:firstLine="480" w:firstLineChars="200"/>
        <w:rPr>
          <w:rFonts w:ascii="方正仿宋_GBK" w:hAnsi="宋体" w:eastAsia="方正仿宋_GBK"/>
          <w:color w:val="FF0000"/>
          <w:sz w:val="24"/>
          <w:szCs w:val="24"/>
        </w:rPr>
      </w:pPr>
      <w:r>
        <w:rPr>
          <w:rFonts w:hint="eastAsia" w:ascii="方正仿宋_GBK" w:hAnsi="宋体" w:eastAsia="方正仿宋_GBK"/>
          <w:color w:val="FF0000"/>
          <w:sz w:val="24"/>
          <w:szCs w:val="24"/>
        </w:rPr>
        <w:t>1.1谈判小组将依照本竞争性谈判文件相关规定对质量和服务均能满足竞争性谈判实质性响应要求的供应商所提交的最后报价按照由低到高的顺序提出1名成交候选人，并编写评审报告。</w:t>
      </w:r>
    </w:p>
    <w:p w14:paraId="5EDAF42D">
      <w:pPr>
        <w:snapToGrid w:val="0"/>
        <w:spacing w:line="390" w:lineRule="exact"/>
        <w:ind w:firstLine="480" w:firstLineChars="200"/>
        <w:rPr>
          <w:rFonts w:ascii="方正仿宋_GBK" w:hAnsi="宋体" w:eastAsia="方正仿宋_GBK"/>
          <w:color w:val="FF0000"/>
          <w:sz w:val="24"/>
          <w:szCs w:val="24"/>
        </w:rPr>
      </w:pPr>
      <w:r>
        <w:rPr>
          <w:rFonts w:hint="eastAsia" w:ascii="方正仿宋_GBK" w:hAnsi="宋体" w:eastAsia="方正仿宋_GBK"/>
          <w:color w:val="FF0000"/>
          <w:sz w:val="24"/>
          <w:szCs w:val="24"/>
        </w:rPr>
        <w:t>1.2若供应商的最后报价经扣减后价格相同，按技术参数（条款）的优劣顺序排列；以上都相同的，按服务条款的优劣顺序排列。</w:t>
      </w:r>
    </w:p>
    <w:p w14:paraId="73ADED37">
      <w:pPr>
        <w:snapToGrid w:val="0"/>
        <w:spacing w:line="390" w:lineRule="exact"/>
        <w:ind w:firstLine="480" w:firstLineChars="200"/>
        <w:rPr>
          <w:rFonts w:ascii="方正仿宋_GBK" w:hAnsi="宋体" w:eastAsia="方正仿宋_GBK"/>
          <w:color w:val="FF0000"/>
          <w:sz w:val="24"/>
          <w:szCs w:val="24"/>
        </w:rPr>
      </w:pPr>
      <w:r>
        <w:rPr>
          <w:rFonts w:hint="eastAsia" w:ascii="方正仿宋_GBK" w:hAnsi="宋体" w:eastAsia="方正仿宋_GBK"/>
          <w:color w:val="FF0000"/>
          <w:sz w:val="24"/>
          <w:szCs w:val="24"/>
        </w:rPr>
        <w:t>1.3成交价格=成交供应商的最后报价</w:t>
      </w:r>
    </w:p>
    <w:p w14:paraId="5464B951">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2、评审细则：</w:t>
      </w:r>
    </w:p>
    <w:p w14:paraId="212D5124">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2.1 资格符合性检查</w:t>
      </w:r>
    </w:p>
    <w:p w14:paraId="4A5DF46A">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依据法律法规和竞争性谈判文件的规定，对供应商的资格证明、保证金等进行审查，以确定供应商是否具备谈判资格。</w:t>
      </w:r>
    </w:p>
    <w:p w14:paraId="2E4E3B85">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2.2对响应文件的有效性、完整性和响应程度检查</w:t>
      </w:r>
    </w:p>
    <w:p w14:paraId="79F54778">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依据竞争性谈判文件的规定，对供应商的响应文件从质量、服务等方面进行审查，以确定供应商是否实质性响应竞争性谈判文件的要求。</w:t>
      </w:r>
    </w:p>
    <w:p w14:paraId="2D03E271">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2.3成交供应商的确定：</w:t>
      </w:r>
    </w:p>
    <w:p w14:paraId="1FA0AE96">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2.3.1“第三篇 谈判项目技术需求”有一条及以上不能满足竞争性谈判文件要求的供应商将失去成为成交供应商的资格；</w:t>
      </w:r>
    </w:p>
    <w:p w14:paraId="03A5CD0B">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2.3.2“第四篇 谈判项目服务需求”有一条及以上不能满足竞争性谈判文件要求的供应商将失去成为成交供应商的资格。</w:t>
      </w:r>
    </w:p>
    <w:p w14:paraId="2C9AC041">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2.3.3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14:paraId="5E4E8DF0">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2.3.4谈判小组将依照评审办法提出3名以上成交候选人。</w:t>
      </w:r>
    </w:p>
    <w:p w14:paraId="467A0ED0">
      <w:pPr>
        <w:snapToGrid w:val="0"/>
        <w:spacing w:line="390" w:lineRule="exact"/>
        <w:ind w:firstLine="480" w:firstLineChars="200"/>
        <w:rPr>
          <w:rFonts w:ascii="方正仿宋_GBK" w:hAnsi="宋体" w:eastAsia="方正仿宋_GBK"/>
          <w:color w:val="FF0000"/>
          <w:sz w:val="24"/>
          <w:szCs w:val="24"/>
        </w:rPr>
      </w:pPr>
      <w:r>
        <w:rPr>
          <w:rFonts w:hint="eastAsia" w:ascii="方正仿宋_GBK" w:hAnsi="宋体" w:eastAsia="方正仿宋_GBK"/>
          <w:color w:val="FF0000"/>
          <w:sz w:val="24"/>
          <w:szCs w:val="24"/>
        </w:rPr>
        <w:t>2.3.5成交供应商自动放弃中标的，由下一名的成交候选人替补。</w:t>
      </w:r>
    </w:p>
    <w:p w14:paraId="18D7ABE6">
      <w:pPr>
        <w:snapToGrid w:val="0"/>
        <w:spacing w:line="390" w:lineRule="exact"/>
        <w:ind w:firstLine="480" w:firstLineChars="200"/>
        <w:rPr>
          <w:rFonts w:ascii="方正仿宋_GBK" w:hAnsi="宋体" w:eastAsia="方正仿宋_GBK"/>
          <w:sz w:val="24"/>
          <w:szCs w:val="24"/>
        </w:rPr>
      </w:pPr>
      <w:r>
        <w:rPr>
          <w:rFonts w:ascii="方正仿宋_GBK" w:hAnsi="宋体" w:eastAsia="方正仿宋_GBK"/>
          <w:sz w:val="24"/>
          <w:szCs w:val="24"/>
        </w:rPr>
        <w:t>2.3.6</w:t>
      </w:r>
      <w:r>
        <w:rPr>
          <w:rFonts w:hint="eastAsia" w:ascii="方正仿宋_GBK" w:hAnsi="宋体" w:eastAsia="方正仿宋_GBK"/>
          <w:sz w:val="24"/>
          <w:szCs w:val="24"/>
        </w:rPr>
        <w:t>医院</w:t>
      </w:r>
      <w:r>
        <w:rPr>
          <w:rFonts w:ascii="方正仿宋_GBK" w:hAnsi="宋体" w:eastAsia="方正仿宋_GBK"/>
          <w:sz w:val="24"/>
          <w:szCs w:val="24"/>
        </w:rPr>
        <w:t>应当在评审结束后2个工作日内将评审报告送采购人确认。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14:paraId="5D8B96D4">
      <w:pPr>
        <w:snapToGrid w:val="0"/>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2.4出现下列情形之一的，采购人应当终止竞争性谈判采购活动，发布项目终止公告并说明原因，重新开展采购活动：</w:t>
      </w:r>
    </w:p>
    <w:p w14:paraId="2D1BD017">
      <w:pPr>
        <w:snapToGrid w:val="0"/>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2.4.1因情况变化，不再符合规定的竞争性谈判采购方式适用情形的；</w:t>
      </w:r>
    </w:p>
    <w:p w14:paraId="099E4AA8">
      <w:pPr>
        <w:snapToGrid w:val="0"/>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2.4.2出现影响采购公正的违法、违规行为的；</w:t>
      </w:r>
    </w:p>
    <w:p w14:paraId="435CB2BB">
      <w:pPr>
        <w:snapToGrid w:val="0"/>
        <w:spacing w:line="390" w:lineRule="exact"/>
        <w:ind w:firstLine="480" w:firstLineChars="200"/>
        <w:rPr>
          <w:rFonts w:ascii="方正仿宋_GBK" w:hAnsi="宋体" w:eastAsia="方正仿宋_GBK"/>
          <w:color w:val="FF0000"/>
          <w:sz w:val="24"/>
          <w:szCs w:val="24"/>
        </w:rPr>
      </w:pPr>
      <w:r>
        <w:rPr>
          <w:rFonts w:hint="eastAsia" w:ascii="方正仿宋_GBK" w:hAnsi="宋体" w:eastAsia="方正仿宋_GBK"/>
          <w:color w:val="FF0000"/>
          <w:sz w:val="24"/>
          <w:szCs w:val="24"/>
        </w:rPr>
        <w:t>2.4.3在采购过程中符合竞争要求的供应商或者报价未超过采购预算的供应商不足3家的，但《政府采购非招标采购方式管理办法》第二十七条第二款规定的情形除外。</w:t>
      </w:r>
      <w:r>
        <w:rPr>
          <w:rFonts w:hint="eastAsia"/>
        </w:rPr>
        <w:t xml:space="preserve"> </w:t>
      </w:r>
    </w:p>
    <w:p w14:paraId="790B8F3B">
      <w:pPr>
        <w:pStyle w:val="3"/>
        <w:spacing w:line="390" w:lineRule="exact"/>
        <w:rPr>
          <w:rFonts w:ascii="方正仿宋_GBK" w:eastAsia="方正仿宋_GBK"/>
          <w:sz w:val="24"/>
          <w:szCs w:val="24"/>
        </w:rPr>
      </w:pPr>
      <w:bookmarkStart w:id="39" w:name="_Toc176164446"/>
      <w:bookmarkStart w:id="40" w:name="_Toc342913395"/>
      <w:bookmarkStart w:id="41" w:name="_Toc102227321"/>
      <w:r>
        <w:rPr>
          <w:rFonts w:hint="eastAsia" w:ascii="方正仿宋_GBK" w:eastAsia="方正仿宋_GBK"/>
          <w:sz w:val="24"/>
          <w:szCs w:val="24"/>
        </w:rPr>
        <w:t>七、成交通知</w:t>
      </w:r>
      <w:bookmarkEnd w:id="39"/>
      <w:bookmarkEnd w:id="40"/>
      <w:bookmarkEnd w:id="41"/>
    </w:p>
    <w:p w14:paraId="77777446">
      <w:pPr>
        <w:snapToGrid w:val="0"/>
        <w:spacing w:line="500" w:lineRule="exact"/>
        <w:ind w:firstLine="420" w:firstLineChars="175"/>
        <w:rPr>
          <w:rFonts w:ascii="方正仿宋_GBK" w:hAnsi="宋体" w:eastAsia="方正仿宋_GBK"/>
          <w:color w:val="000000"/>
          <w:sz w:val="24"/>
          <w:szCs w:val="24"/>
        </w:rPr>
      </w:pPr>
      <w:r>
        <w:rPr>
          <w:rFonts w:hint="eastAsia" w:ascii="方正仿宋_GBK" w:hAnsi="宋体" w:eastAsia="方正仿宋_GBK"/>
          <w:color w:val="000000"/>
          <w:sz w:val="24"/>
          <w:szCs w:val="24"/>
        </w:rPr>
        <w:t>（一）定标原则</w:t>
      </w:r>
    </w:p>
    <w:p w14:paraId="3556821E">
      <w:pPr>
        <w:snapToGrid w:val="0"/>
        <w:spacing w:line="500" w:lineRule="exact"/>
        <w:ind w:firstLine="420" w:firstLineChars="175"/>
        <w:rPr>
          <w:rFonts w:ascii="方正仿宋_GBK" w:hAnsi="宋体" w:eastAsia="方正仿宋_GBK"/>
          <w:color w:val="FF0000"/>
          <w:sz w:val="24"/>
          <w:szCs w:val="24"/>
        </w:rPr>
      </w:pPr>
      <w:r>
        <w:rPr>
          <w:rFonts w:hint="eastAsia" w:ascii="方正仿宋_GBK" w:hAnsi="宋体" w:eastAsia="方正仿宋_GBK"/>
          <w:color w:val="FF0000"/>
          <w:sz w:val="24"/>
          <w:szCs w:val="24"/>
        </w:rPr>
        <w:t>在满足招标文件要求的前提下以</w:t>
      </w:r>
      <w:r>
        <w:rPr>
          <w:rFonts w:hint="eastAsia" w:ascii="方正仿宋_GBK" w:hAnsi="宋体" w:eastAsia="方正仿宋_GBK"/>
          <w:color w:val="FF0000"/>
          <w:sz w:val="24"/>
          <w:szCs w:val="24"/>
          <w:highlight w:val="yellow"/>
        </w:rPr>
        <w:t>报价最低者中标</w:t>
      </w:r>
      <w:r>
        <w:rPr>
          <w:rFonts w:hint="eastAsia" w:ascii="方正仿宋_GBK" w:hAnsi="宋体" w:eastAsia="方正仿宋_GBK"/>
          <w:color w:val="FF0000"/>
          <w:sz w:val="24"/>
          <w:szCs w:val="24"/>
        </w:rPr>
        <w:t>，项目须齐全且不得超限价，否则为无效标。</w:t>
      </w:r>
    </w:p>
    <w:p w14:paraId="46F483C8">
      <w:pPr>
        <w:snapToGrid w:val="0"/>
        <w:spacing w:line="500" w:lineRule="exact"/>
        <w:ind w:firstLine="420" w:firstLineChars="175"/>
        <w:rPr>
          <w:rFonts w:ascii="方正仿宋_GBK" w:hAnsi="宋体" w:eastAsia="方正仿宋_GBK"/>
          <w:color w:val="000000"/>
          <w:sz w:val="24"/>
          <w:szCs w:val="24"/>
        </w:rPr>
      </w:pPr>
      <w:r>
        <w:rPr>
          <w:rFonts w:hint="eastAsia" w:ascii="方正仿宋_GBK" w:hAnsi="宋体" w:eastAsia="方正仿宋_GBK"/>
          <w:color w:val="000000"/>
          <w:sz w:val="24"/>
          <w:szCs w:val="24"/>
        </w:rPr>
        <w:t>（二）定标程序</w:t>
      </w:r>
    </w:p>
    <w:p w14:paraId="6131BD13">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1、采购人应当自评审结束之日起个2工作日内将评审报告及交易鉴证书送交采购人。</w:t>
      </w:r>
    </w:p>
    <w:p w14:paraId="59A807F4">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2、采购人在自收到评审报告及交易鉴证书之日起5个工作日内应按照评审报告推荐的中标或者成交候选人中按顺序确定中标或者成交供应商，并在2个工作日内发出中标或成交通知书。</w:t>
      </w:r>
    </w:p>
    <w:p w14:paraId="3521A169">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3、采购人发出中标或者成交通知书后，在“重庆市政府采购网行采家”上公示中标或成交结果，</w:t>
      </w:r>
      <w:r>
        <w:rPr>
          <w:rFonts w:hint="eastAsia" w:ascii="方正仿宋_GBK" w:hAnsi="宋体" w:eastAsia="方正仿宋_GBK"/>
          <w:color w:val="000000"/>
          <w:sz w:val="24"/>
          <w:szCs w:val="24"/>
          <w:u w:val="single"/>
        </w:rPr>
        <w:t>公示时间1个工作日</w:t>
      </w:r>
      <w:r>
        <w:rPr>
          <w:rFonts w:hint="eastAsia" w:ascii="方正仿宋_GBK" w:hAnsi="宋体" w:eastAsia="方正仿宋_GBK"/>
          <w:color w:val="000000"/>
          <w:sz w:val="24"/>
          <w:szCs w:val="24"/>
        </w:rPr>
        <w:t>。</w:t>
      </w:r>
    </w:p>
    <w:p w14:paraId="524C2610">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4、《中标或者成交通知书》将作为签订合同的依据。</w:t>
      </w:r>
    </w:p>
    <w:p w14:paraId="7C80902A">
      <w:pPr>
        <w:pStyle w:val="3"/>
        <w:spacing w:line="390" w:lineRule="exact"/>
        <w:rPr>
          <w:rFonts w:ascii="方正仿宋_GBK" w:eastAsia="方正仿宋_GBK"/>
          <w:color w:val="000000"/>
          <w:sz w:val="24"/>
          <w:szCs w:val="24"/>
        </w:rPr>
      </w:pPr>
      <w:bookmarkStart w:id="42" w:name="_Toc176164447"/>
      <w:r>
        <w:rPr>
          <w:rFonts w:hint="eastAsia" w:ascii="方正仿宋_GBK" w:eastAsia="方正仿宋_GBK"/>
          <w:color w:val="000000"/>
          <w:sz w:val="24"/>
          <w:szCs w:val="24"/>
        </w:rPr>
        <w:t>八、关于质疑和投诉</w:t>
      </w:r>
      <w:bookmarkEnd w:id="42"/>
    </w:p>
    <w:p w14:paraId="511BA43D">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（一）质疑内容、时限</w:t>
      </w:r>
    </w:p>
    <w:p w14:paraId="0B669FF5">
      <w:pPr>
        <w:spacing w:line="390" w:lineRule="exact"/>
        <w:ind w:firstLine="480" w:firstLineChars="200"/>
        <w:rPr>
          <w:rFonts w:ascii="方正仿宋_GBK" w:hAnsi="宋体" w:eastAsia="方正仿宋_GBK"/>
          <w:color w:val="FF0000"/>
          <w:sz w:val="24"/>
          <w:szCs w:val="24"/>
        </w:rPr>
      </w:pPr>
      <w:r>
        <w:rPr>
          <w:rFonts w:hint="eastAsia" w:ascii="方正仿宋_GBK" w:hAnsi="宋体" w:eastAsia="方正仿宋_GBK"/>
          <w:color w:val="000000"/>
          <w:sz w:val="24"/>
          <w:szCs w:val="24"/>
        </w:rPr>
        <w:t>1、供应商对成交结果有异议的，应当在成交公示发布期间和成交公示截止时间后七个工作日内以书面形式向采购人提出质疑。</w:t>
      </w:r>
    </w:p>
    <w:p w14:paraId="1C81A3F4">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2、供应商对采购文件中供应商特定资格条件、技术质量和商务要求、评审标准及评审细则有异议的，应主要向采购人提出质疑（</w:t>
      </w:r>
      <w:r>
        <w:rPr>
          <w:rFonts w:hint="eastAsia" w:ascii="方正仿宋_GBK" w:hAnsi="宋体" w:eastAsia="方正仿宋_GBK"/>
          <w:color w:val="FF0000"/>
          <w:sz w:val="24"/>
          <w:szCs w:val="24"/>
        </w:rPr>
        <w:t>联系人：</w:t>
      </w:r>
      <w:r>
        <w:rPr>
          <w:rFonts w:hint="eastAsia" w:ascii="方正仿宋_GBK" w:hAnsi="宋体" w:eastAsia="方正仿宋_GBK"/>
          <w:color w:val="FF0000"/>
          <w:sz w:val="24"/>
          <w:szCs w:val="24"/>
          <w:lang w:val="en-US" w:eastAsia="zh-CN"/>
        </w:rPr>
        <w:t>高</w:t>
      </w:r>
      <w:r>
        <w:rPr>
          <w:rFonts w:hint="eastAsia" w:ascii="方正仿宋_GBK" w:hAnsi="宋体" w:eastAsia="方正仿宋_GBK"/>
          <w:color w:val="FF0000"/>
          <w:sz w:val="24"/>
          <w:szCs w:val="24"/>
        </w:rPr>
        <w:t>老师   电话：</w:t>
      </w:r>
      <w:r>
        <w:rPr>
          <w:rFonts w:ascii="方正仿宋_GBK" w:hAnsi="宋体" w:eastAsia="方正仿宋_GBK"/>
          <w:color w:val="FF0000"/>
          <w:sz w:val="24"/>
          <w:szCs w:val="24"/>
        </w:rPr>
        <w:t>42419716</w:t>
      </w:r>
      <w:r>
        <w:rPr>
          <w:rFonts w:hint="eastAsia" w:ascii="方正仿宋_GBK" w:hAnsi="宋体" w:eastAsia="方正仿宋_GBK"/>
          <w:sz w:val="24"/>
          <w:szCs w:val="24"/>
        </w:rPr>
        <w:t>）。</w:t>
      </w:r>
    </w:p>
    <w:p w14:paraId="4068A807">
      <w:pPr>
        <w:spacing w:line="400" w:lineRule="exact"/>
        <w:ind w:right="12" w:firstLine="480"/>
        <w:rPr>
          <w:rFonts w:ascii="方正仿宋_GBK" w:hAnsi="宋体" w:eastAsia="方正仿宋_GBK"/>
          <w:sz w:val="24"/>
          <w:szCs w:val="24"/>
        </w:rPr>
      </w:pPr>
      <w:r>
        <w:rPr>
          <w:rFonts w:hint="eastAsia" w:ascii="方正仿宋_GBK" w:hAnsi="方正仿宋_GBK" w:eastAsia="方正仿宋_GBK"/>
          <w:sz w:val="24"/>
        </w:rPr>
        <w:t>3、质疑所需附件请在重庆市政府采购网（</w:t>
      </w:r>
      <w:r>
        <w:fldChar w:fldCharType="begin"/>
      </w:r>
      <w:r>
        <w:instrText xml:space="preserve"> HYPERLINK "https://www.ccgp-chongqing.gov.cn/" </w:instrText>
      </w:r>
      <w:r>
        <w:fldChar w:fldCharType="separate"/>
      </w:r>
      <w:r>
        <w:rPr>
          <w:rStyle w:val="19"/>
          <w:rFonts w:hint="eastAsia" w:ascii="微软雅黑" w:hAnsi="微软雅黑" w:eastAsia="微软雅黑"/>
          <w:sz w:val="21"/>
          <w:szCs w:val="21"/>
          <w:shd w:val="clear" w:color="auto" w:fill="FFFFFF"/>
        </w:rPr>
        <w:t>https://www.ccgp-chongqing.gov.cn/</w:t>
      </w:r>
      <w:r>
        <w:rPr>
          <w:rStyle w:val="19"/>
          <w:rFonts w:hint="eastAsia" w:ascii="微软雅黑" w:hAnsi="微软雅黑" w:eastAsia="微软雅黑"/>
          <w:sz w:val="21"/>
          <w:szCs w:val="21"/>
          <w:shd w:val="clear" w:color="auto" w:fill="FFFFFF"/>
        </w:rPr>
        <w:fldChar w:fldCharType="end"/>
      </w:r>
      <w:r>
        <w:rPr>
          <w:rFonts w:hint="eastAsia" w:ascii="方正仿宋_GBK" w:hAnsi="方正仿宋_GBK" w:eastAsia="方正仿宋_GBK"/>
          <w:sz w:val="24"/>
        </w:rPr>
        <w:t>）“政采法规”下载，质疑书提供一正本，二副本，并提供质疑书电子件。未按附件格式要求和未提供附件要求材料的，我院将拒绝受理。</w:t>
      </w:r>
    </w:p>
    <w:p w14:paraId="3DA625FC">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（二）质疑答复</w:t>
      </w:r>
    </w:p>
    <w:p w14:paraId="7FC89C43">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采购人、采购代理机构将按照《重庆市政府采购供应商质疑投诉处理暂行规定》的相关规定对质疑内容作出答复和处理。</w:t>
      </w:r>
    </w:p>
    <w:p w14:paraId="60EA3EFB">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（三）投诉</w:t>
      </w:r>
    </w:p>
    <w:p w14:paraId="7756E139">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1、供应商对采购人、采购代理机构的答复不满意或者采购人、采购代理机构未在规定时间内答复的，可在答复期满后十五个工作日内按有关规定，向同级财政部门投诉。</w:t>
      </w:r>
    </w:p>
    <w:p w14:paraId="121395AA">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2、在提出投诉时，应附送相关证明材料。投诉书及证明材料为外文的，应同时提供其中文译本；中文与外文意思不一致的，以中文为准。</w:t>
      </w:r>
    </w:p>
    <w:p w14:paraId="052B932D">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sz w:val="24"/>
          <w:szCs w:val="24"/>
        </w:rPr>
        <w:t>3、在确定受理投诉后，财政部门自受理投诉之日起三十个工作日内对投诉事项做出处理决定，并将投诉处理决定书送达投诉人、被投诉人和其他与投诉处理决定有利害关系的政府采购</w:t>
      </w:r>
      <w:r>
        <w:rPr>
          <w:rFonts w:hint="eastAsia" w:ascii="方正仿宋_GBK" w:hAnsi="宋体" w:eastAsia="方正仿宋_GBK"/>
          <w:color w:val="000000"/>
          <w:sz w:val="24"/>
          <w:szCs w:val="24"/>
        </w:rPr>
        <w:t>相关当事人，同时在重庆市政府采购网公告投诉处理决定书。</w:t>
      </w:r>
    </w:p>
    <w:p w14:paraId="6B1BDD23">
      <w:pPr>
        <w:pStyle w:val="3"/>
        <w:spacing w:line="390" w:lineRule="exact"/>
        <w:rPr>
          <w:rFonts w:ascii="方正仿宋_GBK" w:eastAsia="方正仿宋_GBK"/>
          <w:color w:val="000000"/>
          <w:sz w:val="24"/>
          <w:szCs w:val="24"/>
        </w:rPr>
      </w:pPr>
      <w:bookmarkStart w:id="43" w:name="_Toc102227322"/>
      <w:bookmarkStart w:id="44" w:name="_Toc342913396"/>
      <w:bookmarkStart w:id="45" w:name="_Toc176164448"/>
      <w:r>
        <w:rPr>
          <w:rFonts w:hint="eastAsia" w:ascii="方正仿宋_GBK" w:eastAsia="方正仿宋_GBK"/>
          <w:color w:val="000000"/>
          <w:sz w:val="24"/>
          <w:szCs w:val="24"/>
        </w:rPr>
        <w:t>九、签订</w:t>
      </w:r>
      <w:bookmarkEnd w:id="43"/>
      <w:r>
        <w:rPr>
          <w:rFonts w:hint="eastAsia" w:ascii="方正仿宋_GBK" w:eastAsia="方正仿宋_GBK"/>
          <w:color w:val="000000"/>
          <w:sz w:val="24"/>
          <w:szCs w:val="24"/>
        </w:rPr>
        <w:t>合同</w:t>
      </w:r>
      <w:bookmarkEnd w:id="44"/>
      <w:bookmarkEnd w:id="45"/>
    </w:p>
    <w:p w14:paraId="2DDAB251">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1、采购人与成交供应商应当在中标通知书发出之日起30日内，按照采购文件确定的合同文本以及采购标的、规格型号、采购金额、采购数量、技术和服务要求等事项签订政府采购合同。</w:t>
      </w:r>
    </w:p>
    <w:p w14:paraId="2177E00D">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2、竞争性谈判文件、成交供应商的响应文件及有效承诺文件等，均为签订合同的依据。</w:t>
      </w:r>
    </w:p>
    <w:p w14:paraId="7CC368AD">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3、如成交供应商放弃成交项目或在签订合同时擅自改变成交状态的，采购人将按照相关法律法规处理。</w:t>
      </w:r>
    </w:p>
    <w:p w14:paraId="5CDD20AF">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14:paraId="0D9A4A20">
      <w:pPr>
        <w:spacing w:line="390" w:lineRule="exact"/>
        <w:ind w:firstLine="480" w:firstLineChars="200"/>
        <w:rPr>
          <w:rFonts w:ascii="方正仿宋_GBK" w:hAnsi="宋体" w:eastAsia="方正仿宋_GBK"/>
          <w:b/>
          <w:sz w:val="24"/>
          <w:szCs w:val="24"/>
        </w:rPr>
      </w:pPr>
      <w:r>
        <w:rPr>
          <w:rFonts w:hint="eastAsia" w:ascii="方正仿宋_GBK" w:hAnsi="宋体" w:eastAsia="方正仿宋_GBK"/>
          <w:sz w:val="24"/>
          <w:szCs w:val="24"/>
        </w:rPr>
        <w:t>5、除不可抗力等因素外，成交通知书发出后，采购人改变成交结果，或者成交供应商拒绝签订政府采购合同的，应当承担相应的法律责任。</w:t>
      </w:r>
    </w:p>
    <w:p w14:paraId="511064F3">
      <w:pPr>
        <w:spacing w:line="360" w:lineRule="auto"/>
        <w:ind w:firstLine="480" w:firstLineChars="200"/>
        <w:rPr>
          <w:rFonts w:ascii="宋体" w:hAnsi="宋体"/>
          <w:sz w:val="24"/>
          <w:szCs w:val="24"/>
        </w:rPr>
        <w:sectPr>
          <w:pgSz w:w="11907" w:h="16840"/>
          <w:pgMar w:top="1134" w:right="1191" w:bottom="1134" w:left="1304" w:header="964" w:footer="992" w:gutter="0"/>
          <w:cols w:space="720" w:num="1"/>
          <w:docGrid w:linePitch="312" w:charSpace="0"/>
        </w:sectPr>
      </w:pPr>
    </w:p>
    <w:p w14:paraId="08B64CC9">
      <w:pPr>
        <w:pStyle w:val="2"/>
        <w:spacing w:line="360" w:lineRule="auto"/>
        <w:jc w:val="center"/>
        <w:rPr>
          <w:rFonts w:ascii="方正小标宋_GBK" w:hAnsi="宋体" w:eastAsia="方正小标宋_GBK"/>
          <w:b w:val="0"/>
          <w:sz w:val="30"/>
          <w:szCs w:val="30"/>
        </w:rPr>
      </w:pPr>
      <w:bookmarkStart w:id="46" w:name="_Toc176164449"/>
      <w:r>
        <w:rPr>
          <w:rFonts w:hint="eastAsia" w:ascii="方正小标宋_GBK" w:hAnsi="宋体" w:eastAsia="方正小标宋_GBK"/>
          <w:b w:val="0"/>
          <w:sz w:val="36"/>
          <w:szCs w:val="30"/>
        </w:rPr>
        <w:t>第三篇  谈判项目技术需求</w:t>
      </w:r>
      <w:bookmarkEnd w:id="46"/>
    </w:p>
    <w:p w14:paraId="20135529">
      <w:pPr>
        <w:pStyle w:val="3"/>
        <w:spacing w:line="400" w:lineRule="exact"/>
        <w:rPr>
          <w:rFonts w:ascii="方正仿宋_GBK" w:eastAsia="方正仿宋_GBK"/>
          <w:sz w:val="24"/>
          <w:szCs w:val="24"/>
        </w:rPr>
      </w:pPr>
      <w:bookmarkStart w:id="47" w:name="_Toc176164450"/>
      <w:bookmarkStart w:id="48" w:name="_Toc12789058"/>
      <w:r>
        <w:rPr>
          <w:rFonts w:hint="eastAsia" w:ascii="方正仿宋_GBK" w:eastAsia="方正仿宋_GBK"/>
          <w:sz w:val="24"/>
          <w:szCs w:val="24"/>
        </w:rPr>
        <w:t>一、项目情况</w:t>
      </w:r>
      <w:bookmarkEnd w:id="47"/>
    </w:p>
    <w:p w14:paraId="42FC5F41"/>
    <w:p w14:paraId="17A1441B">
      <w:pPr>
        <w:ind w:firstLine="480" w:firstLineChars="200"/>
        <w:rPr>
          <w:rFonts w:ascii="方正仿宋_GBK" w:hAnsi="宋体" w:eastAsia="方正仿宋_GBK"/>
          <w:sz w:val="24"/>
          <w:szCs w:val="24"/>
        </w:rPr>
      </w:pPr>
      <w:r>
        <w:rPr>
          <w:rFonts w:hint="eastAsia" w:ascii="方正仿宋_GBK" w:hAnsi="宋体" w:eastAsia="方正仿宋_GBK"/>
          <w:sz w:val="24"/>
          <w:szCs w:val="24"/>
        </w:rPr>
        <w:t>参照第一篇第一条</w:t>
      </w:r>
      <w:r>
        <w:rPr>
          <w:rFonts w:hint="eastAsia" w:ascii="方正仿宋_GBK" w:eastAsia="方正仿宋_GBK"/>
          <w:sz w:val="24"/>
          <w:szCs w:val="24"/>
        </w:rPr>
        <w:t>竞争性谈判内容</w:t>
      </w:r>
    </w:p>
    <w:p w14:paraId="2715656E">
      <w:pPr>
        <w:rPr>
          <w:rFonts w:ascii="方正仿宋_GBK" w:hAnsi="宋体" w:eastAsia="方正仿宋_GBK"/>
          <w:sz w:val="24"/>
          <w:szCs w:val="24"/>
        </w:rPr>
      </w:pPr>
    </w:p>
    <w:p w14:paraId="27234147">
      <w:pPr>
        <w:pStyle w:val="2"/>
        <w:spacing w:line="360" w:lineRule="auto"/>
        <w:jc w:val="center"/>
        <w:rPr>
          <w:rFonts w:ascii="方正小标宋_GBK" w:hAnsi="宋体" w:eastAsia="方正小标宋_GBK"/>
          <w:b w:val="0"/>
          <w:sz w:val="36"/>
          <w:szCs w:val="30"/>
        </w:rPr>
      </w:pPr>
      <w:bookmarkStart w:id="49" w:name="_Toc176164451"/>
      <w:r>
        <w:rPr>
          <w:rFonts w:hint="eastAsia" w:ascii="方正小标宋_GBK" w:hAnsi="宋体" w:eastAsia="方正小标宋_GBK"/>
          <w:b w:val="0"/>
          <w:sz w:val="36"/>
          <w:szCs w:val="30"/>
        </w:rPr>
        <w:t>第四篇  谈判项目服务需求</w:t>
      </w:r>
      <w:bookmarkEnd w:id="48"/>
      <w:bookmarkEnd w:id="49"/>
    </w:p>
    <w:p w14:paraId="7826008E">
      <w:pPr>
        <w:pStyle w:val="3"/>
        <w:spacing w:line="400" w:lineRule="exact"/>
        <w:rPr>
          <w:rFonts w:ascii="方正仿宋_GBK" w:eastAsia="方正仿宋_GBK"/>
          <w:sz w:val="24"/>
          <w:szCs w:val="24"/>
        </w:rPr>
      </w:pPr>
      <w:bookmarkStart w:id="50" w:name="_Toc12968"/>
      <w:bookmarkStart w:id="51" w:name="_Toc11134"/>
      <w:bookmarkStart w:id="52" w:name="_Toc14698"/>
      <w:bookmarkStart w:id="53" w:name="_Toc15012"/>
      <w:bookmarkStart w:id="54" w:name="_Toc27249"/>
      <w:bookmarkStart w:id="55" w:name="_Toc176164452"/>
      <w:bookmarkStart w:id="56" w:name="_Toc344475120"/>
      <w:bookmarkStart w:id="57" w:name="_Toc11641055"/>
      <w:bookmarkStart w:id="58" w:name="_Toc12789059"/>
      <w:r>
        <w:rPr>
          <w:rFonts w:hint="eastAsia" w:ascii="方正仿宋_GBK" w:eastAsia="方正仿宋_GBK"/>
          <w:sz w:val="24"/>
          <w:szCs w:val="24"/>
        </w:rPr>
        <w:t>一、交货时间、地点、验收方式</w:t>
      </w:r>
      <w:bookmarkEnd w:id="50"/>
      <w:bookmarkEnd w:id="51"/>
      <w:bookmarkEnd w:id="52"/>
      <w:bookmarkEnd w:id="53"/>
      <w:bookmarkEnd w:id="54"/>
      <w:r>
        <w:rPr>
          <w:rFonts w:hint="eastAsia" w:ascii="方正仿宋_GBK" w:eastAsia="方正仿宋_GBK"/>
          <w:sz w:val="24"/>
          <w:szCs w:val="24"/>
        </w:rPr>
        <w:t>及其他服务</w:t>
      </w:r>
      <w:bookmarkEnd w:id="55"/>
    </w:p>
    <w:p w14:paraId="4AAE5257">
      <w:pPr>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（一）交货时间</w:t>
      </w:r>
    </w:p>
    <w:p w14:paraId="56A8471D">
      <w:pPr>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中标人应在采购人通知送货后</w:t>
      </w:r>
      <w:r>
        <w:rPr>
          <w:rFonts w:hint="eastAsia" w:ascii="方正仿宋_GBK" w:hAnsi="方正仿宋_GBK" w:eastAsia="方正仿宋_GBK" w:cs="方正仿宋_GBK"/>
          <w:sz w:val="24"/>
          <w:szCs w:val="24"/>
          <w:lang w:val="en-US" w:eastAsia="zh-CN"/>
        </w:rPr>
        <w:t>15</w:t>
      </w:r>
      <w:r>
        <w:rPr>
          <w:rFonts w:hint="eastAsia" w:ascii="方正仿宋_GBK" w:hAnsi="方正仿宋_GBK" w:eastAsia="方正仿宋_GBK" w:cs="方正仿宋_GBK"/>
          <w:sz w:val="24"/>
          <w:szCs w:val="24"/>
        </w:rPr>
        <w:t>个工作日内交货并完成安装调试。</w:t>
      </w:r>
    </w:p>
    <w:p w14:paraId="7E5E2C80">
      <w:pPr>
        <w:rPr>
          <w:rFonts w:ascii="方正仿宋_GBK" w:hAnsi="方正仿宋_GBK" w:eastAsia="方正仿宋_GBK" w:cs="方正仿宋_GBK"/>
          <w:sz w:val="24"/>
          <w:szCs w:val="24"/>
        </w:rPr>
      </w:pPr>
      <w:r>
        <w:rPr>
          <w:rFonts w:hint="eastAsia" w:ascii="方正仿宋_GBK" w:hAnsi="方正仿宋_GBK" w:eastAsia="方正仿宋_GBK" w:cs="方正仿宋_GBK"/>
          <w:bCs/>
          <w:sz w:val="24"/>
          <w:szCs w:val="24"/>
        </w:rPr>
        <w:t>（二）交货地点</w:t>
      </w:r>
    </w:p>
    <w:p w14:paraId="33548BB9">
      <w:pPr>
        <w:snapToGrid w:val="0"/>
        <w:spacing w:line="36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重庆市合川区妇幼保健院指定地点。</w:t>
      </w:r>
    </w:p>
    <w:p w14:paraId="3E091396">
      <w:pPr>
        <w:numPr>
          <w:ilvl w:val="255"/>
          <w:numId w:val="0"/>
        </w:numPr>
        <w:snapToGrid w:val="0"/>
        <w:spacing w:line="360" w:lineRule="exact"/>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（三）验收方式</w:t>
      </w:r>
    </w:p>
    <w:p w14:paraId="543D16E4">
      <w:pPr>
        <w:numPr>
          <w:ilvl w:val="255"/>
          <w:numId w:val="0"/>
        </w:numPr>
        <w:snapToGrid w:val="0"/>
        <w:spacing w:line="360" w:lineRule="exact"/>
        <w:ind w:firstLine="480" w:firstLineChars="200"/>
        <w:rPr>
          <w:rFonts w:ascii="方正仿宋_GBK" w:hAnsi="方正仿宋_GBK" w:eastAsia="方正仿宋_GBK" w:cs="方正仿宋_GBK"/>
          <w:sz w:val="24"/>
          <w:szCs w:val="24"/>
        </w:rPr>
      </w:pPr>
      <w:bookmarkStart w:id="59" w:name="_Toc22834"/>
      <w:bookmarkStart w:id="60" w:name="_Toc478460685"/>
      <w:bookmarkStart w:id="61" w:name="_Toc4253"/>
      <w:bookmarkStart w:id="62" w:name="_Toc521399411"/>
      <w:bookmarkStart w:id="63" w:name="_Toc27155"/>
      <w:bookmarkStart w:id="64" w:name="_Toc478460240"/>
      <w:bookmarkStart w:id="65" w:name="_Toc344475122"/>
      <w:r>
        <w:rPr>
          <w:rFonts w:hint="eastAsia" w:ascii="方正仿宋_GBK" w:hAnsi="方正仿宋_GBK" w:eastAsia="方正仿宋_GBK" w:cs="方正仿宋_GBK"/>
          <w:sz w:val="24"/>
          <w:szCs w:val="24"/>
        </w:rPr>
        <w:t>1、货物到达现场后，中标人应在使用单位人员在场情况下当面开箱，共同清点、检查外观，填写开箱记录，双方签字确认。</w:t>
      </w:r>
    </w:p>
    <w:p w14:paraId="3A7D8461">
      <w:pPr>
        <w:numPr>
          <w:ilvl w:val="255"/>
          <w:numId w:val="0"/>
        </w:numPr>
        <w:snapToGrid w:val="0"/>
        <w:spacing w:line="36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2、中标人应保证货物到达采购人所在地完好无损，如有缺漏、损坏，由中标人负责调换、补齐或赔偿。</w:t>
      </w:r>
    </w:p>
    <w:p w14:paraId="49B6BD31">
      <w:pPr>
        <w:snapToGrid w:val="0"/>
        <w:ind w:firstLine="480" w:firstLineChars="200"/>
        <w:rPr>
          <w:rFonts w:ascii="方正仿宋_GBK" w:hAnsi="方正仿宋_GBK" w:eastAsia="方正仿宋_GBK" w:cs="方正仿宋_GBK"/>
          <w:sz w:val="24"/>
          <w:szCs w:val="24"/>
        </w:rPr>
      </w:pPr>
      <w:bookmarkStart w:id="66" w:name="_Toc7718"/>
      <w:bookmarkStart w:id="67" w:name="_Toc6910"/>
      <w:r>
        <w:rPr>
          <w:rFonts w:hint="eastAsia" w:ascii="方正仿宋_GBK" w:hAnsi="方正仿宋_GBK" w:eastAsia="方正仿宋_GBK" w:cs="方正仿宋_GBK"/>
          <w:sz w:val="24"/>
          <w:szCs w:val="24"/>
        </w:rPr>
        <w:t>3、中标人应提供完备的技术资料、装箱单和合格证等，并派遣专业技术人员进行现场安装调试。验收合格条件如下：</w:t>
      </w:r>
      <w:bookmarkEnd w:id="66"/>
      <w:bookmarkEnd w:id="67"/>
    </w:p>
    <w:p w14:paraId="5EBFC4CE">
      <w:pPr>
        <w:snapToGrid w:val="0"/>
        <w:ind w:firstLine="480" w:firstLineChars="200"/>
        <w:rPr>
          <w:rFonts w:ascii="方正仿宋_GBK" w:hAnsi="方正仿宋_GBK" w:eastAsia="方正仿宋_GBK" w:cs="方正仿宋_GBK"/>
          <w:sz w:val="24"/>
          <w:szCs w:val="24"/>
        </w:rPr>
      </w:pPr>
      <w:bookmarkStart w:id="68" w:name="_Toc5828"/>
      <w:bookmarkStart w:id="69" w:name="_Toc9037"/>
      <w:r>
        <w:rPr>
          <w:rFonts w:hint="eastAsia" w:ascii="方正仿宋_GBK" w:hAnsi="方正仿宋_GBK" w:eastAsia="方正仿宋_GBK" w:cs="方正仿宋_GBK"/>
          <w:sz w:val="24"/>
          <w:szCs w:val="24"/>
        </w:rPr>
        <w:t>（1）设备技术参数与采购合同一致，性能指标达到规定的标准。</w:t>
      </w:r>
      <w:bookmarkEnd w:id="68"/>
      <w:bookmarkEnd w:id="69"/>
    </w:p>
    <w:p w14:paraId="5A46A6B3">
      <w:pPr>
        <w:snapToGrid w:val="0"/>
        <w:ind w:firstLine="480" w:firstLineChars="200"/>
        <w:rPr>
          <w:rFonts w:ascii="方正仿宋_GBK" w:hAnsi="方正仿宋_GBK" w:eastAsia="方正仿宋_GBK" w:cs="方正仿宋_GBK"/>
          <w:sz w:val="24"/>
          <w:szCs w:val="24"/>
        </w:rPr>
      </w:pPr>
      <w:bookmarkStart w:id="70" w:name="_Toc22248"/>
      <w:bookmarkStart w:id="71" w:name="_Toc21993"/>
      <w:r>
        <w:rPr>
          <w:rFonts w:hint="eastAsia" w:ascii="方正仿宋_GBK" w:hAnsi="方正仿宋_GBK" w:eastAsia="方正仿宋_GBK" w:cs="方正仿宋_GBK"/>
          <w:sz w:val="24"/>
          <w:szCs w:val="24"/>
        </w:rPr>
        <w:t>（2）货物技术资料、装箱单、合格证等资料齐全，需</w:t>
      </w:r>
      <w:r>
        <w:rPr>
          <w:rFonts w:hint="eastAsia" w:ascii="方正仿宋_GBK" w:hAnsi="方正仿宋_GBK" w:eastAsia="方正仿宋_GBK" w:cs="方正仿宋_GBK"/>
          <w:sz w:val="24"/>
          <w:szCs w:val="24"/>
          <w:lang w:val="en-US" w:eastAsia="zh-CN"/>
        </w:rPr>
        <w:t>至少</w:t>
      </w:r>
      <w:r>
        <w:rPr>
          <w:rFonts w:hint="eastAsia" w:ascii="方正仿宋_GBK" w:hAnsi="方正仿宋_GBK" w:eastAsia="方正仿宋_GBK" w:cs="方正仿宋_GBK"/>
          <w:sz w:val="24"/>
          <w:szCs w:val="24"/>
        </w:rPr>
        <w:t>提供</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份设备使用说明书、1份快速操作卡。</w:t>
      </w:r>
      <w:bookmarkEnd w:id="70"/>
      <w:bookmarkEnd w:id="71"/>
    </w:p>
    <w:p w14:paraId="6502CDA6">
      <w:pPr>
        <w:snapToGrid w:val="0"/>
        <w:ind w:firstLine="480" w:firstLineChars="200"/>
        <w:rPr>
          <w:rFonts w:ascii="方正仿宋_GBK" w:hAnsi="方正仿宋_GBK" w:eastAsia="方正仿宋_GBK" w:cs="方正仿宋_GBK"/>
          <w:sz w:val="24"/>
          <w:szCs w:val="24"/>
        </w:rPr>
      </w:pPr>
      <w:bookmarkStart w:id="72" w:name="_Toc883"/>
      <w:bookmarkStart w:id="73" w:name="_Toc20266"/>
      <w:r>
        <w:rPr>
          <w:rFonts w:hint="eastAsia" w:ascii="方正仿宋_GBK" w:hAnsi="方正仿宋_GBK" w:eastAsia="方正仿宋_GBK" w:cs="方正仿宋_GBK"/>
          <w:sz w:val="24"/>
          <w:szCs w:val="24"/>
        </w:rPr>
        <w:t>（3）在系统试运行期间所出现的问题得到解决，并运行正常。</w:t>
      </w:r>
      <w:bookmarkEnd w:id="72"/>
      <w:bookmarkEnd w:id="73"/>
    </w:p>
    <w:p w14:paraId="3433C885">
      <w:pPr>
        <w:snapToGrid w:val="0"/>
        <w:ind w:firstLine="480" w:firstLineChars="200"/>
        <w:rPr>
          <w:rFonts w:ascii="方正仿宋_GBK" w:hAnsi="方正仿宋_GBK" w:eastAsia="方正仿宋_GBK" w:cs="方正仿宋_GBK"/>
          <w:sz w:val="24"/>
          <w:szCs w:val="24"/>
        </w:rPr>
      </w:pPr>
      <w:bookmarkStart w:id="74" w:name="_Toc13857"/>
      <w:bookmarkStart w:id="75" w:name="_Toc5402"/>
      <w:r>
        <w:rPr>
          <w:rFonts w:hint="eastAsia" w:ascii="方正仿宋_GBK" w:hAnsi="方正仿宋_GBK" w:eastAsia="方正仿宋_GBK" w:cs="方正仿宋_GBK"/>
          <w:sz w:val="24"/>
          <w:szCs w:val="24"/>
        </w:rPr>
        <w:t>（4）在规定时间内完成交货并验收，并经采购人确认。</w:t>
      </w:r>
      <w:bookmarkEnd w:id="74"/>
      <w:bookmarkEnd w:id="75"/>
    </w:p>
    <w:p w14:paraId="67B34522">
      <w:pPr>
        <w:snapToGrid w:val="0"/>
        <w:ind w:firstLine="480" w:firstLineChars="200"/>
        <w:rPr>
          <w:rFonts w:ascii="方正仿宋_GBK" w:hAnsi="方正仿宋_GBK" w:eastAsia="方正仿宋_GBK" w:cs="方正仿宋_GBK"/>
          <w:sz w:val="24"/>
          <w:szCs w:val="24"/>
        </w:rPr>
      </w:pPr>
      <w:bookmarkStart w:id="76" w:name="_Toc24388"/>
      <w:bookmarkStart w:id="77" w:name="_Toc22705"/>
      <w:r>
        <w:rPr>
          <w:rFonts w:hint="eastAsia" w:ascii="方正仿宋_GBK" w:hAnsi="方正仿宋_GBK" w:eastAsia="方正仿宋_GBK" w:cs="方正仿宋_GBK"/>
          <w:sz w:val="24"/>
          <w:szCs w:val="24"/>
        </w:rPr>
        <w:t>4、产品验收分两个阶段完成，在所有设备安装调试并试运行符合要求后2周内进行初步验收，在初步验收合格后</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月内进行最终验收。</w:t>
      </w:r>
      <w:bookmarkEnd w:id="76"/>
      <w:bookmarkEnd w:id="77"/>
    </w:p>
    <w:p w14:paraId="3087C6C8">
      <w:pPr>
        <w:snapToGrid w:val="0"/>
        <w:ind w:firstLine="480" w:firstLineChars="200"/>
        <w:rPr>
          <w:rFonts w:ascii="方正仿宋_GBK" w:hAnsi="方正仿宋_GBK" w:eastAsia="方正仿宋_GBK" w:cs="方正仿宋_GBK"/>
          <w:sz w:val="24"/>
          <w:szCs w:val="24"/>
        </w:rPr>
      </w:pPr>
      <w:bookmarkStart w:id="78" w:name="_Toc24320"/>
      <w:bookmarkStart w:id="79" w:name="_Toc14825"/>
      <w:r>
        <w:rPr>
          <w:rFonts w:hint="eastAsia" w:ascii="方正仿宋_GBK" w:hAnsi="方正仿宋_GBK" w:eastAsia="方正仿宋_GBK" w:cs="方正仿宋_GBK"/>
          <w:sz w:val="24"/>
          <w:szCs w:val="24"/>
        </w:rPr>
        <w:t>5、中标人提供的货物未达到招标文件规定要求，且对采购人造成损失的，由中标人承担一切责任，并赔偿所造成的损失。</w:t>
      </w:r>
      <w:bookmarkEnd w:id="78"/>
      <w:bookmarkEnd w:id="79"/>
    </w:p>
    <w:p w14:paraId="6C2C3E3E">
      <w:pPr>
        <w:snapToGrid w:val="0"/>
        <w:ind w:firstLine="480" w:firstLineChars="200"/>
        <w:rPr>
          <w:rFonts w:ascii="方正仿宋_GBK" w:hAnsi="方正仿宋_GBK" w:eastAsia="方正仿宋_GBK" w:cs="方正仿宋_GBK"/>
          <w:sz w:val="24"/>
          <w:szCs w:val="24"/>
        </w:rPr>
      </w:pPr>
      <w:bookmarkStart w:id="80" w:name="_Toc17743"/>
      <w:bookmarkStart w:id="81" w:name="_Toc29534"/>
      <w:r>
        <w:rPr>
          <w:rFonts w:hint="eastAsia" w:ascii="方正仿宋_GBK" w:hAnsi="方正仿宋_GBK" w:eastAsia="方正仿宋_GBK" w:cs="方正仿宋_GBK"/>
          <w:sz w:val="24"/>
          <w:szCs w:val="24"/>
        </w:rPr>
        <w:t>6、采购人需要制造商对中标人交付的产品（包括质量、技术参数等）进行确认的，制造商应予以配合，并出具书面意见。</w:t>
      </w:r>
      <w:bookmarkEnd w:id="80"/>
      <w:bookmarkEnd w:id="81"/>
    </w:p>
    <w:p w14:paraId="408C4F57">
      <w:pPr>
        <w:snapToGrid w:val="0"/>
        <w:ind w:firstLine="480" w:firstLineChars="200"/>
        <w:rPr>
          <w:rFonts w:ascii="方正仿宋_GBK" w:hAnsi="方正仿宋_GBK" w:eastAsia="方正仿宋_GBK" w:cs="方正仿宋_GBK"/>
          <w:sz w:val="24"/>
          <w:szCs w:val="24"/>
        </w:rPr>
      </w:pPr>
      <w:bookmarkStart w:id="82" w:name="_Toc5847"/>
      <w:bookmarkStart w:id="83" w:name="_Toc28742"/>
      <w:r>
        <w:rPr>
          <w:rFonts w:hint="eastAsia" w:ascii="方正仿宋_GBK" w:hAnsi="方正仿宋_GBK" w:eastAsia="方正仿宋_GBK" w:cs="方正仿宋_GBK"/>
          <w:sz w:val="24"/>
          <w:szCs w:val="24"/>
        </w:rPr>
        <w:t>7、产品交货验收时，所投产品属进口医疗器械的，需提供海关报关单和商检证明。</w:t>
      </w:r>
      <w:bookmarkEnd w:id="82"/>
      <w:bookmarkEnd w:id="83"/>
    </w:p>
    <w:p w14:paraId="043B0D6E">
      <w:pPr>
        <w:snapToGrid w:val="0"/>
        <w:ind w:firstLine="480" w:firstLineChars="200"/>
        <w:rPr>
          <w:rFonts w:ascii="方正仿宋_GBK" w:hAnsi="方正仿宋_GBK" w:eastAsia="方正仿宋_GBK" w:cs="方正仿宋_GBK"/>
          <w:sz w:val="24"/>
          <w:szCs w:val="24"/>
        </w:rPr>
      </w:pPr>
      <w:bookmarkStart w:id="84" w:name="_Toc1104"/>
      <w:bookmarkStart w:id="85" w:name="_Toc11622"/>
      <w:r>
        <w:rPr>
          <w:rFonts w:hint="eastAsia" w:ascii="方正仿宋_GBK" w:hAnsi="方正仿宋_GBK" w:eastAsia="方正仿宋_GBK" w:cs="方正仿宋_GBK"/>
          <w:sz w:val="24"/>
          <w:szCs w:val="24"/>
        </w:rPr>
        <w:t>8、产品包装材料归采购人所有，中标人需负责用合法方式处理包装的木质框架。</w:t>
      </w:r>
      <w:bookmarkEnd w:id="84"/>
      <w:bookmarkEnd w:id="85"/>
    </w:p>
    <w:p w14:paraId="4B3A7490">
      <w:pPr>
        <w:pStyle w:val="20"/>
        <w:ind w:firstLine="240" w:firstLineChars="100"/>
        <w:rPr>
          <w:rFonts w:ascii="方正仿宋_GBK" w:hAnsi="方正仿宋_GBK" w:eastAsia="方正仿宋_GBK" w:cs="方正仿宋_GBK"/>
          <w:color w:val="FF0000"/>
          <w:kern w:val="2"/>
        </w:rPr>
      </w:pPr>
      <w:r>
        <w:rPr>
          <w:rFonts w:ascii="方正仿宋_GBK" w:hAnsi="方正仿宋_GBK" w:eastAsia="方正仿宋_GBK" w:cs="方正仿宋_GBK"/>
          <w:color w:val="auto"/>
          <w:kern w:val="2"/>
        </w:rPr>
        <w:t xml:space="preserve"> </w:t>
      </w:r>
      <w:r>
        <w:rPr>
          <w:rFonts w:hint="eastAsia" w:ascii="方正仿宋_GBK" w:hAnsi="方正仿宋_GBK" w:eastAsia="方正仿宋_GBK" w:cs="方正仿宋_GBK"/>
          <w:color w:val="FF0000"/>
          <w:kern w:val="2"/>
        </w:rPr>
        <w:t xml:space="preserve"> 9、采购人可以邀请国家认可的质量检测机构参加验收工作，费用由中标方支付。</w:t>
      </w:r>
    </w:p>
    <w:p w14:paraId="7F3FAFDA">
      <w:pPr>
        <w:pStyle w:val="20"/>
        <w:ind w:firstLine="240" w:firstLineChars="100"/>
        <w:rPr>
          <w:rFonts w:ascii="方正仿宋_GBK" w:hAnsi="方正仿宋_GBK" w:eastAsia="方正仿宋_GBK" w:cs="方正仿宋_GBK"/>
          <w:color w:val="FF0000"/>
          <w:kern w:val="2"/>
        </w:rPr>
      </w:pPr>
      <w:r>
        <w:rPr>
          <w:rFonts w:hint="eastAsia" w:ascii="方正仿宋_GBK" w:hAnsi="方正仿宋_GBK" w:eastAsia="方正仿宋_GBK" w:cs="方正仿宋_GBK"/>
          <w:color w:val="FF0000"/>
          <w:kern w:val="2"/>
        </w:rPr>
        <w:t>（四）其他服务</w:t>
      </w:r>
    </w:p>
    <w:p w14:paraId="0AA49938">
      <w:pPr>
        <w:pStyle w:val="20"/>
        <w:ind w:firstLine="240" w:firstLineChars="100"/>
        <w:rPr>
          <w:rFonts w:ascii="方正仿宋_GBK" w:hAnsi="方正仿宋_GBK" w:eastAsia="方正仿宋_GBK" w:cs="方正仿宋_GBK"/>
        </w:rPr>
      </w:pPr>
      <w:r>
        <w:rPr>
          <w:rFonts w:hint="eastAsia" w:ascii="方正仿宋_GBK" w:hAnsi="方正仿宋_GBK" w:eastAsia="方正仿宋_GBK" w:cs="方正仿宋_GBK"/>
          <w:color w:val="FF0000"/>
          <w:kern w:val="2"/>
          <w:highlight w:val="yellow"/>
        </w:rPr>
        <w:t>医院因后续有需要，有权要求中标供应商提供所有与该中标设备相关的注册证附件、资质及证书等资料。</w:t>
      </w:r>
    </w:p>
    <w:bookmarkEnd w:id="59"/>
    <w:bookmarkEnd w:id="60"/>
    <w:bookmarkEnd w:id="61"/>
    <w:bookmarkEnd w:id="62"/>
    <w:bookmarkEnd w:id="63"/>
    <w:bookmarkEnd w:id="64"/>
    <w:bookmarkEnd w:id="65"/>
    <w:p w14:paraId="01E03DDE">
      <w:pPr>
        <w:pStyle w:val="3"/>
        <w:spacing w:line="400" w:lineRule="exact"/>
        <w:rPr>
          <w:rFonts w:ascii="方正仿宋_GBK" w:eastAsia="方正仿宋_GBK"/>
          <w:sz w:val="24"/>
          <w:szCs w:val="24"/>
        </w:rPr>
      </w:pPr>
      <w:bookmarkStart w:id="86" w:name="_Toc29483"/>
      <w:bookmarkStart w:id="87" w:name="_Toc30266"/>
      <w:bookmarkStart w:id="88" w:name="_Toc4632"/>
      <w:bookmarkStart w:id="89" w:name="_Toc176164453"/>
      <w:bookmarkStart w:id="90" w:name="_Toc521399414"/>
      <w:bookmarkStart w:id="91" w:name="_Toc1260"/>
      <w:bookmarkStart w:id="92" w:name="_Toc2523"/>
      <w:bookmarkStart w:id="93" w:name="_Toc23064"/>
      <w:bookmarkStart w:id="94" w:name="_Toc1893"/>
      <w:bookmarkStart w:id="95" w:name="_Toc18901"/>
      <w:r>
        <w:rPr>
          <w:rFonts w:hint="eastAsia" w:ascii="方正仿宋_GBK" w:eastAsia="方正仿宋_GBK"/>
          <w:sz w:val="24"/>
          <w:szCs w:val="24"/>
        </w:rPr>
        <w:t>二、质量保证及售后服务</w:t>
      </w:r>
      <w:bookmarkEnd w:id="86"/>
      <w:bookmarkEnd w:id="87"/>
      <w:bookmarkEnd w:id="88"/>
      <w:bookmarkEnd w:id="89"/>
      <w:bookmarkEnd w:id="90"/>
      <w:bookmarkEnd w:id="91"/>
      <w:bookmarkEnd w:id="92"/>
      <w:bookmarkEnd w:id="93"/>
      <w:bookmarkEnd w:id="94"/>
      <w:bookmarkEnd w:id="95"/>
    </w:p>
    <w:p w14:paraId="078A2F55">
      <w:pPr>
        <w:snapToGrid w:val="0"/>
        <w:spacing w:line="360" w:lineRule="exact"/>
        <w:ind w:firstLine="573"/>
        <w:rPr>
          <w:rFonts w:ascii="方正仿宋_GBK" w:hAnsi="方正仿宋_GBK" w:eastAsia="方正仿宋_GBK" w:cs="方正仿宋_GBK"/>
          <w:sz w:val="24"/>
          <w:szCs w:val="24"/>
        </w:rPr>
      </w:pPr>
      <w:bookmarkStart w:id="96" w:name="_Toc10119"/>
      <w:bookmarkStart w:id="97" w:name="_Toc9051"/>
      <w:bookmarkStart w:id="98" w:name="_Toc478460688"/>
      <w:bookmarkStart w:id="99" w:name="_Toc478460242"/>
      <w:r>
        <w:rPr>
          <w:rFonts w:hint="eastAsia" w:ascii="方正仿宋_GBK" w:hAnsi="方正仿宋_GBK" w:eastAsia="方正仿宋_GBK" w:cs="方正仿宋_GBK"/>
          <w:sz w:val="24"/>
          <w:szCs w:val="24"/>
        </w:rPr>
        <w:t>（一）产品质量保证期</w:t>
      </w:r>
      <w:bookmarkEnd w:id="96"/>
      <w:bookmarkEnd w:id="97"/>
    </w:p>
    <w:p w14:paraId="374CEF62">
      <w:pPr>
        <w:snapToGrid w:val="0"/>
        <w:spacing w:line="360" w:lineRule="exact"/>
        <w:ind w:firstLine="573"/>
        <w:rPr>
          <w:rFonts w:ascii="方正仿宋_GBK" w:hAnsi="方正仿宋_GBK" w:eastAsia="方正仿宋_GBK" w:cs="方正仿宋_GBK"/>
          <w:sz w:val="24"/>
          <w:szCs w:val="24"/>
        </w:rPr>
      </w:pPr>
      <w:bookmarkStart w:id="100" w:name="_Toc24448"/>
      <w:bookmarkStart w:id="101" w:name="_Toc32465"/>
      <w:r>
        <w:rPr>
          <w:rFonts w:hint="eastAsia" w:ascii="方正仿宋_GBK" w:hAnsi="方正仿宋_GBK" w:eastAsia="方正仿宋_GBK" w:cs="方正仿宋_GBK"/>
          <w:sz w:val="24"/>
          <w:szCs w:val="24"/>
        </w:rPr>
        <w:t>1、投标人应明确承诺：</w:t>
      </w:r>
      <w:r>
        <w:rPr>
          <w:rFonts w:hint="eastAsia" w:ascii="方正仿宋_GBK" w:hAnsi="方正仿宋_GBK" w:eastAsia="方正仿宋_GBK" w:cs="方正仿宋_GBK"/>
          <w:sz w:val="24"/>
          <w:szCs w:val="24"/>
          <w:highlight w:val="yellow"/>
        </w:rPr>
        <w:t>免费质保期</w:t>
      </w:r>
      <w:r>
        <w:rPr>
          <w:rFonts w:hint="eastAsia" w:ascii="方正仿宋_GBK" w:hAnsi="方正仿宋_GBK" w:eastAsia="方正仿宋_GBK" w:cs="方正仿宋_GBK"/>
          <w:sz w:val="24"/>
          <w:szCs w:val="24"/>
          <w:highlight w:val="yellow"/>
          <w:lang w:val="en-US" w:eastAsia="zh-CN"/>
        </w:rPr>
        <w:t>壹</w:t>
      </w:r>
      <w:bookmarkStart w:id="189" w:name="_GoBack"/>
      <w:bookmarkEnd w:id="189"/>
      <w:r>
        <w:rPr>
          <w:rFonts w:hint="eastAsia" w:ascii="方正仿宋_GBK" w:hAnsi="方正仿宋_GBK" w:eastAsia="方正仿宋_GBK" w:cs="方正仿宋_GBK"/>
          <w:sz w:val="24"/>
          <w:szCs w:val="24"/>
          <w:highlight w:val="yellow"/>
        </w:rPr>
        <w:t>年</w:t>
      </w:r>
      <w:r>
        <w:rPr>
          <w:rFonts w:hint="eastAsia" w:ascii="方正仿宋_GBK" w:hAnsi="方正仿宋_GBK" w:eastAsia="方正仿宋_GBK" w:cs="方正仿宋_GBK"/>
          <w:sz w:val="24"/>
          <w:szCs w:val="24"/>
        </w:rPr>
        <w:t>。</w:t>
      </w:r>
      <w:bookmarkEnd w:id="100"/>
      <w:bookmarkEnd w:id="101"/>
    </w:p>
    <w:p w14:paraId="6EA90967">
      <w:pPr>
        <w:snapToGrid w:val="0"/>
        <w:spacing w:line="360" w:lineRule="exact"/>
        <w:ind w:firstLine="573"/>
        <w:rPr>
          <w:rFonts w:ascii="方正仿宋_GBK" w:hAnsi="方正仿宋_GBK" w:eastAsia="方正仿宋_GBK" w:cs="方正仿宋_GBK"/>
          <w:sz w:val="24"/>
          <w:szCs w:val="24"/>
        </w:rPr>
      </w:pPr>
      <w:bookmarkStart w:id="102" w:name="_Toc9165"/>
      <w:bookmarkStart w:id="103" w:name="_Toc16604"/>
      <w:r>
        <w:rPr>
          <w:rFonts w:hint="eastAsia" w:ascii="方正仿宋_GBK" w:hAnsi="方正仿宋_GBK" w:eastAsia="方正仿宋_GBK" w:cs="方正仿宋_GBK"/>
          <w:sz w:val="24"/>
          <w:szCs w:val="24"/>
        </w:rPr>
        <w:t>2、投标产品属于国家规定“三包”范围的，其产品质量保证期不得低于“三包”规定。</w:t>
      </w:r>
      <w:bookmarkEnd w:id="102"/>
      <w:bookmarkEnd w:id="103"/>
    </w:p>
    <w:p w14:paraId="69937CFD">
      <w:pPr>
        <w:snapToGrid w:val="0"/>
        <w:spacing w:line="360" w:lineRule="exact"/>
        <w:ind w:firstLine="573"/>
        <w:rPr>
          <w:rFonts w:ascii="方正仿宋_GBK" w:hAnsi="方正仿宋_GBK" w:eastAsia="方正仿宋_GBK" w:cs="方正仿宋_GBK"/>
          <w:sz w:val="24"/>
          <w:szCs w:val="24"/>
        </w:rPr>
      </w:pPr>
      <w:bookmarkStart w:id="104" w:name="_Toc2414"/>
      <w:bookmarkStart w:id="105" w:name="_Toc8416"/>
      <w:r>
        <w:rPr>
          <w:rFonts w:hint="eastAsia" w:ascii="方正仿宋_GBK" w:hAnsi="方正仿宋_GBK" w:eastAsia="方正仿宋_GBK" w:cs="方正仿宋_GBK"/>
          <w:sz w:val="24"/>
          <w:szCs w:val="24"/>
        </w:rPr>
        <w:t>3、投标人的质量保证期承诺优于国家“三包”规定的，按投标人实际承诺执行。</w:t>
      </w:r>
      <w:bookmarkEnd w:id="104"/>
      <w:bookmarkEnd w:id="105"/>
    </w:p>
    <w:p w14:paraId="0E973611">
      <w:pPr>
        <w:snapToGrid w:val="0"/>
        <w:spacing w:line="360" w:lineRule="exact"/>
        <w:ind w:firstLine="573"/>
        <w:rPr>
          <w:rFonts w:ascii="方正仿宋_GBK" w:hAnsi="方正仿宋_GBK" w:eastAsia="方正仿宋_GBK" w:cs="方正仿宋_GBK"/>
          <w:sz w:val="24"/>
          <w:szCs w:val="24"/>
        </w:rPr>
      </w:pPr>
      <w:bookmarkStart w:id="106" w:name="_Toc21686"/>
      <w:bookmarkStart w:id="107" w:name="_Toc10944"/>
      <w:r>
        <w:rPr>
          <w:rFonts w:hint="eastAsia" w:ascii="方正仿宋_GBK" w:hAnsi="方正仿宋_GBK" w:eastAsia="方正仿宋_GBK" w:cs="方正仿宋_GBK"/>
          <w:sz w:val="24"/>
          <w:szCs w:val="24"/>
        </w:rPr>
        <w:t>4、投标产品由制造商（指产品生产制造商或其负责售后服务机构，以下同）负责标准售后服务的，应当在投标文件中予以明确说明，并附制造商售后服务承诺。</w:t>
      </w:r>
      <w:bookmarkEnd w:id="106"/>
      <w:bookmarkEnd w:id="107"/>
    </w:p>
    <w:p w14:paraId="169DAF06">
      <w:pPr>
        <w:snapToGrid w:val="0"/>
        <w:spacing w:line="360" w:lineRule="exact"/>
        <w:ind w:firstLine="573"/>
        <w:rPr>
          <w:rFonts w:ascii="方正仿宋_GBK" w:hAnsi="方正仿宋_GBK" w:eastAsia="方正仿宋_GBK" w:cs="方正仿宋_GBK"/>
          <w:sz w:val="24"/>
          <w:szCs w:val="24"/>
        </w:rPr>
      </w:pPr>
      <w:bookmarkStart w:id="108" w:name="_Toc8281"/>
      <w:bookmarkStart w:id="109" w:name="_Toc23810"/>
      <w:r>
        <w:rPr>
          <w:rFonts w:hint="eastAsia" w:ascii="方正仿宋_GBK" w:hAnsi="方正仿宋_GBK" w:eastAsia="方正仿宋_GBK" w:cs="方正仿宋_GBK"/>
          <w:sz w:val="24"/>
          <w:szCs w:val="24"/>
        </w:rPr>
        <w:t>包装标准：按国家有关规定进行包装，因包装不当引起的损坏等责任由中标人承担。</w:t>
      </w:r>
      <w:bookmarkEnd w:id="108"/>
      <w:bookmarkEnd w:id="109"/>
    </w:p>
    <w:p w14:paraId="6A8DD0CF">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5、货物质量保证：供方提供的货物必须是原厂生产的、全新的、未使用过的正品（包括零部件），并完全符合国家质量标准，附正品说明，合格证。所有产品符合相关行业管理规定。</w:t>
      </w:r>
    </w:p>
    <w:p w14:paraId="02B584BC">
      <w:pPr>
        <w:ind w:firstLine="480" w:firstLineChars="200"/>
        <w:rPr>
          <w:rFonts w:ascii="方正仿宋_GBK" w:hAnsi="方正仿宋_GBK" w:eastAsia="方正仿宋_GBK" w:cs="方正仿宋_GBK"/>
          <w:sz w:val="24"/>
          <w:szCs w:val="24"/>
        </w:rPr>
      </w:pPr>
      <w:r>
        <w:rPr>
          <w:rFonts w:hint="eastAsia" w:ascii="方正仿宋_GBK" w:hAnsi="宋体" w:eastAsia="方正仿宋_GBK" w:cs="宋体"/>
          <w:kern w:val="0"/>
          <w:sz w:val="24"/>
          <w:szCs w:val="24"/>
        </w:rPr>
        <w:t>6、权利保证：供方应保证需方在使用货物或技术服务不受第三方关于侵犯其所有权、专利权、商标权、设计权、著作权等指控。</w:t>
      </w:r>
    </w:p>
    <w:p w14:paraId="4D32025A">
      <w:pPr>
        <w:snapToGrid w:val="0"/>
        <w:spacing w:line="360" w:lineRule="exact"/>
        <w:ind w:firstLine="573"/>
        <w:rPr>
          <w:rFonts w:ascii="方正仿宋_GBK" w:hAnsi="方正仿宋_GBK" w:eastAsia="方正仿宋_GBK" w:cs="方正仿宋_GBK"/>
          <w:sz w:val="24"/>
          <w:szCs w:val="24"/>
        </w:rPr>
      </w:pPr>
      <w:bookmarkStart w:id="110" w:name="_Toc14950"/>
      <w:bookmarkStart w:id="111" w:name="_Toc599"/>
      <w:r>
        <w:rPr>
          <w:rFonts w:hint="eastAsia" w:ascii="方正仿宋_GBK" w:hAnsi="方正仿宋_GBK" w:eastAsia="方正仿宋_GBK" w:cs="方正仿宋_GBK"/>
          <w:sz w:val="24"/>
          <w:szCs w:val="24"/>
        </w:rPr>
        <w:t>（二）售后服务内容</w:t>
      </w:r>
      <w:bookmarkEnd w:id="110"/>
      <w:bookmarkEnd w:id="111"/>
    </w:p>
    <w:p w14:paraId="2F2D7EF2">
      <w:pPr>
        <w:snapToGrid w:val="0"/>
        <w:spacing w:line="360" w:lineRule="exact"/>
        <w:ind w:firstLine="573"/>
        <w:rPr>
          <w:rFonts w:ascii="方正仿宋_GBK" w:hAnsi="方正仿宋_GBK" w:eastAsia="方正仿宋_GBK" w:cs="方正仿宋_GBK"/>
          <w:sz w:val="24"/>
          <w:szCs w:val="24"/>
        </w:rPr>
      </w:pPr>
      <w:bookmarkStart w:id="112" w:name="_Toc26035"/>
      <w:bookmarkStart w:id="113" w:name="_Toc23117"/>
      <w:r>
        <w:rPr>
          <w:rFonts w:hint="eastAsia" w:ascii="方正仿宋_GBK" w:hAnsi="方正仿宋_GBK" w:eastAsia="方正仿宋_GBK" w:cs="方正仿宋_GBK"/>
          <w:sz w:val="24"/>
          <w:szCs w:val="24"/>
        </w:rPr>
        <w:t>1、投标人和制造商在质量保证期内应当为采购人提供以下技术支持和服务：</w:t>
      </w:r>
      <w:bookmarkEnd w:id="112"/>
      <w:bookmarkEnd w:id="113"/>
    </w:p>
    <w:p w14:paraId="15B6062D">
      <w:pPr>
        <w:snapToGrid w:val="0"/>
        <w:spacing w:line="360" w:lineRule="exact"/>
        <w:ind w:firstLine="573"/>
        <w:rPr>
          <w:rFonts w:ascii="方正仿宋_GBK" w:hAnsi="方正仿宋_GBK" w:eastAsia="方正仿宋_GBK" w:cs="方正仿宋_GBK"/>
          <w:sz w:val="24"/>
          <w:szCs w:val="24"/>
        </w:rPr>
      </w:pPr>
      <w:bookmarkStart w:id="114" w:name="_Toc16787"/>
      <w:bookmarkStart w:id="115" w:name="_Toc27277"/>
      <w:r>
        <w:rPr>
          <w:rFonts w:hint="eastAsia" w:ascii="方正仿宋_GBK" w:hAnsi="方正仿宋_GBK" w:eastAsia="方正仿宋_GBK" w:cs="方正仿宋_GBK"/>
          <w:sz w:val="24"/>
          <w:szCs w:val="24"/>
        </w:rPr>
        <w:t>（1）电话咨询</w:t>
      </w:r>
      <w:bookmarkEnd w:id="114"/>
      <w:bookmarkEnd w:id="115"/>
    </w:p>
    <w:p w14:paraId="04B65B3C">
      <w:pPr>
        <w:snapToGrid w:val="0"/>
        <w:spacing w:line="360" w:lineRule="exact"/>
        <w:ind w:firstLine="573"/>
        <w:rPr>
          <w:rFonts w:ascii="方正仿宋_GBK" w:hAnsi="方正仿宋_GBK" w:eastAsia="方正仿宋_GBK" w:cs="方正仿宋_GBK"/>
          <w:sz w:val="24"/>
          <w:szCs w:val="24"/>
        </w:rPr>
      </w:pPr>
      <w:bookmarkStart w:id="116" w:name="_Toc11876"/>
      <w:bookmarkStart w:id="117" w:name="_Toc10561"/>
      <w:r>
        <w:rPr>
          <w:rFonts w:hint="eastAsia" w:ascii="方正仿宋_GBK" w:hAnsi="方正仿宋_GBK" w:eastAsia="方正仿宋_GBK" w:cs="方正仿宋_GBK"/>
          <w:sz w:val="24"/>
          <w:szCs w:val="24"/>
        </w:rPr>
        <w:t>中标人和制造商应当为采购人提供技术援助电话，解答采购人在使用中遇到的问题，及时为采购人提出解决问题的建议。</w:t>
      </w:r>
      <w:bookmarkEnd w:id="116"/>
      <w:bookmarkEnd w:id="117"/>
    </w:p>
    <w:p w14:paraId="5163BD9F">
      <w:pPr>
        <w:snapToGrid w:val="0"/>
        <w:spacing w:line="360" w:lineRule="exact"/>
        <w:ind w:firstLine="573"/>
        <w:rPr>
          <w:rFonts w:ascii="方正仿宋_GBK" w:hAnsi="方正仿宋_GBK" w:eastAsia="方正仿宋_GBK" w:cs="方正仿宋_GBK"/>
          <w:sz w:val="24"/>
          <w:szCs w:val="24"/>
        </w:rPr>
      </w:pPr>
      <w:bookmarkStart w:id="118" w:name="_Toc3613"/>
      <w:bookmarkStart w:id="119" w:name="_Toc608"/>
      <w:r>
        <w:rPr>
          <w:rFonts w:hint="eastAsia" w:ascii="方正仿宋_GBK" w:hAnsi="方正仿宋_GBK" w:eastAsia="方正仿宋_GBK" w:cs="方正仿宋_GBK"/>
          <w:sz w:val="24"/>
          <w:szCs w:val="24"/>
        </w:rPr>
        <w:t>（2）现场响应</w:t>
      </w:r>
      <w:bookmarkEnd w:id="118"/>
      <w:bookmarkEnd w:id="119"/>
    </w:p>
    <w:p w14:paraId="14FD3EDB">
      <w:pPr>
        <w:snapToGrid w:val="0"/>
        <w:spacing w:line="360" w:lineRule="exact"/>
        <w:ind w:firstLine="573"/>
        <w:rPr>
          <w:rFonts w:ascii="方正仿宋_GBK" w:hAnsi="方正仿宋_GBK" w:eastAsia="方正仿宋_GBK" w:cs="方正仿宋_GBK"/>
          <w:sz w:val="24"/>
          <w:szCs w:val="24"/>
        </w:rPr>
      </w:pPr>
      <w:bookmarkStart w:id="120" w:name="_Toc17894"/>
      <w:bookmarkStart w:id="121" w:name="_Toc19578"/>
      <w:r>
        <w:rPr>
          <w:rFonts w:hint="eastAsia" w:ascii="方正仿宋_GBK" w:hAnsi="方正仿宋_GBK" w:eastAsia="方正仿宋_GBK" w:cs="方正仿宋_GBK"/>
          <w:sz w:val="24"/>
          <w:szCs w:val="24"/>
        </w:rPr>
        <w:t>采购人遇到使用及技术问题，电话咨询不能解决的，中标人和制造商应在24小时内到达现场进行处理，确保产品正常工作；无法在48小时内解决的，应在72小时内提供备用产品及配件，使采购人能够正常使用。</w:t>
      </w:r>
      <w:bookmarkEnd w:id="120"/>
      <w:bookmarkEnd w:id="121"/>
    </w:p>
    <w:p w14:paraId="1E846476">
      <w:pPr>
        <w:snapToGrid w:val="0"/>
        <w:spacing w:line="360" w:lineRule="exact"/>
        <w:ind w:firstLine="573"/>
        <w:rPr>
          <w:rFonts w:ascii="方正仿宋_GBK" w:hAnsi="方正仿宋_GBK" w:eastAsia="方正仿宋_GBK" w:cs="方正仿宋_GBK"/>
          <w:sz w:val="24"/>
          <w:szCs w:val="24"/>
        </w:rPr>
      </w:pPr>
      <w:bookmarkStart w:id="122" w:name="_Toc20382"/>
      <w:bookmarkStart w:id="123" w:name="_Toc7161"/>
      <w:r>
        <w:rPr>
          <w:rFonts w:hint="eastAsia" w:ascii="方正仿宋_GBK" w:hAnsi="方正仿宋_GBK" w:eastAsia="方正仿宋_GBK" w:cs="方正仿宋_GBK"/>
          <w:sz w:val="24"/>
          <w:szCs w:val="24"/>
        </w:rPr>
        <w:t>（3）技术升级</w:t>
      </w:r>
      <w:bookmarkEnd w:id="122"/>
      <w:bookmarkEnd w:id="123"/>
    </w:p>
    <w:p w14:paraId="690CEFD5">
      <w:pPr>
        <w:snapToGrid w:val="0"/>
        <w:spacing w:line="360" w:lineRule="exact"/>
        <w:ind w:firstLine="573"/>
        <w:rPr>
          <w:rFonts w:ascii="方正仿宋_GBK" w:hAnsi="方正仿宋_GBK" w:eastAsia="方正仿宋_GBK" w:cs="方正仿宋_GBK"/>
          <w:sz w:val="24"/>
          <w:szCs w:val="24"/>
        </w:rPr>
      </w:pPr>
      <w:bookmarkStart w:id="124" w:name="_Toc22913"/>
      <w:bookmarkStart w:id="125" w:name="_Toc15729"/>
      <w:r>
        <w:rPr>
          <w:rFonts w:hint="eastAsia" w:ascii="方正仿宋_GBK" w:hAnsi="方正仿宋_GBK" w:eastAsia="方正仿宋_GBK" w:cs="方正仿宋_GBK"/>
          <w:sz w:val="24"/>
          <w:szCs w:val="24"/>
        </w:rPr>
        <w:t>中标人和制造商应对采购人购买的产品终身免费进行升级服务。</w:t>
      </w:r>
      <w:bookmarkEnd w:id="124"/>
      <w:bookmarkEnd w:id="125"/>
    </w:p>
    <w:p w14:paraId="021C9482">
      <w:pPr>
        <w:snapToGrid w:val="0"/>
        <w:spacing w:line="360" w:lineRule="exact"/>
        <w:ind w:firstLine="573"/>
        <w:rPr>
          <w:rFonts w:ascii="方正仿宋_GBK" w:hAnsi="方正仿宋_GBK" w:eastAsia="方正仿宋_GBK" w:cs="方正仿宋_GBK"/>
          <w:sz w:val="24"/>
          <w:szCs w:val="24"/>
        </w:rPr>
      </w:pPr>
      <w:bookmarkStart w:id="126" w:name="_Toc15502"/>
      <w:bookmarkStart w:id="127" w:name="_Toc14456"/>
      <w:r>
        <w:rPr>
          <w:rFonts w:hint="eastAsia" w:ascii="方正仿宋_GBK" w:hAnsi="方正仿宋_GBK" w:eastAsia="方正仿宋_GBK" w:cs="方正仿宋_GBK"/>
          <w:sz w:val="24"/>
          <w:szCs w:val="24"/>
        </w:rPr>
        <w:t>（4）维护保养</w:t>
      </w:r>
      <w:bookmarkEnd w:id="126"/>
      <w:bookmarkEnd w:id="127"/>
    </w:p>
    <w:p w14:paraId="01350762">
      <w:pPr>
        <w:snapToGrid w:val="0"/>
        <w:spacing w:line="360" w:lineRule="exact"/>
        <w:ind w:firstLine="573"/>
        <w:rPr>
          <w:rFonts w:ascii="方正仿宋_GBK" w:hAnsi="方正仿宋_GBK" w:eastAsia="方正仿宋_GBK" w:cs="方正仿宋_GBK"/>
          <w:sz w:val="24"/>
          <w:szCs w:val="24"/>
        </w:rPr>
      </w:pPr>
      <w:bookmarkStart w:id="128" w:name="_Toc8555"/>
      <w:bookmarkStart w:id="129" w:name="_Toc2449"/>
      <w:r>
        <w:rPr>
          <w:rFonts w:hint="eastAsia" w:ascii="方正仿宋_GBK" w:hAnsi="方正仿宋_GBK" w:eastAsia="方正仿宋_GBK" w:cs="方正仿宋_GBK"/>
          <w:sz w:val="24"/>
          <w:szCs w:val="24"/>
        </w:rPr>
        <w:t>质保期内，中标人应每季度到医院对机器维护保养，并且做好维护保养记录；每次维护必须到医院后勤科（设备管理员）处登记备案。每次维护记录交医院设备管理员放入设备档案内，作为支付尾款的作证材料之一。</w:t>
      </w:r>
      <w:bookmarkEnd w:id="128"/>
      <w:bookmarkEnd w:id="129"/>
    </w:p>
    <w:p w14:paraId="4B57AE75">
      <w:pPr>
        <w:snapToGrid w:val="0"/>
        <w:spacing w:line="360" w:lineRule="exact"/>
        <w:ind w:firstLine="573"/>
        <w:rPr>
          <w:rFonts w:ascii="方正仿宋_GBK" w:hAnsi="方正仿宋_GBK" w:eastAsia="方正仿宋_GBK" w:cs="方正仿宋_GBK"/>
          <w:sz w:val="24"/>
          <w:szCs w:val="24"/>
        </w:rPr>
      </w:pPr>
      <w:bookmarkStart w:id="130" w:name="_Toc26102"/>
      <w:bookmarkStart w:id="131" w:name="_Toc24743"/>
      <w:r>
        <w:rPr>
          <w:rFonts w:hint="eastAsia" w:ascii="方正仿宋_GBK" w:hAnsi="方正仿宋_GBK" w:eastAsia="方正仿宋_GBK" w:cs="方正仿宋_GBK"/>
          <w:sz w:val="24"/>
          <w:szCs w:val="24"/>
        </w:rPr>
        <w:t>2、质保期外服务要求</w:t>
      </w:r>
      <w:bookmarkEnd w:id="130"/>
      <w:bookmarkEnd w:id="131"/>
    </w:p>
    <w:p w14:paraId="041CDB75">
      <w:pPr>
        <w:snapToGrid w:val="0"/>
        <w:spacing w:line="360" w:lineRule="exact"/>
        <w:ind w:firstLine="573"/>
        <w:rPr>
          <w:rFonts w:ascii="方正仿宋_GBK" w:hAnsi="方正仿宋_GBK" w:eastAsia="方正仿宋_GBK" w:cs="方正仿宋_GBK"/>
          <w:sz w:val="24"/>
          <w:szCs w:val="24"/>
        </w:rPr>
      </w:pPr>
      <w:bookmarkStart w:id="132" w:name="_Toc2417"/>
      <w:bookmarkStart w:id="133" w:name="_Toc10087"/>
      <w:r>
        <w:rPr>
          <w:rFonts w:hint="eastAsia" w:ascii="方正仿宋_GBK" w:hAnsi="方正仿宋_GBK" w:eastAsia="方正仿宋_GBK" w:cs="方正仿宋_GBK"/>
          <w:sz w:val="24"/>
          <w:szCs w:val="24"/>
        </w:rPr>
        <w:t>（1）质量保证期过后，中标人和制造商应同样提供免费电话咨询服务，并应承诺提供产品上门维护服务。</w:t>
      </w:r>
      <w:bookmarkEnd w:id="132"/>
      <w:bookmarkEnd w:id="133"/>
    </w:p>
    <w:p w14:paraId="14A4A435">
      <w:pPr>
        <w:snapToGrid w:val="0"/>
        <w:spacing w:line="360" w:lineRule="exact"/>
        <w:ind w:firstLine="573"/>
        <w:rPr>
          <w:rFonts w:ascii="方正仿宋_GBK" w:hAnsi="方正仿宋_GBK" w:eastAsia="方正仿宋_GBK" w:cs="方正仿宋_GBK"/>
          <w:sz w:val="24"/>
          <w:szCs w:val="24"/>
        </w:rPr>
      </w:pPr>
      <w:bookmarkStart w:id="134" w:name="_Toc15501"/>
      <w:bookmarkStart w:id="135" w:name="_Toc7522"/>
      <w:r>
        <w:rPr>
          <w:rFonts w:hint="eastAsia" w:ascii="方正仿宋_GBK" w:hAnsi="方正仿宋_GBK" w:eastAsia="方正仿宋_GBK" w:cs="方正仿宋_GBK"/>
          <w:sz w:val="24"/>
          <w:szCs w:val="24"/>
        </w:rPr>
        <w:t>（2）质量保证期过后，采购人需要继续由中标人和制造商提供售后服务的，该中标人和制造商应以优惠价格提供售后服务。</w:t>
      </w:r>
      <w:bookmarkEnd w:id="134"/>
      <w:bookmarkEnd w:id="135"/>
    </w:p>
    <w:p w14:paraId="23508EC7">
      <w:pPr>
        <w:snapToGrid w:val="0"/>
        <w:spacing w:line="360" w:lineRule="exact"/>
        <w:ind w:firstLine="573"/>
        <w:rPr>
          <w:rFonts w:ascii="方正仿宋_GBK" w:hAnsi="方正仿宋_GBK" w:eastAsia="方正仿宋_GBK" w:cs="方正仿宋_GBK"/>
          <w:sz w:val="24"/>
          <w:szCs w:val="24"/>
        </w:rPr>
      </w:pPr>
      <w:bookmarkStart w:id="136" w:name="_Toc7323"/>
      <w:bookmarkStart w:id="137" w:name="_Toc11604"/>
      <w:r>
        <w:rPr>
          <w:rFonts w:hint="eastAsia" w:ascii="方正仿宋_GBK" w:hAnsi="方正仿宋_GBK" w:eastAsia="方正仿宋_GBK" w:cs="方正仿宋_GBK"/>
          <w:sz w:val="24"/>
          <w:szCs w:val="24"/>
        </w:rPr>
        <w:t>（三）备品备件及易损件</w:t>
      </w:r>
      <w:bookmarkEnd w:id="136"/>
      <w:bookmarkEnd w:id="137"/>
    </w:p>
    <w:p w14:paraId="0B6D0253">
      <w:pPr>
        <w:snapToGrid w:val="0"/>
        <w:spacing w:line="360" w:lineRule="exact"/>
        <w:ind w:firstLine="573"/>
        <w:rPr>
          <w:rFonts w:ascii="方正仿宋_GBK" w:hAnsi="方正仿宋_GBK" w:eastAsia="方正仿宋_GBK" w:cs="方正仿宋_GBK"/>
          <w:sz w:val="24"/>
          <w:szCs w:val="24"/>
        </w:rPr>
      </w:pPr>
      <w:bookmarkStart w:id="138" w:name="_Toc30235"/>
      <w:bookmarkStart w:id="139" w:name="_Toc23070"/>
      <w:r>
        <w:rPr>
          <w:rFonts w:hint="eastAsia" w:ascii="方正仿宋_GBK" w:hAnsi="方正仿宋_GBK" w:eastAsia="方正仿宋_GBK" w:cs="方正仿宋_GBK"/>
          <w:sz w:val="24"/>
          <w:szCs w:val="24"/>
        </w:rPr>
        <w:t>中标人和制造商售后服务中，维修使用的备品备件及易损件应为原厂配件，未经采购人同意不得使用非原厂配件。</w:t>
      </w:r>
      <w:bookmarkEnd w:id="138"/>
      <w:bookmarkEnd w:id="139"/>
    </w:p>
    <w:bookmarkEnd w:id="98"/>
    <w:bookmarkEnd w:id="99"/>
    <w:p w14:paraId="293B4CD6">
      <w:pPr>
        <w:pStyle w:val="3"/>
        <w:spacing w:line="400" w:lineRule="exact"/>
        <w:ind w:firstLine="482" w:firstLineChars="200"/>
        <w:rPr>
          <w:rFonts w:ascii="方正仿宋_GBK" w:eastAsia="方正仿宋_GBK"/>
          <w:sz w:val="24"/>
          <w:szCs w:val="24"/>
        </w:rPr>
      </w:pPr>
      <w:bookmarkStart w:id="140" w:name="_Toc31212"/>
      <w:bookmarkStart w:id="141" w:name="_Toc1693"/>
      <w:bookmarkStart w:id="142" w:name="_Toc31433"/>
      <w:bookmarkStart w:id="143" w:name="_Toc18137"/>
      <w:bookmarkStart w:id="144" w:name="_Toc176164454"/>
      <w:bookmarkStart w:id="145" w:name="_Toc17320"/>
      <w:bookmarkStart w:id="146" w:name="_Toc2927"/>
      <w:r>
        <w:rPr>
          <w:rFonts w:hint="eastAsia" w:ascii="方正仿宋_GBK" w:eastAsia="方正仿宋_GBK"/>
          <w:sz w:val="24"/>
          <w:szCs w:val="24"/>
        </w:rPr>
        <w:t>三、付款方式</w:t>
      </w:r>
      <w:bookmarkEnd w:id="140"/>
      <w:bookmarkEnd w:id="141"/>
      <w:bookmarkEnd w:id="142"/>
      <w:bookmarkEnd w:id="143"/>
      <w:bookmarkEnd w:id="144"/>
      <w:bookmarkEnd w:id="145"/>
      <w:bookmarkEnd w:id="146"/>
    </w:p>
    <w:p w14:paraId="26ED51A3">
      <w:pPr>
        <w:snapToGrid w:val="0"/>
        <w:spacing w:line="360" w:lineRule="exact"/>
        <w:ind w:firstLine="573"/>
        <w:rPr>
          <w:rFonts w:ascii="方正仿宋_GBK" w:hAnsi="方正仿宋_GBK" w:eastAsia="方正仿宋_GBK" w:cs="方正仿宋_GBK"/>
          <w:color w:val="FF0000"/>
          <w:sz w:val="24"/>
          <w:szCs w:val="24"/>
        </w:rPr>
      </w:pPr>
      <w:bookmarkStart w:id="147" w:name="_Toc26956"/>
      <w:bookmarkStart w:id="148" w:name="_Toc28354"/>
      <w:bookmarkStart w:id="149" w:name="_Toc12278"/>
      <w:bookmarkStart w:id="150" w:name="_Toc30883"/>
      <w:bookmarkStart w:id="151" w:name="_Toc9476"/>
      <w:r>
        <w:rPr>
          <w:rFonts w:hint="eastAsia" w:ascii="方正仿宋_GBK" w:hAnsi="方正仿宋_GBK" w:eastAsia="方正仿宋_GBK" w:cs="方正仿宋_GBK"/>
          <w:color w:val="FF0000"/>
          <w:sz w:val="24"/>
          <w:szCs w:val="24"/>
        </w:rPr>
        <w:t>（1）中标公司在中标后5个工作日内向采购单位缴纳中标金额10%的履约保证金（通过公司账户转账到采购人指定账户并注明采购项目名称）；未按期缴纳者作废标处理。</w:t>
      </w:r>
    </w:p>
    <w:p w14:paraId="184D9CD4">
      <w:pPr>
        <w:snapToGrid w:val="0"/>
        <w:spacing w:line="360" w:lineRule="exact"/>
        <w:ind w:firstLine="573"/>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（2）中标人按采购合同交货并安装调试、培训完成、在完成最终验收工作后90个日历日内，采购人向中标人支付合同金额100%货款。</w:t>
      </w:r>
    </w:p>
    <w:p w14:paraId="04AFEA11">
      <w:pPr>
        <w:snapToGrid w:val="0"/>
        <w:spacing w:line="360" w:lineRule="exact"/>
        <w:ind w:firstLine="573"/>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（3）履约保证金在最终验收合格后，自动转为质保金，质保金在质保期满并验收合格后无息退还。</w:t>
      </w:r>
    </w:p>
    <w:p w14:paraId="2CB59070">
      <w:pPr>
        <w:pStyle w:val="3"/>
        <w:spacing w:line="400" w:lineRule="exact"/>
        <w:ind w:firstLine="482" w:firstLineChars="200"/>
        <w:rPr>
          <w:rFonts w:ascii="方正仿宋_GBK" w:eastAsia="方正仿宋_GBK"/>
          <w:sz w:val="24"/>
          <w:szCs w:val="24"/>
        </w:rPr>
      </w:pPr>
      <w:bookmarkStart w:id="152" w:name="_Toc176164455"/>
      <w:r>
        <w:rPr>
          <w:rFonts w:hint="eastAsia" w:ascii="方正仿宋_GBK" w:eastAsia="方正仿宋_GBK"/>
          <w:sz w:val="24"/>
          <w:szCs w:val="24"/>
        </w:rPr>
        <w:t>四、知识产权</w:t>
      </w:r>
      <w:bookmarkEnd w:id="147"/>
      <w:bookmarkEnd w:id="148"/>
      <w:bookmarkEnd w:id="149"/>
      <w:bookmarkEnd w:id="150"/>
      <w:bookmarkEnd w:id="151"/>
      <w:bookmarkEnd w:id="152"/>
    </w:p>
    <w:p w14:paraId="556F0EE9">
      <w:pPr>
        <w:snapToGrid w:val="0"/>
        <w:spacing w:line="400" w:lineRule="exact"/>
        <w:ind w:firstLine="480" w:firstLineChars="200"/>
        <w:rPr>
          <w:rFonts w:ascii="方正仿宋_GBK" w:hAnsi="方正仿宋_GBK" w:eastAsia="方正仿宋_GBK" w:cs="方正仿宋_GBK"/>
          <w:b/>
          <w:bCs/>
          <w:sz w:val="24"/>
          <w:szCs w:val="24"/>
        </w:rPr>
      </w:pPr>
      <w:r>
        <w:rPr>
          <w:rFonts w:hint="eastAsia" w:ascii="方正仿宋_GBK" w:hAnsi="宋体" w:eastAsia="方正仿宋_GBK" w:cs="宋体"/>
          <w:kern w:val="0"/>
          <w:sz w:val="24"/>
          <w:szCs w:val="24"/>
        </w:rPr>
        <w:t>采购人在中华人民共和国境内使用投标人提供的货物及服务时免受第三方提出的侵犯其专利权或其它知识产权的起诉。如果第三方提出侵权指控，中标人应承担由此而引起的一切法律责任和费用。</w:t>
      </w:r>
    </w:p>
    <w:p w14:paraId="271C8998">
      <w:pPr>
        <w:pStyle w:val="3"/>
        <w:spacing w:line="400" w:lineRule="exact"/>
        <w:ind w:firstLine="482" w:firstLineChars="200"/>
        <w:rPr>
          <w:rFonts w:ascii="方正仿宋_GBK" w:eastAsia="方正仿宋_GBK"/>
          <w:sz w:val="24"/>
          <w:szCs w:val="24"/>
        </w:rPr>
      </w:pPr>
      <w:bookmarkStart w:id="153" w:name="_Toc28978"/>
      <w:bookmarkStart w:id="154" w:name="_Toc18263"/>
      <w:bookmarkStart w:id="155" w:name="_Toc27736"/>
      <w:bookmarkStart w:id="156" w:name="_Toc176164456"/>
      <w:bookmarkStart w:id="157" w:name="_Toc12406"/>
      <w:bookmarkStart w:id="158" w:name="_Toc29777"/>
      <w:r>
        <w:rPr>
          <w:rFonts w:hint="eastAsia" w:ascii="方正仿宋_GBK" w:eastAsia="方正仿宋_GBK"/>
          <w:sz w:val="24"/>
          <w:szCs w:val="24"/>
        </w:rPr>
        <w:t>五、培训</w:t>
      </w:r>
      <w:bookmarkEnd w:id="153"/>
      <w:bookmarkEnd w:id="154"/>
      <w:bookmarkEnd w:id="155"/>
      <w:bookmarkEnd w:id="156"/>
      <w:bookmarkEnd w:id="157"/>
      <w:bookmarkEnd w:id="158"/>
    </w:p>
    <w:p w14:paraId="79FC7970">
      <w:pPr>
        <w:snapToGrid w:val="0"/>
        <w:spacing w:line="400" w:lineRule="exact"/>
        <w:ind w:firstLine="480" w:firstLineChars="200"/>
        <w:rPr>
          <w:b/>
          <w:bCs/>
        </w:rPr>
      </w:pPr>
      <w:r>
        <w:rPr>
          <w:rFonts w:hint="eastAsia" w:ascii="方正仿宋_GBK" w:hAnsi="宋体" w:eastAsia="方正仿宋_GBK" w:cs="宋体"/>
          <w:kern w:val="0"/>
          <w:sz w:val="24"/>
          <w:szCs w:val="24"/>
        </w:rPr>
        <w:t>中标人对其提供产品的使用和操作应尽培训义务。中标人应提供对采购人的基本免费培训，使采购人使用人员能够正常操作，系统常见故障处理，以及相应应急响应措施；各个设备使用、软件使用、设备配置调试等。</w:t>
      </w:r>
    </w:p>
    <w:p w14:paraId="156F9DC0">
      <w:pPr>
        <w:pStyle w:val="3"/>
        <w:spacing w:line="400" w:lineRule="exact"/>
        <w:ind w:firstLine="482" w:firstLineChars="200"/>
        <w:rPr>
          <w:rFonts w:ascii="方正仿宋_GBK" w:eastAsia="方正仿宋_GBK"/>
          <w:sz w:val="24"/>
          <w:szCs w:val="24"/>
        </w:rPr>
      </w:pPr>
      <w:bookmarkStart w:id="159" w:name="_Toc1948"/>
      <w:bookmarkStart w:id="160" w:name="_Toc19728"/>
      <w:bookmarkStart w:id="161" w:name="_Toc29855"/>
      <w:bookmarkStart w:id="162" w:name="_Toc176164457"/>
      <w:bookmarkStart w:id="163" w:name="_Toc821"/>
      <w:bookmarkStart w:id="164" w:name="_Toc17870"/>
      <w:r>
        <w:rPr>
          <w:rFonts w:hint="eastAsia" w:ascii="方正仿宋_GBK" w:eastAsia="方正仿宋_GBK"/>
          <w:sz w:val="24"/>
          <w:szCs w:val="24"/>
        </w:rPr>
        <w:t>六、其他</w:t>
      </w:r>
      <w:bookmarkEnd w:id="159"/>
      <w:bookmarkEnd w:id="160"/>
      <w:bookmarkEnd w:id="161"/>
      <w:bookmarkEnd w:id="162"/>
      <w:bookmarkEnd w:id="163"/>
      <w:bookmarkEnd w:id="164"/>
    </w:p>
    <w:p w14:paraId="5B8DACCA">
      <w:pPr>
        <w:numPr>
          <w:ilvl w:val="0"/>
          <w:numId w:val="2"/>
        </w:num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投标人必须在投标文件中对以上条款和服务承诺明确列出，承诺内容必须达到本篇及招标文件其他条款的要求。</w:t>
      </w:r>
    </w:p>
    <w:bookmarkEnd w:id="56"/>
    <w:p w14:paraId="5E24B13F">
      <w:pPr>
        <w:numPr>
          <w:ilvl w:val="0"/>
          <w:numId w:val="2"/>
        </w:numPr>
        <w:snapToGrid w:val="0"/>
        <w:spacing w:line="400" w:lineRule="exact"/>
        <w:ind w:firstLine="480" w:firstLineChars="200"/>
        <w:rPr>
          <w:rFonts w:ascii="方正仿宋_GBK" w:hAnsi="宋体" w:eastAsia="方正仿宋_GBK" w:cs="宋体"/>
          <w:color w:val="FF0000"/>
          <w:kern w:val="0"/>
          <w:sz w:val="24"/>
          <w:szCs w:val="24"/>
        </w:rPr>
      </w:pPr>
      <w:r>
        <w:rPr>
          <w:rFonts w:hint="eastAsia" w:ascii="方正仿宋_GBK" w:hAnsi="宋体" w:eastAsia="方正仿宋_GBK" w:cs="宋体"/>
          <w:color w:val="FF0000"/>
          <w:kern w:val="0"/>
          <w:sz w:val="24"/>
          <w:szCs w:val="24"/>
        </w:rPr>
        <w:t>投标人对“第一篇  竞争性谈判邀请书”、“第四篇  谈判项目服务需求”内容作出虚假响应，一经核实，纳入医院不诚信供应商管理，扣除中标人投标保证金，暂停虚假响应投标人在医院的一切业务。</w:t>
      </w:r>
    </w:p>
    <w:p w14:paraId="131131D7">
      <w:pPr>
        <w:numPr>
          <w:ilvl w:val="0"/>
          <w:numId w:val="2"/>
        </w:numPr>
        <w:snapToGrid w:val="0"/>
        <w:spacing w:line="400" w:lineRule="exact"/>
        <w:ind w:firstLine="480" w:firstLineChars="200"/>
        <w:rPr>
          <w:rFonts w:ascii="方正仿宋_GBK" w:hAnsi="宋体" w:eastAsia="方正仿宋_GBK" w:cs="宋体"/>
          <w:color w:val="FF0000"/>
          <w:kern w:val="0"/>
          <w:sz w:val="24"/>
          <w:szCs w:val="24"/>
        </w:rPr>
      </w:pPr>
      <w:r>
        <w:rPr>
          <w:rFonts w:hint="eastAsia" w:ascii="方正仿宋_GBK" w:hAnsi="宋体" w:eastAsia="方正仿宋_GBK" w:cs="宋体"/>
          <w:color w:val="FF0000"/>
          <w:kern w:val="0"/>
          <w:sz w:val="24"/>
          <w:szCs w:val="24"/>
        </w:rPr>
        <w:t>中标人无法履约的，采购人有权单方面解除中标人中标资格，并有权要求中标人按中标总额的20%向采购人支付违约金。</w:t>
      </w:r>
    </w:p>
    <w:p w14:paraId="54420D1C">
      <w:pPr>
        <w:snapToGrid w:val="0"/>
        <w:spacing w:line="400" w:lineRule="exact"/>
        <w:ind w:firstLine="480" w:firstLineChars="200"/>
      </w:pPr>
      <w:r>
        <w:rPr>
          <w:rFonts w:hint="eastAsia" w:ascii="方正仿宋_GBK" w:hAnsi="宋体" w:eastAsia="方正仿宋_GBK" w:cs="宋体"/>
          <w:kern w:val="0"/>
          <w:sz w:val="24"/>
          <w:szCs w:val="24"/>
        </w:rPr>
        <w:t>（四）其他未尽事宜由供需双方在采购合同中详细约定。</w:t>
      </w:r>
    </w:p>
    <w:p w14:paraId="6DCA932B">
      <w:pPr>
        <w:pStyle w:val="2"/>
        <w:spacing w:line="360" w:lineRule="auto"/>
        <w:jc w:val="center"/>
        <w:rPr>
          <w:rFonts w:ascii="方正小标宋_GBK" w:hAnsi="宋体" w:eastAsia="方正小标宋_GBK"/>
          <w:b w:val="0"/>
          <w:sz w:val="36"/>
          <w:szCs w:val="30"/>
        </w:rPr>
      </w:pPr>
    </w:p>
    <w:p w14:paraId="668A883C">
      <w:pPr>
        <w:rPr>
          <w:rFonts w:ascii="方正小标宋_GBK" w:hAnsi="宋体" w:eastAsia="方正小标宋_GBK"/>
          <w:sz w:val="36"/>
          <w:szCs w:val="30"/>
        </w:rPr>
      </w:pPr>
    </w:p>
    <w:p w14:paraId="259970BE">
      <w:pPr>
        <w:pStyle w:val="20"/>
        <w:rPr>
          <w:rFonts w:ascii="方正小标宋_GBK" w:hAnsi="宋体" w:eastAsia="方正小标宋_GBK"/>
          <w:sz w:val="36"/>
          <w:szCs w:val="30"/>
        </w:rPr>
      </w:pPr>
    </w:p>
    <w:p w14:paraId="39DF5399">
      <w:pPr>
        <w:pStyle w:val="20"/>
        <w:rPr>
          <w:rFonts w:ascii="方正小标宋_GBK" w:hAnsi="宋体" w:eastAsia="方正小标宋_GBK"/>
          <w:sz w:val="36"/>
          <w:szCs w:val="30"/>
        </w:rPr>
      </w:pPr>
    </w:p>
    <w:p w14:paraId="6936A303">
      <w:pPr>
        <w:pStyle w:val="20"/>
        <w:rPr>
          <w:rFonts w:ascii="方正小标宋_GBK" w:hAnsi="宋体" w:eastAsia="方正小标宋_GBK"/>
          <w:sz w:val="36"/>
          <w:szCs w:val="30"/>
        </w:rPr>
      </w:pPr>
    </w:p>
    <w:p w14:paraId="30AFDC55">
      <w:pPr>
        <w:pStyle w:val="20"/>
        <w:rPr>
          <w:rFonts w:ascii="方正小标宋_GBK" w:hAnsi="宋体" w:eastAsia="方正小标宋_GBK"/>
          <w:sz w:val="36"/>
          <w:szCs w:val="30"/>
        </w:rPr>
      </w:pPr>
    </w:p>
    <w:p w14:paraId="513759C7">
      <w:pPr>
        <w:pStyle w:val="20"/>
        <w:rPr>
          <w:rFonts w:ascii="方正小标宋_GBK" w:hAnsi="宋体" w:eastAsia="方正小标宋_GBK"/>
          <w:sz w:val="36"/>
          <w:szCs w:val="30"/>
        </w:rPr>
      </w:pPr>
    </w:p>
    <w:p w14:paraId="0796F17C">
      <w:pPr>
        <w:pStyle w:val="20"/>
        <w:rPr>
          <w:rFonts w:ascii="方正小标宋_GBK" w:hAnsi="宋体" w:eastAsia="方正小标宋_GBK"/>
          <w:sz w:val="36"/>
          <w:szCs w:val="30"/>
        </w:rPr>
      </w:pPr>
    </w:p>
    <w:p w14:paraId="769F82E3">
      <w:pPr>
        <w:pStyle w:val="20"/>
        <w:rPr>
          <w:rFonts w:ascii="方正小标宋_GBK" w:hAnsi="宋体" w:eastAsia="方正小标宋_GBK"/>
          <w:sz w:val="36"/>
          <w:szCs w:val="30"/>
        </w:rPr>
      </w:pPr>
    </w:p>
    <w:p w14:paraId="6B99DEF2">
      <w:pPr>
        <w:pStyle w:val="20"/>
        <w:rPr>
          <w:rFonts w:ascii="方正小标宋_GBK" w:hAnsi="宋体" w:eastAsia="方正小标宋_GBK"/>
          <w:sz w:val="36"/>
          <w:szCs w:val="30"/>
        </w:rPr>
      </w:pPr>
    </w:p>
    <w:p w14:paraId="44C930C8">
      <w:pPr>
        <w:pStyle w:val="20"/>
        <w:rPr>
          <w:rFonts w:ascii="方正小标宋_GBK" w:hAnsi="宋体" w:eastAsia="方正小标宋_GBK"/>
          <w:sz w:val="36"/>
          <w:szCs w:val="30"/>
        </w:rPr>
      </w:pPr>
    </w:p>
    <w:p w14:paraId="5DA8DB50">
      <w:pPr>
        <w:pStyle w:val="20"/>
        <w:rPr>
          <w:rFonts w:ascii="方正小标宋_GBK" w:hAnsi="宋体" w:eastAsia="方正小标宋_GBK"/>
          <w:sz w:val="36"/>
          <w:szCs w:val="30"/>
        </w:rPr>
      </w:pPr>
    </w:p>
    <w:p w14:paraId="5BF5D457">
      <w:pPr>
        <w:pStyle w:val="20"/>
        <w:rPr>
          <w:rFonts w:ascii="方正小标宋_GBK" w:hAnsi="宋体" w:eastAsia="方正小标宋_GBK"/>
          <w:sz w:val="36"/>
          <w:szCs w:val="30"/>
        </w:rPr>
      </w:pPr>
    </w:p>
    <w:p w14:paraId="20D8A21F">
      <w:pPr>
        <w:pStyle w:val="20"/>
        <w:rPr>
          <w:rFonts w:ascii="方正小标宋_GBK" w:hAnsi="宋体" w:eastAsia="方正小标宋_GBK"/>
          <w:sz w:val="36"/>
          <w:szCs w:val="30"/>
        </w:rPr>
      </w:pPr>
    </w:p>
    <w:p w14:paraId="6D26298A">
      <w:pPr>
        <w:pStyle w:val="20"/>
        <w:rPr>
          <w:rFonts w:ascii="方正小标宋_GBK" w:hAnsi="宋体" w:eastAsia="方正小标宋_GBK"/>
          <w:sz w:val="36"/>
          <w:szCs w:val="30"/>
        </w:rPr>
      </w:pPr>
    </w:p>
    <w:p w14:paraId="5D6A81A9">
      <w:pPr>
        <w:pStyle w:val="2"/>
        <w:spacing w:line="360" w:lineRule="auto"/>
        <w:jc w:val="center"/>
        <w:rPr>
          <w:rFonts w:ascii="方正小标宋_GBK" w:hAnsi="宋体" w:eastAsia="方正小标宋_GBK"/>
          <w:b w:val="0"/>
          <w:sz w:val="36"/>
          <w:szCs w:val="30"/>
        </w:rPr>
      </w:pPr>
      <w:bookmarkStart w:id="165" w:name="_Toc176164458"/>
      <w:r>
        <w:rPr>
          <w:rFonts w:hint="eastAsia" w:ascii="方正小标宋_GBK" w:hAnsi="宋体" w:eastAsia="方正小标宋_GBK"/>
          <w:b w:val="0"/>
          <w:sz w:val="36"/>
          <w:szCs w:val="30"/>
        </w:rPr>
        <w:t xml:space="preserve">第五篇  </w:t>
      </w:r>
      <w:bookmarkEnd w:id="57"/>
      <w:bookmarkEnd w:id="58"/>
      <w:r>
        <w:rPr>
          <w:rFonts w:hint="eastAsia" w:ascii="方正小标宋_GBK" w:hAnsi="宋体" w:eastAsia="方正小标宋_GBK"/>
          <w:b w:val="0"/>
          <w:sz w:val="36"/>
          <w:szCs w:val="30"/>
        </w:rPr>
        <w:t>合同条款</w:t>
      </w:r>
      <w:bookmarkEnd w:id="165"/>
    </w:p>
    <w:p w14:paraId="6EA00182">
      <w:pPr>
        <w:rPr>
          <w:rFonts w:ascii="方正仿宋_GBK" w:eastAsia="方正仿宋_GBK"/>
          <w:sz w:val="24"/>
        </w:rPr>
      </w:pPr>
      <w:r>
        <w:rPr>
          <w:rFonts w:hint="eastAsia" w:ascii="方正仿宋_GBK" w:eastAsia="方正仿宋_GBK"/>
          <w:sz w:val="24"/>
        </w:rPr>
        <w:t xml:space="preserve">    按照医院要求的合同模板执行，医院拟稿后由中标公司审核签字盖章。</w:t>
      </w:r>
    </w:p>
    <w:p w14:paraId="7AA4F4F5">
      <w:pPr>
        <w:rPr>
          <w:rFonts w:ascii="方正小标宋_GBK" w:hAnsi="方正小标宋_GBK" w:eastAsia="方正小标宋_GBK" w:cs="方正小标宋_GBK"/>
          <w:color w:val="000000"/>
          <w:sz w:val="44"/>
          <w:szCs w:val="44"/>
        </w:rPr>
      </w:pPr>
      <w:bookmarkStart w:id="166" w:name="_Hlt41879464"/>
      <w:bookmarkEnd w:id="166"/>
      <w:bookmarkStart w:id="167" w:name="_Toc12789072"/>
    </w:p>
    <w:p w14:paraId="2350D2D6">
      <w:pPr>
        <w:rPr>
          <w:rFonts w:ascii="方正小标宋_GBK" w:hAnsi="方正小标宋_GBK" w:eastAsia="方正小标宋_GBK" w:cs="方正小标宋_GBK"/>
          <w:color w:val="000000"/>
          <w:sz w:val="44"/>
          <w:szCs w:val="44"/>
        </w:rPr>
      </w:pPr>
    </w:p>
    <w:p w14:paraId="57698EF5">
      <w:pPr>
        <w:rPr>
          <w:rFonts w:ascii="方正小标宋_GBK" w:hAnsi="方正小标宋_GBK" w:eastAsia="方正小标宋_GBK" w:cs="方正小标宋_GBK"/>
          <w:color w:val="000000"/>
          <w:sz w:val="44"/>
          <w:szCs w:val="44"/>
        </w:rPr>
      </w:pPr>
    </w:p>
    <w:p w14:paraId="11AEDFBB">
      <w:pPr>
        <w:rPr>
          <w:rFonts w:ascii="方正小标宋_GBK" w:hAnsi="方正小标宋_GBK" w:eastAsia="方正小标宋_GBK" w:cs="方正小标宋_GBK"/>
          <w:color w:val="000000"/>
          <w:sz w:val="44"/>
          <w:szCs w:val="44"/>
        </w:rPr>
      </w:pPr>
    </w:p>
    <w:p w14:paraId="6384E786">
      <w:pPr>
        <w:rPr>
          <w:rFonts w:ascii="方正小标宋_GBK" w:hAnsi="方正小标宋_GBK" w:eastAsia="方正小标宋_GBK" w:cs="方正小标宋_GBK"/>
          <w:color w:val="000000"/>
          <w:sz w:val="44"/>
          <w:szCs w:val="44"/>
        </w:rPr>
      </w:pPr>
    </w:p>
    <w:p w14:paraId="218B2AF5">
      <w:pPr>
        <w:pStyle w:val="20"/>
        <w:rPr>
          <w:rFonts w:ascii="方正小标宋_GBK" w:hAnsi="方正小标宋_GBK" w:eastAsia="方正小标宋_GBK" w:cs="方正小标宋_GBK"/>
          <w:sz w:val="44"/>
          <w:szCs w:val="44"/>
        </w:rPr>
      </w:pPr>
    </w:p>
    <w:p w14:paraId="42F8766A">
      <w:pPr>
        <w:pStyle w:val="20"/>
        <w:rPr>
          <w:rFonts w:ascii="方正小标宋_GBK" w:hAnsi="方正小标宋_GBK" w:eastAsia="方正小标宋_GBK" w:cs="方正小标宋_GBK"/>
          <w:sz w:val="44"/>
          <w:szCs w:val="44"/>
        </w:rPr>
      </w:pPr>
    </w:p>
    <w:p w14:paraId="14AF653B">
      <w:pPr>
        <w:pStyle w:val="20"/>
        <w:rPr>
          <w:rFonts w:ascii="方正小标宋_GBK" w:hAnsi="方正小标宋_GBK" w:eastAsia="方正小标宋_GBK" w:cs="方正小标宋_GBK"/>
          <w:sz w:val="44"/>
          <w:szCs w:val="44"/>
        </w:rPr>
      </w:pPr>
    </w:p>
    <w:p w14:paraId="564E0C69">
      <w:pPr>
        <w:pStyle w:val="20"/>
        <w:rPr>
          <w:rFonts w:ascii="方正小标宋_GBK" w:hAnsi="方正小标宋_GBK" w:eastAsia="方正小标宋_GBK" w:cs="方正小标宋_GBK"/>
          <w:sz w:val="44"/>
          <w:szCs w:val="44"/>
        </w:rPr>
      </w:pPr>
    </w:p>
    <w:p w14:paraId="203F0F11">
      <w:pPr>
        <w:pStyle w:val="20"/>
        <w:rPr>
          <w:rFonts w:ascii="方正小标宋_GBK" w:hAnsi="方正小标宋_GBK" w:eastAsia="方正小标宋_GBK" w:cs="方正小标宋_GBK"/>
          <w:sz w:val="44"/>
          <w:szCs w:val="44"/>
        </w:rPr>
      </w:pPr>
    </w:p>
    <w:p w14:paraId="1289477D">
      <w:pPr>
        <w:pStyle w:val="20"/>
        <w:rPr>
          <w:rFonts w:ascii="方正小标宋_GBK" w:hAnsi="方正小标宋_GBK" w:eastAsia="方正小标宋_GBK" w:cs="方正小标宋_GBK"/>
          <w:sz w:val="44"/>
          <w:szCs w:val="44"/>
        </w:rPr>
      </w:pPr>
    </w:p>
    <w:p w14:paraId="043F9D07">
      <w:pPr>
        <w:pStyle w:val="20"/>
        <w:rPr>
          <w:rFonts w:ascii="方正小标宋_GBK" w:hAnsi="方正小标宋_GBK" w:eastAsia="方正小标宋_GBK" w:cs="方正小标宋_GBK"/>
          <w:sz w:val="44"/>
          <w:szCs w:val="44"/>
        </w:rPr>
      </w:pPr>
    </w:p>
    <w:p w14:paraId="278C4CF6">
      <w:pPr>
        <w:pStyle w:val="20"/>
        <w:rPr>
          <w:rFonts w:ascii="方正小标宋_GBK" w:hAnsi="方正小标宋_GBK" w:eastAsia="方正小标宋_GBK" w:cs="方正小标宋_GBK"/>
          <w:sz w:val="44"/>
          <w:szCs w:val="44"/>
        </w:rPr>
      </w:pPr>
    </w:p>
    <w:p w14:paraId="45A6B46D">
      <w:pPr>
        <w:pStyle w:val="20"/>
        <w:rPr>
          <w:rFonts w:ascii="方正小标宋_GBK" w:hAnsi="方正小标宋_GBK" w:eastAsia="方正小标宋_GBK" w:cs="方正小标宋_GBK"/>
          <w:sz w:val="44"/>
          <w:szCs w:val="44"/>
        </w:rPr>
      </w:pPr>
    </w:p>
    <w:p w14:paraId="5ECCD248">
      <w:pPr>
        <w:pStyle w:val="20"/>
        <w:rPr>
          <w:rFonts w:ascii="方正小标宋_GBK" w:hAnsi="方正小标宋_GBK" w:eastAsia="方正小标宋_GBK" w:cs="方正小标宋_GBK"/>
          <w:sz w:val="44"/>
          <w:szCs w:val="44"/>
        </w:rPr>
      </w:pPr>
    </w:p>
    <w:p w14:paraId="6C496C80">
      <w:pPr>
        <w:pStyle w:val="20"/>
        <w:rPr>
          <w:rFonts w:ascii="方正小标宋_GBK" w:hAnsi="方正小标宋_GBK" w:eastAsia="方正小标宋_GBK" w:cs="方正小标宋_GBK"/>
          <w:sz w:val="44"/>
          <w:szCs w:val="44"/>
        </w:rPr>
      </w:pPr>
    </w:p>
    <w:p w14:paraId="0B994442"/>
    <w:p w14:paraId="79C7578A">
      <w:pPr>
        <w:pStyle w:val="2"/>
        <w:spacing w:line="360" w:lineRule="auto"/>
        <w:jc w:val="center"/>
        <w:rPr>
          <w:rFonts w:ascii="方正小标宋_GBK" w:hAnsi="宋体" w:eastAsia="方正小标宋_GBK"/>
          <w:b w:val="0"/>
          <w:sz w:val="36"/>
          <w:szCs w:val="30"/>
        </w:rPr>
      </w:pPr>
      <w:bookmarkStart w:id="168" w:name="_Toc176164459"/>
      <w:r>
        <w:rPr>
          <w:rFonts w:hint="eastAsia" w:ascii="方正小标宋_GBK" w:hAnsi="宋体" w:eastAsia="方正小标宋_GBK"/>
          <w:b w:val="0"/>
          <w:sz w:val="36"/>
          <w:szCs w:val="30"/>
        </w:rPr>
        <w:t xml:space="preserve">第六篇   </w:t>
      </w:r>
      <w:r>
        <w:rPr>
          <w:rFonts w:hint="eastAsia" w:ascii="方正小标宋_GBK" w:hAnsi="宋体" w:eastAsia="方正小标宋_GBK"/>
          <w:b w:val="0"/>
          <w:color w:val="000000"/>
          <w:sz w:val="36"/>
          <w:szCs w:val="36"/>
        </w:rPr>
        <w:t>响应文件格式</w:t>
      </w:r>
      <w:bookmarkEnd w:id="168"/>
    </w:p>
    <w:bookmarkEnd w:id="167"/>
    <w:p w14:paraId="55F6EE1D">
      <w:pPr>
        <w:spacing w:line="360" w:lineRule="auto"/>
        <w:jc w:val="center"/>
        <w:rPr>
          <w:rFonts w:ascii="方正仿宋_GBK" w:hAnsi="宋体" w:eastAsia="方正仿宋_GBK"/>
          <w:sz w:val="84"/>
          <w:szCs w:val="84"/>
        </w:rPr>
      </w:pPr>
      <w:r>
        <w:rPr>
          <w:rFonts w:hint="eastAsia" w:ascii="方正仿宋_GBK" w:hAnsi="宋体" w:eastAsia="方正仿宋_GBK"/>
          <w:sz w:val="84"/>
          <w:szCs w:val="84"/>
        </w:rPr>
        <w:t xml:space="preserve"> 经济文件</w:t>
      </w:r>
    </w:p>
    <w:p w14:paraId="5C1EE8F3">
      <w:pPr>
        <w:spacing w:line="360" w:lineRule="auto"/>
        <w:jc w:val="center"/>
        <w:rPr>
          <w:rFonts w:ascii="方正仿宋_GBK" w:hAnsi="宋体" w:eastAsia="方正仿宋_GBK"/>
          <w:sz w:val="84"/>
          <w:szCs w:val="84"/>
        </w:rPr>
      </w:pPr>
      <w:r>
        <w:rPr>
          <w:rFonts w:hint="eastAsia" w:ascii="方正仿宋_GBK" w:hAnsi="宋体" w:eastAsia="方正仿宋_GBK"/>
          <w:sz w:val="30"/>
          <w:szCs w:val="30"/>
        </w:rPr>
        <w:t>（不准提前启封）</w:t>
      </w:r>
    </w:p>
    <w:p w14:paraId="702A04F3">
      <w:pPr>
        <w:spacing w:line="360" w:lineRule="auto"/>
        <w:ind w:left="-560" w:leftChars="-200" w:firstLine="1950" w:firstLineChars="650"/>
        <w:rPr>
          <w:rFonts w:ascii="方正仿宋_GBK" w:hAnsi="宋体" w:eastAsia="方正仿宋_GBK"/>
          <w:sz w:val="30"/>
          <w:szCs w:val="30"/>
        </w:rPr>
      </w:pPr>
    </w:p>
    <w:p w14:paraId="7812B7B0">
      <w:pPr>
        <w:spacing w:line="360" w:lineRule="auto"/>
        <w:ind w:left="-560" w:leftChars="-200" w:firstLine="1950" w:firstLineChars="650"/>
        <w:rPr>
          <w:rFonts w:ascii="方正仿宋_GBK" w:hAnsi="宋体" w:eastAsia="方正仿宋_GBK"/>
          <w:sz w:val="30"/>
          <w:szCs w:val="30"/>
        </w:rPr>
      </w:pPr>
    </w:p>
    <w:p w14:paraId="4B2253CE">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项目编号：</w:t>
      </w:r>
    </w:p>
    <w:p w14:paraId="32DCB6E5">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 xml:space="preserve">项目名称： </w:t>
      </w:r>
    </w:p>
    <w:p w14:paraId="19563351">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投标供应商名称：</w:t>
      </w:r>
    </w:p>
    <w:p w14:paraId="577866BB">
      <w:pPr>
        <w:pStyle w:val="10"/>
        <w:ind w:firstLine="1200" w:firstLineChars="400"/>
        <w:rPr>
          <w:rFonts w:ascii="方正仿宋_GBK" w:hAnsi="宋体" w:eastAsia="方正仿宋_GBK"/>
          <w:sz w:val="30"/>
          <w:szCs w:val="30"/>
        </w:rPr>
      </w:pPr>
      <w:r>
        <w:rPr>
          <w:rFonts w:hint="eastAsia" w:ascii="方正仿宋_GBK" w:hAnsi="宋体" w:eastAsia="方正仿宋_GBK"/>
          <w:sz w:val="30"/>
          <w:szCs w:val="30"/>
        </w:rPr>
        <w:t>联系方式：</w:t>
      </w:r>
    </w:p>
    <w:p w14:paraId="4539C208">
      <w:pPr>
        <w:spacing w:line="440" w:lineRule="exact"/>
        <w:ind w:firstLine="600" w:firstLineChars="200"/>
        <w:jc w:val="center"/>
        <w:rPr>
          <w:rFonts w:ascii="方正仿宋_GBK" w:hAnsi="宋体" w:eastAsia="方正仿宋_GBK"/>
          <w:sz w:val="30"/>
          <w:szCs w:val="30"/>
        </w:rPr>
      </w:pPr>
    </w:p>
    <w:p w14:paraId="4BBED7C3">
      <w:pPr>
        <w:spacing w:line="440" w:lineRule="exact"/>
        <w:ind w:firstLine="480" w:firstLineChars="200"/>
        <w:rPr>
          <w:rFonts w:ascii="方正仿宋_GBK" w:hAnsi="宋体" w:eastAsia="方正仿宋_GBK"/>
          <w:sz w:val="24"/>
          <w:szCs w:val="24"/>
        </w:rPr>
      </w:pPr>
    </w:p>
    <w:p w14:paraId="5D10E0B2">
      <w:pPr>
        <w:spacing w:line="440" w:lineRule="exact"/>
        <w:ind w:firstLine="480" w:firstLineChars="200"/>
        <w:rPr>
          <w:rFonts w:ascii="方正仿宋_GBK" w:hAnsi="宋体" w:eastAsia="方正仿宋_GBK"/>
          <w:sz w:val="24"/>
          <w:szCs w:val="24"/>
        </w:rPr>
      </w:pPr>
    </w:p>
    <w:p w14:paraId="19444B97">
      <w:pPr>
        <w:spacing w:line="440" w:lineRule="exact"/>
        <w:ind w:firstLine="480" w:firstLineChars="200"/>
        <w:rPr>
          <w:rFonts w:ascii="方正仿宋_GBK" w:hAnsi="宋体" w:eastAsia="方正仿宋_GBK"/>
          <w:sz w:val="24"/>
          <w:szCs w:val="24"/>
        </w:rPr>
      </w:pPr>
    </w:p>
    <w:p w14:paraId="3F28DD7B">
      <w:pPr>
        <w:spacing w:line="440" w:lineRule="exact"/>
        <w:ind w:firstLine="480" w:firstLineChars="200"/>
        <w:rPr>
          <w:rFonts w:ascii="方正仿宋_GBK" w:hAnsi="宋体" w:eastAsia="方正仿宋_GBK"/>
          <w:sz w:val="24"/>
          <w:szCs w:val="24"/>
        </w:rPr>
      </w:pPr>
    </w:p>
    <w:p w14:paraId="78E34AB7">
      <w:pPr>
        <w:spacing w:line="440" w:lineRule="exact"/>
        <w:ind w:firstLine="480" w:firstLineChars="200"/>
        <w:rPr>
          <w:rFonts w:ascii="方正仿宋_GBK" w:hAnsi="宋体" w:eastAsia="方正仿宋_GBK"/>
          <w:sz w:val="24"/>
          <w:szCs w:val="24"/>
        </w:rPr>
      </w:pPr>
    </w:p>
    <w:p w14:paraId="568F696E">
      <w:pPr>
        <w:spacing w:line="440" w:lineRule="exact"/>
        <w:ind w:firstLine="480" w:firstLineChars="200"/>
        <w:rPr>
          <w:rFonts w:ascii="方正仿宋_GBK" w:hAnsi="宋体" w:eastAsia="方正仿宋_GBK"/>
          <w:sz w:val="24"/>
          <w:szCs w:val="24"/>
        </w:rPr>
      </w:pPr>
    </w:p>
    <w:p w14:paraId="41945FC5">
      <w:pPr>
        <w:spacing w:line="440" w:lineRule="exact"/>
        <w:ind w:firstLine="480" w:firstLineChars="200"/>
        <w:rPr>
          <w:rFonts w:ascii="方正仿宋_GBK" w:hAnsi="宋体" w:eastAsia="方正仿宋_GBK"/>
          <w:sz w:val="24"/>
          <w:szCs w:val="24"/>
        </w:rPr>
      </w:pPr>
    </w:p>
    <w:p w14:paraId="43249071">
      <w:pPr>
        <w:pStyle w:val="10"/>
      </w:pPr>
    </w:p>
    <w:p w14:paraId="4B5B5279">
      <w:pPr>
        <w:pStyle w:val="11"/>
      </w:pPr>
    </w:p>
    <w:p w14:paraId="61330BAF"/>
    <w:p w14:paraId="60A8D0DA">
      <w:pPr>
        <w:spacing w:line="440" w:lineRule="exact"/>
        <w:ind w:firstLine="480" w:firstLineChars="200"/>
        <w:rPr>
          <w:rFonts w:ascii="方正仿宋_GBK" w:hAnsi="宋体" w:eastAsia="方正仿宋_GBK"/>
          <w:sz w:val="24"/>
          <w:szCs w:val="24"/>
        </w:rPr>
      </w:pPr>
    </w:p>
    <w:p w14:paraId="1F30DDE3">
      <w:pPr>
        <w:pStyle w:val="10"/>
      </w:pPr>
    </w:p>
    <w:p w14:paraId="160D1872">
      <w:pPr>
        <w:pStyle w:val="11"/>
      </w:pPr>
    </w:p>
    <w:p w14:paraId="70C693D3"/>
    <w:p w14:paraId="19161B2D">
      <w:pPr>
        <w:pStyle w:val="10"/>
      </w:pPr>
    </w:p>
    <w:p w14:paraId="0EDFCBA7">
      <w:pPr>
        <w:pStyle w:val="11"/>
      </w:pPr>
    </w:p>
    <w:p w14:paraId="222AF7B7"/>
    <w:p w14:paraId="37DE2A1D">
      <w:pPr>
        <w:spacing w:line="440" w:lineRule="exact"/>
        <w:rPr>
          <w:rFonts w:ascii="方正仿宋_GBK" w:hAnsi="宋体" w:eastAsia="方正仿宋_GBK"/>
          <w:sz w:val="24"/>
          <w:szCs w:val="24"/>
        </w:rPr>
      </w:pPr>
    </w:p>
    <w:p w14:paraId="502BAA08">
      <w:pPr>
        <w:spacing w:line="440" w:lineRule="exact"/>
        <w:ind w:firstLine="640" w:firstLineChars="200"/>
        <w:jc w:val="center"/>
        <w:rPr>
          <w:rFonts w:ascii="方正仿宋_GBK" w:hAnsi="宋体" w:eastAsia="方正仿宋_GBK"/>
          <w:sz w:val="32"/>
          <w:szCs w:val="32"/>
        </w:rPr>
      </w:pPr>
      <w:r>
        <w:rPr>
          <w:rFonts w:hint="eastAsia" w:ascii="方正仿宋_GBK" w:hAnsi="宋体" w:eastAsia="方正仿宋_GBK"/>
          <w:sz w:val="32"/>
          <w:szCs w:val="32"/>
        </w:rPr>
        <w:t>目录</w:t>
      </w:r>
    </w:p>
    <w:p w14:paraId="0ABBDB8C">
      <w:pPr>
        <w:pStyle w:val="28"/>
        <w:numPr>
          <w:ilvl w:val="0"/>
          <w:numId w:val="3"/>
        </w:numPr>
        <w:spacing w:line="440" w:lineRule="exact"/>
        <w:ind w:firstLineChars="0"/>
        <w:rPr>
          <w:rFonts w:ascii="方正仿宋_GBK" w:hAnsi="宋体" w:eastAsia="方正仿宋_GBK"/>
          <w:sz w:val="24"/>
          <w:szCs w:val="24"/>
        </w:rPr>
      </w:pPr>
      <w:r>
        <w:rPr>
          <w:rFonts w:hint="eastAsia" w:ascii="方正仿宋_GBK" w:hAnsi="宋体" w:eastAsia="方正仿宋_GBK"/>
          <w:sz w:val="24"/>
          <w:szCs w:val="24"/>
        </w:rPr>
        <w:t>竞争性报价函</w:t>
      </w:r>
    </w:p>
    <w:p w14:paraId="05C90C92">
      <w:pPr>
        <w:pStyle w:val="28"/>
        <w:numPr>
          <w:ilvl w:val="0"/>
          <w:numId w:val="3"/>
        </w:numPr>
        <w:spacing w:line="440" w:lineRule="exact"/>
        <w:ind w:firstLineChars="0"/>
        <w:rPr>
          <w:rFonts w:ascii="方正仿宋_GBK" w:hAnsi="宋体" w:eastAsia="方正仿宋_GBK"/>
          <w:sz w:val="24"/>
          <w:szCs w:val="24"/>
        </w:rPr>
      </w:pPr>
      <w:r>
        <w:rPr>
          <w:rFonts w:hint="eastAsia" w:ascii="方正仿宋_GBK" w:hAnsi="宋体" w:eastAsia="方正仿宋_GBK"/>
          <w:sz w:val="24"/>
          <w:szCs w:val="24"/>
        </w:rPr>
        <w:t>明细报价表</w:t>
      </w:r>
    </w:p>
    <w:p w14:paraId="3CD3A9BA">
      <w:pPr>
        <w:pStyle w:val="10"/>
        <w:rPr>
          <w:rFonts w:ascii="方正仿宋_GBK" w:hAnsi="宋体" w:eastAsia="方正仿宋_GBK"/>
          <w:sz w:val="24"/>
          <w:szCs w:val="24"/>
        </w:rPr>
        <w:sectPr>
          <w:footerReference r:id="rId5" w:type="default"/>
          <w:pgSz w:w="11907" w:h="16840"/>
          <w:pgMar w:top="1134" w:right="1191" w:bottom="1134" w:left="1304" w:header="851" w:footer="992" w:gutter="0"/>
          <w:cols w:space="720" w:num="1"/>
          <w:docGrid w:linePitch="380" w:charSpace="-5735"/>
        </w:sectPr>
      </w:pPr>
    </w:p>
    <w:p w14:paraId="51531B86">
      <w:pPr>
        <w:tabs>
          <w:tab w:val="left" w:pos="6300"/>
        </w:tabs>
        <w:snapToGrid w:val="0"/>
        <w:spacing w:line="480" w:lineRule="exact"/>
        <w:jc w:val="center"/>
        <w:outlineLvl w:val="0"/>
        <w:rPr>
          <w:rFonts w:ascii="方正仿宋_GBK" w:hAnsi="宋体" w:eastAsia="方正仿宋_GBK"/>
          <w:sz w:val="24"/>
          <w:szCs w:val="24"/>
        </w:rPr>
      </w:pPr>
    </w:p>
    <w:p w14:paraId="54B30A87">
      <w:pPr>
        <w:tabs>
          <w:tab w:val="left" w:pos="6300"/>
        </w:tabs>
        <w:snapToGrid w:val="0"/>
        <w:spacing w:line="480" w:lineRule="exact"/>
        <w:jc w:val="center"/>
        <w:outlineLvl w:val="0"/>
        <w:rPr>
          <w:rFonts w:ascii="方正仿宋_GBK" w:hAnsi="宋体" w:eastAsia="方正仿宋_GBK"/>
          <w:b/>
          <w:szCs w:val="28"/>
        </w:rPr>
      </w:pPr>
      <w:r>
        <w:rPr>
          <w:rFonts w:hint="eastAsia" w:ascii="方正仿宋_GBK" w:hAnsi="宋体" w:eastAsia="方正仿宋_GBK"/>
          <w:b/>
          <w:szCs w:val="28"/>
        </w:rPr>
        <w:t>竞争性报价函</w:t>
      </w:r>
    </w:p>
    <w:p w14:paraId="643F9A9E">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u w:val="single"/>
        </w:rPr>
        <w:t>重庆市合川区妇幼保健院</w:t>
      </w:r>
      <w:r>
        <w:rPr>
          <w:rFonts w:hint="eastAsia" w:ascii="方正仿宋_GBK" w:hAnsi="宋体" w:eastAsia="方正仿宋_GBK"/>
          <w:sz w:val="24"/>
          <w:szCs w:val="24"/>
        </w:rPr>
        <w:t>：</w:t>
      </w:r>
    </w:p>
    <w:p w14:paraId="338D7D8C">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我方收到____________________________（谈判项目名称）的竞争性谈判文件，经详细研究，决定参加该谈判项目的竞争谈判。</w:t>
      </w:r>
    </w:p>
    <w:p w14:paraId="739A23F3">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1、愿意按照竞争性谈判文件中的一切要求，提供本项目的交货及技术服务，初始报价为（</w:t>
      </w:r>
      <w:r>
        <w:rPr>
          <w:rFonts w:hint="eastAsia" w:ascii="方正仿宋_GBK" w:hAnsi="宋体" w:eastAsia="方正仿宋_GBK"/>
          <w:sz w:val="24"/>
          <w:szCs w:val="24"/>
          <w:lang w:val="en-US" w:eastAsia="zh-CN"/>
        </w:rPr>
        <w:t>总</w:t>
      </w:r>
      <w:r>
        <w:rPr>
          <w:rFonts w:hint="eastAsia" w:ascii="方正仿宋_GBK" w:hAnsi="宋体" w:eastAsia="方正仿宋_GBK"/>
          <w:sz w:val="24"/>
          <w:szCs w:val="24"/>
        </w:rPr>
        <w:t>价）</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u w:val="single"/>
          <w:lang w:val="en-US" w:eastAsia="zh-CN"/>
        </w:rPr>
        <w:t>万</w:t>
      </w:r>
      <w:r>
        <w:rPr>
          <w:rFonts w:hint="eastAsia" w:ascii="方正仿宋_GBK" w:hAnsi="宋体" w:eastAsia="方正仿宋_GBK"/>
          <w:sz w:val="24"/>
          <w:szCs w:val="24"/>
          <w:u w:val="single"/>
        </w:rPr>
        <w:t>元</w:t>
      </w:r>
      <w:r>
        <w:rPr>
          <w:rFonts w:hint="eastAsia" w:ascii="方正仿宋_GBK" w:hAnsi="宋体" w:eastAsia="方正仿宋_GBK"/>
          <w:sz w:val="24"/>
          <w:szCs w:val="24"/>
        </w:rPr>
        <w:t xml:space="preserve">  ；以我公司最后报价为准。</w:t>
      </w:r>
    </w:p>
    <w:p w14:paraId="42411470">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14:paraId="721129F8">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3、我方承诺：本次谈判的有效期为90天。</w:t>
      </w:r>
    </w:p>
    <w:p w14:paraId="3643FDD7">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4、我方完全理解和接受贵方竞争性谈判文件的一切规定和要求及谈判评审办法。</w:t>
      </w:r>
    </w:p>
    <w:p w14:paraId="46C41482">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5、在整个竞争性谈判过程中，我方若有违规行为，接受按照《中华人民共和国政府采购法》和《竞争性谈判文件》之规定给予惩罚。</w:t>
      </w:r>
    </w:p>
    <w:p w14:paraId="24CEBE46">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6、我方若成为成交供应商，将按照最终谈判结果签订合同，并且严格履行合同义务。本承诺函将成为合同不可分割的一部分，与合同具有同等的法律效力。</w:t>
      </w:r>
    </w:p>
    <w:p w14:paraId="3554C2AB">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7、我方同意按竞争性谈判文件规定，交纳竞争性谈判文件要求的保证金。</w:t>
      </w:r>
    </w:p>
    <w:p w14:paraId="6A1BF339">
      <w:pPr>
        <w:tabs>
          <w:tab w:val="left" w:pos="6300"/>
        </w:tabs>
        <w:snapToGrid w:val="0"/>
        <w:spacing w:line="360" w:lineRule="auto"/>
        <w:ind w:firstLine="480" w:firstLineChars="200"/>
        <w:rPr>
          <w:rFonts w:ascii="方正仿宋_GBK" w:hAnsi="宋体" w:eastAsia="方正仿宋_GBK"/>
          <w:sz w:val="24"/>
          <w:szCs w:val="24"/>
        </w:rPr>
      </w:pPr>
    </w:p>
    <w:p w14:paraId="4258C8F1">
      <w:pPr>
        <w:tabs>
          <w:tab w:val="left" w:pos="6300"/>
        </w:tabs>
        <w:snapToGrid w:val="0"/>
        <w:spacing w:line="360" w:lineRule="auto"/>
        <w:ind w:firstLine="570"/>
        <w:rPr>
          <w:rFonts w:ascii="方正仿宋_GBK" w:hAnsi="宋体" w:eastAsia="方正仿宋_GBK"/>
          <w:sz w:val="24"/>
          <w:szCs w:val="24"/>
        </w:rPr>
      </w:pPr>
      <w:r>
        <w:rPr>
          <w:rFonts w:hint="eastAsia" w:ascii="方正仿宋_GBK" w:hAnsi="宋体" w:eastAsia="方正仿宋_GBK"/>
          <w:sz w:val="24"/>
          <w:szCs w:val="24"/>
        </w:rPr>
        <w:t>供应商（公章）：</w:t>
      </w:r>
    </w:p>
    <w:p w14:paraId="7D05B7D7">
      <w:pPr>
        <w:tabs>
          <w:tab w:val="left" w:pos="6300"/>
        </w:tabs>
        <w:snapToGrid w:val="0"/>
        <w:spacing w:line="360" w:lineRule="auto"/>
        <w:ind w:firstLine="570"/>
        <w:rPr>
          <w:rFonts w:ascii="方正仿宋_GBK" w:hAnsi="宋体" w:eastAsia="方正仿宋_GBK"/>
          <w:sz w:val="24"/>
          <w:szCs w:val="24"/>
        </w:rPr>
      </w:pPr>
      <w:r>
        <w:rPr>
          <w:rFonts w:hint="eastAsia" w:ascii="方正仿宋_GBK" w:hAnsi="宋体" w:eastAsia="方正仿宋_GBK"/>
          <w:sz w:val="24"/>
          <w:szCs w:val="24"/>
        </w:rPr>
        <w:t xml:space="preserve">地址：                     电话：   </w:t>
      </w:r>
    </w:p>
    <w:p w14:paraId="04C403CA">
      <w:pPr>
        <w:tabs>
          <w:tab w:val="left" w:pos="6300"/>
        </w:tabs>
        <w:snapToGrid w:val="0"/>
        <w:spacing w:line="360" w:lineRule="auto"/>
        <w:ind w:firstLine="570"/>
        <w:rPr>
          <w:rFonts w:ascii="方正仿宋_GBK" w:hAnsi="宋体" w:eastAsia="方正仿宋_GBK"/>
          <w:sz w:val="24"/>
          <w:szCs w:val="24"/>
        </w:rPr>
      </w:pPr>
      <w:r>
        <w:rPr>
          <w:rFonts w:hint="eastAsia" w:ascii="方正仿宋_GBK" w:hAnsi="宋体" w:eastAsia="方正仿宋_GBK"/>
          <w:sz w:val="24"/>
          <w:szCs w:val="24"/>
        </w:rPr>
        <w:t xml:space="preserve">                           传真：</w:t>
      </w:r>
    </w:p>
    <w:p w14:paraId="2353C9F4">
      <w:pPr>
        <w:tabs>
          <w:tab w:val="left" w:pos="6300"/>
        </w:tabs>
        <w:snapToGrid w:val="0"/>
        <w:spacing w:line="360" w:lineRule="auto"/>
        <w:ind w:firstLine="570"/>
        <w:rPr>
          <w:rFonts w:ascii="方正仿宋_GBK" w:hAnsi="宋体" w:eastAsia="方正仿宋_GBK"/>
          <w:sz w:val="24"/>
          <w:szCs w:val="24"/>
        </w:rPr>
      </w:pPr>
      <w:r>
        <w:rPr>
          <w:rFonts w:hint="eastAsia" w:ascii="方正仿宋_GBK" w:hAnsi="宋体" w:eastAsia="方正仿宋_GBK"/>
          <w:sz w:val="24"/>
          <w:szCs w:val="24"/>
        </w:rPr>
        <w:t>联系人：                   联系人电话：</w:t>
      </w:r>
    </w:p>
    <w:p w14:paraId="049F1001">
      <w:pPr>
        <w:snapToGrid w:val="0"/>
        <w:spacing w:line="360" w:lineRule="auto"/>
        <w:ind w:firstLine="480" w:firstLineChars="200"/>
        <w:rPr>
          <w:rFonts w:ascii="方正仿宋_GBK" w:hAnsi="宋体" w:eastAsia="方正仿宋_GBK"/>
          <w:sz w:val="24"/>
          <w:szCs w:val="24"/>
        </w:rPr>
        <w:sectPr>
          <w:headerReference r:id="rId6" w:type="default"/>
          <w:pgSz w:w="11907" w:h="16840"/>
          <w:pgMar w:top="1134" w:right="1191" w:bottom="1134" w:left="1304" w:header="851" w:footer="992" w:gutter="0"/>
          <w:cols w:space="720" w:num="1"/>
          <w:docGrid w:linePitch="380" w:charSpace="-5735"/>
        </w:sectPr>
      </w:pPr>
      <w:r>
        <w:rPr>
          <w:rFonts w:hint="eastAsia" w:ascii="方正仿宋_GBK" w:hAnsi="宋体" w:eastAsia="方正仿宋_GBK"/>
          <w:sz w:val="24"/>
          <w:szCs w:val="24"/>
        </w:rPr>
        <w:t xml:space="preserve">                               年   月   日</w:t>
      </w:r>
    </w:p>
    <w:p w14:paraId="6CB960EF"/>
    <w:p w14:paraId="19E98307">
      <w:pPr>
        <w:jc w:val="center"/>
        <w:rPr>
          <w:rFonts w:ascii="方正仿宋_GBK" w:eastAsia="方正仿宋_GBK"/>
          <w:b/>
          <w:szCs w:val="28"/>
        </w:rPr>
      </w:pPr>
      <w:r>
        <w:rPr>
          <w:rFonts w:hint="eastAsia" w:ascii="方正仿宋_GBK" w:eastAsia="方正仿宋_GBK"/>
          <w:b/>
          <w:szCs w:val="28"/>
          <w:lang w:val="en-US" w:eastAsia="zh-CN"/>
        </w:rPr>
        <w:t>明细</w:t>
      </w:r>
      <w:r>
        <w:rPr>
          <w:rFonts w:hint="eastAsia" w:ascii="方正仿宋_GBK" w:eastAsia="方正仿宋_GBK"/>
          <w:b/>
          <w:szCs w:val="28"/>
        </w:rPr>
        <w:t>报价表</w:t>
      </w:r>
    </w:p>
    <w:p w14:paraId="0248BF04">
      <w:pPr>
        <w:spacing w:line="360" w:lineRule="auto"/>
        <w:ind w:firstLine="1200" w:firstLineChars="500"/>
        <w:rPr>
          <w:rFonts w:ascii="方正仿宋_GBK" w:hAnsi="宋体" w:eastAsia="方正仿宋_GBK"/>
          <w:sz w:val="24"/>
          <w:szCs w:val="24"/>
          <w:u w:val="single"/>
        </w:rPr>
      </w:pPr>
      <w:r>
        <w:rPr>
          <w:rFonts w:hint="eastAsia" w:ascii="方正仿宋_GBK" w:hAnsi="宋体" w:eastAsia="方正仿宋_GBK"/>
          <w:sz w:val="24"/>
          <w:szCs w:val="24"/>
        </w:rPr>
        <w:t>项目编号：</w:t>
      </w:r>
    </w:p>
    <w:tbl>
      <w:tblPr>
        <w:tblStyle w:val="16"/>
        <w:tblW w:w="14277" w:type="dxa"/>
        <w:tblInd w:w="-13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13"/>
        <w:gridCol w:w="3228"/>
        <w:gridCol w:w="1307"/>
        <w:gridCol w:w="2974"/>
        <w:gridCol w:w="2193"/>
        <w:gridCol w:w="2362"/>
      </w:tblGrid>
      <w:tr w14:paraId="12AB5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2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7D0AB">
            <w:pPr>
              <w:keepNext w:val="0"/>
              <w:keepLines w:val="0"/>
              <w:widowControl/>
              <w:suppressLineNumbers w:val="0"/>
              <w:jc w:val="center"/>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项目</w:t>
            </w:r>
          </w:p>
        </w:tc>
        <w:tc>
          <w:tcPr>
            <w:tcW w:w="3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1002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名称</w:t>
            </w:r>
          </w:p>
        </w:tc>
        <w:tc>
          <w:tcPr>
            <w:tcW w:w="13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5F0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数量</w:t>
            </w:r>
          </w:p>
        </w:tc>
        <w:tc>
          <w:tcPr>
            <w:tcW w:w="29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298C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w:t>
            </w:r>
          </w:p>
        </w:tc>
        <w:tc>
          <w:tcPr>
            <w:tcW w:w="2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13E8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i w:val="0"/>
                <w:iCs w:val="0"/>
                <w:color w:val="000000"/>
                <w:kern w:val="0"/>
                <w:sz w:val="24"/>
                <w:szCs w:val="24"/>
                <w:u w:val="none"/>
                <w:lang w:val="en-US" w:eastAsia="zh-CN" w:bidi="ar"/>
              </w:rPr>
              <w:t>限单价（元）</w:t>
            </w:r>
          </w:p>
        </w:tc>
        <w:tc>
          <w:tcPr>
            <w:tcW w:w="2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6AF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限总价（元）</w:t>
            </w:r>
          </w:p>
        </w:tc>
      </w:tr>
      <w:tr w14:paraId="4785C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2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E3DB8">
            <w:pPr>
              <w:jc w:val="center"/>
              <w:rPr>
                <w:rFonts w:hint="eastAsia" w:ascii="方正仿宋_GBK" w:hAnsi="方正仿宋_GBK" w:eastAsia="方正仿宋_GBK" w:cs="方正仿宋_GBK"/>
                <w:i w:val="0"/>
                <w:iCs w:val="0"/>
                <w:color w:val="000000"/>
                <w:sz w:val="24"/>
                <w:szCs w:val="24"/>
                <w:u w:val="none"/>
              </w:rPr>
            </w:pPr>
          </w:p>
        </w:tc>
        <w:tc>
          <w:tcPr>
            <w:tcW w:w="3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B0FE2">
            <w:pPr>
              <w:jc w:val="center"/>
              <w:rPr>
                <w:rFonts w:hint="eastAsia" w:ascii="方正仿宋_GBK" w:hAnsi="方正仿宋_GBK" w:eastAsia="方正仿宋_GBK" w:cs="方正仿宋_GBK"/>
                <w:i w:val="0"/>
                <w:iCs w:val="0"/>
                <w:color w:val="000000"/>
                <w:sz w:val="24"/>
                <w:szCs w:val="24"/>
                <w:u w:val="none"/>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8E197">
            <w:pPr>
              <w:jc w:val="center"/>
              <w:rPr>
                <w:rFonts w:hint="eastAsia" w:ascii="方正仿宋_GBK" w:hAnsi="方正仿宋_GBK" w:eastAsia="方正仿宋_GBK" w:cs="方正仿宋_GBK"/>
                <w:i w:val="0"/>
                <w:iCs w:val="0"/>
                <w:color w:val="000000"/>
                <w:sz w:val="24"/>
                <w:szCs w:val="24"/>
                <w:u w:val="none"/>
              </w:rPr>
            </w:pPr>
          </w:p>
        </w:tc>
        <w:tc>
          <w:tcPr>
            <w:tcW w:w="2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0A7EF">
            <w:pPr>
              <w:jc w:val="center"/>
              <w:rPr>
                <w:rFonts w:hint="eastAsia" w:ascii="方正仿宋_GBK" w:hAnsi="方正仿宋_GBK" w:eastAsia="方正仿宋_GBK" w:cs="方正仿宋_GBK"/>
                <w:i w:val="0"/>
                <w:iCs w:val="0"/>
                <w:color w:val="000000"/>
                <w:sz w:val="24"/>
                <w:szCs w:val="24"/>
                <w:u w:val="none"/>
              </w:rPr>
            </w:pPr>
          </w:p>
        </w:tc>
        <w:tc>
          <w:tcPr>
            <w:tcW w:w="2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A3D80">
            <w:pPr>
              <w:jc w:val="center"/>
              <w:rPr>
                <w:rFonts w:hint="eastAsia" w:ascii="方正仿宋_GBK" w:hAnsi="方正仿宋_GBK" w:eastAsia="方正仿宋_GBK" w:cs="方正仿宋_GBK"/>
                <w:i w:val="0"/>
                <w:iCs w:val="0"/>
                <w:color w:val="000000"/>
                <w:sz w:val="24"/>
                <w:szCs w:val="24"/>
                <w:u w:val="none"/>
              </w:rPr>
            </w:pPr>
          </w:p>
        </w:tc>
        <w:tc>
          <w:tcPr>
            <w:tcW w:w="2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CC949">
            <w:pPr>
              <w:jc w:val="center"/>
              <w:rPr>
                <w:rFonts w:hint="eastAsia" w:ascii="方正仿宋_GBK" w:hAnsi="方正仿宋_GBK" w:eastAsia="方正仿宋_GBK" w:cs="方正仿宋_GBK"/>
                <w:i w:val="0"/>
                <w:iCs w:val="0"/>
                <w:color w:val="000000"/>
                <w:sz w:val="24"/>
                <w:szCs w:val="24"/>
                <w:u w:val="none"/>
              </w:rPr>
            </w:pPr>
          </w:p>
        </w:tc>
      </w:tr>
      <w:tr w14:paraId="687AC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2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C33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sz w:val="24"/>
                <w:szCs w:val="24"/>
                <w:u w:val="none"/>
                <w:lang w:val="en-US" w:eastAsia="zh-CN"/>
              </w:rPr>
              <w:t>门诊叫号系统配套设备及宣传屏</w:t>
            </w:r>
          </w:p>
        </w:tc>
        <w:tc>
          <w:tcPr>
            <w:tcW w:w="3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DF5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分诊屏</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E4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60</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A4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台</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E6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B4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p>
        </w:tc>
      </w:tr>
      <w:tr w14:paraId="5C651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2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0B471">
            <w:pPr>
              <w:jc w:val="center"/>
              <w:rPr>
                <w:rFonts w:hint="eastAsia" w:ascii="方正仿宋_GBK" w:hAnsi="方正仿宋_GBK" w:eastAsia="方正仿宋_GBK" w:cs="方正仿宋_GBK"/>
                <w:i w:val="0"/>
                <w:iCs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19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集中屏</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70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B2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台</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4C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68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p>
        </w:tc>
      </w:tr>
      <w:tr w14:paraId="2A10C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2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67C4B">
            <w:pPr>
              <w:jc w:val="center"/>
              <w:rPr>
                <w:rFonts w:hint="eastAsia" w:ascii="方正仿宋_GBK" w:hAnsi="方正仿宋_GBK" w:eastAsia="方正仿宋_GBK" w:cs="方正仿宋_GBK"/>
                <w:i w:val="0"/>
                <w:iCs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55E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签到机</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C2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0C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台</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A7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5F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p>
        </w:tc>
      </w:tr>
      <w:tr w14:paraId="243AE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2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85DAF">
            <w:pPr>
              <w:jc w:val="center"/>
              <w:rPr>
                <w:rFonts w:hint="eastAsia" w:ascii="方正仿宋_GBK" w:hAnsi="方正仿宋_GBK" w:eastAsia="方正仿宋_GBK" w:cs="方正仿宋_GBK"/>
                <w:i w:val="0"/>
                <w:iCs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3A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广告机（宣传屏）</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20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FE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台</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39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448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p>
        </w:tc>
      </w:tr>
      <w:tr w14:paraId="6A52B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8EBF3">
            <w:pPr>
              <w:jc w:val="center"/>
              <w:rPr>
                <w:rFonts w:hint="eastAsia" w:ascii="方正仿宋_GBK" w:hAnsi="方正仿宋_GBK" w:eastAsia="方正仿宋_GBK" w:cs="方正仿宋_GBK"/>
                <w:i w:val="0"/>
                <w:iCs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4D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音箱设备</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A4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5C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台</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5B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0C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p>
        </w:tc>
      </w:tr>
      <w:tr w14:paraId="64A1D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19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8B2903">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合计</w:t>
            </w: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14C4">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p>
        </w:tc>
      </w:tr>
    </w:tbl>
    <w:p w14:paraId="29693124">
      <w:pPr>
        <w:snapToGrid w:val="0"/>
        <w:spacing w:line="400" w:lineRule="exact"/>
        <w:ind w:firstLine="480" w:firstLineChars="200"/>
        <w:rPr>
          <w:rFonts w:hint="eastAsia" w:ascii="方正仿宋_GBK" w:hAnsi="宋体" w:eastAsia="方正仿宋_GBK"/>
          <w:sz w:val="24"/>
          <w:szCs w:val="28"/>
        </w:rPr>
      </w:pPr>
    </w:p>
    <w:p w14:paraId="2367E6DE">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注：1.请供应商完整填写本表。</w:t>
      </w:r>
    </w:p>
    <w:p w14:paraId="4A8B42B3">
      <w:pPr>
        <w:snapToGrid w:val="0"/>
        <w:spacing w:line="400" w:lineRule="exact"/>
        <w:ind w:firstLine="960" w:firstLineChars="400"/>
        <w:rPr>
          <w:rFonts w:ascii="方正仿宋_GBK" w:hAnsi="宋体" w:eastAsia="方正仿宋_GBK"/>
          <w:sz w:val="24"/>
          <w:szCs w:val="24"/>
        </w:rPr>
      </w:pPr>
      <w:r>
        <w:rPr>
          <w:rFonts w:hint="eastAsia" w:ascii="方正仿宋_GBK" w:hAnsi="宋体" w:eastAsia="方正仿宋_GBK"/>
          <w:sz w:val="24"/>
          <w:szCs w:val="28"/>
        </w:rPr>
        <w:t>2.该表可扩展，并逐页签字或盖章。</w:t>
      </w:r>
    </w:p>
    <w:p w14:paraId="32A77C20">
      <w:pPr>
        <w:pStyle w:val="13"/>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w:t>
      </w:r>
    </w:p>
    <w:p w14:paraId="0FAE23D8">
      <w:pPr>
        <w:spacing w:line="360" w:lineRule="auto"/>
      </w:pPr>
      <w:r>
        <w:rPr>
          <w:rFonts w:hint="eastAsia" w:ascii="方正仿宋_GBK" w:hAnsi="宋体" w:eastAsia="方正仿宋_GBK"/>
          <w:sz w:val="24"/>
          <w:szCs w:val="24"/>
        </w:rPr>
        <w:t xml:space="preserve">                                                                    供应商名称（公章）：</w:t>
      </w:r>
    </w:p>
    <w:p w14:paraId="1FA776B8">
      <w:pPr>
        <w:pStyle w:val="10"/>
        <w:ind w:firstLine="8400" w:firstLineChars="3500"/>
      </w:pPr>
      <w:r>
        <w:rPr>
          <w:rFonts w:hint="eastAsia" w:ascii="方正仿宋_GBK" w:hAnsi="宋体" w:eastAsia="方正仿宋_GBK"/>
          <w:sz w:val="24"/>
          <w:szCs w:val="24"/>
        </w:rPr>
        <w:t>年     月    日</w:t>
      </w:r>
    </w:p>
    <w:p w14:paraId="129EB89D">
      <w:pPr>
        <w:pStyle w:val="11"/>
        <w:rPr>
          <w:rFonts w:ascii="方正仿宋_GBK" w:hAnsi="宋体" w:eastAsia="方正仿宋_GBK"/>
          <w:sz w:val="24"/>
          <w:szCs w:val="24"/>
        </w:rPr>
      </w:pPr>
    </w:p>
    <w:p w14:paraId="1241940B"/>
    <w:p w14:paraId="63658A07">
      <w:pPr>
        <w:pStyle w:val="10"/>
      </w:pPr>
    </w:p>
    <w:p w14:paraId="66C41957">
      <w:pPr>
        <w:pStyle w:val="11"/>
      </w:pPr>
    </w:p>
    <w:p w14:paraId="659CC45B">
      <w:pPr>
        <w:snapToGrid w:val="0"/>
        <w:spacing w:line="360" w:lineRule="auto"/>
        <w:ind w:firstLine="480" w:firstLineChars="200"/>
        <w:rPr>
          <w:rFonts w:ascii="方正仿宋_GBK" w:hAnsi="宋体" w:eastAsia="方正仿宋_GBK"/>
          <w:sz w:val="24"/>
          <w:szCs w:val="24"/>
        </w:rPr>
        <w:sectPr>
          <w:pgSz w:w="16840" w:h="11907" w:orient="landscape"/>
          <w:pgMar w:top="1304" w:right="1134" w:bottom="1191" w:left="1134" w:header="851" w:footer="992" w:gutter="0"/>
          <w:cols w:space="720" w:num="1"/>
          <w:docGrid w:linePitch="381" w:charSpace="-5735"/>
        </w:sectPr>
      </w:pPr>
    </w:p>
    <w:p w14:paraId="2B8B0313">
      <w:pPr>
        <w:pStyle w:val="11"/>
        <w:rPr>
          <w:rFonts w:ascii="方正仿宋_GBK" w:hAnsi="宋体" w:eastAsia="方正仿宋_GBK"/>
          <w:sz w:val="24"/>
          <w:szCs w:val="24"/>
        </w:rPr>
      </w:pPr>
      <w:bookmarkStart w:id="169" w:name="_Toc342913420"/>
      <w:bookmarkStart w:id="170" w:name="_Toc313008357"/>
      <w:bookmarkStart w:id="171" w:name="_Toc313888361"/>
    </w:p>
    <w:p w14:paraId="40023816">
      <w:pPr>
        <w:pStyle w:val="11"/>
      </w:pPr>
    </w:p>
    <w:p w14:paraId="2E1101C0"/>
    <w:p w14:paraId="2DA352F4">
      <w:pPr>
        <w:pStyle w:val="10"/>
      </w:pPr>
    </w:p>
    <w:p w14:paraId="59D5F28F">
      <w:pPr>
        <w:spacing w:line="360" w:lineRule="auto"/>
        <w:ind w:left="-560" w:leftChars="-200"/>
        <w:jc w:val="center"/>
        <w:rPr>
          <w:rFonts w:ascii="方正仿宋_GBK" w:hAnsi="宋体" w:eastAsia="方正仿宋_GBK"/>
          <w:sz w:val="84"/>
          <w:szCs w:val="84"/>
        </w:rPr>
      </w:pPr>
      <w:r>
        <w:rPr>
          <w:rFonts w:hint="eastAsia" w:ascii="方正仿宋_GBK" w:hAnsi="宋体" w:eastAsia="方正仿宋_GBK"/>
          <w:sz w:val="84"/>
          <w:szCs w:val="84"/>
        </w:rPr>
        <w:t>资格及商务技术文件</w:t>
      </w:r>
    </w:p>
    <w:p w14:paraId="6CBCDB73">
      <w:pPr>
        <w:spacing w:line="360" w:lineRule="auto"/>
        <w:ind w:left="-560" w:leftChars="-200"/>
        <w:jc w:val="center"/>
        <w:rPr>
          <w:rFonts w:ascii="方正仿宋_GBK" w:hAnsi="宋体" w:eastAsia="方正仿宋_GBK"/>
          <w:sz w:val="30"/>
          <w:szCs w:val="30"/>
        </w:rPr>
      </w:pPr>
      <w:r>
        <w:rPr>
          <w:rFonts w:hint="eastAsia" w:ascii="宋体" w:hAnsi="宋体"/>
          <w:sz w:val="30"/>
          <w:szCs w:val="30"/>
        </w:rPr>
        <w:t xml:space="preserve"> </w:t>
      </w:r>
      <w:r>
        <w:rPr>
          <w:rFonts w:hint="eastAsia" w:ascii="方正仿宋_GBK" w:hAnsi="宋体" w:eastAsia="方正仿宋_GBK"/>
          <w:sz w:val="30"/>
          <w:szCs w:val="30"/>
        </w:rPr>
        <w:t xml:space="preserve">  （不准提前启封）</w:t>
      </w:r>
    </w:p>
    <w:p w14:paraId="4F22D397">
      <w:pPr>
        <w:spacing w:line="360" w:lineRule="auto"/>
        <w:ind w:left="-560" w:leftChars="-200" w:firstLine="1950" w:firstLineChars="650"/>
        <w:rPr>
          <w:rFonts w:ascii="方正仿宋_GBK" w:hAnsi="宋体" w:eastAsia="方正仿宋_GBK"/>
          <w:sz w:val="30"/>
          <w:szCs w:val="30"/>
        </w:rPr>
      </w:pPr>
    </w:p>
    <w:p w14:paraId="2D07C879">
      <w:pPr>
        <w:spacing w:line="360" w:lineRule="auto"/>
        <w:ind w:left="-560" w:leftChars="-200" w:firstLine="1950" w:firstLineChars="650"/>
        <w:rPr>
          <w:rFonts w:ascii="方正仿宋_GBK" w:hAnsi="宋体" w:eastAsia="方正仿宋_GBK"/>
          <w:sz w:val="30"/>
          <w:szCs w:val="30"/>
        </w:rPr>
      </w:pPr>
    </w:p>
    <w:p w14:paraId="404D5565">
      <w:pPr>
        <w:spacing w:line="360" w:lineRule="auto"/>
        <w:ind w:left="-560" w:leftChars="-200" w:firstLine="1950" w:firstLineChars="650"/>
        <w:rPr>
          <w:rFonts w:ascii="方正仿宋_GBK" w:hAnsi="宋体" w:eastAsia="方正仿宋_GBK"/>
          <w:sz w:val="30"/>
          <w:szCs w:val="30"/>
        </w:rPr>
      </w:pPr>
    </w:p>
    <w:p w14:paraId="40D6FA9F">
      <w:pPr>
        <w:spacing w:line="360" w:lineRule="auto"/>
        <w:ind w:left="-560" w:leftChars="-200" w:firstLine="1950" w:firstLineChars="650"/>
        <w:rPr>
          <w:rFonts w:ascii="方正仿宋_GBK" w:hAnsi="宋体" w:eastAsia="方正仿宋_GBK"/>
          <w:sz w:val="30"/>
          <w:szCs w:val="30"/>
        </w:rPr>
      </w:pPr>
    </w:p>
    <w:p w14:paraId="5A97EA3E">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项目编号：</w:t>
      </w:r>
    </w:p>
    <w:p w14:paraId="068AA5C6">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项目名称：</w:t>
      </w:r>
    </w:p>
    <w:p w14:paraId="49B9DC0F">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投标供应商名称：</w:t>
      </w:r>
    </w:p>
    <w:p w14:paraId="6E2AA8EB">
      <w:pPr>
        <w:pStyle w:val="10"/>
        <w:ind w:firstLine="1200" w:firstLineChars="400"/>
        <w:rPr>
          <w:rFonts w:ascii="方正仿宋_GBK" w:hAnsi="宋体" w:eastAsia="方正仿宋_GBK"/>
          <w:sz w:val="30"/>
          <w:szCs w:val="30"/>
        </w:rPr>
      </w:pPr>
      <w:r>
        <w:rPr>
          <w:rFonts w:hint="eastAsia" w:ascii="方正仿宋_GBK" w:hAnsi="宋体" w:eastAsia="方正仿宋_GBK"/>
          <w:sz w:val="30"/>
          <w:szCs w:val="30"/>
        </w:rPr>
        <w:t>联系方式：</w:t>
      </w:r>
    </w:p>
    <w:p w14:paraId="3318D5D4">
      <w:pPr>
        <w:spacing w:line="360" w:lineRule="auto"/>
        <w:ind w:left="-560" w:leftChars="-200" w:firstLine="1950" w:firstLineChars="650"/>
        <w:rPr>
          <w:rFonts w:ascii="方正仿宋_GBK" w:hAnsi="宋体" w:eastAsia="方正仿宋_GBK"/>
          <w:sz w:val="30"/>
          <w:szCs w:val="30"/>
        </w:rPr>
      </w:pPr>
    </w:p>
    <w:p w14:paraId="58500071">
      <w:pPr>
        <w:spacing w:line="360" w:lineRule="auto"/>
        <w:rPr>
          <w:rFonts w:ascii="方正仿宋_GBK" w:hAnsi="宋体" w:eastAsia="方正仿宋_GBK"/>
          <w:sz w:val="30"/>
          <w:szCs w:val="30"/>
        </w:rPr>
      </w:pPr>
    </w:p>
    <w:p w14:paraId="70F697EE">
      <w:pPr>
        <w:spacing w:line="360" w:lineRule="auto"/>
        <w:rPr>
          <w:rFonts w:ascii="方正仿宋_GBK" w:hAnsi="宋体" w:eastAsia="方正仿宋_GBK"/>
          <w:sz w:val="30"/>
          <w:szCs w:val="30"/>
        </w:rPr>
      </w:pPr>
    </w:p>
    <w:p w14:paraId="1809804B">
      <w:pPr>
        <w:spacing w:line="360" w:lineRule="auto"/>
        <w:rPr>
          <w:rFonts w:ascii="方正仿宋_GBK" w:hAnsi="宋体" w:eastAsia="方正仿宋_GBK"/>
          <w:sz w:val="30"/>
          <w:szCs w:val="30"/>
        </w:rPr>
      </w:pPr>
    </w:p>
    <w:p w14:paraId="39C00F36">
      <w:pPr>
        <w:spacing w:line="440" w:lineRule="exact"/>
        <w:ind w:firstLine="480" w:firstLineChars="200"/>
        <w:rPr>
          <w:rFonts w:ascii="方正仿宋_GBK" w:hAnsi="宋体" w:eastAsia="方正仿宋_GBK"/>
          <w:sz w:val="24"/>
          <w:szCs w:val="24"/>
        </w:rPr>
      </w:pPr>
    </w:p>
    <w:p w14:paraId="43A82CE9">
      <w:pPr>
        <w:pStyle w:val="10"/>
      </w:pPr>
    </w:p>
    <w:p w14:paraId="476DB7B6">
      <w:pPr>
        <w:pStyle w:val="11"/>
      </w:pPr>
    </w:p>
    <w:p w14:paraId="681B4F42"/>
    <w:p w14:paraId="1CE4E7A2">
      <w:pPr>
        <w:spacing w:line="440" w:lineRule="exact"/>
        <w:ind w:firstLine="480" w:firstLineChars="200"/>
        <w:rPr>
          <w:rFonts w:ascii="方正仿宋_GBK" w:hAnsi="宋体" w:eastAsia="方正仿宋_GBK"/>
          <w:sz w:val="24"/>
          <w:szCs w:val="24"/>
        </w:rPr>
      </w:pPr>
    </w:p>
    <w:p w14:paraId="7B128605">
      <w:pPr>
        <w:spacing w:line="440" w:lineRule="exact"/>
        <w:ind w:firstLine="480" w:firstLineChars="200"/>
        <w:rPr>
          <w:rFonts w:ascii="方正仿宋_GBK" w:hAnsi="宋体" w:eastAsia="方正仿宋_GBK"/>
          <w:sz w:val="24"/>
          <w:szCs w:val="24"/>
        </w:rPr>
      </w:pPr>
    </w:p>
    <w:p w14:paraId="4A39C57E">
      <w:pPr>
        <w:spacing w:line="440" w:lineRule="exact"/>
        <w:rPr>
          <w:rFonts w:ascii="方正仿宋_GBK" w:hAnsi="宋体" w:eastAsia="方正仿宋_GBK"/>
          <w:sz w:val="24"/>
          <w:szCs w:val="24"/>
        </w:rPr>
      </w:pPr>
    </w:p>
    <w:p w14:paraId="4FF9BD94">
      <w:pPr>
        <w:spacing w:line="440" w:lineRule="exact"/>
        <w:ind w:firstLine="640" w:firstLineChars="200"/>
        <w:jc w:val="center"/>
        <w:rPr>
          <w:rFonts w:ascii="方正仿宋_GBK" w:hAnsi="宋体" w:eastAsia="方正仿宋_GBK"/>
          <w:sz w:val="32"/>
          <w:szCs w:val="32"/>
        </w:rPr>
      </w:pPr>
      <w:r>
        <w:rPr>
          <w:rFonts w:hint="eastAsia" w:ascii="方正仿宋_GBK" w:hAnsi="宋体" w:eastAsia="方正仿宋_GBK"/>
          <w:sz w:val="32"/>
          <w:szCs w:val="32"/>
        </w:rPr>
        <w:t>目录</w:t>
      </w:r>
    </w:p>
    <w:p w14:paraId="3EB78F6D">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一、技术部分</w:t>
      </w:r>
    </w:p>
    <w:p w14:paraId="3DF8231C">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（一）技术应答</w:t>
      </w:r>
    </w:p>
    <w:p w14:paraId="576D5DAE">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（二）技术响应偏离表</w:t>
      </w:r>
    </w:p>
    <w:p w14:paraId="779C6B6D">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二、服务部分</w:t>
      </w:r>
    </w:p>
    <w:p w14:paraId="79D098F2">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（一）服务要求响应情况：交货期、质量保证期、售后服务条款等。</w:t>
      </w:r>
    </w:p>
    <w:p w14:paraId="5AC89691">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（二）服务响应偏离表</w:t>
      </w:r>
    </w:p>
    <w:p w14:paraId="65F446DB">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（三）其它优惠承诺</w:t>
      </w:r>
    </w:p>
    <w:p w14:paraId="2358D027">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三、资格条件及其他</w:t>
      </w:r>
    </w:p>
    <w:p w14:paraId="2DCD6E75">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（一）一般资格条件：</w:t>
      </w:r>
    </w:p>
    <w:p w14:paraId="0D5C2D1D">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1、法定代表人身份证明书（格式</w:t>
      </w:r>
      <w:r>
        <w:rPr>
          <w:rFonts w:hint="eastAsia" w:ascii="方正仿宋_GBK" w:hAnsi="宋体" w:eastAsia="方正仿宋_GBK"/>
          <w:sz w:val="24"/>
          <w:szCs w:val="24"/>
          <w:lang w:val="en-US" w:eastAsia="zh-CN"/>
        </w:rPr>
        <w:t>1</w:t>
      </w:r>
      <w:r>
        <w:rPr>
          <w:rFonts w:hint="eastAsia" w:ascii="方正仿宋_GBK" w:hAnsi="宋体" w:eastAsia="方正仿宋_GBK"/>
          <w:sz w:val="24"/>
          <w:szCs w:val="24"/>
        </w:rPr>
        <w:t>）</w:t>
      </w:r>
    </w:p>
    <w:p w14:paraId="0F30CDB7">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2、法定代表人授权委托书（格式</w:t>
      </w: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w:t>
      </w:r>
    </w:p>
    <w:p w14:paraId="18BC28DF">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3、营业执照（三证合一）复印件；</w:t>
      </w:r>
    </w:p>
    <w:p w14:paraId="01B41CC1">
      <w:pPr>
        <w:spacing w:line="360" w:lineRule="auto"/>
        <w:ind w:firstLine="480" w:firstLineChars="200"/>
        <w:rPr>
          <w:rFonts w:ascii="方正仿宋_GBK" w:hAnsi="宋体" w:eastAsia="方正仿宋_GBK"/>
          <w:color w:val="FF0000"/>
          <w:sz w:val="24"/>
          <w:szCs w:val="24"/>
          <w:u w:val="single"/>
        </w:rPr>
      </w:pPr>
      <w:r>
        <w:rPr>
          <w:rFonts w:hint="eastAsia" w:ascii="方正仿宋_GBK" w:hAnsi="宋体" w:eastAsia="方正仿宋_GBK"/>
          <w:color w:val="FF0000"/>
          <w:sz w:val="24"/>
          <w:szCs w:val="24"/>
          <w:u w:val="single"/>
        </w:rPr>
        <w:t>注：营业执照、税务登记证、组织机构代码已经“三证合一”的，只提供营业执照副本复印件。</w:t>
      </w:r>
    </w:p>
    <w:p w14:paraId="4FCF33ED">
      <w:pPr>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4、基本资格条件承诺函（格式</w:t>
      </w:r>
      <w:r>
        <w:rPr>
          <w:rFonts w:hint="eastAsia" w:ascii="方正仿宋_GBK" w:hAnsi="宋体" w:eastAsia="方正仿宋_GBK"/>
          <w:sz w:val="24"/>
          <w:szCs w:val="24"/>
          <w:lang w:val="en-US" w:eastAsia="zh-CN"/>
        </w:rPr>
        <w:t>3</w:t>
      </w:r>
      <w:r>
        <w:rPr>
          <w:rFonts w:hint="eastAsia" w:ascii="方正仿宋_GBK" w:hAnsi="宋体" w:eastAsia="方正仿宋_GBK"/>
          <w:sz w:val="24"/>
          <w:szCs w:val="24"/>
        </w:rPr>
        <w:t>）</w:t>
      </w:r>
    </w:p>
    <w:p w14:paraId="10248046">
      <w:pPr>
        <w:spacing w:line="360" w:lineRule="auto"/>
        <w:ind w:firstLine="480" w:firstLineChars="200"/>
        <w:rPr>
          <w:rFonts w:ascii="方正仿宋_GBK" w:hAnsi="宋体" w:eastAsia="方正仿宋_GBK"/>
          <w:sz w:val="24"/>
          <w:szCs w:val="24"/>
        </w:rPr>
      </w:pPr>
      <w:r>
        <w:rPr>
          <w:rFonts w:ascii="方正仿宋_GBK" w:hAnsi="宋体" w:eastAsia="方正仿宋_GBK"/>
          <w:sz w:val="24"/>
          <w:szCs w:val="24"/>
        </w:rPr>
        <w:t>5</w:t>
      </w:r>
      <w:r>
        <w:rPr>
          <w:rFonts w:hint="eastAsia" w:ascii="方正仿宋_GBK" w:hAnsi="宋体" w:eastAsia="方正仿宋_GBK"/>
          <w:sz w:val="24"/>
          <w:szCs w:val="24"/>
        </w:rPr>
        <w:t>、</w:t>
      </w:r>
      <w:r>
        <w:rPr>
          <w:rFonts w:ascii="方正仿宋_GBK" w:hAnsi="宋体" w:eastAsia="方正仿宋_GBK"/>
          <w:sz w:val="24"/>
          <w:szCs w:val="24"/>
        </w:rPr>
        <w:t>投标保证金银行转账回执</w:t>
      </w:r>
    </w:p>
    <w:p w14:paraId="56DF5E71">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6、承诺书（格式4）</w:t>
      </w:r>
    </w:p>
    <w:p w14:paraId="3C230D6F">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7、投标供应商廉洁承诺书（格式5）</w:t>
      </w:r>
    </w:p>
    <w:p w14:paraId="4C5DD8EF">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8、投标人关联单位的说明（格式6）</w:t>
      </w:r>
    </w:p>
    <w:p w14:paraId="3AD50CBD">
      <w:pPr>
        <w:tabs>
          <w:tab w:val="left" w:pos="6300"/>
        </w:tabs>
        <w:snapToGrid w:val="0"/>
        <w:spacing w:line="360" w:lineRule="auto"/>
        <w:ind w:firstLine="480" w:firstLineChars="200"/>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9、其他（自拟格式）</w:t>
      </w:r>
    </w:p>
    <w:p w14:paraId="02F8ACEA">
      <w:pPr>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10、</w:t>
      </w:r>
      <w:r>
        <w:rPr>
          <w:rFonts w:hint="eastAsia" w:ascii="方正仿宋_GBK" w:hAnsi="宋体" w:eastAsia="方正仿宋_GBK"/>
          <w:sz w:val="24"/>
          <w:szCs w:val="24"/>
        </w:rPr>
        <w:t>承诺书</w:t>
      </w:r>
    </w:p>
    <w:p w14:paraId="2128605E">
      <w:pPr>
        <w:spacing w:line="360" w:lineRule="auto"/>
        <w:ind w:firstLine="480" w:firstLineChars="200"/>
        <w:rPr>
          <w:rFonts w:hint="eastAsia" w:ascii="方正仿宋_GBK" w:hAnsi="宋体" w:eastAsia="方正仿宋_GBK"/>
          <w:sz w:val="24"/>
          <w:szCs w:val="24"/>
        </w:rPr>
      </w:pPr>
    </w:p>
    <w:p w14:paraId="0F6D6DD4">
      <w:pPr>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（二）特定资格条件：</w:t>
      </w:r>
    </w:p>
    <w:p w14:paraId="77A22476">
      <w:pPr>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参照本招标文件“第一篇特定资格条件”要求提供，所有投标资料需要加盖单位公章（鲜章）。</w:t>
      </w:r>
    </w:p>
    <w:p w14:paraId="7AB10EBA">
      <w:pPr>
        <w:spacing w:line="360" w:lineRule="auto"/>
        <w:ind w:firstLine="480" w:firstLineChars="200"/>
        <w:rPr>
          <w:rFonts w:ascii="方正仿宋_GBK" w:hAnsi="宋体" w:eastAsia="方正仿宋_GBK"/>
          <w:sz w:val="24"/>
          <w:szCs w:val="24"/>
        </w:rPr>
      </w:pPr>
    </w:p>
    <w:p w14:paraId="130756F7">
      <w:pPr>
        <w:spacing w:line="360" w:lineRule="auto"/>
      </w:pPr>
    </w:p>
    <w:p w14:paraId="54A06B4B"/>
    <w:p w14:paraId="7628C6A8"/>
    <w:p w14:paraId="08115E2E">
      <w:pPr>
        <w:rPr>
          <w:rFonts w:ascii="方正仿宋_GBK" w:hAnsi="宋体" w:eastAsia="方正仿宋_GBK"/>
          <w:sz w:val="30"/>
          <w:szCs w:val="30"/>
        </w:rPr>
      </w:pPr>
      <w:r>
        <w:rPr>
          <w:rFonts w:hint="eastAsia" w:ascii="方正仿宋_GBK" w:hAnsi="宋体" w:eastAsia="方正仿宋_GBK"/>
          <w:b/>
          <w:sz w:val="30"/>
          <w:szCs w:val="30"/>
        </w:rPr>
        <w:t>一、技术部分</w:t>
      </w:r>
      <w:bookmarkEnd w:id="169"/>
      <w:bookmarkEnd w:id="170"/>
      <w:bookmarkEnd w:id="171"/>
    </w:p>
    <w:p w14:paraId="7C2AFAC5">
      <w:pPr>
        <w:ind w:firstLine="480" w:firstLineChars="200"/>
        <w:rPr>
          <w:rFonts w:ascii="方正仿宋_GBK" w:hAnsi="宋体" w:eastAsia="方正仿宋_GBK"/>
          <w:sz w:val="24"/>
          <w:szCs w:val="24"/>
        </w:rPr>
      </w:pPr>
      <w:r>
        <w:rPr>
          <w:rFonts w:hint="eastAsia" w:ascii="方正仿宋_GBK" w:hAnsi="宋体" w:eastAsia="方正仿宋_GBK"/>
          <w:sz w:val="24"/>
          <w:szCs w:val="24"/>
        </w:rPr>
        <w:t>（一）技术应答（格式自定）</w:t>
      </w:r>
    </w:p>
    <w:p w14:paraId="36E82D1A">
      <w:pPr>
        <w:tabs>
          <w:tab w:val="left" w:pos="6300"/>
        </w:tabs>
        <w:snapToGrid w:val="0"/>
        <w:spacing w:line="500" w:lineRule="exact"/>
        <w:ind w:firstLine="570"/>
        <w:rPr>
          <w:rFonts w:ascii="方正仿宋_GBK" w:hAnsi="宋体" w:eastAsia="方正仿宋_GBK"/>
          <w:szCs w:val="24"/>
        </w:rPr>
      </w:pPr>
      <w:r>
        <w:rPr>
          <w:rFonts w:hint="eastAsia" w:ascii="方正仿宋_GBK" w:hAnsi="宋体" w:eastAsia="方正仿宋_GBK"/>
          <w:sz w:val="24"/>
          <w:szCs w:val="24"/>
        </w:rPr>
        <w:t>（二）技术响应偏离表</w:t>
      </w:r>
    </w:p>
    <w:p w14:paraId="3BB79360">
      <w:pPr>
        <w:pStyle w:val="7"/>
        <w:tabs>
          <w:tab w:val="left" w:pos="6300"/>
        </w:tabs>
        <w:snapToGrid w:val="0"/>
        <w:spacing w:line="500" w:lineRule="exact"/>
        <w:ind w:firstLine="480" w:firstLineChars="200"/>
        <w:outlineLvl w:val="0"/>
        <w:rPr>
          <w:rFonts w:ascii="方正仿宋_GBK" w:hAnsi="宋体" w:eastAsia="方正仿宋_GBK"/>
          <w:sz w:val="24"/>
        </w:rPr>
      </w:pPr>
      <w:r>
        <w:rPr>
          <w:rFonts w:hint="eastAsia" w:ascii="方正仿宋_GBK" w:hAnsi="宋体" w:eastAsia="方正仿宋_GBK"/>
          <w:sz w:val="24"/>
        </w:rPr>
        <w:t>采购项目名称：</w:t>
      </w:r>
    </w:p>
    <w:tbl>
      <w:tblPr>
        <w:tblStyle w:val="16"/>
        <w:tblW w:w="10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906"/>
        <w:gridCol w:w="2511"/>
        <w:gridCol w:w="2067"/>
        <w:gridCol w:w="2067"/>
      </w:tblGrid>
      <w:tr w14:paraId="65347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38BF626B">
            <w:pPr>
              <w:tabs>
                <w:tab w:val="left" w:pos="6300"/>
              </w:tabs>
              <w:snapToGrid w:val="0"/>
              <w:spacing w:line="500" w:lineRule="exact"/>
              <w:jc w:val="center"/>
              <w:outlineLvl w:val="0"/>
              <w:rPr>
                <w:rFonts w:ascii="方正仿宋_GBK" w:hAnsi="宋体" w:eastAsia="方正仿宋_GBK"/>
                <w:sz w:val="24"/>
                <w:szCs w:val="24"/>
              </w:rPr>
            </w:pPr>
            <w:r>
              <w:rPr>
                <w:rFonts w:hint="eastAsia" w:ascii="方正仿宋_GBK" w:hAnsi="宋体" w:eastAsia="方正仿宋_GBK"/>
                <w:sz w:val="24"/>
                <w:szCs w:val="24"/>
              </w:rPr>
              <w:t>序号</w:t>
            </w:r>
          </w:p>
        </w:tc>
        <w:tc>
          <w:tcPr>
            <w:tcW w:w="2906" w:type="dxa"/>
            <w:vAlign w:val="center"/>
          </w:tcPr>
          <w:p w14:paraId="3D4FC96A">
            <w:pPr>
              <w:tabs>
                <w:tab w:val="left" w:pos="6300"/>
              </w:tabs>
              <w:snapToGrid w:val="0"/>
              <w:spacing w:line="500" w:lineRule="exact"/>
              <w:jc w:val="center"/>
              <w:outlineLvl w:val="0"/>
              <w:rPr>
                <w:rFonts w:ascii="方正仿宋_GBK" w:hAnsi="宋体" w:eastAsia="方正仿宋_GBK"/>
                <w:sz w:val="24"/>
                <w:szCs w:val="24"/>
              </w:rPr>
            </w:pPr>
            <w:r>
              <w:rPr>
                <w:rFonts w:hint="eastAsia" w:ascii="方正仿宋_GBK" w:hAnsi="宋体" w:eastAsia="方正仿宋_GBK"/>
                <w:sz w:val="24"/>
                <w:szCs w:val="24"/>
              </w:rPr>
              <w:t>招标文件要求</w:t>
            </w:r>
          </w:p>
          <w:p w14:paraId="0A86103D">
            <w:pPr>
              <w:tabs>
                <w:tab w:val="left" w:pos="6300"/>
              </w:tabs>
              <w:snapToGrid w:val="0"/>
              <w:spacing w:line="500" w:lineRule="exact"/>
              <w:jc w:val="center"/>
              <w:outlineLvl w:val="0"/>
              <w:rPr>
                <w:rFonts w:ascii="方正仿宋_GBK" w:hAnsi="宋体" w:eastAsia="方正仿宋_GBK"/>
                <w:sz w:val="24"/>
                <w:szCs w:val="24"/>
              </w:rPr>
            </w:pPr>
            <w:r>
              <w:rPr>
                <w:rFonts w:hint="eastAsia" w:ascii="方正仿宋_GBK" w:hAnsi="宋体" w:eastAsia="方正仿宋_GBK"/>
                <w:b/>
                <w:bCs/>
                <w:sz w:val="24"/>
                <w:szCs w:val="24"/>
              </w:rPr>
              <w:t>以下参数均为实质性指标，不允许负偏离，如果负偏离，则响应文件无效。</w:t>
            </w:r>
          </w:p>
        </w:tc>
        <w:tc>
          <w:tcPr>
            <w:tcW w:w="2511" w:type="dxa"/>
            <w:vAlign w:val="center"/>
          </w:tcPr>
          <w:p w14:paraId="0C7B22CD">
            <w:pPr>
              <w:tabs>
                <w:tab w:val="left" w:pos="6300"/>
              </w:tabs>
              <w:snapToGrid w:val="0"/>
              <w:spacing w:line="500" w:lineRule="exact"/>
              <w:jc w:val="center"/>
              <w:outlineLvl w:val="0"/>
              <w:rPr>
                <w:rFonts w:hint="eastAsia" w:ascii="方正仿宋_GBK" w:hAnsi="宋体" w:eastAsia="方正仿宋_GBK"/>
                <w:sz w:val="24"/>
                <w:szCs w:val="24"/>
              </w:rPr>
            </w:pPr>
            <w:r>
              <w:rPr>
                <w:rFonts w:hint="eastAsia" w:ascii="方正仿宋_GBK" w:hAnsi="宋体" w:eastAsia="方正仿宋_GBK"/>
                <w:sz w:val="24"/>
                <w:szCs w:val="24"/>
              </w:rPr>
              <w:t>投标文件</w:t>
            </w:r>
          </w:p>
          <w:p w14:paraId="3F857CE9">
            <w:pPr>
              <w:tabs>
                <w:tab w:val="left" w:pos="6300"/>
              </w:tabs>
              <w:snapToGrid w:val="0"/>
              <w:spacing w:line="500" w:lineRule="exact"/>
              <w:jc w:val="center"/>
              <w:outlineLvl w:val="0"/>
              <w:rPr>
                <w:rFonts w:hint="eastAsia" w:ascii="方正仿宋_GBK" w:hAnsi="宋体" w:eastAsia="方正仿宋_GBK"/>
                <w:sz w:val="24"/>
                <w:szCs w:val="24"/>
              </w:rPr>
            </w:pPr>
            <w:r>
              <w:rPr>
                <w:rFonts w:hint="eastAsia" w:ascii="方正仿宋_GBK" w:hAnsi="宋体" w:eastAsia="方正仿宋_GBK"/>
                <w:sz w:val="24"/>
                <w:szCs w:val="24"/>
              </w:rPr>
              <w:t>响应内容</w:t>
            </w:r>
          </w:p>
        </w:tc>
        <w:tc>
          <w:tcPr>
            <w:tcW w:w="2067" w:type="dxa"/>
            <w:vAlign w:val="center"/>
          </w:tcPr>
          <w:p w14:paraId="4D3D955B">
            <w:pPr>
              <w:tabs>
                <w:tab w:val="left" w:pos="6300"/>
              </w:tabs>
              <w:snapToGrid w:val="0"/>
              <w:spacing w:line="500" w:lineRule="exact"/>
              <w:jc w:val="center"/>
              <w:outlineLvl w:val="0"/>
              <w:rPr>
                <w:rFonts w:hint="eastAsia" w:ascii="方正仿宋_GBK" w:hAnsi="宋体" w:eastAsia="方正仿宋_GBK"/>
                <w:sz w:val="24"/>
                <w:szCs w:val="24"/>
              </w:rPr>
            </w:pPr>
            <w:r>
              <w:rPr>
                <w:rFonts w:hint="eastAsia" w:ascii="方正仿宋_GBK" w:hAnsi="宋体" w:eastAsia="方正仿宋_GBK"/>
                <w:sz w:val="24"/>
                <w:szCs w:val="24"/>
              </w:rPr>
              <w:t>偏离程度</w:t>
            </w:r>
          </w:p>
        </w:tc>
        <w:tc>
          <w:tcPr>
            <w:tcW w:w="2067" w:type="dxa"/>
            <w:vAlign w:val="center"/>
          </w:tcPr>
          <w:p w14:paraId="19DEA6B0">
            <w:pPr>
              <w:tabs>
                <w:tab w:val="left" w:pos="6300"/>
              </w:tabs>
              <w:snapToGrid w:val="0"/>
              <w:spacing w:line="500" w:lineRule="exact"/>
              <w:jc w:val="center"/>
              <w:outlineLvl w:val="0"/>
              <w:rPr>
                <w:rFonts w:hint="eastAsia" w:ascii="方正仿宋_GBK" w:hAnsi="宋体" w:eastAsia="方正仿宋_GBK"/>
                <w:sz w:val="24"/>
                <w:szCs w:val="24"/>
              </w:rPr>
            </w:pPr>
            <w:r>
              <w:rPr>
                <w:rFonts w:hint="eastAsia" w:ascii="方正仿宋_GBK" w:hAnsi="宋体" w:eastAsia="方正仿宋_GBK"/>
                <w:sz w:val="24"/>
                <w:szCs w:val="24"/>
              </w:rPr>
              <w:t>偏离说明</w:t>
            </w:r>
          </w:p>
        </w:tc>
      </w:tr>
      <w:tr w14:paraId="4C8B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502187E">
            <w:pPr>
              <w:tabs>
                <w:tab w:val="left" w:pos="6300"/>
              </w:tabs>
              <w:snapToGrid w:val="0"/>
              <w:spacing w:line="500" w:lineRule="exact"/>
              <w:jc w:val="center"/>
              <w:outlineLvl w:val="0"/>
              <w:rPr>
                <w:rFonts w:ascii="方正仿宋_GBK" w:hAnsi="宋体" w:eastAsia="方正仿宋_GBK"/>
                <w:sz w:val="21"/>
                <w:szCs w:val="21"/>
              </w:rPr>
            </w:pPr>
          </w:p>
        </w:tc>
        <w:tc>
          <w:tcPr>
            <w:tcW w:w="2906" w:type="dxa"/>
            <w:shd w:val="clear" w:color="auto" w:fill="auto"/>
            <w:vAlign w:val="center"/>
          </w:tcPr>
          <w:p w14:paraId="0602D6FA">
            <w:pPr>
              <w:adjustRightInd w:val="0"/>
              <w:snapToGrid w:val="0"/>
              <w:ind w:hanging="1" w:firstLineChars="0"/>
              <w:jc w:val="center"/>
              <w:rPr>
                <w:rFonts w:ascii="仿宋_GB2312" w:hAnsi="仿宋_GB2312" w:eastAsia="仿宋_GB2312" w:cs="仿宋_GB2312"/>
                <w:kern w:val="2"/>
                <w:sz w:val="28"/>
                <w:szCs w:val="21"/>
                <w:lang w:val="en-US" w:eastAsia="zh-CN" w:bidi="ar-SA"/>
              </w:rPr>
            </w:pPr>
            <w:r>
              <w:rPr>
                <w:rFonts w:hint="eastAsia" w:ascii="方正仿宋_GBK" w:hAnsi="宋体" w:eastAsia="方正仿宋_GBK"/>
                <w:sz w:val="21"/>
                <w:szCs w:val="21"/>
              </w:rPr>
              <w:t>（详见第三</w:t>
            </w:r>
            <w:r>
              <w:rPr>
                <w:rFonts w:hint="eastAsia" w:ascii="方正仿宋_GBK" w:hAnsi="宋体" w:eastAsia="方正仿宋_GBK"/>
                <w:sz w:val="21"/>
                <w:szCs w:val="21"/>
                <w:lang w:val="en-US" w:eastAsia="zh-CN"/>
              </w:rPr>
              <w:t>篇功能技术</w:t>
            </w:r>
            <w:r>
              <w:rPr>
                <w:rFonts w:hint="eastAsia" w:ascii="方正仿宋_GBK" w:hAnsi="宋体" w:eastAsia="方正仿宋_GBK"/>
                <w:sz w:val="21"/>
                <w:szCs w:val="21"/>
              </w:rPr>
              <w:t>需求，投标人自行粘贴）</w:t>
            </w:r>
          </w:p>
        </w:tc>
        <w:tc>
          <w:tcPr>
            <w:tcW w:w="2511" w:type="dxa"/>
            <w:vAlign w:val="center"/>
          </w:tcPr>
          <w:p w14:paraId="42D262E6">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1CE1FC07">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0A1A2CD9">
            <w:pPr>
              <w:tabs>
                <w:tab w:val="left" w:pos="6300"/>
              </w:tabs>
              <w:snapToGrid w:val="0"/>
              <w:spacing w:line="500" w:lineRule="exact"/>
              <w:jc w:val="center"/>
              <w:outlineLvl w:val="0"/>
              <w:rPr>
                <w:rFonts w:ascii="方正仿宋_GBK" w:hAnsi="宋体" w:eastAsia="方正仿宋_GBK"/>
                <w:sz w:val="21"/>
                <w:szCs w:val="21"/>
              </w:rPr>
            </w:pPr>
          </w:p>
        </w:tc>
      </w:tr>
      <w:tr w14:paraId="500A5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F35E177">
            <w:pPr>
              <w:tabs>
                <w:tab w:val="left" w:pos="6300"/>
              </w:tabs>
              <w:snapToGrid w:val="0"/>
              <w:spacing w:line="500" w:lineRule="exact"/>
              <w:jc w:val="center"/>
              <w:outlineLvl w:val="0"/>
              <w:rPr>
                <w:rFonts w:ascii="方正仿宋_GBK" w:hAnsi="宋体" w:eastAsia="方正仿宋_GBK"/>
                <w:sz w:val="21"/>
                <w:szCs w:val="21"/>
              </w:rPr>
            </w:pPr>
          </w:p>
        </w:tc>
        <w:tc>
          <w:tcPr>
            <w:tcW w:w="2906" w:type="dxa"/>
            <w:shd w:val="clear" w:color="auto" w:fill="auto"/>
            <w:vAlign w:val="center"/>
          </w:tcPr>
          <w:p w14:paraId="649146DA">
            <w:pPr>
              <w:adjustRightInd w:val="0"/>
              <w:snapToGrid w:val="0"/>
              <w:ind w:hanging="1" w:firstLineChars="0"/>
              <w:jc w:val="center"/>
              <w:rPr>
                <w:rFonts w:ascii="仿宋_GB2312" w:hAnsi="仿宋_GB2312" w:eastAsia="仿宋_GB2312" w:cs="仿宋_GB2312"/>
                <w:kern w:val="2"/>
                <w:sz w:val="28"/>
                <w:szCs w:val="21"/>
                <w:lang w:val="en-US" w:eastAsia="zh-CN" w:bidi="ar-SA"/>
              </w:rPr>
            </w:pPr>
          </w:p>
        </w:tc>
        <w:tc>
          <w:tcPr>
            <w:tcW w:w="2511" w:type="dxa"/>
            <w:vAlign w:val="center"/>
          </w:tcPr>
          <w:p w14:paraId="4B6505B6">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5C589C1C">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3D3EE4A8">
            <w:pPr>
              <w:tabs>
                <w:tab w:val="left" w:pos="6300"/>
              </w:tabs>
              <w:snapToGrid w:val="0"/>
              <w:spacing w:line="500" w:lineRule="exact"/>
              <w:jc w:val="center"/>
              <w:outlineLvl w:val="0"/>
              <w:rPr>
                <w:rFonts w:ascii="方正仿宋_GBK" w:hAnsi="宋体" w:eastAsia="方正仿宋_GBK"/>
                <w:sz w:val="21"/>
                <w:szCs w:val="21"/>
              </w:rPr>
            </w:pPr>
          </w:p>
        </w:tc>
      </w:tr>
      <w:tr w14:paraId="5A37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70D46E1">
            <w:pPr>
              <w:tabs>
                <w:tab w:val="left" w:pos="6300"/>
              </w:tabs>
              <w:snapToGrid w:val="0"/>
              <w:spacing w:line="500" w:lineRule="exact"/>
              <w:jc w:val="center"/>
              <w:outlineLvl w:val="0"/>
              <w:rPr>
                <w:rFonts w:ascii="方正仿宋_GBK" w:hAnsi="宋体" w:eastAsia="方正仿宋_GBK"/>
                <w:sz w:val="21"/>
                <w:szCs w:val="21"/>
              </w:rPr>
            </w:pPr>
          </w:p>
        </w:tc>
        <w:tc>
          <w:tcPr>
            <w:tcW w:w="2906" w:type="dxa"/>
            <w:vAlign w:val="center"/>
          </w:tcPr>
          <w:p w14:paraId="7D8E87FC">
            <w:pPr>
              <w:tabs>
                <w:tab w:val="left" w:pos="6300"/>
              </w:tabs>
              <w:snapToGrid w:val="0"/>
              <w:spacing w:line="500" w:lineRule="exact"/>
              <w:jc w:val="center"/>
              <w:outlineLvl w:val="0"/>
              <w:rPr>
                <w:rFonts w:ascii="方正仿宋_GBK" w:hAnsi="宋体" w:eastAsia="方正仿宋_GBK"/>
                <w:sz w:val="21"/>
                <w:szCs w:val="21"/>
              </w:rPr>
            </w:pPr>
          </w:p>
        </w:tc>
        <w:tc>
          <w:tcPr>
            <w:tcW w:w="2511" w:type="dxa"/>
            <w:vAlign w:val="center"/>
          </w:tcPr>
          <w:p w14:paraId="63E14C7D">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26BE1009">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01839719">
            <w:pPr>
              <w:tabs>
                <w:tab w:val="left" w:pos="6300"/>
              </w:tabs>
              <w:snapToGrid w:val="0"/>
              <w:spacing w:line="500" w:lineRule="exact"/>
              <w:jc w:val="center"/>
              <w:outlineLvl w:val="0"/>
              <w:rPr>
                <w:rFonts w:ascii="方正仿宋_GBK" w:hAnsi="宋体" w:eastAsia="方正仿宋_GBK"/>
                <w:sz w:val="21"/>
                <w:szCs w:val="21"/>
              </w:rPr>
            </w:pPr>
          </w:p>
        </w:tc>
      </w:tr>
      <w:tr w14:paraId="527C7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BBE675A">
            <w:pPr>
              <w:tabs>
                <w:tab w:val="left" w:pos="6300"/>
              </w:tabs>
              <w:snapToGrid w:val="0"/>
              <w:spacing w:line="500" w:lineRule="exact"/>
              <w:jc w:val="center"/>
              <w:outlineLvl w:val="0"/>
              <w:rPr>
                <w:rFonts w:ascii="方正仿宋_GBK" w:hAnsi="宋体" w:eastAsia="方正仿宋_GBK"/>
                <w:sz w:val="21"/>
                <w:szCs w:val="21"/>
              </w:rPr>
            </w:pPr>
          </w:p>
        </w:tc>
        <w:tc>
          <w:tcPr>
            <w:tcW w:w="2906" w:type="dxa"/>
            <w:shd w:val="clear" w:color="auto" w:fill="auto"/>
            <w:vAlign w:val="center"/>
          </w:tcPr>
          <w:p w14:paraId="24BB96D1">
            <w:pPr>
              <w:tabs>
                <w:tab w:val="left" w:pos="6300"/>
              </w:tabs>
              <w:snapToGrid w:val="0"/>
              <w:spacing w:line="500" w:lineRule="exact"/>
              <w:jc w:val="center"/>
              <w:outlineLvl w:val="0"/>
              <w:rPr>
                <w:rFonts w:hint="eastAsia" w:ascii="方正仿宋_GBK" w:hAnsi="宋体" w:eastAsia="方正仿宋_GBK"/>
                <w:sz w:val="21"/>
                <w:szCs w:val="21"/>
                <w:lang w:val="en-US" w:eastAsia="zh-CN"/>
              </w:rPr>
            </w:pPr>
            <w:r>
              <w:rPr>
                <w:rFonts w:hint="eastAsia" w:ascii="方正仿宋_GBK" w:hAnsi="宋体" w:eastAsia="方正仿宋_GBK"/>
                <w:sz w:val="21"/>
                <w:szCs w:val="21"/>
              </w:rPr>
              <w:t>其它</w:t>
            </w:r>
          </w:p>
        </w:tc>
        <w:tc>
          <w:tcPr>
            <w:tcW w:w="2511" w:type="dxa"/>
            <w:shd w:val="clear" w:color="auto" w:fill="auto"/>
            <w:vAlign w:val="center"/>
          </w:tcPr>
          <w:p w14:paraId="41A98EEC">
            <w:pPr>
              <w:tabs>
                <w:tab w:val="left" w:pos="6300"/>
              </w:tabs>
              <w:snapToGrid w:val="0"/>
              <w:spacing w:line="500" w:lineRule="exact"/>
              <w:jc w:val="center"/>
              <w:outlineLvl w:val="0"/>
              <w:rPr>
                <w:rFonts w:hint="eastAsia" w:ascii="方正仿宋_GBK" w:hAnsi="宋体" w:eastAsia="方正仿宋_GBK"/>
                <w:sz w:val="21"/>
                <w:szCs w:val="21"/>
                <w:lang w:val="en-US" w:eastAsia="zh-CN"/>
              </w:rPr>
            </w:pPr>
            <w:r>
              <w:rPr>
                <w:rFonts w:hint="eastAsia" w:ascii="方正仿宋_GBK" w:hAnsi="宋体" w:eastAsia="方正仿宋_GBK"/>
                <w:sz w:val="21"/>
                <w:szCs w:val="21"/>
              </w:rPr>
              <w:t>采购单位未提供需求而投标人认为需说明及补充的内容在此填列</w:t>
            </w:r>
          </w:p>
        </w:tc>
        <w:tc>
          <w:tcPr>
            <w:tcW w:w="2067" w:type="dxa"/>
            <w:vAlign w:val="center"/>
          </w:tcPr>
          <w:p w14:paraId="33A354BA">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71018632">
            <w:pPr>
              <w:tabs>
                <w:tab w:val="left" w:pos="6300"/>
              </w:tabs>
              <w:snapToGrid w:val="0"/>
              <w:spacing w:line="500" w:lineRule="exact"/>
              <w:jc w:val="center"/>
              <w:outlineLvl w:val="0"/>
              <w:rPr>
                <w:rFonts w:ascii="方正仿宋_GBK" w:hAnsi="宋体" w:eastAsia="方正仿宋_GBK"/>
                <w:sz w:val="21"/>
                <w:szCs w:val="21"/>
              </w:rPr>
            </w:pPr>
          </w:p>
        </w:tc>
      </w:tr>
      <w:tr w14:paraId="6D05C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4B5FD44">
            <w:pPr>
              <w:tabs>
                <w:tab w:val="left" w:pos="6300"/>
              </w:tabs>
              <w:snapToGrid w:val="0"/>
              <w:spacing w:line="500" w:lineRule="exact"/>
              <w:jc w:val="center"/>
              <w:outlineLvl w:val="0"/>
              <w:rPr>
                <w:rFonts w:ascii="方正仿宋_GBK" w:hAnsi="宋体" w:eastAsia="方正仿宋_GBK"/>
                <w:sz w:val="21"/>
                <w:szCs w:val="21"/>
              </w:rPr>
            </w:pPr>
          </w:p>
        </w:tc>
        <w:tc>
          <w:tcPr>
            <w:tcW w:w="2906" w:type="dxa"/>
            <w:vAlign w:val="center"/>
          </w:tcPr>
          <w:p w14:paraId="47C194DB">
            <w:pPr>
              <w:tabs>
                <w:tab w:val="left" w:pos="6300"/>
              </w:tabs>
              <w:snapToGrid w:val="0"/>
              <w:spacing w:line="500" w:lineRule="exact"/>
              <w:jc w:val="center"/>
              <w:outlineLvl w:val="0"/>
              <w:rPr>
                <w:rFonts w:ascii="方正仿宋_GBK" w:hAnsi="宋体" w:eastAsia="方正仿宋_GBK"/>
                <w:sz w:val="21"/>
                <w:szCs w:val="21"/>
              </w:rPr>
            </w:pPr>
          </w:p>
        </w:tc>
        <w:tc>
          <w:tcPr>
            <w:tcW w:w="2511" w:type="dxa"/>
            <w:vAlign w:val="center"/>
          </w:tcPr>
          <w:p w14:paraId="3A9E58CB">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10008294">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576DEB03">
            <w:pPr>
              <w:tabs>
                <w:tab w:val="left" w:pos="6300"/>
              </w:tabs>
              <w:snapToGrid w:val="0"/>
              <w:spacing w:line="500" w:lineRule="exact"/>
              <w:jc w:val="center"/>
              <w:outlineLvl w:val="0"/>
              <w:rPr>
                <w:rFonts w:ascii="方正仿宋_GBK" w:hAnsi="宋体" w:eastAsia="方正仿宋_GBK"/>
                <w:sz w:val="21"/>
                <w:szCs w:val="21"/>
              </w:rPr>
            </w:pPr>
          </w:p>
        </w:tc>
      </w:tr>
    </w:tbl>
    <w:p w14:paraId="0E2BDF17">
      <w:pPr>
        <w:spacing w:line="500" w:lineRule="exact"/>
        <w:ind w:firstLine="600" w:firstLineChars="250"/>
        <w:rPr>
          <w:rFonts w:ascii="方正仿宋_GBK" w:hAnsi="宋体" w:eastAsia="方正仿宋_GBK"/>
          <w:sz w:val="24"/>
          <w:szCs w:val="28"/>
        </w:rPr>
      </w:pPr>
      <w:r>
        <w:rPr>
          <w:rFonts w:hint="eastAsia" w:ascii="方正仿宋_GBK" w:hAnsi="宋体" w:eastAsia="方正仿宋_GBK"/>
          <w:sz w:val="24"/>
          <w:szCs w:val="28"/>
        </w:rPr>
        <w:t>供应商：                                 法定代表人授权代表：</w:t>
      </w:r>
    </w:p>
    <w:p w14:paraId="08648A6C">
      <w:pPr>
        <w:spacing w:line="500" w:lineRule="exact"/>
        <w:rPr>
          <w:rFonts w:ascii="方正仿宋_GBK" w:hAnsi="宋体" w:eastAsia="方正仿宋_GBK"/>
          <w:sz w:val="24"/>
          <w:szCs w:val="28"/>
        </w:rPr>
      </w:pPr>
      <w:r>
        <w:rPr>
          <w:rFonts w:hint="eastAsia" w:ascii="方正仿宋_GBK" w:hAnsi="宋体" w:eastAsia="方正仿宋_GBK"/>
          <w:sz w:val="24"/>
          <w:szCs w:val="28"/>
        </w:rPr>
        <w:t xml:space="preserve">    </w:t>
      </w:r>
    </w:p>
    <w:p w14:paraId="192E4D9C">
      <w:pPr>
        <w:spacing w:line="500" w:lineRule="exact"/>
        <w:ind w:firstLine="720" w:firstLineChars="300"/>
        <w:rPr>
          <w:rFonts w:ascii="方正仿宋_GBK" w:hAnsi="宋体" w:eastAsia="方正仿宋_GBK"/>
          <w:sz w:val="24"/>
          <w:szCs w:val="28"/>
        </w:rPr>
      </w:pPr>
      <w:r>
        <w:rPr>
          <w:rFonts w:hint="eastAsia" w:ascii="方正仿宋_GBK" w:hAnsi="宋体" w:eastAsia="方正仿宋_GBK"/>
          <w:sz w:val="24"/>
          <w:szCs w:val="28"/>
        </w:rPr>
        <w:t>（供应商公章）                               （签字或盖章）</w:t>
      </w:r>
    </w:p>
    <w:p w14:paraId="4CCBF34F">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szCs w:val="28"/>
        </w:rPr>
        <w:t xml:space="preserve">                                            年     月     日</w:t>
      </w:r>
    </w:p>
    <w:p w14:paraId="608B1673">
      <w:pPr>
        <w:adjustRightInd w:val="0"/>
        <w:snapToGrid w:val="0"/>
        <w:spacing w:line="360" w:lineRule="auto"/>
        <w:ind w:right="140" w:rightChars="50"/>
        <w:jc w:val="left"/>
        <w:rPr>
          <w:rFonts w:ascii="仿宋_GB2312" w:hAnsi="仿宋_GB2312" w:eastAsia="仿宋_GB2312" w:cs="仿宋_GB2312"/>
          <w:b/>
          <w:szCs w:val="21"/>
        </w:rPr>
      </w:pPr>
      <w:r>
        <w:rPr>
          <w:rFonts w:hint="eastAsia" w:ascii="仿宋_GB2312" w:hAnsi="仿宋_GB2312" w:eastAsia="仿宋_GB2312" w:cs="仿宋_GB2312"/>
          <w:b/>
          <w:szCs w:val="21"/>
        </w:rPr>
        <w:t>填表要求：</w:t>
      </w:r>
    </w:p>
    <w:p w14:paraId="5EC3B42E">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1．“投标文件响应内容”一栏由投标人按照招标文件要求填写并进行逐项响应。</w:t>
      </w:r>
    </w:p>
    <w:p w14:paraId="4E30410C">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2．“偏离程度”一栏根据“投标文件响应内容”与招标文件逐项对照的结果填写。偏离必须用 “正偏离、负偏离或无偏离”三个名称中的一种进行标注。</w:t>
      </w:r>
    </w:p>
    <w:p w14:paraId="54CDD2B2">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3．“偏离说明”一栏由投标人对偏离的情况做详细说明。</w:t>
      </w:r>
    </w:p>
    <w:p w14:paraId="1D8706D8">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lang w:val="en-US" w:eastAsia="zh-CN"/>
        </w:rPr>
        <w:t>4</w:t>
      </w:r>
      <w:r>
        <w:rPr>
          <w:rFonts w:hint="eastAsia" w:ascii="方正仿宋_GBK" w:hAnsi="宋体" w:eastAsia="方正仿宋_GBK"/>
          <w:sz w:val="24"/>
        </w:rPr>
        <w:t>、该表可扩展</w:t>
      </w:r>
      <w:r>
        <w:rPr>
          <w:rFonts w:hint="eastAsia" w:ascii="方正仿宋_GBK" w:hAnsi="宋体" w:eastAsia="方正仿宋_GBK"/>
          <w:sz w:val="24"/>
          <w:szCs w:val="28"/>
        </w:rPr>
        <w:t>，并逐页签字或盖章</w:t>
      </w:r>
      <w:r>
        <w:rPr>
          <w:rFonts w:hint="eastAsia" w:ascii="方正仿宋_GBK" w:hAnsi="宋体" w:eastAsia="方正仿宋_GBK"/>
          <w:sz w:val="24"/>
        </w:rPr>
        <w:t>；</w:t>
      </w:r>
    </w:p>
    <w:p w14:paraId="6A1974C9">
      <w:pPr>
        <w:tabs>
          <w:tab w:val="left" w:pos="6300"/>
        </w:tabs>
        <w:snapToGrid w:val="0"/>
        <w:spacing w:line="500" w:lineRule="exact"/>
        <w:ind w:firstLine="480" w:firstLineChars="200"/>
        <w:rPr>
          <w:rFonts w:ascii="方正仿宋_GBK" w:hAnsi="宋体" w:eastAsia="方正仿宋_GBK"/>
          <w:sz w:val="24"/>
          <w:szCs w:val="24"/>
        </w:rPr>
      </w:pPr>
      <w:bookmarkStart w:id="172" w:name="_Toc342913421"/>
      <w:bookmarkStart w:id="173" w:name="_Toc313008358"/>
      <w:bookmarkStart w:id="174" w:name="_Toc313888362"/>
      <w:bookmarkStart w:id="175" w:name="_Toc403569800"/>
    </w:p>
    <w:p w14:paraId="5198CB56">
      <w:pPr>
        <w:tabs>
          <w:tab w:val="left" w:pos="6300"/>
        </w:tabs>
        <w:snapToGrid w:val="0"/>
        <w:spacing w:line="500" w:lineRule="exact"/>
        <w:rPr>
          <w:rFonts w:ascii="方正仿宋_GBK" w:hAnsi="宋体" w:eastAsia="方正仿宋_GBK"/>
          <w:sz w:val="24"/>
          <w:szCs w:val="24"/>
        </w:rPr>
      </w:pPr>
    </w:p>
    <w:p w14:paraId="78932A19">
      <w:pPr>
        <w:tabs>
          <w:tab w:val="left" w:pos="6300"/>
        </w:tabs>
        <w:snapToGrid w:val="0"/>
        <w:spacing w:line="500" w:lineRule="exact"/>
        <w:ind w:firstLine="602" w:firstLineChars="200"/>
        <w:rPr>
          <w:rFonts w:ascii="方正仿宋_GBK" w:hAnsi="宋体" w:eastAsia="方正仿宋_GBK"/>
          <w:b/>
          <w:sz w:val="30"/>
          <w:szCs w:val="30"/>
        </w:rPr>
      </w:pPr>
      <w:r>
        <w:rPr>
          <w:rFonts w:hint="eastAsia" w:ascii="方正仿宋_GBK" w:hAnsi="宋体" w:eastAsia="方正仿宋_GBK"/>
          <w:b/>
          <w:sz w:val="30"/>
          <w:szCs w:val="30"/>
        </w:rPr>
        <w:t>二、服务部分</w:t>
      </w:r>
      <w:bookmarkEnd w:id="172"/>
      <w:bookmarkEnd w:id="173"/>
      <w:bookmarkEnd w:id="174"/>
      <w:bookmarkEnd w:id="175"/>
    </w:p>
    <w:p w14:paraId="663E282C">
      <w:pPr>
        <w:snapToGrid w:val="0"/>
        <w:spacing w:line="360" w:lineRule="auto"/>
        <w:ind w:firstLine="480" w:firstLineChars="200"/>
        <w:rPr>
          <w:rFonts w:ascii="方正仿宋_GBK" w:eastAsia="方正仿宋_GBK"/>
          <w:b/>
        </w:rPr>
      </w:pPr>
      <w:r>
        <w:rPr>
          <w:rFonts w:hint="eastAsia" w:ascii="方正仿宋_GBK" w:hAnsi="宋体" w:eastAsia="方正仿宋_GBK"/>
          <w:sz w:val="24"/>
          <w:szCs w:val="24"/>
        </w:rPr>
        <w:t>（一）服务要求响应情况：交货期、交货地点、服务条款等（格式自定）</w:t>
      </w:r>
    </w:p>
    <w:p w14:paraId="56AF7544">
      <w:pPr>
        <w:spacing w:line="360" w:lineRule="auto"/>
        <w:ind w:firstLine="480" w:firstLineChars="200"/>
        <w:rPr>
          <w:rFonts w:ascii="方正仿宋_GBK" w:hAnsi="宋体" w:eastAsia="方正仿宋_GBK"/>
          <w:sz w:val="24"/>
          <w:szCs w:val="24"/>
        </w:rPr>
      </w:pPr>
      <w:bookmarkStart w:id="176" w:name="_Toc283382459"/>
      <w:r>
        <w:rPr>
          <w:rFonts w:hint="eastAsia" w:ascii="方正仿宋_GBK" w:hAnsi="宋体" w:eastAsia="方正仿宋_GBK"/>
          <w:sz w:val="24"/>
          <w:szCs w:val="24"/>
        </w:rPr>
        <w:t>（二）服务响应偏离表</w:t>
      </w:r>
    </w:p>
    <w:p w14:paraId="734728B4">
      <w:pPr>
        <w:snapToGrid w:val="0"/>
        <w:spacing w:line="360" w:lineRule="auto"/>
        <w:jc w:val="center"/>
        <w:rPr>
          <w:rFonts w:ascii="方正仿宋_GBK" w:hAnsi="宋体" w:eastAsia="方正仿宋_GBK"/>
          <w:b/>
          <w:szCs w:val="28"/>
        </w:rPr>
      </w:pPr>
      <w:r>
        <w:rPr>
          <w:rFonts w:hint="eastAsia" w:ascii="方正仿宋_GBK" w:hAnsi="宋体" w:eastAsia="方正仿宋_GBK"/>
          <w:b/>
          <w:szCs w:val="28"/>
        </w:rPr>
        <w:t>服务响应偏离表（本表可自行</w:t>
      </w:r>
      <w:r>
        <w:rPr>
          <w:rFonts w:hint="eastAsia" w:ascii="方正仿宋_GBK" w:hAnsi="宋体" w:eastAsia="方正仿宋_GBK"/>
          <w:b/>
          <w:szCs w:val="28"/>
          <w:lang w:val="en-US" w:eastAsia="zh-CN"/>
        </w:rPr>
        <w:t>增加行</w:t>
      </w:r>
      <w:r>
        <w:rPr>
          <w:rFonts w:hint="eastAsia" w:ascii="方正仿宋_GBK" w:hAnsi="宋体" w:eastAsia="方正仿宋_GBK"/>
          <w:b/>
          <w:szCs w:val="28"/>
        </w:rPr>
        <w:t>）</w:t>
      </w:r>
    </w:p>
    <w:p w14:paraId="040EAE72">
      <w:pPr>
        <w:snapToGrid w:val="0"/>
        <w:spacing w:line="360" w:lineRule="auto"/>
        <w:ind w:firstLine="465"/>
        <w:rPr>
          <w:rFonts w:ascii="方正仿宋_GBK" w:hAnsi="宋体" w:eastAsia="方正仿宋_GBK"/>
          <w:sz w:val="24"/>
          <w:szCs w:val="24"/>
        </w:rPr>
      </w:pPr>
      <w:r>
        <w:rPr>
          <w:rFonts w:hint="eastAsia" w:ascii="方正仿宋_GBK" w:hAnsi="宋体" w:eastAsia="方正仿宋_GBK"/>
          <w:sz w:val="24"/>
          <w:szCs w:val="24"/>
        </w:rPr>
        <w:t>对于竞争性谈判文件的服务要求，如有任何偏离请如实填写下表：</w:t>
      </w:r>
    </w:p>
    <w:tbl>
      <w:tblPr>
        <w:tblStyle w:val="16"/>
        <w:tblW w:w="98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2643"/>
        <w:gridCol w:w="2024"/>
        <w:gridCol w:w="1958"/>
        <w:gridCol w:w="1958"/>
      </w:tblGrid>
      <w:tr w14:paraId="20B4C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255" w:type="dxa"/>
            <w:vAlign w:val="center"/>
          </w:tcPr>
          <w:p w14:paraId="59C43116">
            <w:pPr>
              <w:tabs>
                <w:tab w:val="left" w:pos="6300"/>
              </w:tabs>
              <w:snapToGrid w:val="0"/>
              <w:spacing w:line="360" w:lineRule="auto"/>
              <w:jc w:val="center"/>
              <w:outlineLvl w:val="0"/>
              <w:rPr>
                <w:rFonts w:ascii="方正仿宋_GBK" w:hAnsi="宋体" w:eastAsia="方正仿宋_GBK"/>
                <w:sz w:val="21"/>
                <w:szCs w:val="24"/>
              </w:rPr>
            </w:pPr>
            <w:r>
              <w:rPr>
                <w:rFonts w:hint="eastAsia" w:ascii="方正仿宋_GBK" w:hAnsi="宋体" w:eastAsia="方正仿宋_GBK"/>
                <w:sz w:val="21"/>
                <w:szCs w:val="24"/>
              </w:rPr>
              <w:t>序号</w:t>
            </w:r>
          </w:p>
        </w:tc>
        <w:tc>
          <w:tcPr>
            <w:tcW w:w="2643" w:type="dxa"/>
            <w:vAlign w:val="center"/>
          </w:tcPr>
          <w:p w14:paraId="7E5A700C">
            <w:pPr>
              <w:tabs>
                <w:tab w:val="left" w:pos="6300"/>
              </w:tabs>
              <w:snapToGrid w:val="0"/>
              <w:spacing w:line="360" w:lineRule="auto"/>
              <w:jc w:val="center"/>
              <w:outlineLvl w:val="0"/>
              <w:rPr>
                <w:rFonts w:ascii="方正仿宋_GBK" w:hAnsi="宋体" w:eastAsia="方正仿宋_GBK"/>
                <w:sz w:val="21"/>
                <w:szCs w:val="24"/>
              </w:rPr>
            </w:pPr>
            <w:r>
              <w:rPr>
                <w:rFonts w:hint="eastAsia" w:ascii="方正仿宋_GBK" w:hAnsi="宋体" w:eastAsia="方正仿宋_GBK"/>
                <w:sz w:val="21"/>
                <w:szCs w:val="24"/>
              </w:rPr>
              <w:t>招标文件的</w:t>
            </w:r>
            <w:r>
              <w:rPr>
                <w:rFonts w:hint="eastAsia" w:ascii="方正仿宋_GBK" w:hAnsi="宋体" w:eastAsia="方正仿宋_GBK"/>
                <w:sz w:val="21"/>
                <w:szCs w:val="24"/>
                <w:lang w:val="en-US" w:eastAsia="zh-CN"/>
              </w:rPr>
              <w:t>服务</w:t>
            </w:r>
            <w:r>
              <w:rPr>
                <w:rFonts w:hint="eastAsia" w:ascii="方正仿宋_GBK" w:hAnsi="宋体" w:eastAsia="方正仿宋_GBK"/>
                <w:sz w:val="21"/>
                <w:szCs w:val="24"/>
              </w:rPr>
              <w:t>条款</w:t>
            </w:r>
          </w:p>
        </w:tc>
        <w:tc>
          <w:tcPr>
            <w:tcW w:w="2024" w:type="dxa"/>
            <w:vAlign w:val="center"/>
          </w:tcPr>
          <w:p w14:paraId="6095C8B2">
            <w:pPr>
              <w:tabs>
                <w:tab w:val="left" w:pos="6300"/>
              </w:tabs>
              <w:snapToGrid w:val="0"/>
              <w:spacing w:line="360" w:lineRule="auto"/>
              <w:jc w:val="center"/>
              <w:outlineLvl w:val="0"/>
              <w:rPr>
                <w:rFonts w:hint="eastAsia" w:ascii="方正仿宋_GBK" w:hAnsi="宋体" w:eastAsia="方正仿宋_GBK"/>
                <w:sz w:val="21"/>
                <w:szCs w:val="24"/>
              </w:rPr>
            </w:pPr>
            <w:r>
              <w:rPr>
                <w:rFonts w:hint="eastAsia" w:ascii="方正仿宋_GBK" w:hAnsi="宋体" w:eastAsia="方正仿宋_GBK"/>
                <w:sz w:val="21"/>
                <w:szCs w:val="24"/>
              </w:rPr>
              <w:t>投标文件响应内容</w:t>
            </w:r>
          </w:p>
        </w:tc>
        <w:tc>
          <w:tcPr>
            <w:tcW w:w="1958" w:type="dxa"/>
            <w:vAlign w:val="center"/>
          </w:tcPr>
          <w:p w14:paraId="4C4F6213">
            <w:pPr>
              <w:tabs>
                <w:tab w:val="left" w:pos="6300"/>
              </w:tabs>
              <w:snapToGrid w:val="0"/>
              <w:spacing w:line="360" w:lineRule="auto"/>
              <w:jc w:val="center"/>
              <w:outlineLvl w:val="0"/>
              <w:rPr>
                <w:rFonts w:hint="eastAsia" w:ascii="方正仿宋_GBK" w:hAnsi="宋体" w:eastAsia="方正仿宋_GBK"/>
                <w:sz w:val="21"/>
                <w:szCs w:val="24"/>
              </w:rPr>
            </w:pPr>
            <w:r>
              <w:rPr>
                <w:rFonts w:hint="eastAsia" w:ascii="方正仿宋_GBK" w:hAnsi="宋体" w:eastAsia="方正仿宋_GBK"/>
                <w:sz w:val="21"/>
                <w:szCs w:val="24"/>
              </w:rPr>
              <w:t>偏离程度</w:t>
            </w:r>
          </w:p>
        </w:tc>
        <w:tc>
          <w:tcPr>
            <w:tcW w:w="1958" w:type="dxa"/>
            <w:vAlign w:val="center"/>
          </w:tcPr>
          <w:p w14:paraId="071A70CA">
            <w:pPr>
              <w:tabs>
                <w:tab w:val="left" w:pos="6300"/>
              </w:tabs>
              <w:snapToGrid w:val="0"/>
              <w:spacing w:line="360" w:lineRule="auto"/>
              <w:jc w:val="center"/>
              <w:outlineLvl w:val="0"/>
              <w:rPr>
                <w:rFonts w:hint="eastAsia" w:ascii="方正仿宋_GBK" w:hAnsi="宋体" w:eastAsia="方正仿宋_GBK"/>
                <w:sz w:val="21"/>
                <w:szCs w:val="24"/>
              </w:rPr>
            </w:pPr>
            <w:r>
              <w:rPr>
                <w:rFonts w:hint="eastAsia" w:ascii="方正仿宋_GBK" w:hAnsi="宋体" w:eastAsia="方正仿宋_GBK"/>
                <w:sz w:val="21"/>
                <w:szCs w:val="24"/>
              </w:rPr>
              <w:t>偏离说明</w:t>
            </w:r>
          </w:p>
        </w:tc>
      </w:tr>
      <w:tr w14:paraId="2104A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255" w:type="dxa"/>
            <w:vAlign w:val="center"/>
          </w:tcPr>
          <w:p w14:paraId="054AECA9">
            <w:pPr>
              <w:tabs>
                <w:tab w:val="left" w:pos="6300"/>
              </w:tabs>
              <w:snapToGrid w:val="0"/>
              <w:spacing w:line="360" w:lineRule="auto"/>
              <w:jc w:val="center"/>
              <w:outlineLvl w:val="0"/>
              <w:rPr>
                <w:rFonts w:ascii="方正仿宋_GBK" w:hAnsi="宋体" w:eastAsia="方正仿宋_GBK"/>
                <w:sz w:val="21"/>
                <w:szCs w:val="24"/>
              </w:rPr>
            </w:pPr>
          </w:p>
        </w:tc>
        <w:tc>
          <w:tcPr>
            <w:tcW w:w="2643" w:type="dxa"/>
            <w:vAlign w:val="center"/>
          </w:tcPr>
          <w:p w14:paraId="6E85A489">
            <w:pPr>
              <w:tabs>
                <w:tab w:val="left" w:pos="6300"/>
              </w:tabs>
              <w:snapToGrid w:val="0"/>
              <w:spacing w:line="360" w:lineRule="auto"/>
              <w:jc w:val="center"/>
              <w:outlineLvl w:val="0"/>
              <w:rPr>
                <w:rFonts w:ascii="方正仿宋_GBK" w:hAnsi="宋体" w:eastAsia="方正仿宋_GBK"/>
                <w:sz w:val="21"/>
                <w:szCs w:val="24"/>
              </w:rPr>
            </w:pPr>
            <w:r>
              <w:rPr>
                <w:rFonts w:hint="eastAsia" w:ascii="方正仿宋_GBK" w:hAnsi="宋体" w:eastAsia="方正仿宋_GBK"/>
                <w:sz w:val="21"/>
                <w:szCs w:val="21"/>
              </w:rPr>
              <w:t>（详见第三</w:t>
            </w:r>
            <w:r>
              <w:rPr>
                <w:rFonts w:hint="eastAsia" w:ascii="方正仿宋_GBK" w:hAnsi="宋体" w:eastAsia="方正仿宋_GBK"/>
                <w:sz w:val="21"/>
                <w:szCs w:val="21"/>
                <w:lang w:val="en-US" w:eastAsia="zh-CN"/>
              </w:rPr>
              <w:t>篇服务</w:t>
            </w:r>
            <w:r>
              <w:rPr>
                <w:rFonts w:hint="eastAsia" w:ascii="方正仿宋_GBK" w:hAnsi="宋体" w:eastAsia="方正仿宋_GBK"/>
                <w:sz w:val="21"/>
                <w:szCs w:val="21"/>
              </w:rPr>
              <w:t>需求，投标人自行粘贴）</w:t>
            </w:r>
          </w:p>
        </w:tc>
        <w:tc>
          <w:tcPr>
            <w:tcW w:w="2024" w:type="dxa"/>
            <w:vAlign w:val="center"/>
          </w:tcPr>
          <w:p w14:paraId="3CEB7577">
            <w:pPr>
              <w:tabs>
                <w:tab w:val="left" w:pos="6300"/>
              </w:tabs>
              <w:snapToGrid w:val="0"/>
              <w:spacing w:line="360" w:lineRule="auto"/>
              <w:jc w:val="center"/>
              <w:outlineLvl w:val="0"/>
              <w:rPr>
                <w:rFonts w:ascii="方正仿宋_GBK" w:hAnsi="宋体" w:eastAsia="方正仿宋_GBK"/>
                <w:sz w:val="21"/>
                <w:szCs w:val="24"/>
              </w:rPr>
            </w:pPr>
          </w:p>
        </w:tc>
        <w:tc>
          <w:tcPr>
            <w:tcW w:w="1958" w:type="dxa"/>
            <w:vAlign w:val="center"/>
          </w:tcPr>
          <w:p w14:paraId="070751AF">
            <w:pPr>
              <w:tabs>
                <w:tab w:val="left" w:pos="6300"/>
              </w:tabs>
              <w:snapToGrid w:val="0"/>
              <w:spacing w:line="360" w:lineRule="auto"/>
              <w:jc w:val="center"/>
              <w:outlineLvl w:val="0"/>
              <w:rPr>
                <w:rFonts w:ascii="方正仿宋_GBK" w:hAnsi="宋体" w:eastAsia="方正仿宋_GBK"/>
                <w:sz w:val="21"/>
                <w:szCs w:val="24"/>
              </w:rPr>
            </w:pPr>
          </w:p>
        </w:tc>
        <w:tc>
          <w:tcPr>
            <w:tcW w:w="1958" w:type="dxa"/>
            <w:vAlign w:val="center"/>
          </w:tcPr>
          <w:p w14:paraId="184903F8">
            <w:pPr>
              <w:tabs>
                <w:tab w:val="left" w:pos="6300"/>
              </w:tabs>
              <w:snapToGrid w:val="0"/>
              <w:spacing w:line="360" w:lineRule="auto"/>
              <w:jc w:val="center"/>
              <w:outlineLvl w:val="0"/>
              <w:rPr>
                <w:rFonts w:ascii="方正仿宋_GBK" w:hAnsi="宋体" w:eastAsia="方正仿宋_GBK"/>
                <w:sz w:val="21"/>
                <w:szCs w:val="24"/>
              </w:rPr>
            </w:pPr>
          </w:p>
        </w:tc>
      </w:tr>
      <w:tr w14:paraId="394B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255" w:type="dxa"/>
            <w:vAlign w:val="center"/>
          </w:tcPr>
          <w:p w14:paraId="366CADD9">
            <w:pPr>
              <w:tabs>
                <w:tab w:val="left" w:pos="6300"/>
              </w:tabs>
              <w:snapToGrid w:val="0"/>
              <w:spacing w:line="360" w:lineRule="auto"/>
              <w:jc w:val="center"/>
              <w:outlineLvl w:val="0"/>
              <w:rPr>
                <w:rFonts w:ascii="方正仿宋_GBK" w:hAnsi="宋体" w:eastAsia="方正仿宋_GBK"/>
                <w:sz w:val="21"/>
                <w:szCs w:val="24"/>
              </w:rPr>
            </w:pPr>
          </w:p>
        </w:tc>
        <w:tc>
          <w:tcPr>
            <w:tcW w:w="2643" w:type="dxa"/>
            <w:vAlign w:val="center"/>
          </w:tcPr>
          <w:p w14:paraId="4A28EF86">
            <w:pPr>
              <w:tabs>
                <w:tab w:val="left" w:pos="6300"/>
              </w:tabs>
              <w:snapToGrid w:val="0"/>
              <w:spacing w:line="360" w:lineRule="auto"/>
              <w:jc w:val="center"/>
              <w:outlineLvl w:val="0"/>
              <w:rPr>
                <w:rFonts w:ascii="方正仿宋_GBK" w:hAnsi="宋体" w:eastAsia="方正仿宋_GBK"/>
                <w:sz w:val="21"/>
                <w:szCs w:val="24"/>
              </w:rPr>
            </w:pPr>
          </w:p>
        </w:tc>
        <w:tc>
          <w:tcPr>
            <w:tcW w:w="2024" w:type="dxa"/>
            <w:vAlign w:val="center"/>
          </w:tcPr>
          <w:p w14:paraId="0F956075">
            <w:pPr>
              <w:tabs>
                <w:tab w:val="left" w:pos="6300"/>
              </w:tabs>
              <w:snapToGrid w:val="0"/>
              <w:spacing w:line="360" w:lineRule="auto"/>
              <w:jc w:val="center"/>
              <w:outlineLvl w:val="0"/>
              <w:rPr>
                <w:rFonts w:ascii="方正仿宋_GBK" w:hAnsi="宋体" w:eastAsia="方正仿宋_GBK"/>
                <w:sz w:val="21"/>
                <w:szCs w:val="24"/>
              </w:rPr>
            </w:pPr>
          </w:p>
        </w:tc>
        <w:tc>
          <w:tcPr>
            <w:tcW w:w="1958" w:type="dxa"/>
            <w:vAlign w:val="center"/>
          </w:tcPr>
          <w:p w14:paraId="0DC29E63">
            <w:pPr>
              <w:tabs>
                <w:tab w:val="left" w:pos="6300"/>
              </w:tabs>
              <w:snapToGrid w:val="0"/>
              <w:spacing w:line="360" w:lineRule="auto"/>
              <w:jc w:val="center"/>
              <w:outlineLvl w:val="0"/>
              <w:rPr>
                <w:rFonts w:ascii="方正仿宋_GBK" w:hAnsi="宋体" w:eastAsia="方正仿宋_GBK"/>
                <w:sz w:val="21"/>
                <w:szCs w:val="24"/>
              </w:rPr>
            </w:pPr>
          </w:p>
        </w:tc>
        <w:tc>
          <w:tcPr>
            <w:tcW w:w="1958" w:type="dxa"/>
            <w:vAlign w:val="center"/>
          </w:tcPr>
          <w:p w14:paraId="64150FA8">
            <w:pPr>
              <w:tabs>
                <w:tab w:val="left" w:pos="6300"/>
              </w:tabs>
              <w:snapToGrid w:val="0"/>
              <w:spacing w:line="360" w:lineRule="auto"/>
              <w:jc w:val="center"/>
              <w:outlineLvl w:val="0"/>
              <w:rPr>
                <w:rFonts w:ascii="方正仿宋_GBK" w:hAnsi="宋体" w:eastAsia="方正仿宋_GBK"/>
                <w:sz w:val="21"/>
                <w:szCs w:val="24"/>
              </w:rPr>
            </w:pPr>
          </w:p>
        </w:tc>
      </w:tr>
      <w:tr w14:paraId="1AC25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255" w:type="dxa"/>
            <w:vAlign w:val="center"/>
          </w:tcPr>
          <w:p w14:paraId="08BF90E6">
            <w:pPr>
              <w:tabs>
                <w:tab w:val="left" w:pos="6300"/>
              </w:tabs>
              <w:snapToGrid w:val="0"/>
              <w:spacing w:line="360" w:lineRule="auto"/>
              <w:jc w:val="center"/>
              <w:outlineLvl w:val="0"/>
              <w:rPr>
                <w:rFonts w:ascii="方正仿宋_GBK" w:hAnsi="宋体" w:eastAsia="方正仿宋_GBK"/>
                <w:sz w:val="21"/>
                <w:szCs w:val="24"/>
              </w:rPr>
            </w:pPr>
          </w:p>
        </w:tc>
        <w:tc>
          <w:tcPr>
            <w:tcW w:w="2643" w:type="dxa"/>
            <w:vAlign w:val="center"/>
          </w:tcPr>
          <w:p w14:paraId="1E9A7FFC">
            <w:pPr>
              <w:tabs>
                <w:tab w:val="left" w:pos="6300"/>
              </w:tabs>
              <w:snapToGrid w:val="0"/>
              <w:spacing w:line="360" w:lineRule="auto"/>
              <w:jc w:val="center"/>
              <w:outlineLvl w:val="0"/>
              <w:rPr>
                <w:rFonts w:ascii="方正仿宋_GBK" w:hAnsi="宋体" w:eastAsia="方正仿宋_GBK"/>
                <w:sz w:val="21"/>
                <w:szCs w:val="24"/>
              </w:rPr>
            </w:pPr>
          </w:p>
        </w:tc>
        <w:tc>
          <w:tcPr>
            <w:tcW w:w="2024" w:type="dxa"/>
            <w:vAlign w:val="center"/>
          </w:tcPr>
          <w:p w14:paraId="6D941634">
            <w:pPr>
              <w:tabs>
                <w:tab w:val="left" w:pos="6300"/>
              </w:tabs>
              <w:snapToGrid w:val="0"/>
              <w:spacing w:line="360" w:lineRule="auto"/>
              <w:jc w:val="center"/>
              <w:outlineLvl w:val="0"/>
              <w:rPr>
                <w:rFonts w:ascii="方正仿宋_GBK" w:hAnsi="宋体" w:eastAsia="方正仿宋_GBK"/>
                <w:sz w:val="21"/>
                <w:szCs w:val="24"/>
              </w:rPr>
            </w:pPr>
          </w:p>
        </w:tc>
        <w:tc>
          <w:tcPr>
            <w:tcW w:w="1958" w:type="dxa"/>
            <w:vAlign w:val="center"/>
          </w:tcPr>
          <w:p w14:paraId="3378B134">
            <w:pPr>
              <w:tabs>
                <w:tab w:val="left" w:pos="6300"/>
              </w:tabs>
              <w:snapToGrid w:val="0"/>
              <w:spacing w:line="360" w:lineRule="auto"/>
              <w:jc w:val="center"/>
              <w:outlineLvl w:val="0"/>
              <w:rPr>
                <w:rFonts w:ascii="方正仿宋_GBK" w:hAnsi="宋体" w:eastAsia="方正仿宋_GBK"/>
                <w:sz w:val="21"/>
                <w:szCs w:val="24"/>
              </w:rPr>
            </w:pPr>
          </w:p>
        </w:tc>
        <w:tc>
          <w:tcPr>
            <w:tcW w:w="1958" w:type="dxa"/>
            <w:vAlign w:val="center"/>
          </w:tcPr>
          <w:p w14:paraId="7B338E0E">
            <w:pPr>
              <w:tabs>
                <w:tab w:val="left" w:pos="6300"/>
              </w:tabs>
              <w:snapToGrid w:val="0"/>
              <w:spacing w:line="360" w:lineRule="auto"/>
              <w:jc w:val="center"/>
              <w:outlineLvl w:val="0"/>
              <w:rPr>
                <w:rFonts w:ascii="方正仿宋_GBK" w:hAnsi="宋体" w:eastAsia="方正仿宋_GBK"/>
                <w:sz w:val="21"/>
                <w:szCs w:val="24"/>
              </w:rPr>
            </w:pPr>
          </w:p>
        </w:tc>
      </w:tr>
      <w:tr w14:paraId="3741D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255" w:type="dxa"/>
            <w:vAlign w:val="center"/>
          </w:tcPr>
          <w:p w14:paraId="340369C1">
            <w:pPr>
              <w:tabs>
                <w:tab w:val="left" w:pos="6300"/>
              </w:tabs>
              <w:snapToGrid w:val="0"/>
              <w:spacing w:line="360" w:lineRule="auto"/>
              <w:jc w:val="center"/>
              <w:outlineLvl w:val="0"/>
              <w:rPr>
                <w:rFonts w:ascii="方正仿宋_GBK" w:hAnsi="宋体" w:eastAsia="方正仿宋_GBK"/>
                <w:sz w:val="21"/>
                <w:szCs w:val="24"/>
              </w:rPr>
            </w:pPr>
          </w:p>
        </w:tc>
        <w:tc>
          <w:tcPr>
            <w:tcW w:w="2643" w:type="dxa"/>
            <w:shd w:val="clear" w:color="auto" w:fill="auto"/>
            <w:vAlign w:val="center"/>
          </w:tcPr>
          <w:p w14:paraId="5DB95981">
            <w:pPr>
              <w:tabs>
                <w:tab w:val="left" w:pos="6300"/>
              </w:tabs>
              <w:snapToGrid w:val="0"/>
              <w:spacing w:line="360" w:lineRule="auto"/>
              <w:jc w:val="center"/>
              <w:outlineLvl w:val="0"/>
              <w:rPr>
                <w:rFonts w:hint="eastAsia" w:ascii="方正仿宋_GBK" w:hAnsi="宋体" w:eastAsia="方正仿宋_GBK"/>
                <w:sz w:val="21"/>
                <w:szCs w:val="24"/>
                <w:lang w:val="en-US" w:eastAsia="zh-CN"/>
              </w:rPr>
            </w:pPr>
            <w:r>
              <w:rPr>
                <w:rFonts w:hint="eastAsia" w:ascii="方正仿宋_GBK" w:hAnsi="宋体" w:eastAsia="方正仿宋_GBK"/>
                <w:sz w:val="21"/>
                <w:szCs w:val="24"/>
              </w:rPr>
              <w:t>其它</w:t>
            </w:r>
          </w:p>
        </w:tc>
        <w:tc>
          <w:tcPr>
            <w:tcW w:w="2024" w:type="dxa"/>
            <w:shd w:val="clear" w:color="auto" w:fill="auto"/>
            <w:vAlign w:val="center"/>
          </w:tcPr>
          <w:p w14:paraId="64F426F1">
            <w:pPr>
              <w:tabs>
                <w:tab w:val="left" w:pos="6300"/>
              </w:tabs>
              <w:snapToGrid w:val="0"/>
              <w:spacing w:line="360" w:lineRule="auto"/>
              <w:jc w:val="center"/>
              <w:outlineLvl w:val="0"/>
              <w:rPr>
                <w:rFonts w:hint="eastAsia" w:ascii="方正仿宋_GBK" w:hAnsi="宋体" w:eastAsia="方正仿宋_GBK"/>
                <w:sz w:val="21"/>
                <w:szCs w:val="24"/>
                <w:lang w:val="en-US" w:eastAsia="zh-CN"/>
              </w:rPr>
            </w:pPr>
            <w:r>
              <w:rPr>
                <w:rFonts w:hint="eastAsia" w:ascii="方正仿宋_GBK" w:hAnsi="宋体" w:eastAsia="方正仿宋_GBK"/>
                <w:sz w:val="21"/>
                <w:szCs w:val="24"/>
              </w:rPr>
              <w:t>采购单位未提供需求而投标人认为需说明及补充的内容在此填列</w:t>
            </w:r>
          </w:p>
        </w:tc>
        <w:tc>
          <w:tcPr>
            <w:tcW w:w="1958" w:type="dxa"/>
            <w:vAlign w:val="center"/>
          </w:tcPr>
          <w:p w14:paraId="0A968270">
            <w:pPr>
              <w:tabs>
                <w:tab w:val="left" w:pos="6300"/>
              </w:tabs>
              <w:snapToGrid w:val="0"/>
              <w:spacing w:line="360" w:lineRule="auto"/>
              <w:jc w:val="center"/>
              <w:outlineLvl w:val="0"/>
              <w:rPr>
                <w:rFonts w:ascii="方正仿宋_GBK" w:hAnsi="宋体" w:eastAsia="方正仿宋_GBK"/>
                <w:sz w:val="21"/>
                <w:szCs w:val="24"/>
              </w:rPr>
            </w:pPr>
          </w:p>
        </w:tc>
        <w:tc>
          <w:tcPr>
            <w:tcW w:w="1958" w:type="dxa"/>
            <w:vAlign w:val="center"/>
          </w:tcPr>
          <w:p w14:paraId="3387C753">
            <w:pPr>
              <w:tabs>
                <w:tab w:val="left" w:pos="6300"/>
              </w:tabs>
              <w:snapToGrid w:val="0"/>
              <w:spacing w:line="360" w:lineRule="auto"/>
              <w:jc w:val="center"/>
              <w:outlineLvl w:val="0"/>
              <w:rPr>
                <w:rFonts w:ascii="方正仿宋_GBK" w:hAnsi="宋体" w:eastAsia="方正仿宋_GBK"/>
                <w:sz w:val="21"/>
                <w:szCs w:val="24"/>
              </w:rPr>
            </w:pPr>
          </w:p>
        </w:tc>
      </w:tr>
    </w:tbl>
    <w:p w14:paraId="77DECB3C">
      <w:pPr>
        <w:spacing w:line="500" w:lineRule="exact"/>
        <w:ind w:firstLine="600" w:firstLineChars="250"/>
        <w:rPr>
          <w:rFonts w:ascii="方正仿宋_GBK" w:hAnsi="宋体" w:eastAsia="方正仿宋_GBK"/>
          <w:sz w:val="24"/>
          <w:szCs w:val="28"/>
        </w:rPr>
      </w:pPr>
      <w:r>
        <w:rPr>
          <w:rFonts w:hint="eastAsia" w:ascii="方正仿宋_GBK" w:hAnsi="宋体" w:eastAsia="方正仿宋_GBK"/>
          <w:sz w:val="24"/>
          <w:szCs w:val="28"/>
        </w:rPr>
        <w:t>供应商：                                  法定代表人授权代表：</w:t>
      </w:r>
    </w:p>
    <w:p w14:paraId="79C39949">
      <w:pPr>
        <w:spacing w:line="500" w:lineRule="exact"/>
        <w:rPr>
          <w:rFonts w:ascii="方正仿宋_GBK" w:hAnsi="宋体" w:eastAsia="方正仿宋_GBK"/>
          <w:sz w:val="24"/>
          <w:szCs w:val="28"/>
        </w:rPr>
      </w:pPr>
      <w:r>
        <w:rPr>
          <w:rFonts w:hint="eastAsia" w:ascii="方正仿宋_GBK" w:hAnsi="宋体" w:eastAsia="方正仿宋_GBK"/>
          <w:sz w:val="24"/>
          <w:szCs w:val="28"/>
        </w:rPr>
        <w:t xml:space="preserve">    （供应商公章）                                 （签字或盖章）</w:t>
      </w:r>
    </w:p>
    <w:p w14:paraId="206DAAD6">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szCs w:val="28"/>
        </w:rPr>
        <w:t xml:space="preserve">                                            年     月     日</w:t>
      </w:r>
    </w:p>
    <w:p w14:paraId="0BA8CFF4">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注：</w:t>
      </w:r>
    </w:p>
    <w:p w14:paraId="0F0B1672">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、本表即为对本项目“第四篇 谈判项目服务需求”中所列服务要求进行比较和响应；</w:t>
      </w:r>
    </w:p>
    <w:p w14:paraId="6C20AB74">
      <w:pPr>
        <w:tabs>
          <w:tab w:val="left" w:pos="6300"/>
        </w:tabs>
        <w:snapToGrid w:val="0"/>
        <w:spacing w:line="500" w:lineRule="exact"/>
        <w:ind w:firstLine="480" w:firstLineChars="200"/>
        <w:rPr>
          <w:rFonts w:ascii="方正仿宋_GBK" w:hAnsi="宋体" w:eastAsia="方正仿宋_GBK"/>
          <w:color w:val="FF0000"/>
          <w:sz w:val="24"/>
        </w:rPr>
      </w:pPr>
      <w:r>
        <w:rPr>
          <w:rFonts w:hint="eastAsia" w:ascii="方正仿宋_GBK" w:hAnsi="宋体" w:eastAsia="方正仿宋_GBK"/>
          <w:sz w:val="24"/>
        </w:rPr>
        <w:t>2、该表必须按照竞争性谈判要求</w:t>
      </w:r>
      <w:r>
        <w:rPr>
          <w:rFonts w:hint="eastAsia" w:ascii="方正仿宋_GBK" w:hAnsi="宋体" w:eastAsia="方正仿宋_GBK"/>
          <w:color w:val="FF0000"/>
          <w:sz w:val="24"/>
        </w:rPr>
        <w:t>逐条如实填写</w:t>
      </w:r>
      <w:r>
        <w:rPr>
          <w:rFonts w:hint="eastAsia" w:ascii="方正仿宋_GBK" w:hAnsi="宋体" w:eastAsia="方正仿宋_GBK"/>
          <w:sz w:val="24"/>
        </w:rPr>
        <w:t>，根据</w:t>
      </w:r>
      <w:r>
        <w:rPr>
          <w:rFonts w:hint="eastAsia" w:ascii="方正仿宋_GBK" w:hAnsi="宋体" w:eastAsia="方正仿宋_GBK"/>
          <w:color w:val="FF0000"/>
          <w:sz w:val="24"/>
        </w:rPr>
        <w:t>响应情况在“差异说明”项填写正偏离或负偏离及原因，完全符合的填写“无差异”；</w:t>
      </w:r>
    </w:p>
    <w:p w14:paraId="59DC86AC">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3、该表可扩展</w:t>
      </w:r>
      <w:r>
        <w:rPr>
          <w:rFonts w:hint="eastAsia" w:ascii="方正仿宋_GBK" w:hAnsi="宋体" w:eastAsia="方正仿宋_GBK"/>
          <w:sz w:val="24"/>
          <w:szCs w:val="28"/>
        </w:rPr>
        <w:t>，并逐页签字或盖章</w:t>
      </w:r>
      <w:r>
        <w:rPr>
          <w:rFonts w:hint="eastAsia" w:ascii="方正仿宋_GBK" w:hAnsi="宋体" w:eastAsia="方正仿宋_GBK"/>
          <w:sz w:val="24"/>
        </w:rPr>
        <w:t>；</w:t>
      </w:r>
    </w:p>
    <w:p w14:paraId="535B08C3">
      <w:pPr>
        <w:spacing w:line="360" w:lineRule="auto"/>
        <w:ind w:firstLine="560" w:firstLineChars="200"/>
        <w:jc w:val="left"/>
        <w:rPr>
          <w:rFonts w:ascii="方正仿宋_GBK" w:hAnsi="宋体" w:eastAsia="方正仿宋_GBK"/>
          <w:sz w:val="24"/>
          <w:szCs w:val="24"/>
        </w:rPr>
      </w:pPr>
      <w:r>
        <w:br w:type="page"/>
      </w:r>
      <w:bookmarkEnd w:id="176"/>
      <w:bookmarkStart w:id="177" w:name="_Toc403569801"/>
      <w:bookmarkStart w:id="178" w:name="_Toc342913422"/>
      <w:bookmarkStart w:id="179" w:name="_Toc313888363"/>
      <w:bookmarkStart w:id="180" w:name="_Toc313008359"/>
      <w:r>
        <w:rPr>
          <w:rFonts w:hint="eastAsia" w:ascii="方正仿宋_GBK" w:hAnsi="宋体" w:eastAsia="方正仿宋_GBK"/>
          <w:b/>
          <w:sz w:val="30"/>
          <w:szCs w:val="30"/>
        </w:rPr>
        <w:t>三、资格条件及其他</w:t>
      </w:r>
      <w:bookmarkEnd w:id="177"/>
      <w:bookmarkEnd w:id="178"/>
      <w:bookmarkEnd w:id="179"/>
      <w:bookmarkEnd w:id="180"/>
    </w:p>
    <w:p w14:paraId="1194C8BD">
      <w:pPr>
        <w:tabs>
          <w:tab w:val="left" w:pos="6300"/>
        </w:tabs>
        <w:snapToGrid w:val="0"/>
        <w:spacing w:line="360" w:lineRule="auto"/>
        <w:ind w:firstLine="480" w:firstLineChars="200"/>
        <w:rPr>
          <w:rFonts w:hint="eastAsia" w:ascii="方正仿宋_GBK" w:hAnsi="宋体" w:eastAsia="方正仿宋_GBK"/>
          <w:b/>
          <w:szCs w:val="28"/>
          <w:lang w:eastAsia="zh-CN"/>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一</w:t>
      </w:r>
      <w:r>
        <w:rPr>
          <w:rFonts w:hint="eastAsia" w:ascii="方正仿宋_GBK" w:hAnsi="宋体" w:eastAsia="方正仿宋_GBK"/>
          <w:sz w:val="24"/>
          <w:szCs w:val="24"/>
          <w:lang w:eastAsia="zh-CN"/>
        </w:rPr>
        <w:t>）</w:t>
      </w:r>
      <w:r>
        <w:rPr>
          <w:rFonts w:hint="eastAsia" w:ascii="方正仿宋_GBK" w:hAnsi="宋体" w:eastAsia="方正仿宋_GBK"/>
          <w:sz w:val="24"/>
          <w:szCs w:val="24"/>
        </w:rPr>
        <w:t>法定代表人身份证明书、法定代表人授权委托书、营业执照复印件、税务登记证副本复印件（国税和地税）、组织机构代码证副本复印件</w:t>
      </w: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格式1.格式2.</w:t>
      </w:r>
      <w:r>
        <w:rPr>
          <w:rFonts w:hint="eastAsia" w:ascii="方正仿宋_GBK" w:hAnsi="宋体" w:eastAsia="方正仿宋_GBK"/>
          <w:sz w:val="24"/>
          <w:szCs w:val="24"/>
          <w:lang w:eastAsia="zh-CN"/>
        </w:rPr>
        <w:t>）</w:t>
      </w:r>
    </w:p>
    <w:p w14:paraId="67A32BA5">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营业执照副本复印件</w:t>
      </w:r>
      <w:r>
        <w:rPr>
          <w:rFonts w:hint="eastAsia" w:ascii="方正仿宋_GBK" w:hAnsi="宋体" w:eastAsia="方正仿宋_GBK"/>
          <w:sz w:val="24"/>
          <w:szCs w:val="24"/>
          <w:lang w:eastAsia="zh-CN"/>
        </w:rPr>
        <w:t>、</w:t>
      </w:r>
      <w:r>
        <w:rPr>
          <w:rFonts w:hint="eastAsia" w:ascii="方正仿宋_GBK" w:hAnsi="宋体" w:eastAsia="方正仿宋_GBK"/>
          <w:sz w:val="24"/>
          <w:szCs w:val="24"/>
        </w:rPr>
        <w:t>税务登记证副本复印件（国税和地税）</w:t>
      </w:r>
      <w:r>
        <w:rPr>
          <w:rFonts w:hint="eastAsia" w:ascii="方正仿宋_GBK" w:hAnsi="宋体" w:eastAsia="方正仿宋_GBK"/>
          <w:sz w:val="24"/>
          <w:szCs w:val="24"/>
          <w:lang w:eastAsia="zh-CN"/>
        </w:rPr>
        <w:t>、</w:t>
      </w:r>
      <w:r>
        <w:rPr>
          <w:rFonts w:hint="eastAsia" w:ascii="方正仿宋_GBK" w:hAnsi="宋体" w:eastAsia="方正仿宋_GBK"/>
          <w:sz w:val="24"/>
          <w:szCs w:val="24"/>
        </w:rPr>
        <w:t>组织机构代码证副本复印件；</w:t>
      </w:r>
    </w:p>
    <w:p w14:paraId="20C08510">
      <w:pPr>
        <w:tabs>
          <w:tab w:val="left" w:pos="6300"/>
        </w:tabs>
        <w:snapToGrid w:val="0"/>
        <w:spacing w:line="360" w:lineRule="auto"/>
        <w:ind w:firstLine="480" w:firstLineChars="200"/>
        <w:rPr>
          <w:rFonts w:ascii="方正仿宋_GBK" w:hAnsi="宋体" w:eastAsia="方正仿宋_GBK"/>
          <w:color w:val="FF0000"/>
          <w:sz w:val="24"/>
          <w:szCs w:val="24"/>
        </w:rPr>
      </w:pPr>
      <w:r>
        <w:rPr>
          <w:rFonts w:hint="eastAsia" w:ascii="方正仿宋_GBK" w:hAnsi="宋体" w:eastAsia="方正仿宋_GBK"/>
          <w:color w:val="FF0000"/>
          <w:sz w:val="24"/>
          <w:szCs w:val="24"/>
        </w:rPr>
        <w:t>注：营业执照、税务登记证、组织机构代码已经“三证合一”的，只提供营业执照。</w:t>
      </w:r>
    </w:p>
    <w:p w14:paraId="7D2AD2F1">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rPr>
        <w:t>最近一年财务报表的复印件（可用基本资格条件承诺函代替）</w:t>
      </w:r>
    </w:p>
    <w:p w14:paraId="2E7CF9F6">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lang w:val="en-US" w:eastAsia="zh-CN"/>
        </w:rPr>
        <w:t>（四）</w:t>
      </w:r>
      <w:r>
        <w:rPr>
          <w:rFonts w:hint="eastAsia" w:ascii="方正仿宋_GBK" w:hAnsi="宋体" w:eastAsia="方正仿宋_GBK"/>
          <w:sz w:val="24"/>
          <w:szCs w:val="24"/>
        </w:rPr>
        <w:t>售后服务机构、服务能力证明材料（格式自定）</w:t>
      </w:r>
    </w:p>
    <w:p w14:paraId="4BF489EA">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lang w:val="en-US" w:eastAsia="zh-CN"/>
        </w:rPr>
        <w:t>（五）</w:t>
      </w:r>
      <w:r>
        <w:rPr>
          <w:rFonts w:hint="eastAsia" w:ascii="方正仿宋_GBK" w:hAnsi="宋体" w:eastAsia="方正仿宋_GBK"/>
          <w:sz w:val="24"/>
          <w:szCs w:val="24"/>
        </w:rPr>
        <w:t>有依法缴纳税收和社会保障资金的良好记录；（提供近三个月的缴税记录和社会保险缴纳证明复印件，可用基本资格条件承诺函代替。）</w:t>
      </w:r>
    </w:p>
    <w:p w14:paraId="02CF039F">
      <w:pPr>
        <w:pStyle w:val="10"/>
        <w:spacing w:line="360" w:lineRule="auto"/>
        <w:ind w:firstLine="480" w:firstLineChars="200"/>
      </w:pPr>
      <w:r>
        <w:rPr>
          <w:rFonts w:hint="eastAsia" w:ascii="方正仿宋_GBK" w:hAnsi="宋体" w:eastAsia="方正仿宋_GBK"/>
          <w:sz w:val="24"/>
          <w:szCs w:val="24"/>
          <w:lang w:val="en-US" w:eastAsia="zh-CN"/>
        </w:rPr>
        <w:t>（六）</w:t>
      </w:r>
      <w:r>
        <w:rPr>
          <w:rFonts w:ascii="方正仿宋_GBK" w:hAnsi="宋体" w:eastAsia="方正仿宋_GBK"/>
          <w:sz w:val="24"/>
          <w:szCs w:val="24"/>
        </w:rPr>
        <w:t>投标保证金银行转账回执</w:t>
      </w:r>
    </w:p>
    <w:p w14:paraId="39FF375D">
      <w:pPr>
        <w:tabs>
          <w:tab w:val="left" w:pos="6300"/>
        </w:tabs>
        <w:snapToGrid w:val="0"/>
        <w:spacing w:line="360" w:lineRule="auto"/>
        <w:ind w:firstLine="480" w:firstLineChars="200"/>
        <w:rPr>
          <w:rFonts w:hint="eastAsia" w:ascii="方正仿宋_GBK" w:hAnsi="宋体" w:eastAsia="方正仿宋_GBK"/>
          <w:sz w:val="24"/>
          <w:szCs w:val="24"/>
          <w:lang w:eastAsia="zh-CN"/>
        </w:rPr>
      </w:pPr>
      <w:r>
        <w:rPr>
          <w:rFonts w:hint="eastAsia" w:ascii="方正仿宋_GBK" w:hAnsi="宋体" w:eastAsia="方正仿宋_GBK"/>
          <w:sz w:val="24"/>
          <w:szCs w:val="24"/>
          <w:lang w:val="en-US" w:eastAsia="zh-CN"/>
        </w:rPr>
        <w:t>（七）</w:t>
      </w:r>
      <w:r>
        <w:rPr>
          <w:rFonts w:hint="eastAsia" w:ascii="方正仿宋_GBK" w:hAnsi="宋体" w:eastAsia="方正仿宋_GBK"/>
          <w:sz w:val="24"/>
          <w:szCs w:val="24"/>
        </w:rPr>
        <w:t>参加本项目采购活动基本资格条件承诺函</w:t>
      </w: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格式3</w:t>
      </w:r>
      <w:r>
        <w:rPr>
          <w:rFonts w:hint="eastAsia" w:ascii="方正仿宋_GBK" w:hAnsi="宋体" w:eastAsia="方正仿宋_GBK"/>
          <w:sz w:val="24"/>
          <w:szCs w:val="24"/>
          <w:lang w:eastAsia="zh-CN"/>
        </w:rPr>
        <w:t>）</w:t>
      </w:r>
    </w:p>
    <w:p w14:paraId="4C0CCEBF">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（八）承诺书（格式4）</w:t>
      </w:r>
    </w:p>
    <w:p w14:paraId="73541AEF">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（九）投标供应商廉洁承诺书（格式5）</w:t>
      </w:r>
    </w:p>
    <w:p w14:paraId="4413AF18">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（十）投标人关联单位的说明（格式6）</w:t>
      </w:r>
    </w:p>
    <w:p w14:paraId="63684889">
      <w:pPr>
        <w:tabs>
          <w:tab w:val="left" w:pos="6300"/>
        </w:tabs>
        <w:snapToGrid w:val="0"/>
        <w:spacing w:line="360" w:lineRule="auto"/>
        <w:ind w:firstLine="480" w:firstLineChars="200"/>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（十一）其他（自拟格式）</w:t>
      </w:r>
    </w:p>
    <w:p w14:paraId="3129F795">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p>
    <w:p w14:paraId="1D36E055">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p>
    <w:p w14:paraId="2D525D20">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p>
    <w:p w14:paraId="3D176503">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p>
    <w:p w14:paraId="454FA6F6">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p>
    <w:p w14:paraId="3C7DF35E">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p>
    <w:p w14:paraId="0DB771FF">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p>
    <w:p w14:paraId="543DAA9F">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p>
    <w:p w14:paraId="6B834579">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p>
    <w:p w14:paraId="5904A6E7">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p>
    <w:p w14:paraId="543CF126">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p>
    <w:p w14:paraId="6390C0E4">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p>
    <w:p w14:paraId="64178528">
      <w:pPr>
        <w:tabs>
          <w:tab w:val="left" w:pos="6300"/>
        </w:tabs>
        <w:snapToGrid w:val="0"/>
        <w:spacing w:line="360" w:lineRule="auto"/>
        <w:ind w:firstLine="480" w:firstLineChars="200"/>
        <w:rPr>
          <w:rFonts w:hint="default" w:ascii="方正仿宋_GBK" w:hAnsi="宋体" w:eastAsia="方正仿宋_GBK"/>
          <w:sz w:val="24"/>
          <w:szCs w:val="24"/>
          <w:lang w:val="en-US" w:eastAsia="zh-CN"/>
        </w:rPr>
      </w:pPr>
    </w:p>
    <w:p w14:paraId="544B1B4E">
      <w:pPr>
        <w:tabs>
          <w:tab w:val="left" w:pos="6300"/>
        </w:tabs>
        <w:snapToGrid w:val="0"/>
        <w:spacing w:line="400" w:lineRule="atLeast"/>
        <w:jc w:val="center"/>
        <w:outlineLvl w:val="0"/>
        <w:rPr>
          <w:rFonts w:ascii="方正仿宋_GBK" w:hAnsi="宋体" w:eastAsia="方正仿宋_GBK"/>
          <w:b/>
          <w:szCs w:val="28"/>
        </w:rPr>
      </w:pPr>
      <w:r>
        <w:rPr>
          <w:rFonts w:hint="eastAsia" w:ascii="方正仿宋_GBK" w:hAnsi="宋体" w:eastAsia="方正仿宋_GBK"/>
          <w:b/>
          <w:szCs w:val="28"/>
          <w:lang w:val="en-US" w:eastAsia="zh-CN"/>
        </w:rPr>
        <w:t>格式1：</w:t>
      </w:r>
      <w:r>
        <w:rPr>
          <w:rFonts w:hint="eastAsia" w:ascii="方正仿宋_GBK" w:hAnsi="宋体" w:eastAsia="方正仿宋_GBK"/>
          <w:b/>
          <w:szCs w:val="28"/>
        </w:rPr>
        <w:t>法定代表人身份证明书</w:t>
      </w:r>
    </w:p>
    <w:p w14:paraId="096EF012">
      <w:pPr>
        <w:tabs>
          <w:tab w:val="left" w:pos="6300"/>
        </w:tabs>
        <w:snapToGrid w:val="0"/>
        <w:spacing w:line="360" w:lineRule="auto"/>
        <w:rPr>
          <w:rFonts w:ascii="方正仿宋_GBK" w:hAnsi="宋体" w:eastAsia="方正仿宋_GBK"/>
          <w:sz w:val="24"/>
          <w:szCs w:val="24"/>
        </w:rPr>
      </w:pPr>
    </w:p>
    <w:p w14:paraId="5DD6AC25">
      <w:pPr>
        <w:tabs>
          <w:tab w:val="left" w:pos="6300"/>
        </w:tabs>
        <w:snapToGrid w:val="0"/>
        <w:spacing w:line="360" w:lineRule="auto"/>
        <w:ind w:firstLine="640" w:firstLineChars="267"/>
        <w:rPr>
          <w:rFonts w:ascii="方正仿宋_GBK" w:hAnsi="宋体" w:eastAsia="方正仿宋_GBK"/>
          <w:sz w:val="24"/>
          <w:szCs w:val="24"/>
        </w:rPr>
      </w:pP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（法定代表人姓名）在</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（供应商名称）任</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（职务名称）职务，是__________________（供应商名称）的法定代表人。</w:t>
      </w:r>
    </w:p>
    <w:p w14:paraId="680D6870">
      <w:pPr>
        <w:tabs>
          <w:tab w:val="left" w:pos="6300"/>
        </w:tabs>
        <w:snapToGrid w:val="0"/>
        <w:spacing w:line="360" w:lineRule="auto"/>
        <w:ind w:firstLine="573"/>
        <w:rPr>
          <w:rFonts w:ascii="方正仿宋_GBK" w:hAnsi="宋体" w:eastAsia="方正仿宋_GBK"/>
          <w:sz w:val="24"/>
          <w:szCs w:val="24"/>
        </w:rPr>
      </w:pPr>
    </w:p>
    <w:p w14:paraId="6334F2F8">
      <w:pPr>
        <w:tabs>
          <w:tab w:val="left" w:pos="6300"/>
        </w:tabs>
        <w:snapToGrid w:val="0"/>
        <w:spacing w:line="360" w:lineRule="auto"/>
        <w:ind w:firstLine="573"/>
        <w:outlineLvl w:val="0"/>
        <w:rPr>
          <w:rFonts w:ascii="方正仿宋_GBK" w:hAnsi="宋体" w:eastAsia="方正仿宋_GBK"/>
          <w:sz w:val="24"/>
          <w:szCs w:val="24"/>
        </w:rPr>
      </w:pPr>
      <w:r>
        <w:rPr>
          <w:rFonts w:hint="eastAsia" w:ascii="方正仿宋_GBK" w:hAnsi="宋体" w:eastAsia="方正仿宋_GBK"/>
          <w:sz w:val="24"/>
          <w:szCs w:val="24"/>
        </w:rPr>
        <w:t>特此证明。</w:t>
      </w:r>
    </w:p>
    <w:p w14:paraId="79F0797A">
      <w:pPr>
        <w:tabs>
          <w:tab w:val="left" w:pos="6300"/>
        </w:tabs>
        <w:snapToGrid w:val="0"/>
        <w:spacing w:line="360" w:lineRule="auto"/>
        <w:rPr>
          <w:rFonts w:ascii="方正仿宋_GBK" w:hAnsi="宋体" w:eastAsia="方正仿宋_GBK"/>
          <w:sz w:val="24"/>
          <w:szCs w:val="24"/>
        </w:rPr>
      </w:pPr>
    </w:p>
    <w:p w14:paraId="6A741E15">
      <w:pPr>
        <w:tabs>
          <w:tab w:val="left" w:pos="6300"/>
        </w:tabs>
        <w:snapToGrid w:val="0"/>
        <w:spacing w:line="360" w:lineRule="auto"/>
        <w:outlineLvl w:val="0"/>
        <w:rPr>
          <w:rFonts w:ascii="方正仿宋_GBK" w:hAnsi="宋体" w:eastAsia="方正仿宋_GBK"/>
          <w:sz w:val="24"/>
          <w:szCs w:val="24"/>
        </w:rPr>
      </w:pPr>
      <w:r>
        <w:rPr>
          <w:rFonts w:hint="eastAsia" w:ascii="方正仿宋_GBK" w:hAnsi="宋体" w:eastAsia="方正仿宋_GBK"/>
          <w:sz w:val="24"/>
          <w:szCs w:val="24"/>
        </w:rPr>
        <w:t xml:space="preserve">                                            （供应商全称）</w:t>
      </w:r>
    </w:p>
    <w:p w14:paraId="3CFBC894">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年   月   日</w:t>
      </w:r>
    </w:p>
    <w:p w14:paraId="1ADCBE31">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（公章）</w:t>
      </w:r>
    </w:p>
    <w:p w14:paraId="7EEC1F0A">
      <w:pPr>
        <w:tabs>
          <w:tab w:val="left" w:pos="6300"/>
        </w:tabs>
        <w:snapToGrid w:val="0"/>
        <w:spacing w:line="360" w:lineRule="auto"/>
        <w:rPr>
          <w:rFonts w:ascii="方正仿宋_GBK" w:hAnsi="宋体" w:eastAsia="方正仿宋_GBK"/>
          <w:sz w:val="24"/>
          <w:szCs w:val="24"/>
        </w:rPr>
      </w:pPr>
    </w:p>
    <w:p w14:paraId="5D1C92F8">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附：上述法定代表人住址：</w:t>
      </w:r>
    </w:p>
    <w:p w14:paraId="0CD3D7BE">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身份证号码：</w:t>
      </w:r>
    </w:p>
    <w:p w14:paraId="1EBDA64A">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电    传：</w:t>
      </w:r>
    </w:p>
    <w:p w14:paraId="2F39B518">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网    址：</w:t>
      </w:r>
    </w:p>
    <w:p w14:paraId="75663DED">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邮政编码：</w:t>
      </w:r>
    </w:p>
    <w:p w14:paraId="00FC04D0">
      <w:pPr>
        <w:tabs>
          <w:tab w:val="left" w:pos="6300"/>
        </w:tabs>
        <w:snapToGrid w:val="0"/>
        <w:spacing w:line="500" w:lineRule="exact"/>
        <w:ind w:firstLine="570"/>
        <w:rPr>
          <w:rFonts w:ascii="方正仿宋_GBK" w:hAnsi="宋体" w:eastAsia="方正仿宋_GBK"/>
          <w:sz w:val="24"/>
          <w:szCs w:val="28"/>
        </w:rPr>
      </w:pPr>
      <w:r>
        <w:rPr>
          <w:rFonts w:hint="eastAsia" w:ascii="方正仿宋_GBK" w:hAnsi="宋体" w:eastAsia="方正仿宋_GBK"/>
          <w:sz w:val="24"/>
          <w:szCs w:val="28"/>
        </w:rPr>
        <w:t>（附：法定代表人身份证正反面复印件）</w:t>
      </w:r>
    </w:p>
    <w:p w14:paraId="4C677CA3">
      <w:pPr>
        <w:tabs>
          <w:tab w:val="left" w:pos="6300"/>
        </w:tabs>
        <w:snapToGrid w:val="0"/>
        <w:spacing w:line="360" w:lineRule="auto"/>
        <w:rPr>
          <w:rFonts w:ascii="方正仿宋_GBK" w:hAnsi="宋体" w:eastAsia="方正仿宋_GBK"/>
          <w:sz w:val="24"/>
          <w:szCs w:val="24"/>
        </w:rPr>
      </w:pPr>
    </w:p>
    <w:p w14:paraId="12AC48C6">
      <w:pPr>
        <w:tabs>
          <w:tab w:val="left" w:pos="6300"/>
        </w:tabs>
        <w:snapToGrid w:val="0"/>
        <w:spacing w:line="400" w:lineRule="atLeast"/>
        <w:rPr>
          <w:rFonts w:ascii="方正仿宋_GBK" w:eastAsia="方正仿宋_GBK"/>
        </w:rPr>
      </w:pPr>
    </w:p>
    <w:p w14:paraId="3EF493F0">
      <w:pPr>
        <w:tabs>
          <w:tab w:val="left" w:pos="6300"/>
        </w:tabs>
        <w:snapToGrid w:val="0"/>
        <w:spacing w:line="400" w:lineRule="atLeast"/>
        <w:rPr>
          <w:rFonts w:ascii="方正仿宋_GBK" w:eastAsia="方正仿宋_GBK"/>
        </w:rPr>
      </w:pPr>
    </w:p>
    <w:p w14:paraId="1F1642A0">
      <w:pPr>
        <w:tabs>
          <w:tab w:val="left" w:pos="6300"/>
        </w:tabs>
        <w:snapToGrid w:val="0"/>
        <w:spacing w:line="400" w:lineRule="atLeast"/>
        <w:rPr>
          <w:rFonts w:ascii="方正仿宋_GBK" w:eastAsia="方正仿宋_GBK"/>
        </w:rPr>
      </w:pPr>
    </w:p>
    <w:p w14:paraId="162FE71B">
      <w:pPr>
        <w:tabs>
          <w:tab w:val="left" w:pos="6300"/>
        </w:tabs>
        <w:snapToGrid w:val="0"/>
        <w:spacing w:line="400" w:lineRule="atLeast"/>
        <w:rPr>
          <w:rFonts w:ascii="方正仿宋_GBK" w:eastAsia="方正仿宋_GBK"/>
        </w:rPr>
      </w:pPr>
    </w:p>
    <w:p w14:paraId="088B559F">
      <w:pPr>
        <w:tabs>
          <w:tab w:val="left" w:pos="6300"/>
        </w:tabs>
        <w:snapToGrid w:val="0"/>
        <w:spacing w:line="400" w:lineRule="atLeast"/>
        <w:rPr>
          <w:rFonts w:ascii="方正仿宋_GBK" w:eastAsia="方正仿宋_GBK"/>
        </w:rPr>
      </w:pPr>
    </w:p>
    <w:p w14:paraId="32329DF0">
      <w:pPr>
        <w:tabs>
          <w:tab w:val="left" w:pos="6300"/>
        </w:tabs>
        <w:snapToGrid w:val="0"/>
        <w:spacing w:line="400" w:lineRule="atLeast"/>
        <w:rPr>
          <w:rFonts w:ascii="方正仿宋_GBK" w:eastAsia="方正仿宋_GBK"/>
        </w:rPr>
      </w:pPr>
    </w:p>
    <w:p w14:paraId="0A9DE0DC">
      <w:pPr>
        <w:tabs>
          <w:tab w:val="left" w:pos="6300"/>
        </w:tabs>
        <w:snapToGrid w:val="0"/>
        <w:spacing w:line="400" w:lineRule="atLeast"/>
        <w:rPr>
          <w:rFonts w:ascii="方正仿宋_GBK" w:eastAsia="方正仿宋_GBK"/>
        </w:rPr>
      </w:pPr>
    </w:p>
    <w:p w14:paraId="79F8E78D">
      <w:pPr>
        <w:tabs>
          <w:tab w:val="left" w:pos="6300"/>
        </w:tabs>
        <w:snapToGrid w:val="0"/>
        <w:spacing w:line="400" w:lineRule="atLeast"/>
        <w:rPr>
          <w:rFonts w:ascii="方正仿宋_GBK" w:eastAsia="方正仿宋_GBK"/>
        </w:rPr>
      </w:pPr>
    </w:p>
    <w:p w14:paraId="35D54AD7">
      <w:pPr>
        <w:tabs>
          <w:tab w:val="left" w:pos="6300"/>
        </w:tabs>
        <w:snapToGrid w:val="0"/>
        <w:spacing w:line="400" w:lineRule="atLeast"/>
        <w:rPr>
          <w:rFonts w:ascii="方正仿宋_GBK" w:eastAsia="方正仿宋_GBK"/>
        </w:rPr>
      </w:pPr>
    </w:p>
    <w:p w14:paraId="4EB3203B">
      <w:pPr>
        <w:tabs>
          <w:tab w:val="left" w:pos="6300"/>
        </w:tabs>
        <w:snapToGrid w:val="0"/>
        <w:spacing w:line="400" w:lineRule="atLeast"/>
        <w:rPr>
          <w:rFonts w:ascii="方正仿宋_GBK" w:eastAsia="方正仿宋_GBK"/>
        </w:rPr>
      </w:pPr>
    </w:p>
    <w:p w14:paraId="77F384B5">
      <w:pPr>
        <w:tabs>
          <w:tab w:val="left" w:pos="6300"/>
        </w:tabs>
        <w:snapToGrid w:val="0"/>
        <w:spacing w:line="400" w:lineRule="atLeast"/>
        <w:jc w:val="center"/>
        <w:outlineLvl w:val="0"/>
        <w:rPr>
          <w:rFonts w:ascii="方正仿宋_GBK" w:hAnsi="宋体" w:eastAsia="方正仿宋_GBK"/>
          <w:b/>
          <w:szCs w:val="28"/>
        </w:rPr>
      </w:pPr>
      <w:r>
        <w:rPr>
          <w:rFonts w:hint="eastAsia" w:ascii="方正仿宋_GBK" w:hAnsi="宋体" w:eastAsia="方正仿宋_GBK"/>
          <w:b/>
          <w:szCs w:val="28"/>
          <w:lang w:val="en-US" w:eastAsia="zh-CN"/>
        </w:rPr>
        <w:t>格式2：</w:t>
      </w:r>
      <w:r>
        <w:rPr>
          <w:rFonts w:hint="eastAsia" w:ascii="方正仿宋_GBK" w:hAnsi="宋体" w:eastAsia="方正仿宋_GBK"/>
          <w:b/>
          <w:szCs w:val="28"/>
        </w:rPr>
        <w:t>法定代表人授权委托书</w:t>
      </w:r>
    </w:p>
    <w:p w14:paraId="0B3F4770">
      <w:pPr>
        <w:tabs>
          <w:tab w:val="left" w:pos="6300"/>
        </w:tabs>
        <w:snapToGrid w:val="0"/>
        <w:spacing w:line="360" w:lineRule="auto"/>
        <w:rPr>
          <w:rFonts w:ascii="方正仿宋_GBK" w:hAnsi="宋体" w:eastAsia="方正仿宋_GBK"/>
          <w:sz w:val="24"/>
          <w:szCs w:val="24"/>
        </w:rPr>
      </w:pPr>
    </w:p>
    <w:p w14:paraId="003A4E6D">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项目名称：_______________</w:t>
      </w:r>
    </w:p>
    <w:p w14:paraId="01B4F990">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日    期：_______________</w:t>
      </w:r>
    </w:p>
    <w:p w14:paraId="4AD06A56">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致：_____________________（采购代理机构名称）</w:t>
      </w:r>
    </w:p>
    <w:p w14:paraId="509D1F0B">
      <w:pPr>
        <w:tabs>
          <w:tab w:val="left" w:pos="6300"/>
        </w:tabs>
        <w:snapToGrid w:val="0"/>
        <w:spacing w:line="360" w:lineRule="auto"/>
        <w:ind w:firstLine="555"/>
        <w:rPr>
          <w:rFonts w:ascii="方正仿宋_GBK" w:hAnsi="宋体" w:eastAsia="方正仿宋_GBK"/>
          <w:sz w:val="24"/>
          <w:szCs w:val="24"/>
        </w:rPr>
      </w:pPr>
      <w:r>
        <w:rPr>
          <w:rFonts w:hint="eastAsia" w:ascii="方正仿宋_GBK" w:hAnsi="宋体" w:eastAsia="方正仿宋_GBK"/>
          <w:sz w:val="24"/>
          <w:szCs w:val="24"/>
        </w:rPr>
        <w:t>_____________________（供应商名称）是中华人民共和国合法企业，法定地址______________________________。</w:t>
      </w:r>
    </w:p>
    <w:p w14:paraId="5DE111AB">
      <w:pPr>
        <w:tabs>
          <w:tab w:val="left" w:pos="6300"/>
        </w:tabs>
        <w:snapToGrid w:val="0"/>
        <w:spacing w:line="360" w:lineRule="auto"/>
        <w:ind w:firstLine="555"/>
        <w:rPr>
          <w:rFonts w:ascii="方正仿宋_GBK" w:hAnsi="宋体" w:eastAsia="方正仿宋_GBK"/>
          <w:sz w:val="24"/>
          <w:szCs w:val="24"/>
        </w:rPr>
      </w:pPr>
      <w:r>
        <w:rPr>
          <w:rFonts w:hint="eastAsia" w:ascii="方正仿宋_GBK" w:hAnsi="宋体" w:eastAsia="方正仿宋_GBK"/>
          <w:sz w:val="24"/>
          <w:szCs w:val="24"/>
        </w:rPr>
        <w:t xml:space="preserve"> _________（供应商法定代表人姓名）特授权_________（被授权人姓名及身份证代码）代表我单位全权办理对上述项目的谈判、签约等具体工作，并签署全部有关的文件、协议及合同。</w:t>
      </w:r>
    </w:p>
    <w:p w14:paraId="20898145">
      <w:pPr>
        <w:tabs>
          <w:tab w:val="left" w:pos="6300"/>
        </w:tabs>
        <w:snapToGrid w:val="0"/>
        <w:spacing w:line="360" w:lineRule="auto"/>
        <w:ind w:firstLine="555"/>
        <w:rPr>
          <w:rFonts w:ascii="方正仿宋_GBK" w:hAnsi="宋体" w:eastAsia="方正仿宋_GBK"/>
          <w:sz w:val="24"/>
          <w:szCs w:val="24"/>
        </w:rPr>
      </w:pPr>
      <w:r>
        <w:rPr>
          <w:rFonts w:hint="eastAsia" w:ascii="方正仿宋_GBK" w:hAnsi="宋体" w:eastAsia="方正仿宋_GBK"/>
          <w:sz w:val="24"/>
          <w:szCs w:val="24"/>
        </w:rPr>
        <w:t>我单位对被授权人的签字负全部责任。</w:t>
      </w:r>
    </w:p>
    <w:p w14:paraId="3056CCE5">
      <w:pPr>
        <w:tabs>
          <w:tab w:val="left" w:pos="6300"/>
        </w:tabs>
        <w:snapToGrid w:val="0"/>
        <w:spacing w:line="360" w:lineRule="auto"/>
        <w:ind w:firstLine="555"/>
        <w:rPr>
          <w:rFonts w:ascii="方正仿宋_GBK" w:hAnsi="宋体" w:eastAsia="方正仿宋_GBK"/>
          <w:sz w:val="24"/>
          <w:szCs w:val="24"/>
        </w:rPr>
      </w:pPr>
      <w:r>
        <w:rPr>
          <w:rFonts w:hint="eastAsia" w:ascii="方正仿宋_GBK" w:hAnsi="宋体" w:eastAsia="方正仿宋_GBK"/>
          <w:sz w:val="24"/>
          <w:szCs w:val="24"/>
        </w:rPr>
        <w:t>在撤消授权的书面通知以前，本授权书一直有效。被授权人签署的所有文件（在授权书有效期内签署的）不因授权的撤消而失效。</w:t>
      </w:r>
    </w:p>
    <w:p w14:paraId="56D7FDC8">
      <w:pPr>
        <w:tabs>
          <w:tab w:val="left" w:pos="6300"/>
        </w:tabs>
        <w:snapToGrid w:val="0"/>
        <w:spacing w:line="360" w:lineRule="auto"/>
        <w:rPr>
          <w:rFonts w:ascii="方正仿宋_GBK" w:hAnsi="宋体" w:eastAsia="方正仿宋_GBK"/>
          <w:sz w:val="24"/>
          <w:szCs w:val="24"/>
        </w:rPr>
      </w:pPr>
    </w:p>
    <w:p w14:paraId="1FA239E6">
      <w:pPr>
        <w:tabs>
          <w:tab w:val="left" w:pos="6300"/>
        </w:tabs>
        <w:snapToGrid w:val="0"/>
        <w:spacing w:line="360" w:lineRule="auto"/>
        <w:rPr>
          <w:rFonts w:ascii="方正仿宋_GBK" w:hAnsi="宋体" w:eastAsia="方正仿宋_GBK"/>
          <w:sz w:val="24"/>
          <w:szCs w:val="24"/>
        </w:rPr>
      </w:pPr>
    </w:p>
    <w:p w14:paraId="089B16E5">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被授权人：                                  法定代表人：</w:t>
      </w:r>
    </w:p>
    <w:p w14:paraId="3C8A6FD1">
      <w:pPr>
        <w:tabs>
          <w:tab w:val="left" w:pos="6300"/>
        </w:tabs>
        <w:snapToGrid w:val="0"/>
        <w:spacing w:line="360" w:lineRule="auto"/>
        <w:ind w:firstLine="240" w:firstLineChars="100"/>
        <w:rPr>
          <w:rFonts w:ascii="方正仿宋_GBK" w:hAnsi="宋体" w:eastAsia="方正仿宋_GBK"/>
          <w:sz w:val="24"/>
          <w:szCs w:val="24"/>
        </w:rPr>
      </w:pPr>
      <w:r>
        <w:rPr>
          <w:rFonts w:hint="eastAsia" w:ascii="方正仿宋_GBK" w:hAnsi="宋体" w:eastAsia="方正仿宋_GBK"/>
          <w:sz w:val="24"/>
          <w:szCs w:val="28"/>
        </w:rPr>
        <w:t>（签字或盖章）</w:t>
      </w:r>
      <w:r>
        <w:rPr>
          <w:rFonts w:hint="eastAsia" w:ascii="方正仿宋_GBK" w:hAnsi="宋体" w:eastAsia="方正仿宋_GBK"/>
          <w:sz w:val="24"/>
          <w:szCs w:val="24"/>
        </w:rPr>
        <w:t xml:space="preserve">                                </w:t>
      </w:r>
      <w:r>
        <w:rPr>
          <w:rFonts w:hint="eastAsia" w:ascii="方正仿宋_GBK" w:hAnsi="宋体" w:eastAsia="方正仿宋_GBK"/>
          <w:sz w:val="24"/>
          <w:szCs w:val="28"/>
        </w:rPr>
        <w:t>（签字或盖章）</w:t>
      </w:r>
      <w:r>
        <w:rPr>
          <w:rFonts w:hint="eastAsia" w:ascii="方正仿宋_GBK" w:hAnsi="宋体" w:eastAsia="方正仿宋_GBK"/>
          <w:sz w:val="24"/>
          <w:szCs w:val="24"/>
        </w:rPr>
        <w:t>：</w:t>
      </w:r>
    </w:p>
    <w:p w14:paraId="351C7610">
      <w:pPr>
        <w:tabs>
          <w:tab w:val="left" w:pos="6300"/>
        </w:tabs>
        <w:snapToGrid w:val="0"/>
        <w:spacing w:line="500" w:lineRule="exact"/>
        <w:ind w:firstLine="570"/>
        <w:rPr>
          <w:rFonts w:ascii="方正仿宋_GBK" w:hAnsi="宋体" w:eastAsia="方正仿宋_GBK"/>
          <w:sz w:val="24"/>
          <w:szCs w:val="28"/>
        </w:rPr>
      </w:pPr>
    </w:p>
    <w:p w14:paraId="51E36ABB">
      <w:pPr>
        <w:tabs>
          <w:tab w:val="left" w:pos="6300"/>
        </w:tabs>
        <w:snapToGrid w:val="0"/>
        <w:spacing w:line="500" w:lineRule="exact"/>
        <w:ind w:firstLine="570"/>
        <w:rPr>
          <w:rFonts w:ascii="方正仿宋_GBK" w:hAnsi="宋体" w:eastAsia="方正仿宋_GBK"/>
          <w:sz w:val="24"/>
          <w:szCs w:val="28"/>
        </w:rPr>
      </w:pPr>
      <w:bookmarkStart w:id="181" w:name="OLE_LINK4"/>
      <w:bookmarkStart w:id="182" w:name="OLE_LINK3"/>
      <w:r>
        <w:rPr>
          <w:rFonts w:hint="eastAsia" w:ascii="方正仿宋_GBK" w:hAnsi="宋体" w:eastAsia="方正仿宋_GBK"/>
          <w:sz w:val="24"/>
          <w:szCs w:val="28"/>
        </w:rPr>
        <w:t>（附：被授权人身份证正反面复印件）</w:t>
      </w:r>
      <w:bookmarkEnd w:id="181"/>
      <w:bookmarkEnd w:id="182"/>
    </w:p>
    <w:p w14:paraId="75BA32D6">
      <w:pPr>
        <w:tabs>
          <w:tab w:val="left" w:pos="6300"/>
        </w:tabs>
        <w:snapToGrid w:val="0"/>
        <w:spacing w:line="360" w:lineRule="auto"/>
        <w:rPr>
          <w:rFonts w:ascii="方正仿宋_GBK" w:hAnsi="宋体" w:eastAsia="方正仿宋_GBK"/>
          <w:sz w:val="24"/>
          <w:szCs w:val="24"/>
        </w:rPr>
      </w:pPr>
    </w:p>
    <w:p w14:paraId="3515F83B">
      <w:pPr>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（供应商公章）</w:t>
      </w:r>
    </w:p>
    <w:p w14:paraId="5B004924">
      <w:pPr>
        <w:snapToGrid w:val="0"/>
        <w:spacing w:line="360" w:lineRule="auto"/>
        <w:ind w:firstLine="6480" w:firstLineChars="2700"/>
        <w:rPr>
          <w:rFonts w:ascii="方正仿宋_GBK" w:hAnsi="宋体" w:eastAsia="方正仿宋_GBK"/>
          <w:sz w:val="24"/>
          <w:szCs w:val="24"/>
        </w:rPr>
      </w:pPr>
      <w:r>
        <w:rPr>
          <w:rFonts w:hint="eastAsia" w:ascii="方正仿宋_GBK" w:hAnsi="宋体" w:eastAsia="方正仿宋_GBK"/>
          <w:sz w:val="24"/>
          <w:szCs w:val="28"/>
        </w:rPr>
        <w:t>年   月   日</w:t>
      </w:r>
    </w:p>
    <w:p w14:paraId="154E5353">
      <w:pPr>
        <w:tabs>
          <w:tab w:val="left" w:pos="6300"/>
        </w:tabs>
        <w:snapToGrid w:val="0"/>
        <w:spacing w:line="360" w:lineRule="auto"/>
        <w:rPr>
          <w:rFonts w:ascii="方正仿宋_GBK" w:hAnsi="宋体" w:eastAsia="方正仿宋_GBK"/>
          <w:sz w:val="24"/>
          <w:szCs w:val="24"/>
        </w:rPr>
      </w:pPr>
    </w:p>
    <w:p w14:paraId="4CC65E49">
      <w:pPr>
        <w:tabs>
          <w:tab w:val="left" w:pos="6300"/>
        </w:tabs>
        <w:snapToGrid w:val="0"/>
        <w:spacing w:line="360" w:lineRule="auto"/>
        <w:rPr>
          <w:rFonts w:ascii="方正仿宋_GBK" w:hAnsi="宋体" w:eastAsia="方正仿宋_GBK"/>
          <w:sz w:val="24"/>
          <w:szCs w:val="24"/>
        </w:rPr>
      </w:pPr>
    </w:p>
    <w:p w14:paraId="503DC668">
      <w:pPr>
        <w:tabs>
          <w:tab w:val="left" w:pos="6300"/>
        </w:tabs>
        <w:snapToGrid w:val="0"/>
        <w:spacing w:line="360" w:lineRule="auto"/>
        <w:rPr>
          <w:rFonts w:ascii="方正仿宋_GBK" w:hAnsi="宋体" w:eastAsia="方正仿宋_GBK"/>
          <w:sz w:val="24"/>
          <w:szCs w:val="24"/>
        </w:rPr>
      </w:pPr>
    </w:p>
    <w:p w14:paraId="05768434">
      <w:pPr>
        <w:pStyle w:val="10"/>
      </w:pPr>
    </w:p>
    <w:p w14:paraId="1577AE3F">
      <w:pPr>
        <w:tabs>
          <w:tab w:val="left" w:pos="6300"/>
        </w:tabs>
        <w:snapToGrid w:val="0"/>
        <w:spacing w:line="500" w:lineRule="exact"/>
        <w:ind w:firstLine="160" w:firstLineChars="50"/>
        <w:jc w:val="center"/>
        <w:rPr>
          <w:rFonts w:hint="eastAsia" w:ascii="方正小标宋_GBK" w:eastAsia="方正小标宋_GBK"/>
          <w:sz w:val="32"/>
          <w:szCs w:val="32"/>
          <w:lang w:val="en-US" w:eastAsia="zh-CN"/>
        </w:rPr>
      </w:pPr>
    </w:p>
    <w:p w14:paraId="36D0929D">
      <w:pPr>
        <w:tabs>
          <w:tab w:val="left" w:pos="6300"/>
        </w:tabs>
        <w:snapToGrid w:val="0"/>
        <w:spacing w:line="500" w:lineRule="exact"/>
        <w:ind w:firstLine="160" w:firstLineChars="50"/>
        <w:jc w:val="center"/>
        <w:rPr>
          <w:rFonts w:ascii="方正小标宋_GBK" w:eastAsia="方正小标宋_GBK"/>
          <w:sz w:val="32"/>
          <w:szCs w:val="32"/>
        </w:rPr>
      </w:pPr>
      <w:r>
        <w:rPr>
          <w:rFonts w:hint="eastAsia" w:ascii="方正小标宋_GBK" w:eastAsia="方正小标宋_GBK"/>
          <w:sz w:val="32"/>
          <w:szCs w:val="32"/>
          <w:lang w:val="en-US" w:eastAsia="zh-CN"/>
        </w:rPr>
        <w:t>格式3：</w:t>
      </w:r>
      <w:r>
        <w:rPr>
          <w:rFonts w:hint="eastAsia" w:ascii="方正小标宋_GBK" w:eastAsia="方正小标宋_GBK"/>
          <w:sz w:val="32"/>
          <w:szCs w:val="32"/>
        </w:rPr>
        <w:t>基本资格条件承诺函</w:t>
      </w:r>
    </w:p>
    <w:p w14:paraId="22F53590">
      <w:pPr>
        <w:tabs>
          <w:tab w:val="left" w:pos="6300"/>
        </w:tabs>
        <w:snapToGrid w:val="0"/>
        <w:spacing w:line="500" w:lineRule="exact"/>
        <w:jc w:val="center"/>
        <w:rPr>
          <w:rFonts w:ascii="方正仿宋_GBK" w:hAnsi="宋体" w:eastAsia="方正仿宋_GBK"/>
          <w:sz w:val="24"/>
          <w:szCs w:val="28"/>
        </w:rPr>
      </w:pPr>
    </w:p>
    <w:p w14:paraId="2642B04A">
      <w:pPr>
        <w:adjustRightInd w:val="0"/>
        <w:snapToGrid w:val="0"/>
        <w:spacing w:line="560" w:lineRule="exact"/>
        <w:ind w:firstLine="480" w:firstLineChars="200"/>
        <w:rPr>
          <w:rFonts w:hint="eastAsia" w:ascii="方正仿宋_GBK" w:eastAsia="方正仿宋_GBK"/>
          <w:sz w:val="24"/>
          <w:szCs w:val="24"/>
          <w:lang w:eastAsia="zh-CN"/>
        </w:rPr>
      </w:pPr>
      <w:r>
        <w:rPr>
          <w:rFonts w:hint="eastAsia" w:ascii="方正仿宋_GBK" w:eastAsia="方正仿宋_GBK"/>
          <w:sz w:val="24"/>
          <w:szCs w:val="24"/>
        </w:rPr>
        <w:t>致</w:t>
      </w:r>
      <w:r>
        <w:rPr>
          <w:rFonts w:ascii="方正仿宋_GBK" w:eastAsia="方正仿宋_GBK"/>
          <w:sz w:val="24"/>
          <w:szCs w:val="24"/>
        </w:rPr>
        <w:t xml:space="preserve"> </w:t>
      </w:r>
      <w:r>
        <w:rPr>
          <w:rFonts w:ascii="方正仿宋_GBK" w:eastAsia="方正仿宋_GBK"/>
          <w:sz w:val="24"/>
          <w:szCs w:val="24"/>
          <w:u w:val="single"/>
        </w:rPr>
        <w:t xml:space="preserve">   </w:t>
      </w:r>
      <w:r>
        <w:rPr>
          <w:rFonts w:hint="eastAsia" w:ascii="方正仿宋_GBK" w:eastAsia="方正仿宋_GBK"/>
          <w:sz w:val="24"/>
          <w:szCs w:val="24"/>
          <w:u w:val="single"/>
        </w:rPr>
        <w:t xml:space="preserve">重庆市合川区妇幼保健院  </w:t>
      </w:r>
      <w:r>
        <w:rPr>
          <w:rFonts w:hint="eastAsia" w:ascii="方正仿宋_GBK" w:eastAsia="方正仿宋_GBK"/>
          <w:sz w:val="24"/>
          <w:szCs w:val="24"/>
        </w:rPr>
        <w:t>:</w:t>
      </w:r>
    </w:p>
    <w:p w14:paraId="0B951605">
      <w:pPr>
        <w:adjustRightInd w:val="0"/>
        <w:snapToGrid w:val="0"/>
        <w:spacing w:line="560" w:lineRule="exact"/>
        <w:ind w:firstLine="480" w:firstLineChars="200"/>
        <w:rPr>
          <w:rFonts w:hint="eastAsia" w:ascii="方正仿宋_GBK" w:eastAsia="方正仿宋_GBK"/>
          <w:sz w:val="24"/>
          <w:szCs w:val="24"/>
          <w:lang w:eastAsia="zh-CN"/>
        </w:rPr>
      </w:pPr>
      <w:r>
        <w:rPr>
          <w:rFonts w:hint="eastAsia" w:ascii="方正仿宋_GBK" w:eastAsia="方正仿宋_GBK"/>
          <w:sz w:val="24"/>
          <w:szCs w:val="24"/>
        </w:rPr>
        <w:t xml:space="preserve">      __________ (投标人名称)郑重承诺:</w:t>
      </w:r>
    </w:p>
    <w:p w14:paraId="347B63C5">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 xml:space="preserve">    1.我方具有良好的商业信誉和健全的财务会计制度，具有履行合同所必需的设备和专业技术能力,具有依法缴纳税收和社会.保障金的良好记录,参加本项目采购活动前三年内无重大违法活动记录。</w:t>
      </w:r>
    </w:p>
    <w:p w14:paraId="13A099F7">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 xml:space="preserve"> 2.我方未列入在信用中国网站( </w:t>
      </w:r>
      <w:r>
        <w:rPr>
          <w:rFonts w:hint="eastAsia" w:ascii="方正仿宋_GBK" w:eastAsia="方正仿宋_GBK"/>
          <w:sz w:val="24"/>
          <w:szCs w:val="24"/>
        </w:rPr>
        <w:drawing>
          <wp:inline distT="0" distB="0" distL="0" distR="0">
            <wp:extent cx="189865" cy="146685"/>
            <wp:effectExtent l="0" t="0" r="635" b="5715"/>
            <wp:docPr id="3" name="图片 3" descr="C:\Users\Administrator\AppData\Roaming\Tencent\QQTempSys\%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AppData\Roaming\Tencent\QQTempSys\%W@GJ$ACOF(TYDYECOKVDY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89865" cy="146685"/>
                    </a:xfrm>
                    <a:prstGeom prst="rect">
                      <a:avLst/>
                    </a:prstGeom>
                    <a:noFill/>
                    <a:ln>
                      <a:noFill/>
                    </a:ln>
                  </pic:spPr>
                </pic:pic>
              </a:graphicData>
            </a:graphic>
          </wp:inline>
        </w:drawing>
      </w:r>
      <w:r>
        <w:rPr>
          <w:rFonts w:hint="eastAsia" w:ascii="方正仿宋_GBK" w:eastAsia="方正仿宋_GBK"/>
          <w:sz w:val="24"/>
          <w:szCs w:val="24"/>
        </w:rPr>
        <w:t>www.creditchina.gov.cn )“失信被执行人”、“重大税收违法案件当事人名单”中，也未列入中国政府采购网( </w:t>
      </w:r>
      <w:r>
        <w:rPr>
          <w:rFonts w:hint="eastAsia" w:ascii="方正仿宋_GBK" w:eastAsia="方正仿宋_GBK"/>
          <w:sz w:val="24"/>
          <w:szCs w:val="24"/>
        </w:rPr>
        <w:drawing>
          <wp:inline distT="0" distB="0" distL="0" distR="0">
            <wp:extent cx="189865" cy="146685"/>
            <wp:effectExtent l="0" t="0" r="635" b="5715"/>
            <wp:docPr id="4" name="图片 4" descr="C:\Users\Administrator\AppData\Roaming\Tencent\QQTempSys\%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AppData\Roaming\Tencent\QQTempSys\%W@GJ$ACOF(TYDYECOKVDY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89865" cy="146685"/>
                    </a:xfrm>
                    <a:prstGeom prst="rect">
                      <a:avLst/>
                    </a:prstGeom>
                    <a:noFill/>
                    <a:ln>
                      <a:noFill/>
                    </a:ln>
                  </pic:spPr>
                </pic:pic>
              </a:graphicData>
            </a:graphic>
          </wp:inline>
        </w:drawing>
      </w:r>
      <w:r>
        <w:rPr>
          <w:rFonts w:hint="eastAsia" w:ascii="方正仿宋_GBK" w:eastAsia="方正仿宋_GBK"/>
          <w:sz w:val="24"/>
          <w:szCs w:val="24"/>
        </w:rPr>
        <w:t>wwwccgp.gov.cn)“政府采购严重违法失信行为记录名单”中。</w:t>
      </w:r>
    </w:p>
    <w:p w14:paraId="20A4FF31">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 xml:space="preserve"> 3.我方在采购项目评审(评标)环节结束后，随时接受采购人、采购代理机构的检查验证，配合提供相关证明材料，证明符合《中华人民共和国政府采购法》规定的投标人基本资格条件。</w:t>
      </w:r>
    </w:p>
    <w:p w14:paraId="67735030">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我方对以上承诺负全部法律责任。</w:t>
      </w:r>
    </w:p>
    <w:p w14:paraId="5903E316">
      <w:pPr>
        <w:pStyle w:val="10"/>
      </w:pPr>
    </w:p>
    <w:p w14:paraId="709988D6">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特此承诺。</w:t>
      </w:r>
    </w:p>
    <w:p w14:paraId="039EA7AD">
      <w:pPr>
        <w:snapToGrid w:val="0"/>
        <w:spacing w:line="560" w:lineRule="exact"/>
        <w:ind w:firstLine="5520" w:firstLineChars="2300"/>
        <w:rPr>
          <w:rFonts w:ascii="方正仿宋_GBK" w:eastAsia="方正仿宋_GBK"/>
          <w:sz w:val="24"/>
          <w:szCs w:val="24"/>
        </w:rPr>
      </w:pPr>
      <w:r>
        <w:rPr>
          <w:rFonts w:hint="eastAsia" w:ascii="方正仿宋_GBK" w:eastAsia="方正仿宋_GBK"/>
          <w:sz w:val="24"/>
          <w:szCs w:val="24"/>
        </w:rPr>
        <w:t>(投标人公章)</w:t>
      </w:r>
    </w:p>
    <w:p w14:paraId="1E05F433">
      <w:pPr>
        <w:snapToGrid w:val="0"/>
        <w:spacing w:line="560" w:lineRule="exact"/>
        <w:ind w:firstLine="5760" w:firstLineChars="2400"/>
        <w:rPr>
          <w:rFonts w:ascii="方正仿宋_GBK" w:eastAsia="方正仿宋_GBK"/>
          <w:sz w:val="24"/>
          <w:szCs w:val="24"/>
        </w:rPr>
      </w:pPr>
      <w:r>
        <w:rPr>
          <w:rFonts w:hint="eastAsia" w:ascii="方正仿宋_GBK" w:eastAsia="方正仿宋_GBK"/>
          <w:sz w:val="24"/>
          <w:szCs w:val="24"/>
        </w:rPr>
        <w:t>年  月  日</w:t>
      </w:r>
    </w:p>
    <w:p w14:paraId="077A073A">
      <w:pPr>
        <w:pStyle w:val="10"/>
      </w:pPr>
    </w:p>
    <w:p w14:paraId="0655444E">
      <w:pPr>
        <w:pStyle w:val="20"/>
      </w:pPr>
    </w:p>
    <w:p w14:paraId="03DE031C">
      <w:pPr>
        <w:spacing w:line="500" w:lineRule="exact"/>
        <w:jc w:val="center"/>
        <w:rPr>
          <w:rFonts w:hint="eastAsia" w:ascii="方正小标宋_GBK" w:eastAsia="方正小标宋_GBK"/>
          <w:sz w:val="32"/>
          <w:szCs w:val="32"/>
          <w:lang w:val="en-US" w:eastAsia="zh-CN"/>
        </w:rPr>
      </w:pPr>
    </w:p>
    <w:p w14:paraId="293719BA">
      <w:pPr>
        <w:spacing w:line="500" w:lineRule="exact"/>
        <w:jc w:val="center"/>
        <w:rPr>
          <w:rFonts w:hint="eastAsia" w:ascii="方正小标宋_GBK" w:eastAsia="方正小标宋_GBK"/>
          <w:sz w:val="32"/>
          <w:szCs w:val="32"/>
          <w:lang w:val="en-US" w:eastAsia="zh-CN"/>
        </w:rPr>
      </w:pPr>
    </w:p>
    <w:p w14:paraId="7B2C6E9D">
      <w:pPr>
        <w:spacing w:line="500" w:lineRule="exact"/>
        <w:jc w:val="center"/>
        <w:rPr>
          <w:rFonts w:hint="eastAsia" w:ascii="方正小标宋_GBK" w:eastAsia="方正小标宋_GBK"/>
          <w:sz w:val="32"/>
          <w:szCs w:val="32"/>
          <w:lang w:val="en-US" w:eastAsia="zh-CN"/>
        </w:rPr>
      </w:pPr>
    </w:p>
    <w:p w14:paraId="64731D52">
      <w:pPr>
        <w:spacing w:line="500" w:lineRule="exact"/>
        <w:jc w:val="center"/>
        <w:rPr>
          <w:rFonts w:hint="eastAsia" w:ascii="方正小标宋_GBK" w:eastAsia="方正小标宋_GBK"/>
          <w:sz w:val="32"/>
          <w:szCs w:val="32"/>
          <w:lang w:val="en-US" w:eastAsia="zh-CN"/>
        </w:rPr>
      </w:pPr>
    </w:p>
    <w:p w14:paraId="18682536">
      <w:pPr>
        <w:spacing w:line="500" w:lineRule="exact"/>
        <w:jc w:val="center"/>
        <w:rPr>
          <w:rFonts w:hint="eastAsia" w:ascii="方正小标宋_GBK" w:eastAsia="方正小标宋_GBK"/>
          <w:sz w:val="32"/>
          <w:szCs w:val="32"/>
          <w:lang w:val="en-US" w:eastAsia="zh-CN"/>
        </w:rPr>
      </w:pPr>
    </w:p>
    <w:p w14:paraId="5DD8410C">
      <w:pPr>
        <w:spacing w:line="500" w:lineRule="exact"/>
        <w:jc w:val="center"/>
        <w:rPr>
          <w:rFonts w:hint="eastAsia" w:ascii="方正小标宋_GBK" w:eastAsia="方正小标宋_GBK"/>
          <w:sz w:val="32"/>
          <w:szCs w:val="32"/>
          <w:lang w:val="en-US" w:eastAsia="zh-CN"/>
        </w:rPr>
      </w:pPr>
    </w:p>
    <w:p w14:paraId="3502DA98">
      <w:pPr>
        <w:spacing w:line="500" w:lineRule="exact"/>
        <w:jc w:val="center"/>
        <w:rPr>
          <w:rFonts w:hint="eastAsia" w:ascii="方正小标宋_GBK" w:eastAsia="方正小标宋_GBK"/>
          <w:sz w:val="32"/>
          <w:szCs w:val="32"/>
          <w:lang w:val="en-US" w:eastAsia="zh-CN"/>
        </w:rPr>
      </w:pPr>
    </w:p>
    <w:p w14:paraId="689E40D2">
      <w:pPr>
        <w:spacing w:line="500" w:lineRule="exact"/>
        <w:jc w:val="center"/>
        <w:rPr>
          <w:rFonts w:hint="eastAsia" w:ascii="方正小标宋_GBK" w:eastAsia="方正小标宋_GBK"/>
          <w:sz w:val="32"/>
          <w:szCs w:val="32"/>
          <w:lang w:val="en-US" w:eastAsia="zh-CN"/>
        </w:rPr>
      </w:pPr>
    </w:p>
    <w:p w14:paraId="6EE50708">
      <w:pPr>
        <w:spacing w:line="500" w:lineRule="exact"/>
        <w:jc w:val="center"/>
        <w:rPr>
          <w:rFonts w:ascii="方正小标宋_GBK" w:eastAsia="方正小标宋_GBK"/>
          <w:sz w:val="32"/>
          <w:szCs w:val="32"/>
        </w:rPr>
      </w:pPr>
      <w:r>
        <w:rPr>
          <w:rFonts w:hint="eastAsia" w:ascii="方正小标宋_GBK" w:eastAsia="方正小标宋_GBK"/>
          <w:sz w:val="32"/>
          <w:szCs w:val="32"/>
          <w:lang w:val="en-US" w:eastAsia="zh-CN"/>
        </w:rPr>
        <w:t>格式4：</w:t>
      </w:r>
      <w:r>
        <w:rPr>
          <w:rFonts w:hint="eastAsia" w:ascii="方正小标宋_GBK" w:eastAsia="方正小标宋_GBK"/>
          <w:sz w:val="32"/>
          <w:szCs w:val="32"/>
        </w:rPr>
        <w:t>承诺书</w:t>
      </w:r>
    </w:p>
    <w:p w14:paraId="6B4094A6">
      <w:pPr>
        <w:pStyle w:val="20"/>
      </w:pPr>
    </w:p>
    <w:p w14:paraId="0575A9DC">
      <w:pPr>
        <w:spacing w:line="500" w:lineRule="exact"/>
        <w:ind w:firstLine="480" w:firstLineChars="200"/>
        <w:rPr>
          <w:rFonts w:ascii="方正仿宋_GBK" w:eastAsia="方正仿宋_GBK"/>
          <w:sz w:val="24"/>
          <w:szCs w:val="24"/>
        </w:rPr>
      </w:pPr>
      <w:r>
        <w:rPr>
          <w:rFonts w:hint="eastAsia" w:ascii="方正仿宋_GBK" w:eastAsia="方正仿宋_GBK"/>
          <w:sz w:val="24"/>
          <w:szCs w:val="24"/>
        </w:rPr>
        <w:t>本公司郑重承诺：</w:t>
      </w:r>
      <w:r>
        <w:rPr>
          <w:rFonts w:ascii="方正仿宋_GBK" w:eastAsia="方正仿宋_GBK"/>
          <w:sz w:val="24"/>
          <w:szCs w:val="24"/>
        </w:rPr>
        <w:t>我公司自觉遵守《中华人民共和国招标投标法》和《中华人民共和国招标投标法</w:t>
      </w:r>
      <w:r>
        <w:rPr>
          <w:rFonts w:hint="eastAsia" w:ascii="方正仿宋_GBK" w:eastAsia="方正仿宋_GBK"/>
          <w:sz w:val="24"/>
          <w:szCs w:val="24"/>
        </w:rPr>
        <w:t>实施条例》以及招投标管理的有关规定。我公司在参加本次项目</w:t>
      </w:r>
      <w:r>
        <w:rPr>
          <w:rFonts w:ascii="方正仿宋_GBK" w:eastAsia="方正仿宋_GBK"/>
          <w:sz w:val="24"/>
          <w:szCs w:val="24"/>
        </w:rPr>
        <w:t>(项目名称:</w:t>
      </w:r>
      <w:r>
        <w:rPr>
          <w:rFonts w:hint="eastAsia" w:ascii="方正仿宋_GBK" w:eastAsia="方正仿宋_GBK"/>
          <w:sz w:val="24"/>
          <w:szCs w:val="24"/>
        </w:rPr>
        <w:t xml:space="preserve"> </w:t>
      </w:r>
      <w:r>
        <w:rPr>
          <w:rFonts w:ascii="方正仿宋_GBK" w:eastAsia="方正仿宋_GBK"/>
          <w:sz w:val="24"/>
          <w:szCs w:val="24"/>
        </w:rPr>
        <w:t xml:space="preserve">                        </w:t>
      </w:r>
      <w:r>
        <w:rPr>
          <w:rFonts w:hint="eastAsia" w:ascii="方正仿宋_GBK" w:eastAsia="方正仿宋_GBK"/>
          <w:sz w:val="24"/>
          <w:szCs w:val="24"/>
        </w:rPr>
        <w:t>、项目编号</w:t>
      </w:r>
      <w:r>
        <w:rPr>
          <w:rFonts w:ascii="方正仿宋_GBK" w:eastAsia="方正仿宋_GBK"/>
          <w:sz w:val="24"/>
          <w:szCs w:val="24"/>
        </w:rPr>
        <w:t xml:space="preserve">:          </w:t>
      </w:r>
      <w:r>
        <w:rPr>
          <w:rFonts w:hint="eastAsia" w:ascii="方正仿宋_GBK" w:eastAsia="方正仿宋_GBK"/>
          <w:sz w:val="24"/>
          <w:szCs w:val="24"/>
        </w:rPr>
        <w:t>)</w:t>
      </w:r>
      <w:r>
        <w:rPr>
          <w:rFonts w:ascii="方正仿宋_GBK" w:eastAsia="方正仿宋_GBK"/>
          <w:sz w:val="24"/>
          <w:szCs w:val="24"/>
        </w:rPr>
        <w:t>活动中，无以下</w:t>
      </w:r>
      <w:r>
        <w:rPr>
          <w:rFonts w:hint="eastAsia" w:ascii="方正仿宋_GBK" w:eastAsia="方正仿宋_GBK"/>
          <w:sz w:val="24"/>
          <w:szCs w:val="24"/>
        </w:rPr>
        <w:t>围</w:t>
      </w:r>
      <w:r>
        <w:rPr>
          <w:rFonts w:ascii="方正仿宋_GBK" w:eastAsia="方正仿宋_GBK"/>
          <w:sz w:val="24"/>
          <w:szCs w:val="24"/>
        </w:rPr>
        <w:t>标、串标行为:</w:t>
      </w:r>
    </w:p>
    <w:p w14:paraId="5DB78A48">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（1）</w:t>
      </w:r>
      <w:r>
        <w:rPr>
          <w:rFonts w:ascii="方正仿宋_GBK" w:eastAsia="方正仿宋_GBK"/>
          <w:sz w:val="24"/>
          <w:szCs w:val="24"/>
        </w:rPr>
        <w:t>不同供应商的投标文件由同一单位或者个人编制</w:t>
      </w:r>
      <w:r>
        <w:rPr>
          <w:rFonts w:hint="eastAsia" w:ascii="方正仿宋_GBK" w:eastAsia="方正仿宋_GBK"/>
          <w:sz w:val="24"/>
          <w:szCs w:val="24"/>
        </w:rPr>
        <w:t>；</w:t>
      </w:r>
    </w:p>
    <w:p w14:paraId="11127FB3">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w:t>
      </w:r>
      <w:r>
        <w:rPr>
          <w:rFonts w:ascii="方正仿宋_GBK" w:eastAsia="方正仿宋_GBK"/>
          <w:sz w:val="24"/>
          <w:szCs w:val="24"/>
        </w:rPr>
        <w:t>2</w:t>
      </w:r>
      <w:r>
        <w:rPr>
          <w:rFonts w:hint="eastAsia" w:ascii="方正仿宋_GBK" w:eastAsia="方正仿宋_GBK"/>
          <w:sz w:val="24"/>
          <w:szCs w:val="24"/>
        </w:rPr>
        <w:t>）</w:t>
      </w:r>
      <w:r>
        <w:rPr>
          <w:rFonts w:ascii="方正仿宋_GBK" w:eastAsia="方正仿宋_GBK"/>
          <w:sz w:val="24"/>
          <w:szCs w:val="24"/>
        </w:rPr>
        <w:t>不同供应商委托同一单位或者个人办理投标事宜</w:t>
      </w:r>
      <w:r>
        <w:rPr>
          <w:rFonts w:hint="eastAsia" w:ascii="方正仿宋_GBK" w:eastAsia="方正仿宋_GBK"/>
          <w:sz w:val="24"/>
          <w:szCs w:val="24"/>
        </w:rPr>
        <w:t>；</w:t>
      </w:r>
    </w:p>
    <w:p w14:paraId="2A60854F">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w:t>
      </w:r>
      <w:r>
        <w:rPr>
          <w:rFonts w:ascii="方正仿宋_GBK" w:eastAsia="方正仿宋_GBK"/>
          <w:sz w:val="24"/>
          <w:szCs w:val="24"/>
        </w:rPr>
        <w:t>3</w:t>
      </w:r>
      <w:r>
        <w:rPr>
          <w:rFonts w:hint="eastAsia" w:ascii="方正仿宋_GBK" w:eastAsia="方正仿宋_GBK"/>
          <w:sz w:val="24"/>
          <w:szCs w:val="24"/>
        </w:rPr>
        <w:t>）</w:t>
      </w:r>
      <w:r>
        <w:rPr>
          <w:rFonts w:ascii="方正仿宋_GBK" w:eastAsia="方正仿宋_GBK"/>
          <w:sz w:val="24"/>
          <w:szCs w:val="24"/>
        </w:rPr>
        <w:t>不同供应商的投标文件载明的项目管理成员或者联系人员为同一人</w:t>
      </w:r>
      <w:r>
        <w:rPr>
          <w:rFonts w:hint="eastAsia" w:ascii="方正仿宋_GBK" w:eastAsia="方正仿宋_GBK"/>
          <w:sz w:val="24"/>
          <w:szCs w:val="24"/>
        </w:rPr>
        <w:t>；</w:t>
      </w:r>
    </w:p>
    <w:p w14:paraId="630A25A3">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w:t>
      </w:r>
      <w:r>
        <w:rPr>
          <w:rFonts w:ascii="方正仿宋_GBK" w:eastAsia="方正仿宋_GBK"/>
          <w:sz w:val="24"/>
          <w:szCs w:val="24"/>
        </w:rPr>
        <w:t>4</w:t>
      </w:r>
      <w:r>
        <w:rPr>
          <w:rFonts w:hint="eastAsia" w:ascii="方正仿宋_GBK" w:eastAsia="方正仿宋_GBK"/>
          <w:sz w:val="24"/>
          <w:szCs w:val="24"/>
        </w:rPr>
        <w:t>）</w:t>
      </w:r>
      <w:r>
        <w:rPr>
          <w:rFonts w:ascii="方正仿宋_GBK" w:eastAsia="方正仿宋_GBK"/>
          <w:sz w:val="24"/>
          <w:szCs w:val="24"/>
        </w:rPr>
        <w:t>不同供应商的投标文件异常</w:t>
      </w:r>
      <w:r>
        <w:rPr>
          <w:rFonts w:hint="eastAsia" w:ascii="方正仿宋_GBK" w:eastAsia="方正仿宋_GBK"/>
          <w:sz w:val="24"/>
          <w:szCs w:val="24"/>
        </w:rPr>
        <w:t>一</w:t>
      </w:r>
      <w:r>
        <w:rPr>
          <w:rFonts w:ascii="方正仿宋_GBK" w:eastAsia="方正仿宋_GBK"/>
          <w:sz w:val="24"/>
          <w:szCs w:val="24"/>
        </w:rPr>
        <w:t>致或者投标报价呈规律性差异</w:t>
      </w:r>
      <w:r>
        <w:rPr>
          <w:rFonts w:hint="eastAsia" w:ascii="方正仿宋_GBK" w:eastAsia="方正仿宋_GBK"/>
          <w:sz w:val="24"/>
          <w:szCs w:val="24"/>
        </w:rPr>
        <w:t>；</w:t>
      </w:r>
    </w:p>
    <w:p w14:paraId="04351746">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w:t>
      </w:r>
      <w:r>
        <w:rPr>
          <w:rFonts w:ascii="方正仿宋_GBK" w:eastAsia="方正仿宋_GBK"/>
          <w:sz w:val="24"/>
          <w:szCs w:val="24"/>
        </w:rPr>
        <w:t>5</w:t>
      </w:r>
      <w:r>
        <w:rPr>
          <w:rFonts w:hint="eastAsia" w:ascii="方正仿宋_GBK" w:eastAsia="方正仿宋_GBK"/>
          <w:sz w:val="24"/>
          <w:szCs w:val="24"/>
        </w:rPr>
        <w:t>）</w:t>
      </w:r>
      <w:r>
        <w:rPr>
          <w:rFonts w:ascii="方正仿宋_GBK" w:eastAsia="方正仿宋_GBK"/>
          <w:sz w:val="24"/>
          <w:szCs w:val="24"/>
        </w:rPr>
        <w:t>不同供应商的投标文件相互混装</w:t>
      </w:r>
      <w:r>
        <w:rPr>
          <w:rFonts w:hint="eastAsia" w:ascii="方正仿宋_GBK" w:eastAsia="方正仿宋_GBK"/>
          <w:sz w:val="24"/>
          <w:szCs w:val="24"/>
        </w:rPr>
        <w:t>；</w:t>
      </w:r>
    </w:p>
    <w:p w14:paraId="73F12BD5">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w:t>
      </w:r>
      <w:r>
        <w:rPr>
          <w:rFonts w:ascii="方正仿宋_GBK" w:eastAsia="方正仿宋_GBK"/>
          <w:sz w:val="24"/>
          <w:szCs w:val="24"/>
        </w:rPr>
        <w:t>6</w:t>
      </w:r>
      <w:r>
        <w:rPr>
          <w:rFonts w:hint="eastAsia" w:ascii="方正仿宋_GBK" w:eastAsia="方正仿宋_GBK"/>
          <w:sz w:val="24"/>
          <w:szCs w:val="24"/>
        </w:rPr>
        <w:t>）</w:t>
      </w:r>
      <w:r>
        <w:rPr>
          <w:rFonts w:ascii="方正仿宋_GBK" w:eastAsia="方正仿宋_GBK"/>
          <w:sz w:val="24"/>
          <w:szCs w:val="24"/>
        </w:rPr>
        <w:t>不同供应商的投标保证金从同一单位或者个人的账户转出</w:t>
      </w:r>
      <w:r>
        <w:rPr>
          <w:rFonts w:hint="eastAsia" w:ascii="方正仿宋_GBK" w:eastAsia="方正仿宋_GBK"/>
          <w:sz w:val="24"/>
          <w:szCs w:val="24"/>
        </w:rPr>
        <w:t>；</w:t>
      </w:r>
    </w:p>
    <w:p w14:paraId="27AE9ED5">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w:t>
      </w:r>
      <w:r>
        <w:rPr>
          <w:rFonts w:ascii="方正仿宋_GBK" w:eastAsia="方正仿宋_GBK"/>
          <w:sz w:val="24"/>
          <w:szCs w:val="24"/>
        </w:rPr>
        <w:t>7</w:t>
      </w:r>
      <w:r>
        <w:rPr>
          <w:rFonts w:hint="eastAsia" w:ascii="方正仿宋_GBK" w:eastAsia="方正仿宋_GBK"/>
          <w:sz w:val="24"/>
          <w:szCs w:val="24"/>
        </w:rPr>
        <w:t>）</w:t>
      </w:r>
      <w:r>
        <w:rPr>
          <w:rFonts w:ascii="方正仿宋_GBK" w:eastAsia="方正仿宋_GBK"/>
          <w:sz w:val="24"/>
          <w:szCs w:val="24"/>
        </w:rPr>
        <w:t>不同供应商的董事、监事、高管、单位负责人为同一人或者存在控股、管理关系的不同单</w:t>
      </w:r>
      <w:r>
        <w:rPr>
          <w:rFonts w:hint="eastAsia" w:ascii="方正仿宋_GBK" w:eastAsia="方正仿宋_GBK"/>
          <w:sz w:val="24"/>
          <w:szCs w:val="24"/>
        </w:rPr>
        <w:t>位参加同一包组招标项目投标；</w:t>
      </w:r>
    </w:p>
    <w:p w14:paraId="6695DF3B">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w:t>
      </w:r>
      <w:r>
        <w:rPr>
          <w:rFonts w:ascii="方正仿宋_GBK" w:eastAsia="方正仿宋_GBK"/>
          <w:sz w:val="24"/>
          <w:szCs w:val="24"/>
        </w:rPr>
        <w:t>8</w:t>
      </w:r>
      <w:r>
        <w:rPr>
          <w:rFonts w:hint="eastAsia" w:ascii="方正仿宋_GBK" w:eastAsia="方正仿宋_GBK"/>
          <w:sz w:val="24"/>
          <w:szCs w:val="24"/>
        </w:rPr>
        <w:t>）</w:t>
      </w:r>
      <w:r>
        <w:rPr>
          <w:rFonts w:ascii="方正仿宋_GBK" w:eastAsia="方正仿宋_GBK"/>
          <w:sz w:val="24"/>
          <w:szCs w:val="24"/>
        </w:rPr>
        <w:t>法律法规界定的其他围标串标行为。</w:t>
      </w:r>
    </w:p>
    <w:p w14:paraId="7C77BB46">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如有发现我公司存在围标、串标行为，我公司愿承担一切法律责任。</w:t>
      </w:r>
    </w:p>
    <w:p w14:paraId="73617E66">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特此承诺！</w:t>
      </w:r>
    </w:p>
    <w:p w14:paraId="6EA84340">
      <w:pPr>
        <w:spacing w:line="460" w:lineRule="exact"/>
        <w:ind w:firstLine="480" w:firstLineChars="200"/>
        <w:rPr>
          <w:rFonts w:ascii="方正仿宋_GBK" w:eastAsia="方正仿宋_GBK"/>
          <w:sz w:val="24"/>
          <w:szCs w:val="24"/>
        </w:rPr>
      </w:pPr>
    </w:p>
    <w:p w14:paraId="42F6D3A6">
      <w:pPr>
        <w:spacing w:line="460" w:lineRule="exact"/>
        <w:rPr>
          <w:rFonts w:ascii="方正仿宋_GBK" w:eastAsia="方正仿宋_GBK"/>
          <w:sz w:val="24"/>
          <w:szCs w:val="24"/>
        </w:rPr>
      </w:pPr>
      <w:r>
        <w:rPr>
          <w:rFonts w:hint="eastAsia" w:ascii="方正仿宋_GBK" w:eastAsia="方正仿宋_GBK"/>
          <w:sz w:val="24"/>
          <w:szCs w:val="24"/>
        </w:rPr>
        <w:t>注：以上格式不得修改。</w:t>
      </w:r>
    </w:p>
    <w:p w14:paraId="54C2E110">
      <w:pPr>
        <w:spacing w:line="460" w:lineRule="exact"/>
        <w:rPr>
          <w:rFonts w:ascii="方正仿宋_GBK" w:eastAsia="方正仿宋_GBK"/>
          <w:sz w:val="24"/>
          <w:szCs w:val="24"/>
        </w:rPr>
      </w:pPr>
    </w:p>
    <w:p w14:paraId="384AAD8E">
      <w:pPr>
        <w:spacing w:line="460" w:lineRule="exact"/>
        <w:ind w:right="1280" w:firstLine="4080" w:firstLineChars="1700"/>
        <w:rPr>
          <w:rFonts w:ascii="方正仿宋_GBK" w:eastAsia="方正仿宋_GBK"/>
          <w:sz w:val="24"/>
          <w:szCs w:val="24"/>
        </w:rPr>
      </w:pPr>
      <w:r>
        <w:rPr>
          <w:rFonts w:hint="eastAsia" w:ascii="方正仿宋_GBK" w:eastAsia="方正仿宋_GBK"/>
          <w:sz w:val="24"/>
          <w:szCs w:val="24"/>
        </w:rPr>
        <w:t>投标人名称（加盖公章）：</w:t>
      </w:r>
    </w:p>
    <w:p w14:paraId="56CF181F">
      <w:pPr>
        <w:spacing w:line="460" w:lineRule="exact"/>
        <w:ind w:right="1920" w:firstLine="3360" w:firstLineChars="1400"/>
        <w:rPr>
          <w:rFonts w:ascii="方正仿宋_GBK" w:eastAsia="方正仿宋_GBK"/>
          <w:sz w:val="24"/>
          <w:szCs w:val="24"/>
        </w:rPr>
      </w:pPr>
      <w:r>
        <w:rPr>
          <w:rFonts w:hint="eastAsia" w:ascii="方正仿宋_GBK" w:eastAsia="方正仿宋_GBK"/>
          <w:sz w:val="24"/>
          <w:szCs w:val="24"/>
        </w:rPr>
        <w:t>投标人法定代表人签字或其委托人签字：</w:t>
      </w:r>
    </w:p>
    <w:p w14:paraId="6DED849A">
      <w:pPr>
        <w:spacing w:line="460" w:lineRule="exact"/>
        <w:ind w:right="2240" w:firstLine="4800" w:firstLineChars="2000"/>
        <w:rPr>
          <w:rFonts w:ascii="方正仿宋_GBK" w:eastAsia="方正仿宋_GBK"/>
          <w:sz w:val="24"/>
          <w:szCs w:val="24"/>
        </w:rPr>
      </w:pPr>
      <w:r>
        <w:rPr>
          <w:rFonts w:hint="eastAsia" w:ascii="方正仿宋_GBK" w:eastAsia="方正仿宋_GBK"/>
          <w:sz w:val="24"/>
          <w:szCs w:val="24"/>
        </w:rPr>
        <w:t>日期：</w:t>
      </w:r>
    </w:p>
    <w:p w14:paraId="2CC7A5AE">
      <w:pPr>
        <w:pStyle w:val="20"/>
      </w:pPr>
    </w:p>
    <w:p w14:paraId="2DBC9E09">
      <w:pPr>
        <w:pStyle w:val="20"/>
      </w:pPr>
    </w:p>
    <w:p w14:paraId="5E23479E">
      <w:pPr>
        <w:pStyle w:val="11"/>
        <w:numPr>
          <w:ilvl w:val="0"/>
          <w:numId w:val="0"/>
        </w:numPr>
      </w:pPr>
    </w:p>
    <w:p w14:paraId="419AE498"/>
    <w:p w14:paraId="2AD800FF"/>
    <w:p w14:paraId="38615B26"/>
    <w:p w14:paraId="3082E8FD"/>
    <w:p w14:paraId="55CA2CFE"/>
    <w:p w14:paraId="17DC5DAE"/>
    <w:p w14:paraId="295269AC">
      <w:pPr>
        <w:spacing w:line="500" w:lineRule="exact"/>
        <w:jc w:val="center"/>
        <w:rPr>
          <w:rFonts w:hint="eastAsia" w:ascii="方正小标宋_GBK" w:eastAsia="方正小标宋_GBK"/>
          <w:sz w:val="32"/>
          <w:szCs w:val="32"/>
        </w:rPr>
      </w:pPr>
    </w:p>
    <w:p w14:paraId="781EFA34">
      <w:pPr>
        <w:spacing w:line="500" w:lineRule="exact"/>
        <w:jc w:val="center"/>
        <w:rPr>
          <w:rFonts w:hint="eastAsia" w:ascii="方正小标宋_GBK" w:eastAsia="方正小标宋_GBK"/>
          <w:sz w:val="32"/>
          <w:szCs w:val="32"/>
        </w:rPr>
      </w:pPr>
    </w:p>
    <w:p w14:paraId="7F9E1A14">
      <w:pPr>
        <w:spacing w:line="500" w:lineRule="exact"/>
        <w:jc w:val="center"/>
        <w:rPr>
          <w:rFonts w:hint="eastAsia" w:ascii="方正小标宋_GBK" w:eastAsia="方正小标宋_GBK"/>
          <w:sz w:val="32"/>
          <w:szCs w:val="32"/>
        </w:rPr>
      </w:pPr>
      <w:r>
        <w:rPr>
          <w:rFonts w:hint="eastAsia" w:ascii="方正小标宋_GBK" w:eastAsia="方正小标宋_GBK"/>
          <w:sz w:val="32"/>
          <w:szCs w:val="32"/>
          <w:lang w:val="en-US" w:eastAsia="zh-CN"/>
        </w:rPr>
        <w:t>格式5：</w:t>
      </w:r>
      <w:r>
        <w:rPr>
          <w:rFonts w:hint="eastAsia" w:ascii="方正小标宋_GBK" w:eastAsia="方正小标宋_GBK"/>
          <w:sz w:val="32"/>
          <w:szCs w:val="32"/>
        </w:rPr>
        <w:t>投标供应商廉洁承诺书</w:t>
      </w:r>
    </w:p>
    <w:p w14:paraId="26FE1DC2">
      <w:pPr>
        <w:pStyle w:val="4"/>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eastAsia" w:ascii="方正仿宋_GBK" w:hAnsi="Times New Roman" w:eastAsia="方正仿宋_GBK" w:cs="Times New Roman"/>
          <w:b/>
          <w:bCs/>
          <w:kern w:val="2"/>
          <w:sz w:val="24"/>
          <w:szCs w:val="24"/>
          <w:lang w:val="en-US" w:eastAsia="zh-CN" w:bidi="ar-SA"/>
        </w:rPr>
      </w:pPr>
    </w:p>
    <w:p w14:paraId="41D1B427">
      <w:pPr>
        <w:pStyle w:val="4"/>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default" w:ascii="方正仿宋_GBK" w:hAnsi="Times New Roman" w:eastAsia="方正仿宋_GBK" w:cs="Times New Roman"/>
          <w:b/>
          <w:bCs/>
          <w:kern w:val="2"/>
          <w:sz w:val="24"/>
          <w:szCs w:val="24"/>
          <w:lang w:val="en-US" w:eastAsia="zh-CN" w:bidi="ar-SA"/>
        </w:rPr>
      </w:pPr>
      <w:r>
        <w:rPr>
          <w:rFonts w:hint="eastAsia" w:ascii="方正仿宋_GBK" w:hAnsi="Times New Roman" w:eastAsia="方正仿宋_GBK" w:cs="Times New Roman"/>
          <w:b/>
          <w:bCs/>
          <w:kern w:val="2"/>
          <w:sz w:val="24"/>
          <w:szCs w:val="24"/>
          <w:lang w:val="en-US" w:eastAsia="zh-CN" w:bidi="ar-SA"/>
        </w:rPr>
        <w:t>致：重庆市合川区妇幼保健院</w:t>
      </w:r>
    </w:p>
    <w:p w14:paraId="719DE1EC">
      <w:pPr>
        <w:pStyle w:val="4"/>
        <w:keepNext w:val="0"/>
        <w:keepLines w:val="0"/>
        <w:pageBreakBefore w:val="0"/>
        <w:widowControl w:val="0"/>
        <w:kinsoku/>
        <w:wordWrap/>
        <w:overflowPunct/>
        <w:topLinePunct w:val="0"/>
        <w:autoSpaceDE/>
        <w:autoSpaceDN/>
        <w:bidi w:val="0"/>
        <w:adjustRightInd/>
        <w:snapToGrid/>
        <w:spacing w:line="560" w:lineRule="exact"/>
        <w:ind w:left="142" w:firstLine="480" w:firstLineChars="200"/>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为维护公平、公正的招标投标环境，防止商业贿赂和不正当竞争行为，本公司在参与项目名称：</w:t>
      </w:r>
      <w:r>
        <w:rPr>
          <w:rFonts w:hint="eastAsia" w:ascii="方正仿宋_GBK" w:hAnsi="Times New Roman" w:eastAsia="方正仿宋_GBK" w:cs="Times New Roman"/>
          <w:kern w:val="2"/>
          <w:sz w:val="24"/>
          <w:szCs w:val="24"/>
          <w:u w:val="single"/>
          <w:lang w:val="en-US" w:eastAsia="zh-CN" w:bidi="ar-SA"/>
        </w:rPr>
        <w:t xml:space="preserve">       </w:t>
      </w:r>
      <w:r>
        <w:rPr>
          <w:rFonts w:hint="eastAsia" w:ascii="方正仿宋_GBK" w:eastAsia="方正仿宋_GBK" w:cs="Times New Roman"/>
          <w:kern w:val="2"/>
          <w:sz w:val="24"/>
          <w:szCs w:val="24"/>
          <w:u w:val="single"/>
          <w:lang w:val="en-US" w:eastAsia="zh-CN" w:bidi="ar-SA"/>
        </w:rPr>
        <w:t xml:space="preserve">           </w:t>
      </w:r>
      <w:r>
        <w:rPr>
          <w:rFonts w:hint="eastAsia" w:ascii="方正仿宋_GBK" w:hAnsi="Times New Roman" w:eastAsia="方正仿宋_GBK" w:cs="Times New Roman"/>
          <w:kern w:val="2"/>
          <w:sz w:val="24"/>
          <w:szCs w:val="24"/>
          <w:u w:val="single"/>
          <w:lang w:val="en-US" w:eastAsia="zh-CN" w:bidi="ar-SA"/>
        </w:rPr>
        <w:t xml:space="preserve">    </w:t>
      </w:r>
      <w:r>
        <w:rPr>
          <w:rFonts w:hint="eastAsia" w:ascii="方正仿宋_GBK" w:hAnsi="Times New Roman" w:eastAsia="方正仿宋_GBK" w:cs="Times New Roman"/>
          <w:kern w:val="2"/>
          <w:sz w:val="24"/>
          <w:szCs w:val="24"/>
          <w:lang w:val="en-US" w:eastAsia="zh-CN" w:bidi="ar-SA"/>
        </w:rPr>
        <w:t>的投标活动中，郑重承诺如下：</w:t>
      </w:r>
    </w:p>
    <w:p w14:paraId="6FC43696">
      <w:pPr>
        <w:pStyle w:val="4"/>
        <w:keepNext w:val="0"/>
        <w:keepLines w:val="0"/>
        <w:pageBreakBefore w:val="0"/>
        <w:widowControl w:val="0"/>
        <w:kinsoku/>
        <w:wordWrap/>
        <w:overflowPunct/>
        <w:topLinePunct w:val="0"/>
        <w:autoSpaceDE/>
        <w:autoSpaceDN/>
        <w:bidi w:val="0"/>
        <w:adjustRightInd/>
        <w:snapToGrid/>
        <w:spacing w:line="560" w:lineRule="exact"/>
        <w:ind w:left="142" w:firstLine="480" w:firstLineChars="200"/>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严格遵守《中华人民共和国招标投标法》《中华人民共和国反不正当竞争法》等相关法律法规，以及贵院的招标投标管理制度。杜绝商业贿赂，承诺不以任何形式向贵院工作人员、评标委员会成员或其他相关人员提供财物、回扣、礼品、宴请、旅游等不正当利益，或采取其他不正当手段影响招标投标活动的公正性。</w:t>
      </w:r>
    </w:p>
    <w:p w14:paraId="651D18A9">
      <w:pPr>
        <w:pStyle w:val="4"/>
        <w:keepNext w:val="0"/>
        <w:keepLines w:val="0"/>
        <w:pageBreakBefore w:val="0"/>
        <w:widowControl w:val="0"/>
        <w:kinsoku/>
        <w:wordWrap/>
        <w:overflowPunct/>
        <w:topLinePunct w:val="0"/>
        <w:autoSpaceDE/>
        <w:autoSpaceDN/>
        <w:bidi w:val="0"/>
        <w:adjustRightInd/>
        <w:snapToGrid/>
        <w:spacing w:line="560" w:lineRule="exact"/>
        <w:ind w:left="142" w:firstLine="480" w:firstLineChars="200"/>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承诺不与其他投标人串通投标，不进行围标、陪标等恶意竞争行为，确保投标活动的公平性。</w:t>
      </w:r>
    </w:p>
    <w:p w14:paraId="5DAA9840">
      <w:pPr>
        <w:pStyle w:val="4"/>
        <w:keepNext w:val="0"/>
        <w:keepLines w:val="0"/>
        <w:pageBreakBefore w:val="0"/>
        <w:widowControl w:val="0"/>
        <w:kinsoku/>
        <w:wordWrap/>
        <w:overflowPunct/>
        <w:topLinePunct w:val="0"/>
        <w:autoSpaceDE/>
        <w:autoSpaceDN/>
        <w:bidi w:val="0"/>
        <w:adjustRightInd/>
        <w:snapToGrid/>
        <w:spacing w:line="560" w:lineRule="exact"/>
        <w:ind w:left="142" w:firstLine="480" w:firstLineChars="200"/>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承诺提供的所有投标文件、资质证明、业绩材料等均真实、合法、有效，不存在任何虚假信息或误导性陈述。</w:t>
      </w:r>
    </w:p>
    <w:p w14:paraId="603349BB">
      <w:pPr>
        <w:pStyle w:val="4"/>
        <w:keepNext w:val="0"/>
        <w:keepLines w:val="0"/>
        <w:pageBreakBefore w:val="0"/>
        <w:widowControl w:val="0"/>
        <w:kinsoku/>
        <w:wordWrap/>
        <w:overflowPunct/>
        <w:topLinePunct w:val="0"/>
        <w:autoSpaceDE/>
        <w:autoSpaceDN/>
        <w:bidi w:val="0"/>
        <w:adjustRightInd/>
        <w:snapToGrid/>
        <w:spacing w:line="560" w:lineRule="exact"/>
        <w:ind w:left="142" w:firstLine="480" w:firstLineChars="200"/>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承诺积极配合贵院的廉洁监督工作，如发现贵院工作人员或其他投标人有不正当行为，将及时向贵院举报。</w:t>
      </w:r>
    </w:p>
    <w:p w14:paraId="4D74FA4D">
      <w:pPr>
        <w:pStyle w:val="4"/>
        <w:keepNext w:val="0"/>
        <w:keepLines w:val="0"/>
        <w:pageBreakBefore w:val="0"/>
        <w:widowControl w:val="0"/>
        <w:kinsoku/>
        <w:wordWrap/>
        <w:overflowPunct/>
        <w:topLinePunct w:val="0"/>
        <w:autoSpaceDE/>
        <w:autoSpaceDN/>
        <w:bidi w:val="0"/>
        <w:adjustRightInd/>
        <w:snapToGrid/>
        <w:spacing w:line="560" w:lineRule="exact"/>
        <w:ind w:left="142" w:firstLine="480" w:firstLineChars="200"/>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如违反本承诺书内容，贵院有权取消我方的投标资格或中标资格，并依法追究我方的法律责任。同时，我方自愿接受贵院将我方列入供应商黑名单的处理决定。</w:t>
      </w:r>
    </w:p>
    <w:p w14:paraId="0A2EC76E">
      <w:pPr>
        <w:pStyle w:val="4"/>
        <w:keepNext w:val="0"/>
        <w:keepLines w:val="0"/>
        <w:pageBreakBefore w:val="0"/>
        <w:widowControl w:val="0"/>
        <w:kinsoku/>
        <w:wordWrap/>
        <w:overflowPunct/>
        <w:topLinePunct w:val="0"/>
        <w:autoSpaceDE/>
        <w:autoSpaceDN/>
        <w:bidi w:val="0"/>
        <w:adjustRightInd/>
        <w:snapToGrid/>
        <w:spacing w:line="560" w:lineRule="exact"/>
        <w:ind w:left="142" w:firstLine="480" w:firstLineChars="200"/>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本承诺书不仅适用于本次投标活动，也适用于我方与贵院的所有合作项目。</w:t>
      </w:r>
    </w:p>
    <w:p w14:paraId="1BEAEECC">
      <w:pPr>
        <w:pStyle w:val="4"/>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承诺人（供应商）：</w:t>
      </w:r>
    </w:p>
    <w:p w14:paraId="20CD77C9">
      <w:pPr>
        <w:pStyle w:val="4"/>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公司名称（盖章）：________________________</w:t>
      </w:r>
    </w:p>
    <w:p w14:paraId="519F5AC5">
      <w:pPr>
        <w:pStyle w:val="4"/>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法定代表人（签字）：______________________</w:t>
      </w:r>
    </w:p>
    <w:p w14:paraId="78C56A81">
      <w:pPr>
        <w:pStyle w:val="4"/>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日期：________年____月____日</w:t>
      </w:r>
    </w:p>
    <w:p w14:paraId="63D5FA58">
      <w:pPr>
        <w:pStyle w:val="4"/>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pict>
          <v:rect id="_x0000_i1025" o:spt="1" style="height:1.5pt;width:432pt;" fillcolor="#404040" filled="t" stroked="f" coordsize="21600,21600" o:hr="t" o:hrstd="t" o:hrnoshade="t" o:hralign="center">
            <v:path/>
            <v:fill on="t" focussize="0,0"/>
            <v:stroke on="f"/>
            <v:imagedata o:title=""/>
            <o:lock v:ext="edit"/>
            <w10:wrap type="none"/>
            <w10:anchorlock/>
          </v:rect>
        </w:pict>
      </w:r>
    </w:p>
    <w:p w14:paraId="73E3084F">
      <w:pPr>
        <w:pStyle w:val="4"/>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附：举报联系方式</w:t>
      </w:r>
    </w:p>
    <w:p w14:paraId="718114E0">
      <w:pPr>
        <w:pStyle w:val="4"/>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如发现招标投标活动中的不正当行为，可通过以下方式举报：</w:t>
      </w:r>
    </w:p>
    <w:p w14:paraId="19A53643">
      <w:pPr>
        <w:pStyle w:val="4"/>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举报电话：________________________</w:t>
      </w:r>
    </w:p>
    <w:p w14:paraId="1B3515EB">
      <w:pPr>
        <w:pStyle w:val="4"/>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举报邮箱：________________________</w:t>
      </w:r>
    </w:p>
    <w:p w14:paraId="6E446B91">
      <w:pPr>
        <w:pStyle w:val="4"/>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邮寄地址：________________________</w:t>
      </w:r>
    </w:p>
    <w:p w14:paraId="152AF9EF">
      <w:pPr>
        <w:pStyle w:val="4"/>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pict>
          <v:rect id="_x0000_i1026" o:spt="1" style="height:1.5pt;width:432pt;" fillcolor="#404040" filled="t" stroked="f" coordsize="21600,21600" o:hr="t" o:hrstd="t" o:hrnoshade="t" o:hralign="center">
            <v:path/>
            <v:fill on="t" focussize="0,0"/>
            <v:stroke on="f"/>
            <v:imagedata o:title=""/>
            <o:lock v:ext="edit"/>
            <w10:wrap type="none"/>
            <w10:anchorlock/>
          </v:rect>
        </w:pict>
      </w:r>
    </w:p>
    <w:p w14:paraId="7BAFF607">
      <w:pPr>
        <w:pStyle w:val="4"/>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说明：</w:t>
      </w:r>
    </w:p>
    <w:p w14:paraId="318C6058">
      <w:pPr>
        <w:pStyle w:val="4"/>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本承诺书需由投标供应商法定代表人签字并加盖公章；</w:t>
      </w:r>
    </w:p>
    <w:p w14:paraId="55FD4087">
      <w:pPr>
        <w:pStyle w:val="4"/>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eastAsia" w:ascii="方正仿宋_GBK" w:hAnsi="方正仿宋_GBK" w:eastAsia="方正仿宋_GBK" w:cs="方正仿宋_GBK"/>
          <w:sz w:val="28"/>
          <w:szCs w:val="28"/>
        </w:rPr>
      </w:pPr>
      <w:r>
        <w:rPr>
          <w:rFonts w:hint="eastAsia" w:ascii="方正仿宋_GBK" w:hAnsi="Times New Roman" w:eastAsia="方正仿宋_GBK" w:cs="Times New Roman"/>
          <w:kern w:val="2"/>
          <w:sz w:val="24"/>
          <w:szCs w:val="24"/>
          <w:lang w:val="en-US" w:eastAsia="zh-CN" w:bidi="ar-SA"/>
        </w:rPr>
        <w:t>本承诺书作为投标文件的组成部分，与投标文件具有同等法律效力。</w:t>
      </w:r>
    </w:p>
    <w:p w14:paraId="27F46F7F">
      <w:pPr>
        <w:pStyle w:val="10"/>
        <w:spacing w:line="360" w:lineRule="auto"/>
        <w:ind w:firstLine="480" w:firstLineChars="200"/>
        <w:rPr>
          <w:rFonts w:hint="eastAsia" w:ascii="方正仿宋_GBK" w:hAnsi="宋体" w:eastAsia="方正仿宋_GBK"/>
          <w:sz w:val="24"/>
          <w:szCs w:val="24"/>
          <w:lang w:val="en-US" w:eastAsia="zh-CN"/>
        </w:rPr>
      </w:pPr>
    </w:p>
    <w:p w14:paraId="0901185E">
      <w:pPr>
        <w:pStyle w:val="10"/>
        <w:spacing w:line="360" w:lineRule="auto"/>
        <w:ind w:firstLine="480" w:firstLineChars="200"/>
        <w:rPr>
          <w:rFonts w:hint="eastAsia" w:ascii="方正仿宋_GBK" w:hAnsi="宋体" w:eastAsia="方正仿宋_GBK"/>
          <w:sz w:val="24"/>
          <w:szCs w:val="24"/>
          <w:lang w:val="en-US" w:eastAsia="zh-CN"/>
        </w:rPr>
      </w:pPr>
    </w:p>
    <w:p w14:paraId="39183880">
      <w:pPr>
        <w:pStyle w:val="10"/>
        <w:spacing w:line="360" w:lineRule="auto"/>
        <w:ind w:firstLine="480" w:firstLineChars="200"/>
        <w:rPr>
          <w:rFonts w:hint="eastAsia" w:ascii="方正仿宋_GBK" w:hAnsi="宋体" w:eastAsia="方正仿宋_GBK"/>
          <w:sz w:val="24"/>
          <w:szCs w:val="24"/>
          <w:lang w:val="en-US" w:eastAsia="zh-CN"/>
        </w:rPr>
      </w:pPr>
    </w:p>
    <w:p w14:paraId="08703B62">
      <w:pPr>
        <w:pStyle w:val="10"/>
        <w:spacing w:line="360" w:lineRule="auto"/>
        <w:ind w:firstLine="480" w:firstLineChars="200"/>
        <w:rPr>
          <w:rFonts w:hint="eastAsia" w:ascii="方正仿宋_GBK" w:hAnsi="宋体" w:eastAsia="方正仿宋_GBK"/>
          <w:sz w:val="24"/>
          <w:szCs w:val="24"/>
          <w:lang w:val="en-US" w:eastAsia="zh-CN"/>
        </w:rPr>
      </w:pPr>
    </w:p>
    <w:p w14:paraId="22A9BB4D">
      <w:pPr>
        <w:pStyle w:val="10"/>
        <w:spacing w:line="360" w:lineRule="auto"/>
        <w:ind w:firstLine="480" w:firstLineChars="200"/>
        <w:rPr>
          <w:rFonts w:hint="eastAsia" w:ascii="方正仿宋_GBK" w:hAnsi="宋体" w:eastAsia="方正仿宋_GBK"/>
          <w:sz w:val="24"/>
          <w:szCs w:val="24"/>
          <w:lang w:val="en-US" w:eastAsia="zh-CN"/>
        </w:rPr>
      </w:pPr>
    </w:p>
    <w:p w14:paraId="276B1318">
      <w:pPr>
        <w:pStyle w:val="10"/>
        <w:spacing w:line="360" w:lineRule="auto"/>
        <w:ind w:firstLine="480" w:firstLineChars="200"/>
        <w:rPr>
          <w:rFonts w:hint="eastAsia" w:ascii="方正仿宋_GBK" w:hAnsi="宋体" w:eastAsia="方正仿宋_GBK"/>
          <w:sz w:val="24"/>
          <w:szCs w:val="24"/>
          <w:lang w:val="en-US" w:eastAsia="zh-CN"/>
        </w:rPr>
      </w:pPr>
    </w:p>
    <w:p w14:paraId="7BAA4C8C">
      <w:pPr>
        <w:pStyle w:val="10"/>
        <w:spacing w:line="360" w:lineRule="auto"/>
        <w:ind w:firstLine="480" w:firstLineChars="200"/>
        <w:rPr>
          <w:rFonts w:hint="eastAsia" w:ascii="方正仿宋_GBK" w:hAnsi="宋体" w:eastAsia="方正仿宋_GBK"/>
          <w:sz w:val="24"/>
          <w:szCs w:val="24"/>
          <w:lang w:val="en-US" w:eastAsia="zh-CN"/>
        </w:rPr>
      </w:pPr>
    </w:p>
    <w:p w14:paraId="17E31F98">
      <w:pPr>
        <w:pStyle w:val="10"/>
        <w:spacing w:line="360" w:lineRule="auto"/>
        <w:ind w:firstLine="480" w:firstLineChars="200"/>
        <w:rPr>
          <w:rFonts w:hint="eastAsia" w:ascii="方正仿宋_GBK" w:hAnsi="宋体" w:eastAsia="方正仿宋_GBK"/>
          <w:sz w:val="24"/>
          <w:szCs w:val="24"/>
          <w:lang w:val="en-US" w:eastAsia="zh-CN"/>
        </w:rPr>
      </w:pPr>
    </w:p>
    <w:p w14:paraId="5C768813">
      <w:pPr>
        <w:pStyle w:val="10"/>
        <w:spacing w:line="360" w:lineRule="auto"/>
        <w:ind w:firstLine="480" w:firstLineChars="200"/>
        <w:rPr>
          <w:rFonts w:hint="eastAsia" w:ascii="方正仿宋_GBK" w:hAnsi="宋体" w:eastAsia="方正仿宋_GBK"/>
          <w:sz w:val="24"/>
          <w:szCs w:val="24"/>
          <w:lang w:val="en-US" w:eastAsia="zh-CN"/>
        </w:rPr>
      </w:pPr>
    </w:p>
    <w:p w14:paraId="468EE3BC">
      <w:pPr>
        <w:pStyle w:val="10"/>
        <w:spacing w:line="360" w:lineRule="auto"/>
        <w:ind w:firstLine="480" w:firstLineChars="200"/>
        <w:rPr>
          <w:rFonts w:hint="eastAsia" w:ascii="方正仿宋_GBK" w:hAnsi="宋体" w:eastAsia="方正仿宋_GBK"/>
          <w:sz w:val="24"/>
          <w:szCs w:val="24"/>
          <w:lang w:val="en-US" w:eastAsia="zh-CN"/>
        </w:rPr>
      </w:pPr>
    </w:p>
    <w:p w14:paraId="732E5AAB">
      <w:pPr>
        <w:pStyle w:val="10"/>
        <w:spacing w:line="360" w:lineRule="auto"/>
        <w:ind w:firstLine="480" w:firstLineChars="200"/>
        <w:rPr>
          <w:rFonts w:hint="eastAsia" w:ascii="方正仿宋_GBK" w:hAnsi="宋体" w:eastAsia="方正仿宋_GBK"/>
          <w:sz w:val="24"/>
          <w:szCs w:val="24"/>
          <w:lang w:val="en-US" w:eastAsia="zh-CN"/>
        </w:rPr>
      </w:pPr>
    </w:p>
    <w:p w14:paraId="6D0C4807">
      <w:pPr>
        <w:pStyle w:val="10"/>
        <w:spacing w:line="360" w:lineRule="auto"/>
        <w:ind w:firstLine="480" w:firstLineChars="200"/>
        <w:rPr>
          <w:rFonts w:hint="eastAsia" w:ascii="方正仿宋_GBK" w:hAnsi="宋体" w:eastAsia="方正仿宋_GBK"/>
          <w:sz w:val="24"/>
          <w:szCs w:val="24"/>
          <w:lang w:val="en-US" w:eastAsia="zh-CN"/>
        </w:rPr>
      </w:pPr>
    </w:p>
    <w:p w14:paraId="2E06C509">
      <w:pPr>
        <w:pStyle w:val="11"/>
      </w:pPr>
    </w:p>
    <w:p w14:paraId="6AD8DD43"/>
    <w:p w14:paraId="4F8035C3">
      <w:pPr>
        <w:adjustRightInd w:val="0"/>
        <w:snapToGrid w:val="0"/>
        <w:spacing w:before="319" w:beforeLines="100" w:after="319" w:afterLines="100" w:line="360" w:lineRule="auto"/>
        <w:ind w:right="140" w:rightChars="50"/>
        <w:jc w:val="center"/>
        <w:rPr>
          <w:rFonts w:ascii="仿宋_GB2312" w:hAnsi="仿宋_GB2312" w:eastAsia="仿宋_GB2312" w:cs="仿宋_GB2312"/>
          <w:b/>
          <w:bCs/>
          <w:sz w:val="32"/>
          <w:szCs w:val="32"/>
        </w:rPr>
      </w:pPr>
      <w:bookmarkStart w:id="183" w:name="_Toc20929_WPSOffice_Level2"/>
      <w:bookmarkStart w:id="184" w:name="_Toc9410_WPSOffice_Level2"/>
      <w:r>
        <w:rPr>
          <w:rFonts w:hint="eastAsia" w:ascii="仿宋_GB2312" w:hAnsi="仿宋_GB2312" w:eastAsia="仿宋_GB2312" w:cs="仿宋_GB2312"/>
          <w:b/>
          <w:bCs/>
          <w:sz w:val="32"/>
          <w:szCs w:val="32"/>
          <w:lang w:val="en-US" w:eastAsia="zh-CN"/>
        </w:rPr>
        <w:t>格式6：</w:t>
      </w:r>
      <w:r>
        <w:rPr>
          <w:rFonts w:hint="eastAsia" w:ascii="仿宋_GB2312" w:hAnsi="仿宋_GB2312" w:eastAsia="仿宋_GB2312" w:cs="仿宋_GB2312"/>
          <w:b/>
          <w:bCs/>
          <w:sz w:val="32"/>
          <w:szCs w:val="32"/>
        </w:rPr>
        <w:t>投标人关联单位的说明</w:t>
      </w:r>
      <w:bookmarkEnd w:id="183"/>
      <w:bookmarkEnd w:id="184"/>
    </w:p>
    <w:p w14:paraId="42E6EFDB">
      <w:pPr>
        <w:adjustRightInd w:val="0"/>
        <w:snapToGrid w:val="0"/>
        <w:spacing w:line="360" w:lineRule="auto"/>
        <w:ind w:right="140" w:rightChars="50" w:firstLine="544" w:firstLineChars="227"/>
        <w:jc w:val="left"/>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说明：投标人应当如实披露与本单位存在下列关联关系的单位名称</w:t>
      </w:r>
    </w:p>
    <w:p w14:paraId="3E7A1676">
      <w:pPr>
        <w:adjustRightInd w:val="0"/>
        <w:snapToGrid w:val="0"/>
        <w:spacing w:line="360" w:lineRule="auto"/>
        <w:ind w:right="140" w:rightChars="50" w:firstLine="544" w:firstLineChars="227"/>
        <w:jc w:val="left"/>
        <w:rPr>
          <w:rFonts w:hint="eastAsia" w:ascii="方正仿宋_GBK" w:hAnsi="Times New Roman" w:eastAsia="方正仿宋_GBK" w:cs="Times New Roman"/>
          <w:kern w:val="2"/>
          <w:sz w:val="24"/>
          <w:szCs w:val="24"/>
          <w:lang w:val="en-US" w:eastAsia="zh-CN" w:bidi="ar-SA"/>
        </w:rPr>
      </w:pPr>
      <w:bookmarkStart w:id="185" w:name="_Toc31070_WPSOffice_Level2"/>
      <w:bookmarkStart w:id="186" w:name="_Toc2074_WPSOffice_Level2"/>
      <w:r>
        <w:rPr>
          <w:rFonts w:hint="eastAsia" w:ascii="方正仿宋_GBK" w:hAnsi="Times New Roman" w:eastAsia="方正仿宋_GBK" w:cs="Times New Roman"/>
          <w:kern w:val="2"/>
          <w:sz w:val="24"/>
          <w:szCs w:val="24"/>
          <w:lang w:val="en-US" w:eastAsia="zh-CN" w:bidi="ar-SA"/>
        </w:rPr>
        <w:t>（1）与投标人单位法定代表人（或非法人组织负责人）为同一人的其他单位</w:t>
      </w:r>
      <w:bookmarkEnd w:id="185"/>
      <w:bookmarkEnd w:id="186"/>
      <w:r>
        <w:rPr>
          <w:rFonts w:hint="eastAsia" w:ascii="方正仿宋_GBK" w:eastAsia="方正仿宋_GBK" w:cs="Times New Roman"/>
          <w:kern w:val="2"/>
          <w:sz w:val="24"/>
          <w:szCs w:val="24"/>
          <w:lang w:val="en-US" w:eastAsia="zh-CN" w:bidi="ar-SA"/>
        </w:rPr>
        <w:t>：</w:t>
      </w:r>
    </w:p>
    <w:p w14:paraId="20D30DA9">
      <w:pPr>
        <w:adjustRightInd w:val="0"/>
        <w:snapToGrid w:val="0"/>
        <w:spacing w:line="360" w:lineRule="auto"/>
        <w:ind w:right="140" w:rightChars="50" w:firstLine="544" w:firstLineChars="227"/>
        <w:jc w:val="left"/>
        <w:rPr>
          <w:rFonts w:hint="eastAsia" w:ascii="方正仿宋_GBK" w:hAnsi="Times New Roman" w:eastAsia="方正仿宋_GBK" w:cs="Times New Roman"/>
          <w:kern w:val="2"/>
          <w:sz w:val="24"/>
          <w:szCs w:val="24"/>
          <w:lang w:val="en-US" w:eastAsia="zh-CN" w:bidi="ar-SA"/>
        </w:rPr>
      </w:pPr>
      <w:bookmarkStart w:id="187" w:name="_Toc889_WPSOffice_Level2"/>
      <w:bookmarkStart w:id="188" w:name="_Toc27053_WPSOffice_Level2"/>
      <w:r>
        <w:rPr>
          <w:rFonts w:hint="eastAsia" w:ascii="方正仿宋_GBK" w:hAnsi="Times New Roman" w:eastAsia="方正仿宋_GBK" w:cs="Times New Roman"/>
          <w:kern w:val="2"/>
          <w:sz w:val="24"/>
          <w:szCs w:val="24"/>
          <w:lang w:val="en-US" w:eastAsia="zh-CN" w:bidi="ar-SA"/>
        </w:rPr>
        <w:t>（2）与投标人存在直接控股、管理关系的其他单位</w:t>
      </w:r>
      <w:bookmarkEnd w:id="187"/>
      <w:bookmarkEnd w:id="188"/>
      <w:r>
        <w:rPr>
          <w:rFonts w:hint="eastAsia" w:ascii="方正仿宋_GBK" w:eastAsia="方正仿宋_GBK" w:cs="Times New Roman"/>
          <w:kern w:val="2"/>
          <w:sz w:val="24"/>
          <w:szCs w:val="24"/>
          <w:lang w:val="en-US" w:eastAsia="zh-CN" w:bidi="ar-SA"/>
        </w:rPr>
        <w:t>：</w:t>
      </w:r>
    </w:p>
    <w:p w14:paraId="107EFBA1">
      <w:pPr>
        <w:adjustRightInd w:val="0"/>
        <w:snapToGrid w:val="0"/>
        <w:spacing w:line="360" w:lineRule="auto"/>
        <w:ind w:right="140" w:rightChars="50" w:firstLine="544" w:firstLineChars="227"/>
        <w:jc w:val="left"/>
        <w:rPr>
          <w:rFonts w:hint="eastAsia" w:ascii="方正仿宋_GBK" w:hAnsi="Times New Roman" w:eastAsia="方正仿宋_GBK" w:cs="Times New Roman"/>
          <w:kern w:val="2"/>
          <w:sz w:val="24"/>
          <w:szCs w:val="24"/>
          <w:lang w:val="en-US" w:eastAsia="zh-CN" w:bidi="ar-SA"/>
        </w:rPr>
      </w:pPr>
    </w:p>
    <w:p w14:paraId="23BE998F">
      <w:pPr>
        <w:adjustRightInd w:val="0"/>
        <w:snapToGrid w:val="0"/>
        <w:spacing w:line="360" w:lineRule="auto"/>
        <w:ind w:right="140" w:rightChars="50" w:firstLine="544" w:firstLineChars="227"/>
        <w:jc w:val="left"/>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注：若无此情形，写“无”即可</w:t>
      </w:r>
    </w:p>
    <w:p w14:paraId="5BE61EDC">
      <w:pPr>
        <w:adjustRightInd w:val="0"/>
        <w:snapToGrid w:val="0"/>
        <w:spacing w:line="360" w:lineRule="auto"/>
        <w:ind w:right="140" w:rightChars="50" w:firstLine="544" w:firstLineChars="227"/>
        <w:jc w:val="left"/>
        <w:rPr>
          <w:rFonts w:hint="eastAsia" w:ascii="方正仿宋_GBK" w:hAnsi="Times New Roman" w:eastAsia="方正仿宋_GBK" w:cs="Times New Roman"/>
          <w:kern w:val="2"/>
          <w:sz w:val="24"/>
          <w:szCs w:val="24"/>
          <w:lang w:val="en-US" w:eastAsia="zh-CN" w:bidi="ar-SA"/>
        </w:rPr>
      </w:pPr>
    </w:p>
    <w:p w14:paraId="0208DD9B">
      <w:pPr>
        <w:adjustRightInd w:val="0"/>
        <w:snapToGrid w:val="0"/>
        <w:spacing w:line="360" w:lineRule="auto"/>
        <w:ind w:right="140" w:rightChars="50" w:firstLine="544" w:firstLineChars="227"/>
        <w:jc w:val="left"/>
        <w:rPr>
          <w:rFonts w:hint="eastAsia" w:ascii="方正仿宋_GBK" w:hAnsi="Times New Roman" w:eastAsia="方正仿宋_GBK" w:cs="Times New Roman"/>
          <w:kern w:val="2"/>
          <w:sz w:val="24"/>
          <w:szCs w:val="24"/>
          <w:lang w:val="en-US" w:eastAsia="zh-CN" w:bidi="ar-SA"/>
        </w:rPr>
      </w:pPr>
    </w:p>
    <w:p w14:paraId="47A2A891">
      <w:pPr>
        <w:adjustRightInd w:val="0"/>
        <w:snapToGrid w:val="0"/>
        <w:spacing w:line="360" w:lineRule="auto"/>
        <w:ind w:right="140" w:rightChars="50" w:firstLine="544" w:firstLineChars="227"/>
        <w:jc w:val="left"/>
        <w:rPr>
          <w:rFonts w:hint="eastAsia" w:ascii="方正仿宋_GBK" w:hAnsi="Times New Roman" w:eastAsia="方正仿宋_GBK" w:cs="Times New Roman"/>
          <w:kern w:val="2"/>
          <w:sz w:val="24"/>
          <w:szCs w:val="24"/>
          <w:lang w:val="en-US" w:eastAsia="zh-CN" w:bidi="ar-SA"/>
        </w:rPr>
      </w:pPr>
    </w:p>
    <w:p w14:paraId="47D526D2">
      <w:pPr>
        <w:adjustRightInd w:val="0"/>
        <w:snapToGrid w:val="0"/>
        <w:spacing w:line="360" w:lineRule="auto"/>
        <w:ind w:right="140" w:rightChars="50" w:firstLine="544" w:firstLineChars="227"/>
        <w:jc w:val="left"/>
        <w:rPr>
          <w:rFonts w:hint="eastAsia" w:ascii="方正仿宋_GBK" w:hAnsi="Times New Roman" w:eastAsia="方正仿宋_GBK" w:cs="Times New Roman"/>
          <w:kern w:val="2"/>
          <w:sz w:val="24"/>
          <w:szCs w:val="24"/>
          <w:lang w:val="en-US" w:eastAsia="zh-CN" w:bidi="ar-SA"/>
        </w:rPr>
      </w:pPr>
    </w:p>
    <w:p w14:paraId="3A22FC0B">
      <w:pPr>
        <w:adjustRightInd w:val="0"/>
        <w:snapToGrid w:val="0"/>
        <w:spacing w:line="360" w:lineRule="auto"/>
        <w:ind w:right="140" w:rightChars="50" w:firstLine="544" w:firstLineChars="227"/>
        <w:jc w:val="left"/>
        <w:rPr>
          <w:rFonts w:hint="eastAsia" w:ascii="方正仿宋_GBK" w:hAnsi="Times New Roman" w:eastAsia="方正仿宋_GBK" w:cs="Times New Roman"/>
          <w:kern w:val="2"/>
          <w:sz w:val="24"/>
          <w:szCs w:val="24"/>
          <w:lang w:val="en-US" w:eastAsia="zh-CN" w:bidi="ar-SA"/>
        </w:rPr>
      </w:pPr>
    </w:p>
    <w:p w14:paraId="1A510744">
      <w:pPr>
        <w:adjustRightInd w:val="0"/>
        <w:snapToGrid w:val="0"/>
        <w:spacing w:line="360" w:lineRule="auto"/>
        <w:ind w:right="140" w:rightChars="50" w:firstLine="544" w:firstLineChars="227"/>
        <w:jc w:val="left"/>
        <w:rPr>
          <w:rFonts w:hint="eastAsia" w:ascii="方正仿宋_GBK" w:hAnsi="Times New Roman" w:eastAsia="方正仿宋_GBK" w:cs="Times New Roman"/>
          <w:kern w:val="2"/>
          <w:sz w:val="24"/>
          <w:szCs w:val="24"/>
          <w:lang w:val="en-US" w:eastAsia="zh-CN" w:bidi="ar-SA"/>
        </w:rPr>
      </w:pPr>
    </w:p>
    <w:p w14:paraId="68A01CA5">
      <w:pPr>
        <w:adjustRightInd w:val="0"/>
        <w:snapToGrid w:val="0"/>
        <w:spacing w:line="360" w:lineRule="auto"/>
        <w:ind w:right="140" w:rightChars="50" w:firstLine="544" w:firstLineChars="227"/>
        <w:jc w:val="left"/>
        <w:rPr>
          <w:rFonts w:hint="eastAsia" w:ascii="方正仿宋_GBK" w:hAnsi="Times New Roman" w:eastAsia="方正仿宋_GBK" w:cs="Times New Roman"/>
          <w:kern w:val="2"/>
          <w:sz w:val="24"/>
          <w:szCs w:val="24"/>
          <w:lang w:val="en-US" w:eastAsia="zh-CN" w:bidi="ar-SA"/>
        </w:rPr>
      </w:pPr>
    </w:p>
    <w:p w14:paraId="164C0647">
      <w:pPr>
        <w:snapToGrid w:val="0"/>
        <w:spacing w:line="480" w:lineRule="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 xml:space="preserve">投标人名称（加盖单位公章）：           </w:t>
      </w:r>
    </w:p>
    <w:p w14:paraId="22A6157A">
      <w:pPr>
        <w:snapToGrid w:val="0"/>
        <w:spacing w:line="480" w:lineRule="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 xml:space="preserve">法定代表人（或非法人组织负责人）或其授权委托人(签字或盖章)：           </w:t>
      </w:r>
    </w:p>
    <w:p w14:paraId="26924539">
      <w:pPr>
        <w:adjustRightInd w:val="0"/>
        <w:snapToGrid w:val="0"/>
        <w:spacing w:line="480" w:lineRule="auto"/>
        <w:ind w:right="140" w:rightChars="50"/>
        <w:jc w:val="left"/>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 xml:space="preserve">日期：                </w:t>
      </w:r>
    </w:p>
    <w:p w14:paraId="663AA364">
      <w:pPr>
        <w:adjustRightInd w:val="0"/>
        <w:snapToGrid w:val="0"/>
        <w:spacing w:before="319" w:beforeLines="100" w:after="319" w:afterLines="100" w:line="360" w:lineRule="auto"/>
        <w:ind w:right="140" w:rightChars="50"/>
        <w:jc w:val="center"/>
        <w:rPr>
          <w:rFonts w:hint="eastAsia" w:ascii="仿宋_GB2312" w:hAnsi="仿宋_GB2312" w:eastAsia="仿宋_GB2312" w:cs="仿宋_GB2312"/>
          <w:b/>
          <w:bCs/>
          <w:sz w:val="32"/>
          <w:szCs w:val="32"/>
          <w:lang w:val="en-US" w:eastAsia="zh-CN"/>
        </w:rPr>
      </w:pPr>
    </w:p>
    <w:p w14:paraId="672F2785">
      <w:pPr>
        <w:adjustRightInd w:val="0"/>
        <w:snapToGrid w:val="0"/>
        <w:spacing w:before="319" w:beforeLines="100" w:after="319" w:afterLines="100" w:line="360" w:lineRule="auto"/>
        <w:ind w:right="140" w:rightChars="50"/>
        <w:jc w:val="center"/>
        <w:rPr>
          <w:rFonts w:hint="eastAsia" w:ascii="仿宋_GB2312" w:hAnsi="仿宋_GB2312" w:eastAsia="仿宋_GB2312" w:cs="仿宋_GB2312"/>
          <w:b/>
          <w:bCs/>
          <w:sz w:val="32"/>
          <w:szCs w:val="32"/>
          <w:lang w:val="en-US" w:eastAsia="zh-CN"/>
        </w:rPr>
      </w:pPr>
    </w:p>
    <w:p w14:paraId="2BEBB7C7">
      <w:pPr>
        <w:adjustRightInd w:val="0"/>
        <w:snapToGrid w:val="0"/>
        <w:spacing w:before="319" w:beforeLines="100" w:after="319" w:afterLines="100" w:line="360" w:lineRule="auto"/>
        <w:ind w:right="140" w:rightChars="50"/>
        <w:jc w:val="center"/>
        <w:rPr>
          <w:rFonts w:hint="eastAsia" w:ascii="仿宋_GB2312" w:hAnsi="仿宋_GB2312" w:eastAsia="仿宋_GB2312" w:cs="仿宋_GB2312"/>
          <w:b/>
          <w:bCs/>
          <w:sz w:val="32"/>
          <w:szCs w:val="32"/>
          <w:lang w:val="en-US" w:eastAsia="zh-CN"/>
        </w:rPr>
      </w:pPr>
    </w:p>
    <w:p w14:paraId="730F8C42">
      <w:pPr>
        <w:adjustRightInd w:val="0"/>
        <w:snapToGrid w:val="0"/>
        <w:spacing w:before="319" w:beforeLines="100" w:after="319" w:afterLines="100" w:line="360" w:lineRule="auto"/>
        <w:ind w:right="140" w:rightChars="50"/>
        <w:jc w:val="center"/>
        <w:rPr>
          <w:rFonts w:hint="eastAsia" w:ascii="仿宋_GB2312" w:hAnsi="仿宋_GB2312" w:eastAsia="仿宋_GB2312" w:cs="仿宋_GB2312"/>
          <w:b/>
          <w:bCs/>
          <w:sz w:val="32"/>
          <w:szCs w:val="32"/>
          <w:lang w:val="en-US" w:eastAsia="zh-CN"/>
        </w:rPr>
      </w:pPr>
    </w:p>
    <w:p w14:paraId="2E29D4C5">
      <w:pPr>
        <w:adjustRightInd w:val="0"/>
        <w:snapToGrid w:val="0"/>
        <w:spacing w:before="319" w:beforeLines="100" w:after="319" w:afterLines="100" w:line="360" w:lineRule="auto"/>
        <w:ind w:right="140" w:rightChars="50"/>
        <w:jc w:val="center"/>
        <w:rPr>
          <w:rFonts w:hint="eastAsia" w:ascii="仿宋_GB2312" w:hAnsi="仿宋_GB2312" w:eastAsia="仿宋_GB2312" w:cs="仿宋_GB2312"/>
          <w:b/>
          <w:bCs/>
          <w:sz w:val="32"/>
          <w:szCs w:val="32"/>
          <w:lang w:val="en-US" w:eastAsia="zh-CN"/>
        </w:rPr>
      </w:pPr>
    </w:p>
    <w:p w14:paraId="2A2ED53C">
      <w:pPr>
        <w:adjustRightInd w:val="0"/>
        <w:snapToGrid w:val="0"/>
        <w:spacing w:before="319" w:beforeLines="100" w:after="319" w:afterLines="100" w:line="360" w:lineRule="auto"/>
        <w:ind w:right="140" w:rightChars="5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格式7:其他应提供的资料（自附）</w:t>
      </w:r>
    </w:p>
    <w:p w14:paraId="1D41ED75"/>
    <w:p w14:paraId="3106DAF0"/>
    <w:p w14:paraId="5335019E"/>
    <w:p w14:paraId="4893E281"/>
    <w:p w14:paraId="509DA9E0"/>
    <w:p w14:paraId="1A93679B"/>
    <w:p w14:paraId="2FF541A3">
      <w:pPr>
        <w:spacing w:line="500" w:lineRule="exact"/>
        <w:jc w:val="center"/>
        <w:rPr>
          <w:rFonts w:ascii="方正小标宋_GBK" w:eastAsia="方正小标宋_GBK"/>
          <w:sz w:val="32"/>
          <w:szCs w:val="32"/>
        </w:rPr>
      </w:pPr>
      <w:r>
        <w:rPr>
          <w:rFonts w:hint="eastAsia" w:ascii="方正小标宋_GBK" w:eastAsia="方正小标宋_GBK"/>
          <w:sz w:val="32"/>
          <w:szCs w:val="32"/>
        </w:rPr>
        <w:t>（结束）</w:t>
      </w:r>
    </w:p>
    <w:sectPr>
      <w:headerReference r:id="rId7" w:type="default"/>
      <w:pgSz w:w="11907" w:h="16840"/>
      <w:pgMar w:top="1134" w:right="1191" w:bottom="1134" w:left="130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仿宋">
    <w:altName w:val="黑体"/>
    <w:panose1 w:val="00000000000000000000"/>
    <w:charset w:val="86"/>
    <w:family w:val="script"/>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9507182"/>
    </w:sdtPr>
    <w:sdtContent>
      <w:p w14:paraId="2C2740F0">
        <w:pPr>
          <w:pStyle w:val="10"/>
          <w:jc w:val="center"/>
        </w:pPr>
        <w:r>
          <w:fldChar w:fldCharType="begin"/>
        </w:r>
        <w:r>
          <w:instrText xml:space="preserve">PAGE   \* MERGEFORMAT</w:instrText>
        </w:r>
        <w:r>
          <w:fldChar w:fldCharType="separate"/>
        </w:r>
        <w:r>
          <w:rPr>
            <w:lang w:val="zh-CN"/>
          </w:rPr>
          <w:t>8</w:t>
        </w:r>
        <w:r>
          <w:fldChar w:fldCharType="end"/>
        </w:r>
      </w:p>
    </w:sdtContent>
  </w:sdt>
  <w:p w14:paraId="6C42ED6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2747991"/>
    </w:sdtPr>
    <w:sdtContent>
      <w:p w14:paraId="64BFE386">
        <w:pPr>
          <w:pStyle w:val="10"/>
          <w:jc w:val="center"/>
        </w:pPr>
        <w:r>
          <w:fldChar w:fldCharType="begin"/>
        </w:r>
        <w:r>
          <w:instrText xml:space="preserve">PAGE   \* MERGEFORMAT</w:instrText>
        </w:r>
        <w:r>
          <w:fldChar w:fldCharType="separate"/>
        </w:r>
        <w:r>
          <w:rPr>
            <w:lang w:val="zh-CN"/>
          </w:rPr>
          <w:t>21</w:t>
        </w:r>
        <w:r>
          <w:fldChar w:fldCharType="end"/>
        </w:r>
      </w:p>
    </w:sdtContent>
  </w:sdt>
  <w:p w14:paraId="1B423AA6">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0217A">
    <w:pPr>
      <w:pStyle w:val="12"/>
      <w:jc w:val="both"/>
      <w:rPr>
        <w:rFonts w:ascii="方正仿宋_GBK" w:eastAsia="方正仿宋_GBK"/>
        <w:sz w:val="21"/>
        <w:szCs w:val="21"/>
      </w:rPr>
    </w:pPr>
    <w:r>
      <w:rPr>
        <w:rFonts w:hint="eastAsia" w:ascii="方正仿宋_GBK" w:eastAsia="方正仿宋_GBK"/>
        <w:sz w:val="21"/>
        <w:szCs w:val="21"/>
      </w:rPr>
      <w:t xml:space="preserve">重庆市合川区妇幼保健院                                    </w:t>
    </w:r>
    <w:r>
      <w:rPr>
        <w:rFonts w:ascii="方正仿宋_GBK" w:eastAsia="方正仿宋_GBK"/>
        <w:sz w:val="21"/>
        <w:szCs w:val="21"/>
      </w:rPr>
      <w:t xml:space="preserve">    </w:t>
    </w:r>
    <w:r>
      <w:rPr>
        <w:rFonts w:hint="eastAsia" w:ascii="方正仿宋_GBK" w:eastAsia="方正仿宋_GBK"/>
        <w:sz w:val="21"/>
        <w:szCs w:val="21"/>
      </w:rPr>
      <w:t xml:space="preserve"> 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4F79E">
    <w:pPr>
      <w:pStyle w:val="12"/>
      <w:jc w:val="both"/>
    </w:pPr>
  </w:p>
  <w:p w14:paraId="217C23D2">
    <w:pPr>
      <w:pStyle w:val="12"/>
      <w:jc w:val="both"/>
      <w:rPr>
        <w:rFonts w:ascii="方正仿宋_GBK" w:eastAsia="方正仿宋_GBK"/>
        <w:color w:val="FF0000"/>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BF3B1">
    <w:pPr>
      <w:pStyle w:val="12"/>
      <w:jc w:val="both"/>
      <w:rPr>
        <w:rFonts w:ascii="方正仿宋_GBK" w:eastAsia="方正仿宋_GBK"/>
        <w:sz w:val="21"/>
        <w:szCs w:val="21"/>
      </w:rPr>
    </w:pPr>
    <w:r>
      <w:rPr>
        <w:rFonts w:hint="eastAsia" w:ascii="方正仿宋_GBK" w:eastAsia="方正仿宋_GBK"/>
        <w:sz w:val="21"/>
        <w:szCs w:val="21"/>
      </w:rPr>
      <w:t xml:space="preserve">重庆市合川区妇幼保健院                                    </w:t>
    </w:r>
    <w:r>
      <w:rPr>
        <w:rFonts w:ascii="方正仿宋_GBK" w:eastAsia="方正仿宋_GBK"/>
        <w:sz w:val="21"/>
        <w:szCs w:val="21"/>
      </w:rPr>
      <w:t xml:space="preserve">    </w:t>
    </w:r>
    <w:r>
      <w:rPr>
        <w:rFonts w:hint="eastAsia" w:ascii="方正仿宋_GBK" w:eastAsia="方正仿宋_GBK"/>
        <w:sz w:val="21"/>
        <w:szCs w:val="21"/>
      </w:rPr>
      <w:t xml:space="preserve"> 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8787D7"/>
    <w:multiLevelType w:val="singleLevel"/>
    <w:tmpl w:val="B88787D7"/>
    <w:lvl w:ilvl="0" w:tentative="0">
      <w:start w:val="2"/>
      <w:numFmt w:val="chineseCounting"/>
      <w:suff w:val="nothing"/>
      <w:lvlText w:val="（%1）"/>
      <w:lvlJc w:val="left"/>
      <w:rPr>
        <w:rFonts w:hint="eastAsia"/>
      </w:rPr>
    </w:lvl>
  </w:abstractNum>
  <w:abstractNum w:abstractNumId="1">
    <w:nsid w:val="CA9F712C"/>
    <w:multiLevelType w:val="singleLevel"/>
    <w:tmpl w:val="CA9F712C"/>
    <w:lvl w:ilvl="0" w:tentative="0">
      <w:start w:val="1"/>
      <w:numFmt w:val="chineseCounting"/>
      <w:suff w:val="nothing"/>
      <w:lvlText w:val="（%1）"/>
      <w:lvlJc w:val="left"/>
      <w:rPr>
        <w:rFonts w:hint="eastAsia"/>
      </w:rPr>
    </w:lvl>
  </w:abstractNum>
  <w:abstractNum w:abstractNumId="2">
    <w:nsid w:val="1FB04AED"/>
    <w:multiLevelType w:val="multilevel"/>
    <w:tmpl w:val="1FB04AED"/>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FmNWRmZTVkM2UxYmIwYjMzMWQyOTNlMjIzYThlMmIifQ=="/>
  </w:docVars>
  <w:rsids>
    <w:rsidRoot w:val="009B7736"/>
    <w:rsid w:val="0001276D"/>
    <w:rsid w:val="0003117B"/>
    <w:rsid w:val="00036475"/>
    <w:rsid w:val="00037D92"/>
    <w:rsid w:val="00084362"/>
    <w:rsid w:val="000A64B3"/>
    <w:rsid w:val="000C579D"/>
    <w:rsid w:val="000D6568"/>
    <w:rsid w:val="000E346B"/>
    <w:rsid w:val="000E7A73"/>
    <w:rsid w:val="0013643B"/>
    <w:rsid w:val="00136D3B"/>
    <w:rsid w:val="001540AE"/>
    <w:rsid w:val="00172B27"/>
    <w:rsid w:val="001A22F4"/>
    <w:rsid w:val="001B635D"/>
    <w:rsid w:val="001B6AFE"/>
    <w:rsid w:val="001C16C8"/>
    <w:rsid w:val="001C7700"/>
    <w:rsid w:val="001E4724"/>
    <w:rsid w:val="001F4140"/>
    <w:rsid w:val="001F7C31"/>
    <w:rsid w:val="00213010"/>
    <w:rsid w:val="00213E69"/>
    <w:rsid w:val="00253EB9"/>
    <w:rsid w:val="00255501"/>
    <w:rsid w:val="00266FF3"/>
    <w:rsid w:val="002C4518"/>
    <w:rsid w:val="003073DE"/>
    <w:rsid w:val="00331548"/>
    <w:rsid w:val="0033371A"/>
    <w:rsid w:val="003346D8"/>
    <w:rsid w:val="0039525A"/>
    <w:rsid w:val="00395F6E"/>
    <w:rsid w:val="003A7370"/>
    <w:rsid w:val="003B45B9"/>
    <w:rsid w:val="003C0CBF"/>
    <w:rsid w:val="003D75D7"/>
    <w:rsid w:val="003F0FB8"/>
    <w:rsid w:val="0041146E"/>
    <w:rsid w:val="004131E9"/>
    <w:rsid w:val="00427306"/>
    <w:rsid w:val="004733D4"/>
    <w:rsid w:val="004760D6"/>
    <w:rsid w:val="004B137C"/>
    <w:rsid w:val="004B75A1"/>
    <w:rsid w:val="004C604B"/>
    <w:rsid w:val="004F5E4F"/>
    <w:rsid w:val="00531F24"/>
    <w:rsid w:val="005349C3"/>
    <w:rsid w:val="00557FD5"/>
    <w:rsid w:val="0056644A"/>
    <w:rsid w:val="005831C7"/>
    <w:rsid w:val="005A1600"/>
    <w:rsid w:val="005E2E3A"/>
    <w:rsid w:val="005E3B49"/>
    <w:rsid w:val="005E7280"/>
    <w:rsid w:val="00605E08"/>
    <w:rsid w:val="00617E69"/>
    <w:rsid w:val="00637743"/>
    <w:rsid w:val="00650C79"/>
    <w:rsid w:val="00651F4A"/>
    <w:rsid w:val="0067428B"/>
    <w:rsid w:val="00676DA7"/>
    <w:rsid w:val="006A2354"/>
    <w:rsid w:val="006B38DF"/>
    <w:rsid w:val="006C12D5"/>
    <w:rsid w:val="006D7CF9"/>
    <w:rsid w:val="006E14BF"/>
    <w:rsid w:val="007002E1"/>
    <w:rsid w:val="00717BA4"/>
    <w:rsid w:val="00724C11"/>
    <w:rsid w:val="00726A3F"/>
    <w:rsid w:val="00741183"/>
    <w:rsid w:val="00744E14"/>
    <w:rsid w:val="00746BAB"/>
    <w:rsid w:val="00753720"/>
    <w:rsid w:val="00767B15"/>
    <w:rsid w:val="00780851"/>
    <w:rsid w:val="00797389"/>
    <w:rsid w:val="0079775A"/>
    <w:rsid w:val="008214AA"/>
    <w:rsid w:val="008350BE"/>
    <w:rsid w:val="00851E35"/>
    <w:rsid w:val="00874471"/>
    <w:rsid w:val="008823F8"/>
    <w:rsid w:val="008842F3"/>
    <w:rsid w:val="00894408"/>
    <w:rsid w:val="00894B4B"/>
    <w:rsid w:val="008956C0"/>
    <w:rsid w:val="008A1C67"/>
    <w:rsid w:val="008C23FB"/>
    <w:rsid w:val="008C4B97"/>
    <w:rsid w:val="00911EEA"/>
    <w:rsid w:val="00927BAF"/>
    <w:rsid w:val="009523EE"/>
    <w:rsid w:val="0095730E"/>
    <w:rsid w:val="00964186"/>
    <w:rsid w:val="00965861"/>
    <w:rsid w:val="00967066"/>
    <w:rsid w:val="00987994"/>
    <w:rsid w:val="009909F8"/>
    <w:rsid w:val="009B7119"/>
    <w:rsid w:val="009B7736"/>
    <w:rsid w:val="009D322D"/>
    <w:rsid w:val="009D3BF5"/>
    <w:rsid w:val="009E2456"/>
    <w:rsid w:val="009E45E1"/>
    <w:rsid w:val="00A03CEE"/>
    <w:rsid w:val="00A12DCA"/>
    <w:rsid w:val="00A17214"/>
    <w:rsid w:val="00A22203"/>
    <w:rsid w:val="00A26240"/>
    <w:rsid w:val="00A2731C"/>
    <w:rsid w:val="00A441E8"/>
    <w:rsid w:val="00A52523"/>
    <w:rsid w:val="00A755DB"/>
    <w:rsid w:val="00A83602"/>
    <w:rsid w:val="00A85A33"/>
    <w:rsid w:val="00AA2D6A"/>
    <w:rsid w:val="00AA3CB3"/>
    <w:rsid w:val="00AC727E"/>
    <w:rsid w:val="00AD285A"/>
    <w:rsid w:val="00AE1AC2"/>
    <w:rsid w:val="00AE291A"/>
    <w:rsid w:val="00AF00A2"/>
    <w:rsid w:val="00AF6D1D"/>
    <w:rsid w:val="00B00F70"/>
    <w:rsid w:val="00B308CE"/>
    <w:rsid w:val="00B36659"/>
    <w:rsid w:val="00B51BF9"/>
    <w:rsid w:val="00B65D46"/>
    <w:rsid w:val="00B75CD5"/>
    <w:rsid w:val="00B86DB4"/>
    <w:rsid w:val="00B96A3B"/>
    <w:rsid w:val="00B971C2"/>
    <w:rsid w:val="00BA3CF7"/>
    <w:rsid w:val="00BB3D16"/>
    <w:rsid w:val="00BC278B"/>
    <w:rsid w:val="00BC573D"/>
    <w:rsid w:val="00BE488E"/>
    <w:rsid w:val="00C22E18"/>
    <w:rsid w:val="00C312E4"/>
    <w:rsid w:val="00C617E0"/>
    <w:rsid w:val="00C61B08"/>
    <w:rsid w:val="00CB226C"/>
    <w:rsid w:val="00CC400E"/>
    <w:rsid w:val="00CC5FE8"/>
    <w:rsid w:val="00CD4798"/>
    <w:rsid w:val="00CE1E63"/>
    <w:rsid w:val="00D13D3B"/>
    <w:rsid w:val="00D31C39"/>
    <w:rsid w:val="00D82B33"/>
    <w:rsid w:val="00D8756C"/>
    <w:rsid w:val="00DD0498"/>
    <w:rsid w:val="00DD3C82"/>
    <w:rsid w:val="00DE2728"/>
    <w:rsid w:val="00E43A45"/>
    <w:rsid w:val="00E43D67"/>
    <w:rsid w:val="00E44895"/>
    <w:rsid w:val="00E575F8"/>
    <w:rsid w:val="00E66B8C"/>
    <w:rsid w:val="00EA4549"/>
    <w:rsid w:val="00EB2670"/>
    <w:rsid w:val="00EC2D7A"/>
    <w:rsid w:val="00ED0280"/>
    <w:rsid w:val="00EE0871"/>
    <w:rsid w:val="00EE3685"/>
    <w:rsid w:val="00EF5FBD"/>
    <w:rsid w:val="00F23382"/>
    <w:rsid w:val="00F269E0"/>
    <w:rsid w:val="00F52B6D"/>
    <w:rsid w:val="00F75EF1"/>
    <w:rsid w:val="00F90175"/>
    <w:rsid w:val="00F94773"/>
    <w:rsid w:val="00FC53E1"/>
    <w:rsid w:val="00FD16BB"/>
    <w:rsid w:val="00FE4578"/>
    <w:rsid w:val="00FF7356"/>
    <w:rsid w:val="02CC4656"/>
    <w:rsid w:val="02D52CB8"/>
    <w:rsid w:val="03180300"/>
    <w:rsid w:val="03E82C17"/>
    <w:rsid w:val="04057E8C"/>
    <w:rsid w:val="041E7AF5"/>
    <w:rsid w:val="04D4476A"/>
    <w:rsid w:val="04EF1AD4"/>
    <w:rsid w:val="065D1494"/>
    <w:rsid w:val="065E327E"/>
    <w:rsid w:val="06E808E2"/>
    <w:rsid w:val="074810F4"/>
    <w:rsid w:val="07B45450"/>
    <w:rsid w:val="08A908BA"/>
    <w:rsid w:val="09241367"/>
    <w:rsid w:val="09607DBB"/>
    <w:rsid w:val="09645824"/>
    <w:rsid w:val="09EB0ED1"/>
    <w:rsid w:val="0A0115D1"/>
    <w:rsid w:val="0A6661B5"/>
    <w:rsid w:val="0B041415"/>
    <w:rsid w:val="0B350656"/>
    <w:rsid w:val="0B70554B"/>
    <w:rsid w:val="0C000C73"/>
    <w:rsid w:val="0C975866"/>
    <w:rsid w:val="0CDA06AA"/>
    <w:rsid w:val="0DF91DEA"/>
    <w:rsid w:val="0EDA1396"/>
    <w:rsid w:val="0F1C3BA7"/>
    <w:rsid w:val="0FDD306A"/>
    <w:rsid w:val="102A64CE"/>
    <w:rsid w:val="109F4903"/>
    <w:rsid w:val="10D62C02"/>
    <w:rsid w:val="11623881"/>
    <w:rsid w:val="116A02E9"/>
    <w:rsid w:val="11D119EE"/>
    <w:rsid w:val="12542080"/>
    <w:rsid w:val="12D272E2"/>
    <w:rsid w:val="14101278"/>
    <w:rsid w:val="147F0DC2"/>
    <w:rsid w:val="1487028D"/>
    <w:rsid w:val="167A40D0"/>
    <w:rsid w:val="169F040C"/>
    <w:rsid w:val="16B23E47"/>
    <w:rsid w:val="17094E06"/>
    <w:rsid w:val="172717D1"/>
    <w:rsid w:val="17D95A5E"/>
    <w:rsid w:val="184C6A54"/>
    <w:rsid w:val="18D80EB0"/>
    <w:rsid w:val="19475738"/>
    <w:rsid w:val="195645B9"/>
    <w:rsid w:val="19991F3C"/>
    <w:rsid w:val="1A085A1A"/>
    <w:rsid w:val="1A370212"/>
    <w:rsid w:val="1AF916A0"/>
    <w:rsid w:val="1AFA6DD7"/>
    <w:rsid w:val="1B29656A"/>
    <w:rsid w:val="1B6908FA"/>
    <w:rsid w:val="1C0E3781"/>
    <w:rsid w:val="1C2D6F70"/>
    <w:rsid w:val="1C991A9D"/>
    <w:rsid w:val="1C9A08BD"/>
    <w:rsid w:val="1CAC2742"/>
    <w:rsid w:val="1E064534"/>
    <w:rsid w:val="1E2E4137"/>
    <w:rsid w:val="1E7C4307"/>
    <w:rsid w:val="1EFA59E6"/>
    <w:rsid w:val="1F5350F7"/>
    <w:rsid w:val="1FAF6192"/>
    <w:rsid w:val="1FD45DED"/>
    <w:rsid w:val="20174376"/>
    <w:rsid w:val="201E2E04"/>
    <w:rsid w:val="2171092C"/>
    <w:rsid w:val="21B05864"/>
    <w:rsid w:val="224D0BE8"/>
    <w:rsid w:val="22513B6F"/>
    <w:rsid w:val="22D0502F"/>
    <w:rsid w:val="23243197"/>
    <w:rsid w:val="235015FA"/>
    <w:rsid w:val="237F40C6"/>
    <w:rsid w:val="23B9668C"/>
    <w:rsid w:val="23EA427B"/>
    <w:rsid w:val="240E5EA1"/>
    <w:rsid w:val="24B631AA"/>
    <w:rsid w:val="24CA587E"/>
    <w:rsid w:val="252D1CD0"/>
    <w:rsid w:val="25513EF1"/>
    <w:rsid w:val="27291419"/>
    <w:rsid w:val="28256EC4"/>
    <w:rsid w:val="283265FA"/>
    <w:rsid w:val="286111BF"/>
    <w:rsid w:val="28A85156"/>
    <w:rsid w:val="28C56F83"/>
    <w:rsid w:val="298F250F"/>
    <w:rsid w:val="2A2045CA"/>
    <w:rsid w:val="2A863F0A"/>
    <w:rsid w:val="2A9A2A74"/>
    <w:rsid w:val="2AB10E10"/>
    <w:rsid w:val="2ACD4E46"/>
    <w:rsid w:val="2AD41909"/>
    <w:rsid w:val="2B3D2159"/>
    <w:rsid w:val="2B45472B"/>
    <w:rsid w:val="2C8E1721"/>
    <w:rsid w:val="2D2B1219"/>
    <w:rsid w:val="2E1334BF"/>
    <w:rsid w:val="2EE77CDE"/>
    <w:rsid w:val="2EFE26FA"/>
    <w:rsid w:val="2F1542D3"/>
    <w:rsid w:val="2FE577A0"/>
    <w:rsid w:val="31580BC0"/>
    <w:rsid w:val="32B26E70"/>
    <w:rsid w:val="32B60A48"/>
    <w:rsid w:val="32FD0A15"/>
    <w:rsid w:val="33144B82"/>
    <w:rsid w:val="3330739B"/>
    <w:rsid w:val="3362049D"/>
    <w:rsid w:val="34232698"/>
    <w:rsid w:val="34B31569"/>
    <w:rsid w:val="34CD1F33"/>
    <w:rsid w:val="34DA14EB"/>
    <w:rsid w:val="35C36CBC"/>
    <w:rsid w:val="35DC154A"/>
    <w:rsid w:val="36CF2A62"/>
    <w:rsid w:val="36D94EDD"/>
    <w:rsid w:val="36F9063D"/>
    <w:rsid w:val="38384C95"/>
    <w:rsid w:val="38396ADB"/>
    <w:rsid w:val="38AE11D6"/>
    <w:rsid w:val="38AE76F4"/>
    <w:rsid w:val="399053DB"/>
    <w:rsid w:val="3AAA60BB"/>
    <w:rsid w:val="3B2E317D"/>
    <w:rsid w:val="3D507A81"/>
    <w:rsid w:val="3DFA56C3"/>
    <w:rsid w:val="3E8A4316"/>
    <w:rsid w:val="3EF66531"/>
    <w:rsid w:val="3F7A6114"/>
    <w:rsid w:val="41AF622D"/>
    <w:rsid w:val="43573ADA"/>
    <w:rsid w:val="44010C26"/>
    <w:rsid w:val="44527860"/>
    <w:rsid w:val="44684C88"/>
    <w:rsid w:val="449A3471"/>
    <w:rsid w:val="457C1A8D"/>
    <w:rsid w:val="45CD098B"/>
    <w:rsid w:val="46B10D83"/>
    <w:rsid w:val="47761618"/>
    <w:rsid w:val="47AF3A2D"/>
    <w:rsid w:val="47C708AA"/>
    <w:rsid w:val="48040AD0"/>
    <w:rsid w:val="483551EA"/>
    <w:rsid w:val="4856387A"/>
    <w:rsid w:val="48D62EAC"/>
    <w:rsid w:val="48E57B92"/>
    <w:rsid w:val="499C4085"/>
    <w:rsid w:val="4A1A577A"/>
    <w:rsid w:val="4BD94EC7"/>
    <w:rsid w:val="4C575A19"/>
    <w:rsid w:val="4D507D3C"/>
    <w:rsid w:val="4DF03210"/>
    <w:rsid w:val="4DF341E2"/>
    <w:rsid w:val="4DF42E1C"/>
    <w:rsid w:val="4E673416"/>
    <w:rsid w:val="4F1C1370"/>
    <w:rsid w:val="4F3A0D17"/>
    <w:rsid w:val="50514E73"/>
    <w:rsid w:val="50C8299F"/>
    <w:rsid w:val="50D7600F"/>
    <w:rsid w:val="51277EC3"/>
    <w:rsid w:val="515A5854"/>
    <w:rsid w:val="523323C8"/>
    <w:rsid w:val="53226DE4"/>
    <w:rsid w:val="532C1B13"/>
    <w:rsid w:val="53A17D41"/>
    <w:rsid w:val="54771E39"/>
    <w:rsid w:val="54C1099F"/>
    <w:rsid w:val="560D098A"/>
    <w:rsid w:val="56694933"/>
    <w:rsid w:val="568B7A50"/>
    <w:rsid w:val="56D07986"/>
    <w:rsid w:val="571A5CF4"/>
    <w:rsid w:val="572020E4"/>
    <w:rsid w:val="57354838"/>
    <w:rsid w:val="578B1355"/>
    <w:rsid w:val="583628BD"/>
    <w:rsid w:val="58A2435B"/>
    <w:rsid w:val="58F279F2"/>
    <w:rsid w:val="592E4070"/>
    <w:rsid w:val="59453A39"/>
    <w:rsid w:val="5AFF4668"/>
    <w:rsid w:val="5B2A0B21"/>
    <w:rsid w:val="5B4C685D"/>
    <w:rsid w:val="5B94433A"/>
    <w:rsid w:val="5B97302A"/>
    <w:rsid w:val="5BD32083"/>
    <w:rsid w:val="5C557C98"/>
    <w:rsid w:val="5D0E5DA3"/>
    <w:rsid w:val="5DF64720"/>
    <w:rsid w:val="5E1978F6"/>
    <w:rsid w:val="5EE562C9"/>
    <w:rsid w:val="5EF17D1E"/>
    <w:rsid w:val="5F025C16"/>
    <w:rsid w:val="5F275310"/>
    <w:rsid w:val="5F6467D5"/>
    <w:rsid w:val="5F792DCD"/>
    <w:rsid w:val="60B116A2"/>
    <w:rsid w:val="60B21746"/>
    <w:rsid w:val="61FA3F63"/>
    <w:rsid w:val="62BA4DD3"/>
    <w:rsid w:val="63B35731"/>
    <w:rsid w:val="641E4905"/>
    <w:rsid w:val="64997800"/>
    <w:rsid w:val="64CE3422"/>
    <w:rsid w:val="65A96E07"/>
    <w:rsid w:val="65B51517"/>
    <w:rsid w:val="65BF535F"/>
    <w:rsid w:val="66D43095"/>
    <w:rsid w:val="68417E39"/>
    <w:rsid w:val="68CB3C8A"/>
    <w:rsid w:val="69197882"/>
    <w:rsid w:val="69271990"/>
    <w:rsid w:val="69432556"/>
    <w:rsid w:val="698042EA"/>
    <w:rsid w:val="6A244BCB"/>
    <w:rsid w:val="6B163F02"/>
    <w:rsid w:val="6B1C593A"/>
    <w:rsid w:val="6B4219A0"/>
    <w:rsid w:val="6B4A2DCE"/>
    <w:rsid w:val="6B8A321B"/>
    <w:rsid w:val="6BCE21C8"/>
    <w:rsid w:val="6BF947A8"/>
    <w:rsid w:val="6C0748B8"/>
    <w:rsid w:val="6C98685E"/>
    <w:rsid w:val="6CC17620"/>
    <w:rsid w:val="6CD124B4"/>
    <w:rsid w:val="6D565B32"/>
    <w:rsid w:val="6D7F7697"/>
    <w:rsid w:val="6DA12A23"/>
    <w:rsid w:val="6DFD4E15"/>
    <w:rsid w:val="6EB65410"/>
    <w:rsid w:val="6EC91C54"/>
    <w:rsid w:val="6FE23448"/>
    <w:rsid w:val="702F0290"/>
    <w:rsid w:val="71E47E30"/>
    <w:rsid w:val="725E131B"/>
    <w:rsid w:val="72BE590C"/>
    <w:rsid w:val="74FE73E6"/>
    <w:rsid w:val="756A1664"/>
    <w:rsid w:val="75CA0DE4"/>
    <w:rsid w:val="766D6295"/>
    <w:rsid w:val="77340300"/>
    <w:rsid w:val="77861A05"/>
    <w:rsid w:val="782A3C80"/>
    <w:rsid w:val="7843046D"/>
    <w:rsid w:val="785D7BF1"/>
    <w:rsid w:val="7874331C"/>
    <w:rsid w:val="78F0263B"/>
    <w:rsid w:val="791A228E"/>
    <w:rsid w:val="79500184"/>
    <w:rsid w:val="79E20998"/>
    <w:rsid w:val="7A65450D"/>
    <w:rsid w:val="7A9B29DA"/>
    <w:rsid w:val="7B891E31"/>
    <w:rsid w:val="7BE256F0"/>
    <w:rsid w:val="7C8137C4"/>
    <w:rsid w:val="7C875E6D"/>
    <w:rsid w:val="7CCD5909"/>
    <w:rsid w:val="7D193F08"/>
    <w:rsid w:val="7D8A409D"/>
    <w:rsid w:val="7EB94842"/>
    <w:rsid w:val="7F407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qFormat/>
    <w:uiPriority w:val="0"/>
    <w:pPr>
      <w:keepNext/>
      <w:keepLines/>
      <w:spacing w:line="413" w:lineRule="auto"/>
      <w:outlineLvl w:val="1"/>
    </w:pPr>
    <w:rPr>
      <w:rFonts w:ascii="Arial" w:hAnsi="Arial" w:eastAsia="黑体"/>
      <w:b/>
      <w:sz w:val="32"/>
    </w:rPr>
  </w:style>
  <w:style w:type="paragraph" w:styleId="3">
    <w:name w:val="heading 3"/>
    <w:basedOn w:val="1"/>
    <w:next w:val="1"/>
    <w:qFormat/>
    <w:uiPriority w:val="0"/>
    <w:pPr>
      <w:keepNext/>
      <w:keepLines/>
      <w:spacing w:line="413" w:lineRule="auto"/>
      <w:outlineLvl w:val="2"/>
    </w:pPr>
    <w:rPr>
      <w:b/>
      <w:sz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pPr>
    <w:rPr>
      <w:rFonts w:ascii="等线" w:hAnsi="等线" w:eastAsia="等线"/>
    </w:rPr>
  </w:style>
  <w:style w:type="paragraph" w:styleId="5">
    <w:name w:val="toc 3"/>
    <w:basedOn w:val="1"/>
    <w:next w:val="1"/>
    <w:qFormat/>
    <w:uiPriority w:val="39"/>
    <w:pPr>
      <w:ind w:left="840" w:leftChars="400"/>
    </w:pPr>
  </w:style>
  <w:style w:type="paragraph" w:styleId="6">
    <w:name w:val="Plain Text"/>
    <w:basedOn w:val="1"/>
    <w:qFormat/>
    <w:uiPriority w:val="0"/>
    <w:rPr>
      <w:rFonts w:ascii="宋体" w:hAnsi="Courier New"/>
      <w:sz w:val="21"/>
    </w:rPr>
  </w:style>
  <w:style w:type="paragraph" w:styleId="7">
    <w:name w:val="Date"/>
    <w:basedOn w:val="1"/>
    <w:next w:val="1"/>
    <w:qFormat/>
    <w:uiPriority w:val="0"/>
  </w:style>
  <w:style w:type="paragraph" w:styleId="8">
    <w:name w:val="Body Text Indent 2"/>
    <w:basedOn w:val="1"/>
    <w:next w:val="1"/>
    <w:link w:val="24"/>
    <w:qFormat/>
    <w:uiPriority w:val="0"/>
    <w:pPr>
      <w:snapToGrid w:val="0"/>
      <w:spacing w:line="560" w:lineRule="atLeast"/>
      <w:ind w:firstLine="540"/>
    </w:pPr>
  </w:style>
  <w:style w:type="paragraph" w:styleId="9">
    <w:name w:val="Balloon Text"/>
    <w:basedOn w:val="1"/>
    <w:link w:val="22"/>
    <w:qFormat/>
    <w:uiPriority w:val="0"/>
    <w:rPr>
      <w:sz w:val="18"/>
      <w:szCs w:val="18"/>
    </w:rPr>
  </w:style>
  <w:style w:type="paragraph" w:styleId="10">
    <w:name w:val="footer"/>
    <w:basedOn w:val="1"/>
    <w:next w:val="11"/>
    <w:link w:val="26"/>
    <w:qFormat/>
    <w:uiPriority w:val="99"/>
    <w:pPr>
      <w:tabs>
        <w:tab w:val="center" w:pos="4153"/>
        <w:tab w:val="right" w:pos="8306"/>
      </w:tabs>
      <w:snapToGrid w:val="0"/>
      <w:jc w:val="left"/>
    </w:pPr>
    <w:rPr>
      <w:sz w:val="18"/>
    </w:rPr>
  </w:style>
  <w:style w:type="paragraph" w:customStyle="1" w:styleId="11">
    <w:name w:val="索引 51"/>
    <w:basedOn w:val="1"/>
    <w:next w:val="1"/>
    <w:qFormat/>
    <w:uiPriority w:val="0"/>
    <w:pPr>
      <w:ind w:left="1680"/>
    </w:pPr>
  </w:style>
  <w:style w:type="paragraph" w:styleId="12">
    <w:name w:val="header"/>
    <w:basedOn w:val="1"/>
    <w:link w:val="27"/>
    <w:qFormat/>
    <w:uiPriority w:val="99"/>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0"/>
    <w:pPr>
      <w:spacing w:line="180" w:lineRule="auto"/>
      <w:jc w:val="center"/>
    </w:pPr>
    <w:rPr>
      <w:sz w:val="30"/>
    </w:rPr>
  </w:style>
  <w:style w:type="paragraph" w:styleId="14">
    <w:name w:val="toc 2"/>
    <w:basedOn w:val="1"/>
    <w:next w:val="1"/>
    <w:qFormat/>
    <w:uiPriority w:val="39"/>
    <w:pPr>
      <w:ind w:left="420" w:leftChars="200"/>
    </w:pPr>
  </w:style>
  <w:style w:type="paragraph" w:styleId="15">
    <w:name w:val="Normal (Web)"/>
    <w:basedOn w:val="1"/>
    <w:qFormat/>
    <w:uiPriority w:val="0"/>
    <w:pPr>
      <w:spacing w:beforeAutospacing="1" w:afterAutospacing="1"/>
      <w:jc w:val="left"/>
    </w:pPr>
    <w:rPr>
      <w:rFonts w:ascii="Calibri" w:hAnsi="Calibri"/>
      <w:kern w:val="0"/>
      <w:sz w:val="24"/>
    </w:rPr>
  </w:style>
  <w:style w:type="table" w:styleId="17">
    <w:name w:val="Table Grid"/>
    <w:basedOn w:val="16"/>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9">
    <w:name w:val="Hyperlink"/>
    <w:basedOn w:val="18"/>
    <w:qFormat/>
    <w:uiPriority w:val="99"/>
    <w:rPr>
      <w:color w:val="666666"/>
      <w:u w:val="none"/>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1"/>
    <w:basedOn w:val="1"/>
    <w:next w:val="6"/>
    <w:qFormat/>
    <w:uiPriority w:val="0"/>
    <w:rPr>
      <w:rFonts w:ascii="宋体" w:hAnsi="Courier New"/>
      <w:sz w:val="21"/>
    </w:rPr>
  </w:style>
  <w:style w:type="character" w:customStyle="1" w:styleId="22">
    <w:name w:val="批注框文本 字符"/>
    <w:basedOn w:val="18"/>
    <w:link w:val="9"/>
    <w:qFormat/>
    <w:uiPriority w:val="0"/>
    <w:rPr>
      <w:rFonts w:ascii="Times New Roman" w:hAnsi="Times New Roman" w:eastAsia="宋体" w:cs="Times New Roman"/>
      <w:kern w:val="2"/>
      <w:sz w:val="18"/>
      <w:szCs w:val="18"/>
    </w:rPr>
  </w:style>
  <w:style w:type="paragraph" w:customStyle="1" w:styleId="23">
    <w:name w:val="修订1"/>
    <w:hidden/>
    <w:semiHidden/>
    <w:qFormat/>
    <w:uiPriority w:val="99"/>
    <w:rPr>
      <w:rFonts w:ascii="Times New Roman" w:hAnsi="Times New Roman" w:eastAsia="宋体" w:cs="Times New Roman"/>
      <w:kern w:val="2"/>
      <w:sz w:val="28"/>
      <w:lang w:val="en-US" w:eastAsia="zh-CN" w:bidi="ar-SA"/>
    </w:rPr>
  </w:style>
  <w:style w:type="character" w:customStyle="1" w:styleId="24">
    <w:name w:val="正文文本缩进 2 字符"/>
    <w:link w:val="8"/>
    <w:qFormat/>
    <w:uiPriority w:val="0"/>
    <w:rPr>
      <w:kern w:val="2"/>
      <w:sz w:val="28"/>
    </w:rPr>
  </w:style>
  <w:style w:type="paragraph" w:customStyle="1" w:styleId="25">
    <w:name w:val="修订2"/>
    <w:hidden/>
    <w:semiHidden/>
    <w:qFormat/>
    <w:uiPriority w:val="99"/>
    <w:rPr>
      <w:rFonts w:ascii="Times New Roman" w:hAnsi="Times New Roman" w:eastAsia="宋体" w:cs="Times New Roman"/>
      <w:kern w:val="2"/>
      <w:sz w:val="28"/>
      <w:lang w:val="en-US" w:eastAsia="zh-CN" w:bidi="ar-SA"/>
    </w:rPr>
  </w:style>
  <w:style w:type="character" w:customStyle="1" w:styleId="26">
    <w:name w:val="页脚 字符"/>
    <w:basedOn w:val="18"/>
    <w:link w:val="10"/>
    <w:qFormat/>
    <w:uiPriority w:val="99"/>
    <w:rPr>
      <w:kern w:val="2"/>
      <w:sz w:val="18"/>
    </w:rPr>
  </w:style>
  <w:style w:type="character" w:customStyle="1" w:styleId="27">
    <w:name w:val="页眉 字符"/>
    <w:basedOn w:val="18"/>
    <w:link w:val="12"/>
    <w:qFormat/>
    <w:uiPriority w:val="99"/>
    <w:rPr>
      <w:kern w:val="2"/>
      <w:sz w:val="18"/>
    </w:rPr>
  </w:style>
  <w:style w:type="paragraph" w:styleId="2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515B9-8461-428E-BEA6-2AD4E00FD34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36</Pages>
  <Words>16239</Words>
  <Characters>17712</Characters>
  <Lines>130</Lines>
  <Paragraphs>36</Paragraphs>
  <TotalTime>28</TotalTime>
  <ScaleCrop>false</ScaleCrop>
  <LinksUpToDate>false</LinksUpToDate>
  <CharactersWithSpaces>18912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2024-09-02T02:03:00Z</dcterms:created>
  <dc:creator>Administrator</dc:creator>
  <cp:lastModifiedBy>高文琼</cp:lastModifiedBy>
  <dcterms:modified xsi:type="dcterms:W3CDTF">2025-12-01T07:36:29Z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6F46B09DC3AA4AE68BAE37A8A6DB5389_13</vt:lpwstr>
  </property>
</Properties>
</file>