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958FE0">
      <w:pPr>
        <w:jc w:val="center"/>
        <w:rPr>
          <w:rFonts w:hint="eastAsia" w:ascii="宋体" w:hAnsi="宋体" w:eastAsia="宋体" w:cs="宋体"/>
          <w:color w:val="auto"/>
          <w:highlight w:val="none"/>
        </w:rPr>
      </w:pPr>
    </w:p>
    <w:p w14:paraId="5E293615">
      <w:pPr>
        <w:rPr>
          <w:rFonts w:hint="eastAsia" w:ascii="宋体" w:hAnsi="宋体" w:eastAsia="宋体" w:cs="宋体"/>
          <w:color w:val="auto"/>
          <w:highlight w:val="none"/>
        </w:rPr>
      </w:pPr>
    </w:p>
    <w:p w14:paraId="16AC1B3F">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竞争性比选</w:t>
      </w:r>
    </w:p>
    <w:p w14:paraId="45C3ADD0">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文件</w:t>
      </w:r>
    </w:p>
    <w:p w14:paraId="45927F45">
      <w:pPr>
        <w:spacing w:line="700" w:lineRule="exact"/>
        <w:jc w:val="center"/>
        <w:rPr>
          <w:rFonts w:hint="eastAsia" w:ascii="宋体" w:hAnsi="宋体" w:eastAsia="宋体" w:cs="宋体"/>
          <w:color w:val="auto"/>
          <w:sz w:val="32"/>
          <w:highlight w:val="none"/>
          <w:lang w:eastAsia="zh-CN"/>
        </w:rPr>
      </w:pPr>
      <w:r>
        <w:rPr>
          <w:rFonts w:hint="eastAsia" w:ascii="宋体" w:hAnsi="宋体" w:cs="宋体"/>
          <w:color w:val="auto"/>
          <w:sz w:val="32"/>
          <w:highlight w:val="none"/>
          <w:lang w:eastAsia="zh-CN"/>
        </w:rPr>
        <w:t>（综合评分法）</w:t>
      </w:r>
    </w:p>
    <w:p w14:paraId="736C783E">
      <w:pPr>
        <w:pStyle w:val="37"/>
        <w:rPr>
          <w:rFonts w:hint="eastAsia" w:ascii="宋体" w:hAnsi="宋体" w:eastAsia="宋体" w:cs="宋体"/>
          <w:color w:val="auto"/>
          <w:highlight w:val="none"/>
        </w:rPr>
      </w:pPr>
    </w:p>
    <w:p w14:paraId="6FD24B5C">
      <w:pPr>
        <w:pStyle w:val="44"/>
        <w:rPr>
          <w:rFonts w:hint="eastAsia" w:ascii="宋体" w:hAnsi="宋体" w:eastAsia="宋体" w:cs="宋体"/>
          <w:color w:val="auto"/>
          <w:highlight w:val="none"/>
        </w:rPr>
      </w:pPr>
    </w:p>
    <w:p w14:paraId="4118721E">
      <w:pPr>
        <w:pStyle w:val="2"/>
        <w:rPr>
          <w:rFonts w:hint="eastAsia" w:ascii="宋体" w:hAnsi="宋体" w:eastAsia="宋体" w:cs="宋体"/>
          <w:color w:val="auto"/>
          <w:highlight w:val="none"/>
        </w:rPr>
      </w:pPr>
    </w:p>
    <w:p w14:paraId="7920EF34">
      <w:pPr>
        <w:spacing w:line="360" w:lineRule="auto"/>
        <w:ind w:firstLine="1080" w:firstLineChars="300"/>
        <w:rPr>
          <w:rFonts w:hint="eastAsia" w:ascii="宋体" w:hAnsi="宋体" w:eastAsia="宋体" w:cs="宋体"/>
          <w:color w:val="auto"/>
          <w:kern w:val="2"/>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项目编号：</w:t>
      </w:r>
      <w:r>
        <w:rPr>
          <w:rFonts w:hint="eastAsia" w:ascii="宋体" w:hAnsi="宋体" w:cs="宋体"/>
          <w:color w:val="auto"/>
          <w:kern w:val="2"/>
          <w:sz w:val="36"/>
          <w:szCs w:val="36"/>
          <w:highlight w:val="none"/>
          <w:lang w:val="en-US" w:eastAsia="zh-CN" w:bidi="ar-SA"/>
        </w:rPr>
        <w:t>SSCD-2025-010</w:t>
      </w:r>
    </w:p>
    <w:p w14:paraId="7B9A50E1">
      <w:pPr>
        <w:spacing w:line="700" w:lineRule="exact"/>
        <w:ind w:firstLine="1080" w:firstLineChars="300"/>
        <w:rPr>
          <w:rFonts w:hint="eastAsia" w:ascii="宋体" w:hAnsi="宋体" w:eastAsia="宋体" w:cs="宋体"/>
          <w:color w:val="auto"/>
          <w:kern w:val="2"/>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项目名称：</w:t>
      </w:r>
      <w:r>
        <w:rPr>
          <w:rFonts w:hint="eastAsia" w:ascii="宋体" w:hAnsi="宋体" w:cs="宋体"/>
          <w:color w:val="auto"/>
          <w:kern w:val="2"/>
          <w:sz w:val="36"/>
          <w:szCs w:val="36"/>
          <w:highlight w:val="none"/>
          <w:lang w:val="en-US" w:eastAsia="zh-CN" w:bidi="ar-SA"/>
        </w:rPr>
        <w:t>2025年残疾人技能技术培训</w:t>
      </w:r>
    </w:p>
    <w:p w14:paraId="3077DDD8">
      <w:pPr>
        <w:spacing w:line="700" w:lineRule="exact"/>
        <w:ind w:firstLine="1080" w:firstLineChars="300"/>
        <w:rPr>
          <w:rFonts w:hint="eastAsia" w:ascii="宋体" w:hAnsi="宋体" w:eastAsia="宋体" w:cs="宋体"/>
          <w:color w:val="auto"/>
          <w:kern w:val="2"/>
          <w:sz w:val="36"/>
          <w:szCs w:val="36"/>
          <w:highlight w:val="none"/>
          <w:lang w:val="en-US" w:eastAsia="zh-CN" w:bidi="ar-SA"/>
        </w:rPr>
      </w:pPr>
    </w:p>
    <w:p w14:paraId="6581E1AF">
      <w:pPr>
        <w:pStyle w:val="2"/>
        <w:rPr>
          <w:rFonts w:hint="eastAsia" w:ascii="宋体" w:hAnsi="宋体" w:eastAsia="宋体" w:cs="宋体"/>
          <w:color w:val="auto"/>
          <w:sz w:val="36"/>
          <w:szCs w:val="36"/>
          <w:highlight w:val="none"/>
        </w:rPr>
      </w:pPr>
    </w:p>
    <w:p w14:paraId="75330485">
      <w:pPr>
        <w:pStyle w:val="2"/>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p>
    <w:p w14:paraId="18662898">
      <w:pPr>
        <w:pStyle w:val="2"/>
        <w:rPr>
          <w:rFonts w:hint="eastAsia" w:ascii="宋体" w:hAnsi="宋体" w:eastAsia="宋体" w:cs="宋体"/>
          <w:color w:val="auto"/>
          <w:sz w:val="36"/>
          <w:szCs w:val="36"/>
          <w:highlight w:val="none"/>
        </w:rPr>
      </w:pPr>
    </w:p>
    <w:p w14:paraId="2E2CD5A4">
      <w:pPr>
        <w:rPr>
          <w:rFonts w:hint="eastAsia" w:ascii="宋体" w:hAnsi="宋体" w:eastAsia="宋体" w:cs="宋体"/>
          <w:color w:val="auto"/>
          <w:sz w:val="36"/>
          <w:szCs w:val="36"/>
          <w:highlight w:val="none"/>
        </w:rPr>
      </w:pPr>
    </w:p>
    <w:p w14:paraId="2128CBF5">
      <w:pPr>
        <w:pStyle w:val="6"/>
        <w:rPr>
          <w:rFonts w:hint="eastAsia" w:ascii="宋体" w:hAnsi="宋体" w:eastAsia="宋体" w:cs="宋体"/>
          <w:color w:val="auto"/>
          <w:sz w:val="36"/>
          <w:szCs w:val="36"/>
          <w:highlight w:val="none"/>
        </w:rPr>
      </w:pPr>
    </w:p>
    <w:p w14:paraId="597F256A">
      <w:pPr>
        <w:rPr>
          <w:rFonts w:hint="eastAsia"/>
          <w:color w:val="auto"/>
          <w:highlight w:val="none"/>
        </w:rPr>
      </w:pPr>
    </w:p>
    <w:p w14:paraId="148B685F">
      <w:pPr>
        <w:rPr>
          <w:rFonts w:hint="eastAsia" w:ascii="宋体" w:hAnsi="宋体" w:eastAsia="宋体" w:cs="宋体"/>
          <w:color w:val="auto"/>
          <w:highlight w:val="none"/>
        </w:rPr>
      </w:pPr>
    </w:p>
    <w:p w14:paraId="5C89FC73">
      <w:pPr>
        <w:rPr>
          <w:rFonts w:hint="eastAsia" w:ascii="宋体" w:hAnsi="宋体" w:eastAsia="宋体" w:cs="宋体"/>
          <w:color w:val="auto"/>
          <w:highlight w:val="none"/>
        </w:rPr>
      </w:pPr>
    </w:p>
    <w:p w14:paraId="09FA1C10">
      <w:pPr>
        <w:pStyle w:val="16"/>
        <w:spacing w:line="24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采购人：重庆市</w:t>
      </w:r>
      <w:r>
        <w:rPr>
          <w:rFonts w:hint="eastAsia" w:ascii="宋体" w:hAnsi="宋体" w:cs="宋体"/>
          <w:color w:val="auto"/>
          <w:sz w:val="36"/>
          <w:szCs w:val="36"/>
          <w:highlight w:val="none"/>
          <w:lang w:eastAsia="zh-CN"/>
        </w:rPr>
        <w:t>大足区</w:t>
      </w:r>
      <w:r>
        <w:rPr>
          <w:rFonts w:hint="eastAsia" w:ascii="宋体" w:hAnsi="宋体" w:eastAsia="宋体" w:cs="宋体"/>
          <w:color w:val="auto"/>
          <w:sz w:val="36"/>
          <w:szCs w:val="36"/>
          <w:highlight w:val="none"/>
        </w:rPr>
        <w:t>残疾人联合会</w:t>
      </w:r>
    </w:p>
    <w:p w14:paraId="6CE609B0">
      <w:pPr>
        <w:jc w:val="center"/>
        <w:rPr>
          <w:rFonts w:hint="eastAsia" w:ascii="宋体" w:hAnsi="宋体" w:eastAsia="宋体" w:cs="宋体"/>
          <w:color w:val="auto"/>
          <w:sz w:val="48"/>
          <w:szCs w:val="32"/>
          <w:highlight w:val="none"/>
          <w:lang w:eastAsia="zh-CN"/>
        </w:rPr>
      </w:pPr>
      <w:r>
        <w:rPr>
          <w:rFonts w:hint="eastAsia" w:ascii="宋体" w:hAnsi="宋体" w:eastAsia="宋体" w:cs="宋体"/>
          <w:color w:val="auto"/>
          <w:sz w:val="36"/>
          <w:szCs w:val="36"/>
          <w:highlight w:val="none"/>
        </w:rPr>
        <w:t>采购代理机构：</w:t>
      </w:r>
      <w:r>
        <w:rPr>
          <w:rFonts w:hint="eastAsia" w:ascii="宋体" w:hAnsi="宋体" w:cs="宋体"/>
          <w:color w:val="auto"/>
          <w:sz w:val="36"/>
          <w:szCs w:val="36"/>
          <w:highlight w:val="none"/>
          <w:lang w:eastAsia="zh-CN"/>
        </w:rPr>
        <w:t>盛世诚达工程咨询有限公司</w:t>
      </w:r>
    </w:p>
    <w:p w14:paraId="014B502B">
      <w:pPr>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二〇二五年</w:t>
      </w:r>
      <w:r>
        <w:rPr>
          <w:rFonts w:hint="eastAsia" w:ascii="宋体" w:hAnsi="宋体" w:cs="宋体"/>
          <w:color w:val="auto"/>
          <w:sz w:val="36"/>
          <w:szCs w:val="36"/>
          <w:highlight w:val="none"/>
          <w:lang w:val="en-US" w:eastAsia="zh-CN"/>
        </w:rPr>
        <w:t>十</w:t>
      </w:r>
      <w:r>
        <w:rPr>
          <w:rFonts w:hint="eastAsia" w:ascii="宋体" w:hAnsi="宋体" w:eastAsia="宋体" w:cs="宋体"/>
          <w:color w:val="auto"/>
          <w:sz w:val="36"/>
          <w:szCs w:val="36"/>
          <w:highlight w:val="none"/>
        </w:rPr>
        <w:t>月</w:t>
      </w:r>
    </w:p>
    <w:p w14:paraId="62AB270C">
      <w:pPr>
        <w:pStyle w:val="6"/>
        <w:rPr>
          <w:rFonts w:hint="eastAsia" w:ascii="宋体" w:hAnsi="宋体" w:eastAsia="宋体" w:cs="宋体"/>
          <w:color w:val="auto"/>
          <w:sz w:val="44"/>
          <w:szCs w:val="28"/>
          <w:highlight w:val="none"/>
        </w:rPr>
      </w:pPr>
    </w:p>
    <w:p w14:paraId="6A3435C5">
      <w:pPr>
        <w:rPr>
          <w:rFonts w:hint="eastAsia"/>
          <w:color w:val="auto"/>
          <w:highlight w:val="none"/>
        </w:rPr>
      </w:pPr>
    </w:p>
    <w:p w14:paraId="7850759E">
      <w:pPr>
        <w:rPr>
          <w:rFonts w:hint="eastAsia"/>
          <w:color w:val="auto"/>
          <w:highlight w:val="none"/>
        </w:rPr>
      </w:pPr>
    </w:p>
    <w:p w14:paraId="4CAC72EF">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57BE873F">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第一篇  比选邀请书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B5445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"_Toc9810"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一、竞争性比选内容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EA1611">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"_Toc31286"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E246FA">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"_Toc12948"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三、供应商资格条件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16FF5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"_Toc28875"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四、比选有关说明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_Toc28875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1E46D6">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"_Toc13794"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五、比选保证金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2C01CF">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六、其它有关规定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106F81">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七、联系方式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7998AE">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"_Toc27607"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第二篇 项目服务需求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_Toc27607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34B310">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"_Toc20464"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 项目基本概况介绍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BEC2EC">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"_Toc22232"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 服务内容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89CA3C">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第三篇 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ED30D7">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一、服务期、服务地点及验收方式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641DE6">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二、报价要求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E3678CC">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"_Toc25746"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三、质量保证及售后服务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82300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"_Toc22899"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四、付款方式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A075436">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"_Toc20758"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五、知识产权</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_Toc20758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07FA19">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"_Toc519"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六、其他要求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8A3432">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第四篇  竞选程序及方法、评审标准、无效响应和</w:t>
      </w:r>
      <w:r>
        <w:rPr>
          <w:rFonts w:hint="eastAsia" w:ascii="宋体" w:hAnsi="宋体" w:eastAsia="宋体" w:cs="宋体"/>
          <w:color w:val="auto"/>
          <w:szCs w:val="36"/>
          <w:highlight w:val="none"/>
        </w:rPr>
        <w:t>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- 10 -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CDA67F">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"_Toc19974"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一、竞选程序及方法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- 10 -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C5781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"_Toc13532"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- 12 -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1E934A">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"_Toc21368"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三、无效响应</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- 13 -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68912C">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9CC7B4">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"_Toc21093"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第五篇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EEDFA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"_Toc23048"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一、比选费用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_Toc23048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643635">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"_Toc29276"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二、竞争性比选文件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_Toc29276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244552">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"_Toc29081"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三、比选要求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FE55B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"_Toc22885"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四、成交供应商的确认和变更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6C0E2F">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五、成交通知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_Toc30441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F0BA1C">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六、关于质疑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- 17 -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85D3A28">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"_Toc25631"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七、采购代理服务费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- 17 -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FD8592">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"_Toc30928"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八、签订合同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AF66C50">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"_Toc31220"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第六篇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A01EC4">
      <w:pPr>
        <w:pStyle w:val="47"/>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第七篇  比选响应文件编制要求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- 21 -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F3E402">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一、经济部分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- 22 -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6FC200">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二、服务部分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_Toc27063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0D5D33">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三、商务部分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3BADD7">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"_Toc28644"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四、资格条件及其他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_Toc28644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- 27 -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8391F2">
      <w:pPr>
        <w:pStyle w:val="29"/>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"_Toc13478"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五、其他资料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- 32 -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CC83AB">
      <w:pPr>
        <w:pStyle w:val="47"/>
        <w:tabs>
          <w:tab w:val="right" w:leader="dot" w:pos="9402"/>
        </w:tabs>
        <w:spacing w:line="480" w:lineRule="exact"/>
        <w:ind w:left="5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end"/>
      </w:r>
    </w:p>
    <w:p w14:paraId="66448A40">
      <w:pPr>
        <w:rPr>
          <w:rFonts w:hint="eastAsia" w:ascii="宋体" w:hAnsi="宋体" w:eastAsia="宋体" w:cs="宋体"/>
          <w:color w:val="auto"/>
          <w:highlight w:val="none"/>
        </w:rPr>
      </w:pPr>
    </w:p>
    <w:p w14:paraId="330EE0DE">
      <w:pPr>
        <w:rPr>
          <w:rFonts w:hint="eastAsia" w:ascii="宋体" w:hAnsi="宋体" w:eastAsia="宋体" w:cs="宋体"/>
          <w:color w:val="auto"/>
          <w:highlight w:val="none"/>
        </w:rPr>
      </w:pPr>
    </w:p>
    <w:p w14:paraId="668065B5">
      <w:pPr>
        <w:tabs>
          <w:tab w:val="left" w:pos="7023"/>
        </w:tabs>
        <w:jc w:val="left"/>
        <w:rPr>
          <w:rFonts w:hint="eastAsia" w:ascii="宋体" w:hAnsi="宋体" w:eastAsia="宋体" w:cs="宋体"/>
          <w:color w:val="auto"/>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highlight w:val="none"/>
        </w:rPr>
        <w:tab/>
      </w:r>
    </w:p>
    <w:p w14:paraId="4E05F70E">
      <w:pPr>
        <w:pStyle w:val="4"/>
        <w:spacing w:line="360" w:lineRule="auto"/>
        <w:jc w:val="center"/>
        <w:rPr>
          <w:rFonts w:hint="eastAsia" w:ascii="宋体" w:hAnsi="宋体" w:eastAsia="宋体" w:cs="宋体"/>
          <w:b w:val="0"/>
          <w:color w:val="auto"/>
          <w:szCs w:val="30"/>
          <w:highlight w:val="none"/>
        </w:rPr>
      </w:pPr>
      <w:bookmarkStart w:id="0" w:name="_Toc12789052"/>
      <w:bookmarkStart w:id="1" w:name="_Toc11641050"/>
      <w:bookmarkStart w:id="2" w:name="_Toc32438"/>
      <w:r>
        <w:rPr>
          <w:rFonts w:hint="eastAsia" w:ascii="宋体" w:hAnsi="宋体" w:eastAsia="宋体" w:cs="宋体"/>
          <w:b w:val="0"/>
          <w:color w:val="auto"/>
          <w:sz w:val="36"/>
          <w:szCs w:val="30"/>
          <w:highlight w:val="none"/>
        </w:rPr>
        <w:t>第一篇  比选邀请书</w:t>
      </w:r>
      <w:bookmarkEnd w:id="0"/>
      <w:bookmarkEnd w:id="1"/>
      <w:bookmarkEnd w:id="2"/>
    </w:p>
    <w:p w14:paraId="6D68163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盛世诚达工程咨询有限公司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rPr>
        <w:t>重庆市</w:t>
      </w:r>
      <w:r>
        <w:rPr>
          <w:rFonts w:hint="eastAsia" w:ascii="宋体" w:hAnsi="宋体" w:cs="宋体"/>
          <w:color w:val="auto"/>
          <w:sz w:val="24"/>
          <w:szCs w:val="24"/>
          <w:highlight w:val="none"/>
          <w:u w:val="single"/>
          <w:lang w:eastAsia="zh-CN"/>
        </w:rPr>
        <w:t>大足区</w:t>
      </w:r>
      <w:r>
        <w:rPr>
          <w:rFonts w:hint="eastAsia" w:ascii="宋体" w:hAnsi="宋体" w:eastAsia="宋体" w:cs="宋体"/>
          <w:color w:val="auto"/>
          <w:sz w:val="24"/>
          <w:szCs w:val="24"/>
          <w:highlight w:val="none"/>
          <w:u w:val="single"/>
        </w:rPr>
        <w:t>残疾人联合会</w:t>
      </w:r>
      <w:r>
        <w:rPr>
          <w:rFonts w:hint="eastAsia" w:ascii="宋体" w:hAnsi="宋体" w:eastAsia="宋体" w:cs="宋体"/>
          <w:color w:val="auto"/>
          <w:sz w:val="24"/>
          <w:szCs w:val="24"/>
          <w:highlight w:val="none"/>
        </w:rPr>
        <w:t>委托，对其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2025年残疾人技能技术培训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进行竞争性比选采购。欢迎有资格的供应商前来参与竞选。</w:t>
      </w:r>
    </w:p>
    <w:p w14:paraId="58F6E0D2">
      <w:pPr>
        <w:pStyle w:val="5"/>
        <w:numPr>
          <w:ilvl w:val="0"/>
          <w:numId w:val="13"/>
        </w:numPr>
        <w:spacing w:line="400" w:lineRule="exact"/>
        <w:rPr>
          <w:rFonts w:hint="eastAsia" w:ascii="宋体" w:hAnsi="宋体" w:eastAsia="宋体" w:cs="宋体"/>
          <w:color w:val="auto"/>
          <w:sz w:val="24"/>
          <w:szCs w:val="24"/>
          <w:highlight w:val="none"/>
        </w:rPr>
      </w:pPr>
      <w:bookmarkStart w:id="3" w:name="_Toc317775175"/>
      <w:bookmarkStart w:id="4" w:name="_Toc9810"/>
      <w:bookmarkStart w:id="5" w:name="_Toc313893526"/>
      <w:r>
        <w:rPr>
          <w:rFonts w:hint="eastAsia" w:ascii="宋体" w:hAnsi="宋体" w:eastAsia="宋体" w:cs="宋体"/>
          <w:color w:val="auto"/>
          <w:sz w:val="24"/>
          <w:szCs w:val="24"/>
          <w:highlight w:val="none"/>
        </w:rPr>
        <w:t>竞争性比选内容</w:t>
      </w:r>
      <w:bookmarkEnd w:id="3"/>
      <w:bookmarkEnd w:id="4"/>
      <w:bookmarkEnd w:id="5"/>
    </w:p>
    <w:tbl>
      <w:tblPr>
        <w:tblStyle w:val="59"/>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1672"/>
        <w:gridCol w:w="1300"/>
        <w:gridCol w:w="1672"/>
        <w:gridCol w:w="1672"/>
      </w:tblGrid>
      <w:tr w14:paraId="133E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658" w:type="dxa"/>
            <w:tcBorders>
              <w:top w:val="single" w:color="auto" w:sz="4" w:space="0"/>
              <w:left w:val="single" w:color="auto" w:sz="4" w:space="0"/>
              <w:right w:val="single" w:color="auto" w:sz="4" w:space="0"/>
            </w:tcBorders>
            <w:vAlign w:val="center"/>
          </w:tcPr>
          <w:p w14:paraId="7CAC8F33">
            <w:pPr>
              <w:widowControl/>
              <w:spacing w:line="380" w:lineRule="exact"/>
              <w:jc w:val="center"/>
              <w:rPr>
                <w:rFonts w:asciiTheme="majorEastAsia" w:hAnsiTheme="majorEastAsia" w:eastAsiaTheme="majorEastAsia" w:cstheme="majorEastAsia"/>
                <w:b/>
                <w:bCs/>
                <w:color w:val="auto"/>
                <w:kern w:val="0"/>
                <w:sz w:val="21"/>
                <w:szCs w:val="24"/>
                <w:highlight w:val="none"/>
              </w:rPr>
            </w:pPr>
            <w:r>
              <w:rPr>
                <w:rFonts w:hint="eastAsia" w:asciiTheme="majorEastAsia" w:hAnsiTheme="majorEastAsia" w:eastAsiaTheme="majorEastAsia" w:cstheme="majorEastAsia"/>
                <w:b/>
                <w:bCs/>
                <w:color w:val="auto"/>
                <w:kern w:val="0"/>
                <w:sz w:val="24"/>
                <w:szCs w:val="24"/>
                <w:highlight w:val="none"/>
              </w:rPr>
              <w:t>项目名称</w:t>
            </w:r>
          </w:p>
        </w:tc>
        <w:tc>
          <w:tcPr>
            <w:tcW w:w="1672" w:type="dxa"/>
            <w:tcBorders>
              <w:top w:val="single" w:color="auto" w:sz="4" w:space="0"/>
              <w:left w:val="single" w:color="auto" w:sz="4" w:space="0"/>
              <w:right w:val="single" w:color="auto" w:sz="4" w:space="0"/>
            </w:tcBorders>
            <w:vAlign w:val="center"/>
          </w:tcPr>
          <w:p w14:paraId="4C0A1035">
            <w:pPr>
              <w:pStyle w:val="23"/>
              <w:spacing w:line="380" w:lineRule="exact"/>
              <w:ind w:left="0"/>
              <w:jc w:val="center"/>
              <w:outlineLvl w:val="0"/>
              <w:rPr>
                <w:rFonts w:asciiTheme="majorEastAsia" w:hAnsiTheme="majorEastAsia" w:eastAsiaTheme="majorEastAsia" w:cstheme="majorEastAsia"/>
                <w:b/>
                <w:color w:val="auto"/>
                <w:sz w:val="21"/>
                <w:szCs w:val="21"/>
                <w:highlight w:val="none"/>
              </w:rPr>
            </w:pPr>
            <w:bookmarkStart w:id="6" w:name="_Toc30452"/>
            <w:r>
              <w:rPr>
                <w:rFonts w:hint="eastAsia" w:asciiTheme="majorEastAsia" w:hAnsiTheme="majorEastAsia" w:eastAsiaTheme="majorEastAsia" w:cstheme="majorEastAsia"/>
                <w:b/>
                <w:color w:val="auto"/>
                <w:sz w:val="21"/>
                <w:szCs w:val="21"/>
                <w:highlight w:val="none"/>
              </w:rPr>
              <w:t>人数</w:t>
            </w:r>
            <w:bookmarkEnd w:id="6"/>
          </w:p>
          <w:p w14:paraId="573CE6E3">
            <w:pPr>
              <w:pStyle w:val="23"/>
              <w:spacing w:line="380" w:lineRule="exact"/>
              <w:ind w:left="0"/>
              <w:jc w:val="center"/>
              <w:outlineLvl w:val="0"/>
              <w:rPr>
                <w:rFonts w:asciiTheme="majorEastAsia" w:hAnsiTheme="majorEastAsia" w:eastAsiaTheme="majorEastAsia" w:cstheme="majorEastAsia"/>
                <w:b/>
                <w:color w:val="auto"/>
                <w:sz w:val="21"/>
                <w:szCs w:val="21"/>
                <w:highlight w:val="none"/>
              </w:rPr>
            </w:pPr>
            <w:bookmarkStart w:id="7" w:name="_Toc2094"/>
            <w:r>
              <w:rPr>
                <w:rFonts w:hint="eastAsia" w:asciiTheme="majorEastAsia" w:hAnsiTheme="majorEastAsia" w:eastAsiaTheme="majorEastAsia" w:cstheme="majorEastAsia"/>
                <w:b/>
                <w:color w:val="auto"/>
                <w:sz w:val="21"/>
                <w:szCs w:val="21"/>
                <w:highlight w:val="none"/>
              </w:rPr>
              <w:t>（个）</w:t>
            </w:r>
            <w:bookmarkEnd w:id="7"/>
          </w:p>
        </w:tc>
        <w:tc>
          <w:tcPr>
            <w:tcW w:w="1300" w:type="dxa"/>
            <w:tcBorders>
              <w:top w:val="single" w:color="auto" w:sz="4" w:space="0"/>
              <w:left w:val="single" w:color="auto" w:sz="4" w:space="0"/>
              <w:right w:val="single" w:color="auto" w:sz="4" w:space="0"/>
            </w:tcBorders>
            <w:vAlign w:val="center"/>
          </w:tcPr>
          <w:p w14:paraId="508E89B8">
            <w:pPr>
              <w:pStyle w:val="23"/>
              <w:spacing w:line="380" w:lineRule="exact"/>
              <w:ind w:left="0"/>
              <w:jc w:val="center"/>
              <w:outlineLvl w:val="0"/>
              <w:rPr>
                <w:rFonts w:asciiTheme="majorEastAsia" w:hAnsiTheme="majorEastAsia" w:eastAsiaTheme="majorEastAsia" w:cstheme="majorEastAsia"/>
                <w:b/>
                <w:color w:val="auto"/>
                <w:sz w:val="21"/>
                <w:szCs w:val="21"/>
                <w:highlight w:val="none"/>
              </w:rPr>
            </w:pPr>
            <w:bookmarkStart w:id="8" w:name="_Toc1629"/>
            <w:r>
              <w:rPr>
                <w:rFonts w:hint="eastAsia" w:asciiTheme="majorEastAsia" w:hAnsiTheme="majorEastAsia" w:eastAsiaTheme="majorEastAsia" w:cstheme="majorEastAsia"/>
                <w:b/>
                <w:color w:val="auto"/>
                <w:sz w:val="21"/>
                <w:szCs w:val="21"/>
                <w:highlight w:val="none"/>
              </w:rPr>
              <w:t>单价（元）</w:t>
            </w:r>
            <w:bookmarkEnd w:id="8"/>
          </w:p>
        </w:tc>
        <w:tc>
          <w:tcPr>
            <w:tcW w:w="1672" w:type="dxa"/>
            <w:tcBorders>
              <w:top w:val="single" w:color="auto" w:sz="4" w:space="0"/>
              <w:left w:val="single" w:color="auto" w:sz="4" w:space="0"/>
              <w:right w:val="single" w:color="auto" w:sz="4" w:space="0"/>
            </w:tcBorders>
            <w:vAlign w:val="center"/>
          </w:tcPr>
          <w:p w14:paraId="3E955AAF">
            <w:pPr>
              <w:pStyle w:val="23"/>
              <w:spacing w:line="380" w:lineRule="exact"/>
              <w:ind w:left="0"/>
              <w:jc w:val="center"/>
              <w:outlineLvl w:val="0"/>
              <w:rPr>
                <w:rFonts w:asciiTheme="majorEastAsia" w:hAnsiTheme="majorEastAsia" w:eastAsiaTheme="majorEastAsia" w:cstheme="majorEastAsia"/>
                <w:b/>
                <w:color w:val="auto"/>
                <w:sz w:val="21"/>
                <w:szCs w:val="21"/>
                <w:highlight w:val="none"/>
              </w:rPr>
            </w:pPr>
            <w:bookmarkStart w:id="9" w:name="_Toc17512"/>
            <w:r>
              <w:rPr>
                <w:rFonts w:hint="eastAsia" w:asciiTheme="majorEastAsia" w:hAnsiTheme="majorEastAsia" w:eastAsiaTheme="majorEastAsia" w:cstheme="majorEastAsia"/>
                <w:b/>
                <w:color w:val="auto"/>
                <w:sz w:val="21"/>
                <w:szCs w:val="21"/>
                <w:highlight w:val="none"/>
              </w:rPr>
              <w:t>采购限价</w:t>
            </w:r>
            <w:bookmarkEnd w:id="9"/>
          </w:p>
          <w:p w14:paraId="29E9AA11">
            <w:pPr>
              <w:pStyle w:val="23"/>
              <w:spacing w:line="380" w:lineRule="exact"/>
              <w:ind w:left="0"/>
              <w:jc w:val="center"/>
              <w:outlineLvl w:val="0"/>
              <w:rPr>
                <w:rFonts w:asciiTheme="majorEastAsia" w:hAnsiTheme="majorEastAsia" w:eastAsiaTheme="majorEastAsia" w:cstheme="majorEastAsia"/>
                <w:b/>
                <w:bCs/>
                <w:color w:val="auto"/>
                <w:kern w:val="0"/>
                <w:sz w:val="21"/>
                <w:szCs w:val="24"/>
                <w:highlight w:val="none"/>
              </w:rPr>
            </w:pPr>
            <w:bookmarkStart w:id="10" w:name="_Toc13812"/>
            <w:r>
              <w:rPr>
                <w:rFonts w:hint="eastAsia" w:asciiTheme="majorEastAsia" w:hAnsiTheme="majorEastAsia" w:eastAsiaTheme="majorEastAsia" w:cstheme="majorEastAsia"/>
                <w:b/>
                <w:color w:val="auto"/>
                <w:sz w:val="21"/>
                <w:szCs w:val="21"/>
                <w:highlight w:val="none"/>
              </w:rPr>
              <w:t>（万元）</w:t>
            </w:r>
            <w:bookmarkEnd w:id="10"/>
          </w:p>
        </w:tc>
        <w:tc>
          <w:tcPr>
            <w:tcW w:w="1672" w:type="dxa"/>
            <w:tcBorders>
              <w:top w:val="single" w:color="auto" w:sz="4" w:space="0"/>
              <w:left w:val="single" w:color="auto" w:sz="4" w:space="0"/>
              <w:right w:val="single" w:color="auto" w:sz="4" w:space="0"/>
            </w:tcBorders>
            <w:vAlign w:val="center"/>
          </w:tcPr>
          <w:p w14:paraId="5E5B8EFE">
            <w:pPr>
              <w:spacing w:line="380" w:lineRule="exact"/>
              <w:jc w:val="center"/>
              <w:rPr>
                <w:rFonts w:asciiTheme="majorEastAsia" w:hAnsiTheme="majorEastAsia" w:eastAsiaTheme="majorEastAsia" w:cstheme="majorEastAsia"/>
                <w:b/>
                <w:bCs/>
                <w:color w:val="auto"/>
                <w:kern w:val="0"/>
                <w:sz w:val="21"/>
                <w:szCs w:val="24"/>
                <w:highlight w:val="none"/>
              </w:rPr>
            </w:pPr>
            <w:r>
              <w:rPr>
                <w:rFonts w:hint="eastAsia" w:asciiTheme="majorEastAsia" w:hAnsiTheme="majorEastAsia" w:eastAsiaTheme="majorEastAsia" w:cstheme="majorEastAsia"/>
                <w:b/>
                <w:bCs/>
                <w:color w:val="auto"/>
                <w:kern w:val="0"/>
                <w:sz w:val="21"/>
                <w:szCs w:val="24"/>
                <w:highlight w:val="none"/>
              </w:rPr>
              <w:t>成交供应商数量（名）</w:t>
            </w:r>
          </w:p>
        </w:tc>
      </w:tr>
      <w:tr w14:paraId="4300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658" w:type="dxa"/>
            <w:tcBorders>
              <w:top w:val="single" w:color="auto" w:sz="4" w:space="0"/>
              <w:left w:val="single" w:color="auto" w:sz="4" w:space="0"/>
              <w:right w:val="single" w:color="auto" w:sz="4" w:space="0"/>
            </w:tcBorders>
            <w:vAlign w:val="center"/>
          </w:tcPr>
          <w:p w14:paraId="0D1016CF">
            <w:pPr>
              <w:spacing w:line="380" w:lineRule="exact"/>
              <w:jc w:val="center"/>
              <w:rPr>
                <w:rFonts w:hint="eastAsia" w:asciiTheme="majorEastAsia" w:hAnsiTheme="majorEastAsia" w:eastAsiaTheme="majorEastAsia" w:cstheme="majorEastAsia"/>
                <w:color w:val="auto"/>
                <w:kern w:val="0"/>
                <w:sz w:val="21"/>
                <w:szCs w:val="24"/>
                <w:highlight w:val="none"/>
                <w:lang w:eastAsia="zh-CN"/>
              </w:rPr>
            </w:pPr>
            <w:bookmarkStart w:id="11" w:name="_Hlk344477914"/>
            <w:r>
              <w:rPr>
                <w:rFonts w:hint="eastAsia" w:asciiTheme="majorEastAsia" w:hAnsiTheme="majorEastAsia" w:eastAsiaTheme="majorEastAsia" w:cstheme="majorEastAsia"/>
                <w:color w:val="auto"/>
                <w:kern w:val="0"/>
                <w:sz w:val="21"/>
                <w:szCs w:val="24"/>
                <w:highlight w:val="none"/>
                <w:lang w:eastAsia="zh-CN"/>
              </w:rPr>
              <w:t>2025年残疾人技能技术培训</w:t>
            </w:r>
          </w:p>
        </w:tc>
        <w:tc>
          <w:tcPr>
            <w:tcW w:w="1672" w:type="dxa"/>
            <w:tcBorders>
              <w:top w:val="single" w:color="auto" w:sz="4" w:space="0"/>
              <w:left w:val="single" w:color="auto" w:sz="4" w:space="0"/>
              <w:right w:val="single" w:color="auto" w:sz="4" w:space="0"/>
            </w:tcBorders>
            <w:vAlign w:val="center"/>
          </w:tcPr>
          <w:p w14:paraId="5000C314">
            <w:pPr>
              <w:pStyle w:val="23"/>
              <w:spacing w:line="380" w:lineRule="exact"/>
              <w:ind w:left="0"/>
              <w:jc w:val="center"/>
              <w:outlineLvl w:val="0"/>
              <w:rPr>
                <w:rFonts w:hint="default" w:asciiTheme="majorEastAsia" w:hAnsiTheme="majorEastAsia" w:eastAsiaTheme="majorEastAsia" w:cstheme="majorEastAsia"/>
                <w:color w:val="auto"/>
                <w:kern w:val="0"/>
                <w:sz w:val="21"/>
                <w:szCs w:val="24"/>
                <w:highlight w:val="none"/>
                <w:lang w:val="en-US" w:eastAsia="zh-CN"/>
              </w:rPr>
            </w:pPr>
            <w:r>
              <w:rPr>
                <w:rFonts w:hint="eastAsia" w:asciiTheme="majorEastAsia" w:hAnsiTheme="majorEastAsia" w:eastAsiaTheme="majorEastAsia" w:cstheme="majorEastAsia"/>
                <w:color w:val="auto"/>
                <w:kern w:val="0"/>
                <w:sz w:val="21"/>
                <w:szCs w:val="24"/>
                <w:highlight w:val="none"/>
                <w:lang w:val="en-US" w:eastAsia="zh-CN"/>
              </w:rPr>
              <w:t>200</w:t>
            </w:r>
          </w:p>
        </w:tc>
        <w:tc>
          <w:tcPr>
            <w:tcW w:w="1300" w:type="dxa"/>
            <w:tcBorders>
              <w:top w:val="single" w:color="auto" w:sz="4" w:space="0"/>
              <w:left w:val="single" w:color="auto" w:sz="4" w:space="0"/>
              <w:right w:val="single" w:color="auto" w:sz="4" w:space="0"/>
            </w:tcBorders>
            <w:vAlign w:val="center"/>
          </w:tcPr>
          <w:p w14:paraId="27F83DB6">
            <w:pPr>
              <w:pStyle w:val="23"/>
              <w:spacing w:line="380" w:lineRule="exact"/>
              <w:ind w:left="0"/>
              <w:jc w:val="center"/>
              <w:outlineLvl w:val="0"/>
              <w:rPr>
                <w:rFonts w:hint="default" w:asciiTheme="majorEastAsia" w:hAnsiTheme="majorEastAsia" w:eastAsiaTheme="majorEastAsia" w:cstheme="majorEastAsia"/>
                <w:color w:val="auto"/>
                <w:kern w:val="0"/>
                <w:sz w:val="21"/>
                <w:szCs w:val="24"/>
                <w:highlight w:val="none"/>
                <w:lang w:val="en-US" w:eastAsia="zh-CN"/>
              </w:rPr>
            </w:pPr>
            <w:r>
              <w:rPr>
                <w:rFonts w:hint="eastAsia" w:asciiTheme="majorEastAsia" w:hAnsiTheme="majorEastAsia" w:eastAsiaTheme="majorEastAsia" w:cstheme="majorEastAsia"/>
                <w:color w:val="auto"/>
                <w:kern w:val="0"/>
                <w:sz w:val="21"/>
                <w:szCs w:val="24"/>
                <w:highlight w:val="none"/>
                <w:lang w:val="en-US" w:eastAsia="zh-CN"/>
              </w:rPr>
              <w:t>600</w:t>
            </w:r>
          </w:p>
        </w:tc>
        <w:tc>
          <w:tcPr>
            <w:tcW w:w="1672" w:type="dxa"/>
            <w:tcBorders>
              <w:top w:val="single" w:color="auto" w:sz="4" w:space="0"/>
              <w:left w:val="single" w:color="auto" w:sz="4" w:space="0"/>
              <w:right w:val="single" w:color="auto" w:sz="4" w:space="0"/>
            </w:tcBorders>
            <w:vAlign w:val="center"/>
          </w:tcPr>
          <w:p w14:paraId="7A3DD853">
            <w:pPr>
              <w:pStyle w:val="23"/>
              <w:spacing w:line="380" w:lineRule="exact"/>
              <w:ind w:left="0"/>
              <w:jc w:val="center"/>
              <w:outlineLvl w:val="0"/>
              <w:rPr>
                <w:rFonts w:hint="eastAsia" w:asciiTheme="majorEastAsia" w:hAnsiTheme="majorEastAsia" w:eastAsiaTheme="majorEastAsia" w:cstheme="majorEastAsia"/>
                <w:color w:val="auto"/>
                <w:kern w:val="0"/>
                <w:sz w:val="21"/>
                <w:szCs w:val="24"/>
                <w:highlight w:val="none"/>
                <w:lang w:eastAsia="zh-CN"/>
              </w:rPr>
            </w:pPr>
            <w:bookmarkStart w:id="12" w:name="_Toc21687"/>
            <w:r>
              <w:rPr>
                <w:rFonts w:asciiTheme="majorEastAsia" w:hAnsiTheme="majorEastAsia" w:eastAsiaTheme="majorEastAsia" w:cstheme="majorEastAsia"/>
                <w:color w:val="auto"/>
                <w:kern w:val="0"/>
                <w:sz w:val="21"/>
                <w:szCs w:val="24"/>
                <w:highlight w:val="none"/>
              </w:rPr>
              <w:t>1</w:t>
            </w:r>
            <w:bookmarkEnd w:id="12"/>
            <w:r>
              <w:rPr>
                <w:rFonts w:hint="eastAsia" w:asciiTheme="majorEastAsia" w:hAnsiTheme="majorEastAsia" w:eastAsiaTheme="majorEastAsia" w:cstheme="majorEastAsia"/>
                <w:color w:val="auto"/>
                <w:kern w:val="0"/>
                <w:sz w:val="21"/>
                <w:szCs w:val="24"/>
                <w:highlight w:val="none"/>
                <w:lang w:val="en-US" w:eastAsia="zh-CN"/>
              </w:rPr>
              <w:t>2</w:t>
            </w:r>
          </w:p>
        </w:tc>
        <w:tc>
          <w:tcPr>
            <w:tcW w:w="1672" w:type="dxa"/>
            <w:tcBorders>
              <w:top w:val="single" w:color="auto" w:sz="4" w:space="0"/>
              <w:left w:val="single" w:color="auto" w:sz="4" w:space="0"/>
              <w:right w:val="single" w:color="auto" w:sz="4" w:space="0"/>
            </w:tcBorders>
            <w:vAlign w:val="center"/>
          </w:tcPr>
          <w:p w14:paraId="7E6494F9">
            <w:pPr>
              <w:spacing w:line="380" w:lineRule="exact"/>
              <w:jc w:val="center"/>
              <w:rPr>
                <w:rFonts w:asciiTheme="majorEastAsia" w:hAnsiTheme="majorEastAsia" w:eastAsiaTheme="majorEastAsia" w:cstheme="majorEastAsia"/>
                <w:color w:val="auto"/>
                <w:kern w:val="0"/>
                <w:sz w:val="21"/>
                <w:szCs w:val="24"/>
                <w:highlight w:val="none"/>
              </w:rPr>
            </w:pPr>
            <w:r>
              <w:rPr>
                <w:rFonts w:hint="eastAsia" w:asciiTheme="majorEastAsia" w:hAnsiTheme="majorEastAsia" w:eastAsiaTheme="majorEastAsia" w:cstheme="majorEastAsia"/>
                <w:color w:val="auto"/>
                <w:kern w:val="0"/>
                <w:sz w:val="21"/>
                <w:szCs w:val="24"/>
                <w:highlight w:val="none"/>
              </w:rPr>
              <w:t>1</w:t>
            </w:r>
          </w:p>
        </w:tc>
      </w:tr>
      <w:bookmarkEnd w:id="11"/>
    </w:tbl>
    <w:p w14:paraId="4C192AC0">
      <w:pPr>
        <w:numPr>
          <w:ilvl w:val="0"/>
          <w:numId w:val="0"/>
        </w:numPr>
        <w:rPr>
          <w:rFonts w:hint="eastAsia"/>
        </w:rPr>
      </w:pPr>
    </w:p>
    <w:p w14:paraId="5B23C400">
      <w:pPr>
        <w:pStyle w:val="5"/>
        <w:numPr>
          <w:ilvl w:val="0"/>
          <w:numId w:val="14"/>
        </w:numPr>
        <w:spacing w:line="400" w:lineRule="exact"/>
        <w:rPr>
          <w:rFonts w:hint="eastAsia" w:ascii="宋体" w:hAnsi="宋体" w:eastAsia="宋体" w:cs="宋体"/>
          <w:b w:val="0"/>
          <w:color w:val="auto"/>
          <w:sz w:val="24"/>
          <w:szCs w:val="24"/>
          <w:highlight w:val="none"/>
        </w:rPr>
      </w:pPr>
      <w:bookmarkStart w:id="13" w:name="_Toc31286"/>
      <w:bookmarkStart w:id="14" w:name="_Toc19118"/>
      <w:bookmarkStart w:id="15" w:name="_Toc10542"/>
      <w:bookmarkStart w:id="16" w:name="_Toc26112"/>
      <w:bookmarkStart w:id="17" w:name="_Toc373860293"/>
      <w:bookmarkStart w:id="18" w:name="_Toc317775178"/>
      <w:r>
        <w:rPr>
          <w:rFonts w:hint="eastAsia" w:ascii="宋体" w:hAnsi="宋体" w:eastAsia="宋体" w:cs="宋体"/>
          <w:color w:val="auto"/>
          <w:sz w:val="24"/>
          <w:szCs w:val="24"/>
          <w:highlight w:val="none"/>
        </w:rPr>
        <w:t>资金来源</w:t>
      </w:r>
      <w:bookmarkEnd w:id="13"/>
      <w:bookmarkEnd w:id="14"/>
      <w:bookmarkEnd w:id="15"/>
      <w:bookmarkEnd w:id="16"/>
    </w:p>
    <w:p w14:paraId="64EAAC2B">
      <w:pPr>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财政资金。</w:t>
      </w:r>
    </w:p>
    <w:p w14:paraId="435EC09E">
      <w:pPr>
        <w:pStyle w:val="5"/>
        <w:spacing w:line="400" w:lineRule="exact"/>
        <w:rPr>
          <w:rFonts w:hint="eastAsia" w:ascii="宋体" w:hAnsi="宋体" w:eastAsia="宋体" w:cs="宋体"/>
          <w:color w:val="auto"/>
          <w:sz w:val="24"/>
          <w:szCs w:val="24"/>
          <w:highlight w:val="none"/>
        </w:rPr>
      </w:pPr>
      <w:bookmarkStart w:id="19" w:name="_Toc12948"/>
      <w:r>
        <w:rPr>
          <w:rFonts w:hint="eastAsia" w:ascii="宋体" w:hAnsi="宋体" w:eastAsia="宋体" w:cs="宋体"/>
          <w:color w:val="auto"/>
          <w:sz w:val="24"/>
          <w:szCs w:val="24"/>
          <w:highlight w:val="none"/>
        </w:rPr>
        <w:t>三、供应商资格条件</w:t>
      </w:r>
      <w:bookmarkEnd w:id="19"/>
    </w:p>
    <w:p w14:paraId="372FD39E">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20" w:name="_Toc28875"/>
      <w:r>
        <w:rPr>
          <w:rFonts w:hint="eastAsia" w:asciiTheme="minorEastAsia" w:hAnsiTheme="minorEastAsia" w:eastAsiaTheme="minorEastAsia" w:cstheme="minorEastAsia"/>
          <w:color w:val="auto"/>
          <w:sz w:val="24"/>
          <w:szCs w:val="24"/>
          <w:highlight w:val="none"/>
        </w:rPr>
        <w:t>（一）基本条件</w:t>
      </w:r>
    </w:p>
    <w:p w14:paraId="1CCF83E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满足《中华人民共和国政府采购法》第二十二条规定；　</w:t>
      </w:r>
    </w:p>
    <w:p w14:paraId="32C9FF4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1、法人或者其他组织的营业执照等证明文件，自然人的身份证明；</w:t>
      </w:r>
    </w:p>
    <w:p w14:paraId="17BA591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2、财务状况报告，依法缴纳税收和社会保障资金的相关材料；</w:t>
      </w:r>
    </w:p>
    <w:p w14:paraId="3246D9C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3、具备履行合同所必需的设备和专业技术能力的证明材料；</w:t>
      </w:r>
    </w:p>
    <w:p w14:paraId="54D899D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4、参加政府采购活动前3年内在经营活动中没有重大违法记录的书面声明；</w:t>
      </w:r>
    </w:p>
    <w:p w14:paraId="5F9AC75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5、具备法律、行政法规规定的其他条件的证明材料。</w:t>
      </w:r>
    </w:p>
    <w:p w14:paraId="0E17CED5">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）本项目的特定资格要求：</w:t>
      </w:r>
    </w:p>
    <w:p w14:paraId="12363E77">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需具备有效的营业执照，营业执照范围应包括</w:t>
      </w:r>
      <w:r>
        <w:rPr>
          <w:rFonts w:hint="eastAsia" w:asciiTheme="minorEastAsia" w:hAnsiTheme="minorEastAsia" w:eastAsiaTheme="minorEastAsia" w:cstheme="minorEastAsia"/>
          <w:color w:val="auto"/>
          <w:sz w:val="24"/>
          <w:szCs w:val="24"/>
          <w:highlight w:val="none"/>
          <w:u w:val="single"/>
          <w:lang w:val="en-US" w:eastAsia="zh-CN"/>
        </w:rPr>
        <w:t>培训、教育等</w:t>
      </w:r>
      <w:r>
        <w:rPr>
          <w:rFonts w:hint="eastAsia" w:asciiTheme="minorEastAsia" w:hAnsiTheme="minorEastAsia" w:eastAsiaTheme="minorEastAsia" w:cstheme="minorEastAsia"/>
          <w:color w:val="auto"/>
          <w:sz w:val="24"/>
          <w:szCs w:val="24"/>
          <w:highlight w:val="none"/>
          <w:lang w:val="en-US" w:eastAsia="zh-CN"/>
        </w:rPr>
        <w:t>相关相关类似范围；（提供营业执照复印件）。</w:t>
      </w:r>
    </w:p>
    <w:p w14:paraId="4EF1591C">
      <w:pPr>
        <w:pStyle w:val="68"/>
        <w:pageBreakBefore w:val="0"/>
        <w:kinsoku/>
        <w:wordWrap/>
        <w:overflowPunct/>
        <w:topLinePunct w:val="0"/>
        <w:bidi w:val="0"/>
        <w:spacing w:line="3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四、比选有关说明</w:t>
      </w:r>
      <w:bookmarkEnd w:id="17"/>
      <w:bookmarkEnd w:id="20"/>
    </w:p>
    <w:bookmarkEnd w:id="18"/>
    <w:p w14:paraId="02ADF57A">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（一）供应商应通过“行采家”网站（https://www.gec123.com/）登记加入“供应商库”。</w:t>
      </w:r>
    </w:p>
    <w:p w14:paraId="49A1619F">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比选的供应商，请在“行采家”网站（https://www.gec123.com/）网上下载本项目竞争性比选文件以及变更等比选前公布的所有项目资料，无论供应商下载与否，均视为已知晓所有比选实质性要求内容。</w:t>
      </w:r>
    </w:p>
    <w:p w14:paraId="47594E90">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（三）竞争性比选文件获取期限</w:t>
      </w:r>
    </w:p>
    <w:p w14:paraId="6D3E265A">
      <w:pPr>
        <w:snapToGrid w:val="0"/>
        <w:spacing w:line="380" w:lineRule="exact"/>
        <w:ind w:firstLine="360" w:firstLineChars="15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1.竞争性比选文件获取期限：2025年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日-2025年</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20 </w:t>
      </w:r>
      <w:r>
        <w:rPr>
          <w:rFonts w:hint="eastAsia" w:ascii="宋体" w:hAnsi="宋体" w:eastAsia="宋体" w:cs="宋体"/>
          <w:color w:val="auto"/>
          <w:sz w:val="24"/>
          <w:szCs w:val="24"/>
          <w:highlight w:val="none"/>
        </w:rPr>
        <w:t>日17:00（工作日上午09:00-下午17:00）。</w:t>
      </w:r>
    </w:p>
    <w:p w14:paraId="362D531B">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2.工本费：人民币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00元/份。</w:t>
      </w:r>
    </w:p>
    <w:p w14:paraId="004D4777">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报名</w:t>
      </w:r>
      <w:r>
        <w:rPr>
          <w:rFonts w:hint="eastAsia" w:ascii="宋体" w:hAnsi="宋体" w:eastAsia="宋体" w:cs="宋体"/>
          <w:color w:val="auto"/>
          <w:sz w:val="24"/>
          <w:szCs w:val="24"/>
          <w:highlight w:val="none"/>
        </w:rPr>
        <w:t>方式：</w:t>
      </w:r>
    </w:p>
    <w:p w14:paraId="0D418EDE">
      <w:pPr>
        <w:snapToGrid w:val="0"/>
        <w:spacing w:line="380" w:lineRule="exact"/>
        <w:ind w:firstLine="360" w:firstLineChars="150"/>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现场报名</w:t>
      </w:r>
    </w:p>
    <w:p w14:paraId="7E4F0B49">
      <w:pPr>
        <w:wordWrap w:val="0"/>
        <w:spacing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在规定的报名时间内，供应商到盛世诚达工程咨询有限公司（重庆市大足区棠香街道五星大道南段西南建材城3-2-24），登记递交了《盛世诚达工程咨询有限公司项目报名表》（格式详见附件）并缴纳报名费，在报名期内按要求报名的供应商响应文件才被接收。</w:t>
      </w:r>
    </w:p>
    <w:p w14:paraId="4160B925">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（2）收款账户：</w:t>
      </w:r>
    </w:p>
    <w:p w14:paraId="72B25FED">
      <w:pPr>
        <w:snapToGrid w:val="0"/>
        <w:spacing w:line="38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户  名：</w:t>
      </w:r>
      <w:r>
        <w:rPr>
          <w:rFonts w:hint="eastAsia" w:ascii="宋体" w:hAnsi="宋体" w:cs="宋体"/>
          <w:color w:val="auto"/>
          <w:sz w:val="24"/>
          <w:szCs w:val="24"/>
          <w:highlight w:val="none"/>
          <w:lang w:val="en-GB" w:eastAsia="zh-CN"/>
        </w:rPr>
        <w:t>盛世诚达工程咨询有限公司</w:t>
      </w:r>
      <w:r>
        <w:rPr>
          <w:rFonts w:hint="eastAsia" w:ascii="宋体" w:hAnsi="宋体" w:eastAsia="宋体" w:cs="宋体"/>
          <w:color w:val="auto"/>
          <w:sz w:val="24"/>
          <w:szCs w:val="24"/>
          <w:highlight w:val="none"/>
          <w:lang w:val="en-GB"/>
        </w:rPr>
        <w:t>大足分公司</w:t>
      </w:r>
    </w:p>
    <w:p w14:paraId="0E93DD50">
      <w:pPr>
        <w:snapToGrid w:val="0"/>
        <w:spacing w:line="38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eastAsia="zh-CN"/>
        </w:rPr>
        <w:t>中国工商银行股份有限公司重庆大足东城新区支行</w:t>
      </w:r>
    </w:p>
    <w:p w14:paraId="0D00D6DE">
      <w:pPr>
        <w:snapToGrid w:val="0"/>
        <w:spacing w:line="38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lang w:eastAsia="zh-CN"/>
        </w:rPr>
        <w:t>3100096309100097368</w:t>
      </w:r>
    </w:p>
    <w:p w14:paraId="249935DB">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（四）线上报价</w:t>
      </w:r>
    </w:p>
    <w:p w14:paraId="25221B0A">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1.线上报价时间：按本项目网上公告规定的报价截止时间为准。</w:t>
      </w:r>
    </w:p>
    <w:p w14:paraId="19C881FB">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行采家”网站（https://www.gec123.com/）进行网上报价。供应商线上报价时需上传盖章后的电子文档（PDF）格式一份。上传电子文档必须按照要求制作，规定签字、盖章的地方必须按其规定签字、盖章，未按要求制作响应文件的按无效响应处理。</w:t>
      </w:r>
    </w:p>
    <w:p w14:paraId="31A14BAD">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（五）供应商须满足以下要件，其响应文件才被接受：</w:t>
      </w:r>
    </w:p>
    <w:p w14:paraId="17244DF9">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.按时在“行采家”网站（https://www.gec123.com/）报名，并上传了响应文件电子档；</w:t>
      </w:r>
    </w:p>
    <w:p w14:paraId="5435AD2D">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.按时在递交响应文件地点报名签到；</w:t>
      </w:r>
    </w:p>
    <w:p w14:paraId="29856300">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.按时递交了纸质版响应文件。</w:t>
      </w:r>
    </w:p>
    <w:p w14:paraId="20843390">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（六）现场递交响应文件递交开始时间：2025年</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00。 </w:t>
      </w:r>
    </w:p>
    <w:p w14:paraId="21CB86EC">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（七）现场递交响应文件递交截止时间：2025年</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 </w:t>
      </w:r>
    </w:p>
    <w:p w14:paraId="22382FF4">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（八）线下比选开始时间：2025年</w:t>
      </w:r>
      <w:r>
        <w:rPr>
          <w:rFonts w:hint="eastAsia" w:ascii="宋体" w:hAnsi="宋体" w:cs="宋体"/>
          <w:color w:val="auto"/>
          <w:sz w:val="24"/>
          <w:szCs w:val="24"/>
          <w:highlight w:val="none"/>
          <w:lang w:val="en-US" w:eastAsia="zh-CN"/>
        </w:rPr>
        <w:t xml:space="preserve"> 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日北京时间1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1178C251">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（九）纸质响应文件现场递交地点：</w:t>
      </w:r>
      <w:r>
        <w:rPr>
          <w:rFonts w:hint="eastAsia" w:ascii="宋体" w:hAnsi="宋体" w:cs="宋体"/>
          <w:color w:val="auto"/>
          <w:sz w:val="24"/>
          <w:szCs w:val="24"/>
          <w:highlight w:val="none"/>
          <w:lang w:eastAsia="zh-CN"/>
        </w:rPr>
        <w:t>盛世诚达工程咨询有限公司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lang w:val="en-US" w:eastAsia="zh-CN"/>
        </w:rPr>
        <w:t>重庆市大足区棠香街道五星大道南段西南建材城3幢</w:t>
      </w:r>
      <w:r>
        <w:rPr>
          <w:rFonts w:hint="eastAsia" w:ascii="宋体" w:hAnsi="宋体" w:cs="宋体"/>
          <w:color w:val="auto"/>
          <w:sz w:val="24"/>
          <w:szCs w:val="24"/>
          <w:lang w:val="en-US" w:eastAsia="zh-CN"/>
        </w:rPr>
        <w:t>2-24</w:t>
      </w:r>
      <w:r>
        <w:rPr>
          <w:rFonts w:hint="eastAsia" w:ascii="宋体" w:hAnsi="宋体" w:eastAsia="宋体" w:cs="宋体"/>
          <w:color w:val="auto"/>
          <w:sz w:val="24"/>
          <w:szCs w:val="24"/>
          <w:highlight w:val="none"/>
        </w:rPr>
        <w:t>）。</w:t>
      </w:r>
    </w:p>
    <w:p w14:paraId="105CB03D">
      <w:pPr>
        <w:pStyle w:val="5"/>
        <w:spacing w:line="380" w:lineRule="exact"/>
        <w:rPr>
          <w:rFonts w:hint="eastAsia" w:ascii="宋体" w:hAnsi="宋体" w:eastAsia="宋体" w:cs="宋体"/>
          <w:color w:val="auto"/>
          <w:sz w:val="24"/>
          <w:szCs w:val="24"/>
          <w:highlight w:val="none"/>
        </w:rPr>
      </w:pPr>
      <w:bookmarkStart w:id="21" w:name="_Toc9107"/>
      <w:bookmarkStart w:id="22" w:name="_Toc480882256"/>
      <w:bookmarkStart w:id="23" w:name="_Toc479668114"/>
      <w:bookmarkStart w:id="24" w:name="_Toc13794"/>
      <w:r>
        <w:rPr>
          <w:rFonts w:hint="eastAsia" w:ascii="宋体" w:hAnsi="宋体" w:eastAsia="宋体" w:cs="宋体"/>
          <w:color w:val="auto"/>
          <w:sz w:val="24"/>
          <w:szCs w:val="24"/>
          <w:highlight w:val="none"/>
        </w:rPr>
        <w:t>五、</w:t>
      </w:r>
      <w:bookmarkEnd w:id="21"/>
      <w:bookmarkEnd w:id="22"/>
      <w:bookmarkEnd w:id="23"/>
      <w:r>
        <w:rPr>
          <w:rFonts w:hint="eastAsia" w:ascii="宋体" w:hAnsi="宋体" w:eastAsia="宋体" w:cs="宋体"/>
          <w:color w:val="auto"/>
          <w:sz w:val="24"/>
          <w:szCs w:val="24"/>
          <w:highlight w:val="none"/>
        </w:rPr>
        <w:t>比选保证金</w:t>
      </w:r>
      <w:bookmarkEnd w:id="24"/>
    </w:p>
    <w:p w14:paraId="398FA27C">
      <w:pPr>
        <w:spacing w:line="380" w:lineRule="exact"/>
        <w:ind w:firstLine="480" w:firstLineChars="200"/>
        <w:rPr>
          <w:rFonts w:hint="eastAsia" w:ascii="宋体" w:hAnsi="宋体" w:eastAsia="宋体" w:cs="宋体"/>
          <w:color w:val="auto"/>
          <w:sz w:val="24"/>
          <w:szCs w:val="24"/>
          <w:highlight w:val="none"/>
        </w:rPr>
      </w:pPr>
      <w:bookmarkStart w:id="25" w:name="_Toc1626"/>
      <w:bookmarkStart w:id="26" w:name="_Toc17448"/>
      <w:r>
        <w:rPr>
          <w:rFonts w:hint="eastAsia" w:ascii="宋体" w:hAnsi="宋体" w:eastAsia="宋体" w:cs="宋体"/>
          <w:color w:val="auto"/>
          <w:sz w:val="24"/>
          <w:szCs w:val="24"/>
          <w:highlight w:val="none"/>
        </w:rPr>
        <w:t>无。</w:t>
      </w:r>
    </w:p>
    <w:p w14:paraId="01291441">
      <w:pPr>
        <w:pStyle w:val="5"/>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六、其它有关规定</w:t>
      </w:r>
      <w:bookmarkEnd w:id="25"/>
      <w:bookmarkEnd w:id="26"/>
    </w:p>
    <w:p w14:paraId="2DEC3809">
      <w:pPr>
        <w:snapToGrid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（一）单位负责人为同一人或者存在直接控股、管理关系的不同供应商，不得参加同一合同项下的政府采购活动，否则均为无效响应。</w:t>
      </w:r>
    </w:p>
    <w:p w14:paraId="7543FF4C">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04E73488">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（三）本项目的补遗文件（如果有）一律在“行采家”平台（http://www.gec123.com）上发布，请各供应商注意下载；无论供应商下载与否，均视同供应商已知晓本项目补遗文件（如果有）的内容。</w:t>
      </w:r>
    </w:p>
    <w:p w14:paraId="1828D584">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（四）超过比选响应文件截止时间递交的比选响应文件，恕不接收。</w:t>
      </w:r>
    </w:p>
    <w:p w14:paraId="2ECFBB9A">
      <w:pPr>
        <w:snapToGrid w:val="0"/>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（五）比选费用：无论比选结果如何，供应商参与本项目比选的所有费用均应由供应商自行承担。</w:t>
      </w:r>
    </w:p>
    <w:p w14:paraId="15C2487F">
      <w:pPr>
        <w:snapToGrid w:val="0"/>
        <w:spacing w:line="3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（六）本项目不接受联合体参与比选，否则按无效处理。</w:t>
      </w:r>
    </w:p>
    <w:p w14:paraId="3CBDB5AF">
      <w:pPr>
        <w:snapToGrid w:val="0"/>
        <w:spacing w:line="3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（七）本项目不接受合同分包，否则按无效处理。</w:t>
      </w:r>
    </w:p>
    <w:p w14:paraId="52AFA3BC">
      <w:pPr>
        <w:snapToGrid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BFC1A1A">
      <w:pPr>
        <w:pStyle w:val="5"/>
        <w:spacing w:line="380" w:lineRule="exact"/>
        <w:rPr>
          <w:rFonts w:hint="eastAsia" w:ascii="宋体" w:hAnsi="宋体" w:eastAsia="宋体" w:cs="宋体"/>
          <w:color w:val="auto"/>
          <w:sz w:val="24"/>
          <w:szCs w:val="24"/>
          <w:highlight w:val="none"/>
        </w:rPr>
      </w:pPr>
      <w:bookmarkStart w:id="27" w:name="_Toc6375"/>
      <w:r>
        <w:rPr>
          <w:rFonts w:hint="eastAsia" w:ascii="宋体" w:hAnsi="宋体" w:eastAsia="宋体" w:cs="宋体"/>
          <w:color w:val="auto"/>
          <w:sz w:val="24"/>
          <w:szCs w:val="24"/>
          <w:highlight w:val="none"/>
        </w:rPr>
        <w:t>七、联系方式</w:t>
      </w:r>
      <w:bookmarkEnd w:id="27"/>
    </w:p>
    <w:p w14:paraId="103EE4A2">
      <w:pPr>
        <w:snapToGrid w:val="0"/>
        <w:spacing w:line="380" w:lineRule="exact"/>
        <w:ind w:firstLine="480" w:firstLineChars="200"/>
        <w:rPr>
          <w:rFonts w:hint="eastAsia" w:ascii="宋体" w:hAnsi="宋体" w:eastAsia="宋体" w:cs="宋体"/>
          <w:color w:val="auto"/>
          <w:sz w:val="24"/>
          <w:szCs w:val="24"/>
          <w:highlight w:val="none"/>
        </w:rPr>
      </w:pPr>
      <w:bookmarkStart w:id="28" w:name="_Toc27607"/>
      <w:r>
        <w:rPr>
          <w:rFonts w:hint="eastAsia" w:ascii="宋体" w:hAnsi="宋体" w:eastAsia="宋体" w:cs="宋体"/>
          <w:color w:val="auto"/>
          <w:sz w:val="24"/>
          <w:szCs w:val="24"/>
          <w:highlight w:val="none"/>
        </w:rPr>
        <w:t>（一）采购人：重庆市</w:t>
      </w:r>
      <w:r>
        <w:rPr>
          <w:rFonts w:hint="eastAsia" w:ascii="宋体" w:hAnsi="宋体" w:cs="宋体"/>
          <w:color w:val="auto"/>
          <w:sz w:val="24"/>
          <w:szCs w:val="24"/>
          <w:highlight w:val="none"/>
          <w:lang w:eastAsia="zh-CN"/>
        </w:rPr>
        <w:t>大足区</w:t>
      </w:r>
      <w:r>
        <w:rPr>
          <w:rFonts w:hint="eastAsia" w:ascii="宋体" w:hAnsi="宋体" w:eastAsia="宋体" w:cs="宋体"/>
          <w:color w:val="auto"/>
          <w:sz w:val="24"/>
          <w:szCs w:val="24"/>
          <w:highlight w:val="none"/>
        </w:rPr>
        <w:t xml:space="preserve">残疾人联合会 </w:t>
      </w:r>
    </w:p>
    <w:p w14:paraId="3EFA4A6B">
      <w:pPr>
        <w:snapToGrid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肖老师</w:t>
      </w:r>
    </w:p>
    <w:p w14:paraId="067DB6E9">
      <w:pPr>
        <w:snapToGrid w:val="0"/>
        <w:spacing w:line="3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023-</w:t>
      </w:r>
      <w:r>
        <w:rPr>
          <w:rFonts w:hint="eastAsia" w:ascii="宋体" w:hAnsi="宋体" w:cs="宋体"/>
          <w:color w:val="auto"/>
          <w:sz w:val="24"/>
          <w:szCs w:val="24"/>
          <w:highlight w:val="none"/>
          <w:lang w:val="en-US" w:eastAsia="zh-CN"/>
        </w:rPr>
        <w:t>43727235</w:t>
      </w:r>
    </w:p>
    <w:p w14:paraId="40132D8F">
      <w:pPr>
        <w:snapToGrid w:val="0"/>
        <w:spacing w:line="3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重庆市大足区棠香街道二环北路东段151号</w:t>
      </w:r>
    </w:p>
    <w:p w14:paraId="02A4ACD9">
      <w:pPr>
        <w:snapToGrid w:val="0"/>
        <w:spacing w:line="3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（二）采购代理机构：</w:t>
      </w:r>
      <w:r>
        <w:rPr>
          <w:rFonts w:hint="eastAsia" w:ascii="宋体" w:hAnsi="宋体" w:cs="宋体"/>
          <w:color w:val="auto"/>
          <w:sz w:val="24"/>
          <w:szCs w:val="24"/>
          <w:highlight w:val="none"/>
          <w:lang w:eastAsia="zh-CN"/>
        </w:rPr>
        <w:t>盛世诚达工程咨询有限公司</w:t>
      </w:r>
    </w:p>
    <w:p w14:paraId="6CD54F77">
      <w:pPr>
        <w:snapToGrid w:val="0"/>
        <w:spacing w:line="3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刘老师</w:t>
      </w:r>
    </w:p>
    <w:p w14:paraId="544CF400">
      <w:pPr>
        <w:snapToGrid w:val="0"/>
        <w:spacing w:line="3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13368202336</w:t>
      </w:r>
    </w:p>
    <w:p w14:paraId="25BA349E">
      <w:pPr>
        <w:snapToGrid w:val="0"/>
        <w:spacing w:line="3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地  址：</w:t>
      </w:r>
      <w:bookmarkStart w:id="29" w:name="_Toc23529"/>
      <w:bookmarkStart w:id="30" w:name="_Toc26914"/>
      <w:r>
        <w:rPr>
          <w:rFonts w:hint="eastAsia" w:ascii="宋体" w:hAnsi="宋体" w:eastAsia="宋体" w:cs="宋体"/>
          <w:color w:val="auto"/>
          <w:sz w:val="24"/>
          <w:szCs w:val="24"/>
          <w:lang w:val="en-US" w:eastAsia="zh-CN"/>
        </w:rPr>
        <w:t>重庆市大足区棠香街道五星大道南段西南建材城3幢</w:t>
      </w:r>
      <w:r>
        <w:rPr>
          <w:rFonts w:hint="eastAsia" w:ascii="宋体" w:hAnsi="宋体" w:cs="宋体"/>
          <w:color w:val="auto"/>
          <w:sz w:val="24"/>
          <w:szCs w:val="24"/>
          <w:lang w:val="en-US" w:eastAsia="zh-CN"/>
        </w:rPr>
        <w:t>2-24</w:t>
      </w:r>
    </w:p>
    <w:p w14:paraId="0B2B929C">
      <w:pPr>
        <w:pStyle w:val="3"/>
        <w:rPr>
          <w:rFonts w:hint="eastAsia" w:ascii="宋体" w:hAnsi="宋体" w:eastAsia="宋体" w:cs="宋体"/>
          <w:color w:val="auto"/>
          <w:sz w:val="24"/>
          <w:szCs w:val="24"/>
          <w:lang w:val="en-US" w:eastAsia="zh-CN"/>
        </w:rPr>
      </w:pPr>
    </w:p>
    <w:p w14:paraId="71F599C7">
      <w:pPr>
        <w:rPr>
          <w:rFonts w:hint="eastAsia" w:ascii="宋体" w:hAnsi="宋体" w:eastAsia="宋体" w:cs="宋体"/>
          <w:color w:val="auto"/>
          <w:sz w:val="24"/>
          <w:szCs w:val="24"/>
          <w:lang w:val="en-US" w:eastAsia="zh-CN"/>
        </w:rPr>
      </w:pPr>
    </w:p>
    <w:p w14:paraId="6BDF15D8">
      <w:pPr>
        <w:pStyle w:val="3"/>
        <w:rPr>
          <w:rFonts w:hint="eastAsia" w:ascii="宋体" w:hAnsi="宋体" w:eastAsia="宋体" w:cs="宋体"/>
          <w:color w:val="auto"/>
          <w:sz w:val="24"/>
          <w:szCs w:val="24"/>
          <w:lang w:val="en-US" w:eastAsia="zh-CN"/>
        </w:rPr>
      </w:pPr>
    </w:p>
    <w:p w14:paraId="6F25D973">
      <w:pPr>
        <w:rPr>
          <w:rFonts w:hint="eastAsia" w:ascii="宋体" w:hAnsi="宋体" w:eastAsia="宋体" w:cs="宋体"/>
          <w:color w:val="auto"/>
          <w:sz w:val="24"/>
          <w:szCs w:val="24"/>
          <w:lang w:val="en-US" w:eastAsia="zh-CN"/>
        </w:rPr>
      </w:pPr>
    </w:p>
    <w:p w14:paraId="5B91DBCE">
      <w:pPr>
        <w:pStyle w:val="3"/>
        <w:rPr>
          <w:rFonts w:hint="eastAsia" w:ascii="宋体" w:hAnsi="宋体" w:eastAsia="宋体" w:cs="宋体"/>
          <w:color w:val="auto"/>
          <w:sz w:val="24"/>
          <w:szCs w:val="24"/>
          <w:lang w:val="en-US" w:eastAsia="zh-CN"/>
        </w:rPr>
      </w:pPr>
    </w:p>
    <w:p w14:paraId="02AB337F">
      <w:pPr>
        <w:rPr>
          <w:rFonts w:hint="eastAsia" w:ascii="宋体" w:hAnsi="宋体" w:eastAsia="宋体" w:cs="宋体"/>
          <w:color w:val="auto"/>
          <w:sz w:val="24"/>
          <w:szCs w:val="24"/>
          <w:lang w:val="en-US" w:eastAsia="zh-CN"/>
        </w:rPr>
      </w:pPr>
    </w:p>
    <w:p w14:paraId="470428E3">
      <w:pPr>
        <w:pStyle w:val="3"/>
        <w:rPr>
          <w:rFonts w:hint="eastAsia" w:ascii="宋体" w:hAnsi="宋体" w:eastAsia="宋体" w:cs="宋体"/>
          <w:color w:val="auto"/>
          <w:sz w:val="24"/>
          <w:szCs w:val="24"/>
          <w:lang w:val="en-US" w:eastAsia="zh-CN"/>
        </w:rPr>
      </w:pPr>
    </w:p>
    <w:p w14:paraId="0478F246">
      <w:pPr>
        <w:rPr>
          <w:rFonts w:hint="eastAsia" w:ascii="宋体" w:hAnsi="宋体" w:eastAsia="宋体" w:cs="宋体"/>
          <w:color w:val="auto"/>
          <w:sz w:val="24"/>
          <w:szCs w:val="24"/>
          <w:lang w:val="en-US" w:eastAsia="zh-CN"/>
        </w:rPr>
      </w:pPr>
    </w:p>
    <w:p w14:paraId="02361E16">
      <w:pPr>
        <w:pStyle w:val="3"/>
        <w:rPr>
          <w:rFonts w:hint="eastAsia" w:ascii="宋体" w:hAnsi="宋体" w:eastAsia="宋体" w:cs="宋体"/>
          <w:color w:val="auto"/>
          <w:sz w:val="24"/>
          <w:szCs w:val="24"/>
          <w:lang w:val="en-US" w:eastAsia="zh-CN"/>
        </w:rPr>
      </w:pPr>
    </w:p>
    <w:p w14:paraId="1C3B0A64">
      <w:pPr>
        <w:rPr>
          <w:rFonts w:hint="eastAsia" w:ascii="宋体" w:hAnsi="宋体" w:eastAsia="宋体" w:cs="宋体"/>
          <w:color w:val="auto"/>
          <w:sz w:val="24"/>
          <w:szCs w:val="24"/>
          <w:lang w:val="en-US" w:eastAsia="zh-CN"/>
        </w:rPr>
      </w:pPr>
    </w:p>
    <w:p w14:paraId="5355B0B8">
      <w:pPr>
        <w:pStyle w:val="3"/>
        <w:rPr>
          <w:rFonts w:hint="eastAsia" w:ascii="宋体" w:hAnsi="宋体" w:eastAsia="宋体" w:cs="宋体"/>
          <w:color w:val="auto"/>
          <w:sz w:val="24"/>
          <w:szCs w:val="24"/>
          <w:lang w:val="en-US" w:eastAsia="zh-CN"/>
        </w:rPr>
      </w:pPr>
    </w:p>
    <w:p w14:paraId="386D1CA9">
      <w:pPr>
        <w:rPr>
          <w:rFonts w:hint="eastAsia" w:ascii="宋体" w:hAnsi="宋体" w:eastAsia="宋体" w:cs="宋体"/>
          <w:color w:val="auto"/>
          <w:sz w:val="24"/>
          <w:szCs w:val="24"/>
          <w:lang w:val="en-US" w:eastAsia="zh-CN"/>
        </w:rPr>
      </w:pPr>
    </w:p>
    <w:p w14:paraId="05A4C900">
      <w:pPr>
        <w:pStyle w:val="3"/>
        <w:rPr>
          <w:rFonts w:hint="eastAsia" w:ascii="宋体" w:hAnsi="宋体" w:eastAsia="宋体" w:cs="宋体"/>
          <w:color w:val="auto"/>
          <w:sz w:val="24"/>
          <w:szCs w:val="24"/>
          <w:lang w:val="en-US" w:eastAsia="zh-CN"/>
        </w:rPr>
      </w:pPr>
    </w:p>
    <w:p w14:paraId="36D1AA01">
      <w:pPr>
        <w:rPr>
          <w:rFonts w:hint="eastAsia" w:ascii="宋体" w:hAnsi="宋体" w:eastAsia="宋体" w:cs="宋体"/>
          <w:color w:val="auto"/>
          <w:sz w:val="24"/>
          <w:szCs w:val="24"/>
          <w:lang w:val="en-US" w:eastAsia="zh-CN"/>
        </w:rPr>
      </w:pPr>
    </w:p>
    <w:p w14:paraId="68DAC979">
      <w:pPr>
        <w:pStyle w:val="3"/>
        <w:rPr>
          <w:rFonts w:hint="eastAsia" w:ascii="宋体" w:hAnsi="宋体" w:eastAsia="宋体" w:cs="宋体"/>
          <w:color w:val="auto"/>
          <w:sz w:val="24"/>
          <w:szCs w:val="24"/>
          <w:lang w:val="en-US" w:eastAsia="zh-CN"/>
        </w:rPr>
      </w:pPr>
    </w:p>
    <w:p w14:paraId="1854F4B8">
      <w:pPr>
        <w:rPr>
          <w:rFonts w:hint="eastAsia" w:ascii="宋体" w:hAnsi="宋体" w:eastAsia="宋体" w:cs="宋体"/>
          <w:color w:val="auto"/>
          <w:sz w:val="24"/>
          <w:szCs w:val="24"/>
          <w:lang w:val="en-US" w:eastAsia="zh-CN"/>
        </w:rPr>
      </w:pPr>
    </w:p>
    <w:p w14:paraId="214C02BF">
      <w:pPr>
        <w:pStyle w:val="3"/>
        <w:rPr>
          <w:rFonts w:hint="eastAsia" w:ascii="宋体" w:hAnsi="宋体" w:eastAsia="宋体" w:cs="宋体"/>
          <w:color w:val="auto"/>
          <w:sz w:val="24"/>
          <w:szCs w:val="24"/>
          <w:lang w:val="en-US" w:eastAsia="zh-CN"/>
        </w:rPr>
      </w:pPr>
    </w:p>
    <w:p w14:paraId="4CC04A08">
      <w:pPr>
        <w:rPr>
          <w:rFonts w:hint="eastAsia" w:ascii="宋体" w:hAnsi="宋体" w:eastAsia="宋体" w:cs="宋体"/>
          <w:color w:val="auto"/>
          <w:sz w:val="24"/>
          <w:szCs w:val="24"/>
          <w:lang w:val="en-US" w:eastAsia="zh-CN"/>
        </w:rPr>
      </w:pPr>
    </w:p>
    <w:p w14:paraId="40BD5AE0">
      <w:pPr>
        <w:pStyle w:val="3"/>
        <w:rPr>
          <w:rFonts w:hint="eastAsia" w:ascii="宋体" w:hAnsi="宋体" w:eastAsia="宋体" w:cs="宋体"/>
          <w:color w:val="auto"/>
          <w:sz w:val="24"/>
          <w:szCs w:val="24"/>
          <w:lang w:val="en-US" w:eastAsia="zh-CN"/>
        </w:rPr>
      </w:pPr>
    </w:p>
    <w:p w14:paraId="4D62D668">
      <w:pPr>
        <w:rPr>
          <w:rFonts w:hint="eastAsia" w:ascii="宋体" w:hAnsi="宋体" w:eastAsia="宋体" w:cs="宋体"/>
          <w:color w:val="auto"/>
          <w:sz w:val="24"/>
          <w:szCs w:val="24"/>
          <w:lang w:val="en-US" w:eastAsia="zh-CN"/>
        </w:rPr>
      </w:pPr>
    </w:p>
    <w:p w14:paraId="5431F549">
      <w:pPr>
        <w:pStyle w:val="3"/>
        <w:rPr>
          <w:rFonts w:hint="eastAsia" w:ascii="宋体" w:hAnsi="宋体" w:eastAsia="宋体" w:cs="宋体"/>
          <w:color w:val="auto"/>
          <w:sz w:val="24"/>
          <w:szCs w:val="24"/>
          <w:lang w:val="en-US" w:eastAsia="zh-CN"/>
        </w:rPr>
      </w:pPr>
    </w:p>
    <w:p w14:paraId="5189C172">
      <w:pPr>
        <w:rPr>
          <w:rFonts w:hint="eastAsia" w:ascii="宋体" w:hAnsi="宋体" w:eastAsia="宋体" w:cs="宋体"/>
          <w:color w:val="auto"/>
          <w:sz w:val="24"/>
          <w:szCs w:val="24"/>
          <w:lang w:val="en-US" w:eastAsia="zh-CN"/>
        </w:rPr>
      </w:pPr>
    </w:p>
    <w:p w14:paraId="763B5311">
      <w:pPr>
        <w:pStyle w:val="3"/>
        <w:rPr>
          <w:rFonts w:hint="eastAsia" w:ascii="宋体" w:hAnsi="宋体" w:eastAsia="宋体" w:cs="宋体"/>
          <w:color w:val="auto"/>
          <w:sz w:val="24"/>
          <w:szCs w:val="24"/>
          <w:lang w:val="en-US" w:eastAsia="zh-CN"/>
        </w:rPr>
      </w:pPr>
    </w:p>
    <w:p w14:paraId="6E746C5A">
      <w:pPr>
        <w:rPr>
          <w:rFonts w:hint="eastAsia" w:ascii="宋体" w:hAnsi="宋体" w:eastAsia="宋体" w:cs="宋体"/>
          <w:color w:val="auto"/>
          <w:sz w:val="24"/>
          <w:szCs w:val="24"/>
          <w:lang w:val="en-US" w:eastAsia="zh-CN"/>
        </w:rPr>
      </w:pPr>
    </w:p>
    <w:p w14:paraId="1D09F747">
      <w:pPr>
        <w:rPr>
          <w:rFonts w:hint="eastAsia" w:ascii="宋体" w:hAnsi="宋体" w:eastAsia="宋体" w:cs="宋体"/>
          <w:color w:val="auto"/>
          <w:sz w:val="24"/>
          <w:szCs w:val="24"/>
          <w:lang w:val="en-US" w:eastAsia="zh-CN"/>
        </w:rPr>
      </w:pPr>
    </w:p>
    <w:p w14:paraId="5AFB8E89">
      <w:pPr>
        <w:rPr>
          <w:rFonts w:hint="eastAsia" w:ascii="宋体" w:hAnsi="宋体" w:eastAsia="宋体" w:cs="宋体"/>
          <w:color w:val="auto"/>
          <w:sz w:val="24"/>
          <w:szCs w:val="24"/>
          <w:lang w:val="en-US" w:eastAsia="zh-CN"/>
        </w:rPr>
      </w:pPr>
    </w:p>
    <w:p w14:paraId="4AAB2386">
      <w:pPr>
        <w:rPr>
          <w:rFonts w:hint="eastAsia" w:ascii="宋体" w:hAnsi="宋体" w:eastAsia="宋体" w:cs="宋体"/>
          <w:color w:val="auto"/>
          <w:sz w:val="24"/>
          <w:szCs w:val="24"/>
          <w:lang w:val="en-US" w:eastAsia="zh-CN"/>
        </w:rPr>
      </w:pPr>
    </w:p>
    <w:p w14:paraId="3774F17F">
      <w:pPr>
        <w:pStyle w:val="3"/>
        <w:rPr>
          <w:rFonts w:hint="eastAsia" w:ascii="宋体" w:hAnsi="宋体" w:eastAsia="宋体" w:cs="宋体"/>
          <w:color w:val="auto"/>
          <w:sz w:val="24"/>
          <w:szCs w:val="24"/>
          <w:lang w:val="en-US" w:eastAsia="zh-CN"/>
        </w:rPr>
      </w:pPr>
    </w:p>
    <w:p w14:paraId="43D541A4">
      <w:pPr>
        <w:rPr>
          <w:rFonts w:hint="eastAsia"/>
        </w:rPr>
      </w:pPr>
    </w:p>
    <w:p w14:paraId="72800897">
      <w:pPr>
        <w:rPr>
          <w:rFonts w:hint="eastAsia"/>
        </w:rPr>
      </w:pPr>
    </w:p>
    <w:p w14:paraId="46951AE1">
      <w:pPr>
        <w:rPr>
          <w:rFonts w:hint="eastAsia"/>
          <w:color w:val="auto"/>
          <w:highlight w:val="none"/>
        </w:rPr>
      </w:pPr>
    </w:p>
    <w:p w14:paraId="149067A8">
      <w:pPr>
        <w:pStyle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bookmarkEnd w:id="29"/>
      <w:bookmarkEnd w:id="30"/>
    </w:p>
    <w:p w14:paraId="6487B885">
      <w:pPr>
        <w:rPr>
          <w:rFonts w:hint="eastAsia" w:ascii="宋体" w:hAnsi="宋体" w:eastAsia="宋体" w:cs="宋体"/>
          <w:b/>
          <w:color w:val="auto"/>
          <w:sz w:val="24"/>
          <w:szCs w:val="24"/>
          <w:highlight w:val="none"/>
        </w:rPr>
      </w:pPr>
    </w:p>
    <w:p w14:paraId="0D2B5B0A">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采购文件发售登记表</w:t>
      </w:r>
    </w:p>
    <w:p w14:paraId="54D73CB2">
      <w:pPr>
        <w:jc w:val="left"/>
        <w:rPr>
          <w:rFonts w:hint="eastAsia" w:ascii="宋体" w:hAnsi="宋体" w:eastAsia="宋体" w:cs="宋体"/>
          <w:b/>
          <w:bCs/>
          <w:color w:val="auto"/>
          <w:spacing w:val="40"/>
          <w:highlight w:val="none"/>
        </w:rPr>
      </w:pPr>
    </w:p>
    <w:tbl>
      <w:tblPr>
        <w:tblStyle w:val="59"/>
        <w:tblW w:w="0" w:type="auto"/>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129"/>
        <w:gridCol w:w="1528"/>
        <w:gridCol w:w="4001"/>
      </w:tblGrid>
      <w:tr w14:paraId="43C86F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782" w:type="dxa"/>
            <w:gridSpan w:val="4"/>
            <w:vAlign w:val="center"/>
          </w:tcPr>
          <w:p w14:paraId="3421EA0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3898988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r>
      <w:tr w14:paraId="2AA77E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24" w:type="dxa"/>
            <w:vAlign w:val="center"/>
          </w:tcPr>
          <w:p w14:paraId="1DDD9B49">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7658" w:type="dxa"/>
            <w:gridSpan w:val="3"/>
            <w:vAlign w:val="bottom"/>
          </w:tcPr>
          <w:p w14:paraId="213B705C">
            <w:pPr>
              <w:spacing w:line="36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tc>
      </w:tr>
      <w:tr w14:paraId="73CA49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24" w:type="dxa"/>
            <w:vAlign w:val="center"/>
          </w:tcPr>
          <w:p w14:paraId="64ACFE6A">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129" w:type="dxa"/>
            <w:vAlign w:val="center"/>
          </w:tcPr>
          <w:p w14:paraId="78387D56">
            <w:pPr>
              <w:spacing w:line="360" w:lineRule="exact"/>
              <w:jc w:val="left"/>
              <w:rPr>
                <w:rFonts w:hint="eastAsia" w:ascii="宋体" w:hAnsi="宋体" w:eastAsia="宋体" w:cs="宋体"/>
                <w:color w:val="auto"/>
                <w:sz w:val="24"/>
                <w:szCs w:val="24"/>
                <w:highlight w:val="none"/>
              </w:rPr>
            </w:pPr>
          </w:p>
        </w:tc>
        <w:tc>
          <w:tcPr>
            <w:tcW w:w="1528" w:type="dxa"/>
            <w:vAlign w:val="center"/>
          </w:tcPr>
          <w:p w14:paraId="2F13F6DB">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4001" w:type="dxa"/>
            <w:vAlign w:val="center"/>
          </w:tcPr>
          <w:p w14:paraId="5EBC833C">
            <w:pPr>
              <w:spacing w:line="360" w:lineRule="exact"/>
              <w:jc w:val="left"/>
              <w:rPr>
                <w:rFonts w:hint="eastAsia" w:ascii="宋体" w:hAnsi="宋体" w:eastAsia="宋体" w:cs="宋体"/>
                <w:color w:val="auto"/>
                <w:sz w:val="24"/>
                <w:szCs w:val="24"/>
                <w:highlight w:val="none"/>
              </w:rPr>
            </w:pPr>
          </w:p>
        </w:tc>
      </w:tr>
      <w:tr w14:paraId="146862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vAlign w:val="center"/>
          </w:tcPr>
          <w:p w14:paraId="6EF7FCB6">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129" w:type="dxa"/>
            <w:vAlign w:val="center"/>
          </w:tcPr>
          <w:p w14:paraId="243730BF">
            <w:pPr>
              <w:spacing w:line="360" w:lineRule="exact"/>
              <w:jc w:val="left"/>
              <w:rPr>
                <w:rFonts w:hint="eastAsia" w:ascii="宋体" w:hAnsi="宋体" w:eastAsia="宋体" w:cs="宋体"/>
                <w:color w:val="auto"/>
                <w:sz w:val="24"/>
                <w:szCs w:val="24"/>
                <w:highlight w:val="none"/>
              </w:rPr>
            </w:pPr>
          </w:p>
        </w:tc>
        <w:tc>
          <w:tcPr>
            <w:tcW w:w="1528" w:type="dxa"/>
            <w:vAlign w:val="center"/>
          </w:tcPr>
          <w:p w14:paraId="2F1DA2CD">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4001" w:type="dxa"/>
            <w:vAlign w:val="center"/>
          </w:tcPr>
          <w:p w14:paraId="63642DFA">
            <w:pPr>
              <w:spacing w:line="360" w:lineRule="exact"/>
              <w:jc w:val="left"/>
              <w:rPr>
                <w:rFonts w:hint="eastAsia" w:ascii="宋体" w:hAnsi="宋体" w:eastAsia="宋体" w:cs="宋体"/>
                <w:color w:val="auto"/>
                <w:sz w:val="24"/>
                <w:szCs w:val="24"/>
                <w:highlight w:val="none"/>
              </w:rPr>
            </w:pPr>
          </w:p>
        </w:tc>
      </w:tr>
      <w:tr w14:paraId="1BDB25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4" w:type="dxa"/>
            <w:vAlign w:val="center"/>
          </w:tcPr>
          <w:p w14:paraId="5B214A02">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tc>
        <w:tc>
          <w:tcPr>
            <w:tcW w:w="7658" w:type="dxa"/>
            <w:gridSpan w:val="3"/>
            <w:vAlign w:val="center"/>
          </w:tcPr>
          <w:p w14:paraId="441C447D">
            <w:pPr>
              <w:spacing w:line="360" w:lineRule="exact"/>
              <w:jc w:val="left"/>
              <w:rPr>
                <w:rFonts w:hint="eastAsia" w:ascii="宋体" w:hAnsi="宋体" w:eastAsia="宋体" w:cs="宋体"/>
                <w:color w:val="auto"/>
                <w:sz w:val="24"/>
                <w:szCs w:val="24"/>
                <w:highlight w:val="none"/>
              </w:rPr>
            </w:pPr>
          </w:p>
        </w:tc>
      </w:tr>
      <w:tr w14:paraId="0EA796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24" w:type="dxa"/>
            <w:vAlign w:val="center"/>
          </w:tcPr>
          <w:p w14:paraId="546C6826">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658" w:type="dxa"/>
            <w:gridSpan w:val="3"/>
            <w:vAlign w:val="center"/>
          </w:tcPr>
          <w:p w14:paraId="1F5170C3">
            <w:pPr>
              <w:spacing w:line="360" w:lineRule="exact"/>
              <w:jc w:val="left"/>
              <w:rPr>
                <w:rFonts w:hint="eastAsia" w:ascii="宋体" w:hAnsi="宋体" w:eastAsia="宋体" w:cs="宋体"/>
                <w:color w:val="auto"/>
                <w:sz w:val="24"/>
                <w:szCs w:val="24"/>
                <w:highlight w:val="none"/>
              </w:rPr>
            </w:pPr>
          </w:p>
        </w:tc>
      </w:tr>
      <w:tr w14:paraId="6EA789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782" w:type="dxa"/>
            <w:gridSpan w:val="4"/>
            <w:vAlign w:val="center"/>
          </w:tcPr>
          <w:p w14:paraId="64BD034E">
            <w:pPr>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肖老师</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lang w:val="en-US" w:eastAsia="zh-CN"/>
              </w:rPr>
              <w:t>023-</w:t>
            </w:r>
            <w:r>
              <w:rPr>
                <w:rFonts w:hint="eastAsia" w:ascii="宋体" w:hAnsi="宋体" w:cs="宋体"/>
                <w:color w:val="auto"/>
                <w:sz w:val="24"/>
                <w:szCs w:val="24"/>
                <w:highlight w:val="none"/>
                <w:lang w:val="en-US" w:eastAsia="zh-CN"/>
              </w:rPr>
              <w:t>43727235</w:t>
            </w:r>
          </w:p>
        </w:tc>
      </w:tr>
      <w:tr w14:paraId="7DEC54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782" w:type="dxa"/>
            <w:gridSpan w:val="4"/>
            <w:vAlign w:val="center"/>
          </w:tcPr>
          <w:p w14:paraId="779DCF32">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工本费</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00元/份</w:t>
            </w:r>
            <w:r>
              <w:rPr>
                <w:rFonts w:hint="eastAsia" w:ascii="宋体" w:hAnsi="宋体" w:eastAsia="宋体" w:cs="宋体"/>
                <w:color w:val="auto"/>
                <w:sz w:val="24"/>
                <w:szCs w:val="24"/>
                <w:highlight w:val="none"/>
                <w:lang w:eastAsia="zh-CN"/>
              </w:rPr>
              <w:t>。</w:t>
            </w:r>
          </w:p>
        </w:tc>
      </w:tr>
    </w:tbl>
    <w:p w14:paraId="3A701BC8">
      <w:pPr>
        <w:pStyle w:val="2"/>
        <w:rPr>
          <w:rFonts w:hint="eastAsia" w:ascii="宋体" w:hAnsi="宋体" w:eastAsia="宋体" w:cs="宋体"/>
          <w:color w:val="auto"/>
          <w:highlight w:val="none"/>
        </w:rPr>
        <w:sectPr>
          <w:footerReference r:id="rId8" w:type="default"/>
          <w:pgSz w:w="11907" w:h="16840"/>
          <w:pgMar w:top="1134" w:right="1191" w:bottom="1134" w:left="1304" w:header="964" w:footer="992" w:gutter="0"/>
          <w:pgNumType w:fmt="numberInDash"/>
          <w:cols w:space="720" w:num="1"/>
          <w:docGrid w:linePitch="312" w:charSpace="0"/>
        </w:sectPr>
      </w:pPr>
      <w:bookmarkStart w:id="130" w:name="_GoBack"/>
      <w:bookmarkEnd w:id="130"/>
    </w:p>
    <w:p w14:paraId="01D35BEA">
      <w:pPr>
        <w:pStyle w:val="2"/>
        <w:rPr>
          <w:rFonts w:hint="eastAsia" w:ascii="宋体" w:hAnsi="宋体" w:eastAsia="宋体" w:cs="宋体"/>
          <w:color w:val="auto"/>
          <w:highlight w:val="none"/>
        </w:rPr>
      </w:pPr>
    </w:p>
    <w:p w14:paraId="466FA239">
      <w:pPr>
        <w:pStyle w:val="4"/>
        <w:numPr>
          <w:ilvl w:val="0"/>
          <w:numId w:val="15"/>
        </w:numPr>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项目服务需求</w:t>
      </w:r>
      <w:bookmarkEnd w:id="28"/>
    </w:p>
    <w:p w14:paraId="3392F9D3">
      <w:pPr>
        <w:pStyle w:val="5"/>
        <w:numPr>
          <w:ilvl w:val="0"/>
          <w:numId w:val="16"/>
        </w:numPr>
        <w:tabs>
          <w:tab w:val="left" w:pos="7317"/>
        </w:tabs>
        <w:spacing w:line="360" w:lineRule="auto"/>
        <w:rPr>
          <w:rFonts w:hint="eastAsia" w:ascii="宋体" w:hAnsi="宋体" w:eastAsia="宋体" w:cs="宋体"/>
          <w:color w:val="auto"/>
          <w:sz w:val="24"/>
          <w:szCs w:val="24"/>
          <w:highlight w:val="none"/>
        </w:rPr>
      </w:pPr>
      <w:bookmarkStart w:id="31" w:name="_Toc20464"/>
      <w:bookmarkStart w:id="32" w:name="_Toc12789058"/>
      <w:r>
        <w:rPr>
          <w:rFonts w:hint="eastAsia" w:ascii="宋体" w:hAnsi="宋体" w:eastAsia="宋体" w:cs="宋体"/>
          <w:color w:val="auto"/>
          <w:sz w:val="24"/>
          <w:szCs w:val="24"/>
          <w:highlight w:val="none"/>
        </w:rPr>
        <w:t>项目基本概况介绍</w:t>
      </w:r>
      <w:bookmarkEnd w:id="31"/>
      <w:r>
        <w:rPr>
          <w:rFonts w:hint="eastAsia" w:ascii="宋体" w:hAnsi="宋体" w:eastAsia="宋体" w:cs="宋体"/>
          <w:color w:val="auto"/>
          <w:sz w:val="24"/>
          <w:szCs w:val="24"/>
          <w:highlight w:val="none"/>
        </w:rPr>
        <w:tab/>
      </w:r>
    </w:p>
    <w:tbl>
      <w:tblPr>
        <w:tblStyle w:val="59"/>
        <w:tblW w:w="7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6"/>
        <w:gridCol w:w="1815"/>
        <w:gridCol w:w="839"/>
      </w:tblGrid>
      <w:tr w14:paraId="5DE9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4776" w:type="dxa"/>
            <w:tcBorders>
              <w:top w:val="single" w:color="auto" w:sz="4" w:space="0"/>
              <w:left w:val="single" w:color="auto" w:sz="4" w:space="0"/>
              <w:right w:val="single" w:color="auto" w:sz="4" w:space="0"/>
            </w:tcBorders>
            <w:vAlign w:val="center"/>
          </w:tcPr>
          <w:p w14:paraId="23719064">
            <w:pPr>
              <w:widowControl/>
              <w:spacing w:line="360" w:lineRule="auto"/>
              <w:jc w:val="center"/>
              <w:rPr>
                <w:rFonts w:hint="eastAsia" w:ascii="宋体" w:hAnsi="宋体" w:eastAsia="宋体" w:cs="宋体"/>
                <w:b/>
                <w:bCs/>
                <w:color w:val="auto"/>
                <w:kern w:val="0"/>
                <w:sz w:val="21"/>
                <w:szCs w:val="21"/>
                <w:highlight w:val="none"/>
              </w:rPr>
            </w:pPr>
            <w:bookmarkStart w:id="33" w:name="_Toc344475116"/>
            <w:bookmarkStart w:id="34" w:name="_Toc313536013"/>
            <w:bookmarkStart w:id="35" w:name="_Toc49270673"/>
            <w:r>
              <w:rPr>
                <w:rFonts w:hint="eastAsia" w:ascii="宋体" w:hAnsi="宋体" w:eastAsia="宋体" w:cs="宋体"/>
                <w:b/>
                <w:bCs/>
                <w:color w:val="auto"/>
                <w:kern w:val="0"/>
                <w:sz w:val="21"/>
                <w:szCs w:val="21"/>
                <w:highlight w:val="none"/>
              </w:rPr>
              <w:t>项目名称</w:t>
            </w:r>
          </w:p>
        </w:tc>
        <w:tc>
          <w:tcPr>
            <w:tcW w:w="1815" w:type="dxa"/>
            <w:tcBorders>
              <w:top w:val="single" w:color="auto" w:sz="4" w:space="0"/>
              <w:left w:val="single" w:color="auto" w:sz="4" w:space="0"/>
              <w:right w:val="single" w:color="auto" w:sz="4" w:space="0"/>
            </w:tcBorders>
            <w:vAlign w:val="center"/>
          </w:tcPr>
          <w:p w14:paraId="1B265D31">
            <w:pP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数量/单位</w:t>
            </w:r>
          </w:p>
        </w:tc>
        <w:tc>
          <w:tcPr>
            <w:tcW w:w="839" w:type="dxa"/>
            <w:tcBorders>
              <w:top w:val="single" w:color="auto" w:sz="4" w:space="0"/>
              <w:left w:val="single" w:color="auto" w:sz="4" w:space="0"/>
              <w:right w:val="single" w:color="auto" w:sz="4" w:space="0"/>
            </w:tcBorders>
            <w:vAlign w:val="center"/>
          </w:tcPr>
          <w:p w14:paraId="249E5B7C">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5745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776" w:type="dxa"/>
            <w:tcBorders>
              <w:top w:val="single" w:color="auto" w:sz="4" w:space="0"/>
              <w:left w:val="single" w:color="auto" w:sz="4" w:space="0"/>
              <w:bottom w:val="single" w:color="auto" w:sz="4" w:space="0"/>
              <w:right w:val="single" w:color="auto" w:sz="4" w:space="0"/>
            </w:tcBorders>
            <w:vAlign w:val="center"/>
          </w:tcPr>
          <w:p w14:paraId="1E12C9C7">
            <w:pPr>
              <w:snapToGrid w:val="0"/>
              <w:spacing w:line="360" w:lineRule="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eastAsia="zh-CN"/>
              </w:rPr>
              <w:t>2025年残疾人技能技术培训</w:t>
            </w:r>
          </w:p>
        </w:tc>
        <w:tc>
          <w:tcPr>
            <w:tcW w:w="1815" w:type="dxa"/>
            <w:tcBorders>
              <w:top w:val="single" w:color="auto" w:sz="4" w:space="0"/>
              <w:left w:val="single" w:color="auto" w:sz="4" w:space="0"/>
              <w:bottom w:val="single" w:color="auto" w:sz="4" w:space="0"/>
              <w:right w:val="single" w:color="auto" w:sz="4" w:space="0"/>
            </w:tcBorders>
            <w:vAlign w:val="center"/>
          </w:tcPr>
          <w:p w14:paraId="7D0FF47F">
            <w:pPr>
              <w:spacing w:line="400" w:lineRule="exact"/>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839" w:type="dxa"/>
            <w:tcBorders>
              <w:top w:val="single" w:color="auto" w:sz="4" w:space="0"/>
              <w:left w:val="single" w:color="auto" w:sz="4" w:space="0"/>
              <w:bottom w:val="single" w:color="auto" w:sz="4" w:space="0"/>
              <w:right w:val="single" w:color="auto" w:sz="4" w:space="0"/>
            </w:tcBorders>
            <w:vAlign w:val="center"/>
          </w:tcPr>
          <w:p w14:paraId="1F91A58D">
            <w:pPr>
              <w:spacing w:line="360" w:lineRule="auto"/>
              <w:jc w:val="left"/>
              <w:rPr>
                <w:rFonts w:hint="eastAsia" w:ascii="宋体" w:hAnsi="宋体" w:eastAsia="宋体" w:cs="宋体"/>
                <w:color w:val="auto"/>
                <w:sz w:val="21"/>
                <w:szCs w:val="21"/>
                <w:highlight w:val="none"/>
              </w:rPr>
            </w:pPr>
          </w:p>
        </w:tc>
      </w:tr>
      <w:bookmarkEnd w:id="33"/>
      <w:bookmarkEnd w:id="34"/>
      <w:bookmarkEnd w:id="35"/>
    </w:tbl>
    <w:p w14:paraId="7DE946BB">
      <w:pPr>
        <w:pStyle w:val="5"/>
        <w:numPr>
          <w:ilvl w:val="0"/>
          <w:numId w:val="16"/>
        </w:numPr>
        <w:spacing w:line="360" w:lineRule="auto"/>
        <w:rPr>
          <w:rFonts w:hint="eastAsia" w:ascii="宋体" w:hAnsi="宋体" w:eastAsia="宋体" w:cs="宋体"/>
          <w:color w:val="auto"/>
          <w:sz w:val="24"/>
          <w:szCs w:val="24"/>
          <w:highlight w:val="none"/>
          <w:lang w:val="en-US" w:eastAsia="zh-CN"/>
        </w:rPr>
      </w:pPr>
      <w:bookmarkStart w:id="36" w:name="_Toc22232"/>
      <w:r>
        <w:rPr>
          <w:rFonts w:hint="eastAsia" w:ascii="宋体" w:hAnsi="宋体" w:eastAsia="宋体" w:cs="宋体"/>
          <w:color w:val="auto"/>
          <w:sz w:val="24"/>
          <w:szCs w:val="24"/>
          <w:highlight w:val="none"/>
        </w:rPr>
        <w:t>服务内容</w:t>
      </w:r>
      <w:bookmarkEnd w:id="36"/>
      <w:r>
        <w:rPr>
          <w:rFonts w:hint="eastAsia" w:ascii="宋体" w:hAnsi="宋体" w:eastAsia="宋体" w:cs="宋体"/>
          <w:color w:val="auto"/>
          <w:sz w:val="24"/>
          <w:szCs w:val="24"/>
          <w:highlight w:val="none"/>
          <w:lang w:val="en-US" w:eastAsia="zh-CN"/>
        </w:rPr>
        <w:t>及要求</w:t>
      </w:r>
    </w:p>
    <w:p w14:paraId="7A261BC3">
      <w:pPr>
        <w:spacing w:line="360" w:lineRule="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1. 培训项目：</w:t>
      </w:r>
      <w:r>
        <w:rPr>
          <w:rFonts w:hint="eastAsia" w:ascii="宋体" w:hAnsi="宋体" w:cs="宋体"/>
          <w:color w:val="auto"/>
          <w:sz w:val="24"/>
          <w:szCs w:val="20"/>
          <w:highlight w:val="none"/>
          <w:lang w:eastAsia="zh-CN"/>
        </w:rPr>
        <w:t>2025年残疾人技能技术培训</w:t>
      </w:r>
    </w:p>
    <w:p w14:paraId="3EDD828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 培训</w:t>
      </w:r>
      <w:r>
        <w:rPr>
          <w:rFonts w:hint="eastAsia" w:ascii="宋体" w:hAnsi="宋体" w:cs="宋体"/>
          <w:color w:val="auto"/>
          <w:sz w:val="24"/>
          <w:szCs w:val="20"/>
          <w:highlight w:val="none"/>
          <w:lang w:eastAsia="zh-CN"/>
        </w:rPr>
        <w:t>对象</w:t>
      </w:r>
      <w:r>
        <w:rPr>
          <w:rFonts w:hint="eastAsia" w:ascii="宋体" w:hAnsi="宋体" w:eastAsia="宋体" w:cs="宋体"/>
          <w:color w:val="auto"/>
          <w:sz w:val="24"/>
          <w:szCs w:val="20"/>
          <w:highlight w:val="none"/>
        </w:rPr>
        <w:t>：</w:t>
      </w:r>
    </w:p>
    <w:p w14:paraId="3D4CE5DB">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default" w:ascii="宋体" w:hAnsi="宋体" w:eastAsia="宋体" w:cs="宋体"/>
          <w:color w:val="auto"/>
          <w:sz w:val="24"/>
          <w:szCs w:val="20"/>
          <w:highlight w:val="none"/>
        </w:rPr>
      </w:pPr>
      <w:r>
        <w:rPr>
          <w:rFonts w:hint="eastAsia" w:ascii="宋体" w:hAnsi="宋体" w:cs="宋体"/>
          <w:color w:val="auto"/>
          <w:sz w:val="24"/>
          <w:szCs w:val="20"/>
          <w:highlight w:val="none"/>
          <w:lang w:val="en-US" w:eastAsia="zh-CN"/>
        </w:rPr>
        <w:t>2.1</w:t>
      </w:r>
      <w:r>
        <w:rPr>
          <w:rFonts w:hint="default" w:ascii="宋体" w:hAnsi="宋体" w:eastAsia="宋体" w:cs="宋体"/>
          <w:color w:val="auto"/>
          <w:sz w:val="24"/>
          <w:szCs w:val="20"/>
          <w:highlight w:val="none"/>
        </w:rPr>
        <w:t>持有有效的《中华人民共和国残疾人证》，</w:t>
      </w:r>
      <w:r>
        <w:rPr>
          <w:rFonts w:hint="default" w:ascii="宋体" w:hAnsi="宋体" w:eastAsia="宋体" w:cs="宋体"/>
          <w:color w:val="auto"/>
          <w:sz w:val="24"/>
          <w:szCs w:val="20"/>
          <w:highlight w:val="none"/>
          <w:lang w:eastAsia="zh-CN"/>
        </w:rPr>
        <w:t>且</w:t>
      </w:r>
      <w:r>
        <w:rPr>
          <w:rFonts w:hint="default" w:ascii="宋体" w:hAnsi="宋体" w:eastAsia="宋体" w:cs="宋体"/>
          <w:color w:val="auto"/>
          <w:sz w:val="24"/>
          <w:szCs w:val="20"/>
          <w:highlight w:val="none"/>
        </w:rPr>
        <w:t>具有本</w:t>
      </w:r>
      <w:r>
        <w:rPr>
          <w:rFonts w:hint="default" w:ascii="宋体" w:hAnsi="宋体" w:eastAsia="宋体" w:cs="宋体"/>
          <w:color w:val="auto"/>
          <w:sz w:val="24"/>
          <w:szCs w:val="20"/>
          <w:highlight w:val="none"/>
          <w:lang w:eastAsia="zh-CN"/>
        </w:rPr>
        <w:t>区</w:t>
      </w:r>
      <w:r>
        <w:rPr>
          <w:rFonts w:hint="default" w:ascii="宋体" w:hAnsi="宋体" w:eastAsia="宋体" w:cs="宋体"/>
          <w:color w:val="auto"/>
          <w:sz w:val="24"/>
          <w:szCs w:val="20"/>
          <w:highlight w:val="none"/>
        </w:rPr>
        <w:t>户籍的残疾人；</w:t>
      </w:r>
    </w:p>
    <w:p w14:paraId="6E2B503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default"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2.2</w:t>
      </w:r>
      <w:r>
        <w:rPr>
          <w:rFonts w:hint="default" w:ascii="宋体" w:hAnsi="宋体" w:eastAsia="宋体" w:cs="宋体"/>
          <w:color w:val="auto"/>
          <w:sz w:val="24"/>
          <w:szCs w:val="20"/>
          <w:highlight w:val="none"/>
        </w:rPr>
        <w:t>处于就业年龄段</w:t>
      </w:r>
      <w:r>
        <w:rPr>
          <w:rFonts w:hint="default" w:ascii="宋体" w:hAnsi="宋体" w:eastAsia="宋体" w:cs="宋体"/>
          <w:color w:val="auto"/>
          <w:sz w:val="24"/>
          <w:szCs w:val="20"/>
          <w:highlight w:val="none"/>
          <w:lang w:eastAsia="zh-CN"/>
        </w:rPr>
        <w:t>（男性</w:t>
      </w:r>
      <w:r>
        <w:rPr>
          <w:rFonts w:hint="default" w:ascii="宋体" w:hAnsi="宋体" w:eastAsia="宋体" w:cs="宋体"/>
          <w:color w:val="auto"/>
          <w:sz w:val="24"/>
          <w:szCs w:val="20"/>
          <w:highlight w:val="none"/>
          <w:lang w:val="en-US" w:eastAsia="zh-CN"/>
        </w:rPr>
        <w:t>16-59岁，女性16-54岁</w:t>
      </w:r>
      <w:r>
        <w:rPr>
          <w:rFonts w:hint="default" w:ascii="宋体" w:hAnsi="宋体" w:eastAsia="宋体" w:cs="宋体"/>
          <w:color w:val="auto"/>
          <w:sz w:val="24"/>
          <w:szCs w:val="20"/>
          <w:highlight w:val="none"/>
          <w:lang w:eastAsia="zh-CN"/>
        </w:rPr>
        <w:t>）</w:t>
      </w:r>
      <w:r>
        <w:rPr>
          <w:rFonts w:hint="default" w:ascii="宋体" w:hAnsi="宋体" w:eastAsia="宋体" w:cs="宋体"/>
          <w:color w:val="auto"/>
          <w:sz w:val="24"/>
          <w:szCs w:val="20"/>
          <w:highlight w:val="none"/>
        </w:rPr>
        <w:t>；</w:t>
      </w:r>
      <w:r>
        <w:rPr>
          <w:rFonts w:hint="default" w:ascii="宋体" w:hAnsi="宋体" w:eastAsia="宋体" w:cs="宋体"/>
          <w:color w:val="auto"/>
          <w:sz w:val="24"/>
          <w:szCs w:val="20"/>
          <w:highlight w:val="none"/>
          <w:lang w:val="en-US" w:eastAsia="zh-CN"/>
        </w:rPr>
        <w:t xml:space="preserve"> </w:t>
      </w:r>
    </w:p>
    <w:p w14:paraId="5D1BC455">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2.3</w:t>
      </w:r>
      <w:r>
        <w:rPr>
          <w:rFonts w:hint="default" w:ascii="宋体" w:hAnsi="宋体" w:eastAsia="宋体" w:cs="宋体"/>
          <w:color w:val="auto"/>
          <w:sz w:val="24"/>
          <w:szCs w:val="20"/>
          <w:highlight w:val="none"/>
        </w:rPr>
        <w:t>有劳动意愿具备接受培训的条件和能力</w:t>
      </w:r>
      <w:r>
        <w:rPr>
          <w:rFonts w:hint="default" w:ascii="宋体" w:hAnsi="宋体" w:eastAsia="宋体" w:cs="宋体"/>
          <w:color w:val="auto"/>
          <w:sz w:val="24"/>
          <w:szCs w:val="20"/>
          <w:highlight w:val="none"/>
          <w:lang w:eastAsia="zh-CN"/>
        </w:rPr>
        <w:t>。</w:t>
      </w:r>
    </w:p>
    <w:p w14:paraId="6D34B0E8">
      <w:pPr>
        <w:spacing w:line="360" w:lineRule="auto"/>
        <w:ind w:firstLine="240" w:firstLineChars="100"/>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 培训地点：</w:t>
      </w:r>
      <w:r>
        <w:rPr>
          <w:rFonts w:hint="eastAsia" w:ascii="宋体" w:hAnsi="宋体" w:cs="宋体"/>
          <w:color w:val="auto"/>
          <w:sz w:val="24"/>
          <w:szCs w:val="20"/>
          <w:highlight w:val="none"/>
          <w:lang w:val="en-US" w:eastAsia="zh-CN"/>
        </w:rPr>
        <w:t>重庆市大足区</w:t>
      </w:r>
      <w:bookmarkStart w:id="37" w:name="OLE_LINK5"/>
      <w:r>
        <w:rPr>
          <w:rFonts w:hint="eastAsia" w:ascii="宋体" w:hAnsi="宋体" w:eastAsia="宋体" w:cs="宋体"/>
          <w:color w:val="auto"/>
          <w:sz w:val="24"/>
          <w:szCs w:val="20"/>
          <w:highlight w:val="none"/>
          <w:lang w:val="en-US" w:eastAsia="zh-CN"/>
        </w:rPr>
        <w:t>。</w:t>
      </w:r>
    </w:p>
    <w:bookmarkEnd w:id="37"/>
    <w:p w14:paraId="7A33A169">
      <w:pPr>
        <w:spacing w:line="360" w:lineRule="auto"/>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 培训内容</w:t>
      </w:r>
      <w:r>
        <w:rPr>
          <w:rFonts w:hint="eastAsia" w:ascii="宋体" w:hAnsi="宋体" w:cs="宋体"/>
          <w:color w:val="auto"/>
          <w:sz w:val="24"/>
          <w:szCs w:val="20"/>
          <w:highlight w:val="none"/>
          <w:lang w:eastAsia="zh-CN"/>
        </w:rPr>
        <w:t>及方式</w:t>
      </w:r>
      <w:r>
        <w:rPr>
          <w:rFonts w:hint="eastAsia" w:ascii="宋体" w:hAnsi="宋体" w:eastAsia="宋体" w:cs="宋体"/>
          <w:color w:val="auto"/>
          <w:sz w:val="24"/>
          <w:szCs w:val="20"/>
          <w:highlight w:val="none"/>
        </w:rPr>
        <w:t>：</w:t>
      </w:r>
    </w:p>
    <w:p w14:paraId="1A99A4C1">
      <w:pPr>
        <w:pStyle w:val="2"/>
        <w:spacing w:line="360" w:lineRule="auto"/>
        <w:ind w:firstLine="566" w:firstLineChars="236"/>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3.1</w:t>
      </w:r>
      <w:r>
        <w:rPr>
          <w:rFonts w:hint="eastAsia" w:asciiTheme="majorEastAsia" w:hAnsiTheme="majorEastAsia" w:eastAsiaTheme="majorEastAsia" w:cstheme="majorEastAsia"/>
          <w:color w:val="auto"/>
          <w:sz w:val="24"/>
          <w:szCs w:val="24"/>
          <w:highlight w:val="none"/>
        </w:rPr>
        <w:t>培训内容。结合新就业形态发展实际开展残疾人中式面点师或西式面点师或保洁员的技能培训，突出高技能人才培训、急需紧缺人才培训。</w:t>
      </w:r>
      <w:r>
        <w:rPr>
          <w:rFonts w:hint="eastAsia" w:asciiTheme="majorEastAsia" w:hAnsiTheme="majorEastAsia" w:eastAsiaTheme="majorEastAsia" w:cstheme="majorEastAsia"/>
          <w:color w:val="auto"/>
          <w:sz w:val="24"/>
          <w:szCs w:val="24"/>
          <w:highlight w:val="none"/>
          <w:lang w:val="en-US" w:eastAsia="zh-CN"/>
        </w:rPr>
        <w:t>每天培训不得少于8个学时</w:t>
      </w:r>
      <w:r>
        <w:rPr>
          <w:rFonts w:hint="eastAsia" w:asciiTheme="majorEastAsia" w:hAnsiTheme="majorEastAsia" w:eastAsiaTheme="majorEastAsia" w:cstheme="majorEastAsia"/>
          <w:color w:val="auto"/>
          <w:sz w:val="24"/>
          <w:szCs w:val="24"/>
          <w:highlight w:val="none"/>
        </w:rPr>
        <w:t>。</w:t>
      </w:r>
    </w:p>
    <w:p w14:paraId="17A3809F">
      <w:pPr>
        <w:snapToGrid w:val="0"/>
        <w:spacing w:line="360" w:lineRule="auto"/>
        <w:ind w:firstLine="480" w:firstLineChars="200"/>
        <w:rPr>
          <w:rFonts w:hint="default" w:asciiTheme="minorEastAsia" w:hAnsiTheme="minorEastAsia" w:eastAsiaTheme="majorEastAsia" w:cstheme="min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3.2</w:t>
      </w:r>
      <w:r>
        <w:rPr>
          <w:rFonts w:hint="eastAsia" w:asciiTheme="majorEastAsia" w:hAnsiTheme="majorEastAsia" w:eastAsiaTheme="majorEastAsia" w:cstheme="majorEastAsia"/>
          <w:color w:val="auto"/>
          <w:sz w:val="24"/>
          <w:szCs w:val="24"/>
          <w:highlight w:val="none"/>
        </w:rPr>
        <w:t>培训方式。采取集中授课、现场观摩讲解等方式，多形式、多层次、多渠道开展培训</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培训结束后，考核并发放结业证。</w:t>
      </w:r>
    </w:p>
    <w:p w14:paraId="2705125C">
      <w:pPr>
        <w:numPr>
          <w:ilvl w:val="0"/>
          <w:numId w:val="17"/>
        </w:numPr>
        <w:spacing w:line="360" w:lineRule="auto"/>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培训对象条件：</w:t>
      </w:r>
      <w:r>
        <w:rPr>
          <w:rFonts w:hint="eastAsia" w:ascii="宋体" w:hAnsi="宋体" w:cs="宋体"/>
          <w:color w:val="auto"/>
          <w:sz w:val="24"/>
          <w:szCs w:val="20"/>
          <w:highlight w:val="none"/>
          <w:lang w:eastAsia="zh-CN"/>
        </w:rPr>
        <w:t>大足区</w:t>
      </w:r>
      <w:r>
        <w:rPr>
          <w:rFonts w:hint="eastAsia" w:ascii="宋体" w:hAnsi="宋体" w:eastAsia="宋体" w:cs="宋体"/>
          <w:color w:val="auto"/>
          <w:sz w:val="24"/>
          <w:szCs w:val="20"/>
          <w:highlight w:val="none"/>
        </w:rPr>
        <w:t>户籍持有有效《中华人民共和国残疾人证》的处于就业年龄段（男16至59周岁，女16至54周岁）的残疾人。</w:t>
      </w:r>
    </w:p>
    <w:p w14:paraId="1B36A8F9">
      <w:pPr>
        <w:pStyle w:val="3"/>
        <w:numPr>
          <w:ilvl w:val="0"/>
          <w:numId w:val="0"/>
        </w:numPr>
        <w:rPr>
          <w:rFonts w:hint="eastAsia" w:ascii="宋体" w:hAnsi="宋体" w:eastAsia="宋体" w:cs="宋体"/>
          <w:b/>
          <w:bCs/>
          <w:color w:val="auto"/>
          <w:kern w:val="2"/>
          <w:sz w:val="24"/>
          <w:szCs w:val="20"/>
          <w:highlight w:val="none"/>
          <w:lang w:val="en-US" w:eastAsia="zh-CN" w:bidi="ar-SA"/>
        </w:rPr>
      </w:pPr>
      <w:r>
        <w:rPr>
          <w:rFonts w:hint="eastAsia" w:ascii="宋体" w:hAnsi="宋体" w:eastAsia="宋体" w:cs="宋体"/>
          <w:b/>
          <w:bCs/>
          <w:color w:val="auto"/>
          <w:kern w:val="2"/>
          <w:sz w:val="24"/>
          <w:szCs w:val="20"/>
          <w:highlight w:val="none"/>
          <w:lang w:val="en-US" w:eastAsia="zh-CN" w:bidi="ar-SA"/>
        </w:rPr>
        <w:t>特别说明：培训工种及培训内容需经采购人审批后方可进行。</w:t>
      </w:r>
    </w:p>
    <w:p w14:paraId="55A207FD">
      <w:pPr>
        <w:rPr>
          <w:rFonts w:hint="eastAsia"/>
          <w:color w:val="auto"/>
          <w:highlight w:val="none"/>
          <w:lang w:val="en-US" w:eastAsia="zh-CN"/>
        </w:rPr>
      </w:pPr>
      <w:r>
        <w:rPr>
          <w:rFonts w:hint="eastAsia" w:eastAsia="方正仿宋_GBK" w:cs="方正仿宋_GBK"/>
          <w:color w:val="auto"/>
          <w:sz w:val="32"/>
          <w:szCs w:val="32"/>
          <w:highlight w:val="none"/>
          <w:lang w:val="en-US" w:eastAsia="zh-CN"/>
        </w:rPr>
        <w:br w:type="page"/>
      </w:r>
    </w:p>
    <w:bookmarkEnd w:id="32"/>
    <w:p w14:paraId="5F6E6770">
      <w:pPr>
        <w:pStyle w:val="4"/>
        <w:numPr>
          <w:ilvl w:val="0"/>
          <w:numId w:val="15"/>
        </w:numPr>
        <w:spacing w:line="360" w:lineRule="auto"/>
        <w:jc w:val="center"/>
        <w:rPr>
          <w:rFonts w:hint="eastAsia" w:ascii="宋体" w:hAnsi="宋体" w:eastAsia="宋体" w:cs="宋体"/>
          <w:b w:val="0"/>
          <w:color w:val="auto"/>
          <w:sz w:val="36"/>
          <w:szCs w:val="30"/>
          <w:highlight w:val="none"/>
        </w:rPr>
      </w:pPr>
      <w:bookmarkStart w:id="38" w:name="_Toc2742"/>
      <w:r>
        <w:rPr>
          <w:rFonts w:hint="eastAsia" w:ascii="宋体" w:hAnsi="宋体" w:eastAsia="宋体" w:cs="宋体"/>
          <w:b w:val="0"/>
          <w:color w:val="auto"/>
          <w:sz w:val="36"/>
          <w:szCs w:val="30"/>
          <w:highlight w:val="none"/>
        </w:rPr>
        <w:t>项目商务需求</w:t>
      </w:r>
      <w:bookmarkEnd w:id="38"/>
    </w:p>
    <w:p w14:paraId="7E19E660">
      <w:pPr>
        <w:pStyle w:val="5"/>
        <w:spacing w:line="360" w:lineRule="auto"/>
        <w:rPr>
          <w:rFonts w:hint="eastAsia" w:ascii="宋体" w:hAnsi="宋体" w:eastAsia="宋体" w:cs="宋体"/>
          <w:color w:val="auto"/>
          <w:sz w:val="24"/>
          <w:szCs w:val="24"/>
          <w:highlight w:val="none"/>
        </w:rPr>
      </w:pPr>
      <w:bookmarkStart w:id="39" w:name="_Toc344475120"/>
      <w:bookmarkStart w:id="40" w:name="_Toc11974"/>
      <w:r>
        <w:rPr>
          <w:rFonts w:hint="eastAsia" w:ascii="宋体" w:hAnsi="宋体" w:eastAsia="宋体" w:cs="宋体"/>
          <w:color w:val="auto"/>
          <w:sz w:val="24"/>
          <w:szCs w:val="24"/>
          <w:highlight w:val="none"/>
        </w:rPr>
        <w:t>一、</w:t>
      </w:r>
      <w:bookmarkEnd w:id="39"/>
      <w:r>
        <w:rPr>
          <w:rFonts w:hint="eastAsia" w:ascii="宋体" w:hAnsi="宋体" w:eastAsia="宋体" w:cs="宋体"/>
          <w:color w:val="auto"/>
          <w:sz w:val="24"/>
          <w:szCs w:val="24"/>
          <w:highlight w:val="none"/>
        </w:rPr>
        <w:t>服务期、服务地点及验收方式</w:t>
      </w:r>
      <w:bookmarkEnd w:id="40"/>
    </w:p>
    <w:p w14:paraId="01A55DEC">
      <w:pPr>
        <w:snapToGrid w:val="0"/>
        <w:spacing w:line="360" w:lineRule="auto"/>
        <w:ind w:firstLine="480" w:firstLineChars="200"/>
        <w:rPr>
          <w:rFonts w:hint="eastAsia" w:ascii="宋体" w:hAnsi="宋体" w:eastAsia="宋体" w:cs="宋体"/>
          <w:color w:val="auto"/>
          <w:sz w:val="24"/>
          <w:szCs w:val="24"/>
          <w:highlight w:val="none"/>
          <w:lang w:val="zh-CN"/>
        </w:rPr>
      </w:pPr>
      <w:bookmarkStart w:id="41" w:name="_Toc344475121"/>
      <w:r>
        <w:rPr>
          <w:rFonts w:hint="eastAsia" w:ascii="宋体" w:hAnsi="宋体" w:eastAsia="宋体" w:cs="宋体"/>
          <w:color w:val="auto"/>
          <w:sz w:val="24"/>
          <w:szCs w:val="24"/>
          <w:highlight w:val="none"/>
          <w:lang w:val="zh-CN"/>
        </w:rPr>
        <w:t>（一）服务期</w:t>
      </w:r>
    </w:p>
    <w:p w14:paraId="65CA9AB5">
      <w:pPr>
        <w:numPr>
          <w:ilvl w:val="0"/>
          <w:numId w:val="0"/>
        </w:num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于2025年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30日</w:t>
      </w:r>
      <w:r>
        <w:rPr>
          <w:rFonts w:hint="eastAsia" w:ascii="宋体" w:hAnsi="宋体" w:eastAsia="宋体" w:cs="宋体"/>
          <w:color w:val="auto"/>
          <w:sz w:val="24"/>
          <w:szCs w:val="24"/>
          <w:highlight w:val="none"/>
          <w:lang w:val="zh-CN" w:eastAsia="zh-CN"/>
        </w:rPr>
        <w:t>前按要求完成培训，并将培训资料完善归档后移交</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w:t>
      </w:r>
    </w:p>
    <w:p w14:paraId="61E90BC9">
      <w:pPr>
        <w:numPr>
          <w:ilvl w:val="0"/>
          <w:numId w:val="18"/>
        </w:numPr>
        <w:spacing w:line="360" w:lineRule="auto"/>
        <w:ind w:left="251"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服务地点</w:t>
      </w:r>
    </w:p>
    <w:p w14:paraId="5D726F0B">
      <w:pPr>
        <w:numPr>
          <w:ilvl w:val="0"/>
          <w:numId w:val="0"/>
        </w:num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具体以采购人指定为准</w:t>
      </w:r>
    </w:p>
    <w:p w14:paraId="0D04569A">
      <w:pPr>
        <w:numPr>
          <w:ilvl w:val="0"/>
          <w:numId w:val="18"/>
        </w:numPr>
        <w:tabs>
          <w:tab w:val="left" w:pos="470"/>
        </w:tabs>
        <w:spacing w:line="460" w:lineRule="exact"/>
        <w:ind w:left="251" w:leftChars="0"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验收方式</w:t>
      </w:r>
      <w:bookmarkStart w:id="42" w:name="OLE_LINK3"/>
    </w:p>
    <w:p w14:paraId="57BA26B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 xml:space="preserve"> </w:t>
      </w:r>
      <w:r>
        <w:rPr>
          <w:rFonts w:hint="eastAsia" w:ascii="宋体" w:hAnsi="宋体" w:cs="宋体"/>
          <w:bCs/>
          <w:color w:val="auto"/>
          <w:sz w:val="24"/>
          <w:szCs w:val="24"/>
          <w:highlight w:val="none"/>
        </w:rPr>
        <w:t>严格按照服务内容分项验收。供应商按照“一</w:t>
      </w:r>
      <w:r>
        <w:rPr>
          <w:rFonts w:hint="eastAsia" w:ascii="宋体" w:hAnsi="宋体" w:cs="宋体"/>
          <w:bCs/>
          <w:color w:val="auto"/>
          <w:sz w:val="24"/>
          <w:szCs w:val="24"/>
          <w:highlight w:val="none"/>
          <w:lang w:val="en-US" w:eastAsia="zh-CN"/>
        </w:rPr>
        <w:t>培训项目</w:t>
      </w:r>
      <w:r>
        <w:rPr>
          <w:rFonts w:hint="eastAsia" w:ascii="宋体" w:hAnsi="宋体" w:cs="宋体"/>
          <w:bCs/>
          <w:color w:val="auto"/>
          <w:sz w:val="24"/>
          <w:szCs w:val="24"/>
          <w:highlight w:val="none"/>
        </w:rPr>
        <w:t>一档”设立</w:t>
      </w:r>
      <w:r>
        <w:rPr>
          <w:rFonts w:hint="eastAsia" w:ascii="宋体" w:hAnsi="宋体" w:cs="宋体"/>
          <w:bCs/>
          <w:color w:val="auto"/>
          <w:sz w:val="24"/>
          <w:szCs w:val="24"/>
          <w:highlight w:val="none"/>
          <w:lang w:val="en-US" w:eastAsia="zh-CN"/>
        </w:rPr>
        <w:t>培训</w:t>
      </w:r>
      <w:r>
        <w:rPr>
          <w:rFonts w:hint="eastAsia" w:ascii="宋体" w:hAnsi="宋体" w:cs="宋体"/>
          <w:bCs/>
          <w:color w:val="auto"/>
          <w:sz w:val="24"/>
          <w:szCs w:val="24"/>
          <w:highlight w:val="none"/>
        </w:rPr>
        <w:t>档案，档案内容主要包括：</w:t>
      </w:r>
      <w:r>
        <w:rPr>
          <w:rFonts w:hint="eastAsia" w:ascii="宋体" w:hAnsi="宋体" w:cs="宋体"/>
          <w:bCs/>
          <w:color w:val="auto"/>
          <w:sz w:val="24"/>
          <w:szCs w:val="24"/>
          <w:highlight w:val="none"/>
          <w:lang w:val="en-US" w:eastAsia="zh-CN"/>
        </w:rPr>
        <w:t>培训实施方案、教训师资、培训课程表，参训花名册、培训申请</w:t>
      </w:r>
      <w:r>
        <w:rPr>
          <w:rFonts w:hint="eastAsia" w:ascii="宋体" w:hAnsi="宋体" w:cs="宋体"/>
          <w:bCs/>
          <w:color w:val="auto"/>
          <w:sz w:val="24"/>
          <w:szCs w:val="24"/>
          <w:highlight w:val="none"/>
        </w:rPr>
        <w:t>表、</w:t>
      </w:r>
      <w:r>
        <w:rPr>
          <w:rFonts w:hint="eastAsia" w:ascii="宋体" w:hAnsi="宋体" w:cs="宋体"/>
          <w:bCs/>
          <w:color w:val="auto"/>
          <w:sz w:val="24"/>
          <w:szCs w:val="24"/>
          <w:highlight w:val="none"/>
          <w:lang w:val="en-US" w:eastAsia="zh-CN"/>
        </w:rPr>
        <w:t>残疾人证复印件、培训过程图片、培训成果展示、满意度评价表、补贴领取表、考试合格结业证书复印件</w:t>
      </w:r>
      <w:r>
        <w:rPr>
          <w:rFonts w:hint="eastAsia" w:ascii="宋体" w:hAnsi="宋体" w:cs="宋体"/>
          <w:bCs/>
          <w:color w:val="auto"/>
          <w:sz w:val="24"/>
          <w:szCs w:val="24"/>
          <w:highlight w:val="none"/>
        </w:rPr>
        <w:t>等。甲方按项目服务人数的</w:t>
      </w:r>
      <w:r>
        <w:rPr>
          <w:rFonts w:hint="eastAsia" w:ascii="宋体" w:hAnsi="宋体" w:cs="宋体"/>
          <w:bCs/>
          <w:color w:val="auto"/>
          <w:sz w:val="24"/>
          <w:szCs w:val="24"/>
          <w:highlight w:val="none"/>
          <w:lang w:val="en-US" w:eastAsia="zh-CN"/>
        </w:rPr>
        <w:t>20</w:t>
      </w:r>
      <w:r>
        <w:rPr>
          <w:rFonts w:hint="eastAsia" w:ascii="宋体" w:hAnsi="宋体" w:cs="宋体"/>
          <w:bCs/>
          <w:color w:val="auto"/>
          <w:sz w:val="24"/>
          <w:szCs w:val="24"/>
          <w:highlight w:val="none"/>
        </w:rPr>
        <w:t>%抽取样本，以查验服务档案和电话回访、满意度评价的方式进行验收。如满意度达不到80%，采购人有权利扣减20%的项目款。</w:t>
      </w:r>
    </w:p>
    <w:bookmarkEnd w:id="42"/>
    <w:p w14:paraId="7D63088F">
      <w:pPr>
        <w:pStyle w:val="5"/>
        <w:spacing w:line="360" w:lineRule="auto"/>
        <w:rPr>
          <w:rFonts w:hint="eastAsia" w:ascii="宋体" w:hAnsi="宋体" w:eastAsia="宋体" w:cs="宋体"/>
          <w:color w:val="auto"/>
          <w:sz w:val="24"/>
          <w:szCs w:val="24"/>
          <w:highlight w:val="none"/>
        </w:rPr>
      </w:pPr>
      <w:bookmarkStart w:id="43" w:name="_Toc30538"/>
      <w:r>
        <w:rPr>
          <w:rFonts w:hint="eastAsia" w:ascii="宋体" w:hAnsi="宋体" w:eastAsia="宋体" w:cs="宋体"/>
          <w:color w:val="auto"/>
          <w:sz w:val="24"/>
          <w:szCs w:val="24"/>
          <w:highlight w:val="none"/>
        </w:rPr>
        <w:t>二、</w:t>
      </w:r>
      <w:bookmarkEnd w:id="41"/>
      <w:r>
        <w:rPr>
          <w:rFonts w:hint="eastAsia" w:ascii="宋体" w:hAnsi="宋体" w:eastAsia="宋体" w:cs="宋体"/>
          <w:color w:val="auto"/>
          <w:sz w:val="24"/>
          <w:szCs w:val="24"/>
          <w:highlight w:val="none"/>
        </w:rPr>
        <w:t>报价要求</w:t>
      </w:r>
      <w:bookmarkEnd w:id="43"/>
    </w:p>
    <w:p w14:paraId="21E077FE">
      <w:pPr>
        <w:pStyle w:val="5"/>
        <w:spacing w:line="360" w:lineRule="auto"/>
        <w:ind w:firstLine="480" w:firstLineChars="200"/>
        <w:rPr>
          <w:rFonts w:hint="eastAsia" w:ascii="宋体" w:hAnsi="宋体" w:eastAsia="宋体" w:cs="宋体"/>
          <w:b w:val="0"/>
          <w:color w:val="auto"/>
          <w:kern w:val="2"/>
          <w:sz w:val="24"/>
          <w:szCs w:val="24"/>
          <w:highlight w:val="none"/>
          <w:lang w:val="zh-CN" w:eastAsia="zh-CN" w:bidi="ar-SA"/>
        </w:rPr>
      </w:pPr>
      <w:bookmarkStart w:id="44" w:name="_Toc344475123"/>
      <w:bookmarkStart w:id="45" w:name="_Toc398650620"/>
      <w:bookmarkStart w:id="46" w:name="_Toc13510"/>
      <w:bookmarkStart w:id="47" w:name="_Toc9703"/>
      <w:bookmarkStart w:id="48" w:name="_Toc25746"/>
      <w:r>
        <w:rPr>
          <w:rFonts w:hint="eastAsia" w:ascii="宋体" w:hAnsi="宋体" w:eastAsia="宋体" w:cs="宋体"/>
          <w:b w:val="0"/>
          <w:color w:val="auto"/>
          <w:kern w:val="2"/>
          <w:sz w:val="24"/>
          <w:szCs w:val="24"/>
          <w:highlight w:val="none"/>
          <w:lang w:val="en-US" w:eastAsia="zh-CN" w:bidi="ar-SA"/>
        </w:rPr>
        <w:t>本次报价须为人民币报价，包含完成本采购项目所需的人员费用（含为学员提供午餐和购买意外保险等），办公费用（含学员的生产扶持资金、交通补贴等）、差旅费，资料费及应纳的税费等所有费用。因成交供应商自身原因造成漏报、少报皆由其自行承担责任，采购人不再补偿。</w:t>
      </w:r>
    </w:p>
    <w:bookmarkEnd w:id="44"/>
    <w:bookmarkEnd w:id="45"/>
    <w:bookmarkEnd w:id="46"/>
    <w:bookmarkEnd w:id="47"/>
    <w:bookmarkEnd w:id="48"/>
    <w:p w14:paraId="6B9C8515">
      <w:pPr>
        <w:pStyle w:val="5"/>
        <w:numPr>
          <w:ilvl w:val="0"/>
          <w:numId w:val="16"/>
        </w:numPr>
        <w:spacing w:line="360" w:lineRule="auto"/>
        <w:rPr>
          <w:rFonts w:hint="eastAsia" w:ascii="宋体" w:hAnsi="宋体" w:eastAsia="宋体" w:cs="宋体"/>
          <w:color w:val="auto"/>
          <w:sz w:val="24"/>
          <w:szCs w:val="24"/>
          <w:highlight w:val="none"/>
        </w:rPr>
      </w:pPr>
      <w:bookmarkStart w:id="49" w:name="_Toc22899"/>
      <w:r>
        <w:rPr>
          <w:rFonts w:hint="eastAsia" w:ascii="宋体" w:hAnsi="宋体" w:eastAsia="宋体" w:cs="宋体"/>
          <w:color w:val="auto"/>
          <w:sz w:val="24"/>
          <w:szCs w:val="24"/>
          <w:highlight w:val="none"/>
        </w:rPr>
        <w:t>付款方式</w:t>
      </w:r>
      <w:bookmarkEnd w:id="49"/>
    </w:p>
    <w:p w14:paraId="63AE4BB2">
      <w:pPr>
        <w:pStyle w:val="5"/>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50" w:name="_Toc344475124"/>
      <w:bookmarkStart w:id="51" w:name="_Toc20758"/>
      <w:r>
        <w:rPr>
          <w:rFonts w:hint="eastAsia" w:ascii="宋体" w:hAnsi="宋体" w:eastAsia="宋体" w:cs="宋体"/>
          <w:b w:val="0"/>
          <w:color w:val="auto"/>
          <w:kern w:val="2"/>
          <w:sz w:val="24"/>
          <w:szCs w:val="24"/>
          <w:highlight w:val="none"/>
          <w:lang w:val="en-US" w:eastAsia="zh-CN" w:bidi="ar-SA"/>
        </w:rPr>
        <w:t>（一）成交供应商按比选文件及采购合同要求开展培训工作，项目实施结束通过验收、提供正规票据后，</w:t>
      </w:r>
      <w:r>
        <w:rPr>
          <w:rFonts w:hint="eastAsia" w:ascii="宋体" w:hAnsi="宋体" w:cs="宋体"/>
          <w:b w:val="0"/>
          <w:color w:val="auto"/>
          <w:kern w:val="2"/>
          <w:sz w:val="24"/>
          <w:szCs w:val="24"/>
          <w:highlight w:val="none"/>
          <w:lang w:val="en-US" w:eastAsia="zh-CN" w:bidi="ar-SA"/>
        </w:rPr>
        <w:t>2个月</w:t>
      </w:r>
      <w:r>
        <w:rPr>
          <w:rFonts w:hint="eastAsia" w:ascii="宋体" w:hAnsi="宋体" w:eastAsia="宋体" w:cs="宋体"/>
          <w:b w:val="0"/>
          <w:color w:val="auto"/>
          <w:kern w:val="2"/>
          <w:sz w:val="24"/>
          <w:szCs w:val="24"/>
          <w:highlight w:val="none"/>
          <w:lang w:val="en-US" w:eastAsia="zh-CN" w:bidi="ar-SA"/>
        </w:rPr>
        <w:t>内支付项目费用。</w:t>
      </w:r>
    </w:p>
    <w:p w14:paraId="04A6DC9C">
      <w:pPr>
        <w:pStyle w:val="5"/>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（二）支付方式：成交供应商向采购人提供正规票据，采购人以转账方式向成交供应商支付相关费用。</w:t>
      </w:r>
    </w:p>
    <w:p w14:paraId="7F47AA45">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bookmarkEnd w:id="50"/>
      <w:bookmarkStart w:id="52" w:name="_Toc344475125"/>
      <w:r>
        <w:rPr>
          <w:rFonts w:hint="eastAsia" w:ascii="宋体" w:hAnsi="宋体" w:eastAsia="宋体" w:cs="宋体"/>
          <w:color w:val="auto"/>
          <w:sz w:val="24"/>
          <w:szCs w:val="24"/>
          <w:highlight w:val="none"/>
        </w:rPr>
        <w:t>知识产权</w:t>
      </w:r>
      <w:bookmarkEnd w:id="51"/>
    </w:p>
    <w:bookmarkEnd w:id="52"/>
    <w:p w14:paraId="558646D4">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35A2C13A">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注：（若涉及软件开发等服务类项目知识产权的，知识产权归采购人所有）。</w:t>
      </w:r>
    </w:p>
    <w:p w14:paraId="38B9FE2F">
      <w:pPr>
        <w:pStyle w:val="5"/>
        <w:spacing w:line="360" w:lineRule="auto"/>
        <w:rPr>
          <w:rFonts w:hint="eastAsia" w:ascii="宋体" w:hAnsi="宋体" w:eastAsia="宋体" w:cs="宋体"/>
          <w:color w:val="auto"/>
          <w:sz w:val="24"/>
          <w:szCs w:val="24"/>
          <w:highlight w:val="none"/>
        </w:rPr>
      </w:pPr>
      <w:bookmarkStart w:id="53" w:name="_Toc1340"/>
      <w:bookmarkStart w:id="54" w:name="_Toc466546918"/>
      <w:bookmarkStart w:id="55" w:name="_Toc519"/>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、其他</w:t>
      </w:r>
      <w:bookmarkEnd w:id="53"/>
      <w:bookmarkEnd w:id="54"/>
      <w:r>
        <w:rPr>
          <w:rFonts w:hint="eastAsia" w:ascii="宋体" w:hAnsi="宋体" w:eastAsia="宋体" w:cs="宋体"/>
          <w:color w:val="auto"/>
          <w:sz w:val="24"/>
          <w:szCs w:val="24"/>
          <w:highlight w:val="none"/>
        </w:rPr>
        <w:t>要求</w:t>
      </w:r>
      <w:bookmarkEnd w:id="55"/>
    </w:p>
    <w:p w14:paraId="52C438F0">
      <w:pPr>
        <w:spacing w:line="360" w:lineRule="auto"/>
        <w:ind w:firstLine="480" w:firstLineChars="200"/>
        <w:rPr>
          <w:rFonts w:hint="eastAsia" w:ascii="宋体" w:hAnsi="宋体" w:eastAsia="宋体" w:cs="宋体"/>
          <w:color w:val="auto"/>
          <w:sz w:val="24"/>
          <w:szCs w:val="24"/>
          <w:highlight w:val="none"/>
        </w:rPr>
      </w:pPr>
      <w:bookmarkStart w:id="56" w:name="_Toc26"/>
      <w:bookmarkStart w:id="57" w:name="_Toc5234"/>
      <w:bookmarkStart w:id="58" w:name="_Toc14144"/>
      <w:bookmarkStart w:id="59" w:name="_Toc28971"/>
      <w:r>
        <w:rPr>
          <w:rFonts w:hint="eastAsia" w:ascii="宋体" w:hAnsi="宋体" w:eastAsia="宋体" w:cs="宋体"/>
          <w:color w:val="auto"/>
          <w:sz w:val="24"/>
          <w:szCs w:val="24"/>
          <w:highlight w:val="none"/>
        </w:rPr>
        <w:t>（一）供应商必须在响应文件中对以上条款和服务承诺明确列出，承诺内容必须达到本篇及竞争性比选文件其他条款的要求。</w:t>
      </w:r>
      <w:bookmarkEnd w:id="56"/>
      <w:bookmarkEnd w:id="57"/>
    </w:p>
    <w:p w14:paraId="5ACBE0C5">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（二）其他未尽事宜由供需双方在采购合同中详细约定</w:t>
      </w:r>
      <w:r>
        <w:rPr>
          <w:rFonts w:hint="eastAsia" w:ascii="宋体" w:hAnsi="宋体" w:eastAsia="宋体" w:cs="宋体"/>
          <w:color w:val="auto"/>
          <w:sz w:val="24"/>
          <w:szCs w:val="24"/>
          <w:highlight w:val="none"/>
          <w:lang w:val="zh-CN"/>
        </w:rPr>
        <w:t>。</w:t>
      </w:r>
    </w:p>
    <w:bookmarkEnd w:id="58"/>
    <w:bookmarkEnd w:id="59"/>
    <w:p w14:paraId="422F6D68">
      <w:pPr>
        <w:pStyle w:val="4"/>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br w:type="page"/>
      </w:r>
      <w:bookmarkStart w:id="60" w:name="_Toc6035"/>
      <w:r>
        <w:rPr>
          <w:rFonts w:hint="eastAsia" w:ascii="宋体" w:hAnsi="宋体" w:eastAsia="宋体" w:cs="宋体"/>
          <w:b w:val="0"/>
          <w:color w:val="auto"/>
          <w:sz w:val="36"/>
          <w:szCs w:val="30"/>
          <w:highlight w:val="none"/>
        </w:rPr>
        <w:t>第四篇  竞选程序及方法、评审标准、无效响应和</w:t>
      </w:r>
      <w:r>
        <w:rPr>
          <w:rFonts w:hint="eastAsia" w:ascii="宋体" w:hAnsi="宋体" w:eastAsia="宋体" w:cs="宋体"/>
          <w:b w:val="0"/>
          <w:color w:val="auto"/>
          <w:sz w:val="36"/>
          <w:szCs w:val="36"/>
          <w:highlight w:val="none"/>
        </w:rPr>
        <w:t>采购终止</w:t>
      </w:r>
      <w:bookmarkEnd w:id="60"/>
    </w:p>
    <w:p w14:paraId="11B91E78">
      <w:pPr>
        <w:pStyle w:val="5"/>
        <w:spacing w:line="440" w:lineRule="exact"/>
        <w:rPr>
          <w:rFonts w:hint="eastAsia" w:ascii="宋体" w:hAnsi="宋体" w:eastAsia="宋体" w:cs="宋体"/>
          <w:color w:val="auto"/>
          <w:sz w:val="24"/>
          <w:szCs w:val="24"/>
          <w:highlight w:val="none"/>
        </w:rPr>
      </w:pPr>
      <w:bookmarkStart w:id="61" w:name="_Toc19974"/>
      <w:r>
        <w:rPr>
          <w:rFonts w:hint="eastAsia" w:ascii="宋体" w:hAnsi="宋体" w:eastAsia="宋体" w:cs="宋体"/>
          <w:color w:val="auto"/>
          <w:sz w:val="24"/>
          <w:szCs w:val="24"/>
          <w:highlight w:val="none"/>
        </w:rPr>
        <w:t>一、竞选程序及方法</w:t>
      </w:r>
      <w:bookmarkEnd w:id="61"/>
    </w:p>
    <w:p w14:paraId="32EC478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（一）竞选按竞争性比选文件规定的时间和地点进行，供应商须有法定代表人（或其授权代表）或自然人参加并签到。</w:t>
      </w:r>
    </w:p>
    <w:p w14:paraId="1304FF6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（二）比选小组对各供应商的资格条件、比选响应文件的有效性、完整性和响应程度进行审查。各供应商只有在完全符合要求的前提下，才能参与正式比选。</w:t>
      </w:r>
    </w:p>
    <w:p w14:paraId="4D6E0EC1">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资格性审查。依据法律法规和竞争性比选文件的规定，对比选响应文件中的资格证明等进行审查，以确定供应商是否具备比选资格。资格性审查资料表如下：</w:t>
      </w:r>
    </w:p>
    <w:tbl>
      <w:tblPr>
        <w:tblStyle w:val="5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689"/>
        <w:gridCol w:w="4413"/>
      </w:tblGrid>
      <w:tr w14:paraId="07419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13EAF78">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398" w:type="dxa"/>
            <w:gridSpan w:val="2"/>
            <w:vAlign w:val="center"/>
          </w:tcPr>
          <w:p w14:paraId="60D06746">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413" w:type="dxa"/>
            <w:vAlign w:val="center"/>
          </w:tcPr>
          <w:p w14:paraId="49DB8A58">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75F4F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440F5F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25613F11">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689" w:type="dxa"/>
            <w:vAlign w:val="center"/>
          </w:tcPr>
          <w:p w14:paraId="45613C9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413" w:type="dxa"/>
            <w:vAlign w:val="center"/>
          </w:tcPr>
          <w:p w14:paraId="1A27203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A4706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6EE9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731BC3D2">
            <w:pPr>
              <w:jc w:val="center"/>
              <w:rPr>
                <w:rFonts w:hint="eastAsia" w:ascii="宋体" w:hAnsi="宋体" w:eastAsia="宋体" w:cs="宋体"/>
                <w:color w:val="auto"/>
                <w:sz w:val="21"/>
                <w:szCs w:val="21"/>
                <w:highlight w:val="none"/>
              </w:rPr>
            </w:pPr>
          </w:p>
        </w:tc>
        <w:tc>
          <w:tcPr>
            <w:tcW w:w="709" w:type="dxa"/>
            <w:vMerge w:val="continue"/>
            <w:vAlign w:val="center"/>
          </w:tcPr>
          <w:p w14:paraId="64118EF0">
            <w:pPr>
              <w:rPr>
                <w:rFonts w:hint="eastAsia" w:ascii="宋体" w:hAnsi="宋体" w:eastAsia="宋体" w:cs="宋体"/>
                <w:color w:val="auto"/>
                <w:sz w:val="21"/>
                <w:szCs w:val="21"/>
                <w:highlight w:val="none"/>
                <w:lang w:val="zh-CN"/>
              </w:rPr>
            </w:pPr>
          </w:p>
        </w:tc>
        <w:tc>
          <w:tcPr>
            <w:tcW w:w="3689" w:type="dxa"/>
            <w:vAlign w:val="center"/>
          </w:tcPr>
          <w:p w14:paraId="7E493CA3">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413" w:type="dxa"/>
            <w:vMerge w:val="restart"/>
            <w:vAlign w:val="center"/>
          </w:tcPr>
          <w:p w14:paraId="04F62D8D">
            <w:pPr>
              <w:rPr>
                <w:rFonts w:hint="eastAsia" w:ascii="宋体" w:hAnsi="宋体" w:eastAsia="宋体" w:cs="宋体"/>
                <w:color w:val="auto"/>
                <w:sz w:val="21"/>
                <w:szCs w:val="21"/>
                <w:highlight w:val="none"/>
              </w:rPr>
            </w:pPr>
            <w:bookmarkStart w:id="62" w:name="OLE_LINK2"/>
            <w:r>
              <w:rPr>
                <w:rFonts w:hint="eastAsia" w:ascii="宋体" w:hAnsi="宋体" w:eastAsia="宋体" w:cs="宋体"/>
                <w:color w:val="auto"/>
                <w:sz w:val="21"/>
                <w:szCs w:val="21"/>
                <w:highlight w:val="none"/>
              </w:rPr>
              <w:t>供应商提供“基本资格条件承诺函”（格式详见第七篇）</w:t>
            </w:r>
            <w:bookmarkEnd w:id="62"/>
          </w:p>
        </w:tc>
      </w:tr>
      <w:tr w14:paraId="50234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0330F516">
            <w:pPr>
              <w:jc w:val="center"/>
              <w:rPr>
                <w:rFonts w:hint="eastAsia" w:ascii="宋体" w:hAnsi="宋体" w:eastAsia="宋体" w:cs="宋体"/>
                <w:color w:val="auto"/>
                <w:sz w:val="21"/>
                <w:szCs w:val="21"/>
                <w:highlight w:val="none"/>
              </w:rPr>
            </w:pPr>
          </w:p>
        </w:tc>
        <w:tc>
          <w:tcPr>
            <w:tcW w:w="709" w:type="dxa"/>
            <w:vMerge w:val="continue"/>
            <w:vAlign w:val="center"/>
          </w:tcPr>
          <w:p w14:paraId="32503E90">
            <w:pPr>
              <w:rPr>
                <w:rFonts w:hint="eastAsia" w:ascii="宋体" w:hAnsi="宋体" w:eastAsia="宋体" w:cs="宋体"/>
                <w:color w:val="auto"/>
                <w:sz w:val="21"/>
                <w:szCs w:val="21"/>
                <w:highlight w:val="none"/>
                <w:lang w:val="zh-CN"/>
              </w:rPr>
            </w:pPr>
          </w:p>
        </w:tc>
        <w:tc>
          <w:tcPr>
            <w:tcW w:w="3689" w:type="dxa"/>
            <w:vAlign w:val="center"/>
          </w:tcPr>
          <w:p w14:paraId="53D64820">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413" w:type="dxa"/>
            <w:vMerge w:val="continue"/>
            <w:vAlign w:val="center"/>
          </w:tcPr>
          <w:p w14:paraId="778D0CF1">
            <w:pPr>
              <w:rPr>
                <w:rFonts w:hint="eastAsia" w:ascii="宋体" w:hAnsi="宋体" w:eastAsia="宋体" w:cs="宋体"/>
                <w:color w:val="auto"/>
                <w:sz w:val="21"/>
                <w:szCs w:val="21"/>
                <w:highlight w:val="none"/>
              </w:rPr>
            </w:pPr>
          </w:p>
        </w:tc>
      </w:tr>
      <w:tr w14:paraId="016EC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02FACCAD">
            <w:pPr>
              <w:jc w:val="center"/>
              <w:rPr>
                <w:rFonts w:hint="eastAsia" w:ascii="宋体" w:hAnsi="宋体" w:eastAsia="宋体" w:cs="宋体"/>
                <w:color w:val="auto"/>
                <w:sz w:val="21"/>
                <w:szCs w:val="21"/>
                <w:highlight w:val="none"/>
              </w:rPr>
            </w:pPr>
          </w:p>
        </w:tc>
        <w:tc>
          <w:tcPr>
            <w:tcW w:w="709" w:type="dxa"/>
            <w:vMerge w:val="continue"/>
            <w:vAlign w:val="center"/>
          </w:tcPr>
          <w:p w14:paraId="3FA0D6C5">
            <w:pPr>
              <w:rPr>
                <w:rFonts w:hint="eastAsia" w:ascii="宋体" w:hAnsi="宋体" w:eastAsia="宋体" w:cs="宋体"/>
                <w:color w:val="auto"/>
                <w:sz w:val="21"/>
                <w:szCs w:val="21"/>
                <w:highlight w:val="none"/>
                <w:lang w:val="zh-CN"/>
              </w:rPr>
            </w:pPr>
          </w:p>
        </w:tc>
        <w:tc>
          <w:tcPr>
            <w:tcW w:w="3689" w:type="dxa"/>
            <w:vAlign w:val="center"/>
          </w:tcPr>
          <w:p w14:paraId="7D62EE64">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413" w:type="dxa"/>
            <w:vMerge w:val="continue"/>
            <w:vAlign w:val="center"/>
          </w:tcPr>
          <w:p w14:paraId="3886E4EA">
            <w:pPr>
              <w:rPr>
                <w:rFonts w:hint="eastAsia" w:ascii="宋体" w:hAnsi="宋体" w:eastAsia="宋体" w:cs="宋体"/>
                <w:color w:val="auto"/>
                <w:sz w:val="21"/>
                <w:szCs w:val="21"/>
                <w:highlight w:val="none"/>
              </w:rPr>
            </w:pPr>
          </w:p>
        </w:tc>
      </w:tr>
      <w:tr w14:paraId="2A64F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016FEF6A">
            <w:pPr>
              <w:jc w:val="center"/>
              <w:rPr>
                <w:rFonts w:hint="eastAsia" w:ascii="宋体" w:hAnsi="宋体" w:eastAsia="宋体" w:cs="宋体"/>
                <w:color w:val="auto"/>
                <w:sz w:val="21"/>
                <w:szCs w:val="21"/>
                <w:highlight w:val="none"/>
              </w:rPr>
            </w:pPr>
          </w:p>
        </w:tc>
        <w:tc>
          <w:tcPr>
            <w:tcW w:w="709" w:type="dxa"/>
            <w:vMerge w:val="continue"/>
            <w:vAlign w:val="center"/>
          </w:tcPr>
          <w:p w14:paraId="1D893A14">
            <w:pPr>
              <w:rPr>
                <w:rFonts w:hint="eastAsia" w:ascii="宋体" w:hAnsi="宋体" w:eastAsia="宋体" w:cs="宋体"/>
                <w:color w:val="auto"/>
                <w:sz w:val="21"/>
                <w:szCs w:val="21"/>
                <w:highlight w:val="none"/>
                <w:lang w:val="zh-CN"/>
              </w:rPr>
            </w:pPr>
          </w:p>
        </w:tc>
        <w:tc>
          <w:tcPr>
            <w:tcW w:w="3689" w:type="dxa"/>
            <w:vAlign w:val="center"/>
          </w:tcPr>
          <w:p w14:paraId="3A89AB7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tc>
        <w:tc>
          <w:tcPr>
            <w:tcW w:w="4413" w:type="dxa"/>
            <w:vMerge w:val="continue"/>
            <w:vAlign w:val="center"/>
          </w:tcPr>
          <w:p w14:paraId="4F8D2AEB">
            <w:pPr>
              <w:rPr>
                <w:rFonts w:hint="eastAsia" w:ascii="宋体" w:hAnsi="宋体" w:eastAsia="宋体" w:cs="宋体"/>
                <w:b/>
                <w:color w:val="auto"/>
                <w:sz w:val="21"/>
                <w:szCs w:val="21"/>
                <w:highlight w:val="none"/>
              </w:rPr>
            </w:pPr>
          </w:p>
        </w:tc>
      </w:tr>
      <w:tr w14:paraId="7E32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3EAAF810">
            <w:pPr>
              <w:jc w:val="center"/>
              <w:rPr>
                <w:rFonts w:hint="eastAsia" w:ascii="宋体" w:hAnsi="宋体" w:eastAsia="宋体" w:cs="宋体"/>
                <w:color w:val="auto"/>
                <w:sz w:val="21"/>
                <w:szCs w:val="21"/>
                <w:highlight w:val="none"/>
              </w:rPr>
            </w:pPr>
          </w:p>
        </w:tc>
        <w:tc>
          <w:tcPr>
            <w:tcW w:w="709" w:type="dxa"/>
            <w:vMerge w:val="continue"/>
            <w:vAlign w:val="center"/>
          </w:tcPr>
          <w:p w14:paraId="4BD84763">
            <w:pPr>
              <w:rPr>
                <w:rFonts w:hint="eastAsia" w:ascii="宋体" w:hAnsi="宋体" w:eastAsia="宋体" w:cs="宋体"/>
                <w:color w:val="auto"/>
                <w:sz w:val="21"/>
                <w:szCs w:val="21"/>
                <w:highlight w:val="none"/>
              </w:rPr>
            </w:pPr>
          </w:p>
        </w:tc>
        <w:tc>
          <w:tcPr>
            <w:tcW w:w="3689" w:type="dxa"/>
            <w:vAlign w:val="center"/>
          </w:tcPr>
          <w:p w14:paraId="7D1590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413" w:type="dxa"/>
            <w:vAlign w:val="center"/>
          </w:tcPr>
          <w:p w14:paraId="4D737DCA">
            <w:pPr>
              <w:rPr>
                <w:rFonts w:hint="eastAsia" w:ascii="宋体" w:hAnsi="宋体" w:eastAsia="宋体" w:cs="宋体"/>
                <w:color w:val="auto"/>
                <w:sz w:val="21"/>
                <w:szCs w:val="21"/>
                <w:highlight w:val="none"/>
              </w:rPr>
            </w:pPr>
          </w:p>
        </w:tc>
      </w:tr>
      <w:tr w14:paraId="2038C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53FD0B3F">
            <w:pPr>
              <w:jc w:val="center"/>
              <w:rPr>
                <w:rFonts w:hint="eastAsia" w:ascii="宋体" w:hAnsi="宋体" w:eastAsia="宋体" w:cs="宋体"/>
                <w:color w:val="auto"/>
                <w:sz w:val="21"/>
                <w:szCs w:val="21"/>
                <w:highlight w:val="none"/>
              </w:rPr>
            </w:pPr>
          </w:p>
        </w:tc>
        <w:tc>
          <w:tcPr>
            <w:tcW w:w="709" w:type="dxa"/>
            <w:vMerge w:val="continue"/>
            <w:vAlign w:val="center"/>
          </w:tcPr>
          <w:p w14:paraId="0B957418">
            <w:pPr>
              <w:rPr>
                <w:rFonts w:hint="eastAsia" w:ascii="宋体" w:hAnsi="宋体" w:eastAsia="宋体" w:cs="宋体"/>
                <w:color w:val="auto"/>
                <w:sz w:val="21"/>
                <w:szCs w:val="21"/>
                <w:highlight w:val="none"/>
              </w:rPr>
            </w:pPr>
          </w:p>
        </w:tc>
        <w:tc>
          <w:tcPr>
            <w:tcW w:w="3689" w:type="dxa"/>
            <w:vAlign w:val="center"/>
          </w:tcPr>
          <w:p w14:paraId="60F1FF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413" w:type="dxa"/>
            <w:vAlign w:val="center"/>
          </w:tcPr>
          <w:p w14:paraId="72AFF76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按“第一篇三、供应商资格要求（二）本项目的特定资格要求”的要求提交（如果有）。</w:t>
            </w:r>
          </w:p>
        </w:tc>
      </w:tr>
      <w:tr w14:paraId="7D00C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817" w:type="dxa"/>
            <w:vAlign w:val="center"/>
          </w:tcPr>
          <w:p w14:paraId="4C3B6C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4398" w:type="dxa"/>
            <w:gridSpan w:val="2"/>
            <w:vAlign w:val="center"/>
          </w:tcPr>
          <w:p w14:paraId="3EEEF00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竞选保证金</w:t>
            </w:r>
          </w:p>
        </w:tc>
        <w:tc>
          <w:tcPr>
            <w:tcW w:w="4413" w:type="dxa"/>
            <w:vAlign w:val="center"/>
          </w:tcPr>
          <w:p w14:paraId="7410AEBB">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bl>
    <w:p w14:paraId="2BD88476">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282B992">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 “信用中国”网站(www.creditchina.gov.cn)、"中国政府采购网"(www.ccgp.gov.cn)等渠道查询信用记录。</w:t>
      </w:r>
    </w:p>
    <w:p w14:paraId="0E918359">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2、符合性审查。依据竞争性比选文件的规定，从比选响应文件的有效性、完整性和对竞争性比选文件的响应程度进行审查，以确定是否对竞争性比选文件的实质性要求作出响应。符合性审查资料表如下：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3E9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14:paraId="3D2F8924">
            <w:pPr>
              <w:snapToGrid w:val="0"/>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526" w:type="dxa"/>
            <w:gridSpan w:val="2"/>
            <w:vAlign w:val="center"/>
          </w:tcPr>
          <w:p w14:paraId="287B1A53">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382" w:type="dxa"/>
            <w:vAlign w:val="center"/>
          </w:tcPr>
          <w:p w14:paraId="09B990EE">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FEB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2297D6B2">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2" w:type="dxa"/>
            <w:vMerge w:val="restart"/>
            <w:vAlign w:val="center"/>
          </w:tcPr>
          <w:p w14:paraId="5C75463D">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74" w:type="dxa"/>
            <w:vAlign w:val="center"/>
          </w:tcPr>
          <w:p w14:paraId="464D8881">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比选响应文件签署或盖章</w:t>
            </w:r>
          </w:p>
        </w:tc>
        <w:tc>
          <w:tcPr>
            <w:tcW w:w="5382" w:type="dxa"/>
            <w:vAlign w:val="center"/>
          </w:tcPr>
          <w:p w14:paraId="5BF41EBC">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按竞争性比选文件“第七篇比选响应文件编制要求”要求签署或盖章。</w:t>
            </w:r>
          </w:p>
        </w:tc>
      </w:tr>
      <w:tr w14:paraId="06C0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75AB83CA">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3C85BE1C">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0A48E776">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w:t>
            </w:r>
          </w:p>
        </w:tc>
        <w:tc>
          <w:tcPr>
            <w:tcW w:w="5382" w:type="dxa"/>
            <w:vAlign w:val="center"/>
          </w:tcPr>
          <w:p w14:paraId="368373CE">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法定代表人身份证明及授权委托书有效，符合竞争性比选文件规定的格式，签署或盖章齐全。</w:t>
            </w:r>
          </w:p>
        </w:tc>
      </w:tr>
      <w:tr w14:paraId="2DEE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3DA37926">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7D8E662">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7AF7FEEA">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c>
          <w:tcPr>
            <w:tcW w:w="5382" w:type="dxa"/>
            <w:vAlign w:val="center"/>
          </w:tcPr>
          <w:p w14:paraId="60050460">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每个包只能有一个</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r>
      <w:tr w14:paraId="4EAF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37E7F76D">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78A60B8D">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2EBD1F38">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报价唯一</w:t>
            </w:r>
          </w:p>
        </w:tc>
        <w:tc>
          <w:tcPr>
            <w:tcW w:w="5382" w:type="dxa"/>
            <w:vAlign w:val="center"/>
          </w:tcPr>
          <w:p w14:paraId="40F33BF8">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只能在</w:t>
            </w:r>
            <w:r>
              <w:rPr>
                <w:rFonts w:hint="eastAsia" w:ascii="宋体" w:hAnsi="宋体" w:eastAsia="宋体" w:cs="宋体"/>
                <w:color w:val="auto"/>
                <w:kern w:val="0"/>
                <w:sz w:val="21"/>
                <w:szCs w:val="21"/>
                <w:highlight w:val="none"/>
              </w:rPr>
              <w:t>最高限价范围</w:t>
            </w:r>
            <w:r>
              <w:rPr>
                <w:rFonts w:hint="eastAsia" w:ascii="宋体" w:hAnsi="宋体" w:eastAsia="宋体" w:cs="宋体"/>
                <w:color w:val="auto"/>
                <w:kern w:val="0"/>
                <w:sz w:val="21"/>
                <w:szCs w:val="21"/>
                <w:highlight w:val="none"/>
                <w:lang w:val="zh-CN"/>
              </w:rPr>
              <w:t>内报价，</w:t>
            </w:r>
            <w:r>
              <w:rPr>
                <w:rFonts w:hint="eastAsia" w:ascii="宋体" w:hAnsi="宋体" w:eastAsia="宋体" w:cs="宋体"/>
                <w:color w:val="auto"/>
                <w:kern w:val="0"/>
                <w:sz w:val="21"/>
                <w:szCs w:val="21"/>
                <w:highlight w:val="none"/>
              </w:rPr>
              <w:t>只能有一个有效报价，不得提交选择性报价。</w:t>
            </w:r>
          </w:p>
        </w:tc>
      </w:tr>
      <w:tr w14:paraId="048C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Align w:val="center"/>
          </w:tcPr>
          <w:p w14:paraId="310B0A5D">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2" w:type="dxa"/>
            <w:vAlign w:val="center"/>
          </w:tcPr>
          <w:p w14:paraId="32ADDCE8">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74" w:type="dxa"/>
            <w:vAlign w:val="center"/>
          </w:tcPr>
          <w:p w14:paraId="178853A4">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份数</w:t>
            </w:r>
          </w:p>
        </w:tc>
        <w:tc>
          <w:tcPr>
            <w:tcW w:w="5382" w:type="dxa"/>
            <w:vAlign w:val="center"/>
          </w:tcPr>
          <w:p w14:paraId="7D854251">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正、副本数量（含电子文档）符合</w:t>
            </w:r>
            <w:r>
              <w:rPr>
                <w:rFonts w:hint="eastAsia" w:ascii="宋体" w:hAnsi="宋体" w:eastAsia="宋体" w:cs="宋体"/>
                <w:color w:val="auto"/>
                <w:kern w:val="0"/>
                <w:sz w:val="21"/>
                <w:szCs w:val="21"/>
                <w:highlight w:val="none"/>
              </w:rPr>
              <w:t>竞争性比选</w:t>
            </w:r>
            <w:r>
              <w:rPr>
                <w:rFonts w:hint="eastAsia" w:ascii="宋体" w:hAnsi="宋体" w:eastAsia="宋体" w:cs="宋体"/>
                <w:color w:val="auto"/>
                <w:kern w:val="0"/>
                <w:sz w:val="21"/>
                <w:szCs w:val="21"/>
                <w:highlight w:val="none"/>
                <w:lang w:val="zh-CN"/>
              </w:rPr>
              <w:t>文件要求。</w:t>
            </w:r>
          </w:p>
        </w:tc>
      </w:tr>
      <w:tr w14:paraId="6F58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7E929EE2">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2" w:type="dxa"/>
            <w:vMerge w:val="restart"/>
            <w:vAlign w:val="center"/>
          </w:tcPr>
          <w:p w14:paraId="29E77859">
            <w:pPr>
              <w:snapToGri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74" w:type="dxa"/>
            <w:vAlign w:val="center"/>
          </w:tcPr>
          <w:p w14:paraId="3E1BA535">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382" w:type="dxa"/>
            <w:vAlign w:val="center"/>
          </w:tcPr>
          <w:p w14:paraId="6ACF8B45">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竞争性比选文件第二篇、第三篇。</w:t>
            </w:r>
          </w:p>
        </w:tc>
      </w:tr>
      <w:tr w14:paraId="78FE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17E89276">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552" w:type="dxa"/>
            <w:vMerge w:val="continue"/>
            <w:vAlign w:val="center"/>
          </w:tcPr>
          <w:p w14:paraId="36323D8A">
            <w:pPr>
              <w:snapToGrid w:val="0"/>
              <w:spacing w:line="400" w:lineRule="exact"/>
              <w:ind w:firstLine="420" w:firstLineChars="200"/>
              <w:rPr>
                <w:rFonts w:hint="eastAsia" w:ascii="宋体" w:hAnsi="宋体" w:eastAsia="宋体" w:cs="宋体"/>
                <w:color w:val="auto"/>
                <w:kern w:val="0"/>
                <w:sz w:val="21"/>
                <w:szCs w:val="21"/>
                <w:highlight w:val="none"/>
                <w:lang w:val="zh-CN"/>
              </w:rPr>
            </w:pPr>
          </w:p>
        </w:tc>
        <w:tc>
          <w:tcPr>
            <w:tcW w:w="1974" w:type="dxa"/>
            <w:vAlign w:val="center"/>
          </w:tcPr>
          <w:p w14:paraId="3F72D2C3">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竞选有效期</w:t>
            </w:r>
          </w:p>
        </w:tc>
        <w:tc>
          <w:tcPr>
            <w:tcW w:w="5382" w:type="dxa"/>
            <w:vAlign w:val="center"/>
          </w:tcPr>
          <w:p w14:paraId="17528416">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比选响应文件及有关承诺文件有效期为提交比选响应文件截止时间起90天。</w:t>
            </w:r>
          </w:p>
        </w:tc>
      </w:tr>
    </w:tbl>
    <w:p w14:paraId="18D4B72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比选小组在对比选响应文件的有效性、完整性和响应程度进行审查时，可以要求供应商对比选响应文件中含义不明确、同类问题表述不一致或者有明显文字和计算错误的内容等作出必要的澄清、说明或者更正。供应商的澄清、说明或者更正不得超出比选响应文件的范围或者改变比选响应文件的实质性内容。</w:t>
      </w:r>
    </w:p>
    <w:p w14:paraId="2141433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比选小组要求供应商澄清、说明或者更正比选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488E89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（五）在比选过程中比选的任何一方不得向他人透露与比选有关的服务资料、价格或其他信息。</w:t>
      </w:r>
    </w:p>
    <w:p w14:paraId="48505EB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比选过程中，比选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比选小组应当及时以书面形式同时通知所有参加比选的供应商。</w:t>
      </w:r>
    </w:p>
    <w:p w14:paraId="4632782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（七）供应商在比选时作出的所有书面承诺须由法定代表人（或其授权代表）或自然人（供应商为自然人）签署。</w:t>
      </w:r>
    </w:p>
    <w:p w14:paraId="6A8DC6E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比选小组采用综合评分法对供应商的比选响应文件和报价（含有效书面承诺）进行综合评分。综合评分法，是指比选响应文件满足竞争性比选文件全部实质性要求且按照评审因素的量化指标评审得分最高的供应商为成交候选供应商的评审方法。供应商总得分为价格、服务、商务等评定因素分别按照相应权重值计算分项得分后相加，满分为100分。</w:t>
      </w:r>
    </w:p>
    <w:p w14:paraId="387010B1">
      <w:pPr>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九）比选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顺序排列。评审得分且报价相同的，按照服务指标优劣顺序排列推荐。以上都相同的，按商务条款的优劣顺序排列推荐。</w:t>
      </w:r>
    </w:p>
    <w:p w14:paraId="1D72B255">
      <w:pPr>
        <w:pStyle w:val="5"/>
        <w:spacing w:line="440" w:lineRule="exact"/>
        <w:rPr>
          <w:rFonts w:hint="eastAsia" w:ascii="宋体" w:hAnsi="宋体" w:eastAsia="宋体" w:cs="宋体"/>
          <w:color w:val="auto"/>
          <w:sz w:val="24"/>
          <w:szCs w:val="24"/>
          <w:highlight w:val="none"/>
        </w:rPr>
      </w:pPr>
      <w:bookmarkStart w:id="63" w:name="_Toc13532"/>
      <w:r>
        <w:rPr>
          <w:rFonts w:hint="eastAsia" w:ascii="宋体" w:hAnsi="宋体" w:eastAsia="宋体" w:cs="宋体"/>
          <w:color w:val="auto"/>
          <w:sz w:val="24"/>
          <w:szCs w:val="24"/>
          <w:highlight w:val="none"/>
        </w:rPr>
        <w:t>二、</w:t>
      </w:r>
      <w:bookmarkStart w:id="64" w:name="_Toc342913394"/>
      <w:bookmarkStart w:id="65" w:name="_Toc102227320"/>
      <w:r>
        <w:rPr>
          <w:rFonts w:hint="eastAsia" w:ascii="宋体" w:hAnsi="宋体" w:eastAsia="宋体" w:cs="宋体"/>
          <w:color w:val="auto"/>
          <w:sz w:val="24"/>
          <w:szCs w:val="24"/>
          <w:highlight w:val="none"/>
        </w:rPr>
        <w:t>评审标准</w:t>
      </w:r>
      <w:bookmarkEnd w:id="63"/>
    </w:p>
    <w:p w14:paraId="58DB361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（一）评分标准</w:t>
      </w:r>
    </w:p>
    <w:tbl>
      <w:tblPr>
        <w:tblStyle w:val="59"/>
        <w:tblpPr w:leftFromText="180" w:rightFromText="180" w:vertAnchor="text" w:horzAnchor="page" w:tblpX="1017" w:tblpY="116"/>
        <w:tblOverlap w:val="never"/>
        <w:tblW w:w="10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062"/>
        <w:gridCol w:w="915"/>
        <w:gridCol w:w="4565"/>
        <w:gridCol w:w="3223"/>
      </w:tblGrid>
      <w:tr w14:paraId="2FDF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0" w:type="dxa"/>
            <w:noWrap w:val="0"/>
            <w:vAlign w:val="center"/>
          </w:tcPr>
          <w:p w14:paraId="5A29C0AC">
            <w:pPr>
              <w:ind w:firstLine="28"/>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062" w:type="dxa"/>
            <w:noWrap w:val="0"/>
            <w:vAlign w:val="center"/>
          </w:tcPr>
          <w:p w14:paraId="71F9625C">
            <w:pPr>
              <w:ind w:firstLine="28"/>
              <w:jc w:val="center"/>
              <w:rPr>
                <w:rFonts w:hint="eastAsia" w:ascii="仿宋" w:hAnsi="仿宋" w:eastAsia="仿宋" w:cs="仿宋"/>
                <w:b/>
                <w:sz w:val="24"/>
                <w:szCs w:val="24"/>
              </w:rPr>
            </w:pPr>
            <w:r>
              <w:rPr>
                <w:rFonts w:hint="eastAsia" w:ascii="仿宋" w:hAnsi="仿宋" w:eastAsia="仿宋" w:cs="仿宋"/>
                <w:b/>
                <w:sz w:val="24"/>
                <w:szCs w:val="24"/>
              </w:rPr>
              <w:t>评分因素及权值</w:t>
            </w:r>
          </w:p>
        </w:tc>
        <w:tc>
          <w:tcPr>
            <w:tcW w:w="915" w:type="dxa"/>
            <w:noWrap w:val="0"/>
            <w:vAlign w:val="center"/>
          </w:tcPr>
          <w:p w14:paraId="70F6D39E">
            <w:pPr>
              <w:ind w:firstLine="28"/>
              <w:jc w:val="center"/>
              <w:rPr>
                <w:rFonts w:hint="eastAsia" w:ascii="仿宋" w:hAnsi="仿宋" w:eastAsia="仿宋" w:cs="仿宋"/>
                <w:b/>
                <w:sz w:val="24"/>
                <w:szCs w:val="24"/>
              </w:rPr>
            </w:pPr>
            <w:r>
              <w:rPr>
                <w:rFonts w:hint="eastAsia" w:ascii="仿宋" w:hAnsi="仿宋" w:eastAsia="仿宋" w:cs="仿宋"/>
                <w:b/>
                <w:sz w:val="24"/>
                <w:szCs w:val="24"/>
              </w:rPr>
              <w:t>分值</w:t>
            </w:r>
          </w:p>
        </w:tc>
        <w:tc>
          <w:tcPr>
            <w:tcW w:w="4565" w:type="dxa"/>
            <w:noWrap w:val="0"/>
            <w:vAlign w:val="center"/>
          </w:tcPr>
          <w:p w14:paraId="5B196FEA">
            <w:pPr>
              <w:ind w:firstLine="28"/>
              <w:jc w:val="center"/>
              <w:rPr>
                <w:rFonts w:hint="eastAsia" w:ascii="仿宋" w:hAnsi="仿宋" w:eastAsia="仿宋" w:cs="仿宋"/>
                <w:b/>
                <w:sz w:val="24"/>
                <w:szCs w:val="24"/>
              </w:rPr>
            </w:pPr>
            <w:r>
              <w:rPr>
                <w:rFonts w:hint="eastAsia" w:ascii="仿宋" w:hAnsi="仿宋" w:eastAsia="仿宋" w:cs="仿宋"/>
                <w:b/>
                <w:sz w:val="24"/>
                <w:szCs w:val="24"/>
              </w:rPr>
              <w:t>评分标准</w:t>
            </w:r>
          </w:p>
        </w:tc>
        <w:tc>
          <w:tcPr>
            <w:tcW w:w="3223" w:type="dxa"/>
            <w:noWrap w:val="0"/>
            <w:vAlign w:val="center"/>
          </w:tcPr>
          <w:p w14:paraId="6BE48080">
            <w:pPr>
              <w:pStyle w:val="95"/>
              <w:spacing w:before="0" w:after="0" w:line="240" w:lineRule="auto"/>
              <w:jc w:val="both"/>
              <w:rPr>
                <w:rFonts w:hint="eastAsia" w:ascii="仿宋" w:hAnsi="仿宋" w:eastAsia="仿宋" w:cs="仿宋"/>
                <w:szCs w:val="24"/>
              </w:rPr>
            </w:pPr>
            <w:r>
              <w:rPr>
                <w:rFonts w:hint="eastAsia" w:ascii="仿宋" w:hAnsi="仿宋" w:eastAsia="仿宋" w:cs="仿宋"/>
                <w:szCs w:val="24"/>
              </w:rPr>
              <w:t>说明</w:t>
            </w:r>
          </w:p>
        </w:tc>
      </w:tr>
      <w:tr w14:paraId="6391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14:paraId="45A256C4">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1062" w:type="dxa"/>
            <w:noWrap w:val="0"/>
            <w:vAlign w:val="center"/>
          </w:tcPr>
          <w:p w14:paraId="7B2D90AB">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比选报价</w:t>
            </w:r>
          </w:p>
          <w:p w14:paraId="63F26A13">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w:t>
            </w:r>
          </w:p>
        </w:tc>
        <w:tc>
          <w:tcPr>
            <w:tcW w:w="915" w:type="dxa"/>
            <w:noWrap w:val="0"/>
            <w:vAlign w:val="center"/>
          </w:tcPr>
          <w:p w14:paraId="6FF8639D">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30分</w:t>
            </w:r>
          </w:p>
        </w:tc>
        <w:tc>
          <w:tcPr>
            <w:tcW w:w="4565" w:type="dxa"/>
            <w:noWrap w:val="0"/>
            <w:vAlign w:val="center"/>
          </w:tcPr>
          <w:p w14:paraId="2DCD5C36">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有效的投标报价中的最低价为评标基准价，按照下列公式计算每个投标人的投标价格得分。</w:t>
            </w:r>
          </w:p>
          <w:p w14:paraId="05FBDD10">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投标报价得分＝（评标基准价/投标报价）×价格权重×100。</w:t>
            </w:r>
          </w:p>
        </w:tc>
        <w:tc>
          <w:tcPr>
            <w:tcW w:w="3223" w:type="dxa"/>
            <w:noWrap w:val="0"/>
            <w:vAlign w:val="center"/>
          </w:tcPr>
          <w:p w14:paraId="7F4E9C04">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报价高于最高限价的为无效报价，不进入评标评标基准价中</w:t>
            </w:r>
          </w:p>
        </w:tc>
      </w:tr>
      <w:tr w14:paraId="5F3A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restart"/>
            <w:noWrap w:val="0"/>
            <w:vAlign w:val="center"/>
          </w:tcPr>
          <w:p w14:paraId="6B205828">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1062" w:type="dxa"/>
            <w:vMerge w:val="restart"/>
            <w:noWrap w:val="0"/>
            <w:vAlign w:val="center"/>
          </w:tcPr>
          <w:p w14:paraId="46CDF992">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服务部分</w:t>
            </w:r>
          </w:p>
          <w:p w14:paraId="3DCA057D">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r>
              <w:rPr>
                <w:rFonts w:hint="eastAsia" w:ascii="宋体" w:hAnsi="宋体" w:cs="宋体"/>
                <w:color w:val="auto"/>
                <w:kern w:val="0"/>
                <w:sz w:val="22"/>
                <w:szCs w:val="22"/>
                <w:highlight w:val="none"/>
                <w:lang w:val="en-US" w:eastAsia="zh-CN"/>
              </w:rPr>
              <w:t>60</w:t>
            </w:r>
            <w:r>
              <w:rPr>
                <w:rFonts w:hint="eastAsia" w:ascii="宋体" w:hAnsi="宋体" w:eastAsia="宋体" w:cs="宋体"/>
                <w:color w:val="auto"/>
                <w:kern w:val="0"/>
                <w:sz w:val="22"/>
                <w:szCs w:val="22"/>
                <w:highlight w:val="none"/>
                <w:lang w:val="en-US" w:eastAsia="zh-CN"/>
              </w:rPr>
              <w:t>%）</w:t>
            </w:r>
          </w:p>
        </w:tc>
        <w:tc>
          <w:tcPr>
            <w:tcW w:w="915" w:type="dxa"/>
            <w:vMerge w:val="restart"/>
            <w:noWrap w:val="0"/>
            <w:vAlign w:val="center"/>
          </w:tcPr>
          <w:p w14:paraId="16F583E7">
            <w:pPr>
              <w:spacing w:line="320" w:lineRule="exac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服务实施方案（</w:t>
            </w:r>
            <w:r>
              <w:rPr>
                <w:rFonts w:hint="eastAsia" w:ascii="宋体" w:hAnsi="宋体" w:cs="宋体"/>
                <w:color w:val="auto"/>
                <w:kern w:val="0"/>
                <w:sz w:val="22"/>
                <w:szCs w:val="22"/>
                <w:highlight w:val="none"/>
                <w:lang w:val="en-US" w:eastAsia="zh-CN"/>
              </w:rPr>
              <w:t>60</w:t>
            </w:r>
            <w:r>
              <w:rPr>
                <w:rFonts w:hint="eastAsia" w:ascii="宋体" w:hAnsi="宋体" w:eastAsia="宋体" w:cs="宋体"/>
                <w:color w:val="auto"/>
                <w:kern w:val="0"/>
                <w:sz w:val="22"/>
                <w:szCs w:val="22"/>
                <w:highlight w:val="none"/>
                <w:lang w:val="en-US" w:eastAsia="zh-CN"/>
              </w:rPr>
              <w:t>分）</w:t>
            </w:r>
          </w:p>
          <w:p w14:paraId="09DF282B">
            <w:pPr>
              <w:spacing w:line="320" w:lineRule="exact"/>
              <w:rPr>
                <w:rFonts w:hint="eastAsia" w:ascii="宋体" w:hAnsi="宋体" w:eastAsia="宋体" w:cs="宋体"/>
                <w:color w:val="auto"/>
                <w:kern w:val="0"/>
                <w:sz w:val="22"/>
                <w:szCs w:val="22"/>
                <w:highlight w:val="none"/>
                <w:lang w:val="en-US" w:eastAsia="zh-CN"/>
              </w:rPr>
            </w:pPr>
          </w:p>
        </w:tc>
        <w:tc>
          <w:tcPr>
            <w:tcW w:w="4565" w:type="dxa"/>
            <w:noWrap w:val="0"/>
            <w:vAlign w:val="center"/>
          </w:tcPr>
          <w:p w14:paraId="3F4C97B0">
            <w:pPr>
              <w:widowControl/>
              <w:spacing w:line="300" w:lineRule="exact"/>
              <w:ind w:firstLine="420" w:firstLineChars="20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1.服务方案（20分）</w:t>
            </w:r>
          </w:p>
          <w:p w14:paraId="6D0A4C0A">
            <w:pPr>
              <w:widowControl/>
              <w:spacing w:line="300" w:lineRule="exact"/>
              <w:ind w:firstLine="420" w:firstLineChars="20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针对本项目，制定服务方案。分别应包括但不限于：①培训准备；②培训内容安排</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③培训方式</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④培训成果等。</w:t>
            </w:r>
          </w:p>
          <w:p w14:paraId="08B7E036">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sz w:val="21"/>
                <w:szCs w:val="21"/>
                <w:highlight w:val="none"/>
                <w:lang w:val="en-US" w:eastAsia="zh-CN"/>
              </w:rPr>
              <w:t>方案全面包括以上全部内容得基础分20分，每缺少一项扣5分，每一小项中内容描述不够清晰或针对性不够强的每有一处扣1分，扣完为止。与本项目无关不得分。</w:t>
            </w:r>
          </w:p>
        </w:tc>
        <w:tc>
          <w:tcPr>
            <w:tcW w:w="3223" w:type="dxa"/>
            <w:vMerge w:val="restart"/>
            <w:noWrap w:val="0"/>
            <w:vAlign w:val="center"/>
          </w:tcPr>
          <w:p w14:paraId="142CE3A3">
            <w:pPr>
              <w:spacing w:line="320" w:lineRule="exact"/>
              <w:rPr>
                <w:rFonts w:hint="eastAsia" w:ascii="宋体" w:hAnsi="宋体" w:eastAsia="宋体" w:cs="宋体"/>
                <w:color w:val="auto"/>
                <w:kern w:val="0"/>
                <w:sz w:val="22"/>
                <w:szCs w:val="22"/>
                <w:highlight w:val="none"/>
                <w:lang w:val="zh-CN" w:eastAsia="zh-CN"/>
              </w:rPr>
            </w:pPr>
            <w:r>
              <w:rPr>
                <w:rFonts w:hint="eastAsia" w:ascii="宋体" w:hAnsi="宋体" w:eastAsia="宋体" w:cs="宋体"/>
                <w:color w:val="auto"/>
                <w:kern w:val="0"/>
                <w:sz w:val="22"/>
                <w:szCs w:val="22"/>
                <w:highlight w:val="none"/>
                <w:lang w:val="zh-CN" w:eastAsia="zh-CN"/>
              </w:rPr>
              <w:t>提供相关方案，格式自</w:t>
            </w:r>
            <w:r>
              <w:rPr>
                <w:rFonts w:hint="eastAsia" w:ascii="宋体" w:hAnsi="宋体" w:eastAsia="宋体" w:cs="宋体"/>
                <w:color w:val="auto"/>
                <w:kern w:val="0"/>
                <w:sz w:val="22"/>
                <w:szCs w:val="22"/>
                <w:highlight w:val="none"/>
                <w:lang w:val="en-US" w:eastAsia="zh-CN"/>
              </w:rPr>
              <w:t>拟</w:t>
            </w:r>
            <w:r>
              <w:rPr>
                <w:rFonts w:hint="eastAsia" w:ascii="宋体" w:hAnsi="宋体" w:eastAsia="宋体" w:cs="宋体"/>
                <w:color w:val="auto"/>
                <w:kern w:val="0"/>
                <w:sz w:val="22"/>
                <w:szCs w:val="22"/>
                <w:highlight w:val="none"/>
                <w:lang w:val="zh-CN" w:eastAsia="zh-CN"/>
              </w:rPr>
              <w:t>。</w:t>
            </w:r>
          </w:p>
          <w:p w14:paraId="202F8642">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提评审小组根据采购服务要求为标准，对各供应商提供的方案进行独立评分。</w:t>
            </w:r>
          </w:p>
          <w:p w14:paraId="09A1E42D">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注：</w:t>
            </w:r>
          </w:p>
          <w:p w14:paraId="1354F34F">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评审标准内容中所称的“每一小项中内容描述不够清晰或针对性不够强的每有一处扣1分，扣完为止。”指：</w:t>
            </w:r>
          </w:p>
          <w:p w14:paraId="48730554">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①内容表述不完整或缺少关键分析点；</w:t>
            </w:r>
          </w:p>
          <w:p w14:paraId="13E83EAD">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②非专门针对本项目或不适用本项目特性、套用其他项目内容;</w:t>
            </w:r>
          </w:p>
          <w:p w14:paraId="0DDD2078">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③对同一问题前后表述矛盾;</w:t>
            </w:r>
          </w:p>
          <w:p w14:paraId="337AE489">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④存在逻辑漏洞、科学原理或常识错误;</w:t>
            </w:r>
          </w:p>
          <w:p w14:paraId="097D3DCC">
            <w:pPr>
              <w:widowControl/>
              <w:spacing w:line="300" w:lineRule="exact"/>
              <w:outlineLvl w:val="2"/>
              <w:rPr>
                <w:rFonts w:hint="eastAsia" w:ascii="宋体" w:hAnsi="宋体" w:cs="宋体"/>
                <w:sz w:val="21"/>
                <w:szCs w:val="21"/>
                <w:highlight w:val="none"/>
              </w:rPr>
            </w:pPr>
            <w:r>
              <w:rPr>
                <w:rFonts w:hint="eastAsia" w:ascii="宋体" w:hAnsi="宋体" w:cs="宋体"/>
                <w:sz w:val="21"/>
                <w:szCs w:val="21"/>
                <w:highlight w:val="none"/>
              </w:rPr>
              <w:t>⑤不利于本项目目标的实现、现有技术条件下不可能出现的情形等。</w:t>
            </w:r>
          </w:p>
          <w:p w14:paraId="005B04B0">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cs="宋体"/>
                <w:sz w:val="21"/>
                <w:szCs w:val="21"/>
                <w:highlight w:val="none"/>
              </w:rPr>
              <w:t>上述任意一种情形为1处“描述不够清晰或针对性不够强”。</w:t>
            </w:r>
          </w:p>
        </w:tc>
      </w:tr>
      <w:tr w14:paraId="405C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430" w:type="dxa"/>
            <w:vMerge w:val="continue"/>
            <w:noWrap w:val="0"/>
            <w:vAlign w:val="center"/>
          </w:tcPr>
          <w:p w14:paraId="497ADDC4">
            <w:pPr>
              <w:spacing w:line="320" w:lineRule="exact"/>
              <w:rPr>
                <w:rFonts w:hint="eastAsia" w:ascii="宋体" w:hAnsi="宋体" w:eastAsia="宋体" w:cs="宋体"/>
                <w:color w:val="auto"/>
                <w:kern w:val="0"/>
                <w:sz w:val="22"/>
                <w:szCs w:val="22"/>
                <w:highlight w:val="none"/>
                <w:lang w:val="en-US" w:eastAsia="zh-CN"/>
              </w:rPr>
            </w:pPr>
          </w:p>
        </w:tc>
        <w:tc>
          <w:tcPr>
            <w:tcW w:w="1062" w:type="dxa"/>
            <w:vMerge w:val="continue"/>
            <w:noWrap w:val="0"/>
            <w:vAlign w:val="center"/>
          </w:tcPr>
          <w:p w14:paraId="57FCCD79">
            <w:pPr>
              <w:spacing w:line="320" w:lineRule="exact"/>
              <w:rPr>
                <w:rFonts w:hint="eastAsia" w:ascii="宋体" w:hAnsi="宋体" w:eastAsia="宋体" w:cs="宋体"/>
                <w:color w:val="auto"/>
                <w:kern w:val="0"/>
                <w:sz w:val="22"/>
                <w:szCs w:val="22"/>
                <w:highlight w:val="none"/>
                <w:lang w:val="en-US" w:eastAsia="zh-CN"/>
              </w:rPr>
            </w:pPr>
          </w:p>
        </w:tc>
        <w:tc>
          <w:tcPr>
            <w:tcW w:w="915" w:type="dxa"/>
            <w:vMerge w:val="continue"/>
            <w:noWrap w:val="0"/>
            <w:vAlign w:val="center"/>
          </w:tcPr>
          <w:p w14:paraId="437FAD4A">
            <w:pPr>
              <w:spacing w:line="320" w:lineRule="exact"/>
              <w:rPr>
                <w:rFonts w:hint="eastAsia" w:ascii="宋体" w:hAnsi="宋体" w:eastAsia="宋体" w:cs="宋体"/>
                <w:color w:val="auto"/>
                <w:kern w:val="0"/>
                <w:sz w:val="22"/>
                <w:szCs w:val="22"/>
                <w:highlight w:val="none"/>
                <w:lang w:val="en-US" w:eastAsia="zh-CN"/>
              </w:rPr>
            </w:pPr>
          </w:p>
        </w:tc>
        <w:tc>
          <w:tcPr>
            <w:tcW w:w="4565" w:type="dxa"/>
            <w:noWrap w:val="0"/>
            <w:vAlign w:val="center"/>
          </w:tcPr>
          <w:p w14:paraId="5BEC6BD9">
            <w:pPr>
              <w:widowControl/>
              <w:spacing w:line="300" w:lineRule="exact"/>
              <w:ind w:firstLine="420" w:firstLineChars="20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2.项目进度保障方案（20分）</w:t>
            </w:r>
          </w:p>
          <w:p w14:paraId="666D75B7">
            <w:pPr>
              <w:widowControl/>
              <w:spacing w:line="300" w:lineRule="exact"/>
              <w:ind w:firstLine="420" w:firstLineChars="20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供应商针对本项目的进度保障方案进行编制。分别应包括但不限于：①对本项目分析；②项目服务能力；③项目进度计划；④人员安排及分工；⑤拟投入设施设备方案等。</w:t>
            </w:r>
          </w:p>
          <w:p w14:paraId="46EE89C8">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sz w:val="21"/>
                <w:szCs w:val="21"/>
                <w:highlight w:val="none"/>
                <w:lang w:val="en-US" w:eastAsia="zh-CN"/>
              </w:rPr>
              <w:t>方案全面包括以上全部内容得基础分20分，每缺少一项扣4分，每一小项中内容描述不够清晰或针对性不够强的每有一处扣1分，扣完为止。与本项目无关不得分。</w:t>
            </w:r>
          </w:p>
        </w:tc>
        <w:tc>
          <w:tcPr>
            <w:tcW w:w="3223" w:type="dxa"/>
            <w:vMerge w:val="continue"/>
            <w:noWrap w:val="0"/>
            <w:vAlign w:val="center"/>
          </w:tcPr>
          <w:p w14:paraId="3B5CD5A2">
            <w:pPr>
              <w:spacing w:line="320" w:lineRule="exact"/>
              <w:rPr>
                <w:rFonts w:hint="eastAsia" w:ascii="宋体" w:hAnsi="宋体" w:eastAsia="宋体" w:cs="宋体"/>
                <w:color w:val="auto"/>
                <w:kern w:val="0"/>
                <w:sz w:val="22"/>
                <w:szCs w:val="22"/>
                <w:highlight w:val="none"/>
                <w:lang w:val="en-US" w:eastAsia="zh-CN"/>
              </w:rPr>
            </w:pPr>
          </w:p>
        </w:tc>
      </w:tr>
      <w:tr w14:paraId="6AD6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430" w:type="dxa"/>
            <w:vMerge w:val="continue"/>
            <w:noWrap w:val="0"/>
            <w:vAlign w:val="center"/>
          </w:tcPr>
          <w:p w14:paraId="40804606">
            <w:pPr>
              <w:spacing w:line="320" w:lineRule="exact"/>
              <w:rPr>
                <w:rFonts w:hint="eastAsia" w:ascii="宋体" w:hAnsi="宋体" w:eastAsia="宋体" w:cs="宋体"/>
                <w:color w:val="auto"/>
                <w:kern w:val="0"/>
                <w:sz w:val="22"/>
                <w:szCs w:val="22"/>
                <w:highlight w:val="none"/>
                <w:lang w:val="en-US" w:eastAsia="zh-CN"/>
              </w:rPr>
            </w:pPr>
          </w:p>
        </w:tc>
        <w:tc>
          <w:tcPr>
            <w:tcW w:w="1062" w:type="dxa"/>
            <w:vMerge w:val="continue"/>
            <w:noWrap w:val="0"/>
            <w:vAlign w:val="center"/>
          </w:tcPr>
          <w:p w14:paraId="6D899720">
            <w:pPr>
              <w:spacing w:line="320" w:lineRule="exact"/>
              <w:rPr>
                <w:rFonts w:hint="eastAsia" w:ascii="宋体" w:hAnsi="宋体" w:eastAsia="宋体" w:cs="宋体"/>
                <w:color w:val="auto"/>
                <w:kern w:val="0"/>
                <w:sz w:val="22"/>
                <w:szCs w:val="22"/>
                <w:highlight w:val="none"/>
                <w:lang w:val="en-US" w:eastAsia="zh-CN"/>
              </w:rPr>
            </w:pPr>
          </w:p>
        </w:tc>
        <w:tc>
          <w:tcPr>
            <w:tcW w:w="915" w:type="dxa"/>
            <w:vMerge w:val="continue"/>
            <w:noWrap w:val="0"/>
            <w:vAlign w:val="center"/>
          </w:tcPr>
          <w:p w14:paraId="7B0971B0">
            <w:pPr>
              <w:spacing w:line="320" w:lineRule="exact"/>
              <w:rPr>
                <w:rFonts w:hint="eastAsia" w:ascii="宋体" w:hAnsi="宋体" w:eastAsia="宋体" w:cs="宋体"/>
                <w:color w:val="auto"/>
                <w:kern w:val="0"/>
                <w:sz w:val="22"/>
                <w:szCs w:val="22"/>
                <w:highlight w:val="none"/>
                <w:lang w:val="en-US" w:eastAsia="zh-CN"/>
              </w:rPr>
            </w:pPr>
          </w:p>
        </w:tc>
        <w:tc>
          <w:tcPr>
            <w:tcW w:w="4565" w:type="dxa"/>
            <w:noWrap w:val="0"/>
            <w:vAlign w:val="center"/>
          </w:tcPr>
          <w:p w14:paraId="6D4A2141">
            <w:pPr>
              <w:widowControl/>
              <w:spacing w:line="300" w:lineRule="exact"/>
              <w:ind w:firstLine="420" w:firstLineChars="20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3.安全管理制度方案（20分）</w:t>
            </w:r>
          </w:p>
          <w:p w14:paraId="55FA52F6">
            <w:pPr>
              <w:widowControl/>
              <w:spacing w:line="300" w:lineRule="exact"/>
              <w:ind w:firstLine="420" w:firstLineChars="20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针对本项目，制定安全管理制度方案。分别应包括但不限于：①人员安全管理；②安全保障设施、设备；③对发生各类安全事故作善后处理；④应急处置等。</w:t>
            </w:r>
          </w:p>
          <w:p w14:paraId="6B3FC16B">
            <w:pPr>
              <w:spacing w:line="320" w:lineRule="exact"/>
              <w:rPr>
                <w:rFonts w:hint="default" w:ascii="宋体" w:hAnsi="宋体" w:eastAsia="宋体" w:cs="宋体"/>
                <w:color w:val="auto"/>
                <w:kern w:val="0"/>
                <w:sz w:val="22"/>
                <w:szCs w:val="22"/>
                <w:highlight w:val="none"/>
                <w:lang w:val="en-US" w:eastAsia="zh-CN"/>
              </w:rPr>
            </w:pPr>
            <w:r>
              <w:rPr>
                <w:rFonts w:hint="eastAsia" w:ascii="宋体" w:hAnsi="宋体" w:eastAsia="宋体" w:cs="宋体"/>
                <w:sz w:val="21"/>
                <w:szCs w:val="21"/>
                <w:highlight w:val="none"/>
                <w:lang w:val="en-US" w:eastAsia="zh-CN"/>
              </w:rPr>
              <w:t>方案全面包括以上全部内容得基础分20分，每缺少一项扣5分，每一小项中内容描述不够清晰或针对性不够强的每有一处扣1分，扣完为止。与本项目无关不得分。</w:t>
            </w:r>
          </w:p>
        </w:tc>
        <w:tc>
          <w:tcPr>
            <w:tcW w:w="3223" w:type="dxa"/>
            <w:vMerge w:val="continue"/>
            <w:noWrap w:val="0"/>
            <w:vAlign w:val="center"/>
          </w:tcPr>
          <w:p w14:paraId="77E2AF3F">
            <w:pPr>
              <w:spacing w:line="320" w:lineRule="exact"/>
              <w:rPr>
                <w:rFonts w:hint="eastAsia" w:ascii="宋体" w:hAnsi="宋体" w:eastAsia="宋体" w:cs="宋体"/>
                <w:color w:val="auto"/>
                <w:kern w:val="0"/>
                <w:sz w:val="22"/>
                <w:szCs w:val="22"/>
                <w:highlight w:val="none"/>
                <w:lang w:val="en-US" w:eastAsia="zh-CN"/>
              </w:rPr>
            </w:pPr>
          </w:p>
        </w:tc>
      </w:tr>
      <w:tr w14:paraId="46CA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30" w:type="dxa"/>
            <w:vMerge w:val="restart"/>
            <w:noWrap w:val="0"/>
            <w:vAlign w:val="center"/>
          </w:tcPr>
          <w:p w14:paraId="68797C77">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p w14:paraId="10E2E9E7">
            <w:pPr>
              <w:spacing w:line="320" w:lineRule="exact"/>
              <w:rPr>
                <w:rFonts w:hint="eastAsia" w:ascii="宋体" w:hAnsi="宋体" w:eastAsia="宋体" w:cs="宋体"/>
                <w:color w:val="auto"/>
                <w:kern w:val="0"/>
                <w:sz w:val="22"/>
                <w:szCs w:val="22"/>
                <w:highlight w:val="none"/>
                <w:lang w:val="en-US" w:eastAsia="zh-CN"/>
              </w:rPr>
            </w:pPr>
          </w:p>
        </w:tc>
        <w:tc>
          <w:tcPr>
            <w:tcW w:w="1062" w:type="dxa"/>
            <w:vMerge w:val="restart"/>
            <w:noWrap w:val="0"/>
            <w:vAlign w:val="center"/>
          </w:tcPr>
          <w:p w14:paraId="3E697F46">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商务部分</w:t>
            </w:r>
          </w:p>
          <w:p w14:paraId="21D90EAE">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r>
              <w:rPr>
                <w:rFonts w:hint="eastAsia" w:ascii="宋体" w:hAnsi="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lang w:val="en-US" w:eastAsia="zh-CN"/>
              </w:rPr>
              <w:t>%）</w:t>
            </w:r>
          </w:p>
        </w:tc>
        <w:tc>
          <w:tcPr>
            <w:tcW w:w="915" w:type="dxa"/>
            <w:noWrap w:val="0"/>
            <w:vAlign w:val="center"/>
          </w:tcPr>
          <w:p w14:paraId="14D25C97">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业绩（</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分）</w:t>
            </w:r>
          </w:p>
        </w:tc>
        <w:tc>
          <w:tcPr>
            <w:tcW w:w="4565" w:type="dxa"/>
            <w:noWrap w:val="0"/>
            <w:vAlign w:val="center"/>
          </w:tcPr>
          <w:p w14:paraId="6FA9495B">
            <w:pPr>
              <w:spacing w:line="320" w:lineRule="exac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具备类似</w:t>
            </w:r>
            <w:r>
              <w:rPr>
                <w:rFonts w:hint="eastAsia" w:ascii="宋体" w:hAnsi="宋体" w:cs="宋体"/>
                <w:color w:val="auto"/>
                <w:kern w:val="0"/>
                <w:sz w:val="22"/>
                <w:szCs w:val="22"/>
                <w:highlight w:val="none"/>
                <w:lang w:val="en-US" w:eastAsia="zh-CN"/>
              </w:rPr>
              <w:t>残疾人</w:t>
            </w:r>
            <w:r>
              <w:rPr>
                <w:rFonts w:hint="eastAsia" w:ascii="宋体" w:hAnsi="宋体" w:eastAsia="宋体" w:cs="宋体"/>
                <w:color w:val="auto"/>
                <w:kern w:val="0"/>
                <w:sz w:val="22"/>
                <w:szCs w:val="22"/>
                <w:highlight w:val="none"/>
                <w:lang w:val="en-US" w:eastAsia="zh-CN"/>
              </w:rPr>
              <w:t>培训业绩。提供一份类似业绩得</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分，最高得</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分。</w:t>
            </w:r>
          </w:p>
        </w:tc>
        <w:tc>
          <w:tcPr>
            <w:tcW w:w="3223" w:type="dxa"/>
            <w:vMerge w:val="restart"/>
            <w:noWrap w:val="0"/>
            <w:vAlign w:val="center"/>
          </w:tcPr>
          <w:p w14:paraId="58E8769E">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注：1、须提供有效合同复印件加盖公章。</w:t>
            </w:r>
          </w:p>
          <w:p w14:paraId="38D8D647">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2、中标后签订合同前必须提供合同原件核实，如复印件与原件不一致，视为虚假应标。</w:t>
            </w:r>
          </w:p>
        </w:tc>
      </w:tr>
      <w:tr w14:paraId="722A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continue"/>
            <w:noWrap w:val="0"/>
            <w:vAlign w:val="center"/>
          </w:tcPr>
          <w:p w14:paraId="251B2962">
            <w:pPr>
              <w:spacing w:line="320" w:lineRule="exact"/>
              <w:rPr>
                <w:rFonts w:hint="eastAsia" w:ascii="宋体" w:hAnsi="宋体" w:eastAsia="宋体" w:cs="宋体"/>
                <w:color w:val="auto"/>
                <w:kern w:val="0"/>
                <w:sz w:val="22"/>
                <w:szCs w:val="22"/>
                <w:highlight w:val="none"/>
                <w:lang w:val="en-US" w:eastAsia="zh-CN"/>
              </w:rPr>
            </w:pPr>
          </w:p>
        </w:tc>
        <w:tc>
          <w:tcPr>
            <w:tcW w:w="1062" w:type="dxa"/>
            <w:vMerge w:val="continue"/>
            <w:noWrap w:val="0"/>
            <w:vAlign w:val="center"/>
          </w:tcPr>
          <w:p w14:paraId="0157B0D7">
            <w:pPr>
              <w:spacing w:line="320" w:lineRule="exact"/>
              <w:rPr>
                <w:rFonts w:hint="eastAsia" w:ascii="宋体" w:hAnsi="宋体" w:eastAsia="宋体" w:cs="宋体"/>
                <w:color w:val="auto"/>
                <w:kern w:val="0"/>
                <w:sz w:val="22"/>
                <w:szCs w:val="22"/>
                <w:highlight w:val="none"/>
                <w:lang w:val="en-US" w:eastAsia="zh-CN"/>
              </w:rPr>
            </w:pPr>
          </w:p>
        </w:tc>
        <w:tc>
          <w:tcPr>
            <w:tcW w:w="915" w:type="dxa"/>
            <w:noWrap w:val="0"/>
            <w:vAlign w:val="center"/>
          </w:tcPr>
          <w:p w14:paraId="6635D574">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项目拟派人员（</w:t>
            </w: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en-US" w:eastAsia="zh-CN"/>
              </w:rPr>
              <w:t>分）</w:t>
            </w:r>
          </w:p>
        </w:tc>
        <w:tc>
          <w:tcPr>
            <w:tcW w:w="4565" w:type="dxa"/>
            <w:noWrap w:val="0"/>
            <w:vAlign w:val="center"/>
          </w:tcPr>
          <w:p w14:paraId="56345AE2">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在满足基本人员要求的情况下，供应商每增加1个教师加2分，最多加6分。</w:t>
            </w:r>
          </w:p>
          <w:p w14:paraId="2D18328D">
            <w:pPr>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提供拟派教师专业技术资格证或教师资格证或承担过相关实用技术类培训的业绩合同复印件并加盖供应商公章，未提供或不符合要求的不得分。</w:t>
            </w:r>
          </w:p>
        </w:tc>
        <w:tc>
          <w:tcPr>
            <w:tcW w:w="3223" w:type="dxa"/>
            <w:vMerge w:val="continue"/>
            <w:noWrap w:val="0"/>
            <w:vAlign w:val="center"/>
          </w:tcPr>
          <w:p w14:paraId="15CC4615">
            <w:pPr>
              <w:spacing w:line="320" w:lineRule="exact"/>
              <w:rPr>
                <w:rFonts w:hint="eastAsia" w:ascii="宋体" w:hAnsi="宋体" w:eastAsia="宋体" w:cs="宋体"/>
                <w:color w:val="auto"/>
                <w:kern w:val="0"/>
                <w:sz w:val="22"/>
                <w:szCs w:val="22"/>
                <w:highlight w:val="none"/>
                <w:lang w:val="en-US" w:eastAsia="zh-CN"/>
              </w:rPr>
            </w:pPr>
          </w:p>
        </w:tc>
      </w:tr>
    </w:tbl>
    <w:p w14:paraId="5CB6CED6">
      <w:pPr>
        <w:pStyle w:val="5"/>
        <w:spacing w:line="400" w:lineRule="exact"/>
        <w:rPr>
          <w:rFonts w:hint="eastAsia" w:ascii="宋体" w:hAnsi="宋体" w:eastAsia="宋体" w:cs="宋体"/>
          <w:color w:val="auto"/>
          <w:sz w:val="24"/>
          <w:szCs w:val="24"/>
          <w:highlight w:val="none"/>
        </w:rPr>
      </w:pPr>
      <w:bookmarkStart w:id="66" w:name="_Toc21368"/>
      <w:r>
        <w:rPr>
          <w:rFonts w:hint="eastAsia" w:ascii="宋体" w:hAnsi="宋体" w:eastAsia="宋体" w:cs="宋体"/>
          <w:color w:val="auto"/>
          <w:sz w:val="24"/>
          <w:szCs w:val="24"/>
          <w:highlight w:val="none"/>
        </w:rPr>
        <w:t>三、无效响应</w:t>
      </w:r>
      <w:bookmarkEnd w:id="66"/>
    </w:p>
    <w:p w14:paraId="6DA0A2FB">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供应商发生以下条款情况之一者，视为无效响应，其比选响应文件将被拒绝：</w:t>
      </w:r>
    </w:p>
    <w:p w14:paraId="704073F2">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3B654F8F">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（二）供应商的法定代表人（或其授权代表）或自然人未参加比选；</w:t>
      </w:r>
    </w:p>
    <w:p w14:paraId="6CF585E6">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（三）供应商所提交的比选响应文件不按“第七篇比选响应文件</w:t>
      </w:r>
      <w:r>
        <w:rPr>
          <w:rFonts w:hint="eastAsia" w:ascii="宋体" w:hAnsi="宋体" w:cs="宋体"/>
          <w:color w:val="auto"/>
          <w:sz w:val="24"/>
          <w:szCs w:val="24"/>
          <w:highlight w:val="none"/>
          <w:lang w:eastAsia="zh-CN"/>
        </w:rPr>
        <w:t>格式</w:t>
      </w:r>
      <w:r>
        <w:rPr>
          <w:rFonts w:hint="eastAsia" w:ascii="宋体" w:hAnsi="宋体" w:eastAsia="宋体" w:cs="宋体"/>
          <w:color w:val="auto"/>
          <w:sz w:val="24"/>
          <w:szCs w:val="24"/>
          <w:highlight w:val="none"/>
        </w:rPr>
        <w:t>编制要求”要求签署或盖章；</w:t>
      </w:r>
    </w:p>
    <w:p w14:paraId="6CFE1F9A">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rPr>
        <w:t>）法定代表人为同一个人的两个及两个以上法人，母公司、全资子公司及其控股公司，在同一包采购中同时参与比选；</w:t>
      </w:r>
    </w:p>
    <w:p w14:paraId="7DCCC305">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）单位负责人为同一人或者存在直接控股、管理关系的不同供应商，参加同一合同项下的政府采购活动的；</w:t>
      </w:r>
    </w:p>
    <w:p w14:paraId="2C8B8C41">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）为采购项目提供整体设计、规范编制或者项目管理、监理、检测等服务的供应商，再参加该采购项目的其他采购活动；</w:t>
      </w:r>
    </w:p>
    <w:p w14:paraId="30572C48">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）供应商比选有效期不满足竞争性比选文件要求的；</w:t>
      </w:r>
    </w:p>
    <w:p w14:paraId="26BBEDF9">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）供应商比选响应文件内容有与国家现行法律法规相违背的内容，或附有采购人无法接受的条件；</w:t>
      </w:r>
    </w:p>
    <w:p w14:paraId="1EE9AC93">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九</w:t>
      </w:r>
      <w:r>
        <w:rPr>
          <w:rFonts w:hint="eastAsia" w:ascii="宋体" w:hAnsi="宋体" w:eastAsia="宋体" w:cs="宋体"/>
          <w:color w:val="auto"/>
          <w:sz w:val="24"/>
          <w:szCs w:val="24"/>
          <w:highlight w:val="none"/>
        </w:rPr>
        <w:t>）供应商以联合体形式参与比选的；</w:t>
      </w:r>
    </w:p>
    <w:p w14:paraId="512F50F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（十）供应商进行合同分包的；</w:t>
      </w:r>
    </w:p>
    <w:p w14:paraId="0CFE08FD">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）供应商被列入失信被执行人、重大税收违法案件当事人名单、政府采购严重违法失信行为记录名单及其他不符合《中华人民共和国政府采购法》第二十二条规定条件的。</w:t>
      </w:r>
    </w:p>
    <w:p w14:paraId="4423E1CA">
      <w:pPr>
        <w:pStyle w:val="5"/>
        <w:spacing w:line="400" w:lineRule="exact"/>
        <w:rPr>
          <w:rFonts w:hint="eastAsia" w:ascii="宋体" w:hAnsi="宋体" w:eastAsia="宋体" w:cs="宋体"/>
          <w:color w:val="auto"/>
          <w:sz w:val="24"/>
          <w:szCs w:val="24"/>
          <w:highlight w:val="none"/>
        </w:rPr>
      </w:pPr>
      <w:bookmarkStart w:id="67" w:name="_Toc26937"/>
      <w:r>
        <w:rPr>
          <w:rFonts w:hint="eastAsia" w:ascii="宋体" w:hAnsi="宋体" w:eastAsia="宋体" w:cs="宋体"/>
          <w:color w:val="auto"/>
          <w:sz w:val="24"/>
          <w:szCs w:val="24"/>
          <w:highlight w:val="none"/>
        </w:rPr>
        <w:t>四、</w:t>
      </w:r>
      <w:bookmarkEnd w:id="64"/>
      <w:bookmarkEnd w:id="65"/>
      <w:r>
        <w:rPr>
          <w:rFonts w:hint="eastAsia" w:ascii="宋体" w:hAnsi="宋体" w:eastAsia="宋体" w:cs="宋体"/>
          <w:color w:val="auto"/>
          <w:sz w:val="24"/>
          <w:szCs w:val="24"/>
          <w:highlight w:val="none"/>
        </w:rPr>
        <w:t>采购终止</w:t>
      </w:r>
      <w:bookmarkEnd w:id="67"/>
    </w:p>
    <w:p w14:paraId="50E72A56">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出现下列情形之一的，采购人或者采购代理机构应当终止竞争性比选采购活动，发布项目终止公告并说明原因，重新开展采购活动：</w:t>
      </w:r>
    </w:p>
    <w:p w14:paraId="58F6B6C2">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（一）因情况变化，不再符合规定的竞争性比选采购方式适用情形的；</w:t>
      </w:r>
    </w:p>
    <w:p w14:paraId="0307D78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302B5AD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（三）在采购过程中符合要求的供应商或者报价未超过最高限价的供应商不足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w:t>
      </w:r>
      <w:bookmarkStart w:id="68" w:name="_Toc25083"/>
      <w:bookmarkStart w:id="69" w:name="_Toc102227313"/>
      <w:bookmarkStart w:id="70" w:name="_Toc11641055"/>
      <w:bookmarkStart w:id="71" w:name="_Toc12789059"/>
    </w:p>
    <w:p w14:paraId="094CA8B5">
      <w:pPr>
        <w:pStyle w:val="4"/>
        <w:spacing w:line="360" w:lineRule="auto"/>
        <w:jc w:val="center"/>
        <w:rPr>
          <w:rFonts w:hint="eastAsia" w:ascii="宋体" w:hAnsi="宋体" w:eastAsia="宋体" w:cs="宋体"/>
          <w:b w:val="0"/>
          <w:color w:val="auto"/>
          <w:szCs w:val="30"/>
          <w:highlight w:val="none"/>
        </w:rPr>
      </w:pPr>
      <w:r>
        <w:rPr>
          <w:rFonts w:hint="eastAsia" w:ascii="宋体" w:hAnsi="宋体" w:eastAsia="宋体" w:cs="宋体"/>
          <w:b w:val="0"/>
          <w:color w:val="auto"/>
          <w:sz w:val="36"/>
          <w:szCs w:val="30"/>
          <w:highlight w:val="none"/>
        </w:rPr>
        <w:br w:type="page"/>
      </w:r>
      <w:bookmarkStart w:id="72" w:name="_Toc21093"/>
      <w:r>
        <w:rPr>
          <w:rFonts w:hint="eastAsia" w:ascii="宋体" w:hAnsi="宋体" w:eastAsia="宋体" w:cs="宋体"/>
          <w:b w:val="0"/>
          <w:color w:val="auto"/>
          <w:sz w:val="36"/>
          <w:szCs w:val="30"/>
          <w:highlight w:val="none"/>
        </w:rPr>
        <w:t>第五篇  供应商须知</w:t>
      </w:r>
      <w:bookmarkEnd w:id="68"/>
      <w:bookmarkEnd w:id="69"/>
      <w:bookmarkEnd w:id="72"/>
    </w:p>
    <w:p w14:paraId="321A4EE8">
      <w:pPr>
        <w:pStyle w:val="5"/>
        <w:spacing w:line="440" w:lineRule="exact"/>
        <w:rPr>
          <w:rFonts w:hint="eastAsia" w:ascii="宋体" w:hAnsi="宋体" w:eastAsia="宋体" w:cs="宋体"/>
          <w:color w:val="auto"/>
          <w:sz w:val="24"/>
          <w:szCs w:val="24"/>
          <w:highlight w:val="none"/>
        </w:rPr>
      </w:pPr>
      <w:bookmarkStart w:id="73" w:name="_Toc9003"/>
      <w:bookmarkStart w:id="74" w:name="_Toc23048"/>
      <w:bookmarkStart w:id="75" w:name="_Toc342913389"/>
      <w:r>
        <w:rPr>
          <w:rFonts w:hint="eastAsia" w:ascii="宋体" w:hAnsi="宋体" w:eastAsia="宋体" w:cs="宋体"/>
          <w:color w:val="auto"/>
          <w:sz w:val="24"/>
          <w:szCs w:val="24"/>
          <w:highlight w:val="none"/>
        </w:rPr>
        <w:t>一、比选费用</w:t>
      </w:r>
      <w:bookmarkEnd w:id="73"/>
      <w:bookmarkEnd w:id="74"/>
      <w:bookmarkEnd w:id="75"/>
    </w:p>
    <w:p w14:paraId="6128784B">
      <w:pPr>
        <w:pStyle w:val="11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参与比选的供应商应承担其编制比选响应文件与递交比选响应文件所涉及的一切费用，不论比选结果如何，采购人和采购代理机构在任何情况下无义务也无责任承担这些费用。</w:t>
      </w:r>
    </w:p>
    <w:p w14:paraId="59A2907F">
      <w:pPr>
        <w:pStyle w:val="5"/>
        <w:tabs>
          <w:tab w:val="left" w:pos="2640"/>
        </w:tabs>
        <w:spacing w:line="400" w:lineRule="exact"/>
        <w:rPr>
          <w:rFonts w:hint="eastAsia" w:ascii="宋体" w:hAnsi="宋体" w:eastAsia="宋体" w:cs="宋体"/>
          <w:color w:val="auto"/>
          <w:sz w:val="24"/>
          <w:szCs w:val="24"/>
          <w:highlight w:val="none"/>
        </w:rPr>
      </w:pPr>
      <w:bookmarkStart w:id="76" w:name="_Toc29276"/>
      <w:bookmarkStart w:id="77" w:name="_Toc19556"/>
      <w:bookmarkStart w:id="78" w:name="_Toc342913391"/>
      <w:r>
        <w:rPr>
          <w:rFonts w:hint="eastAsia" w:ascii="宋体" w:hAnsi="宋体" w:eastAsia="宋体" w:cs="宋体"/>
          <w:color w:val="auto"/>
          <w:sz w:val="24"/>
          <w:szCs w:val="24"/>
          <w:highlight w:val="none"/>
        </w:rPr>
        <w:t>二、竞争性比选文件</w:t>
      </w:r>
      <w:bookmarkEnd w:id="76"/>
      <w:bookmarkEnd w:id="77"/>
      <w:bookmarkEnd w:id="78"/>
    </w:p>
    <w:p w14:paraId="418A5C2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（一）竞争性比选文件由采购邀请书、项目服务需求、项目商务需求、竞选程序及方法、评审标准、无效响应和采购终止、供应商须知、政府采购合同、比选响应文件编制要求七部分组成。</w:t>
      </w:r>
    </w:p>
    <w:p w14:paraId="1BE7093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（二）采购人（或采购代理机构）所作的一切有效的书面通知、修改及补充，都是竞争性比选文件不可分割的部分。</w:t>
      </w:r>
    </w:p>
    <w:p w14:paraId="68EC8774">
      <w:pPr>
        <w:snapToGrid w:val="0"/>
        <w:spacing w:line="400" w:lineRule="exact"/>
        <w:ind w:firstLine="480" w:firstLineChars="200"/>
        <w:rPr>
          <w:rFonts w:hint="eastAsia" w:ascii="宋体" w:hAnsi="宋体" w:eastAsia="宋体" w:cs="宋体"/>
          <w:color w:val="auto"/>
          <w:sz w:val="24"/>
          <w:szCs w:val="24"/>
          <w:highlight w:val="none"/>
        </w:rPr>
      </w:pPr>
      <w:bookmarkStart w:id="79" w:name="_Toc318159780"/>
      <w:bookmarkStart w:id="80" w:name="_Toc318159160"/>
      <w:bookmarkStart w:id="81" w:name="_Toc318159349"/>
      <w:bookmarkStart w:id="82" w:name="_Toc318166429"/>
      <w:r>
        <w:rPr>
          <w:rFonts w:hint="eastAsia" w:ascii="宋体" w:hAnsi="宋体" w:eastAsia="宋体" w:cs="宋体"/>
          <w:color w:val="auto"/>
          <w:sz w:val="24"/>
          <w:szCs w:val="24"/>
          <w:highlight w:val="none"/>
        </w:rPr>
        <w:t>（三）竞争性比选文件的解释</w:t>
      </w:r>
    </w:p>
    <w:p w14:paraId="3C5EBC2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比选文件有疑问，必须以书面形式在提交比选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p>
    <w:p w14:paraId="38BF436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（四）本竞争性比选文件中，比选小组根据与供应商进行比选可能实质性变动的内容为竞争性比选文件第二、三、六篇全部内容。</w:t>
      </w:r>
    </w:p>
    <w:p w14:paraId="4241D26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（五）评审的依据为竞争性比选文件和比选响应文件（含有效的书面承诺）。比选小组判断比选响应文件对竞争性比选文件的响应，仅基于比选响应文件本身而不靠外部证据。</w:t>
      </w:r>
    </w:p>
    <w:bookmarkEnd w:id="79"/>
    <w:bookmarkEnd w:id="80"/>
    <w:bookmarkEnd w:id="81"/>
    <w:bookmarkEnd w:id="82"/>
    <w:p w14:paraId="28793315">
      <w:pPr>
        <w:pStyle w:val="5"/>
        <w:spacing w:line="400" w:lineRule="exact"/>
        <w:rPr>
          <w:rFonts w:hint="eastAsia" w:ascii="宋体" w:hAnsi="宋体" w:eastAsia="宋体" w:cs="宋体"/>
          <w:color w:val="auto"/>
          <w:sz w:val="24"/>
          <w:szCs w:val="24"/>
          <w:highlight w:val="none"/>
        </w:rPr>
      </w:pPr>
      <w:bookmarkStart w:id="83" w:name="_Toc27595"/>
      <w:bookmarkStart w:id="84" w:name="_Toc179714297"/>
      <w:bookmarkStart w:id="85" w:name="_Toc29081"/>
      <w:bookmarkStart w:id="86" w:name="_Toc342913392"/>
      <w:bookmarkStart w:id="87" w:name="_Toc102227318"/>
      <w:r>
        <w:rPr>
          <w:rFonts w:hint="eastAsia" w:ascii="宋体" w:hAnsi="宋体" w:eastAsia="宋体" w:cs="宋体"/>
          <w:color w:val="auto"/>
          <w:sz w:val="24"/>
          <w:szCs w:val="24"/>
          <w:highlight w:val="none"/>
        </w:rPr>
        <w:t>三、比选要求</w:t>
      </w:r>
      <w:bookmarkEnd w:id="83"/>
      <w:bookmarkEnd w:id="84"/>
      <w:bookmarkEnd w:id="85"/>
      <w:bookmarkEnd w:id="86"/>
      <w:bookmarkEnd w:id="87"/>
    </w:p>
    <w:p w14:paraId="490E382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（一）比选响应文件</w:t>
      </w:r>
    </w:p>
    <w:p w14:paraId="47D98A7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1、供应商应当按照竞争性比选文件的要求编制比选响应文件，并对竞争性比选文件提出的要求和条件作出实质性响应，比选响应文件原则上采用软面订本，同时应编制完整的页码、目录。</w:t>
      </w:r>
    </w:p>
    <w:p w14:paraId="3BCEFFB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2、比选响应文件组成</w:t>
      </w:r>
    </w:p>
    <w:p w14:paraId="0729CC1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响应文件由第七篇“比选响应文件编制要求”规定的部分和供应商所作的一切有效补充、修改和承诺等文件组成，供应商应按照第七篇“比选响应文件编制要求”规定的目录顺序组织编写和装订，也可在基本格式基础上对表格进行扩展，未规定格式的由供应商自定格式。</w:t>
      </w:r>
    </w:p>
    <w:p w14:paraId="0E474D62">
      <w:pPr>
        <w:numPr>
          <w:ilvl w:val="0"/>
          <w:numId w:val="19"/>
        </w:num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w:t>
      </w:r>
    </w:p>
    <w:p w14:paraId="7016D945">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本项目不接受联合体参与比选。</w:t>
      </w:r>
    </w:p>
    <w:p w14:paraId="102EF76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（三）比选有效期：比选响应文件及有关承诺文件有效期为提交比选响应文件截止时间起90天。</w:t>
      </w:r>
    </w:p>
    <w:p w14:paraId="0EA4A02D">
      <w:pPr>
        <w:spacing w:line="400" w:lineRule="exact"/>
        <w:ind w:firstLine="480" w:firstLineChars="200"/>
        <w:rPr>
          <w:rFonts w:hint="eastAsia" w:ascii="宋体" w:hAnsi="宋体" w:eastAsia="宋体" w:cs="宋体"/>
          <w:color w:val="auto"/>
          <w:sz w:val="24"/>
          <w:szCs w:val="24"/>
          <w:highlight w:val="none"/>
        </w:rPr>
      </w:pPr>
      <w:bookmarkStart w:id="88" w:name="_Toc22885"/>
      <w:bookmarkStart w:id="89" w:name="_Toc22541"/>
      <w:r>
        <w:rPr>
          <w:rFonts w:hint="eastAsia" w:ascii="宋体" w:hAnsi="宋体" w:eastAsia="宋体" w:cs="宋体"/>
          <w:color w:val="auto"/>
          <w:sz w:val="24"/>
          <w:szCs w:val="24"/>
          <w:highlight w:val="none"/>
        </w:rPr>
        <w:t>（四）修正错误</w:t>
      </w:r>
    </w:p>
    <w:p w14:paraId="3444D43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1、若供应商所递交的比选响应文件或最后报价中的价格出现大写金额和小写金额不一致的错误，以大写金额修正为准。</w:t>
      </w:r>
    </w:p>
    <w:p w14:paraId="4CA78B2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2.若供应商所上传的响应文件中报价函价格与“行采家”网站（https://www.gec123.com/）所填报的价格不一致，以“行采家”网站（https://www.gec123.com/）所填报的价格为准。</w:t>
      </w:r>
    </w:p>
    <w:p w14:paraId="455F7C7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3．评审小组按上述修正错误的原则及方法修正供应商的报价，供应商须默认上述修正方式，修正后的报价对供应商具有约束作用。如果供应商不接受修正后的价格，将失去成为成交供应商的资格。</w:t>
      </w:r>
    </w:p>
    <w:p w14:paraId="24AB9C9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（五）提交比选响应文件的份数和签署</w:t>
      </w:r>
    </w:p>
    <w:p w14:paraId="5520922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1.线下比选需提供响应文件一式</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份，其中正本一份，副本</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份，线上报名时需上传盖章后的电子文档一份（电子文档内容应与纸质文件正本一致，如不一致以</w:t>
      </w:r>
      <w:r>
        <w:rPr>
          <w:rFonts w:hint="eastAsia" w:ascii="宋体" w:hAnsi="宋体" w:cs="宋体"/>
          <w:color w:val="auto"/>
          <w:sz w:val="24"/>
          <w:szCs w:val="24"/>
          <w:highlight w:val="none"/>
          <w:lang w:eastAsia="zh-CN"/>
        </w:rPr>
        <w:t>线下纸质</w:t>
      </w:r>
      <w:r>
        <w:rPr>
          <w:rFonts w:hint="eastAsia" w:ascii="宋体" w:hAnsi="宋体" w:eastAsia="宋体" w:cs="宋体"/>
          <w:color w:val="auto"/>
          <w:sz w:val="24"/>
          <w:szCs w:val="24"/>
          <w:highlight w:val="none"/>
        </w:rPr>
        <w:t>文档为准。副本可为正本的复印件，应与正本一致，如副本与正本出现不一致情况以正本为准）。</w:t>
      </w:r>
    </w:p>
    <w:p w14:paraId="5A3A745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在比选响应文件正本中，竞争性比选文件第七篇比选响应文件编制要求中规定签署、盖章的地方必须按其规定签署、盖章。</w:t>
      </w:r>
    </w:p>
    <w:p w14:paraId="1FBD55E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（六）比选响应文件的递交</w:t>
      </w:r>
    </w:p>
    <w:p w14:paraId="15E5A3B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线上报名：响应文件的电子文档应在有效报名时间段内，通过系统在线提交。</w:t>
      </w:r>
    </w:p>
    <w:p w14:paraId="723372C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线下递交：响应文件的密封</w:t>
      </w:r>
    </w:p>
    <w:p w14:paraId="74880A9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响应文件的正本、副本均应密封送达递交响应文件地点，应在封套上注明项目名称、供应商名称。若正本、副本分别进行密封的，还应在封套上注明“正本”、“副本”字样。</w:t>
      </w:r>
    </w:p>
    <w:p w14:paraId="1E7B639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55E46EE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各个供应商应当派1-2名代表参与比选，至少1人应为法定代表人（或其授权代表）或自然人（供应商为自然人）。供应商法定代表人或授权代表应随身携带本人身份证原件。</w:t>
      </w:r>
    </w:p>
    <w:p w14:paraId="79BAE9CA">
      <w:pPr>
        <w:pStyle w:val="5"/>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四、成交供应商的确认和变更</w:t>
      </w:r>
      <w:bookmarkEnd w:id="88"/>
      <w:bookmarkEnd w:id="89"/>
    </w:p>
    <w:p w14:paraId="0880E81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（一）中选人的确认</w:t>
      </w:r>
    </w:p>
    <w:p w14:paraId="696E456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在评审报告确定的中选候选人名单中按顺序确定中选人。采购人逾期未确定成交供应商且不提出异议的，视为确定评审报告提出的排序第一的供应商为中选人。</w:t>
      </w:r>
    </w:p>
    <w:p w14:paraId="68B77F0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（二）中选人的变更</w:t>
      </w:r>
    </w:p>
    <w:p w14:paraId="56ECFEC4">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中选人拒绝与采购人签订合同的，采购人可以按照评标报告推荐的中选人顺序，确定排名下一位的候选人为</w:t>
      </w:r>
      <w:r>
        <w:rPr>
          <w:rFonts w:hint="eastAsia" w:ascii="宋体" w:hAnsi="宋体" w:eastAsia="宋体" w:cs="宋体"/>
          <w:color w:val="auto"/>
          <w:sz w:val="24"/>
          <w:szCs w:val="24"/>
          <w:highlight w:val="none"/>
        </w:rPr>
        <w:t>中选人</w:t>
      </w:r>
      <w:r>
        <w:rPr>
          <w:rFonts w:hint="eastAsia" w:ascii="宋体" w:hAnsi="宋体" w:eastAsia="宋体" w:cs="宋体"/>
          <w:color w:val="auto"/>
          <w:sz w:val="24"/>
          <w:highlight w:val="none"/>
        </w:rPr>
        <w:t>，也可以重新开展采购活动。</w:t>
      </w:r>
    </w:p>
    <w:p w14:paraId="19073702">
      <w:pPr>
        <w:pStyle w:val="5"/>
        <w:spacing w:line="400" w:lineRule="exact"/>
        <w:rPr>
          <w:rFonts w:hint="eastAsia" w:ascii="宋体" w:hAnsi="宋体" w:eastAsia="宋体" w:cs="宋体"/>
          <w:color w:val="auto"/>
          <w:sz w:val="24"/>
          <w:szCs w:val="24"/>
          <w:highlight w:val="none"/>
        </w:rPr>
      </w:pPr>
      <w:bookmarkStart w:id="90" w:name="_Toc342913395"/>
      <w:bookmarkStart w:id="91" w:name="_Toc30441"/>
      <w:bookmarkStart w:id="92" w:name="_Toc8404"/>
      <w:bookmarkStart w:id="93" w:name="_Toc102227321"/>
      <w:r>
        <w:rPr>
          <w:rFonts w:hint="eastAsia" w:ascii="宋体" w:hAnsi="宋体" w:eastAsia="宋体" w:cs="宋体"/>
          <w:color w:val="auto"/>
          <w:sz w:val="24"/>
          <w:szCs w:val="24"/>
          <w:highlight w:val="none"/>
        </w:rPr>
        <w:t>五、成交通知</w:t>
      </w:r>
      <w:bookmarkEnd w:id="90"/>
      <w:bookmarkEnd w:id="91"/>
      <w:bookmarkEnd w:id="92"/>
      <w:bookmarkEnd w:id="93"/>
    </w:p>
    <w:p w14:paraId="0AB1DFB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（一）采购代理机构将在重庆市“行采家”平台（http://www.gec123.com）上发布成交结果公告。</w:t>
      </w:r>
    </w:p>
    <w:p w14:paraId="6AF79A0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（二）结果公告发出同时，采购代理机构将以书面形式发出《中选通知书》。《中选通知书》一经发出即发生法律效力。</w:t>
      </w:r>
    </w:p>
    <w:p w14:paraId="2F91055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（三）《中选通知书》将作为签订合同的依据。</w:t>
      </w:r>
    </w:p>
    <w:p w14:paraId="54FBAB71">
      <w:pPr>
        <w:pStyle w:val="5"/>
        <w:spacing w:line="400" w:lineRule="exact"/>
        <w:rPr>
          <w:rFonts w:hint="eastAsia" w:ascii="宋体" w:hAnsi="宋体" w:eastAsia="宋体" w:cs="宋体"/>
          <w:color w:val="auto"/>
          <w:sz w:val="24"/>
          <w:szCs w:val="24"/>
          <w:highlight w:val="none"/>
        </w:rPr>
      </w:pPr>
      <w:bookmarkStart w:id="94" w:name="_Toc20307"/>
      <w:bookmarkStart w:id="95" w:name="_Toc5898"/>
      <w:r>
        <w:rPr>
          <w:rFonts w:hint="eastAsia" w:ascii="宋体" w:hAnsi="宋体" w:eastAsia="宋体" w:cs="宋体"/>
          <w:color w:val="auto"/>
          <w:sz w:val="24"/>
          <w:szCs w:val="24"/>
          <w:highlight w:val="none"/>
        </w:rPr>
        <w:t>六、关于质疑</w:t>
      </w:r>
      <w:bookmarkEnd w:id="94"/>
      <w:bookmarkEnd w:id="95"/>
    </w:p>
    <w:p w14:paraId="7BF3828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29E9CE0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供应商认为采购文件、采购过程和成交结果使自己的权益受到伤害的，可向采购人或采购代理机构以书面形式提出质疑。</w:t>
      </w:r>
    </w:p>
    <w:p w14:paraId="5C060AE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14:paraId="0B25194D">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2455F588">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7A13E8AF">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2CEC824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3CAFD5B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1.2.2质疑项目的名称、项目编号；</w:t>
      </w:r>
    </w:p>
    <w:p w14:paraId="3ACC773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56EAE4C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695198D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75F128E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16A7E74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37D00AE2">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00B1076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2DF7D85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08F75CC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4C36C1E8">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47D9E28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3640AB0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6C692445">
      <w:pPr>
        <w:pStyle w:val="5"/>
        <w:spacing w:line="400" w:lineRule="exact"/>
        <w:rPr>
          <w:rFonts w:hint="eastAsia" w:ascii="宋体" w:hAnsi="宋体" w:eastAsia="宋体" w:cs="宋体"/>
          <w:color w:val="auto"/>
          <w:sz w:val="24"/>
          <w:szCs w:val="24"/>
          <w:highlight w:val="none"/>
        </w:rPr>
      </w:pPr>
      <w:bookmarkStart w:id="96" w:name="_Toc5943"/>
      <w:bookmarkStart w:id="97" w:name="_Toc25631"/>
      <w:r>
        <w:rPr>
          <w:rFonts w:hint="eastAsia" w:ascii="宋体" w:hAnsi="宋体" w:eastAsia="宋体" w:cs="宋体"/>
          <w:color w:val="auto"/>
          <w:sz w:val="24"/>
          <w:szCs w:val="24"/>
          <w:highlight w:val="none"/>
        </w:rPr>
        <w:t>七、采购代理服务费</w:t>
      </w:r>
      <w:bookmarkEnd w:id="96"/>
      <w:bookmarkEnd w:id="97"/>
    </w:p>
    <w:p w14:paraId="481644F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98" w:name="_Toc102227322"/>
      <w:bookmarkStart w:id="99" w:name="_Toc30928"/>
      <w:bookmarkStart w:id="100" w:name="_Toc342913396"/>
      <w:bookmarkStart w:id="101" w:name="_Toc3328"/>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本项目招标代理服务</w:t>
      </w:r>
      <w:r>
        <w:rPr>
          <w:rFonts w:hint="eastAsia" w:ascii="宋体" w:hAnsi="宋体" w:cs="宋体"/>
          <w:color w:val="auto"/>
          <w:sz w:val="24"/>
          <w:szCs w:val="24"/>
          <w:highlight w:val="none"/>
          <w:lang w:eastAsia="zh-CN"/>
        </w:rPr>
        <w:t>费</w:t>
      </w:r>
      <w:r>
        <w:rPr>
          <w:rFonts w:hint="eastAsia" w:ascii="宋体" w:hAnsi="宋体" w:eastAsia="宋体" w:cs="宋体"/>
          <w:color w:val="auto"/>
          <w:sz w:val="24"/>
          <w:szCs w:val="24"/>
          <w:highlight w:val="none"/>
          <w:lang w:val="en-US" w:eastAsia="zh-CN"/>
        </w:rPr>
        <w:t>4500.00</w:t>
      </w:r>
      <w:r>
        <w:rPr>
          <w:rFonts w:hint="eastAsia" w:ascii="宋体" w:hAnsi="宋体" w:eastAsia="宋体" w:cs="宋体"/>
          <w:color w:val="auto"/>
          <w:sz w:val="24"/>
          <w:szCs w:val="24"/>
          <w:highlight w:val="none"/>
        </w:rPr>
        <w:t>元，由中标人支付，即中标人在领取中标通知书之</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rPr>
        <w:t>支付给代理人。</w:t>
      </w:r>
    </w:p>
    <w:p w14:paraId="49C254E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采购代理服务费缴纳账号：</w:t>
      </w:r>
    </w:p>
    <w:p w14:paraId="2BD1A8EF">
      <w:pPr>
        <w:snapToGrid w:val="0"/>
        <w:spacing w:line="38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户  名：</w:t>
      </w:r>
      <w:r>
        <w:rPr>
          <w:rFonts w:hint="eastAsia" w:ascii="宋体" w:hAnsi="宋体" w:cs="宋体"/>
          <w:color w:val="auto"/>
          <w:sz w:val="24"/>
          <w:szCs w:val="24"/>
          <w:highlight w:val="none"/>
          <w:lang w:val="en-GB" w:eastAsia="zh-CN"/>
        </w:rPr>
        <w:t>盛世诚达工程咨询有限公司</w:t>
      </w:r>
      <w:r>
        <w:rPr>
          <w:rFonts w:hint="eastAsia" w:ascii="宋体" w:hAnsi="宋体" w:eastAsia="宋体" w:cs="宋体"/>
          <w:color w:val="auto"/>
          <w:sz w:val="24"/>
          <w:szCs w:val="24"/>
          <w:highlight w:val="none"/>
          <w:lang w:val="en-GB"/>
        </w:rPr>
        <w:t>大足分公司</w:t>
      </w:r>
    </w:p>
    <w:p w14:paraId="65A48E6E">
      <w:pPr>
        <w:snapToGrid w:val="0"/>
        <w:spacing w:line="38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auto"/>
          <w:sz w:val="24"/>
          <w:szCs w:val="24"/>
          <w:highlight w:val="none"/>
          <w:lang w:eastAsia="zh-CN"/>
        </w:rPr>
        <w:t>中国工商银行股份有限公司重庆大足东城新区支行</w:t>
      </w:r>
      <w:r>
        <w:rPr>
          <w:rFonts w:hint="eastAsia" w:ascii="宋体" w:hAnsi="宋体" w:eastAsia="宋体" w:cs="宋体"/>
          <w:color w:val="auto"/>
          <w:sz w:val="24"/>
          <w:szCs w:val="24"/>
          <w:highlight w:val="none"/>
          <w:lang w:eastAsia="zh-CN"/>
        </w:rPr>
        <w:t xml:space="preserve"> </w:t>
      </w:r>
    </w:p>
    <w:p w14:paraId="72E61CAE">
      <w:pPr>
        <w:snapToGrid w:val="0"/>
        <w:spacing w:line="38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w:t>
      </w:r>
      <w:r>
        <w:rPr>
          <w:rFonts w:hint="eastAsia" w:ascii="宋体" w:hAnsi="宋体" w:cs="宋体"/>
          <w:color w:val="auto"/>
          <w:sz w:val="24"/>
          <w:szCs w:val="24"/>
          <w:highlight w:val="none"/>
          <w:lang w:eastAsia="zh-CN"/>
        </w:rPr>
        <w:t>3100096309100097368</w:t>
      </w:r>
    </w:p>
    <w:p w14:paraId="6A6243B6">
      <w:pPr>
        <w:pStyle w:val="5"/>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八、平台服务费</w:t>
      </w:r>
    </w:p>
    <w:p w14:paraId="7C8E8DFC">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本项目行采家平台对成交供应商收取3‰的的平台服务费，具体缴纳方式请咨询行采家平台，咨询电话：023-88158017。</w:t>
      </w:r>
    </w:p>
    <w:p w14:paraId="2D01C230">
      <w:pPr>
        <w:pStyle w:val="5"/>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、签订</w:t>
      </w:r>
      <w:bookmarkEnd w:id="98"/>
      <w:r>
        <w:rPr>
          <w:rFonts w:hint="eastAsia" w:ascii="宋体" w:hAnsi="宋体" w:eastAsia="宋体" w:cs="宋体"/>
          <w:color w:val="auto"/>
          <w:sz w:val="24"/>
          <w:szCs w:val="24"/>
          <w:highlight w:val="none"/>
        </w:rPr>
        <w:t>合同</w:t>
      </w:r>
      <w:bookmarkEnd w:id="99"/>
      <w:bookmarkEnd w:id="100"/>
      <w:bookmarkEnd w:id="101"/>
    </w:p>
    <w:p w14:paraId="3EA25D79">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二十日内和成交供应商签订采购合同，无正当理由不得拒绝或拖延合同签订。所签订的合同不得对竞争性比选文件和供应商的比选响应文件作实质性修改。其他未尽事宜由采购人和成交供应商在采购合同中详细约定。</w:t>
      </w:r>
    </w:p>
    <w:p w14:paraId="7E44C508">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（二）竞争性比选文件、供应商的比选响应文件及澄清文件等，均为签订采购合同的依据。</w:t>
      </w:r>
    </w:p>
    <w:p w14:paraId="16253910">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3D2BCD9D">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6D25FA9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（五）采购人要求成交供应商提供履约保证金的，应当在竞争性比选文件中予以约定。成交供应商履约完毕后，采购人</w:t>
      </w:r>
      <w:r>
        <w:rPr>
          <w:rFonts w:hint="eastAsia" w:ascii="宋体" w:hAnsi="宋体" w:eastAsia="宋体" w:cs="宋体"/>
          <w:color w:val="auto"/>
          <w:sz w:val="24"/>
          <w:highlight w:val="none"/>
        </w:rPr>
        <w:t>应按比选文件及合同的约定无息退还其履约保证金。</w:t>
      </w:r>
    </w:p>
    <w:p w14:paraId="103D0EA5">
      <w:pPr>
        <w:pStyle w:val="2"/>
        <w:rPr>
          <w:rFonts w:hint="eastAsia" w:ascii="宋体" w:hAnsi="宋体" w:eastAsia="宋体" w:cs="宋体"/>
          <w:color w:val="auto"/>
          <w:sz w:val="24"/>
          <w:szCs w:val="24"/>
          <w:highlight w:val="none"/>
        </w:rPr>
      </w:pPr>
    </w:p>
    <w:p w14:paraId="35FC133B">
      <w:pPr>
        <w:pStyle w:val="44"/>
        <w:rPr>
          <w:rFonts w:hint="eastAsia" w:ascii="宋体" w:hAnsi="宋体" w:eastAsia="宋体" w:cs="宋体"/>
          <w:color w:val="auto"/>
          <w:sz w:val="24"/>
          <w:szCs w:val="24"/>
          <w:highlight w:val="none"/>
        </w:rPr>
      </w:pPr>
    </w:p>
    <w:p w14:paraId="638B3A86">
      <w:pPr>
        <w:rPr>
          <w:rFonts w:hint="eastAsia" w:ascii="宋体" w:hAnsi="宋体" w:eastAsia="宋体" w:cs="宋体"/>
          <w:color w:val="auto"/>
          <w:sz w:val="24"/>
          <w:szCs w:val="24"/>
          <w:highlight w:val="none"/>
        </w:rPr>
      </w:pPr>
    </w:p>
    <w:p w14:paraId="52D0A180">
      <w:pPr>
        <w:pStyle w:val="2"/>
        <w:rPr>
          <w:rFonts w:hint="eastAsia" w:ascii="宋体" w:hAnsi="宋体" w:eastAsia="宋体" w:cs="宋体"/>
          <w:color w:val="auto"/>
          <w:sz w:val="24"/>
          <w:szCs w:val="24"/>
          <w:highlight w:val="none"/>
        </w:rPr>
      </w:pPr>
    </w:p>
    <w:p w14:paraId="419E99FC">
      <w:pPr>
        <w:pStyle w:val="44"/>
        <w:rPr>
          <w:rFonts w:hint="eastAsia" w:ascii="宋体" w:hAnsi="宋体" w:eastAsia="宋体" w:cs="宋体"/>
          <w:color w:val="auto"/>
          <w:sz w:val="24"/>
          <w:szCs w:val="24"/>
          <w:highlight w:val="none"/>
        </w:rPr>
      </w:pPr>
    </w:p>
    <w:p w14:paraId="3A5298EA">
      <w:pPr>
        <w:rPr>
          <w:rFonts w:hint="eastAsia" w:ascii="宋体" w:hAnsi="宋体" w:eastAsia="宋体" w:cs="宋体"/>
          <w:color w:val="auto"/>
          <w:sz w:val="24"/>
          <w:szCs w:val="24"/>
          <w:highlight w:val="none"/>
        </w:rPr>
      </w:pPr>
    </w:p>
    <w:bookmarkEnd w:id="70"/>
    <w:bookmarkEnd w:id="71"/>
    <w:p w14:paraId="4A41BF59">
      <w:pPr>
        <w:pStyle w:val="4"/>
        <w:numPr>
          <w:ilvl w:val="0"/>
          <w:numId w:val="20"/>
        </w:numPr>
        <w:spacing w:line="360" w:lineRule="auto"/>
        <w:jc w:val="center"/>
        <w:rPr>
          <w:rFonts w:hint="eastAsia" w:ascii="宋体" w:hAnsi="宋体" w:eastAsia="宋体" w:cs="宋体"/>
          <w:b w:val="0"/>
          <w:bCs/>
          <w:color w:val="auto"/>
          <w:sz w:val="36"/>
          <w:szCs w:val="30"/>
          <w:highlight w:val="none"/>
        </w:rPr>
      </w:pPr>
      <w:bookmarkStart w:id="102" w:name="_Hlt41879464"/>
      <w:bookmarkEnd w:id="102"/>
      <w:bookmarkStart w:id="103" w:name="_Toc28084"/>
      <w:bookmarkStart w:id="104" w:name="_Toc505262417"/>
      <w:bookmarkStart w:id="105" w:name="_Toc12789072"/>
      <w:r>
        <w:rPr>
          <w:rFonts w:hint="eastAsia" w:ascii="宋体" w:hAnsi="宋体" w:eastAsia="宋体" w:cs="宋体"/>
          <w:b w:val="0"/>
          <w:bCs/>
          <w:color w:val="auto"/>
          <w:sz w:val="36"/>
          <w:szCs w:val="30"/>
          <w:highlight w:val="none"/>
        </w:rPr>
        <w:br w:type="page"/>
      </w:r>
      <w:bookmarkEnd w:id="103"/>
      <w:bookmarkEnd w:id="104"/>
      <w:bookmarkStart w:id="106" w:name="_Toc211"/>
      <w:r>
        <w:rPr>
          <w:rFonts w:hint="eastAsia" w:ascii="宋体" w:hAnsi="宋体" w:eastAsia="宋体" w:cs="宋体"/>
          <w:b w:val="0"/>
          <w:bCs/>
          <w:color w:val="auto"/>
          <w:sz w:val="36"/>
          <w:szCs w:val="30"/>
          <w:highlight w:val="none"/>
        </w:rPr>
        <w:t xml:space="preserve"> </w:t>
      </w:r>
      <w:bookmarkStart w:id="107" w:name="_Toc31220"/>
      <w:r>
        <w:rPr>
          <w:rFonts w:hint="eastAsia" w:ascii="宋体" w:hAnsi="宋体" w:eastAsia="宋体" w:cs="宋体"/>
          <w:b w:val="0"/>
          <w:bCs/>
          <w:color w:val="auto"/>
          <w:sz w:val="36"/>
          <w:szCs w:val="30"/>
          <w:highlight w:val="none"/>
        </w:rPr>
        <w:t>采购合同</w:t>
      </w:r>
      <w:bookmarkEnd w:id="106"/>
      <w:bookmarkEnd w:id="107"/>
    </w:p>
    <w:p w14:paraId="06089E04">
      <w:pPr>
        <w:jc w:val="center"/>
        <w:rPr>
          <w:rFonts w:hint="eastAsia" w:ascii="宋体" w:hAnsi="宋体" w:eastAsia="宋体" w:cs="宋体"/>
          <w:b w:val="0"/>
          <w:color w:val="auto"/>
          <w:sz w:val="36"/>
          <w:szCs w:val="30"/>
          <w:highlight w:val="none"/>
        </w:rPr>
      </w:pPr>
      <w:bookmarkStart w:id="108" w:name="_Toc20374"/>
    </w:p>
    <w:p w14:paraId="76733F27">
      <w:pPr>
        <w:pStyle w:val="3"/>
        <w:rPr>
          <w:rFonts w:hint="eastAsia" w:ascii="宋体" w:hAnsi="宋体" w:eastAsia="宋体" w:cs="宋体"/>
          <w:b w:val="0"/>
          <w:color w:val="auto"/>
          <w:sz w:val="36"/>
          <w:szCs w:val="30"/>
          <w:highlight w:val="none"/>
        </w:rPr>
      </w:pPr>
    </w:p>
    <w:p w14:paraId="6CDD4562">
      <w:pPr>
        <w:rPr>
          <w:rFonts w:hint="eastAsia" w:ascii="宋体" w:hAnsi="宋体" w:eastAsia="宋体" w:cs="宋体"/>
          <w:b w:val="0"/>
          <w:color w:val="auto"/>
          <w:sz w:val="36"/>
          <w:szCs w:val="30"/>
          <w:highlight w:val="none"/>
        </w:rPr>
      </w:pPr>
    </w:p>
    <w:p w14:paraId="593010BD">
      <w:pPr>
        <w:pStyle w:val="3"/>
        <w:rPr>
          <w:rFonts w:hint="eastAsia" w:ascii="宋体" w:hAnsi="宋体" w:eastAsia="宋体" w:cs="宋体"/>
          <w:b w:val="0"/>
          <w:color w:val="auto"/>
          <w:sz w:val="36"/>
          <w:szCs w:val="30"/>
          <w:highlight w:val="none"/>
        </w:rPr>
      </w:pPr>
    </w:p>
    <w:p w14:paraId="28260646">
      <w:pPr>
        <w:rPr>
          <w:rFonts w:hint="eastAsia" w:ascii="宋体" w:hAnsi="宋体" w:eastAsia="宋体" w:cs="宋体"/>
          <w:b w:val="0"/>
          <w:color w:val="auto"/>
          <w:sz w:val="36"/>
          <w:szCs w:val="30"/>
          <w:highlight w:val="none"/>
        </w:rPr>
      </w:pPr>
    </w:p>
    <w:p w14:paraId="0F62E8A5">
      <w:pPr>
        <w:pStyle w:val="3"/>
        <w:rPr>
          <w:rFonts w:hint="eastAsia" w:ascii="宋体" w:hAnsi="宋体" w:eastAsia="宋体" w:cs="宋体"/>
          <w:b w:val="0"/>
          <w:color w:val="auto"/>
          <w:sz w:val="36"/>
          <w:szCs w:val="30"/>
          <w:highlight w:val="none"/>
        </w:rPr>
      </w:pPr>
    </w:p>
    <w:p w14:paraId="075A640A">
      <w:pPr>
        <w:rPr>
          <w:rFonts w:hint="eastAsia" w:ascii="宋体" w:hAnsi="宋体" w:eastAsia="宋体" w:cs="宋体"/>
          <w:b w:val="0"/>
          <w:color w:val="auto"/>
          <w:sz w:val="36"/>
          <w:szCs w:val="30"/>
          <w:highlight w:val="none"/>
        </w:rPr>
      </w:pPr>
    </w:p>
    <w:p w14:paraId="6C985F43">
      <w:pPr>
        <w:pStyle w:val="3"/>
        <w:rPr>
          <w:rFonts w:hint="eastAsia" w:ascii="宋体" w:hAnsi="宋体" w:eastAsia="宋体" w:cs="宋体"/>
          <w:b w:val="0"/>
          <w:color w:val="auto"/>
          <w:sz w:val="36"/>
          <w:szCs w:val="30"/>
          <w:highlight w:val="none"/>
        </w:rPr>
      </w:pPr>
    </w:p>
    <w:p w14:paraId="1C6959B1">
      <w:pPr>
        <w:rPr>
          <w:rFonts w:hint="eastAsia" w:ascii="宋体" w:hAnsi="宋体" w:eastAsia="宋体" w:cs="宋体"/>
          <w:b w:val="0"/>
          <w:color w:val="auto"/>
          <w:sz w:val="36"/>
          <w:szCs w:val="30"/>
          <w:highlight w:val="none"/>
        </w:rPr>
      </w:pPr>
    </w:p>
    <w:p w14:paraId="2FE62F8D">
      <w:pPr>
        <w:pStyle w:val="3"/>
        <w:rPr>
          <w:rFonts w:hint="eastAsia" w:ascii="宋体" w:hAnsi="宋体" w:eastAsia="宋体" w:cs="宋体"/>
          <w:b w:val="0"/>
          <w:color w:val="auto"/>
          <w:sz w:val="36"/>
          <w:szCs w:val="30"/>
          <w:highlight w:val="none"/>
        </w:rPr>
      </w:pPr>
    </w:p>
    <w:p w14:paraId="71A5F947">
      <w:pPr>
        <w:rPr>
          <w:rFonts w:hint="eastAsia" w:ascii="宋体" w:hAnsi="宋体" w:eastAsia="宋体" w:cs="宋体"/>
          <w:b w:val="0"/>
          <w:color w:val="auto"/>
          <w:sz w:val="36"/>
          <w:szCs w:val="30"/>
          <w:highlight w:val="none"/>
        </w:rPr>
      </w:pPr>
    </w:p>
    <w:p w14:paraId="0C419C68">
      <w:pPr>
        <w:pStyle w:val="3"/>
        <w:rPr>
          <w:rFonts w:hint="eastAsia" w:ascii="宋体" w:hAnsi="宋体" w:eastAsia="宋体" w:cs="宋体"/>
          <w:b w:val="0"/>
          <w:color w:val="auto"/>
          <w:sz w:val="36"/>
          <w:szCs w:val="30"/>
          <w:highlight w:val="none"/>
        </w:rPr>
      </w:pPr>
    </w:p>
    <w:p w14:paraId="6673CE49">
      <w:pPr>
        <w:rPr>
          <w:rFonts w:hint="eastAsia" w:ascii="宋体" w:hAnsi="宋体" w:eastAsia="宋体" w:cs="宋体"/>
          <w:b w:val="0"/>
          <w:color w:val="auto"/>
          <w:sz w:val="36"/>
          <w:szCs w:val="30"/>
          <w:highlight w:val="none"/>
        </w:rPr>
      </w:pPr>
    </w:p>
    <w:p w14:paraId="626148EC">
      <w:pPr>
        <w:pStyle w:val="3"/>
        <w:rPr>
          <w:rFonts w:hint="eastAsia" w:ascii="宋体" w:hAnsi="宋体" w:eastAsia="宋体" w:cs="宋体"/>
          <w:b w:val="0"/>
          <w:color w:val="auto"/>
          <w:sz w:val="36"/>
          <w:szCs w:val="30"/>
          <w:highlight w:val="none"/>
        </w:rPr>
      </w:pPr>
    </w:p>
    <w:p w14:paraId="6EA1C9CC">
      <w:pPr>
        <w:rPr>
          <w:rFonts w:hint="eastAsia" w:ascii="宋体" w:hAnsi="宋体" w:eastAsia="宋体" w:cs="宋体"/>
          <w:b w:val="0"/>
          <w:color w:val="auto"/>
          <w:sz w:val="36"/>
          <w:szCs w:val="30"/>
          <w:highlight w:val="none"/>
        </w:rPr>
      </w:pPr>
    </w:p>
    <w:p w14:paraId="664ABDAC">
      <w:pPr>
        <w:pStyle w:val="3"/>
        <w:rPr>
          <w:rFonts w:hint="eastAsia" w:ascii="宋体" w:hAnsi="宋体" w:eastAsia="宋体" w:cs="宋体"/>
          <w:b w:val="0"/>
          <w:color w:val="auto"/>
          <w:sz w:val="36"/>
          <w:szCs w:val="30"/>
          <w:highlight w:val="none"/>
        </w:rPr>
      </w:pPr>
    </w:p>
    <w:p w14:paraId="00842DA8">
      <w:pPr>
        <w:rPr>
          <w:rFonts w:hint="eastAsia" w:ascii="宋体" w:hAnsi="宋体" w:eastAsia="宋体" w:cs="宋体"/>
          <w:b w:val="0"/>
          <w:color w:val="auto"/>
          <w:sz w:val="36"/>
          <w:szCs w:val="30"/>
          <w:highlight w:val="none"/>
        </w:rPr>
      </w:pPr>
    </w:p>
    <w:p w14:paraId="58724D12">
      <w:pPr>
        <w:pStyle w:val="3"/>
        <w:rPr>
          <w:rFonts w:hint="eastAsia" w:ascii="宋体" w:hAnsi="宋体" w:eastAsia="宋体" w:cs="宋体"/>
          <w:b w:val="0"/>
          <w:color w:val="auto"/>
          <w:sz w:val="36"/>
          <w:szCs w:val="30"/>
          <w:highlight w:val="none"/>
        </w:rPr>
      </w:pPr>
    </w:p>
    <w:p w14:paraId="622EF8A0">
      <w:pPr>
        <w:rPr>
          <w:rFonts w:hint="eastAsia" w:ascii="宋体" w:hAnsi="宋体" w:eastAsia="宋体" w:cs="宋体"/>
          <w:b w:val="0"/>
          <w:color w:val="auto"/>
          <w:sz w:val="36"/>
          <w:szCs w:val="30"/>
          <w:highlight w:val="none"/>
        </w:rPr>
      </w:pPr>
    </w:p>
    <w:p w14:paraId="00147D11">
      <w:pPr>
        <w:pStyle w:val="3"/>
        <w:rPr>
          <w:rFonts w:hint="eastAsia" w:ascii="宋体" w:hAnsi="宋体" w:eastAsia="宋体" w:cs="宋体"/>
          <w:b w:val="0"/>
          <w:color w:val="auto"/>
          <w:sz w:val="36"/>
          <w:szCs w:val="30"/>
          <w:highlight w:val="none"/>
        </w:rPr>
      </w:pPr>
    </w:p>
    <w:p w14:paraId="50B89620">
      <w:pPr>
        <w:rPr>
          <w:rFonts w:hint="eastAsia" w:ascii="宋体" w:hAnsi="宋体" w:eastAsia="宋体" w:cs="宋体"/>
          <w:b w:val="0"/>
          <w:color w:val="auto"/>
          <w:sz w:val="36"/>
          <w:szCs w:val="30"/>
          <w:highlight w:val="none"/>
        </w:rPr>
      </w:pPr>
    </w:p>
    <w:p w14:paraId="1876A225">
      <w:pPr>
        <w:pStyle w:val="3"/>
        <w:rPr>
          <w:rFonts w:hint="eastAsia" w:ascii="宋体" w:hAnsi="宋体" w:eastAsia="宋体" w:cs="宋体"/>
          <w:b w:val="0"/>
          <w:color w:val="auto"/>
          <w:sz w:val="36"/>
          <w:szCs w:val="30"/>
          <w:highlight w:val="none"/>
        </w:rPr>
      </w:pPr>
    </w:p>
    <w:p w14:paraId="2515440B">
      <w:pPr>
        <w:rPr>
          <w:rFonts w:hint="eastAsia" w:ascii="宋体" w:hAnsi="宋体" w:eastAsia="宋体" w:cs="宋体"/>
          <w:b w:val="0"/>
          <w:color w:val="auto"/>
          <w:sz w:val="36"/>
          <w:szCs w:val="30"/>
          <w:highlight w:val="none"/>
        </w:rPr>
      </w:pPr>
    </w:p>
    <w:p w14:paraId="3E6DAF72">
      <w:pPr>
        <w:pStyle w:val="3"/>
        <w:rPr>
          <w:rFonts w:hint="eastAsia" w:ascii="宋体" w:hAnsi="宋体" w:eastAsia="宋体" w:cs="宋体"/>
          <w:b w:val="0"/>
          <w:color w:val="auto"/>
          <w:sz w:val="36"/>
          <w:szCs w:val="30"/>
          <w:highlight w:val="none"/>
        </w:rPr>
      </w:pPr>
    </w:p>
    <w:p w14:paraId="19FB3017">
      <w:pPr>
        <w:rPr>
          <w:rFonts w:hint="eastAsia" w:ascii="宋体" w:hAnsi="宋体" w:eastAsia="宋体" w:cs="宋体"/>
          <w:b w:val="0"/>
          <w:color w:val="auto"/>
          <w:sz w:val="36"/>
          <w:szCs w:val="30"/>
          <w:highlight w:val="none"/>
        </w:rPr>
      </w:pPr>
    </w:p>
    <w:p w14:paraId="0FC7B6E8">
      <w:pPr>
        <w:pStyle w:val="3"/>
        <w:rPr>
          <w:rFonts w:hint="eastAsia" w:ascii="宋体" w:hAnsi="宋体" w:eastAsia="宋体" w:cs="宋体"/>
          <w:b w:val="0"/>
          <w:color w:val="auto"/>
          <w:sz w:val="36"/>
          <w:szCs w:val="30"/>
          <w:highlight w:val="none"/>
        </w:rPr>
      </w:pPr>
    </w:p>
    <w:p w14:paraId="7689349B">
      <w:pPr>
        <w:rPr>
          <w:rFonts w:hint="eastAsia" w:ascii="宋体" w:hAnsi="宋体" w:eastAsia="宋体" w:cs="宋体"/>
          <w:b w:val="0"/>
          <w:color w:val="auto"/>
          <w:sz w:val="36"/>
          <w:szCs w:val="30"/>
          <w:highlight w:val="none"/>
        </w:rPr>
      </w:pPr>
    </w:p>
    <w:p w14:paraId="7E97EDC3">
      <w:pPr>
        <w:pStyle w:val="3"/>
        <w:rPr>
          <w:rFonts w:hint="eastAsia"/>
        </w:rPr>
      </w:pPr>
    </w:p>
    <w:p w14:paraId="55CC06E9">
      <w:pPr>
        <w:pStyle w:val="4"/>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第七篇  </w:t>
      </w:r>
      <w:bookmarkEnd w:id="105"/>
      <w:r>
        <w:rPr>
          <w:rFonts w:hint="eastAsia" w:ascii="宋体" w:hAnsi="宋体" w:eastAsia="宋体" w:cs="宋体"/>
          <w:b w:val="0"/>
          <w:color w:val="auto"/>
          <w:sz w:val="36"/>
          <w:szCs w:val="30"/>
          <w:highlight w:val="none"/>
        </w:rPr>
        <w:t>比选响应文件编制要求</w:t>
      </w:r>
      <w:bookmarkEnd w:id="108"/>
    </w:p>
    <w:p w14:paraId="67C70DF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5763F92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（一）竞争性比选报价函</w:t>
      </w:r>
    </w:p>
    <w:p w14:paraId="6EC6D54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1DDF7A1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5900557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652A169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6473BC6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72F0C5E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14:paraId="7BC274F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65FFC4E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3F01CDE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22F36CF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3BEA8A7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0231E1A9">
      <w:pPr>
        <w:snapToGrid w:val="0"/>
        <w:spacing w:line="400" w:lineRule="exact"/>
        <w:ind w:firstLine="480" w:firstLineChars="200"/>
        <w:rPr>
          <w:rFonts w:hint="eastAsia" w:ascii="宋体" w:hAnsi="宋体" w:eastAsia="宋体" w:cs="宋体"/>
          <w:color w:val="auto"/>
          <w:sz w:val="24"/>
          <w:szCs w:val="24"/>
          <w:highlight w:val="none"/>
        </w:rPr>
      </w:pPr>
      <w:bookmarkStart w:id="109" w:name="_Toc313888360"/>
      <w:bookmarkStart w:id="110" w:name="_Toc313008356"/>
      <w:bookmarkStart w:id="111" w:name="_Toc342913419"/>
      <w:bookmarkStart w:id="112" w:name="_Toc283382454"/>
      <w:bookmarkStart w:id="113" w:name="_Toc12789073"/>
      <w:r>
        <w:rPr>
          <w:rFonts w:hint="eastAsia" w:ascii="宋体" w:hAnsi="宋体" w:eastAsia="宋体" w:cs="宋体"/>
          <w:color w:val="auto"/>
          <w:sz w:val="24"/>
          <w:szCs w:val="24"/>
          <w:highlight w:val="none"/>
        </w:rPr>
        <w:t>（五）特定资格条件证书或证明文件</w:t>
      </w:r>
    </w:p>
    <w:p w14:paraId="69144A3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1E5C825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48E630DA">
      <w:pPr>
        <w:pStyle w:val="68"/>
        <w:rPr>
          <w:rFonts w:hint="eastAsia" w:ascii="宋体" w:hAnsi="宋体" w:eastAsia="宋体" w:cs="宋体"/>
          <w:color w:val="auto"/>
          <w:szCs w:val="24"/>
          <w:highlight w:val="none"/>
        </w:rPr>
      </w:pPr>
    </w:p>
    <w:p w14:paraId="162D0F8E">
      <w:pPr>
        <w:pStyle w:val="68"/>
        <w:rPr>
          <w:rFonts w:hint="eastAsia" w:ascii="宋体" w:hAnsi="宋体" w:eastAsia="宋体" w:cs="宋体"/>
          <w:color w:val="auto"/>
          <w:szCs w:val="24"/>
          <w:highlight w:val="none"/>
        </w:rPr>
      </w:pPr>
    </w:p>
    <w:p w14:paraId="645411F1">
      <w:pPr>
        <w:pStyle w:val="68"/>
        <w:rPr>
          <w:rFonts w:hint="eastAsia" w:ascii="宋体" w:hAnsi="宋体" w:eastAsia="宋体" w:cs="宋体"/>
          <w:color w:val="auto"/>
          <w:szCs w:val="24"/>
          <w:highlight w:val="none"/>
        </w:rPr>
      </w:pPr>
    </w:p>
    <w:p w14:paraId="4374FDD9">
      <w:pPr>
        <w:pStyle w:val="68"/>
        <w:rPr>
          <w:rFonts w:hint="eastAsia" w:ascii="宋体" w:hAnsi="宋体" w:eastAsia="宋体" w:cs="宋体"/>
          <w:color w:val="auto"/>
          <w:szCs w:val="24"/>
          <w:highlight w:val="none"/>
        </w:rPr>
      </w:pPr>
    </w:p>
    <w:p w14:paraId="5B21C6FD">
      <w:pPr>
        <w:pStyle w:val="68"/>
        <w:rPr>
          <w:rFonts w:hint="eastAsia" w:ascii="宋体" w:hAnsi="宋体" w:eastAsia="宋体" w:cs="宋体"/>
          <w:color w:val="auto"/>
          <w:szCs w:val="24"/>
          <w:highlight w:val="none"/>
        </w:rPr>
      </w:pPr>
    </w:p>
    <w:p w14:paraId="6F52E7E1">
      <w:pPr>
        <w:pStyle w:val="68"/>
        <w:rPr>
          <w:rFonts w:hint="eastAsia" w:ascii="宋体" w:hAnsi="宋体" w:eastAsia="宋体" w:cs="宋体"/>
          <w:color w:val="auto"/>
          <w:szCs w:val="24"/>
          <w:highlight w:val="none"/>
        </w:rPr>
      </w:pPr>
    </w:p>
    <w:p w14:paraId="55A50BB6">
      <w:pPr>
        <w:pStyle w:val="68"/>
        <w:rPr>
          <w:rFonts w:hint="eastAsia" w:ascii="宋体" w:hAnsi="宋体" w:eastAsia="宋体" w:cs="宋体"/>
          <w:color w:val="auto"/>
          <w:szCs w:val="24"/>
          <w:highlight w:val="none"/>
        </w:rPr>
      </w:pPr>
    </w:p>
    <w:p w14:paraId="2309A20F">
      <w:pPr>
        <w:pStyle w:val="68"/>
        <w:rPr>
          <w:rFonts w:hint="eastAsia" w:ascii="宋体" w:hAnsi="宋体" w:eastAsia="宋体" w:cs="宋体"/>
          <w:color w:val="auto"/>
          <w:szCs w:val="24"/>
          <w:highlight w:val="none"/>
        </w:rPr>
      </w:pPr>
    </w:p>
    <w:p w14:paraId="4F66741A">
      <w:pPr>
        <w:pStyle w:val="68"/>
        <w:rPr>
          <w:rFonts w:hint="eastAsia" w:ascii="宋体" w:hAnsi="宋体" w:eastAsia="宋体" w:cs="宋体"/>
          <w:color w:val="auto"/>
          <w:szCs w:val="24"/>
          <w:highlight w:val="none"/>
        </w:rPr>
      </w:pPr>
    </w:p>
    <w:p w14:paraId="598395DA">
      <w:pPr>
        <w:pStyle w:val="68"/>
        <w:rPr>
          <w:rFonts w:hint="eastAsia" w:ascii="宋体" w:hAnsi="宋体" w:eastAsia="宋体" w:cs="宋体"/>
          <w:color w:val="auto"/>
          <w:szCs w:val="24"/>
          <w:highlight w:val="none"/>
        </w:rPr>
      </w:pPr>
    </w:p>
    <w:p w14:paraId="5CFC0F40">
      <w:pPr>
        <w:rPr>
          <w:rFonts w:hint="eastAsia" w:ascii="宋体" w:hAnsi="宋体" w:eastAsia="宋体" w:cs="宋体"/>
          <w:color w:val="auto"/>
          <w:szCs w:val="24"/>
          <w:highlight w:val="none"/>
        </w:rPr>
      </w:pPr>
    </w:p>
    <w:p w14:paraId="2CF06548">
      <w:pPr>
        <w:pStyle w:val="6"/>
        <w:rPr>
          <w:rFonts w:hint="eastAsia" w:ascii="宋体" w:hAnsi="宋体" w:eastAsia="宋体" w:cs="宋体"/>
          <w:color w:val="auto"/>
          <w:szCs w:val="24"/>
          <w:highlight w:val="none"/>
        </w:rPr>
      </w:pPr>
    </w:p>
    <w:p w14:paraId="516EDEA6">
      <w:pPr>
        <w:rPr>
          <w:rFonts w:hint="eastAsia" w:ascii="宋体" w:hAnsi="宋体" w:eastAsia="宋体" w:cs="宋体"/>
          <w:color w:val="auto"/>
          <w:szCs w:val="24"/>
          <w:highlight w:val="none"/>
        </w:rPr>
      </w:pPr>
    </w:p>
    <w:p w14:paraId="02A49955">
      <w:pPr>
        <w:pStyle w:val="6"/>
        <w:rPr>
          <w:rFonts w:hint="eastAsia"/>
          <w:color w:val="auto"/>
          <w:highlight w:val="none"/>
        </w:rPr>
      </w:pPr>
    </w:p>
    <w:p w14:paraId="1C1E5ABA">
      <w:pPr>
        <w:pStyle w:val="68"/>
        <w:rPr>
          <w:rFonts w:hint="eastAsia" w:ascii="宋体" w:hAnsi="宋体" w:eastAsia="宋体" w:cs="宋体"/>
          <w:color w:val="auto"/>
          <w:szCs w:val="24"/>
          <w:highlight w:val="none"/>
        </w:rPr>
      </w:pPr>
    </w:p>
    <w:p w14:paraId="21B140CE">
      <w:pPr>
        <w:pStyle w:val="68"/>
        <w:rPr>
          <w:rFonts w:hint="eastAsia" w:ascii="宋体" w:hAnsi="宋体" w:eastAsia="宋体" w:cs="宋体"/>
          <w:color w:val="auto"/>
          <w:szCs w:val="24"/>
          <w:highlight w:val="none"/>
        </w:rPr>
      </w:pPr>
    </w:p>
    <w:p w14:paraId="6EB793EF">
      <w:pPr>
        <w:rPr>
          <w:rFonts w:hint="eastAsia" w:ascii="宋体" w:hAnsi="宋体" w:eastAsia="宋体" w:cs="宋体"/>
          <w:color w:val="auto"/>
          <w:highlight w:val="none"/>
        </w:rPr>
      </w:pPr>
    </w:p>
    <w:p w14:paraId="2D3F2A7F">
      <w:pPr>
        <w:pStyle w:val="2"/>
        <w:rPr>
          <w:rFonts w:hint="eastAsia" w:ascii="宋体" w:hAnsi="宋体" w:eastAsia="宋体" w:cs="宋体"/>
          <w:color w:val="auto"/>
          <w:highlight w:val="none"/>
        </w:rPr>
      </w:pPr>
    </w:p>
    <w:p w14:paraId="087AC3A4">
      <w:pPr>
        <w:pStyle w:val="5"/>
        <w:spacing w:line="360" w:lineRule="auto"/>
        <w:rPr>
          <w:rFonts w:hint="eastAsia" w:ascii="宋体" w:hAnsi="宋体" w:eastAsia="宋体" w:cs="宋体"/>
          <w:color w:val="auto"/>
          <w:sz w:val="24"/>
          <w:szCs w:val="24"/>
          <w:highlight w:val="none"/>
        </w:rPr>
      </w:pPr>
      <w:bookmarkStart w:id="114" w:name="_Toc16245"/>
      <w:r>
        <w:rPr>
          <w:rFonts w:hint="eastAsia" w:ascii="宋体" w:hAnsi="宋体" w:eastAsia="宋体" w:cs="宋体"/>
          <w:color w:val="auto"/>
          <w:sz w:val="24"/>
          <w:szCs w:val="24"/>
          <w:highlight w:val="none"/>
        </w:rPr>
        <w:t>一、经济部分</w:t>
      </w:r>
      <w:bookmarkEnd w:id="109"/>
      <w:bookmarkEnd w:id="110"/>
      <w:bookmarkEnd w:id="111"/>
      <w:bookmarkEnd w:id="114"/>
    </w:p>
    <w:bookmarkEnd w:id="112"/>
    <w:bookmarkEnd w:id="113"/>
    <w:p w14:paraId="2409C99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（一）竞争性比选报价函</w:t>
      </w:r>
    </w:p>
    <w:p w14:paraId="07E39658">
      <w:pPr>
        <w:tabs>
          <w:tab w:val="left" w:pos="6300"/>
        </w:tabs>
        <w:snapToGrid w:val="0"/>
        <w:spacing w:line="480" w:lineRule="exact"/>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竞争性比选报价函</w:t>
      </w:r>
    </w:p>
    <w:p w14:paraId="641BA44A">
      <w:pPr>
        <w:tabs>
          <w:tab w:val="left" w:pos="6300"/>
        </w:tabs>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23AA89C0">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我方收到____________________________（项目名称）及_____________（项目编号）的竞争性比选文件，经详细研究，决定参加该项目的比选。</w:t>
      </w:r>
    </w:p>
    <w:p w14:paraId="54E6CC5A">
      <w:pPr>
        <w:tabs>
          <w:tab w:val="left" w:pos="6300"/>
        </w:tabs>
        <w:snapToGrid w:val="0"/>
        <w:spacing w:line="40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1、愿意按照竞争性比选文件中的一切要求，提供本项目的技术服务</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比选</w:t>
      </w:r>
      <w:r>
        <w:rPr>
          <w:rFonts w:hint="eastAsia" w:ascii="宋体" w:hAnsi="宋体" w:cs="宋体"/>
          <w:b w:val="0"/>
          <w:bCs w:val="0"/>
          <w:color w:val="auto"/>
          <w:sz w:val="24"/>
          <w:szCs w:val="24"/>
          <w:highlight w:val="none"/>
        </w:rPr>
        <w:t>报价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6D9FA90">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2、我方现提交的比选响应文件为：响应文件电子文档壹份，纸质响应文件正本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48320662">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3、我方承诺：本次比选的有效期为提交比选响应文件截止时间起90天。</w:t>
      </w:r>
    </w:p>
    <w:p w14:paraId="75F32FCA">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4、我方完全理解和接受贵方竞争性比选文件的一切规定和要求及评审办法。</w:t>
      </w:r>
    </w:p>
    <w:p w14:paraId="3F900D6D">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5、在整个竞争性比选过程中，我方若有违规行为，接受按照《中华人民共和国政府采购法》及其实施条例等规定给予惩罚。</w:t>
      </w:r>
    </w:p>
    <w:p w14:paraId="06BFE2EA">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6、我方若成为成交供应商，将按照最终比选结果签订合同，并且严格履行合同义务。本承诺函将成为合同不可分割的一部分，与合同具有同等的法律效力。</w:t>
      </w:r>
    </w:p>
    <w:p w14:paraId="326BD9D1">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7、我方理解，最低报价不是成交的唯一条件</w:t>
      </w:r>
      <w:r>
        <w:rPr>
          <w:rFonts w:hint="eastAsia" w:ascii="宋体" w:hAnsi="宋体" w:eastAsia="宋体" w:cs="宋体"/>
          <w:color w:val="auto"/>
          <w:sz w:val="24"/>
          <w:szCs w:val="28"/>
          <w:highlight w:val="none"/>
        </w:rPr>
        <w:t>。</w:t>
      </w:r>
    </w:p>
    <w:p w14:paraId="1463004C">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8、我方同意按竞争性比选文件规定，交纳竞争性比选文件要求的比选保证金。如果我方成为成交供应商，保证在接到成交通知书后，向采购代理机构交纳竞争性比选文件规定的采购代理服务费。</w:t>
      </w:r>
    </w:p>
    <w:p w14:paraId="0E5B8F39">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6BF3C062">
      <w:pPr>
        <w:tabs>
          <w:tab w:val="left" w:pos="6300"/>
        </w:tabs>
        <w:snapToGrid w:val="0"/>
        <w:spacing w:line="312" w:lineRule="auto"/>
        <w:ind w:firstLine="570"/>
        <w:rPr>
          <w:rFonts w:hint="eastAsia" w:ascii="宋体" w:hAnsi="宋体" w:eastAsia="宋体" w:cs="宋体"/>
          <w:color w:val="auto"/>
          <w:sz w:val="24"/>
          <w:szCs w:val="24"/>
          <w:highlight w:val="none"/>
        </w:rPr>
      </w:pPr>
    </w:p>
    <w:p w14:paraId="3A4C5921">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6A4502B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0C7FE72D">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500B6A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6CE1AF7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3F3C4C6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w:t>
      </w:r>
    </w:p>
    <w:p w14:paraId="203641E5">
      <w:pPr>
        <w:pStyle w:val="2"/>
        <w:rPr>
          <w:rFonts w:hint="eastAsia" w:ascii="宋体" w:hAnsi="宋体" w:eastAsia="宋体" w:cs="宋体"/>
          <w:color w:val="auto"/>
          <w:sz w:val="24"/>
          <w:szCs w:val="24"/>
          <w:highlight w:val="none"/>
        </w:rPr>
      </w:pPr>
    </w:p>
    <w:p w14:paraId="003AFE89">
      <w:pPr>
        <w:pStyle w:val="2"/>
        <w:rPr>
          <w:rFonts w:hint="eastAsia" w:ascii="宋体" w:hAnsi="宋体" w:eastAsia="宋体" w:cs="宋体"/>
          <w:color w:val="auto"/>
          <w:highlight w:val="none"/>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p w14:paraId="420F56BE">
      <w:pPr>
        <w:pStyle w:val="5"/>
        <w:spacing w:line="360" w:lineRule="auto"/>
        <w:rPr>
          <w:rFonts w:hint="eastAsia" w:ascii="宋体" w:hAnsi="宋体" w:eastAsia="宋体" w:cs="宋体"/>
          <w:color w:val="auto"/>
          <w:sz w:val="24"/>
          <w:szCs w:val="24"/>
          <w:highlight w:val="none"/>
        </w:rPr>
      </w:pPr>
      <w:bookmarkStart w:id="115" w:name="_Toc27063"/>
      <w:bookmarkStart w:id="116" w:name="_Toc313008357"/>
      <w:bookmarkStart w:id="117" w:name="_Toc342913420"/>
      <w:bookmarkStart w:id="118" w:name="_Toc313888361"/>
      <w:r>
        <w:rPr>
          <w:rFonts w:hint="eastAsia" w:ascii="宋体" w:hAnsi="宋体" w:eastAsia="宋体" w:cs="宋体"/>
          <w:color w:val="auto"/>
          <w:sz w:val="24"/>
          <w:szCs w:val="24"/>
          <w:highlight w:val="none"/>
        </w:rPr>
        <w:t>二、服务部分</w:t>
      </w:r>
      <w:bookmarkEnd w:id="115"/>
      <w:bookmarkEnd w:id="116"/>
      <w:bookmarkEnd w:id="117"/>
      <w:bookmarkEnd w:id="118"/>
    </w:p>
    <w:p w14:paraId="2B653A5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05E71E53">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498AF23D">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比选项目名称：</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777A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01C727B4">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67" w:type="dxa"/>
            <w:vAlign w:val="center"/>
          </w:tcPr>
          <w:p w14:paraId="5CAF525E">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3081" w:type="dxa"/>
            <w:vAlign w:val="center"/>
          </w:tcPr>
          <w:p w14:paraId="202DCFB5">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09" w:type="dxa"/>
            <w:vAlign w:val="center"/>
          </w:tcPr>
          <w:p w14:paraId="75E37C9E">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6376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C823126">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126691A3">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61D19C81">
            <w:pPr>
              <w:spacing w:line="500" w:lineRule="exact"/>
              <w:rPr>
                <w:rFonts w:hint="eastAsia" w:ascii="宋体" w:hAnsi="宋体" w:eastAsia="宋体" w:cs="宋体"/>
                <w:color w:val="auto"/>
                <w:sz w:val="21"/>
                <w:szCs w:val="21"/>
                <w:highlight w:val="none"/>
              </w:rPr>
            </w:pPr>
          </w:p>
        </w:tc>
        <w:tc>
          <w:tcPr>
            <w:tcW w:w="2309" w:type="dxa"/>
            <w:vAlign w:val="center"/>
          </w:tcPr>
          <w:p w14:paraId="0A72DA51">
            <w:pPr>
              <w:spacing w:line="500" w:lineRule="exact"/>
              <w:ind w:firstLine="525" w:firstLineChars="250"/>
              <w:rPr>
                <w:rFonts w:hint="eastAsia" w:ascii="宋体" w:hAnsi="宋体" w:eastAsia="宋体" w:cs="宋体"/>
                <w:color w:val="auto"/>
                <w:sz w:val="21"/>
                <w:szCs w:val="21"/>
                <w:highlight w:val="none"/>
              </w:rPr>
            </w:pPr>
          </w:p>
        </w:tc>
      </w:tr>
      <w:tr w14:paraId="7B65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B8CCA7E">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666BA75F">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02BB873C">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75ECE524">
            <w:pPr>
              <w:spacing w:line="500" w:lineRule="exact"/>
              <w:ind w:firstLine="525" w:firstLineChars="250"/>
              <w:rPr>
                <w:rFonts w:hint="eastAsia" w:ascii="宋体" w:hAnsi="宋体" w:eastAsia="宋体" w:cs="宋体"/>
                <w:color w:val="auto"/>
                <w:sz w:val="21"/>
                <w:szCs w:val="21"/>
                <w:highlight w:val="none"/>
              </w:rPr>
            </w:pPr>
          </w:p>
        </w:tc>
      </w:tr>
      <w:tr w14:paraId="5158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62FF18F">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34513118">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17B93B48">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134A95D">
            <w:pPr>
              <w:spacing w:line="500" w:lineRule="exact"/>
              <w:ind w:firstLine="525" w:firstLineChars="250"/>
              <w:rPr>
                <w:rFonts w:hint="eastAsia" w:ascii="宋体" w:hAnsi="宋体" w:eastAsia="宋体" w:cs="宋体"/>
                <w:color w:val="auto"/>
                <w:sz w:val="21"/>
                <w:szCs w:val="21"/>
                <w:highlight w:val="none"/>
              </w:rPr>
            </w:pPr>
          </w:p>
        </w:tc>
      </w:tr>
      <w:tr w14:paraId="332D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616AF20">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06EBC723">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1794375C">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184807D5">
            <w:pPr>
              <w:spacing w:line="500" w:lineRule="exact"/>
              <w:ind w:firstLine="525" w:firstLineChars="250"/>
              <w:rPr>
                <w:rFonts w:hint="eastAsia" w:ascii="宋体" w:hAnsi="宋体" w:eastAsia="宋体" w:cs="宋体"/>
                <w:color w:val="auto"/>
                <w:sz w:val="21"/>
                <w:szCs w:val="21"/>
                <w:highlight w:val="none"/>
              </w:rPr>
            </w:pPr>
          </w:p>
        </w:tc>
      </w:tr>
      <w:tr w14:paraId="6E31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1EAE6C4">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7BF3CF8A">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0C0B2ED7">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5B611178">
            <w:pPr>
              <w:spacing w:line="500" w:lineRule="exact"/>
              <w:ind w:firstLine="525" w:firstLineChars="250"/>
              <w:rPr>
                <w:rFonts w:hint="eastAsia" w:ascii="宋体" w:hAnsi="宋体" w:eastAsia="宋体" w:cs="宋体"/>
                <w:color w:val="auto"/>
                <w:sz w:val="21"/>
                <w:szCs w:val="21"/>
                <w:highlight w:val="none"/>
              </w:rPr>
            </w:pPr>
          </w:p>
        </w:tc>
      </w:tr>
      <w:tr w14:paraId="0A88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4819701">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70C3296B">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60DDD294">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75D625A">
            <w:pPr>
              <w:spacing w:line="500" w:lineRule="exact"/>
              <w:ind w:firstLine="525" w:firstLineChars="250"/>
              <w:rPr>
                <w:rFonts w:hint="eastAsia" w:ascii="宋体" w:hAnsi="宋体" w:eastAsia="宋体" w:cs="宋体"/>
                <w:color w:val="auto"/>
                <w:sz w:val="21"/>
                <w:szCs w:val="21"/>
                <w:highlight w:val="none"/>
              </w:rPr>
            </w:pPr>
          </w:p>
        </w:tc>
      </w:tr>
      <w:tr w14:paraId="7CF2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4252FE7">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4C0CFF73">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381E5A18">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55BE15AC">
            <w:pPr>
              <w:spacing w:line="500" w:lineRule="exact"/>
              <w:ind w:firstLine="525" w:firstLineChars="250"/>
              <w:rPr>
                <w:rFonts w:hint="eastAsia" w:ascii="宋体" w:hAnsi="宋体" w:eastAsia="宋体" w:cs="宋体"/>
                <w:color w:val="auto"/>
                <w:sz w:val="21"/>
                <w:szCs w:val="21"/>
                <w:highlight w:val="none"/>
              </w:rPr>
            </w:pPr>
          </w:p>
        </w:tc>
      </w:tr>
      <w:tr w14:paraId="2F8C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8DF6D74">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2572271C">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38695AEA">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FA7D2CE">
            <w:pPr>
              <w:spacing w:line="500" w:lineRule="exact"/>
              <w:ind w:firstLine="525" w:firstLineChars="250"/>
              <w:rPr>
                <w:rFonts w:hint="eastAsia" w:ascii="宋体" w:hAnsi="宋体" w:eastAsia="宋体" w:cs="宋体"/>
                <w:color w:val="auto"/>
                <w:sz w:val="21"/>
                <w:szCs w:val="21"/>
                <w:highlight w:val="none"/>
              </w:rPr>
            </w:pPr>
          </w:p>
        </w:tc>
      </w:tr>
      <w:tr w14:paraId="00AC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9A03748">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7160469B">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5594E119">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33F7B41B">
            <w:pPr>
              <w:spacing w:line="500" w:lineRule="exact"/>
              <w:ind w:firstLine="525" w:firstLineChars="250"/>
              <w:rPr>
                <w:rFonts w:hint="eastAsia" w:ascii="宋体" w:hAnsi="宋体" w:eastAsia="宋体" w:cs="宋体"/>
                <w:color w:val="auto"/>
                <w:sz w:val="21"/>
                <w:szCs w:val="21"/>
                <w:highlight w:val="none"/>
              </w:rPr>
            </w:pPr>
          </w:p>
        </w:tc>
      </w:tr>
      <w:tr w14:paraId="6160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A729697">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40A2A933">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494723D9">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1AF256C">
            <w:pPr>
              <w:spacing w:line="500" w:lineRule="exact"/>
              <w:ind w:firstLine="525" w:firstLineChars="250"/>
              <w:rPr>
                <w:rFonts w:hint="eastAsia" w:ascii="宋体" w:hAnsi="宋体" w:eastAsia="宋体" w:cs="宋体"/>
                <w:color w:val="auto"/>
                <w:sz w:val="21"/>
                <w:szCs w:val="21"/>
                <w:highlight w:val="none"/>
              </w:rPr>
            </w:pPr>
          </w:p>
        </w:tc>
      </w:tr>
    </w:tbl>
    <w:p w14:paraId="355E39FC">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54501FBB">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（供应商公章）                            （签署或盖章）</w:t>
      </w:r>
    </w:p>
    <w:p w14:paraId="4D1B846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49668724">
      <w:pPr>
        <w:tabs>
          <w:tab w:val="left" w:pos="6300"/>
        </w:tabs>
        <w:snapToGrid w:val="0"/>
        <w:spacing w:line="500" w:lineRule="exact"/>
        <w:ind w:firstLine="480" w:firstLineChars="200"/>
        <w:rPr>
          <w:rFonts w:hint="eastAsia" w:ascii="宋体" w:hAnsi="宋体" w:eastAsia="宋体" w:cs="宋体"/>
          <w:color w:val="auto"/>
          <w:sz w:val="24"/>
          <w:highlight w:val="none"/>
        </w:rPr>
      </w:pPr>
      <w:bookmarkStart w:id="119" w:name="_Toc313888362"/>
      <w:bookmarkStart w:id="120" w:name="_Toc342913421"/>
      <w:bookmarkStart w:id="121" w:name="_Toc313008358"/>
    </w:p>
    <w:p w14:paraId="32C2213D">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7A5593A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D7F761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1.本表即为对本项目“第二篇  项目服务需求”中所列条款进行比较和响应；</w:t>
      </w:r>
    </w:p>
    <w:p w14:paraId="076AE77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2.本表可扩展。</w:t>
      </w:r>
    </w:p>
    <w:p w14:paraId="2E6E07AB">
      <w:pPr>
        <w:spacing w:line="500" w:lineRule="exact"/>
        <w:rPr>
          <w:rFonts w:hint="eastAsia" w:ascii="宋体" w:hAnsi="宋体" w:eastAsia="宋体" w:cs="宋体"/>
          <w:bCs/>
          <w:color w:val="auto"/>
          <w:sz w:val="24"/>
          <w:szCs w:val="24"/>
          <w:highlight w:val="none"/>
        </w:rPr>
      </w:pPr>
    </w:p>
    <w:p w14:paraId="13DF0585">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44C5FD19">
      <w:pPr>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（二）其他资料（格式自定）</w:t>
      </w:r>
    </w:p>
    <w:p w14:paraId="7B99D9F3">
      <w:pPr>
        <w:rPr>
          <w:rFonts w:hint="eastAsia" w:ascii="宋体" w:hAnsi="宋体" w:eastAsia="宋体" w:cs="宋体"/>
          <w:color w:val="auto"/>
          <w:highlight w:val="none"/>
        </w:rPr>
      </w:pPr>
    </w:p>
    <w:p w14:paraId="4B6C656D">
      <w:pPr>
        <w:pStyle w:val="2"/>
        <w:rPr>
          <w:rFonts w:hint="eastAsia" w:ascii="宋体" w:hAnsi="宋体" w:eastAsia="宋体" w:cs="宋体"/>
          <w:color w:val="auto"/>
          <w:highlight w:val="none"/>
        </w:rPr>
      </w:pPr>
    </w:p>
    <w:p w14:paraId="05968D77">
      <w:pPr>
        <w:pStyle w:val="44"/>
        <w:rPr>
          <w:rFonts w:hint="eastAsia" w:ascii="宋体" w:hAnsi="宋体" w:eastAsia="宋体" w:cs="宋体"/>
          <w:color w:val="auto"/>
          <w:highlight w:val="none"/>
        </w:rPr>
      </w:pPr>
    </w:p>
    <w:p w14:paraId="0F21394B">
      <w:pPr>
        <w:rPr>
          <w:rFonts w:hint="eastAsia" w:ascii="宋体" w:hAnsi="宋体" w:eastAsia="宋体" w:cs="宋体"/>
          <w:color w:val="auto"/>
          <w:highlight w:val="none"/>
        </w:rPr>
      </w:pPr>
    </w:p>
    <w:p w14:paraId="4C681641">
      <w:pPr>
        <w:pStyle w:val="2"/>
        <w:rPr>
          <w:rFonts w:hint="eastAsia" w:ascii="宋体" w:hAnsi="宋体" w:eastAsia="宋体" w:cs="宋体"/>
          <w:color w:val="auto"/>
          <w:highlight w:val="none"/>
        </w:rPr>
      </w:pPr>
    </w:p>
    <w:p w14:paraId="59DCDECD">
      <w:pPr>
        <w:pStyle w:val="44"/>
        <w:rPr>
          <w:rFonts w:hint="eastAsia" w:ascii="宋体" w:hAnsi="宋体" w:eastAsia="宋体" w:cs="宋体"/>
          <w:color w:val="auto"/>
          <w:highlight w:val="none"/>
        </w:rPr>
      </w:pPr>
    </w:p>
    <w:p w14:paraId="7A481398">
      <w:pPr>
        <w:rPr>
          <w:rFonts w:hint="eastAsia" w:ascii="宋体" w:hAnsi="宋体" w:eastAsia="宋体" w:cs="宋体"/>
          <w:color w:val="auto"/>
          <w:highlight w:val="none"/>
        </w:rPr>
      </w:pPr>
    </w:p>
    <w:p w14:paraId="2C136353">
      <w:pPr>
        <w:pStyle w:val="2"/>
        <w:rPr>
          <w:rFonts w:hint="eastAsia" w:ascii="宋体" w:hAnsi="宋体" w:eastAsia="宋体" w:cs="宋体"/>
          <w:color w:val="auto"/>
          <w:highlight w:val="none"/>
        </w:rPr>
      </w:pPr>
    </w:p>
    <w:p w14:paraId="0174FB15">
      <w:pPr>
        <w:pStyle w:val="44"/>
        <w:rPr>
          <w:rFonts w:hint="eastAsia" w:ascii="宋体" w:hAnsi="宋体" w:eastAsia="宋体" w:cs="宋体"/>
          <w:color w:val="auto"/>
          <w:highlight w:val="none"/>
        </w:rPr>
      </w:pPr>
    </w:p>
    <w:p w14:paraId="49780CCE">
      <w:pPr>
        <w:rPr>
          <w:rFonts w:hint="eastAsia" w:ascii="宋体" w:hAnsi="宋体" w:eastAsia="宋体" w:cs="宋体"/>
          <w:color w:val="auto"/>
          <w:highlight w:val="none"/>
        </w:rPr>
      </w:pPr>
    </w:p>
    <w:p w14:paraId="3F760CEE">
      <w:pPr>
        <w:pStyle w:val="2"/>
        <w:rPr>
          <w:rFonts w:hint="eastAsia" w:ascii="宋体" w:hAnsi="宋体" w:eastAsia="宋体" w:cs="宋体"/>
          <w:color w:val="auto"/>
          <w:highlight w:val="none"/>
        </w:rPr>
      </w:pPr>
    </w:p>
    <w:p w14:paraId="5EEEE834">
      <w:pPr>
        <w:pStyle w:val="44"/>
        <w:rPr>
          <w:rFonts w:hint="eastAsia" w:ascii="宋体" w:hAnsi="宋体" w:eastAsia="宋体" w:cs="宋体"/>
          <w:color w:val="auto"/>
          <w:highlight w:val="none"/>
        </w:rPr>
      </w:pPr>
    </w:p>
    <w:p w14:paraId="5FD891D5">
      <w:pPr>
        <w:rPr>
          <w:rFonts w:hint="eastAsia" w:ascii="宋体" w:hAnsi="宋体" w:eastAsia="宋体" w:cs="宋体"/>
          <w:color w:val="auto"/>
          <w:highlight w:val="none"/>
        </w:rPr>
      </w:pPr>
    </w:p>
    <w:p w14:paraId="3B1BA9A8">
      <w:pPr>
        <w:pStyle w:val="2"/>
        <w:rPr>
          <w:rFonts w:hint="eastAsia" w:ascii="宋体" w:hAnsi="宋体" w:eastAsia="宋体" w:cs="宋体"/>
          <w:color w:val="auto"/>
          <w:highlight w:val="none"/>
        </w:rPr>
      </w:pPr>
    </w:p>
    <w:p w14:paraId="70A5C74F">
      <w:pPr>
        <w:pStyle w:val="44"/>
        <w:rPr>
          <w:rFonts w:hint="eastAsia" w:ascii="宋体" w:hAnsi="宋体" w:eastAsia="宋体" w:cs="宋体"/>
          <w:color w:val="auto"/>
          <w:highlight w:val="none"/>
        </w:rPr>
      </w:pPr>
    </w:p>
    <w:p w14:paraId="3FEBEAEF">
      <w:pPr>
        <w:rPr>
          <w:rFonts w:hint="eastAsia" w:ascii="宋体" w:hAnsi="宋体" w:eastAsia="宋体" w:cs="宋体"/>
          <w:color w:val="auto"/>
          <w:highlight w:val="none"/>
        </w:rPr>
      </w:pPr>
    </w:p>
    <w:p w14:paraId="3464B8D0">
      <w:pPr>
        <w:pStyle w:val="2"/>
        <w:rPr>
          <w:rFonts w:hint="eastAsia" w:ascii="宋体" w:hAnsi="宋体" w:eastAsia="宋体" w:cs="宋体"/>
          <w:color w:val="auto"/>
          <w:highlight w:val="none"/>
        </w:rPr>
      </w:pPr>
    </w:p>
    <w:p w14:paraId="146255C9">
      <w:pPr>
        <w:pStyle w:val="44"/>
        <w:rPr>
          <w:rFonts w:hint="eastAsia" w:ascii="宋体" w:hAnsi="宋体" w:eastAsia="宋体" w:cs="宋体"/>
          <w:color w:val="auto"/>
          <w:highlight w:val="none"/>
        </w:rPr>
      </w:pPr>
    </w:p>
    <w:p w14:paraId="51B0860E">
      <w:pPr>
        <w:rPr>
          <w:rFonts w:hint="eastAsia" w:ascii="宋体" w:hAnsi="宋体" w:eastAsia="宋体" w:cs="宋体"/>
          <w:color w:val="auto"/>
          <w:highlight w:val="none"/>
        </w:rPr>
      </w:pPr>
    </w:p>
    <w:p w14:paraId="016FE5A9">
      <w:pPr>
        <w:pStyle w:val="2"/>
        <w:rPr>
          <w:rFonts w:hint="eastAsia" w:ascii="宋体" w:hAnsi="宋体" w:eastAsia="宋体" w:cs="宋体"/>
          <w:color w:val="auto"/>
          <w:highlight w:val="none"/>
        </w:rPr>
      </w:pPr>
    </w:p>
    <w:p w14:paraId="004DD744">
      <w:pPr>
        <w:pStyle w:val="44"/>
        <w:rPr>
          <w:rFonts w:hint="eastAsia" w:ascii="宋体" w:hAnsi="宋体" w:eastAsia="宋体" w:cs="宋体"/>
          <w:color w:val="auto"/>
          <w:highlight w:val="none"/>
        </w:rPr>
      </w:pPr>
    </w:p>
    <w:p w14:paraId="608D0FCD">
      <w:pPr>
        <w:rPr>
          <w:rFonts w:hint="eastAsia" w:ascii="宋体" w:hAnsi="宋体" w:eastAsia="宋体" w:cs="宋体"/>
          <w:color w:val="auto"/>
          <w:highlight w:val="none"/>
        </w:rPr>
      </w:pPr>
    </w:p>
    <w:p w14:paraId="749AB899">
      <w:pPr>
        <w:pStyle w:val="2"/>
        <w:rPr>
          <w:rFonts w:hint="eastAsia" w:ascii="宋体" w:hAnsi="宋体" w:eastAsia="宋体" w:cs="宋体"/>
          <w:color w:val="auto"/>
          <w:highlight w:val="none"/>
        </w:rPr>
      </w:pPr>
    </w:p>
    <w:p w14:paraId="39D53028">
      <w:pPr>
        <w:pStyle w:val="44"/>
        <w:rPr>
          <w:rFonts w:hint="eastAsia" w:ascii="宋体" w:hAnsi="宋体" w:eastAsia="宋体" w:cs="宋体"/>
          <w:color w:val="auto"/>
          <w:highlight w:val="none"/>
        </w:rPr>
      </w:pPr>
    </w:p>
    <w:p w14:paraId="2F3C60E1">
      <w:pPr>
        <w:rPr>
          <w:rFonts w:hint="eastAsia" w:ascii="宋体" w:hAnsi="宋体" w:eastAsia="宋体" w:cs="宋体"/>
          <w:color w:val="auto"/>
          <w:highlight w:val="none"/>
        </w:rPr>
      </w:pPr>
    </w:p>
    <w:p w14:paraId="713FE0D3">
      <w:pPr>
        <w:pStyle w:val="2"/>
        <w:rPr>
          <w:rFonts w:hint="eastAsia" w:ascii="宋体" w:hAnsi="宋体" w:eastAsia="宋体" w:cs="宋体"/>
          <w:color w:val="auto"/>
          <w:highlight w:val="none"/>
        </w:rPr>
      </w:pPr>
    </w:p>
    <w:p w14:paraId="1D8FE899">
      <w:pPr>
        <w:pStyle w:val="44"/>
        <w:rPr>
          <w:rFonts w:hint="eastAsia" w:ascii="宋体" w:hAnsi="宋体" w:eastAsia="宋体" w:cs="宋体"/>
          <w:color w:val="auto"/>
          <w:highlight w:val="none"/>
        </w:rPr>
      </w:pPr>
    </w:p>
    <w:p w14:paraId="03647AE7">
      <w:pPr>
        <w:rPr>
          <w:rFonts w:hint="eastAsia" w:ascii="宋体" w:hAnsi="宋体" w:eastAsia="宋体" w:cs="宋体"/>
          <w:color w:val="auto"/>
          <w:highlight w:val="none"/>
        </w:rPr>
      </w:pPr>
    </w:p>
    <w:p w14:paraId="41060386">
      <w:pPr>
        <w:pStyle w:val="2"/>
        <w:rPr>
          <w:rFonts w:hint="eastAsia" w:ascii="宋体" w:hAnsi="宋体" w:eastAsia="宋体" w:cs="宋体"/>
          <w:color w:val="auto"/>
          <w:highlight w:val="none"/>
        </w:rPr>
      </w:pPr>
    </w:p>
    <w:p w14:paraId="72F5F36A">
      <w:pPr>
        <w:pStyle w:val="44"/>
        <w:rPr>
          <w:rFonts w:hint="eastAsia" w:ascii="宋体" w:hAnsi="宋体" w:eastAsia="宋体" w:cs="宋体"/>
          <w:color w:val="auto"/>
          <w:highlight w:val="none"/>
        </w:rPr>
      </w:pPr>
    </w:p>
    <w:p w14:paraId="1E98C4E2">
      <w:pPr>
        <w:rPr>
          <w:rFonts w:hint="eastAsia" w:ascii="宋体" w:hAnsi="宋体" w:eastAsia="宋体" w:cs="宋体"/>
          <w:color w:val="auto"/>
          <w:highlight w:val="none"/>
        </w:rPr>
      </w:pPr>
    </w:p>
    <w:p w14:paraId="1E540EC6">
      <w:pPr>
        <w:pStyle w:val="2"/>
        <w:rPr>
          <w:rFonts w:hint="eastAsia" w:ascii="宋体" w:hAnsi="宋体" w:eastAsia="宋体" w:cs="宋体"/>
          <w:color w:val="auto"/>
          <w:highlight w:val="none"/>
        </w:rPr>
      </w:pPr>
    </w:p>
    <w:p w14:paraId="1B044D18">
      <w:pPr>
        <w:pStyle w:val="44"/>
        <w:rPr>
          <w:rFonts w:hint="eastAsia" w:ascii="宋体" w:hAnsi="宋体" w:eastAsia="宋体" w:cs="宋体"/>
          <w:color w:val="auto"/>
          <w:highlight w:val="none"/>
        </w:rPr>
      </w:pPr>
    </w:p>
    <w:p w14:paraId="082C1BF0">
      <w:pPr>
        <w:rPr>
          <w:rFonts w:hint="eastAsia" w:ascii="宋体" w:hAnsi="宋体" w:eastAsia="宋体" w:cs="宋体"/>
          <w:color w:val="auto"/>
          <w:highlight w:val="none"/>
        </w:rPr>
      </w:pPr>
    </w:p>
    <w:p w14:paraId="1FD699A8">
      <w:pPr>
        <w:rPr>
          <w:rFonts w:hint="eastAsia" w:ascii="宋体" w:hAnsi="宋体" w:eastAsia="宋体" w:cs="宋体"/>
          <w:color w:val="auto"/>
          <w:highlight w:val="none"/>
        </w:rPr>
      </w:pPr>
    </w:p>
    <w:p w14:paraId="47D0BFDB">
      <w:pPr>
        <w:pStyle w:val="44"/>
        <w:ind w:left="0"/>
        <w:rPr>
          <w:rFonts w:hint="eastAsia" w:ascii="宋体" w:hAnsi="宋体" w:eastAsia="宋体" w:cs="宋体"/>
          <w:color w:val="auto"/>
          <w:highlight w:val="none"/>
        </w:rPr>
      </w:pPr>
    </w:p>
    <w:p w14:paraId="21A628B8">
      <w:pPr>
        <w:rPr>
          <w:rFonts w:hint="eastAsia" w:ascii="宋体" w:hAnsi="宋体" w:eastAsia="宋体" w:cs="宋体"/>
          <w:color w:val="auto"/>
          <w:sz w:val="24"/>
          <w:szCs w:val="24"/>
          <w:highlight w:val="none"/>
        </w:rPr>
      </w:pPr>
      <w:bookmarkStart w:id="122" w:name="_Toc22721"/>
      <w:r>
        <w:rPr>
          <w:rFonts w:hint="eastAsia" w:ascii="宋体" w:hAnsi="宋体" w:eastAsia="宋体" w:cs="宋体"/>
          <w:color w:val="auto"/>
          <w:sz w:val="24"/>
          <w:szCs w:val="24"/>
          <w:highlight w:val="none"/>
        </w:rPr>
        <w:br w:type="page"/>
      </w:r>
    </w:p>
    <w:p w14:paraId="189B398E">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bookmarkEnd w:id="119"/>
      <w:bookmarkEnd w:id="120"/>
      <w:bookmarkEnd w:id="121"/>
      <w:bookmarkEnd w:id="122"/>
    </w:p>
    <w:p w14:paraId="2EA9D26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123" w:name="_Toc283382459"/>
      <w:r>
        <w:rPr>
          <w:rFonts w:hint="eastAsia" w:ascii="宋体" w:hAnsi="宋体" w:eastAsia="宋体" w:cs="宋体"/>
          <w:color w:val="auto"/>
          <w:sz w:val="24"/>
          <w:szCs w:val="24"/>
          <w:highlight w:val="none"/>
        </w:rPr>
        <w:t>商务响应偏离表</w:t>
      </w:r>
    </w:p>
    <w:p w14:paraId="3680743D">
      <w:pPr>
        <w:pStyle w:val="32"/>
        <w:tabs>
          <w:tab w:val="left" w:pos="6300"/>
        </w:tabs>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0B9FBF08">
      <w:pPr>
        <w:pStyle w:val="32"/>
        <w:tabs>
          <w:tab w:val="left" w:pos="6300"/>
        </w:tabs>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比选项目名称：</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4CD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C94900">
            <w:pPr>
              <w:snapToGrid w:val="0"/>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9" w:type="dxa"/>
            <w:vAlign w:val="center"/>
          </w:tcPr>
          <w:p w14:paraId="7D03407E">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比选项目商务需求</w:t>
            </w:r>
          </w:p>
        </w:tc>
        <w:tc>
          <w:tcPr>
            <w:tcW w:w="2434" w:type="dxa"/>
            <w:vAlign w:val="center"/>
          </w:tcPr>
          <w:p w14:paraId="3FB015ED">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55" w:type="dxa"/>
            <w:vAlign w:val="center"/>
          </w:tcPr>
          <w:p w14:paraId="4D4A08BC">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38CE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510" w:type="dxa"/>
            <w:vAlign w:val="center"/>
          </w:tcPr>
          <w:p w14:paraId="7EE4C74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7649260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5F591D4D">
            <w:pPr>
              <w:tabs>
                <w:tab w:val="left" w:pos="6300"/>
              </w:tabs>
              <w:snapToGrid w:val="0"/>
              <w:outlineLvl w:val="0"/>
              <w:rPr>
                <w:rFonts w:hint="eastAsia" w:ascii="宋体" w:hAnsi="宋体" w:eastAsia="宋体" w:cs="宋体"/>
                <w:color w:val="auto"/>
                <w:sz w:val="21"/>
                <w:szCs w:val="21"/>
                <w:highlight w:val="none"/>
              </w:rPr>
            </w:pPr>
          </w:p>
        </w:tc>
        <w:tc>
          <w:tcPr>
            <w:tcW w:w="2355" w:type="dxa"/>
            <w:vAlign w:val="center"/>
          </w:tcPr>
          <w:p w14:paraId="2A69C67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67B7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57E026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0A50DEB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4D6E531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017E2D9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6053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97B058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4CAA67C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029C345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617A375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B8A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1226F0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3A62692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08F0375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45AC2F8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7B09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FC4FF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1FA9751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248C1DB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7D89E54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1585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ABE093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1823561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27E8BBB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2F2A4A6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525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CDF8AA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4ACEEB0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15C7405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7601F45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7DFE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A871B1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0388A1D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72F418D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7B02E95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0378C1AC">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63E85FFC">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（供应商公章）                                 （签署或盖章）</w:t>
      </w:r>
    </w:p>
    <w:p w14:paraId="7B2E963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350518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99DCBB5">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w:t>
      </w:r>
    </w:p>
    <w:p w14:paraId="641C0628">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1.本表即为对本项目“第三篇  项目商务需求”中所列条款进行比较和响应；</w:t>
      </w:r>
    </w:p>
    <w:p w14:paraId="5E4AC80D">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2.本表可扩展。</w:t>
      </w:r>
    </w:p>
    <w:p w14:paraId="41A36741">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（二）其它优惠承诺（格式自定）</w:t>
      </w:r>
    </w:p>
    <w:p w14:paraId="48F7E944">
      <w:pPr>
        <w:spacing w:line="360" w:lineRule="auto"/>
        <w:ind w:firstLine="480" w:firstLineChars="200"/>
        <w:rPr>
          <w:rFonts w:hint="eastAsia" w:ascii="宋体" w:hAnsi="宋体" w:eastAsia="宋体" w:cs="宋体"/>
          <w:color w:val="auto"/>
          <w:sz w:val="24"/>
          <w:szCs w:val="24"/>
          <w:highlight w:val="none"/>
        </w:rPr>
      </w:pPr>
    </w:p>
    <w:p w14:paraId="34C7D2EB">
      <w:pPr>
        <w:spacing w:line="360" w:lineRule="auto"/>
        <w:ind w:firstLine="480" w:firstLineChars="200"/>
        <w:rPr>
          <w:rFonts w:hint="eastAsia" w:ascii="宋体" w:hAnsi="宋体" w:eastAsia="宋体" w:cs="宋体"/>
          <w:color w:val="auto"/>
          <w:sz w:val="24"/>
          <w:szCs w:val="24"/>
          <w:highlight w:val="none"/>
        </w:rPr>
      </w:pPr>
    </w:p>
    <w:p w14:paraId="0CBF1010">
      <w:pPr>
        <w:spacing w:line="360" w:lineRule="auto"/>
        <w:ind w:firstLine="480" w:firstLineChars="200"/>
        <w:rPr>
          <w:rFonts w:hint="eastAsia" w:ascii="宋体" w:hAnsi="宋体" w:eastAsia="宋体" w:cs="宋体"/>
          <w:color w:val="auto"/>
          <w:sz w:val="24"/>
          <w:szCs w:val="24"/>
          <w:highlight w:val="none"/>
        </w:rPr>
      </w:pPr>
    </w:p>
    <w:p w14:paraId="5EAC5F28">
      <w:pPr>
        <w:spacing w:line="360" w:lineRule="auto"/>
        <w:ind w:firstLine="480" w:firstLineChars="200"/>
        <w:rPr>
          <w:rFonts w:hint="eastAsia" w:ascii="宋体" w:hAnsi="宋体" w:eastAsia="宋体" w:cs="宋体"/>
          <w:color w:val="auto"/>
          <w:sz w:val="24"/>
          <w:szCs w:val="24"/>
          <w:highlight w:val="none"/>
        </w:rPr>
      </w:pPr>
    </w:p>
    <w:p w14:paraId="73FFE437">
      <w:pPr>
        <w:spacing w:line="360" w:lineRule="auto"/>
        <w:ind w:firstLine="480" w:firstLineChars="200"/>
        <w:rPr>
          <w:rFonts w:hint="eastAsia" w:ascii="宋体" w:hAnsi="宋体" w:eastAsia="宋体" w:cs="宋体"/>
          <w:color w:val="auto"/>
          <w:sz w:val="24"/>
          <w:szCs w:val="24"/>
          <w:highlight w:val="none"/>
        </w:rPr>
      </w:pPr>
    </w:p>
    <w:p w14:paraId="5D837205">
      <w:pPr>
        <w:spacing w:line="360" w:lineRule="auto"/>
        <w:ind w:firstLine="480" w:firstLineChars="200"/>
        <w:rPr>
          <w:rFonts w:hint="eastAsia" w:ascii="宋体" w:hAnsi="宋体" w:eastAsia="宋体" w:cs="宋体"/>
          <w:color w:val="auto"/>
          <w:sz w:val="24"/>
          <w:szCs w:val="24"/>
          <w:highlight w:val="none"/>
        </w:rPr>
      </w:pPr>
    </w:p>
    <w:p w14:paraId="63127527">
      <w:pPr>
        <w:spacing w:line="360" w:lineRule="auto"/>
        <w:ind w:firstLine="480" w:firstLineChars="200"/>
        <w:rPr>
          <w:rFonts w:hint="eastAsia" w:ascii="宋体" w:hAnsi="宋体" w:eastAsia="宋体" w:cs="宋体"/>
          <w:color w:val="auto"/>
          <w:sz w:val="24"/>
          <w:szCs w:val="24"/>
          <w:highlight w:val="none"/>
        </w:rPr>
      </w:pPr>
    </w:p>
    <w:p w14:paraId="671984D6">
      <w:pPr>
        <w:spacing w:line="360" w:lineRule="auto"/>
        <w:ind w:firstLine="480" w:firstLineChars="200"/>
        <w:rPr>
          <w:rFonts w:hint="eastAsia" w:ascii="宋体" w:hAnsi="宋体" w:eastAsia="宋体" w:cs="宋体"/>
          <w:color w:val="auto"/>
          <w:sz w:val="24"/>
          <w:szCs w:val="24"/>
          <w:highlight w:val="none"/>
        </w:rPr>
      </w:pPr>
    </w:p>
    <w:p w14:paraId="50B81118">
      <w:pPr>
        <w:spacing w:line="360" w:lineRule="auto"/>
        <w:ind w:firstLine="480" w:firstLineChars="200"/>
        <w:rPr>
          <w:rFonts w:hint="eastAsia" w:ascii="宋体" w:hAnsi="宋体" w:eastAsia="宋体" w:cs="宋体"/>
          <w:color w:val="auto"/>
          <w:sz w:val="24"/>
          <w:szCs w:val="24"/>
          <w:highlight w:val="none"/>
        </w:rPr>
      </w:pPr>
    </w:p>
    <w:p w14:paraId="45678660">
      <w:pPr>
        <w:spacing w:line="360" w:lineRule="auto"/>
        <w:ind w:firstLine="480" w:firstLineChars="200"/>
        <w:rPr>
          <w:rFonts w:hint="eastAsia" w:ascii="宋体" w:hAnsi="宋体" w:eastAsia="宋体" w:cs="宋体"/>
          <w:color w:val="auto"/>
          <w:sz w:val="24"/>
          <w:szCs w:val="24"/>
          <w:highlight w:val="none"/>
        </w:rPr>
      </w:pPr>
    </w:p>
    <w:p w14:paraId="0F1C2FE6">
      <w:pPr>
        <w:spacing w:line="360" w:lineRule="auto"/>
        <w:ind w:firstLine="480" w:firstLineChars="200"/>
        <w:rPr>
          <w:rFonts w:hint="eastAsia" w:ascii="宋体" w:hAnsi="宋体" w:eastAsia="宋体" w:cs="宋体"/>
          <w:color w:val="auto"/>
          <w:sz w:val="24"/>
          <w:szCs w:val="24"/>
          <w:highlight w:val="none"/>
        </w:rPr>
      </w:pPr>
    </w:p>
    <w:p w14:paraId="773DD91E">
      <w:pPr>
        <w:spacing w:line="360" w:lineRule="auto"/>
        <w:ind w:firstLine="480" w:firstLineChars="200"/>
        <w:rPr>
          <w:rFonts w:hint="eastAsia" w:ascii="宋体" w:hAnsi="宋体" w:eastAsia="宋体" w:cs="宋体"/>
          <w:color w:val="auto"/>
          <w:sz w:val="24"/>
          <w:szCs w:val="24"/>
          <w:highlight w:val="none"/>
        </w:rPr>
      </w:pPr>
    </w:p>
    <w:p w14:paraId="3532A3BA">
      <w:pPr>
        <w:spacing w:line="360" w:lineRule="auto"/>
        <w:ind w:firstLine="480" w:firstLineChars="200"/>
        <w:rPr>
          <w:rFonts w:hint="eastAsia" w:ascii="宋体" w:hAnsi="宋体" w:eastAsia="宋体" w:cs="宋体"/>
          <w:color w:val="auto"/>
          <w:sz w:val="24"/>
          <w:szCs w:val="24"/>
          <w:highlight w:val="none"/>
        </w:rPr>
      </w:pPr>
    </w:p>
    <w:p w14:paraId="1C8BB34E">
      <w:pPr>
        <w:spacing w:line="360" w:lineRule="auto"/>
        <w:ind w:firstLine="480" w:firstLineChars="200"/>
        <w:rPr>
          <w:rFonts w:hint="eastAsia" w:ascii="宋体" w:hAnsi="宋体" w:eastAsia="宋体" w:cs="宋体"/>
          <w:color w:val="auto"/>
          <w:sz w:val="24"/>
          <w:szCs w:val="24"/>
          <w:highlight w:val="none"/>
        </w:rPr>
      </w:pPr>
    </w:p>
    <w:p w14:paraId="710BC2B6">
      <w:pPr>
        <w:spacing w:line="360" w:lineRule="auto"/>
        <w:ind w:firstLine="480" w:firstLineChars="200"/>
        <w:rPr>
          <w:rFonts w:hint="eastAsia" w:ascii="宋体" w:hAnsi="宋体" w:eastAsia="宋体" w:cs="宋体"/>
          <w:color w:val="auto"/>
          <w:sz w:val="24"/>
          <w:szCs w:val="24"/>
          <w:highlight w:val="none"/>
        </w:rPr>
      </w:pPr>
    </w:p>
    <w:p w14:paraId="57E4070A">
      <w:pPr>
        <w:spacing w:line="360" w:lineRule="auto"/>
        <w:ind w:firstLine="480" w:firstLineChars="200"/>
        <w:rPr>
          <w:rFonts w:hint="eastAsia" w:ascii="宋体" w:hAnsi="宋体" w:eastAsia="宋体" w:cs="宋体"/>
          <w:color w:val="auto"/>
          <w:sz w:val="24"/>
          <w:szCs w:val="24"/>
          <w:highlight w:val="none"/>
        </w:rPr>
      </w:pPr>
    </w:p>
    <w:p w14:paraId="182F74D7">
      <w:pPr>
        <w:spacing w:line="360" w:lineRule="auto"/>
        <w:ind w:firstLine="480" w:firstLineChars="200"/>
        <w:rPr>
          <w:rFonts w:hint="eastAsia" w:ascii="宋体" w:hAnsi="宋体" w:eastAsia="宋体" w:cs="宋体"/>
          <w:color w:val="auto"/>
          <w:sz w:val="24"/>
          <w:szCs w:val="24"/>
          <w:highlight w:val="none"/>
        </w:rPr>
      </w:pPr>
    </w:p>
    <w:p w14:paraId="391E7ECE">
      <w:pPr>
        <w:spacing w:line="360" w:lineRule="auto"/>
        <w:ind w:firstLine="480" w:firstLineChars="200"/>
        <w:rPr>
          <w:rFonts w:hint="eastAsia" w:ascii="宋体" w:hAnsi="宋体" w:eastAsia="宋体" w:cs="宋体"/>
          <w:color w:val="auto"/>
          <w:sz w:val="24"/>
          <w:szCs w:val="24"/>
          <w:highlight w:val="none"/>
        </w:rPr>
      </w:pPr>
    </w:p>
    <w:p w14:paraId="6954D996">
      <w:pPr>
        <w:spacing w:line="360" w:lineRule="auto"/>
        <w:ind w:firstLine="480" w:firstLineChars="200"/>
        <w:rPr>
          <w:rFonts w:hint="eastAsia" w:ascii="宋体" w:hAnsi="宋体" w:eastAsia="宋体" w:cs="宋体"/>
          <w:color w:val="auto"/>
          <w:sz w:val="24"/>
          <w:szCs w:val="24"/>
          <w:highlight w:val="none"/>
        </w:rPr>
      </w:pPr>
    </w:p>
    <w:p w14:paraId="4669FBEB">
      <w:pPr>
        <w:spacing w:line="360" w:lineRule="auto"/>
        <w:ind w:firstLine="480" w:firstLineChars="200"/>
        <w:rPr>
          <w:rFonts w:hint="eastAsia" w:ascii="宋体" w:hAnsi="宋体" w:eastAsia="宋体" w:cs="宋体"/>
          <w:color w:val="auto"/>
          <w:sz w:val="24"/>
          <w:szCs w:val="24"/>
          <w:highlight w:val="none"/>
        </w:rPr>
      </w:pPr>
    </w:p>
    <w:p w14:paraId="465B8453">
      <w:pPr>
        <w:pStyle w:val="3"/>
        <w:rPr>
          <w:rFonts w:hint="eastAsia" w:ascii="宋体" w:hAnsi="宋体" w:eastAsia="宋体" w:cs="宋体"/>
          <w:color w:val="auto"/>
          <w:sz w:val="24"/>
          <w:szCs w:val="24"/>
          <w:highlight w:val="none"/>
        </w:rPr>
      </w:pPr>
    </w:p>
    <w:p w14:paraId="2378AAD0">
      <w:pPr>
        <w:rPr>
          <w:rFonts w:hint="eastAsia" w:ascii="宋体" w:hAnsi="宋体" w:eastAsia="宋体" w:cs="宋体"/>
          <w:color w:val="auto"/>
          <w:sz w:val="24"/>
          <w:szCs w:val="24"/>
          <w:highlight w:val="none"/>
        </w:rPr>
      </w:pPr>
    </w:p>
    <w:p w14:paraId="2877FCD2">
      <w:pPr>
        <w:pStyle w:val="3"/>
        <w:rPr>
          <w:rFonts w:hint="eastAsia" w:ascii="宋体" w:hAnsi="宋体" w:eastAsia="宋体" w:cs="宋体"/>
          <w:color w:val="auto"/>
          <w:sz w:val="24"/>
          <w:szCs w:val="24"/>
          <w:highlight w:val="none"/>
        </w:rPr>
      </w:pPr>
    </w:p>
    <w:p w14:paraId="0AE67404">
      <w:pPr>
        <w:rPr>
          <w:rFonts w:hint="eastAsia" w:ascii="宋体" w:hAnsi="宋体" w:eastAsia="宋体" w:cs="宋体"/>
          <w:color w:val="auto"/>
          <w:sz w:val="24"/>
          <w:szCs w:val="24"/>
          <w:highlight w:val="none"/>
        </w:rPr>
      </w:pPr>
    </w:p>
    <w:p w14:paraId="1D539858">
      <w:pPr>
        <w:pStyle w:val="3"/>
        <w:rPr>
          <w:rFonts w:hint="eastAsia" w:ascii="宋体" w:hAnsi="宋体" w:eastAsia="宋体" w:cs="宋体"/>
          <w:color w:val="auto"/>
          <w:sz w:val="24"/>
          <w:szCs w:val="24"/>
          <w:highlight w:val="none"/>
        </w:rPr>
      </w:pPr>
    </w:p>
    <w:p w14:paraId="768FE707">
      <w:pPr>
        <w:rPr>
          <w:rFonts w:hint="eastAsia" w:ascii="宋体" w:hAnsi="宋体" w:eastAsia="宋体" w:cs="宋体"/>
          <w:color w:val="auto"/>
          <w:sz w:val="24"/>
          <w:szCs w:val="24"/>
          <w:highlight w:val="none"/>
        </w:rPr>
      </w:pPr>
    </w:p>
    <w:p w14:paraId="44749C37">
      <w:pPr>
        <w:pStyle w:val="3"/>
        <w:rPr>
          <w:rFonts w:hint="eastAsia" w:ascii="宋体" w:hAnsi="宋体" w:eastAsia="宋体" w:cs="宋体"/>
          <w:color w:val="auto"/>
          <w:sz w:val="24"/>
          <w:szCs w:val="24"/>
          <w:highlight w:val="none"/>
        </w:rPr>
      </w:pPr>
    </w:p>
    <w:p w14:paraId="1EF796B5">
      <w:pPr>
        <w:rPr>
          <w:rFonts w:hint="eastAsia"/>
        </w:rPr>
      </w:pPr>
    </w:p>
    <w:p w14:paraId="168652B2">
      <w:pPr>
        <w:spacing w:line="360" w:lineRule="auto"/>
        <w:ind w:firstLine="480" w:firstLineChars="200"/>
        <w:rPr>
          <w:rFonts w:hint="eastAsia" w:ascii="宋体" w:hAnsi="宋体" w:eastAsia="宋体" w:cs="宋体"/>
          <w:color w:val="auto"/>
          <w:sz w:val="24"/>
          <w:szCs w:val="24"/>
          <w:highlight w:val="none"/>
        </w:rPr>
      </w:pPr>
    </w:p>
    <w:p w14:paraId="35D6E7B5">
      <w:pPr>
        <w:spacing w:line="360" w:lineRule="auto"/>
        <w:ind w:firstLine="480" w:firstLineChars="200"/>
        <w:rPr>
          <w:rFonts w:hint="eastAsia" w:ascii="宋体" w:hAnsi="宋体" w:eastAsia="宋体" w:cs="宋体"/>
          <w:color w:val="auto"/>
          <w:sz w:val="24"/>
          <w:szCs w:val="24"/>
          <w:highlight w:val="none"/>
        </w:rPr>
      </w:pPr>
    </w:p>
    <w:bookmarkEnd w:id="123"/>
    <w:p w14:paraId="4984AF2D">
      <w:pPr>
        <w:pStyle w:val="5"/>
        <w:spacing w:line="360" w:lineRule="auto"/>
        <w:rPr>
          <w:rFonts w:hint="eastAsia" w:ascii="宋体" w:hAnsi="宋体" w:eastAsia="宋体" w:cs="宋体"/>
          <w:color w:val="auto"/>
          <w:highlight w:val="none"/>
        </w:rPr>
      </w:pPr>
      <w:bookmarkStart w:id="124" w:name="_Toc28644"/>
      <w:bookmarkStart w:id="125" w:name="_Toc342913422"/>
      <w:bookmarkStart w:id="126" w:name="_Toc313888363"/>
      <w:bookmarkStart w:id="127" w:name="_Toc313008359"/>
      <w:r>
        <w:rPr>
          <w:rFonts w:hint="eastAsia" w:ascii="宋体" w:hAnsi="宋体" w:eastAsia="宋体" w:cs="宋体"/>
          <w:color w:val="auto"/>
          <w:sz w:val="24"/>
          <w:szCs w:val="24"/>
          <w:highlight w:val="none"/>
        </w:rPr>
        <w:t>四、资格条件及其他</w:t>
      </w:r>
      <w:bookmarkEnd w:id="124"/>
      <w:bookmarkEnd w:id="125"/>
      <w:bookmarkEnd w:id="126"/>
      <w:bookmarkEnd w:id="127"/>
    </w:p>
    <w:p w14:paraId="7157CB4E">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52FCF7CC">
      <w:pPr>
        <w:tabs>
          <w:tab w:val="left" w:pos="6300"/>
        </w:tabs>
        <w:snapToGrid w:val="0"/>
        <w:spacing w:line="500" w:lineRule="exact"/>
        <w:ind w:firstLine="570"/>
        <w:rPr>
          <w:rFonts w:hint="eastAsia" w:ascii="宋体" w:hAnsi="宋体" w:eastAsia="宋体" w:cs="宋体"/>
          <w:color w:val="auto"/>
          <w:sz w:val="24"/>
          <w:szCs w:val="24"/>
          <w:highlight w:val="none"/>
        </w:rPr>
      </w:pPr>
    </w:p>
    <w:p w14:paraId="6453E77A">
      <w:pPr>
        <w:tabs>
          <w:tab w:val="left" w:pos="6300"/>
        </w:tabs>
        <w:snapToGrid w:val="0"/>
        <w:spacing w:line="500" w:lineRule="exact"/>
        <w:ind w:firstLine="570"/>
        <w:rPr>
          <w:rFonts w:hint="eastAsia" w:ascii="宋体" w:hAnsi="宋体" w:eastAsia="宋体" w:cs="宋体"/>
          <w:color w:val="auto"/>
          <w:highlight w:val="none"/>
        </w:rPr>
      </w:pPr>
    </w:p>
    <w:p w14:paraId="16F41B6A">
      <w:pPr>
        <w:widowControl/>
        <w:rPr>
          <w:rFonts w:hint="eastAsia" w:ascii="宋体" w:hAnsi="宋体" w:eastAsia="宋体" w:cs="宋体"/>
          <w:color w:val="auto"/>
          <w:highlight w:val="none"/>
        </w:rPr>
      </w:pPr>
    </w:p>
    <w:p w14:paraId="679520D1">
      <w:pPr>
        <w:widowControl/>
        <w:ind w:firstLine="56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Cs w:val="28"/>
          <w:highlight w:val="none"/>
        </w:rPr>
        <w:br w:type="page"/>
      </w:r>
      <w:r>
        <w:rPr>
          <w:rFonts w:hint="eastAsia" w:ascii="宋体" w:hAnsi="宋体" w:eastAsia="宋体" w:cs="宋体"/>
          <w:color w:val="auto"/>
          <w:szCs w:val="28"/>
          <w:highlight w:val="none"/>
        </w:rPr>
        <w:t>（二）法定代表人身份证明书（格式）</w:t>
      </w:r>
    </w:p>
    <w:p w14:paraId="2B8DCF20">
      <w:pPr>
        <w:tabs>
          <w:tab w:val="left" w:pos="6300"/>
        </w:tabs>
        <w:snapToGrid w:val="0"/>
        <w:spacing w:line="500" w:lineRule="exact"/>
        <w:ind w:firstLine="570"/>
        <w:rPr>
          <w:rFonts w:hint="eastAsia" w:ascii="宋体" w:hAnsi="宋体" w:eastAsia="宋体" w:cs="宋体"/>
          <w:color w:val="auto"/>
          <w:sz w:val="24"/>
          <w:szCs w:val="24"/>
          <w:highlight w:val="none"/>
        </w:rPr>
      </w:pPr>
    </w:p>
    <w:p w14:paraId="5DDF067A">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3076A6BF">
      <w:pPr>
        <w:tabs>
          <w:tab w:val="left" w:pos="6300"/>
        </w:tabs>
        <w:snapToGrid w:val="0"/>
        <w:spacing w:line="500" w:lineRule="exact"/>
        <w:ind w:firstLine="570"/>
        <w:rPr>
          <w:rFonts w:hint="eastAsia" w:ascii="宋体" w:hAnsi="宋体" w:eastAsia="宋体" w:cs="宋体"/>
          <w:color w:val="auto"/>
          <w:sz w:val="24"/>
          <w:szCs w:val="24"/>
          <w:highlight w:val="none"/>
        </w:rPr>
      </w:pPr>
    </w:p>
    <w:p w14:paraId="6BD1742F">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457B2804">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3496BD36">
      <w:pPr>
        <w:tabs>
          <w:tab w:val="left" w:pos="6300"/>
        </w:tabs>
        <w:snapToGrid w:val="0"/>
        <w:spacing w:line="500" w:lineRule="exact"/>
        <w:ind w:firstLine="570"/>
        <w:rPr>
          <w:rFonts w:hint="eastAsia" w:ascii="宋体" w:hAnsi="宋体" w:eastAsia="宋体" w:cs="宋体"/>
          <w:color w:val="auto"/>
          <w:sz w:val="24"/>
          <w:szCs w:val="24"/>
          <w:highlight w:val="none"/>
        </w:rPr>
      </w:pPr>
    </w:p>
    <w:p w14:paraId="286B4E64">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A98CC48">
      <w:pPr>
        <w:tabs>
          <w:tab w:val="left" w:pos="6300"/>
        </w:tabs>
        <w:snapToGrid w:val="0"/>
        <w:spacing w:line="500" w:lineRule="exact"/>
        <w:ind w:firstLine="570"/>
        <w:rPr>
          <w:rFonts w:hint="eastAsia" w:ascii="宋体" w:hAnsi="宋体" w:eastAsia="宋体" w:cs="宋体"/>
          <w:color w:val="auto"/>
          <w:sz w:val="24"/>
          <w:szCs w:val="24"/>
          <w:highlight w:val="none"/>
        </w:rPr>
      </w:pPr>
    </w:p>
    <w:p w14:paraId="1684A7DC">
      <w:pPr>
        <w:tabs>
          <w:tab w:val="left" w:pos="6300"/>
        </w:tabs>
        <w:snapToGrid w:val="0"/>
        <w:spacing w:line="500" w:lineRule="exact"/>
        <w:ind w:firstLine="570"/>
        <w:rPr>
          <w:rFonts w:hint="eastAsia" w:ascii="宋体" w:hAnsi="宋体" w:eastAsia="宋体" w:cs="宋体"/>
          <w:color w:val="auto"/>
          <w:sz w:val="24"/>
          <w:szCs w:val="24"/>
          <w:highlight w:val="none"/>
        </w:rPr>
      </w:pPr>
    </w:p>
    <w:p w14:paraId="6B311B97">
      <w:pPr>
        <w:tabs>
          <w:tab w:val="left" w:pos="6300"/>
        </w:tabs>
        <w:snapToGrid w:val="0"/>
        <w:spacing w:line="500" w:lineRule="exact"/>
        <w:ind w:firstLine="570"/>
        <w:rPr>
          <w:rFonts w:hint="eastAsia" w:ascii="宋体" w:hAnsi="宋体" w:eastAsia="宋体" w:cs="宋体"/>
          <w:color w:val="auto"/>
          <w:sz w:val="24"/>
          <w:szCs w:val="24"/>
          <w:highlight w:val="none"/>
        </w:rPr>
      </w:pPr>
    </w:p>
    <w:p w14:paraId="20D70B86">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6DC57AA6">
      <w:pPr>
        <w:tabs>
          <w:tab w:val="left" w:pos="6300"/>
        </w:tabs>
        <w:snapToGrid w:val="0"/>
        <w:spacing w:line="500" w:lineRule="exact"/>
        <w:ind w:firstLine="570"/>
        <w:rPr>
          <w:rFonts w:hint="eastAsia" w:ascii="宋体" w:hAnsi="宋体" w:eastAsia="宋体" w:cs="宋体"/>
          <w:color w:val="auto"/>
          <w:sz w:val="24"/>
          <w:szCs w:val="24"/>
          <w:highlight w:val="none"/>
        </w:rPr>
      </w:pPr>
    </w:p>
    <w:p w14:paraId="4DFBE822">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B52E71B">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法定代表人电话：XXXXXXX      电子邮箱：XXXXXX@XXXXX（若授权他人办理并签署比选响应文件的可不填写）</w:t>
      </w:r>
    </w:p>
    <w:p w14:paraId="3006FF63">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3213A266">
      <w:pPr>
        <w:tabs>
          <w:tab w:val="left" w:pos="6300"/>
        </w:tabs>
        <w:snapToGrid w:val="0"/>
        <w:spacing w:line="500" w:lineRule="exact"/>
        <w:ind w:firstLine="570"/>
        <w:rPr>
          <w:rFonts w:hint="eastAsia" w:ascii="宋体" w:hAnsi="宋体" w:eastAsia="宋体" w:cs="宋体"/>
          <w:color w:val="auto"/>
          <w:sz w:val="24"/>
          <w:szCs w:val="24"/>
          <w:highlight w:val="none"/>
        </w:rPr>
      </w:pPr>
    </w:p>
    <w:p w14:paraId="259F8FA7">
      <w:pPr>
        <w:tabs>
          <w:tab w:val="left" w:pos="6300"/>
        </w:tabs>
        <w:snapToGrid w:val="0"/>
        <w:spacing w:line="500" w:lineRule="exact"/>
        <w:ind w:firstLine="570"/>
        <w:rPr>
          <w:rFonts w:hint="eastAsia" w:ascii="宋体" w:hAnsi="宋体" w:eastAsia="宋体" w:cs="宋体"/>
          <w:color w:val="auto"/>
          <w:sz w:val="24"/>
          <w:szCs w:val="24"/>
          <w:highlight w:val="none"/>
        </w:rPr>
      </w:pPr>
    </w:p>
    <w:p w14:paraId="5455F23F">
      <w:pPr>
        <w:tabs>
          <w:tab w:val="left" w:pos="6300"/>
        </w:tabs>
        <w:snapToGrid w:val="0"/>
        <w:spacing w:line="500" w:lineRule="exact"/>
        <w:ind w:firstLine="570"/>
        <w:rPr>
          <w:rFonts w:hint="eastAsia" w:ascii="宋体" w:hAnsi="宋体" w:eastAsia="宋体" w:cs="宋体"/>
          <w:color w:val="auto"/>
          <w:sz w:val="24"/>
          <w:highlight w:val="none"/>
        </w:rPr>
      </w:pPr>
    </w:p>
    <w:p w14:paraId="1657A15A">
      <w:pPr>
        <w:tabs>
          <w:tab w:val="left" w:pos="6300"/>
        </w:tabs>
        <w:snapToGrid w:val="0"/>
        <w:spacing w:line="500" w:lineRule="exact"/>
        <w:ind w:firstLine="570"/>
        <w:rPr>
          <w:rFonts w:hint="eastAsia" w:ascii="宋体" w:hAnsi="宋体" w:eastAsia="宋体" w:cs="宋体"/>
          <w:color w:val="auto"/>
          <w:sz w:val="24"/>
          <w:highlight w:val="none"/>
        </w:rPr>
      </w:pPr>
    </w:p>
    <w:p w14:paraId="28FF4F6B">
      <w:pPr>
        <w:tabs>
          <w:tab w:val="left" w:pos="6300"/>
        </w:tabs>
        <w:snapToGrid w:val="0"/>
        <w:spacing w:line="500" w:lineRule="exact"/>
        <w:ind w:firstLine="570"/>
        <w:rPr>
          <w:rFonts w:hint="eastAsia" w:ascii="宋体" w:hAnsi="宋体" w:eastAsia="宋体" w:cs="宋体"/>
          <w:color w:val="auto"/>
          <w:sz w:val="24"/>
          <w:highlight w:val="none"/>
        </w:rPr>
      </w:pPr>
    </w:p>
    <w:p w14:paraId="6C3B6100">
      <w:pPr>
        <w:tabs>
          <w:tab w:val="left" w:pos="6300"/>
        </w:tabs>
        <w:snapToGrid w:val="0"/>
        <w:spacing w:line="500" w:lineRule="exact"/>
        <w:ind w:firstLine="570"/>
        <w:rPr>
          <w:rFonts w:hint="eastAsia" w:ascii="宋体" w:hAnsi="宋体" w:eastAsia="宋体" w:cs="宋体"/>
          <w:color w:val="auto"/>
          <w:sz w:val="24"/>
          <w:highlight w:val="none"/>
        </w:rPr>
      </w:pPr>
    </w:p>
    <w:p w14:paraId="62203AE0">
      <w:pPr>
        <w:tabs>
          <w:tab w:val="left" w:pos="6300"/>
        </w:tabs>
        <w:snapToGrid w:val="0"/>
        <w:spacing w:line="500" w:lineRule="exact"/>
        <w:ind w:firstLine="570"/>
        <w:rPr>
          <w:rFonts w:hint="eastAsia" w:ascii="宋体" w:hAnsi="宋体" w:eastAsia="宋体" w:cs="宋体"/>
          <w:color w:val="auto"/>
          <w:sz w:val="24"/>
          <w:highlight w:val="none"/>
        </w:rPr>
      </w:pPr>
    </w:p>
    <w:p w14:paraId="626BBBF7">
      <w:pPr>
        <w:tabs>
          <w:tab w:val="left" w:pos="6300"/>
        </w:tabs>
        <w:snapToGrid w:val="0"/>
        <w:spacing w:line="500" w:lineRule="exact"/>
        <w:ind w:firstLine="570"/>
        <w:jc w:val="center"/>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（三）法定代表人授权委托书（格式）</w:t>
      </w:r>
    </w:p>
    <w:p w14:paraId="6530A79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7B24F17">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9E851B8">
      <w:pPr>
        <w:tabs>
          <w:tab w:val="left" w:pos="6300"/>
        </w:tabs>
        <w:snapToGrid w:val="0"/>
        <w:spacing w:line="500" w:lineRule="exact"/>
        <w:ind w:firstLine="570"/>
        <w:rPr>
          <w:rFonts w:hint="eastAsia" w:ascii="宋体" w:hAnsi="宋体" w:eastAsia="宋体" w:cs="宋体"/>
          <w:color w:val="auto"/>
          <w:sz w:val="24"/>
          <w:highlight w:val="none"/>
        </w:rPr>
      </w:pPr>
    </w:p>
    <w:p w14:paraId="51A4FFD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681DAAA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（被授权人姓名及身份证代码）代表我单位全权办理上述项目的比选、签约等具体工作，并签署全部有关文件、协议及合同。</w:t>
      </w:r>
    </w:p>
    <w:p w14:paraId="06B9FED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50E95B9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13DB4736">
      <w:pPr>
        <w:tabs>
          <w:tab w:val="left" w:pos="6300"/>
        </w:tabs>
        <w:snapToGrid w:val="0"/>
        <w:spacing w:line="500" w:lineRule="exact"/>
        <w:ind w:firstLine="570"/>
        <w:rPr>
          <w:rFonts w:hint="eastAsia" w:ascii="宋体" w:hAnsi="宋体" w:eastAsia="宋体" w:cs="宋体"/>
          <w:color w:val="auto"/>
          <w:sz w:val="24"/>
          <w:highlight w:val="none"/>
        </w:rPr>
      </w:pPr>
    </w:p>
    <w:p w14:paraId="6FC9CDB3">
      <w:pPr>
        <w:tabs>
          <w:tab w:val="left" w:pos="6300"/>
        </w:tabs>
        <w:snapToGrid w:val="0"/>
        <w:spacing w:line="500" w:lineRule="exact"/>
        <w:ind w:firstLine="570"/>
        <w:rPr>
          <w:rFonts w:hint="eastAsia" w:ascii="宋体" w:hAnsi="宋体" w:eastAsia="宋体" w:cs="宋体"/>
          <w:color w:val="auto"/>
          <w:sz w:val="24"/>
          <w:highlight w:val="none"/>
        </w:rPr>
      </w:pPr>
    </w:p>
    <w:p w14:paraId="6B5A462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6D6C9A6C">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26C372D9">
      <w:pPr>
        <w:tabs>
          <w:tab w:val="left" w:pos="6300"/>
        </w:tabs>
        <w:snapToGrid w:val="0"/>
        <w:spacing w:line="500" w:lineRule="exact"/>
        <w:ind w:firstLine="570"/>
        <w:rPr>
          <w:rFonts w:hint="eastAsia" w:ascii="宋体" w:hAnsi="宋体" w:eastAsia="宋体" w:cs="宋体"/>
          <w:color w:val="auto"/>
          <w:sz w:val="24"/>
          <w:szCs w:val="28"/>
          <w:highlight w:val="none"/>
        </w:rPr>
      </w:pPr>
    </w:p>
    <w:p w14:paraId="52630ABD">
      <w:pPr>
        <w:tabs>
          <w:tab w:val="left" w:pos="6300"/>
        </w:tabs>
        <w:snapToGrid w:val="0"/>
        <w:spacing w:line="500" w:lineRule="exact"/>
        <w:ind w:firstLine="570"/>
        <w:rPr>
          <w:rFonts w:hint="eastAsia" w:ascii="宋体" w:hAnsi="宋体" w:eastAsia="宋体" w:cs="宋体"/>
          <w:color w:val="auto"/>
          <w:sz w:val="24"/>
          <w:highlight w:val="none"/>
        </w:rPr>
      </w:pPr>
    </w:p>
    <w:p w14:paraId="6E0642E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397C08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65C8082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1A2F06A">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电子邮箱：XXXXXX@XXXXX（若法定代表人办理并签署比选响应文件的可不填写）</w:t>
      </w:r>
    </w:p>
    <w:p w14:paraId="7EEA2671">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0BEABEF4">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CE12767">
      <w:pPr>
        <w:tabs>
          <w:tab w:val="left" w:pos="6300"/>
        </w:tabs>
        <w:snapToGrid w:val="0"/>
        <w:spacing w:line="500" w:lineRule="exact"/>
        <w:ind w:right="48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1.若为法定代表人办理并签署比选响应文件的，不提供此文件。</w:t>
      </w:r>
    </w:p>
    <w:p w14:paraId="0D694871">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column"/>
      </w:r>
      <w:r>
        <w:rPr>
          <w:rFonts w:hint="eastAsia" w:ascii="宋体" w:hAnsi="宋体" w:eastAsia="宋体" w:cs="宋体"/>
          <w:color w:val="auto"/>
          <w:highlight w:val="none"/>
        </w:rPr>
        <w:t xml:space="preserve">  （四）基本资格条件承诺函</w:t>
      </w:r>
    </w:p>
    <w:p w14:paraId="750208AD">
      <w:pPr>
        <w:tabs>
          <w:tab w:val="left" w:pos="6300"/>
        </w:tabs>
        <w:snapToGrid w:val="0"/>
        <w:ind w:firstLine="480" w:firstLineChars="200"/>
        <w:rPr>
          <w:rFonts w:hint="eastAsia" w:ascii="宋体" w:hAnsi="宋体" w:eastAsia="宋体" w:cs="宋体"/>
          <w:color w:val="auto"/>
          <w:sz w:val="24"/>
          <w:szCs w:val="24"/>
          <w:highlight w:val="none"/>
        </w:rPr>
      </w:pPr>
    </w:p>
    <w:p w14:paraId="3387090B">
      <w:pPr>
        <w:tabs>
          <w:tab w:val="left" w:pos="63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比选项目名称：</w:t>
      </w:r>
      <w:r>
        <w:rPr>
          <w:rFonts w:hint="eastAsia" w:ascii="宋体" w:hAnsi="宋体" w:eastAsia="宋体" w:cs="宋体"/>
          <w:color w:val="auto"/>
          <w:sz w:val="24"/>
          <w:szCs w:val="24"/>
          <w:highlight w:val="none"/>
          <w:u w:val="single"/>
        </w:rPr>
        <w:t xml:space="preserve">                                                </w:t>
      </w:r>
    </w:p>
    <w:p w14:paraId="79E4BD68">
      <w:pPr>
        <w:tabs>
          <w:tab w:val="left" w:pos="6300"/>
        </w:tabs>
        <w:snapToGrid w:val="0"/>
        <w:spacing w:line="500" w:lineRule="exact"/>
        <w:ind w:firstLine="570"/>
        <w:rPr>
          <w:rFonts w:hint="eastAsia" w:ascii="宋体" w:hAnsi="宋体" w:eastAsia="宋体" w:cs="宋体"/>
          <w:color w:val="auto"/>
          <w:sz w:val="24"/>
          <w:szCs w:val="24"/>
          <w:highlight w:val="none"/>
        </w:rPr>
      </w:pPr>
    </w:p>
    <w:p w14:paraId="5518302E">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161D16F6">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32A4DA7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147E5AA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1060DA6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3.我方在采购项目评审（评标）环节结束后，随时接受采购人、采购代理机构的检查验证，配合提供相关证明材料，证明符合《中华人民共和国政府采购法》规定的投标人基本资格条件。</w:t>
      </w:r>
    </w:p>
    <w:p w14:paraId="3CA1F9F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3771036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2C8FD48">
      <w:pPr>
        <w:tabs>
          <w:tab w:val="left" w:pos="6300"/>
        </w:tabs>
        <w:snapToGrid w:val="0"/>
        <w:ind w:firstLine="480" w:firstLineChars="200"/>
        <w:rPr>
          <w:rFonts w:hint="eastAsia" w:ascii="宋体" w:hAnsi="宋体" w:eastAsia="宋体" w:cs="宋体"/>
          <w:color w:val="auto"/>
          <w:sz w:val="24"/>
          <w:szCs w:val="24"/>
          <w:highlight w:val="none"/>
        </w:rPr>
      </w:pPr>
    </w:p>
    <w:p w14:paraId="50D0724B">
      <w:pPr>
        <w:tabs>
          <w:tab w:val="left" w:pos="6300"/>
        </w:tabs>
        <w:snapToGrid w:val="0"/>
        <w:ind w:firstLine="570"/>
        <w:rPr>
          <w:rFonts w:hint="eastAsia" w:ascii="宋体" w:hAnsi="宋体" w:eastAsia="宋体" w:cs="宋体"/>
          <w:color w:val="auto"/>
          <w:sz w:val="32"/>
          <w:szCs w:val="22"/>
          <w:highlight w:val="none"/>
        </w:rPr>
      </w:pPr>
    </w:p>
    <w:p w14:paraId="08EA40C2">
      <w:pPr>
        <w:tabs>
          <w:tab w:val="left" w:pos="6300"/>
        </w:tabs>
        <w:snapToGrid w:val="0"/>
        <w:ind w:firstLine="570"/>
        <w:rPr>
          <w:rFonts w:hint="eastAsia" w:ascii="宋体" w:hAnsi="宋体" w:eastAsia="宋体" w:cs="宋体"/>
          <w:color w:val="auto"/>
          <w:sz w:val="32"/>
          <w:szCs w:val="22"/>
          <w:highlight w:val="none"/>
        </w:rPr>
      </w:pPr>
    </w:p>
    <w:p w14:paraId="1743287A">
      <w:pPr>
        <w:tabs>
          <w:tab w:val="left" w:pos="6300"/>
        </w:tabs>
        <w:snapToGrid w:val="0"/>
        <w:ind w:firstLine="570"/>
        <w:rPr>
          <w:rFonts w:hint="eastAsia" w:ascii="宋体" w:hAnsi="宋体" w:eastAsia="宋体" w:cs="宋体"/>
          <w:color w:val="auto"/>
          <w:sz w:val="32"/>
          <w:szCs w:val="22"/>
          <w:highlight w:val="none"/>
        </w:rPr>
      </w:pPr>
    </w:p>
    <w:p w14:paraId="4467A65A">
      <w:pPr>
        <w:tabs>
          <w:tab w:val="left" w:pos="6300"/>
        </w:tabs>
        <w:snapToGrid w:val="0"/>
        <w:ind w:firstLine="570"/>
        <w:rPr>
          <w:rFonts w:hint="eastAsia" w:ascii="宋体" w:hAnsi="宋体" w:eastAsia="宋体" w:cs="宋体"/>
          <w:color w:val="auto"/>
          <w:sz w:val="32"/>
          <w:szCs w:val="22"/>
          <w:highlight w:val="none"/>
        </w:rPr>
      </w:pPr>
    </w:p>
    <w:p w14:paraId="08ADB364">
      <w:pPr>
        <w:tabs>
          <w:tab w:val="left" w:pos="6300"/>
        </w:tabs>
        <w:snapToGrid w:val="0"/>
        <w:ind w:right="480" w:firstLine="5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720EC93C">
      <w:pPr>
        <w:tabs>
          <w:tab w:val="left" w:pos="6300"/>
        </w:tabs>
        <w:snapToGrid w:val="0"/>
        <w:spacing w:line="500" w:lineRule="exact"/>
        <w:ind w:right="480" w:firstLine="6480" w:firstLineChars="2700"/>
        <w:rPr>
          <w:rFonts w:hint="eastAsia" w:ascii="宋体" w:hAnsi="宋体" w:eastAsia="宋体" w:cs="宋体"/>
          <w:color w:val="auto"/>
          <w:highlight w:val="none"/>
        </w:rPr>
      </w:pPr>
      <w:r>
        <w:rPr>
          <w:rFonts w:hint="eastAsia" w:ascii="宋体" w:hAnsi="宋体" w:eastAsia="宋体" w:cs="宋体"/>
          <w:color w:val="auto"/>
          <w:sz w:val="24"/>
          <w:szCs w:val="24"/>
          <w:highlight w:val="none"/>
        </w:rPr>
        <w:t>年   月   日</w:t>
      </w:r>
    </w:p>
    <w:p w14:paraId="6C0BD607">
      <w:pPr>
        <w:rPr>
          <w:rFonts w:hint="eastAsia" w:ascii="宋体" w:hAnsi="宋体" w:eastAsia="宋体" w:cs="宋体"/>
          <w:color w:val="auto"/>
          <w:highlight w:val="none"/>
        </w:rPr>
      </w:pPr>
    </w:p>
    <w:p w14:paraId="4E3F6272">
      <w:pPr>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28" w:name="_Toc14422"/>
      <w:r>
        <w:rPr>
          <w:rFonts w:hint="eastAsia" w:ascii="宋体" w:hAnsi="宋体" w:eastAsia="宋体" w:cs="宋体"/>
          <w:color w:val="auto"/>
          <w:sz w:val="24"/>
          <w:szCs w:val="24"/>
          <w:highlight w:val="none"/>
        </w:rPr>
        <w:t>（五）特定资格条件证书或证明文件</w:t>
      </w:r>
    </w:p>
    <w:p w14:paraId="74CE9F07">
      <w:pPr>
        <w:pStyle w:val="5"/>
        <w:spacing w:line="360" w:lineRule="auto"/>
        <w:rPr>
          <w:rFonts w:hint="eastAsia" w:ascii="宋体" w:hAnsi="宋体" w:eastAsia="宋体" w:cs="宋体"/>
          <w:color w:val="auto"/>
          <w:highlight w:val="none"/>
        </w:rPr>
      </w:pPr>
      <w:r>
        <w:rPr>
          <w:rFonts w:hint="eastAsia" w:ascii="宋体" w:hAnsi="宋体" w:eastAsia="宋体" w:cs="宋体"/>
          <w:bCs/>
          <w:color w:val="auto"/>
          <w:sz w:val="24"/>
          <w:szCs w:val="24"/>
          <w:highlight w:val="none"/>
        </w:rPr>
        <w:br w:type="page"/>
      </w:r>
      <w:bookmarkEnd w:id="128"/>
      <w:bookmarkStart w:id="129" w:name="_Toc13478"/>
      <w:r>
        <w:rPr>
          <w:rFonts w:hint="eastAsia" w:ascii="宋体" w:hAnsi="宋体" w:eastAsia="宋体" w:cs="宋体"/>
          <w:color w:val="auto"/>
          <w:sz w:val="24"/>
          <w:szCs w:val="24"/>
          <w:highlight w:val="none"/>
        </w:rPr>
        <w:t>五、其他资料</w:t>
      </w:r>
      <w:bookmarkEnd w:id="129"/>
    </w:p>
    <w:p w14:paraId="53832A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3D0435A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3960228F">
      <w:pPr>
        <w:spacing w:line="360" w:lineRule="auto"/>
        <w:rPr>
          <w:rFonts w:hint="eastAsia" w:ascii="宋体" w:hAnsi="宋体" w:eastAsia="宋体" w:cs="宋体"/>
          <w:color w:val="auto"/>
          <w:sz w:val="24"/>
          <w:szCs w:val="24"/>
          <w:highlight w:val="none"/>
        </w:rPr>
      </w:pPr>
    </w:p>
    <w:p w14:paraId="58B49C16">
      <w:pPr>
        <w:pStyle w:val="16"/>
        <w:rPr>
          <w:rFonts w:hint="eastAsia" w:ascii="宋体" w:hAnsi="宋体" w:eastAsia="宋体" w:cs="宋体"/>
          <w:color w:val="auto"/>
          <w:szCs w:val="24"/>
          <w:highlight w:val="none"/>
        </w:rPr>
      </w:pPr>
    </w:p>
    <w:p w14:paraId="1777AA0B">
      <w:pPr>
        <w:pStyle w:val="16"/>
        <w:rPr>
          <w:rFonts w:hint="eastAsia" w:ascii="宋体" w:hAnsi="宋体" w:eastAsia="宋体" w:cs="宋体"/>
          <w:color w:val="auto"/>
          <w:szCs w:val="24"/>
          <w:highlight w:val="none"/>
        </w:rPr>
      </w:pPr>
    </w:p>
    <w:p w14:paraId="638C98C1">
      <w:pPr>
        <w:pStyle w:val="16"/>
        <w:rPr>
          <w:rFonts w:hint="eastAsia" w:ascii="宋体" w:hAnsi="宋体" w:eastAsia="宋体" w:cs="宋体"/>
          <w:color w:val="auto"/>
          <w:szCs w:val="24"/>
          <w:highlight w:val="none"/>
        </w:rPr>
      </w:pPr>
    </w:p>
    <w:p w14:paraId="317EC636">
      <w:pPr>
        <w:pStyle w:val="16"/>
        <w:rPr>
          <w:rFonts w:hint="eastAsia" w:ascii="宋体" w:hAnsi="宋体" w:eastAsia="宋体" w:cs="宋体"/>
          <w:color w:val="auto"/>
          <w:szCs w:val="24"/>
          <w:highlight w:val="none"/>
        </w:rPr>
      </w:pPr>
    </w:p>
    <w:p w14:paraId="547CAB7B">
      <w:pPr>
        <w:pStyle w:val="16"/>
        <w:rPr>
          <w:rFonts w:hint="eastAsia" w:ascii="宋体" w:hAnsi="宋体" w:eastAsia="宋体" w:cs="宋体"/>
          <w:color w:val="auto"/>
          <w:szCs w:val="24"/>
          <w:highlight w:val="none"/>
        </w:rPr>
      </w:pPr>
    </w:p>
    <w:p w14:paraId="61583276">
      <w:pPr>
        <w:pStyle w:val="16"/>
        <w:rPr>
          <w:rFonts w:hint="eastAsia" w:ascii="宋体" w:hAnsi="宋体" w:eastAsia="宋体" w:cs="宋体"/>
          <w:color w:val="auto"/>
          <w:szCs w:val="24"/>
          <w:highlight w:val="none"/>
        </w:rPr>
      </w:pPr>
    </w:p>
    <w:p w14:paraId="5AE9202C">
      <w:pPr>
        <w:pStyle w:val="16"/>
        <w:rPr>
          <w:rFonts w:hint="eastAsia" w:ascii="宋体" w:hAnsi="宋体" w:eastAsia="宋体" w:cs="宋体"/>
          <w:color w:val="auto"/>
          <w:szCs w:val="24"/>
          <w:highlight w:val="none"/>
        </w:rPr>
      </w:pPr>
    </w:p>
    <w:p w14:paraId="2A60BC10">
      <w:pPr>
        <w:spacing w:line="360"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5A0ACD1A-4A7A-4AED-AE26-F0D33F6642B8}"/>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2" w:fontKey="{77959CA4-CB6D-47DA-BD5A-363172F1A4EF}"/>
  </w:font>
  <w:font w:name="微软雅黑">
    <w:panose1 w:val="020B0503020204020204"/>
    <w:charset w:val="86"/>
    <w:family w:val="swiss"/>
    <w:pitch w:val="default"/>
    <w:sig w:usb0="80000287" w:usb1="280F3C52" w:usb2="00000016" w:usb3="00000000" w:csb0="0004001F" w:csb1="00000000"/>
    <w:embedRegular r:id="rId3" w:fontKey="{B684427A-49A7-4357-8A89-794556D4F7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8E79">
    <w:pPr>
      <w:pStyle w:val="35"/>
      <w:framePr w:wrap="around" w:vAnchor="text" w:hAnchor="margin" w:xAlign="center" w:y="1"/>
      <w:jc w:val="center"/>
      <w:rPr>
        <w:rStyle w:val="62"/>
        <w:rFonts w:ascii="宋体"/>
        <w:szCs w:val="18"/>
      </w:rPr>
    </w:pPr>
    <w:r>
      <w:rPr>
        <w:rFonts w:ascii="宋体"/>
        <w:szCs w:val="18"/>
      </w:rPr>
      <w:fldChar w:fldCharType="begin"/>
    </w:r>
    <w:r>
      <w:rPr>
        <w:rStyle w:val="62"/>
        <w:rFonts w:ascii="宋体"/>
        <w:szCs w:val="18"/>
      </w:rPr>
      <w:instrText xml:space="preserve">PAGE  </w:instrText>
    </w:r>
    <w:r>
      <w:rPr>
        <w:rFonts w:ascii="宋体"/>
        <w:szCs w:val="18"/>
      </w:rPr>
      <w:fldChar w:fldCharType="separate"/>
    </w:r>
    <w:r>
      <w:rPr>
        <w:rStyle w:val="62"/>
        <w:rFonts w:ascii="宋体"/>
        <w:szCs w:val="18"/>
      </w:rPr>
      <w:t>- 4 -</w:t>
    </w:r>
    <w:r>
      <w:rPr>
        <w:rFonts w:ascii="宋体"/>
        <w:szCs w:val="18"/>
      </w:rPr>
      <w:fldChar w:fldCharType="end"/>
    </w:r>
  </w:p>
  <w:p w14:paraId="43170F57">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6FD16">
    <w:pPr>
      <w:pStyle w:val="35"/>
      <w:framePr w:wrap="around" w:vAnchor="text" w:hAnchor="margin" w:xAlign="center" w:y="1"/>
      <w:rPr>
        <w:rStyle w:val="62"/>
      </w:rPr>
    </w:pPr>
    <w:r>
      <w:fldChar w:fldCharType="begin"/>
    </w:r>
    <w:r>
      <w:rPr>
        <w:rStyle w:val="62"/>
      </w:rPr>
      <w:instrText xml:space="preserve">PAGE  </w:instrText>
    </w:r>
    <w:r>
      <w:fldChar w:fldCharType="end"/>
    </w:r>
  </w:p>
  <w:p w14:paraId="5155859A">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9120D">
    <w:pPr>
      <w:pStyle w:val="35"/>
      <w:framePr w:wrap="around" w:vAnchor="text" w:hAnchor="margin" w:xAlign="center" w:y="1"/>
      <w:rPr>
        <w:rStyle w:val="62"/>
      </w:rPr>
    </w:pPr>
  </w:p>
  <w:p w14:paraId="7454320A">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73CB3">
    <w:pPr>
      <w:pStyle w:val="35"/>
      <w:jc w:val="center"/>
      <w:rPr>
        <w:rFonts w:ascii="宋体" w:hAnsi="宋体"/>
        <w:szCs w:val="18"/>
      </w:rPr>
    </w:pPr>
    <w:r>
      <w:rPr>
        <w:rFonts w:ascii="宋体" w:hAnsi="宋体"/>
        <w:szCs w:val="18"/>
      </w:rPr>
      <w:fldChar w:fldCharType="begin"/>
    </w:r>
    <w:r>
      <w:rPr>
        <w:rStyle w:val="62"/>
        <w:rFonts w:ascii="宋体" w:hAnsi="宋体"/>
        <w:szCs w:val="18"/>
      </w:rPr>
      <w:instrText xml:space="preserve"> PAGE </w:instrText>
    </w:r>
    <w:r>
      <w:rPr>
        <w:rFonts w:ascii="宋体" w:hAnsi="宋体"/>
        <w:szCs w:val="18"/>
      </w:rPr>
      <w:fldChar w:fldCharType="separate"/>
    </w:r>
    <w:r>
      <w:rPr>
        <w:rStyle w:val="62"/>
        <w:rFonts w:ascii="宋体" w:hAnsi="宋体"/>
        <w:szCs w:val="18"/>
      </w:rPr>
      <w:t>- 13 -</w:t>
    </w:r>
    <w:r>
      <w:rPr>
        <w:rFonts w:ascii="宋体" w:hAnsi="宋体"/>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08FB2">
    <w:pPr>
      <w:pStyle w:val="35"/>
      <w:jc w:val="center"/>
      <w:rPr>
        <w:rFonts w:ascii="宋体" w:hAnsi="宋体"/>
        <w:szCs w:val="18"/>
      </w:rPr>
    </w:pPr>
    <w:r>
      <w:rPr>
        <w:rFonts w:ascii="宋体" w:hAnsi="宋体"/>
        <w:szCs w:val="18"/>
      </w:rPr>
      <w:fldChar w:fldCharType="begin"/>
    </w:r>
    <w:r>
      <w:rPr>
        <w:rStyle w:val="62"/>
        <w:rFonts w:ascii="宋体" w:hAnsi="宋体"/>
        <w:szCs w:val="18"/>
      </w:rPr>
      <w:instrText xml:space="preserve"> PAGE </w:instrText>
    </w:r>
    <w:r>
      <w:rPr>
        <w:rFonts w:ascii="宋体" w:hAnsi="宋体"/>
        <w:szCs w:val="18"/>
      </w:rPr>
      <w:fldChar w:fldCharType="separate"/>
    </w:r>
    <w:r>
      <w:rPr>
        <w:rStyle w:val="62"/>
        <w:rFonts w:ascii="宋体" w:hAnsi="宋体"/>
        <w:szCs w:val="18"/>
      </w:rPr>
      <w:t>- 22 -</w:t>
    </w:r>
    <w:r>
      <w:rPr>
        <w:rFonts w:ascii="宋体" w:hAnsi="宋体"/>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4302F">
    <w:pPr>
      <w:pStyle w:val="35"/>
      <w:jc w:val="center"/>
      <w:rPr>
        <w:rFonts w:ascii="宋体" w:hAnsi="宋体"/>
        <w:szCs w:val="18"/>
      </w:rPr>
    </w:pPr>
    <w:r>
      <w:rPr>
        <w:rFonts w:ascii="宋体" w:hAnsi="宋体"/>
        <w:szCs w:val="18"/>
      </w:rPr>
      <w:fldChar w:fldCharType="begin"/>
    </w:r>
    <w:r>
      <w:rPr>
        <w:rStyle w:val="62"/>
        <w:rFonts w:ascii="宋体" w:hAnsi="宋体"/>
        <w:szCs w:val="18"/>
      </w:rPr>
      <w:instrText xml:space="preserve"> PAGE </w:instrText>
    </w:r>
    <w:r>
      <w:rPr>
        <w:rFonts w:ascii="宋体" w:hAnsi="宋体"/>
        <w:szCs w:val="18"/>
      </w:rPr>
      <w:fldChar w:fldCharType="separate"/>
    </w:r>
    <w:r>
      <w:rPr>
        <w:rStyle w:val="62"/>
        <w:rFonts w:ascii="宋体" w:hAnsi="宋体"/>
        <w:szCs w:val="18"/>
      </w:rPr>
      <w:t>- 33 -</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5D0AB">
    <w:pPr>
      <w:pStyle w:val="36"/>
      <w:jc w:val="both"/>
      <w:rPr>
        <w:rFonts w:ascii="微软雅黑" w:hAnsi="微软雅黑" w:eastAsia="微软雅黑" w:cs="微软雅黑"/>
        <w:sz w:val="21"/>
        <w:szCs w:val="21"/>
      </w:rPr>
    </w:pPr>
    <w:r>
      <w:rPr>
        <w:rFonts w:hint="eastAsia" w:ascii="微软雅黑" w:hAnsi="微软雅黑" w:eastAsia="微软雅黑" w:cs="微软雅黑"/>
        <w:sz w:val="21"/>
        <w:szCs w:val="21"/>
        <w:lang w:val="en-US" w:eastAsia="zh-CN"/>
      </w:rPr>
      <w:t>盛世诚达工程咨询有限公司</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8013">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BC79">
    <w:pPr>
      <w:pStyle w:val="36"/>
      <w:jc w:val="both"/>
    </w:pPr>
    <w:r>
      <w:rPr>
        <w:rFonts w:hint="eastAsia" w:ascii="微软雅黑" w:hAnsi="微软雅黑" w:eastAsia="微软雅黑" w:cs="微软雅黑"/>
        <w:sz w:val="21"/>
        <w:szCs w:val="21"/>
        <w:lang w:val="en-US" w:eastAsia="zh-CN"/>
      </w:rPr>
      <w:t>盛世诚达工程咨询有限公司</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FB3ED">
    <w:pPr>
      <w:pStyle w:val="36"/>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lang w:val="en-US" w:eastAsia="zh-CN"/>
      </w:rPr>
      <w:t>盛世诚达工程咨询有限公司</w:t>
    </w:r>
    <w:r>
      <w:rPr>
        <w:rFonts w:hint="eastAsia" w:ascii="微软雅黑" w:hAnsi="微软雅黑" w:eastAsia="微软雅黑" w:cs="微软雅黑"/>
        <w:sz w:val="21"/>
        <w:szCs w:val="21"/>
      </w:rPr>
      <w:t xml:space="preserve">                                      竞争性比选文件    </w: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945E2"/>
    <w:multiLevelType w:val="singleLevel"/>
    <w:tmpl w:val="DB9945E2"/>
    <w:lvl w:ilvl="0" w:tentative="0">
      <w:start w:val="1"/>
      <w:numFmt w:val="chineseCounting"/>
      <w:suff w:val="nothing"/>
      <w:lvlText w:val="%1、"/>
      <w:lvlJc w:val="left"/>
      <w:rPr>
        <w:rFonts w:hint="eastAsia"/>
      </w:rPr>
    </w:lvl>
  </w:abstractNum>
  <w:abstractNum w:abstractNumId="1">
    <w:nsid w:val="FC118D5D"/>
    <w:multiLevelType w:val="singleLevel"/>
    <w:tmpl w:val="FC118D5D"/>
    <w:lvl w:ilvl="0" w:tentative="0">
      <w:start w:val="4"/>
      <w:numFmt w:val="decimal"/>
      <w:suff w:val="space"/>
      <w:lvlText w:val="%1."/>
      <w:lvlJc w:val="left"/>
    </w:lvl>
  </w:abstractNum>
  <w:abstractNum w:abstractNumId="2">
    <w:nsid w:val="00000009"/>
    <w:multiLevelType w:val="multilevel"/>
    <w:tmpl w:val="00000009"/>
    <w:lvl w:ilvl="0" w:tentative="0">
      <w:start w:val="1"/>
      <w:numFmt w:val="upperLetter"/>
      <w:pStyle w:val="109"/>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3"/>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4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4"/>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8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1"/>
    <w:multiLevelType w:val="multilevel"/>
    <w:tmpl w:val="00000011"/>
    <w:lvl w:ilvl="0" w:tentative="0">
      <w:start w:val="1"/>
      <w:numFmt w:val="decimal"/>
      <w:pStyle w:val="19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23"/>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707CC4A"/>
    <w:multiLevelType w:val="singleLevel"/>
    <w:tmpl w:val="0707CC4A"/>
    <w:lvl w:ilvl="0" w:tentative="0">
      <w:start w:val="6"/>
      <w:numFmt w:val="chineseCounting"/>
      <w:suff w:val="space"/>
      <w:lvlText w:val="第%1篇"/>
      <w:lvlJc w:val="left"/>
      <w:rPr>
        <w:rFonts w:hint="eastAsia"/>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4174BBBA"/>
    <w:multiLevelType w:val="singleLevel"/>
    <w:tmpl w:val="4174BBBA"/>
    <w:lvl w:ilvl="0" w:tentative="0">
      <w:start w:val="2"/>
      <w:numFmt w:val="chineseCounting"/>
      <w:suff w:val="nothing"/>
      <w:lvlText w:val="（%1）"/>
      <w:lvlJc w:val="left"/>
      <w:rPr>
        <w:rFonts w:hint="eastAsia"/>
      </w:rPr>
    </w:lvl>
  </w:abstractNum>
  <w:abstractNum w:abstractNumId="16">
    <w:nsid w:val="4DB92909"/>
    <w:multiLevelType w:val="singleLevel"/>
    <w:tmpl w:val="4DB92909"/>
    <w:lvl w:ilvl="0" w:tentative="0">
      <w:start w:val="1"/>
      <w:numFmt w:val="chineseCounting"/>
      <w:suff w:val="nothing"/>
      <w:lvlText w:val="%1、"/>
      <w:lvlJc w:val="left"/>
      <w:rPr>
        <w:rFonts w:hint="eastAsia"/>
      </w:rPr>
    </w:lvl>
  </w:abstractNum>
  <w:abstractNum w:abstractNumId="17">
    <w:nsid w:val="6A2E0F70"/>
    <w:multiLevelType w:val="singleLevel"/>
    <w:tmpl w:val="6A2E0F70"/>
    <w:lvl w:ilvl="0" w:tentative="0">
      <w:start w:val="2"/>
      <w:numFmt w:val="chineseCounting"/>
      <w:suff w:val="nothing"/>
      <w:lvlText w:val="%1、"/>
      <w:lvlJc w:val="left"/>
      <w:rPr>
        <w:rFonts w:hint="eastAsia"/>
      </w:rPr>
    </w:lvl>
  </w:abstractNum>
  <w:abstractNum w:abstractNumId="18">
    <w:nsid w:val="6C80D529"/>
    <w:multiLevelType w:val="singleLevel"/>
    <w:tmpl w:val="6C80D529"/>
    <w:lvl w:ilvl="0" w:tentative="0">
      <w:start w:val="2"/>
      <w:numFmt w:val="chineseCounting"/>
      <w:suff w:val="space"/>
      <w:lvlText w:val="第%1篇"/>
      <w:lvlJc w:val="left"/>
      <w:rPr>
        <w:rFonts w:hint="eastAsia"/>
      </w:rPr>
    </w:lvl>
  </w:abstractNum>
  <w:abstractNum w:abstractNumId="19">
    <w:nsid w:val="760C5E1A"/>
    <w:multiLevelType w:val="singleLevel"/>
    <w:tmpl w:val="760C5E1A"/>
    <w:lvl w:ilvl="0" w:tentative="0">
      <w:start w:val="2"/>
      <w:numFmt w:val="chineseCounting"/>
      <w:suff w:val="nothing"/>
      <w:lvlText w:val="（%1）"/>
      <w:lvlJc w:val="left"/>
      <w:rPr>
        <w:rFonts w:hint="eastAsia"/>
      </w:rPr>
    </w:lvl>
  </w:abstractNum>
  <w:num w:numId="1">
    <w:abstractNumId w:val="9"/>
  </w:num>
  <w:num w:numId="2">
    <w:abstractNumId w:val="5"/>
  </w:num>
  <w:num w:numId="3">
    <w:abstractNumId w:val="10"/>
  </w:num>
  <w:num w:numId="4">
    <w:abstractNumId w:val="14"/>
  </w:num>
  <w:num w:numId="5">
    <w:abstractNumId w:val="6"/>
  </w:num>
  <w:num w:numId="6">
    <w:abstractNumId w:val="2"/>
  </w:num>
  <w:num w:numId="7">
    <w:abstractNumId w:val="11"/>
  </w:num>
  <w:num w:numId="8">
    <w:abstractNumId w:val="12"/>
  </w:num>
  <w:num w:numId="9">
    <w:abstractNumId w:val="3"/>
  </w:num>
  <w:num w:numId="10">
    <w:abstractNumId w:val="4"/>
  </w:num>
  <w:num w:numId="11">
    <w:abstractNumId w:val="7"/>
  </w:num>
  <w:num w:numId="12">
    <w:abstractNumId w:val="8"/>
  </w:num>
  <w:num w:numId="13">
    <w:abstractNumId w:val="0"/>
  </w:num>
  <w:num w:numId="14">
    <w:abstractNumId w:val="17"/>
  </w:num>
  <w:num w:numId="15">
    <w:abstractNumId w:val="18"/>
  </w:num>
  <w:num w:numId="16">
    <w:abstractNumId w:val="16"/>
  </w:num>
  <w:num w:numId="17">
    <w:abstractNumId w:val="1"/>
  </w:num>
  <w:num w:numId="18">
    <w:abstractNumId w:val="19"/>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Zjg0M2E3ZGFiODgxNzAxYmRmY2JhYTYwZTkzZTMifQ=="/>
  </w:docVars>
  <w:rsids>
    <w:rsidRoot w:val="00AD6555"/>
    <w:rsid w:val="0000250D"/>
    <w:rsid w:val="000508B2"/>
    <w:rsid w:val="002237B5"/>
    <w:rsid w:val="00284225"/>
    <w:rsid w:val="00322D07"/>
    <w:rsid w:val="00360E24"/>
    <w:rsid w:val="003B67E0"/>
    <w:rsid w:val="005248D6"/>
    <w:rsid w:val="005641E9"/>
    <w:rsid w:val="00604CBF"/>
    <w:rsid w:val="00672BD0"/>
    <w:rsid w:val="0069744B"/>
    <w:rsid w:val="00845FCE"/>
    <w:rsid w:val="00A87BC2"/>
    <w:rsid w:val="00AD6555"/>
    <w:rsid w:val="00B16F13"/>
    <w:rsid w:val="00BE63FD"/>
    <w:rsid w:val="00C7675D"/>
    <w:rsid w:val="00E8292B"/>
    <w:rsid w:val="0101784D"/>
    <w:rsid w:val="023312C7"/>
    <w:rsid w:val="0236643E"/>
    <w:rsid w:val="0288005D"/>
    <w:rsid w:val="02B521F6"/>
    <w:rsid w:val="02D025F5"/>
    <w:rsid w:val="03425687"/>
    <w:rsid w:val="047A1C27"/>
    <w:rsid w:val="04D51203"/>
    <w:rsid w:val="05777F14"/>
    <w:rsid w:val="05A20237"/>
    <w:rsid w:val="05B64EE1"/>
    <w:rsid w:val="061F3966"/>
    <w:rsid w:val="064D4AC4"/>
    <w:rsid w:val="06802E98"/>
    <w:rsid w:val="069D7E4F"/>
    <w:rsid w:val="06BA60FC"/>
    <w:rsid w:val="077947FF"/>
    <w:rsid w:val="07AD2313"/>
    <w:rsid w:val="07F55137"/>
    <w:rsid w:val="08404F36"/>
    <w:rsid w:val="086230FE"/>
    <w:rsid w:val="08BF5E5A"/>
    <w:rsid w:val="08F24482"/>
    <w:rsid w:val="090477A8"/>
    <w:rsid w:val="0919026F"/>
    <w:rsid w:val="09815FC1"/>
    <w:rsid w:val="0A0655BF"/>
    <w:rsid w:val="0A30366A"/>
    <w:rsid w:val="0A767E23"/>
    <w:rsid w:val="0B454CF7"/>
    <w:rsid w:val="0C9D2956"/>
    <w:rsid w:val="0CBD2EAF"/>
    <w:rsid w:val="0CF14A50"/>
    <w:rsid w:val="0D1129FD"/>
    <w:rsid w:val="0D3E6EAF"/>
    <w:rsid w:val="0D8920C3"/>
    <w:rsid w:val="0DC24C76"/>
    <w:rsid w:val="0E4017EB"/>
    <w:rsid w:val="0E80608C"/>
    <w:rsid w:val="0EBE7447"/>
    <w:rsid w:val="0ECC34EE"/>
    <w:rsid w:val="0EF7007A"/>
    <w:rsid w:val="0F234C69"/>
    <w:rsid w:val="0F5D2ECD"/>
    <w:rsid w:val="106E1C0C"/>
    <w:rsid w:val="109E4EEF"/>
    <w:rsid w:val="10E66141"/>
    <w:rsid w:val="112278CE"/>
    <w:rsid w:val="114063D0"/>
    <w:rsid w:val="11565270"/>
    <w:rsid w:val="11D109F5"/>
    <w:rsid w:val="12483364"/>
    <w:rsid w:val="124D7B6C"/>
    <w:rsid w:val="13141499"/>
    <w:rsid w:val="134C7BD2"/>
    <w:rsid w:val="13CC2B41"/>
    <w:rsid w:val="13F0510A"/>
    <w:rsid w:val="141C6857"/>
    <w:rsid w:val="14C30E98"/>
    <w:rsid w:val="14EC447B"/>
    <w:rsid w:val="15673B02"/>
    <w:rsid w:val="16CF1016"/>
    <w:rsid w:val="16D739FF"/>
    <w:rsid w:val="17400AAE"/>
    <w:rsid w:val="17DC253A"/>
    <w:rsid w:val="181A12FF"/>
    <w:rsid w:val="181B6E25"/>
    <w:rsid w:val="1881312C"/>
    <w:rsid w:val="19C84D8B"/>
    <w:rsid w:val="19CD27C2"/>
    <w:rsid w:val="19DD0836"/>
    <w:rsid w:val="19E31528"/>
    <w:rsid w:val="19E716B5"/>
    <w:rsid w:val="1A2152C1"/>
    <w:rsid w:val="1A651471"/>
    <w:rsid w:val="1B105EC8"/>
    <w:rsid w:val="1B1E4ECB"/>
    <w:rsid w:val="1B2129A5"/>
    <w:rsid w:val="1B440441"/>
    <w:rsid w:val="1B697EA8"/>
    <w:rsid w:val="1BB36FAE"/>
    <w:rsid w:val="1BF9122C"/>
    <w:rsid w:val="1D2C2129"/>
    <w:rsid w:val="1D2D55F6"/>
    <w:rsid w:val="1D3E4824"/>
    <w:rsid w:val="1DED4DC0"/>
    <w:rsid w:val="1E1B192D"/>
    <w:rsid w:val="1E234C86"/>
    <w:rsid w:val="1EE461C3"/>
    <w:rsid w:val="1F674366"/>
    <w:rsid w:val="1F8126DF"/>
    <w:rsid w:val="20075989"/>
    <w:rsid w:val="203164A6"/>
    <w:rsid w:val="209B0B03"/>
    <w:rsid w:val="20C91284"/>
    <w:rsid w:val="210E5779"/>
    <w:rsid w:val="216948FB"/>
    <w:rsid w:val="21BE2CFB"/>
    <w:rsid w:val="21DC4140"/>
    <w:rsid w:val="21E32762"/>
    <w:rsid w:val="21EB431D"/>
    <w:rsid w:val="21ED35E0"/>
    <w:rsid w:val="22AD1DB0"/>
    <w:rsid w:val="23311A28"/>
    <w:rsid w:val="23D902C0"/>
    <w:rsid w:val="250462F2"/>
    <w:rsid w:val="250F3724"/>
    <w:rsid w:val="26025181"/>
    <w:rsid w:val="26213A5D"/>
    <w:rsid w:val="26FB52ED"/>
    <w:rsid w:val="271E5FEA"/>
    <w:rsid w:val="274E1770"/>
    <w:rsid w:val="276C38FF"/>
    <w:rsid w:val="27C22E19"/>
    <w:rsid w:val="27C84BBE"/>
    <w:rsid w:val="27E965F8"/>
    <w:rsid w:val="27EE00B2"/>
    <w:rsid w:val="28034902"/>
    <w:rsid w:val="285425E6"/>
    <w:rsid w:val="28CB21E1"/>
    <w:rsid w:val="29D22ED3"/>
    <w:rsid w:val="2A383867"/>
    <w:rsid w:val="2A97058D"/>
    <w:rsid w:val="2B2C517A"/>
    <w:rsid w:val="2C9D190E"/>
    <w:rsid w:val="2CA83CBA"/>
    <w:rsid w:val="2DE33AEA"/>
    <w:rsid w:val="2E255084"/>
    <w:rsid w:val="2E6136FE"/>
    <w:rsid w:val="2EE43FBD"/>
    <w:rsid w:val="2EE93382"/>
    <w:rsid w:val="2F252240"/>
    <w:rsid w:val="2F4866CE"/>
    <w:rsid w:val="2F740F03"/>
    <w:rsid w:val="2F911A4F"/>
    <w:rsid w:val="2FBB4D1E"/>
    <w:rsid w:val="2FFE4C0B"/>
    <w:rsid w:val="306B7CE6"/>
    <w:rsid w:val="309D2676"/>
    <w:rsid w:val="30BA6D84"/>
    <w:rsid w:val="31126BC0"/>
    <w:rsid w:val="314277CE"/>
    <w:rsid w:val="31692558"/>
    <w:rsid w:val="31717D8A"/>
    <w:rsid w:val="3220692E"/>
    <w:rsid w:val="3238450B"/>
    <w:rsid w:val="3240150B"/>
    <w:rsid w:val="324137D7"/>
    <w:rsid w:val="336F43F6"/>
    <w:rsid w:val="339A574D"/>
    <w:rsid w:val="34713F61"/>
    <w:rsid w:val="34D04DC8"/>
    <w:rsid w:val="34E42621"/>
    <w:rsid w:val="34FE380F"/>
    <w:rsid w:val="35123632"/>
    <w:rsid w:val="35167431"/>
    <w:rsid w:val="35436ACE"/>
    <w:rsid w:val="3556156A"/>
    <w:rsid w:val="35633E8E"/>
    <w:rsid w:val="36013EA4"/>
    <w:rsid w:val="366205A6"/>
    <w:rsid w:val="367D7B42"/>
    <w:rsid w:val="368E4F3A"/>
    <w:rsid w:val="3710550B"/>
    <w:rsid w:val="373A6E70"/>
    <w:rsid w:val="379F0A81"/>
    <w:rsid w:val="37AF10DE"/>
    <w:rsid w:val="37F05781"/>
    <w:rsid w:val="37F0625A"/>
    <w:rsid w:val="37F963E3"/>
    <w:rsid w:val="38D3500A"/>
    <w:rsid w:val="38DB36C3"/>
    <w:rsid w:val="39027EFE"/>
    <w:rsid w:val="39161217"/>
    <w:rsid w:val="39BC591B"/>
    <w:rsid w:val="39BF56EC"/>
    <w:rsid w:val="39F552D0"/>
    <w:rsid w:val="3AD75FC2"/>
    <w:rsid w:val="3B6C3370"/>
    <w:rsid w:val="3BA0301A"/>
    <w:rsid w:val="3BBC60A6"/>
    <w:rsid w:val="3BC46D08"/>
    <w:rsid w:val="3BF27D19"/>
    <w:rsid w:val="3C834E15"/>
    <w:rsid w:val="3CFE5BB3"/>
    <w:rsid w:val="3D7A6BFB"/>
    <w:rsid w:val="3D842BF3"/>
    <w:rsid w:val="3DA54918"/>
    <w:rsid w:val="3DDF7E2A"/>
    <w:rsid w:val="3E391C30"/>
    <w:rsid w:val="3E9E7CE5"/>
    <w:rsid w:val="3EA77317"/>
    <w:rsid w:val="3EA77D30"/>
    <w:rsid w:val="3EB968CD"/>
    <w:rsid w:val="3ECD05CA"/>
    <w:rsid w:val="3EDD5804"/>
    <w:rsid w:val="3EED1EE2"/>
    <w:rsid w:val="3EF603D9"/>
    <w:rsid w:val="3F1A6D74"/>
    <w:rsid w:val="3F2521B4"/>
    <w:rsid w:val="3F47037C"/>
    <w:rsid w:val="3F485EA2"/>
    <w:rsid w:val="400603EC"/>
    <w:rsid w:val="4061277B"/>
    <w:rsid w:val="40AA5A49"/>
    <w:rsid w:val="41410DFB"/>
    <w:rsid w:val="41432DC5"/>
    <w:rsid w:val="41565855"/>
    <w:rsid w:val="42097B6B"/>
    <w:rsid w:val="423F17DF"/>
    <w:rsid w:val="42BC4BDD"/>
    <w:rsid w:val="42D86687"/>
    <w:rsid w:val="42F73E67"/>
    <w:rsid w:val="43413334"/>
    <w:rsid w:val="4359067E"/>
    <w:rsid w:val="44A10078"/>
    <w:rsid w:val="44D44EDA"/>
    <w:rsid w:val="44D53949"/>
    <w:rsid w:val="45905890"/>
    <w:rsid w:val="46032B23"/>
    <w:rsid w:val="460D0F18"/>
    <w:rsid w:val="46805F22"/>
    <w:rsid w:val="46947F8D"/>
    <w:rsid w:val="46965C96"/>
    <w:rsid w:val="46AA2F9F"/>
    <w:rsid w:val="46D544C0"/>
    <w:rsid w:val="47170634"/>
    <w:rsid w:val="47C96CD1"/>
    <w:rsid w:val="47F44E19"/>
    <w:rsid w:val="48456917"/>
    <w:rsid w:val="485470CE"/>
    <w:rsid w:val="48710218"/>
    <w:rsid w:val="4891762D"/>
    <w:rsid w:val="49663AF5"/>
    <w:rsid w:val="498D6FD8"/>
    <w:rsid w:val="4B95246F"/>
    <w:rsid w:val="4C8F6EBF"/>
    <w:rsid w:val="4CA50490"/>
    <w:rsid w:val="4CC546CF"/>
    <w:rsid w:val="4CCD3769"/>
    <w:rsid w:val="4CF17B79"/>
    <w:rsid w:val="4D3A32CE"/>
    <w:rsid w:val="4D4001BD"/>
    <w:rsid w:val="4DF67D76"/>
    <w:rsid w:val="4E0A24BA"/>
    <w:rsid w:val="4EA928EA"/>
    <w:rsid w:val="4EB175C0"/>
    <w:rsid w:val="4EC5306C"/>
    <w:rsid w:val="4FD33566"/>
    <w:rsid w:val="50245B70"/>
    <w:rsid w:val="50D3612E"/>
    <w:rsid w:val="510F4A72"/>
    <w:rsid w:val="512F6EC2"/>
    <w:rsid w:val="51A11B6E"/>
    <w:rsid w:val="51A15696"/>
    <w:rsid w:val="51D00ACA"/>
    <w:rsid w:val="52304CA0"/>
    <w:rsid w:val="52632C58"/>
    <w:rsid w:val="52B633F7"/>
    <w:rsid w:val="52F7005F"/>
    <w:rsid w:val="53262237"/>
    <w:rsid w:val="539179C0"/>
    <w:rsid w:val="54517C34"/>
    <w:rsid w:val="54E3424B"/>
    <w:rsid w:val="55067F3A"/>
    <w:rsid w:val="55DA38A0"/>
    <w:rsid w:val="562C5B54"/>
    <w:rsid w:val="569161E1"/>
    <w:rsid w:val="56925BBF"/>
    <w:rsid w:val="56AA6834"/>
    <w:rsid w:val="56BF3BBB"/>
    <w:rsid w:val="57C40364"/>
    <w:rsid w:val="57E23B49"/>
    <w:rsid w:val="57EE10CA"/>
    <w:rsid w:val="5891283B"/>
    <w:rsid w:val="58B72302"/>
    <w:rsid w:val="59822C3D"/>
    <w:rsid w:val="59BB4918"/>
    <w:rsid w:val="59BE5DFE"/>
    <w:rsid w:val="59D5279A"/>
    <w:rsid w:val="5A904D92"/>
    <w:rsid w:val="5AC92D10"/>
    <w:rsid w:val="5B4A3796"/>
    <w:rsid w:val="5B9A15AA"/>
    <w:rsid w:val="5C11487C"/>
    <w:rsid w:val="5C1703A7"/>
    <w:rsid w:val="5C534020"/>
    <w:rsid w:val="5C7165E1"/>
    <w:rsid w:val="5C8A1451"/>
    <w:rsid w:val="5D121B72"/>
    <w:rsid w:val="5EE016F9"/>
    <w:rsid w:val="5F2E3793"/>
    <w:rsid w:val="600271B8"/>
    <w:rsid w:val="60194FC5"/>
    <w:rsid w:val="60365B77"/>
    <w:rsid w:val="606F04F2"/>
    <w:rsid w:val="617050B9"/>
    <w:rsid w:val="617A7CE6"/>
    <w:rsid w:val="61997BE3"/>
    <w:rsid w:val="625C111B"/>
    <w:rsid w:val="627A3F06"/>
    <w:rsid w:val="628463D6"/>
    <w:rsid w:val="628A03FC"/>
    <w:rsid w:val="62BE2DC2"/>
    <w:rsid w:val="6377272F"/>
    <w:rsid w:val="63B32B72"/>
    <w:rsid w:val="63D5610E"/>
    <w:rsid w:val="63EC61B5"/>
    <w:rsid w:val="640B10C9"/>
    <w:rsid w:val="64A5151D"/>
    <w:rsid w:val="64E060B2"/>
    <w:rsid w:val="65C41AE8"/>
    <w:rsid w:val="66370F48"/>
    <w:rsid w:val="66B24D0B"/>
    <w:rsid w:val="674C4230"/>
    <w:rsid w:val="677725E9"/>
    <w:rsid w:val="67E60798"/>
    <w:rsid w:val="682D5AB2"/>
    <w:rsid w:val="68812AA4"/>
    <w:rsid w:val="68E925B2"/>
    <w:rsid w:val="69535369"/>
    <w:rsid w:val="69C91167"/>
    <w:rsid w:val="69CD272C"/>
    <w:rsid w:val="69D80603"/>
    <w:rsid w:val="69E77EE2"/>
    <w:rsid w:val="6A386990"/>
    <w:rsid w:val="6AC5495F"/>
    <w:rsid w:val="6B144D07"/>
    <w:rsid w:val="6B910106"/>
    <w:rsid w:val="6BF34310"/>
    <w:rsid w:val="6C136D6D"/>
    <w:rsid w:val="6C4C7025"/>
    <w:rsid w:val="6C525B34"/>
    <w:rsid w:val="6C9E5010"/>
    <w:rsid w:val="6C9F2CF6"/>
    <w:rsid w:val="6D5550E4"/>
    <w:rsid w:val="6DAA03B9"/>
    <w:rsid w:val="6DEA7FA1"/>
    <w:rsid w:val="6EAB157D"/>
    <w:rsid w:val="6EE91D09"/>
    <w:rsid w:val="6F2325A4"/>
    <w:rsid w:val="6F855772"/>
    <w:rsid w:val="6F8B1310"/>
    <w:rsid w:val="6FD11419"/>
    <w:rsid w:val="6FE0165C"/>
    <w:rsid w:val="6FE078AE"/>
    <w:rsid w:val="700370F8"/>
    <w:rsid w:val="70553DF8"/>
    <w:rsid w:val="70566167"/>
    <w:rsid w:val="70E909E4"/>
    <w:rsid w:val="711A0B9D"/>
    <w:rsid w:val="71CE3579"/>
    <w:rsid w:val="72062ED0"/>
    <w:rsid w:val="720974D8"/>
    <w:rsid w:val="730C2768"/>
    <w:rsid w:val="73741F51"/>
    <w:rsid w:val="746B54CC"/>
    <w:rsid w:val="75134281"/>
    <w:rsid w:val="75382A08"/>
    <w:rsid w:val="755569A2"/>
    <w:rsid w:val="75AF45AE"/>
    <w:rsid w:val="772F3C1A"/>
    <w:rsid w:val="7762504C"/>
    <w:rsid w:val="77DF1377"/>
    <w:rsid w:val="78322C70"/>
    <w:rsid w:val="78623556"/>
    <w:rsid w:val="78654C1B"/>
    <w:rsid w:val="78913050"/>
    <w:rsid w:val="789B3E8B"/>
    <w:rsid w:val="79780B57"/>
    <w:rsid w:val="79A731EA"/>
    <w:rsid w:val="79E00F64"/>
    <w:rsid w:val="7A7379F2"/>
    <w:rsid w:val="7AB772F5"/>
    <w:rsid w:val="7ABC4A73"/>
    <w:rsid w:val="7ACB4734"/>
    <w:rsid w:val="7ADD1BA5"/>
    <w:rsid w:val="7B476A33"/>
    <w:rsid w:val="7B9003DA"/>
    <w:rsid w:val="7BA06143"/>
    <w:rsid w:val="7C030BAC"/>
    <w:rsid w:val="7C036DFE"/>
    <w:rsid w:val="7C1B7D45"/>
    <w:rsid w:val="7C5E2BFE"/>
    <w:rsid w:val="7CAA54CB"/>
    <w:rsid w:val="7CB9333B"/>
    <w:rsid w:val="7CD05B66"/>
    <w:rsid w:val="7D3D633F"/>
    <w:rsid w:val="7D4157AD"/>
    <w:rsid w:val="7DA243F4"/>
    <w:rsid w:val="7DC056D3"/>
    <w:rsid w:val="7DE20C95"/>
    <w:rsid w:val="7DEB1BED"/>
    <w:rsid w:val="7DF43B8A"/>
    <w:rsid w:val="7E2211EB"/>
    <w:rsid w:val="7E351D32"/>
    <w:rsid w:val="7E484F9C"/>
    <w:rsid w:val="7E621E63"/>
    <w:rsid w:val="7E7F18A4"/>
    <w:rsid w:val="7E9800F5"/>
    <w:rsid w:val="7EE60311"/>
    <w:rsid w:val="7F0A04A3"/>
    <w:rsid w:val="7F74591C"/>
    <w:rsid w:val="7F7973D7"/>
    <w:rsid w:val="7F7D1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qFormat="1"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9"/>
    <w:qFormat/>
    <w:uiPriority w:val="0"/>
    <w:pPr>
      <w:keepNext/>
      <w:keepLines/>
      <w:spacing w:line="413" w:lineRule="auto"/>
      <w:outlineLvl w:val="1"/>
    </w:pPr>
    <w:rPr>
      <w:rFonts w:ascii="Arial" w:hAnsi="Arial" w:eastAsia="黑体"/>
      <w:b/>
      <w:sz w:val="32"/>
    </w:rPr>
  </w:style>
  <w:style w:type="paragraph" w:styleId="5">
    <w:name w:val="heading 3"/>
    <w:basedOn w:val="1"/>
    <w:next w:val="1"/>
    <w:link w:val="70"/>
    <w:qFormat/>
    <w:uiPriority w:val="0"/>
    <w:pPr>
      <w:keepNext/>
      <w:keepLines/>
      <w:spacing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rPr>
      <w:rFonts w:ascii="Arial" w:hAnsi="Arial"/>
      <w:sz w:val="24"/>
    </w:rPr>
  </w:style>
  <w:style w:type="paragraph" w:styleId="20">
    <w:name w:val="annotation text"/>
    <w:basedOn w:val="1"/>
    <w:link w:val="7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5"/>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index 9"/>
    <w:basedOn w:val="1"/>
    <w:next w:val="1"/>
    <w:qFormat/>
    <w:uiPriority w:val="0"/>
    <w:pPr>
      <w:ind w:left="1600" w:leftChars="160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next w:val="43"/>
    <w:qFormat/>
    <w:uiPriority w:val="0"/>
    <w:pPr>
      <w:adjustRightInd w:val="0"/>
      <w:snapToGrid w:val="0"/>
      <w:spacing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line="360" w:lineRule="auto"/>
      <w:ind w:left="840" w:leftChars="400"/>
    </w:pPr>
    <w:rPr>
      <w:sz w:val="24"/>
    </w:rPr>
  </w:style>
  <w:style w:type="paragraph" w:styleId="52">
    <w:name w:val="Normal (Web)"/>
    <w:basedOn w:val="1"/>
    <w:qFormat/>
    <w:uiPriority w:val="0"/>
    <w:pPr>
      <w:widowControl/>
      <w:spacing w:beforeAutospacing="1" w:afterAutospacing="1"/>
      <w:jc w:val="left"/>
    </w:pPr>
    <w:rPr>
      <w:rFonts w:ascii="宋体" w:hAnsi="宋体"/>
      <w:kern w:val="0"/>
      <w:sz w:val="24"/>
    </w:rPr>
  </w:style>
  <w:style w:type="paragraph" w:styleId="53">
    <w:name w:val="List Continue 3"/>
    <w:basedOn w:val="1"/>
    <w:qFormat/>
    <w:uiPriority w:val="0"/>
    <w:pPr>
      <w:adjustRightInd w:val="0"/>
      <w:snapToGrid w:val="0"/>
      <w:spacing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next w:val="1"/>
    <w:qFormat/>
    <w:uiPriority w:val="0"/>
    <w:pPr>
      <w:widowControl/>
      <w:spacing w:line="360" w:lineRule="auto"/>
      <w:jc w:val="center"/>
    </w:pPr>
    <w:rPr>
      <w:rFonts w:ascii="Arial" w:hAnsi="Arial"/>
      <w:b/>
      <w:smallCaps/>
      <w:kern w:val="28"/>
      <w:sz w:val="36"/>
      <w:lang w:eastAsia="en-US"/>
    </w:rPr>
  </w:style>
  <w:style w:type="paragraph" w:styleId="56">
    <w:name w:val="annotation subject"/>
    <w:basedOn w:val="20"/>
    <w:next w:val="20"/>
    <w:link w:val="76"/>
    <w:qFormat/>
    <w:uiPriority w:val="0"/>
    <w:pPr>
      <w:adjustRightInd/>
      <w:spacing w:line="240" w:lineRule="auto"/>
      <w:textAlignment w:val="auto"/>
    </w:pPr>
  </w:style>
  <w:style w:type="paragraph" w:styleId="57">
    <w:name w:val="Body Text First Indent"/>
    <w:basedOn w:val="2"/>
    <w:qFormat/>
    <w:uiPriority w:val="0"/>
    <w:pPr>
      <w:spacing w:line="360" w:lineRule="auto"/>
      <w:ind w:firstLine="420"/>
    </w:pPr>
    <w:rPr>
      <w:rFonts w:ascii="宋体" w:hAnsi="宋体"/>
      <w:sz w:val="24"/>
    </w:rPr>
  </w:style>
  <w:style w:type="paragraph" w:styleId="58">
    <w:name w:val="Body Text First Indent 2"/>
    <w:basedOn w:val="23"/>
    <w:link w:val="77"/>
    <w:qFormat/>
    <w:uiPriority w:val="0"/>
    <w:pPr>
      <w:spacing w:line="240" w:lineRule="auto"/>
      <w:ind w:left="420" w:leftChars="200" w:firstLine="420" w:firstLineChars="200"/>
    </w:p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69">
    <w:name w:val="标题 2 Char"/>
    <w:link w:val="4"/>
    <w:qFormat/>
    <w:uiPriority w:val="0"/>
    <w:rPr>
      <w:rFonts w:ascii="Arial" w:hAnsi="Arial" w:eastAsia="黑体"/>
      <w:b/>
      <w:kern w:val="2"/>
      <w:sz w:val="32"/>
    </w:rPr>
  </w:style>
  <w:style w:type="character" w:customStyle="1" w:styleId="70">
    <w:name w:val="标题 3 Char"/>
    <w:link w:val="5"/>
    <w:qFormat/>
    <w:uiPriority w:val="0"/>
    <w:rPr>
      <w:rFonts w:eastAsia="宋体"/>
      <w:b/>
      <w:kern w:val="2"/>
      <w:sz w:val="32"/>
      <w:lang w:val="en-US" w:eastAsia="zh-CN"/>
    </w:rPr>
  </w:style>
  <w:style w:type="character" w:customStyle="1" w:styleId="71">
    <w:name w:val="批注文字 Char"/>
    <w:link w:val="20"/>
    <w:qFormat/>
    <w:uiPriority w:val="0"/>
    <w:rPr>
      <w:sz w:val="24"/>
    </w:rPr>
  </w:style>
  <w:style w:type="character" w:customStyle="1" w:styleId="72">
    <w:name w:val="正文文本缩进 Char"/>
    <w:link w:val="23"/>
    <w:qFormat/>
    <w:uiPriority w:val="0"/>
    <w:rPr>
      <w:kern w:val="2"/>
      <w:sz w:val="44"/>
    </w:rPr>
  </w:style>
  <w:style w:type="character" w:customStyle="1" w:styleId="73">
    <w:name w:val="日期 Char"/>
    <w:link w:val="32"/>
    <w:qFormat/>
    <w:uiPriority w:val="0"/>
    <w:rPr>
      <w:kern w:val="2"/>
      <w:sz w:val="28"/>
    </w:rPr>
  </w:style>
  <w:style w:type="character" w:customStyle="1" w:styleId="74">
    <w:name w:val="正文文本缩进 2 Char"/>
    <w:link w:val="33"/>
    <w:qFormat/>
    <w:uiPriority w:val="0"/>
    <w:rPr>
      <w:kern w:val="2"/>
      <w:sz w:val="28"/>
    </w:rPr>
  </w:style>
  <w:style w:type="character" w:customStyle="1" w:styleId="75">
    <w:name w:val="脚注文本 Char"/>
    <w:link w:val="40"/>
    <w:qFormat/>
    <w:uiPriority w:val="0"/>
    <w:rPr>
      <w:kern w:val="2"/>
      <w:sz w:val="18"/>
    </w:rPr>
  </w:style>
  <w:style w:type="character" w:customStyle="1" w:styleId="76">
    <w:name w:val="批注主题 Char"/>
    <w:basedOn w:val="71"/>
    <w:link w:val="56"/>
    <w:qFormat/>
    <w:uiPriority w:val="0"/>
    <w:rPr>
      <w:sz w:val="24"/>
    </w:rPr>
  </w:style>
  <w:style w:type="character" w:customStyle="1" w:styleId="77">
    <w:name w:val="正文首行缩进 2 Char"/>
    <w:basedOn w:val="72"/>
    <w:link w:val="58"/>
    <w:qFormat/>
    <w:uiPriority w:val="0"/>
    <w:rPr>
      <w:kern w:val="2"/>
      <w:sz w:val="44"/>
    </w:rPr>
  </w:style>
  <w:style w:type="paragraph" w:customStyle="1" w:styleId="7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标题 5（有编号）（绿盟科技）"/>
    <w:basedOn w:val="1"/>
    <w:next w:val="80"/>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8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1">
    <w:name w:val="Char2 Char Char Char Char Char Char"/>
    <w:basedOn w:val="1"/>
    <w:qFormat/>
    <w:uiPriority w:val="0"/>
    <w:rPr>
      <w:rFonts w:ascii="仿宋_GB2312"/>
      <w:b/>
      <w:sz w:val="30"/>
    </w:rPr>
  </w:style>
  <w:style w:type="paragraph" w:customStyle="1" w:styleId="82">
    <w:name w:val="样式1"/>
    <w:basedOn w:val="6"/>
    <w:qFormat/>
    <w:uiPriority w:val="0"/>
    <w:pPr>
      <w:tabs>
        <w:tab w:val="left" w:pos="720"/>
      </w:tabs>
      <w:spacing w:line="560" w:lineRule="atLeast"/>
      <w:ind w:left="420" w:hanging="420"/>
    </w:pPr>
  </w:style>
  <w:style w:type="paragraph" w:customStyle="1" w:styleId="83">
    <w:name w:val="表头样式"/>
    <w:basedOn w:val="1"/>
    <w:qFormat/>
    <w:uiPriority w:val="0"/>
    <w:pPr>
      <w:autoSpaceDE w:val="0"/>
      <w:autoSpaceDN w:val="0"/>
      <w:adjustRightInd w:val="0"/>
      <w:spacing w:line="360" w:lineRule="auto"/>
      <w:jc w:val="left"/>
    </w:pPr>
    <w:rPr>
      <w:b/>
      <w:kern w:val="0"/>
      <w:sz w:val="21"/>
    </w:rPr>
  </w:style>
  <w:style w:type="paragraph" w:customStyle="1" w:styleId="84">
    <w:name w:val="首行缩进"/>
    <w:basedOn w:val="1"/>
    <w:qFormat/>
    <w:uiPriority w:val="0"/>
    <w:pPr>
      <w:numPr>
        <w:ilvl w:val="0"/>
        <w:numId w:val="5"/>
      </w:numPr>
      <w:spacing w:line="360" w:lineRule="auto"/>
    </w:pPr>
    <w:rPr>
      <w:rFonts w:eastAsia="仿宋_GB2312"/>
    </w:rPr>
  </w:style>
  <w:style w:type="paragraph" w:customStyle="1" w:styleId="85">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86">
    <w:name w:val="关键词"/>
    <w:basedOn w:val="1"/>
    <w:next w:val="1"/>
    <w:qFormat/>
    <w:uiPriority w:val="0"/>
    <w:pPr>
      <w:spacing w:line="360" w:lineRule="auto"/>
    </w:pPr>
    <w:rPr>
      <w:rFonts w:eastAsia="黑体"/>
      <w:sz w:val="20"/>
    </w:rPr>
  </w:style>
  <w:style w:type="paragraph" w:customStyle="1" w:styleId="87">
    <w:name w:val="首行缩进 1"/>
    <w:basedOn w:val="1"/>
    <w:qFormat/>
    <w:uiPriority w:val="0"/>
    <w:pPr>
      <w:spacing w:line="360" w:lineRule="auto"/>
      <w:ind w:firstLine="200" w:firstLineChars="200"/>
    </w:pPr>
    <w:rPr>
      <w:sz w:val="24"/>
    </w:rPr>
  </w:style>
  <w:style w:type="paragraph" w:customStyle="1" w:styleId="88">
    <w:name w:val="Char1 Char Char Char"/>
    <w:basedOn w:val="1"/>
    <w:qFormat/>
    <w:uiPriority w:val="0"/>
    <w:rPr>
      <w:rFonts w:ascii="Tahoma" w:hAnsi="Tahoma"/>
      <w:sz w:val="24"/>
    </w:rPr>
  </w:style>
  <w:style w:type="paragraph" w:customStyle="1" w:styleId="89">
    <w:name w:val="样式 正文缩进正文（首行缩进两字）表正文正文非缩进特点标题4段1 + 首行缩进:  2 字符"/>
    <w:basedOn w:val="16"/>
    <w:qFormat/>
    <w:uiPriority w:val="0"/>
    <w:pPr>
      <w:ind w:firstLine="480" w:firstLineChars="200"/>
    </w:pPr>
  </w:style>
  <w:style w:type="paragraph" w:customStyle="1" w:styleId="90">
    <w:name w:val="Table Contents"/>
    <w:basedOn w:val="2"/>
    <w:qFormat/>
    <w:uiPriority w:val="0"/>
    <w:pPr>
      <w:suppressAutoHyphens/>
      <w:jc w:val="left"/>
    </w:pPr>
    <w:rPr>
      <w:rFonts w:ascii="Times New Roman" w:eastAsia="Times New Roman"/>
      <w:kern w:val="0"/>
      <w:sz w:val="24"/>
    </w:rPr>
  </w:style>
  <w:style w:type="paragraph" w:customStyle="1" w:styleId="91">
    <w:name w:val="正文字缩2字"/>
    <w:basedOn w:val="1"/>
    <w:qFormat/>
    <w:uiPriority w:val="0"/>
    <w:pPr>
      <w:spacing w:line="360" w:lineRule="auto"/>
      <w:ind w:left="200" w:leftChars="200" w:firstLine="200" w:firstLineChars="200"/>
    </w:pPr>
    <w:rPr>
      <w:sz w:val="24"/>
    </w:rPr>
  </w:style>
  <w:style w:type="paragraph" w:customStyle="1" w:styleId="9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3">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94">
    <w:name w:val="摘要"/>
    <w:basedOn w:val="1"/>
    <w:next w:val="4"/>
    <w:qFormat/>
    <w:uiPriority w:val="0"/>
    <w:pPr>
      <w:spacing w:line="360" w:lineRule="auto"/>
    </w:pPr>
    <w:rPr>
      <w:rFonts w:eastAsia="黑体"/>
      <w:sz w:val="20"/>
    </w:rPr>
  </w:style>
  <w:style w:type="paragraph" w:customStyle="1" w:styleId="95">
    <w:name w:val="图例"/>
    <w:basedOn w:val="1"/>
    <w:qFormat/>
    <w:uiPriority w:val="0"/>
    <w:pPr>
      <w:spacing w:line="360" w:lineRule="auto"/>
      <w:jc w:val="center"/>
    </w:pPr>
    <w:rPr>
      <w:rFonts w:eastAsia="仿宋_GB2312"/>
      <w:b/>
      <w:sz w:val="24"/>
    </w:rPr>
  </w:style>
  <w:style w:type="paragraph" w:customStyle="1" w:styleId="96">
    <w:name w:val="样式1xz"/>
    <w:basedOn w:val="1"/>
    <w:qFormat/>
    <w:uiPriority w:val="0"/>
    <w:pPr>
      <w:tabs>
        <w:tab w:val="left" w:pos="1050"/>
        <w:tab w:val="right" w:leader="dot" w:pos="8296"/>
      </w:tabs>
    </w:pPr>
    <w:rPr>
      <w:caps/>
      <w:spacing w:val="20"/>
      <w:sz w:val="24"/>
    </w:rPr>
  </w:style>
  <w:style w:type="paragraph" w:customStyle="1" w:styleId="97">
    <w:name w:val="Char Char Char Char Char"/>
    <w:basedOn w:val="1"/>
    <w:qFormat/>
    <w:uiPriority w:val="0"/>
    <w:pPr>
      <w:tabs>
        <w:tab w:val="left" w:pos="425"/>
      </w:tabs>
      <w:ind w:left="1620" w:hanging="360"/>
    </w:pPr>
    <w:rPr>
      <w:rFonts w:ascii="Tahoma" w:hAnsi="Tahoma"/>
      <w:sz w:val="24"/>
    </w:rPr>
  </w:style>
  <w:style w:type="paragraph" w:customStyle="1" w:styleId="98">
    <w:name w:val="Char"/>
    <w:basedOn w:val="1"/>
    <w:qFormat/>
    <w:uiPriority w:val="0"/>
    <w:pPr>
      <w:spacing w:line="240" w:lineRule="atLeast"/>
      <w:ind w:left="420" w:firstLine="420"/>
    </w:pPr>
    <w:rPr>
      <w:kern w:val="0"/>
      <w:sz w:val="21"/>
    </w:rPr>
  </w:style>
  <w:style w:type="paragraph" w:customStyle="1" w:styleId="99">
    <w:name w:val="Char Char1 Char"/>
    <w:basedOn w:val="1"/>
    <w:qFormat/>
    <w:uiPriority w:val="0"/>
    <w:rPr>
      <w:rFonts w:ascii="Tahoma" w:hAnsi="Tahoma"/>
      <w:sz w:val="24"/>
      <w:szCs w:val="24"/>
    </w:rPr>
  </w:style>
  <w:style w:type="paragraph" w:customStyle="1" w:styleId="10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01">
    <w:name w:val="表格内文字"/>
    <w:basedOn w:val="30"/>
    <w:qFormat/>
    <w:uiPriority w:val="0"/>
    <w:pPr>
      <w:adjustRightInd w:val="0"/>
    </w:pPr>
    <w:rPr>
      <w:color w:val="000000"/>
      <w:lang w:val="en-GB"/>
    </w:rPr>
  </w:style>
  <w:style w:type="paragraph" w:customStyle="1" w:styleId="102">
    <w:name w:val="1.正文"/>
    <w:basedOn w:val="1"/>
    <w:qFormat/>
    <w:uiPriority w:val="0"/>
    <w:pPr>
      <w:spacing w:line="360" w:lineRule="auto"/>
      <w:ind w:left="540" w:leftChars="225" w:firstLine="540" w:firstLineChars="225"/>
    </w:pPr>
    <w:rPr>
      <w:sz w:val="24"/>
    </w:rPr>
  </w:style>
  <w:style w:type="paragraph" w:customStyle="1" w:styleId="103">
    <w:name w:val="正文文本缩进 21"/>
    <w:basedOn w:val="1"/>
    <w:qFormat/>
    <w:uiPriority w:val="0"/>
    <w:pPr>
      <w:adjustRightInd w:val="0"/>
      <w:ind w:firstLine="420"/>
      <w:textAlignment w:val="baseline"/>
    </w:pPr>
    <w:rPr>
      <w:sz w:val="24"/>
    </w:rPr>
  </w:style>
  <w:style w:type="paragraph" w:customStyle="1" w:styleId="10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5">
    <w:name w:val="编号正文"/>
    <w:basedOn w:val="106"/>
    <w:qFormat/>
    <w:uiPriority w:val="0"/>
    <w:pPr>
      <w:snapToGrid/>
      <w:spacing w:line="360" w:lineRule="auto"/>
      <w:ind w:left="1407" w:hanging="1047"/>
      <w:jc w:val="left"/>
    </w:pPr>
    <w:rPr>
      <w:rFonts w:eastAsia="仿宋_GB2312"/>
    </w:rPr>
  </w:style>
  <w:style w:type="paragraph" w:customStyle="1" w:styleId="10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7">
    <w:name w:val="文本框样式1"/>
    <w:basedOn w:val="1"/>
    <w:qFormat/>
    <w:uiPriority w:val="0"/>
    <w:pPr>
      <w:adjustRightInd w:val="0"/>
      <w:snapToGrid w:val="0"/>
      <w:spacing w:line="180" w:lineRule="exact"/>
      <w:jc w:val="center"/>
    </w:pPr>
    <w:rPr>
      <w:sz w:val="21"/>
    </w:rPr>
  </w:style>
  <w:style w:type="paragraph" w:customStyle="1" w:styleId="10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9">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10">
    <w:name w:val="正文（首行不缩进）"/>
    <w:basedOn w:val="1"/>
    <w:qFormat/>
    <w:uiPriority w:val="0"/>
    <w:pPr>
      <w:autoSpaceDE w:val="0"/>
      <w:autoSpaceDN w:val="0"/>
      <w:adjustRightInd w:val="0"/>
      <w:spacing w:line="360" w:lineRule="auto"/>
      <w:jc w:val="left"/>
    </w:pPr>
    <w:rPr>
      <w:kern w:val="0"/>
      <w:sz w:val="21"/>
    </w:rPr>
  </w:style>
  <w:style w:type="paragraph" w:customStyle="1" w:styleId="11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13">
    <w:name w:val="附录3"/>
    <w:basedOn w:val="1"/>
    <w:next w:val="1"/>
    <w:qFormat/>
    <w:uiPriority w:val="0"/>
    <w:pPr>
      <w:tabs>
        <w:tab w:val="left" w:pos="851"/>
      </w:tabs>
      <w:ind w:left="425" w:hanging="425"/>
      <w:outlineLvl w:val="2"/>
    </w:pPr>
    <w:rPr>
      <w:rFonts w:eastAsia="黑体"/>
      <w:b/>
      <w:sz w:val="32"/>
    </w:rPr>
  </w:style>
  <w:style w:type="paragraph" w:customStyle="1" w:styleId="114">
    <w:name w:val="1"/>
    <w:basedOn w:val="1"/>
    <w:next w:val="30"/>
    <w:qFormat/>
    <w:uiPriority w:val="0"/>
    <w:rPr>
      <w:rFonts w:ascii="宋体" w:hAnsi="Courier New"/>
      <w:sz w:val="21"/>
    </w:rPr>
  </w:style>
  <w:style w:type="paragraph" w:customStyle="1" w:styleId="115">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16">
    <w:name w:val="段落正文"/>
    <w:basedOn w:val="1"/>
    <w:qFormat/>
    <w:uiPriority w:val="0"/>
    <w:pPr>
      <w:spacing w:beforeLines="50" w:line="360" w:lineRule="auto"/>
      <w:ind w:firstLine="200" w:firstLineChars="200"/>
    </w:pPr>
    <w:rPr>
      <w:spacing w:val="2"/>
      <w:sz w:val="24"/>
    </w:rPr>
  </w:style>
  <w:style w:type="paragraph" w:customStyle="1" w:styleId="117">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18">
    <w:name w:val="样式 标题 1章标题Heading 0Section HeadPIM 1H1h11st levell11H1..."/>
    <w:basedOn w:val="3"/>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19">
    <w:name w:val="表格文本"/>
    <w:qFormat/>
    <w:uiPriority w:val="0"/>
    <w:pPr>
      <w:tabs>
        <w:tab w:val="decimal" w:pos="0"/>
      </w:tabs>
    </w:pPr>
    <w:rPr>
      <w:rFonts w:ascii="Arial" w:hAnsi="Arial" w:eastAsia="宋体" w:cs="Times New Roman"/>
      <w:sz w:val="21"/>
      <w:lang w:val="en-US" w:eastAsia="zh-CN" w:bidi="ar-SA"/>
    </w:rPr>
  </w:style>
  <w:style w:type="paragraph" w:customStyle="1" w:styleId="120">
    <w:name w:val="内容标题"/>
    <w:basedOn w:val="18"/>
    <w:qFormat/>
    <w:uiPriority w:val="0"/>
    <w:rPr>
      <w:rFonts w:ascii="Tahoma" w:hAnsi="Tahoma"/>
      <w:sz w:val="24"/>
    </w:rPr>
  </w:style>
  <w:style w:type="paragraph" w:customStyle="1" w:styleId="121">
    <w:name w:val="Char Char Char Char Char Char Char"/>
    <w:basedOn w:val="18"/>
    <w:qFormat/>
    <w:uiPriority w:val="0"/>
    <w:rPr>
      <w:rFonts w:ascii="宋体" w:hAnsi="Tahoma"/>
    </w:rPr>
  </w:style>
  <w:style w:type="paragraph" w:customStyle="1" w:styleId="122">
    <w:name w:val="Title - Revision"/>
    <w:basedOn w:val="55"/>
    <w:qFormat/>
    <w:uiPriority w:val="0"/>
  </w:style>
  <w:style w:type="paragraph" w:customStyle="1" w:styleId="123">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4">
    <w:name w:val="简单回函地址"/>
    <w:basedOn w:val="1"/>
    <w:qFormat/>
    <w:uiPriority w:val="0"/>
    <w:pPr>
      <w:adjustRightInd w:val="0"/>
      <w:snapToGrid w:val="0"/>
      <w:spacing w:line="360" w:lineRule="auto"/>
    </w:pPr>
    <w:rPr>
      <w:sz w:val="24"/>
    </w:rPr>
  </w:style>
  <w:style w:type="paragraph" w:customStyle="1" w:styleId="125">
    <w:name w:val="Table Text Char Char Char"/>
    <w:link w:val="126"/>
    <w:qFormat/>
    <w:uiPriority w:val="0"/>
    <w:pPr>
      <w:snapToGrid w:val="0"/>
      <w:spacing w:before="80" w:after="80"/>
    </w:pPr>
    <w:rPr>
      <w:rFonts w:ascii="Arial" w:hAnsi="Arial" w:eastAsia="宋体" w:cs="Times New Roman"/>
      <w:kern w:val="2"/>
      <w:sz w:val="18"/>
      <w:lang w:val="en-US" w:eastAsia="zh-CN" w:bidi="ar-SA"/>
    </w:rPr>
  </w:style>
  <w:style w:type="character" w:customStyle="1" w:styleId="126">
    <w:name w:val="Table Text Char Char Char Char"/>
    <w:link w:val="125"/>
    <w:qFormat/>
    <w:uiPriority w:val="0"/>
    <w:rPr>
      <w:rFonts w:ascii="Arial" w:hAnsi="Arial"/>
      <w:kern w:val="2"/>
      <w:sz w:val="18"/>
      <w:lang w:val="en-US" w:eastAsia="zh-CN" w:bidi="ar-SA"/>
    </w:rPr>
  </w:style>
  <w:style w:type="paragraph" w:customStyle="1" w:styleId="1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8">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2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0">
    <w:name w:val="文本1"/>
    <w:basedOn w:val="1"/>
    <w:qFormat/>
    <w:uiPriority w:val="0"/>
    <w:pPr>
      <w:adjustRightInd w:val="0"/>
      <w:spacing w:line="312" w:lineRule="atLeast"/>
      <w:jc w:val="center"/>
      <w:textAlignment w:val="baseline"/>
    </w:pPr>
    <w:rPr>
      <w:kern w:val="0"/>
      <w:sz w:val="18"/>
    </w:rPr>
  </w:style>
  <w:style w:type="paragraph" w:customStyle="1" w:styleId="131">
    <w:name w:val="文字"/>
    <w:basedOn w:val="1"/>
    <w:link w:val="132"/>
    <w:qFormat/>
    <w:uiPriority w:val="0"/>
    <w:pPr>
      <w:tabs>
        <w:tab w:val="left" w:pos="8520"/>
      </w:tabs>
      <w:spacing w:line="312" w:lineRule="auto"/>
      <w:ind w:right="-210" w:firstLine="556"/>
    </w:pPr>
    <w:rPr>
      <w:rFonts w:ascii="宋体"/>
    </w:rPr>
  </w:style>
  <w:style w:type="character" w:customStyle="1" w:styleId="132">
    <w:name w:val="文字 Char"/>
    <w:link w:val="131"/>
    <w:qFormat/>
    <w:uiPriority w:val="0"/>
    <w:rPr>
      <w:rFonts w:ascii="宋体"/>
      <w:kern w:val="2"/>
      <w:sz w:val="28"/>
    </w:rPr>
  </w:style>
  <w:style w:type="paragraph" w:customStyle="1" w:styleId="133">
    <w:name w:val="样式2"/>
    <w:basedOn w:val="6"/>
    <w:qFormat/>
    <w:uiPriority w:val="0"/>
    <w:pPr>
      <w:numPr>
        <w:ilvl w:val="0"/>
        <w:numId w:val="8"/>
      </w:numPr>
      <w:spacing w:line="400" w:lineRule="exact"/>
      <w:jc w:val="center"/>
      <w:outlineLvl w:val="0"/>
    </w:pPr>
    <w:rPr>
      <w:b w:val="0"/>
      <w:sz w:val="44"/>
    </w:rPr>
  </w:style>
  <w:style w:type="paragraph" w:customStyle="1" w:styleId="134">
    <w:name w:val="Note"/>
    <w:basedOn w:val="1"/>
    <w:qFormat/>
    <w:uiPriority w:val="0"/>
    <w:pPr>
      <w:pBdr>
        <w:top w:val="single" w:color="auto" w:sz="12" w:space="3"/>
        <w:bottom w:val="single" w:color="auto" w:sz="12" w:space="3"/>
      </w:pBdr>
      <w:spacing w:line="360" w:lineRule="auto"/>
    </w:pPr>
    <w:rPr>
      <w:sz w:val="24"/>
    </w:rPr>
  </w:style>
  <w:style w:type="paragraph" w:customStyle="1" w:styleId="135">
    <w:name w:val="正文表格"/>
    <w:basedOn w:val="1"/>
    <w:qFormat/>
    <w:uiPriority w:val="0"/>
    <w:pPr>
      <w:adjustRightInd w:val="0"/>
    </w:pPr>
    <w:rPr>
      <w:sz w:val="24"/>
    </w:rPr>
  </w:style>
  <w:style w:type="paragraph" w:customStyle="1" w:styleId="136">
    <w:name w:val="IN Feature"/>
    <w:next w:val="11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7">
    <w:name w:val="Char1"/>
    <w:basedOn w:val="1"/>
    <w:qFormat/>
    <w:uiPriority w:val="0"/>
    <w:rPr>
      <w:sz w:val="21"/>
    </w:rPr>
  </w:style>
  <w:style w:type="paragraph" w:customStyle="1" w:styleId="138">
    <w:name w:val="可研正文"/>
    <w:basedOn w:val="2"/>
    <w:qFormat/>
    <w:uiPriority w:val="0"/>
    <w:pPr>
      <w:adjustRightInd w:val="0"/>
      <w:snapToGrid w:val="0"/>
      <w:spacing w:line="440" w:lineRule="exact"/>
      <w:ind w:firstLine="567"/>
    </w:pPr>
    <w:rPr>
      <w:sz w:val="28"/>
    </w:rPr>
  </w:style>
  <w:style w:type="paragraph" w:customStyle="1" w:styleId="139">
    <w:name w:val="标题3——2"/>
    <w:basedOn w:val="5"/>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4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1">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4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3">
    <w:name w:val="没有缩进（为图形使用）"/>
    <w:basedOn w:val="1"/>
    <w:qFormat/>
    <w:uiPriority w:val="0"/>
    <w:pPr>
      <w:spacing w:line="360" w:lineRule="auto"/>
    </w:pPr>
    <w:rPr>
      <w:sz w:val="24"/>
    </w:rPr>
  </w:style>
  <w:style w:type="paragraph" w:customStyle="1" w:styleId="144">
    <w:name w:val="Char Char Char"/>
    <w:basedOn w:val="1"/>
    <w:qFormat/>
    <w:uiPriority w:val="0"/>
    <w:rPr>
      <w:rFonts w:ascii="Tahoma" w:hAnsi="Tahoma"/>
      <w:sz w:val="24"/>
    </w:rPr>
  </w:style>
  <w:style w:type="paragraph" w:customStyle="1" w:styleId="145">
    <w:name w:val="表文字"/>
    <w:qFormat/>
    <w:uiPriority w:val="0"/>
    <w:rPr>
      <w:rFonts w:ascii="宋体" w:hAnsi="Calibri" w:eastAsia="宋体" w:cs="Times New Roman"/>
      <w:kern w:val="2"/>
      <w:lang w:val="en-US" w:eastAsia="zh-CN" w:bidi="ar-SA"/>
    </w:rPr>
  </w:style>
  <w:style w:type="paragraph" w:customStyle="1" w:styleId="146">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4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4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9">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0">
    <w:name w:val="列表项目"/>
    <w:basedOn w:val="1"/>
    <w:qFormat/>
    <w:uiPriority w:val="0"/>
    <w:pPr>
      <w:tabs>
        <w:tab w:val="left" w:pos="420"/>
      </w:tabs>
      <w:spacing w:line="288" w:lineRule="auto"/>
      <w:ind w:left="840" w:leftChars="200" w:hanging="420" w:hangingChars="200"/>
    </w:pPr>
    <w:rPr>
      <w:sz w:val="21"/>
    </w:rPr>
  </w:style>
  <w:style w:type="paragraph" w:customStyle="1" w:styleId="151">
    <w:name w:val="二级列表"/>
    <w:basedOn w:val="116"/>
    <w:next w:val="116"/>
    <w:qFormat/>
    <w:uiPriority w:val="0"/>
    <w:pPr>
      <w:tabs>
        <w:tab w:val="left" w:pos="2120"/>
      </w:tabs>
      <w:ind w:firstLine="0" w:firstLineChars="0"/>
    </w:pPr>
    <w:rPr>
      <w:b/>
    </w:rPr>
  </w:style>
  <w:style w:type="paragraph" w:customStyle="1" w:styleId="152">
    <w:name w:val="Char Char14 Char Char"/>
    <w:basedOn w:val="1"/>
    <w:qFormat/>
    <w:uiPriority w:val="0"/>
    <w:rPr>
      <w:sz w:val="21"/>
      <w:szCs w:val="24"/>
    </w:rPr>
  </w:style>
  <w:style w:type="paragraph" w:customStyle="1" w:styleId="153">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54">
    <w:name w:val="Char2"/>
    <w:basedOn w:val="1"/>
    <w:qFormat/>
    <w:uiPriority w:val="0"/>
    <w:pPr>
      <w:spacing w:line="240" w:lineRule="atLeast"/>
      <w:ind w:left="420" w:firstLine="420"/>
    </w:pPr>
    <w:rPr>
      <w:kern w:val="0"/>
      <w:sz w:val="21"/>
    </w:rPr>
  </w:style>
  <w:style w:type="paragraph" w:customStyle="1" w:styleId="155">
    <w:name w:val="样式4"/>
    <w:basedOn w:val="6"/>
    <w:qFormat/>
    <w:uiPriority w:val="0"/>
    <w:pPr>
      <w:adjustRightInd w:val="0"/>
      <w:snapToGrid w:val="0"/>
    </w:p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8">
    <w:name w:val="af"/>
    <w:basedOn w:val="1"/>
    <w:qFormat/>
    <w:uiPriority w:val="0"/>
    <w:pPr>
      <w:widowControl/>
      <w:spacing w:line="300" w:lineRule="atLeast"/>
      <w:jc w:val="left"/>
    </w:pPr>
    <w:rPr>
      <w:rFonts w:ascii="宋体" w:hAnsi="宋体"/>
      <w:kern w:val="0"/>
      <w:sz w:val="18"/>
    </w:rPr>
  </w:style>
  <w:style w:type="paragraph" w:customStyle="1" w:styleId="15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0">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61">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62">
    <w:name w:val="标准正文"/>
    <w:basedOn w:val="23"/>
    <w:qFormat/>
    <w:uiPriority w:val="0"/>
    <w:pPr>
      <w:spacing w:line="360" w:lineRule="auto"/>
      <w:ind w:left="0" w:firstLine="482"/>
    </w:pPr>
    <w:rPr>
      <w:rFonts w:ascii="Arial" w:hAnsi="Arial"/>
      <w:sz w:val="24"/>
    </w:rPr>
  </w:style>
  <w:style w:type="paragraph" w:customStyle="1" w:styleId="163">
    <w:name w:val="章标题"/>
    <w:next w:val="1"/>
    <w:qFormat/>
    <w:uiPriority w:val="0"/>
    <w:pPr>
      <w:numPr>
        <w:ilvl w:val="1"/>
        <w:numId w:val="6"/>
      </w:numPr>
      <w:spacing w:beforeLines="50" w:afterLines="50"/>
      <w:ind w:left="0"/>
      <w:jc w:val="both"/>
      <w:outlineLvl w:val="1"/>
    </w:pPr>
    <w:rPr>
      <w:rFonts w:ascii="黑体" w:hAnsi="Calibri" w:eastAsia="黑体" w:cs="Times New Roman"/>
      <w:sz w:val="24"/>
      <w:lang w:val="en-US" w:eastAsia="zh-CN" w:bidi="ar-SA"/>
    </w:rPr>
  </w:style>
  <w:style w:type="paragraph" w:customStyle="1" w:styleId="164">
    <w:name w:val="二级条标题"/>
    <w:basedOn w:val="165"/>
    <w:next w:val="142"/>
    <w:qFormat/>
    <w:uiPriority w:val="0"/>
    <w:pPr>
      <w:ind w:left="840"/>
      <w:outlineLvl w:val="3"/>
    </w:pPr>
  </w:style>
  <w:style w:type="paragraph" w:customStyle="1" w:styleId="165">
    <w:name w:val="一级条标题"/>
    <w:basedOn w:val="163"/>
    <w:next w:val="142"/>
    <w:qFormat/>
    <w:uiPriority w:val="0"/>
    <w:pPr>
      <w:numPr>
        <w:ilvl w:val="0"/>
        <w:numId w:val="0"/>
      </w:numPr>
      <w:spacing w:beforeLines="0" w:afterLines="0"/>
      <w:ind w:left="525"/>
      <w:outlineLvl w:val="2"/>
    </w:pPr>
    <w:rPr>
      <w:sz w:val="21"/>
    </w:rPr>
  </w:style>
  <w:style w:type="paragraph" w:customStyle="1" w:styleId="16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7">
    <w:name w:val="标题无"/>
    <w:basedOn w:val="1"/>
    <w:qFormat/>
    <w:uiPriority w:val="0"/>
    <w:pPr>
      <w:spacing w:line="360" w:lineRule="auto"/>
    </w:pPr>
    <w:rPr>
      <w:sz w:val="24"/>
    </w:rPr>
  </w:style>
  <w:style w:type="paragraph" w:customStyle="1" w:styleId="16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9">
    <w:name w:val="xl23"/>
    <w:basedOn w:val="1"/>
    <w:qFormat/>
    <w:uiPriority w:val="0"/>
    <w:pPr>
      <w:widowControl/>
      <w:spacing w:beforeAutospacing="1" w:afterAutospacing="1" w:line="360" w:lineRule="auto"/>
      <w:textAlignment w:val="top"/>
    </w:pPr>
    <w:rPr>
      <w:kern w:val="0"/>
      <w:sz w:val="24"/>
    </w:rPr>
  </w:style>
  <w:style w:type="paragraph" w:customStyle="1" w:styleId="170">
    <w:name w:val="正文文本 21"/>
    <w:basedOn w:val="1"/>
    <w:qFormat/>
    <w:uiPriority w:val="0"/>
    <w:pPr>
      <w:adjustRightInd w:val="0"/>
      <w:spacing w:line="360" w:lineRule="auto"/>
      <w:ind w:firstLine="480"/>
      <w:textAlignment w:val="baseline"/>
    </w:pPr>
    <w:rPr>
      <w:sz w:val="24"/>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表头文本"/>
    <w:qFormat/>
    <w:uiPriority w:val="0"/>
    <w:pPr>
      <w:jc w:val="center"/>
    </w:pPr>
    <w:rPr>
      <w:rFonts w:ascii="Arial" w:hAnsi="Arial" w:eastAsia="宋体" w:cs="Times New Roman"/>
      <w:b/>
      <w:sz w:val="21"/>
      <w:lang w:val="en-US" w:eastAsia="zh-CN" w:bidi="ar-SA"/>
    </w:rPr>
  </w:style>
  <w:style w:type="paragraph" w:customStyle="1" w:styleId="173">
    <w:name w:val="Char1 Char Char Char1"/>
    <w:basedOn w:val="1"/>
    <w:qFormat/>
    <w:uiPriority w:val="0"/>
    <w:rPr>
      <w:rFonts w:ascii="Tahoma" w:hAnsi="Tahoma"/>
      <w:sz w:val="30"/>
    </w:rPr>
  </w:style>
  <w:style w:type="paragraph" w:customStyle="1" w:styleId="174">
    <w:name w:val="Char Char Char Char Char Char Char1"/>
    <w:basedOn w:val="1"/>
    <w:qFormat/>
    <w:uiPriority w:val="0"/>
    <w:rPr>
      <w:rFonts w:ascii="Tahoma" w:hAnsi="Tahoma"/>
      <w:sz w:val="24"/>
    </w:rPr>
  </w:style>
  <w:style w:type="paragraph" w:customStyle="1" w:styleId="17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6">
    <w:name w:val="_Style 159"/>
    <w:qFormat/>
    <w:uiPriority w:val="0"/>
    <w:rPr>
      <w:rFonts w:ascii="Calibri" w:hAnsi="Calibri" w:eastAsia="宋体" w:cs="Times New Roman"/>
      <w:kern w:val="2"/>
      <w:sz w:val="21"/>
      <w:lang w:val="en-US" w:eastAsia="zh-CN" w:bidi="ar-SA"/>
    </w:rPr>
  </w:style>
  <w:style w:type="paragraph" w:customStyle="1" w:styleId="177">
    <w:name w:val="样式 宋体 五号 行距: 单倍行距"/>
    <w:basedOn w:val="1"/>
    <w:qFormat/>
    <w:uiPriority w:val="0"/>
    <w:pPr>
      <w:adjustRightInd w:val="0"/>
      <w:jc w:val="left"/>
    </w:pPr>
    <w:rPr>
      <w:rFonts w:ascii="宋体" w:hAnsi="宋体"/>
      <w:kern w:val="0"/>
      <w:sz w:val="21"/>
    </w:rPr>
  </w:style>
  <w:style w:type="paragraph" w:customStyle="1" w:styleId="178">
    <w:name w:val="Table Text"/>
    <w:link w:val="179"/>
    <w:qFormat/>
    <w:uiPriority w:val="0"/>
    <w:pPr>
      <w:snapToGrid w:val="0"/>
      <w:spacing w:before="80" w:after="80"/>
    </w:pPr>
    <w:rPr>
      <w:rFonts w:ascii="Arial" w:hAnsi="Arial" w:eastAsia="宋体" w:cs="Times New Roman"/>
      <w:kern w:val="2"/>
      <w:sz w:val="18"/>
      <w:lang w:val="en-US" w:eastAsia="zh-CN" w:bidi="ar-SA"/>
    </w:rPr>
  </w:style>
  <w:style w:type="character" w:customStyle="1" w:styleId="179">
    <w:name w:val="Table Text Char"/>
    <w:link w:val="178"/>
    <w:qFormat/>
    <w:uiPriority w:val="0"/>
    <w:rPr>
      <w:rFonts w:ascii="Arial" w:hAnsi="Arial"/>
      <w:kern w:val="2"/>
      <w:sz w:val="18"/>
      <w:lang w:val="en-US" w:eastAsia="zh-CN" w:bidi="ar-SA"/>
    </w:rPr>
  </w:style>
  <w:style w:type="paragraph" w:customStyle="1" w:styleId="18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1">
    <w:name w:val="bt"/>
    <w:basedOn w:val="1"/>
    <w:next w:val="2"/>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82">
    <w:name w:val="正文 + 三号"/>
    <w:basedOn w:val="1"/>
    <w:qFormat/>
    <w:uiPriority w:val="0"/>
    <w:rPr>
      <w:sz w:val="21"/>
    </w:rPr>
  </w:style>
  <w:style w:type="paragraph" w:customStyle="1" w:styleId="183">
    <w:name w:val="默认段落字体 Para Char Char Char Char Char Char Char Char Char1 Char Char Char Char"/>
    <w:basedOn w:val="1"/>
    <w:qFormat/>
    <w:uiPriority w:val="0"/>
    <w:rPr>
      <w:rFonts w:ascii="Tahoma" w:hAnsi="Tahoma"/>
      <w:sz w:val="24"/>
    </w:rPr>
  </w:style>
  <w:style w:type="paragraph" w:customStyle="1" w:styleId="184">
    <w:name w:val="表号"/>
    <w:basedOn w:val="1"/>
    <w:qFormat/>
    <w:uiPriority w:val="0"/>
    <w:pPr>
      <w:numPr>
        <w:ilvl w:val="0"/>
        <w:numId w:val="10"/>
      </w:numPr>
      <w:tabs>
        <w:tab w:val="left" w:pos="648"/>
        <w:tab w:val="clear" w:pos="360"/>
      </w:tabs>
      <w:autoSpaceDE w:val="0"/>
      <w:autoSpaceDN w:val="0"/>
      <w:adjustRightInd w:val="0"/>
      <w:ind w:left="425" w:hanging="137"/>
      <w:jc w:val="center"/>
    </w:pPr>
    <w:rPr>
      <w:kern w:val="0"/>
      <w:sz w:val="21"/>
      <w:lang w:eastAsia="en-US"/>
    </w:rPr>
  </w:style>
  <w:style w:type="paragraph" w:customStyle="1" w:styleId="185">
    <w:name w:val="Title - Date"/>
    <w:basedOn w:val="55"/>
    <w:next w:val="1"/>
    <w:qFormat/>
    <w:uiPriority w:val="0"/>
    <w:rPr>
      <w:sz w:val="28"/>
    </w:rPr>
  </w:style>
  <w:style w:type="paragraph" w:customStyle="1" w:styleId="18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7">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8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9">
    <w:name w:val="正文4"/>
    <w:basedOn w:val="1"/>
    <w:qFormat/>
    <w:uiPriority w:val="0"/>
    <w:pPr>
      <w:tabs>
        <w:tab w:val="left" w:pos="1275"/>
      </w:tabs>
      <w:spacing w:line="360" w:lineRule="auto"/>
      <w:ind w:left="820" w:leftChars="400" w:hanging="705"/>
    </w:pPr>
    <w:rPr>
      <w:sz w:val="24"/>
    </w:rPr>
  </w:style>
  <w:style w:type="paragraph" w:customStyle="1" w:styleId="190">
    <w:name w:val="文章正文"/>
    <w:basedOn w:val="1"/>
    <w:qFormat/>
    <w:uiPriority w:val="0"/>
    <w:pPr>
      <w:ind w:firstLine="560" w:firstLineChars="200"/>
    </w:pPr>
    <w:rPr>
      <w:rFonts w:ascii="仿宋_GB2312" w:hAnsi="宋体" w:eastAsia="仿宋_GB2312"/>
      <w:color w:val="000000"/>
    </w:rPr>
  </w:style>
  <w:style w:type="paragraph" w:customStyle="1" w:styleId="191">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92">
    <w:name w:val="默认段落字体 Para Char Char Char Char Char Char Char"/>
    <w:basedOn w:val="1"/>
    <w:qFormat/>
    <w:uiPriority w:val="0"/>
    <w:rPr>
      <w:rFonts w:ascii="Tahoma" w:hAnsi="Tahoma"/>
      <w:sz w:val="24"/>
    </w:rPr>
  </w:style>
  <w:style w:type="paragraph" w:customStyle="1" w:styleId="193">
    <w:name w:val="样式 首行缩进:  0.74 厘米"/>
    <w:basedOn w:val="1"/>
    <w:qFormat/>
    <w:uiPriority w:val="0"/>
    <w:pPr>
      <w:spacing w:line="360" w:lineRule="auto"/>
      <w:ind w:firstLine="420"/>
    </w:pPr>
    <w:rPr>
      <w:sz w:val="24"/>
    </w:rPr>
  </w:style>
  <w:style w:type="paragraph" w:customStyle="1" w:styleId="19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5">
    <w:name w:val="Style Heading 3h3Heading 3 - oldLevel 3 HeadH3level_3PIM 3se..."/>
    <w:basedOn w:val="5"/>
    <w:qFormat/>
    <w:uiPriority w:val="0"/>
    <w:pPr>
      <w:tabs>
        <w:tab w:val="left" w:pos="709"/>
        <w:tab w:val="left" w:pos="1620"/>
      </w:tabs>
      <w:ind w:left="1620" w:hanging="360"/>
    </w:pPr>
  </w:style>
  <w:style w:type="paragraph" w:customStyle="1" w:styleId="196">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97">
    <w:name w:val="正文1"/>
    <w:basedOn w:val="1"/>
    <w:qFormat/>
    <w:uiPriority w:val="0"/>
    <w:pPr>
      <w:spacing w:line="300" w:lineRule="auto"/>
      <w:ind w:firstLine="200" w:firstLineChars="200"/>
    </w:pPr>
    <w:rPr>
      <w:sz w:val="24"/>
    </w:rPr>
  </w:style>
  <w:style w:type="paragraph" w:customStyle="1" w:styleId="198">
    <w:name w:val="Char Char1"/>
    <w:basedOn w:val="1"/>
    <w:qFormat/>
    <w:uiPriority w:val="0"/>
    <w:pPr>
      <w:widowControl/>
      <w:spacing w:line="240" w:lineRule="exact"/>
      <w:jc w:val="left"/>
    </w:pPr>
    <w:rPr>
      <w:rFonts w:ascii="Verdana" w:hAnsi="Verdana"/>
      <w:kern w:val="0"/>
      <w:sz w:val="20"/>
      <w:lang w:eastAsia="en-US"/>
    </w:rPr>
  </w:style>
  <w:style w:type="paragraph" w:customStyle="1" w:styleId="199">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0">
    <w:name w:val="00"/>
    <w:basedOn w:val="1"/>
    <w:qFormat/>
    <w:uiPriority w:val="0"/>
    <w:pPr>
      <w:autoSpaceDE w:val="0"/>
      <w:autoSpaceDN w:val="0"/>
      <w:adjustRightInd w:val="0"/>
      <w:jc w:val="left"/>
    </w:pPr>
    <w:rPr>
      <w:rFonts w:ascii="黑体" w:eastAsia="黑体"/>
      <w:b/>
      <w:kern w:val="0"/>
      <w:sz w:val="20"/>
    </w:rPr>
  </w:style>
  <w:style w:type="paragraph" w:customStyle="1" w:styleId="201">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202">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203">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20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05">
    <w:name w:val="样式 行距: 1.5 倍行距1"/>
    <w:basedOn w:val="1"/>
    <w:qFormat/>
    <w:uiPriority w:val="0"/>
    <w:pPr>
      <w:snapToGrid w:val="0"/>
    </w:pPr>
    <w:rPr>
      <w:sz w:val="21"/>
    </w:rPr>
  </w:style>
  <w:style w:type="paragraph" w:customStyle="1" w:styleId="206">
    <w:name w:val="样式3"/>
    <w:basedOn w:val="3"/>
    <w:next w:val="3"/>
    <w:qFormat/>
    <w:uiPriority w:val="0"/>
    <w:pPr>
      <w:keepLines/>
      <w:adjustRightInd w:val="0"/>
      <w:spacing w:line="576" w:lineRule="auto"/>
    </w:pPr>
    <w:rPr>
      <w:rFonts w:ascii="Times New Roman" w:eastAsia="黑体"/>
      <w:b/>
      <w:kern w:val="44"/>
      <w:sz w:val="44"/>
    </w:rPr>
  </w:style>
  <w:style w:type="paragraph" w:customStyle="1" w:styleId="207">
    <w:name w:val="图片文字"/>
    <w:basedOn w:val="1"/>
    <w:qFormat/>
    <w:uiPriority w:val="0"/>
    <w:pPr>
      <w:spacing w:line="240" w:lineRule="atLeast"/>
      <w:jc w:val="center"/>
    </w:pPr>
    <w:rPr>
      <w:sz w:val="21"/>
    </w:rPr>
  </w:style>
  <w:style w:type="paragraph" w:customStyle="1" w:styleId="208">
    <w:name w:val="Char Char Char Char Char Char Char Char Char Char Char Char Char Char Char Char"/>
    <w:basedOn w:val="1"/>
    <w:qFormat/>
    <w:uiPriority w:val="0"/>
    <w:pPr>
      <w:tabs>
        <w:tab w:val="left" w:pos="360"/>
      </w:tabs>
    </w:pPr>
    <w:rPr>
      <w:sz w:val="24"/>
    </w:rPr>
  </w:style>
  <w:style w:type="paragraph" w:customStyle="1" w:styleId="209">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10">
    <w:name w:val="标题2"/>
    <w:basedOn w:val="4"/>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11">
    <w:name w:val="样式 标题 1 + 居中 段前: 6 磅 段后: 6 磅 行距: 1.5 倍行距"/>
    <w:basedOn w:val="3"/>
    <w:qFormat/>
    <w:uiPriority w:val="0"/>
    <w:pPr>
      <w:keepLines/>
      <w:adjustRightInd w:val="0"/>
      <w:spacing w:line="360" w:lineRule="auto"/>
      <w:jc w:val="center"/>
    </w:pPr>
    <w:rPr>
      <w:rFonts w:ascii="Times New Roman"/>
      <w:b/>
      <w:kern w:val="44"/>
      <w:sz w:val="32"/>
    </w:rPr>
  </w:style>
  <w:style w:type="paragraph" w:customStyle="1" w:styleId="212">
    <w:name w:val="Char Char 字元 字元 字元 Char Char Char Char"/>
    <w:basedOn w:val="1"/>
    <w:qFormat/>
    <w:uiPriority w:val="0"/>
    <w:pPr>
      <w:adjustRightInd w:val="0"/>
      <w:spacing w:line="360" w:lineRule="auto"/>
    </w:pPr>
    <w:rPr>
      <w:kern w:val="0"/>
      <w:sz w:val="24"/>
    </w:rPr>
  </w:style>
  <w:style w:type="paragraph" w:customStyle="1" w:styleId="213">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214">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15">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16">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17">
    <w:name w:val="style1"/>
    <w:basedOn w:val="1"/>
    <w:qFormat/>
    <w:uiPriority w:val="0"/>
    <w:pPr>
      <w:widowControl/>
      <w:spacing w:beforeAutospacing="1" w:afterAutospacing="1"/>
      <w:jc w:val="left"/>
    </w:pPr>
    <w:rPr>
      <w:rFonts w:ascii="宋体" w:hAnsi="宋体"/>
      <w:kern w:val="0"/>
      <w:sz w:val="21"/>
    </w:rPr>
  </w:style>
  <w:style w:type="character" w:customStyle="1" w:styleId="218">
    <w:name w:val="Char Char3"/>
    <w:qFormat/>
    <w:uiPriority w:val="0"/>
    <w:rPr>
      <w:rFonts w:eastAsia="宋体"/>
      <w:kern w:val="2"/>
      <w:sz w:val="18"/>
      <w:lang w:val="en-US" w:eastAsia="zh-CN"/>
    </w:rPr>
  </w:style>
  <w:style w:type="character" w:customStyle="1" w:styleId="219">
    <w:name w:val="title_emph1"/>
    <w:qFormat/>
    <w:uiPriority w:val="0"/>
    <w:rPr>
      <w:rFonts w:hint="default" w:ascii="Arial" w:hAnsi="Arial"/>
      <w:b/>
      <w:sz w:val="20"/>
    </w:rPr>
  </w:style>
  <w:style w:type="character" w:customStyle="1" w:styleId="220">
    <w:name w:val="Char Char11"/>
    <w:qFormat/>
    <w:uiPriority w:val="0"/>
    <w:rPr>
      <w:rFonts w:ascii="宋体"/>
      <w:kern w:val="2"/>
      <w:sz w:val="28"/>
    </w:rPr>
  </w:style>
  <w:style w:type="character" w:customStyle="1" w:styleId="221">
    <w:name w:val="top-det1"/>
    <w:qFormat/>
    <w:uiPriority w:val="0"/>
    <w:rPr>
      <w:b/>
      <w:color w:val="000000"/>
    </w:rPr>
  </w:style>
  <w:style w:type="character" w:customStyle="1" w:styleId="222">
    <w:name w:val="font31"/>
    <w:qFormat/>
    <w:uiPriority w:val="0"/>
    <w:rPr>
      <w:rFonts w:hint="default" w:ascii="Times New Roman" w:hAnsi="Times New Roman" w:cs="Times New Roman"/>
      <w:color w:val="000000"/>
      <w:sz w:val="20"/>
      <w:szCs w:val="20"/>
      <w:u w:val="none"/>
    </w:rPr>
  </w:style>
  <w:style w:type="character" w:customStyle="1" w:styleId="223">
    <w:name w:val="Table Heading Char Char"/>
    <w:qFormat/>
    <w:uiPriority w:val="0"/>
    <w:rPr>
      <w:rFonts w:ascii="Arial" w:hAnsi="Arial" w:eastAsia="黑体"/>
      <w:kern w:val="2"/>
      <w:sz w:val="18"/>
      <w:lang w:val="en-US" w:eastAsia="zh-CN"/>
    </w:rPr>
  </w:style>
  <w:style w:type="character" w:customStyle="1" w:styleId="224">
    <w:name w:val="样式 宋体"/>
    <w:qFormat/>
    <w:uiPriority w:val="0"/>
    <w:rPr>
      <w:rFonts w:ascii="宋体" w:hAnsi="宋体" w:eastAsia="宋体"/>
      <w:sz w:val="28"/>
    </w:rPr>
  </w:style>
  <w:style w:type="character" w:customStyle="1" w:styleId="225">
    <w:name w:val="小 Char"/>
    <w:qFormat/>
    <w:uiPriority w:val="0"/>
    <w:rPr>
      <w:rFonts w:ascii="宋体" w:hAnsi="Courier New" w:eastAsia="宋体"/>
      <w:kern w:val="2"/>
      <w:sz w:val="21"/>
      <w:lang w:val="en-US" w:eastAsia="zh-CN" w:bidi="ar-SA"/>
    </w:rPr>
  </w:style>
  <w:style w:type="character" w:customStyle="1" w:styleId="226">
    <w:name w:val="Char Char6"/>
    <w:qFormat/>
    <w:uiPriority w:val="0"/>
    <w:rPr>
      <w:rFonts w:ascii="仿宋_GB2312" w:eastAsia="仿宋_GB2312"/>
      <w:kern w:val="2"/>
      <w:sz w:val="32"/>
    </w:rPr>
  </w:style>
  <w:style w:type="character" w:customStyle="1" w:styleId="227">
    <w:name w:val="Char Char7"/>
    <w:qFormat/>
    <w:uiPriority w:val="0"/>
    <w:rPr>
      <w:rFonts w:ascii="宋体" w:hAnsi="宋体" w:eastAsia="宋体"/>
      <w:kern w:val="2"/>
      <w:sz w:val="28"/>
    </w:rPr>
  </w:style>
  <w:style w:type="character" w:customStyle="1" w:styleId="228">
    <w:name w:val="font21"/>
    <w:qFormat/>
    <w:uiPriority w:val="0"/>
    <w:rPr>
      <w:rFonts w:hint="eastAsia" w:ascii="宋体" w:hAnsi="宋体" w:eastAsia="宋体" w:cs="宋体"/>
      <w:color w:val="000000"/>
      <w:sz w:val="20"/>
      <w:szCs w:val="20"/>
      <w:u w:val="none"/>
    </w:rPr>
  </w:style>
  <w:style w:type="character" w:customStyle="1" w:styleId="229">
    <w:name w:val="Char Char5"/>
    <w:qFormat/>
    <w:uiPriority w:val="0"/>
    <w:rPr>
      <w:rFonts w:ascii="Arial" w:hAnsi="Arial" w:eastAsia="宋体"/>
      <w:b/>
      <w:smallCaps/>
      <w:kern w:val="28"/>
      <w:sz w:val="36"/>
      <w:lang w:val="en-US" w:eastAsia="en-US"/>
    </w:rPr>
  </w:style>
  <w:style w:type="character" w:customStyle="1" w:styleId="230">
    <w:name w:val="未命名11"/>
    <w:qFormat/>
    <w:uiPriority w:val="0"/>
    <w:rPr>
      <w:color w:val="77FFFF"/>
      <w:sz w:val="24"/>
    </w:rPr>
  </w:style>
  <w:style w:type="character" w:customStyle="1" w:styleId="231">
    <w:name w:val="正文 + 三号 Char"/>
    <w:qFormat/>
    <w:uiPriority w:val="0"/>
    <w:rPr>
      <w:rFonts w:eastAsia="宋体"/>
      <w:kern w:val="2"/>
      <w:sz w:val="21"/>
      <w:lang w:val="en-US" w:eastAsia="zh-CN"/>
    </w:rPr>
  </w:style>
  <w:style w:type="character" w:customStyle="1" w:styleId="232">
    <w:name w:val="Char Char2"/>
    <w:qFormat/>
    <w:uiPriority w:val="0"/>
    <w:rPr>
      <w:rFonts w:eastAsia="宋体"/>
      <w:kern w:val="2"/>
      <w:sz w:val="18"/>
      <w:lang w:val="en-US" w:eastAsia="zh-CN"/>
    </w:rPr>
  </w:style>
  <w:style w:type="character" w:customStyle="1" w:styleId="233">
    <w:name w:val="H2 Char"/>
    <w:qFormat/>
    <w:uiPriority w:val="0"/>
    <w:rPr>
      <w:rFonts w:ascii="Arial" w:hAnsi="Arial" w:eastAsia="宋体"/>
      <w:kern w:val="2"/>
      <w:sz w:val="28"/>
      <w:lang w:val="en-US" w:eastAsia="zh-CN"/>
    </w:rPr>
  </w:style>
  <w:style w:type="character" w:customStyle="1" w:styleId="234">
    <w:name w:val="font1"/>
    <w:qFormat/>
    <w:uiPriority w:val="0"/>
    <w:rPr>
      <w:color w:val="000000"/>
      <w:sz w:val="18"/>
    </w:rPr>
  </w:style>
  <w:style w:type="character" w:customStyle="1" w:styleId="235">
    <w:name w:val="v151"/>
    <w:qFormat/>
    <w:uiPriority w:val="0"/>
    <w:rPr>
      <w:sz w:val="18"/>
    </w:rPr>
  </w:style>
  <w:style w:type="character" w:customStyle="1" w:styleId="236">
    <w:name w:val="Char Char"/>
    <w:qFormat/>
    <w:uiPriority w:val="0"/>
    <w:rPr>
      <w:rFonts w:ascii="宋体" w:hAnsi="宋体" w:eastAsia="宋体"/>
      <w:kern w:val="2"/>
      <w:sz w:val="24"/>
      <w:lang w:val="en-US" w:eastAsia="zh-CN" w:bidi="ar-SA"/>
    </w:rPr>
  </w:style>
  <w:style w:type="character" w:customStyle="1" w:styleId="237">
    <w:name w:val="crowed11"/>
    <w:qFormat/>
    <w:uiPriority w:val="0"/>
    <w:rPr>
      <w:rFonts w:hint="default" w:ascii="_x000B__x000C_" w:hAnsi="_x000B__x000C_"/>
      <w:sz w:val="24"/>
    </w:rPr>
  </w:style>
  <w:style w:type="character" w:customStyle="1" w:styleId="238">
    <w:name w:val="标书正文:  0.74 厘米 Char1"/>
    <w:qFormat/>
    <w:uiPriority w:val="0"/>
    <w:rPr>
      <w:rFonts w:eastAsia="宋体"/>
      <w:kern w:val="2"/>
      <w:sz w:val="24"/>
      <w:lang w:val="en-US" w:eastAsia="zh-CN"/>
    </w:rPr>
  </w:style>
  <w:style w:type="character" w:customStyle="1" w:styleId="239">
    <w:name w:val="Table Text Char1 Char"/>
    <w:qFormat/>
    <w:uiPriority w:val="0"/>
    <w:rPr>
      <w:rFonts w:ascii="Arial" w:hAnsi="Arial"/>
      <w:kern w:val="2"/>
      <w:sz w:val="18"/>
      <w:lang w:val="en-US" w:eastAsia="zh-CN" w:bidi="ar-SA"/>
    </w:rPr>
  </w:style>
  <w:style w:type="character" w:customStyle="1" w:styleId="240">
    <w:name w:val="Char Char4"/>
    <w:qFormat/>
    <w:uiPriority w:val="0"/>
    <w:rPr>
      <w:rFonts w:eastAsia="宋体"/>
      <w:b/>
      <w:kern w:val="2"/>
      <w:sz w:val="21"/>
      <w:lang w:val="en-US" w:eastAsia="zh-CN"/>
    </w:rPr>
  </w:style>
  <w:style w:type="character" w:customStyle="1" w:styleId="241">
    <w:name w:val="content-white1"/>
    <w:qFormat/>
    <w:uiPriority w:val="0"/>
    <w:rPr>
      <w:rFonts w:ascii="_x000B__x000C_" w:hAnsi="_x000B__x000C_"/>
      <w:color w:val="auto"/>
      <w:sz w:val="18"/>
      <w:u w:val="none"/>
    </w:rPr>
  </w:style>
  <w:style w:type="paragraph" w:customStyle="1" w:styleId="242">
    <w:name w:val="列出段落1"/>
    <w:basedOn w:val="1"/>
    <w:unhideWhenUsed/>
    <w:qFormat/>
    <w:uiPriority w:val="99"/>
    <w:pPr>
      <w:ind w:firstLine="420" w:firstLineChars="200"/>
    </w:pPr>
  </w:style>
  <w:style w:type="paragraph" w:customStyle="1" w:styleId="243">
    <w:name w:val="Table Paragraph"/>
    <w:basedOn w:val="1"/>
    <w:qFormat/>
    <w:uiPriority w:val="1"/>
    <w:pPr>
      <w:jc w:val="left"/>
    </w:pPr>
    <w:rPr>
      <w:kern w:val="0"/>
      <w:sz w:val="22"/>
      <w:szCs w:val="22"/>
      <w:lang w:eastAsia="en-US"/>
    </w:rPr>
  </w:style>
  <w:style w:type="character" w:customStyle="1" w:styleId="244">
    <w:name w:val="font11"/>
    <w:qFormat/>
    <w:uiPriority w:val="0"/>
    <w:rPr>
      <w:rFonts w:hint="eastAsia" w:ascii="等线" w:hAnsi="等线" w:eastAsia="等线" w:cs="等线"/>
      <w:color w:val="000000"/>
      <w:sz w:val="22"/>
      <w:szCs w:val="22"/>
      <w:u w:val="none"/>
    </w:rPr>
  </w:style>
  <w:style w:type="paragraph" w:customStyle="1" w:styleId="245">
    <w:name w:val="列出段落11"/>
    <w:basedOn w:val="1"/>
    <w:qFormat/>
    <w:uiPriority w:val="0"/>
    <w:pPr>
      <w:ind w:firstLine="420" w:firstLineChars="200"/>
    </w:pPr>
    <w:rPr>
      <w:szCs w:val="22"/>
    </w:rPr>
  </w:style>
  <w:style w:type="paragraph" w:customStyle="1" w:styleId="246">
    <w:name w:val="正文缩进1"/>
    <w:basedOn w:val="1"/>
    <w:qFormat/>
    <w:uiPriority w:val="0"/>
    <w:pPr>
      <w:snapToGrid w:val="0"/>
      <w:spacing w:line="360" w:lineRule="auto"/>
      <w:ind w:firstLine="420"/>
    </w:pPr>
    <w:rPr>
      <w:sz w:val="24"/>
    </w:rPr>
  </w:style>
  <w:style w:type="paragraph" w:customStyle="1" w:styleId="247">
    <w:name w:val="无间隔1"/>
    <w:qFormat/>
    <w:uiPriority w:val="1"/>
    <w:pPr>
      <w:jc w:val="both"/>
    </w:pPr>
    <w:rPr>
      <w:rFonts w:ascii="Times New Roman" w:hAnsi="Times New Roman" w:eastAsia="Times New Roman" w:cs="Times New Roman"/>
      <w:lang w:val="en-US" w:eastAsia="zh-CN" w:bidi="ar-SA"/>
    </w:rPr>
  </w:style>
  <w:style w:type="paragraph" w:customStyle="1" w:styleId="248">
    <w:name w:val="目录 11"/>
    <w:basedOn w:val="1"/>
    <w:next w:val="1"/>
    <w:qFormat/>
    <w:uiPriority w:val="39"/>
    <w:pPr>
      <w:tabs>
        <w:tab w:val="right" w:leader="dot" w:pos="8721"/>
      </w:tabs>
    </w:pPr>
    <w:rPr>
      <w:rFonts w:ascii="宋体" w:hAnsi="宋体" w:cs="宋体"/>
      <w:color w:val="FF0000"/>
      <w:sz w:val="21"/>
      <w:szCs w:val="21"/>
    </w:rPr>
  </w:style>
  <w:style w:type="paragraph" w:customStyle="1" w:styleId="249">
    <w:name w:val="列出段落5"/>
    <w:basedOn w:val="1"/>
    <w:qFormat/>
    <w:uiPriority w:val="99"/>
    <w:pPr>
      <w:ind w:firstLine="420" w:firstLineChars="200"/>
    </w:pPr>
  </w:style>
  <w:style w:type="paragraph" w:customStyle="1" w:styleId="250">
    <w:name w:val="表格内正文不缩进"/>
    <w:basedOn w:val="1"/>
    <w:qFormat/>
    <w:uiPriority w:val="0"/>
    <w:pPr>
      <w:widowControl/>
      <w:adjustRightInd w:val="0"/>
      <w:snapToGrid w:val="0"/>
      <w:jc w:val="center"/>
      <w:textAlignment w:val="center"/>
    </w:pPr>
    <w:rPr>
      <w:rFonts w:ascii="Times New Roman" w:hAnsi="Times New Roman" w:eastAsia="方正仿宋_GBK" w:cs="方正仿宋_GBK"/>
      <w:color w:val="000000"/>
      <w:kern w:val="0"/>
      <w:sz w:val="16"/>
      <w:szCs w:val="16"/>
      <w:u w:val="none"/>
      <w:lang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31</Pages>
  <Words>8424</Words>
  <Characters>8900</Characters>
  <Lines>127</Lines>
  <Paragraphs>35</Paragraphs>
  <TotalTime>1</TotalTime>
  <ScaleCrop>false</ScaleCrop>
  <LinksUpToDate>false</LinksUpToDate>
  <CharactersWithSpaces>9113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2021-07-02T10:59:00Z</dcterms:created>
  <dc:creator>罗成</dc:creator>
  <cp:lastModifiedBy>WPS_LD</cp:lastModifiedBy>
  <cp:lastPrinted>2019-03-04T15:20:00Z</cp:lastPrinted>
  <dcterms:modified xsi:type="dcterms:W3CDTF">2025-10-15T01:23:12Z</dcterms:modified>
  <dc:title>竞争性谈判文件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61616A1A7E4545D89630D17D6BBF2E0F_13</vt:lpwstr>
  </property>
  <property fmtid="{D5CDD505-2E9C-101B-9397-08002B2CF9AE}" pid="4" name="commondata">
    <vt:lpwstr>eyJoZGlkIjoiNDY5ZGIyYTg2YjExZDJiMzZkMDU1NTY3N2RkMGUxYTYifQ==</vt:lpwstr>
  </property>
  <property fmtid="{D5CDD505-2E9C-101B-9397-08002B2CF9AE}" pid="5" name="KSOTemplateDocerSaveRecord">
    <vt:lpwstr>eyJoZGlkIjoiYzdlZDkxNmU2OTg3NGRiMTk4NDAxZDg5NDc5MTRjNmYiLCJ1c2VySWQiOiIxMzU2OTQyNjQ0In0=</vt:lpwstr>
  </property>
</Properties>
</file>