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C36DD64">
      <w:pPr>
        <w:rPr>
          <w:rFonts w:hint="eastAsia" w:asciiTheme="minorEastAsia" w:hAnsiTheme="minorEastAsia" w:eastAsiaTheme="minorEastAsia" w:cstheme="minorEastAsia"/>
          <w:color w:val="auto"/>
          <w:highlight w:val="none"/>
        </w:rPr>
      </w:pPr>
    </w:p>
    <w:p w14:paraId="7263A5BA">
      <w:pPr>
        <w:spacing w:line="1600" w:lineRule="exact"/>
        <w:jc w:val="center"/>
        <w:outlineLvl w:val="0"/>
        <w:rPr>
          <w:rFonts w:hint="eastAsia" w:asciiTheme="minorEastAsia" w:hAnsiTheme="minorEastAsia" w:eastAsiaTheme="minorEastAsia" w:cstheme="minorEastAsia"/>
          <w:color w:val="auto"/>
          <w:sz w:val="100"/>
          <w:highlight w:val="none"/>
        </w:rPr>
      </w:pPr>
    </w:p>
    <w:p w14:paraId="37416FC3">
      <w:pPr>
        <w:spacing w:line="1600" w:lineRule="exact"/>
        <w:jc w:val="center"/>
        <w:outlineLvl w:val="0"/>
        <w:rPr>
          <w:rFonts w:hint="eastAsia" w:asciiTheme="minorEastAsia" w:hAnsiTheme="minorEastAsia" w:eastAsiaTheme="minorEastAsia" w:cstheme="minorEastAsia"/>
          <w:color w:val="auto"/>
          <w:sz w:val="130"/>
          <w:szCs w:val="130"/>
          <w:highlight w:val="none"/>
        </w:rPr>
      </w:pPr>
      <w:r>
        <w:rPr>
          <w:rFonts w:hint="eastAsia" w:asciiTheme="minorEastAsia" w:hAnsiTheme="minorEastAsia" w:eastAsiaTheme="minorEastAsia" w:cstheme="minorEastAsia"/>
          <w:color w:val="auto"/>
          <w:sz w:val="130"/>
          <w:szCs w:val="130"/>
          <w:highlight w:val="none"/>
        </w:rPr>
        <w:t>竞争性比选文件</w:t>
      </w:r>
    </w:p>
    <w:p w14:paraId="26649FE3">
      <w:pPr>
        <w:snapToGrid w:val="0"/>
        <w:jc w:val="center"/>
        <w:rPr>
          <w:rFonts w:hint="eastAsia" w:asciiTheme="minorEastAsia" w:hAnsiTheme="minorEastAsia" w:eastAsiaTheme="minorEastAsia" w:cstheme="minorEastAsia"/>
          <w:b/>
          <w:bCs/>
          <w:color w:val="auto"/>
          <w:sz w:val="52"/>
          <w:szCs w:val="52"/>
          <w:highlight w:val="none"/>
        </w:rPr>
      </w:pPr>
      <w:r>
        <w:rPr>
          <w:rFonts w:hint="eastAsia" w:asciiTheme="minorEastAsia" w:hAnsiTheme="minorEastAsia" w:eastAsiaTheme="minorEastAsia" w:cstheme="minorEastAsia"/>
          <w:b/>
          <w:bCs/>
          <w:color w:val="auto"/>
          <w:sz w:val="52"/>
          <w:szCs w:val="52"/>
          <w:highlight w:val="none"/>
        </w:rPr>
        <w:t>（综合评分法）</w:t>
      </w:r>
    </w:p>
    <w:p w14:paraId="18DB45ED">
      <w:pPr>
        <w:spacing w:line="700" w:lineRule="exact"/>
        <w:jc w:val="center"/>
        <w:rPr>
          <w:rFonts w:hint="eastAsia" w:asciiTheme="minorEastAsia" w:hAnsiTheme="minorEastAsia" w:eastAsiaTheme="minorEastAsia" w:cstheme="minorEastAsia"/>
          <w:color w:val="auto"/>
          <w:sz w:val="72"/>
          <w:szCs w:val="72"/>
          <w:highlight w:val="none"/>
        </w:rPr>
      </w:pPr>
    </w:p>
    <w:p w14:paraId="44DA9451">
      <w:pPr>
        <w:spacing w:line="700" w:lineRule="exact"/>
        <w:rPr>
          <w:rFonts w:hint="eastAsia" w:asciiTheme="minorEastAsia" w:hAnsiTheme="minorEastAsia" w:eastAsiaTheme="minorEastAsia" w:cstheme="minorEastAsia"/>
          <w:color w:val="auto"/>
          <w:sz w:val="32"/>
          <w:highlight w:val="none"/>
        </w:rPr>
      </w:pPr>
    </w:p>
    <w:p w14:paraId="681BF261">
      <w:pPr>
        <w:spacing w:line="700" w:lineRule="exact"/>
        <w:rPr>
          <w:rFonts w:hint="eastAsia" w:asciiTheme="minorEastAsia" w:hAnsiTheme="minorEastAsia" w:eastAsiaTheme="minorEastAsia" w:cstheme="minorEastAsia"/>
          <w:color w:val="auto"/>
          <w:sz w:val="32"/>
          <w:highlight w:val="none"/>
        </w:rPr>
      </w:pPr>
    </w:p>
    <w:p w14:paraId="711E5FE0">
      <w:pPr>
        <w:spacing w:line="700" w:lineRule="exact"/>
        <w:rPr>
          <w:rFonts w:hint="eastAsia" w:asciiTheme="minorEastAsia" w:hAnsiTheme="minorEastAsia" w:eastAsiaTheme="minorEastAsia" w:cstheme="minorEastAsia"/>
          <w:color w:val="auto"/>
          <w:sz w:val="32"/>
          <w:highlight w:val="none"/>
        </w:rPr>
      </w:pPr>
    </w:p>
    <w:p w14:paraId="7DE03691">
      <w:pPr>
        <w:spacing w:line="500" w:lineRule="exact"/>
        <w:ind w:firstLine="1080" w:firstLineChars="300"/>
        <w:outlineLvl w:val="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项目编号：</w:t>
      </w:r>
      <w:r>
        <w:rPr>
          <w:rFonts w:hint="eastAsia" w:asciiTheme="minorEastAsia" w:hAnsiTheme="minorEastAsia" w:eastAsiaTheme="minorEastAsia" w:cstheme="minorEastAsia"/>
          <w:color w:val="auto"/>
          <w:sz w:val="36"/>
          <w:szCs w:val="36"/>
          <w:highlight w:val="none"/>
          <w:lang w:eastAsia="zh-CN"/>
        </w:rPr>
        <w:t>HRZ25A242</w:t>
      </w:r>
      <w:r>
        <w:rPr>
          <w:rFonts w:hint="eastAsia" w:asciiTheme="minorEastAsia" w:hAnsiTheme="minorEastAsia" w:eastAsiaTheme="minorEastAsia" w:cstheme="minorEastAsia"/>
          <w:color w:val="auto"/>
          <w:sz w:val="36"/>
          <w:szCs w:val="36"/>
          <w:highlight w:val="none"/>
        </w:rPr>
        <w:t xml:space="preserve"> </w:t>
      </w:r>
    </w:p>
    <w:p w14:paraId="337703B6">
      <w:pPr>
        <w:ind w:firstLine="1080" w:firstLineChars="300"/>
        <w:jc w:val="both"/>
        <w:rPr>
          <w:rFonts w:hint="eastAsia" w:asciiTheme="minorEastAsia" w:hAnsiTheme="minorEastAsia" w:eastAsiaTheme="minorEastAsia" w:cstheme="minorEastAsia"/>
          <w:color w:val="auto"/>
          <w:sz w:val="36"/>
          <w:szCs w:val="36"/>
          <w:highlight w:val="none"/>
          <w:lang w:val="en-US" w:eastAsia="zh-CN"/>
        </w:rPr>
      </w:pPr>
      <w:r>
        <w:rPr>
          <w:rFonts w:hint="eastAsia" w:asciiTheme="minorEastAsia" w:hAnsiTheme="minorEastAsia" w:eastAsiaTheme="minorEastAsia" w:cstheme="minorEastAsia"/>
          <w:color w:val="auto"/>
          <w:sz w:val="36"/>
          <w:szCs w:val="36"/>
          <w:highlight w:val="none"/>
        </w:rPr>
        <w:t>项目名称：电气设施设备</w:t>
      </w:r>
      <w:r>
        <w:rPr>
          <w:rFonts w:hint="eastAsia" w:asciiTheme="minorEastAsia" w:hAnsiTheme="minorEastAsia" w:eastAsiaTheme="minorEastAsia" w:cstheme="minorEastAsia"/>
          <w:color w:val="auto"/>
          <w:sz w:val="36"/>
          <w:szCs w:val="36"/>
          <w:highlight w:val="none"/>
          <w:lang w:val="en-US" w:eastAsia="zh-CN"/>
        </w:rPr>
        <w:t>采购</w:t>
      </w:r>
    </w:p>
    <w:p w14:paraId="16ACAE72">
      <w:pPr>
        <w:rPr>
          <w:rFonts w:hint="eastAsia" w:asciiTheme="minorEastAsia" w:hAnsiTheme="minorEastAsia" w:eastAsiaTheme="minorEastAsia" w:cstheme="minorEastAsia"/>
          <w:color w:val="auto"/>
          <w:sz w:val="36"/>
          <w:szCs w:val="36"/>
          <w:highlight w:val="none"/>
        </w:rPr>
      </w:pPr>
    </w:p>
    <w:p w14:paraId="0CBC2E67">
      <w:pPr>
        <w:spacing w:line="700" w:lineRule="exact"/>
        <w:ind w:firstLine="1749" w:firstLineChars="486"/>
        <w:rPr>
          <w:rFonts w:hint="eastAsia" w:asciiTheme="minorEastAsia" w:hAnsiTheme="minorEastAsia" w:eastAsiaTheme="minorEastAsia" w:cstheme="minorEastAsia"/>
          <w:color w:val="auto"/>
          <w:sz w:val="36"/>
          <w:szCs w:val="36"/>
          <w:highlight w:val="none"/>
        </w:rPr>
      </w:pPr>
    </w:p>
    <w:p w14:paraId="2AF54628">
      <w:pPr>
        <w:spacing w:line="700" w:lineRule="exact"/>
        <w:rPr>
          <w:rFonts w:hint="eastAsia" w:asciiTheme="minorEastAsia" w:hAnsiTheme="minorEastAsia" w:eastAsiaTheme="minorEastAsia" w:cstheme="minorEastAsia"/>
          <w:b/>
          <w:color w:val="auto"/>
          <w:sz w:val="36"/>
          <w:szCs w:val="36"/>
          <w:highlight w:val="none"/>
        </w:rPr>
      </w:pPr>
    </w:p>
    <w:p w14:paraId="46AAD17E">
      <w:pPr>
        <w:spacing w:line="700" w:lineRule="exact"/>
        <w:rPr>
          <w:rFonts w:hint="eastAsia" w:asciiTheme="minorEastAsia" w:hAnsiTheme="minorEastAsia" w:eastAsiaTheme="minorEastAsia" w:cstheme="minorEastAsia"/>
          <w:b/>
          <w:color w:val="auto"/>
          <w:sz w:val="36"/>
          <w:szCs w:val="36"/>
          <w:highlight w:val="none"/>
        </w:rPr>
      </w:pPr>
    </w:p>
    <w:p w14:paraId="37EB677F">
      <w:pPr>
        <w:pStyle w:val="23"/>
        <w:rPr>
          <w:rFonts w:hint="eastAsia" w:asciiTheme="minorEastAsia" w:hAnsiTheme="minorEastAsia" w:eastAsiaTheme="minorEastAsia" w:cstheme="minorEastAsia"/>
          <w:b/>
          <w:color w:val="auto"/>
          <w:sz w:val="36"/>
          <w:szCs w:val="36"/>
          <w:highlight w:val="none"/>
        </w:rPr>
      </w:pPr>
    </w:p>
    <w:p w14:paraId="70901B7D">
      <w:pPr>
        <w:rPr>
          <w:rFonts w:hint="eastAsia" w:asciiTheme="minorEastAsia" w:hAnsiTheme="minorEastAsia" w:eastAsiaTheme="minorEastAsia" w:cstheme="minorEastAsia"/>
          <w:color w:val="auto"/>
          <w:highlight w:val="none"/>
        </w:rPr>
      </w:pPr>
    </w:p>
    <w:p w14:paraId="26EDE35C">
      <w:pPr>
        <w:spacing w:line="600" w:lineRule="exact"/>
        <w:ind w:firstLine="2520" w:firstLineChars="700"/>
        <w:jc w:val="both"/>
        <w:rPr>
          <w:rFonts w:hint="eastAsia" w:asciiTheme="minorEastAsia" w:hAnsiTheme="minorEastAsia" w:eastAsiaTheme="minorEastAsia" w:cstheme="minorEastAsia"/>
          <w:color w:val="auto"/>
          <w:sz w:val="36"/>
          <w:szCs w:val="36"/>
          <w:highlight w:val="none"/>
          <w:lang w:eastAsia="zh-CN"/>
        </w:rPr>
      </w:pPr>
      <w:r>
        <w:rPr>
          <w:rFonts w:hint="eastAsia" w:asciiTheme="minorEastAsia" w:hAnsiTheme="minorEastAsia" w:eastAsiaTheme="minorEastAsia" w:cstheme="minorEastAsia"/>
          <w:color w:val="auto"/>
          <w:sz w:val="36"/>
          <w:szCs w:val="36"/>
          <w:highlight w:val="none"/>
        </w:rPr>
        <w:t>比选人：</w:t>
      </w:r>
      <w:r>
        <w:rPr>
          <w:rFonts w:hint="eastAsia" w:asciiTheme="minorEastAsia" w:hAnsiTheme="minorEastAsia" w:eastAsiaTheme="minorEastAsia" w:cstheme="minorEastAsia"/>
          <w:color w:val="auto"/>
          <w:sz w:val="36"/>
          <w:szCs w:val="30"/>
          <w:highlight w:val="none"/>
          <w:lang w:eastAsia="zh-CN"/>
        </w:rPr>
        <w:t>重庆市爱心庄园</w:t>
      </w:r>
    </w:p>
    <w:p w14:paraId="23CD2DE2">
      <w:pPr>
        <w:spacing w:line="600" w:lineRule="exact"/>
        <w:ind w:firstLine="1440" w:firstLineChars="400"/>
        <w:jc w:val="both"/>
        <w:outlineLvl w:val="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lang w:val="en-US" w:eastAsia="zh-CN"/>
        </w:rPr>
        <w:t>采购</w:t>
      </w:r>
      <w:r>
        <w:rPr>
          <w:rFonts w:hint="eastAsia" w:asciiTheme="minorEastAsia" w:hAnsiTheme="minorEastAsia" w:eastAsiaTheme="minorEastAsia" w:cstheme="minorEastAsia"/>
          <w:color w:val="auto"/>
          <w:sz w:val="36"/>
          <w:szCs w:val="36"/>
          <w:highlight w:val="none"/>
        </w:rPr>
        <w:t>代理机构：重庆</w:t>
      </w:r>
      <w:r>
        <w:rPr>
          <w:rFonts w:hint="eastAsia" w:asciiTheme="minorEastAsia" w:hAnsiTheme="minorEastAsia" w:eastAsiaTheme="minorEastAsia" w:cstheme="minorEastAsia"/>
          <w:color w:val="auto"/>
          <w:sz w:val="36"/>
          <w:szCs w:val="36"/>
          <w:highlight w:val="none"/>
          <w:lang w:eastAsia="zh-CN"/>
        </w:rPr>
        <w:t>宏仁</w:t>
      </w:r>
      <w:r>
        <w:rPr>
          <w:rFonts w:hint="eastAsia" w:asciiTheme="minorEastAsia" w:hAnsiTheme="minorEastAsia" w:eastAsiaTheme="minorEastAsia" w:cstheme="minorEastAsia"/>
          <w:color w:val="auto"/>
          <w:sz w:val="36"/>
          <w:szCs w:val="36"/>
          <w:highlight w:val="none"/>
        </w:rPr>
        <w:t>招标代理有限公司</w:t>
      </w:r>
    </w:p>
    <w:p w14:paraId="295D82E9">
      <w:pPr>
        <w:spacing w:line="600" w:lineRule="exact"/>
        <w:jc w:val="center"/>
        <w:rPr>
          <w:rFonts w:hint="eastAsia" w:asciiTheme="minorEastAsia" w:hAnsiTheme="minorEastAsia" w:eastAsiaTheme="minorEastAsia" w:cstheme="minorEastAsia"/>
          <w:color w:val="auto"/>
          <w:sz w:val="36"/>
          <w:szCs w:val="36"/>
          <w:highlight w:val="none"/>
        </w:rPr>
      </w:pPr>
    </w:p>
    <w:p w14:paraId="4A5AD6B2">
      <w:pPr>
        <w:spacing w:line="600" w:lineRule="exact"/>
        <w:jc w:val="center"/>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二〇二五年</w:t>
      </w:r>
      <w:r>
        <w:rPr>
          <w:rFonts w:hint="eastAsia" w:asciiTheme="minorEastAsia" w:hAnsiTheme="minorEastAsia" w:eastAsiaTheme="minorEastAsia" w:cstheme="minorEastAsia"/>
          <w:color w:val="auto"/>
          <w:sz w:val="36"/>
          <w:szCs w:val="36"/>
          <w:highlight w:val="none"/>
          <w:lang w:val="en-US" w:eastAsia="zh-CN"/>
        </w:rPr>
        <w:t>十一</w:t>
      </w:r>
      <w:r>
        <w:rPr>
          <w:rFonts w:hint="eastAsia" w:asciiTheme="minorEastAsia" w:hAnsiTheme="minorEastAsia" w:eastAsiaTheme="minorEastAsia" w:cstheme="minorEastAsia"/>
          <w:color w:val="auto"/>
          <w:sz w:val="36"/>
          <w:szCs w:val="36"/>
          <w:highlight w:val="none"/>
        </w:rPr>
        <w:t>月</w:t>
      </w:r>
    </w:p>
    <w:p w14:paraId="0644B803">
      <w:pPr>
        <w:spacing w:line="600" w:lineRule="exact"/>
        <w:jc w:val="center"/>
        <w:rPr>
          <w:rFonts w:hint="eastAsia" w:asciiTheme="minorEastAsia" w:hAnsiTheme="minorEastAsia" w:eastAsiaTheme="minorEastAsia" w:cstheme="minorEastAsia"/>
          <w:color w:val="auto"/>
          <w:sz w:val="36"/>
          <w:szCs w:val="36"/>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pgNumType w:fmt="numberInDash" w:start="1"/>
          <w:cols w:space="720" w:num="1"/>
          <w:titlePg/>
          <w:docGrid w:linePitch="381" w:charSpace="-5735"/>
        </w:sectPr>
      </w:pPr>
    </w:p>
    <w:p w14:paraId="4BE79EFA">
      <w:pPr>
        <w:spacing w:line="480" w:lineRule="exact"/>
        <w:jc w:val="center"/>
        <w:outlineLvl w:val="0"/>
        <w:rPr>
          <w:rFonts w:hint="eastAsia" w:asciiTheme="minorEastAsia" w:hAnsiTheme="minorEastAsia" w:eastAsiaTheme="minorEastAsia" w:cstheme="minorEastAsia"/>
          <w:color w:val="auto"/>
          <w:sz w:val="44"/>
          <w:szCs w:val="28"/>
          <w:highlight w:val="none"/>
        </w:rPr>
      </w:pPr>
      <w:r>
        <w:rPr>
          <w:rFonts w:hint="eastAsia" w:asciiTheme="minorEastAsia" w:hAnsiTheme="minorEastAsia" w:eastAsiaTheme="minorEastAsia" w:cstheme="minorEastAsia"/>
          <w:color w:val="auto"/>
          <w:sz w:val="44"/>
          <w:szCs w:val="28"/>
          <w:highlight w:val="none"/>
        </w:rPr>
        <w:t>目   录</w:t>
      </w:r>
    </w:p>
    <w:p w14:paraId="2A8F77F7">
      <w:pPr>
        <w:pStyle w:val="48"/>
        <w:tabs>
          <w:tab w:val="right" w:leader="dot" w:pos="9412"/>
        </w:tabs>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TOC \o "1-3" \h \z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_Toc8730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第一篇  比选邀请书</w:t>
      </w:r>
      <w:r>
        <w:tab/>
      </w:r>
      <w:r>
        <w:fldChar w:fldCharType="begin"/>
      </w:r>
      <w:r>
        <w:instrText xml:space="preserve"> PAGEREF _Toc8730 \h </w:instrText>
      </w:r>
      <w:r>
        <w:fldChar w:fldCharType="separate"/>
      </w:r>
      <w:r>
        <w:t>- 3 -</w:t>
      </w:r>
      <w:r>
        <w:fldChar w:fldCharType="end"/>
      </w:r>
      <w:r>
        <w:rPr>
          <w:rFonts w:hint="eastAsia" w:asciiTheme="minorEastAsia" w:hAnsiTheme="minorEastAsia" w:eastAsiaTheme="minorEastAsia" w:cstheme="minorEastAsia"/>
          <w:color w:val="auto"/>
          <w:szCs w:val="21"/>
          <w:highlight w:val="none"/>
        </w:rPr>
        <w:fldChar w:fldCharType="end"/>
      </w:r>
    </w:p>
    <w:p w14:paraId="1F98BB43">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_Toc14839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一、竞争性比选内容</w:t>
      </w:r>
      <w:r>
        <w:tab/>
      </w:r>
      <w:r>
        <w:fldChar w:fldCharType="begin"/>
      </w:r>
      <w:r>
        <w:instrText xml:space="preserve"> PAGEREF _Toc14839 \h </w:instrText>
      </w:r>
      <w:r>
        <w:fldChar w:fldCharType="separate"/>
      </w:r>
      <w:r>
        <w:t>- 3 -</w:t>
      </w:r>
      <w:r>
        <w:fldChar w:fldCharType="end"/>
      </w:r>
      <w:r>
        <w:rPr>
          <w:rFonts w:hint="eastAsia" w:asciiTheme="minorEastAsia" w:hAnsiTheme="minorEastAsia" w:eastAsiaTheme="minorEastAsia" w:cstheme="minorEastAsia"/>
          <w:color w:val="auto"/>
          <w:szCs w:val="21"/>
          <w:highlight w:val="none"/>
        </w:rPr>
        <w:fldChar w:fldCharType="end"/>
      </w:r>
    </w:p>
    <w:p w14:paraId="293F524D">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_Toc10867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二、资金来源</w:t>
      </w:r>
      <w:r>
        <w:tab/>
      </w:r>
      <w:r>
        <w:fldChar w:fldCharType="begin"/>
      </w:r>
      <w:r>
        <w:instrText xml:space="preserve"> PAGEREF _Toc10867 \h </w:instrText>
      </w:r>
      <w:r>
        <w:fldChar w:fldCharType="separate"/>
      </w:r>
      <w:r>
        <w:t>- 3 -</w:t>
      </w:r>
      <w:r>
        <w:fldChar w:fldCharType="end"/>
      </w:r>
      <w:r>
        <w:rPr>
          <w:rFonts w:hint="eastAsia" w:asciiTheme="minorEastAsia" w:hAnsiTheme="minorEastAsia" w:eastAsiaTheme="minorEastAsia" w:cstheme="minorEastAsia"/>
          <w:color w:val="auto"/>
          <w:szCs w:val="21"/>
          <w:highlight w:val="none"/>
        </w:rPr>
        <w:fldChar w:fldCharType="end"/>
      </w:r>
    </w:p>
    <w:p w14:paraId="5C5AB587">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_Toc12915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三、</w:t>
      </w:r>
      <w:r>
        <w:rPr>
          <w:rFonts w:hint="eastAsia" w:asciiTheme="minorEastAsia" w:hAnsiTheme="minorEastAsia" w:eastAsiaTheme="minorEastAsia" w:cstheme="minorEastAsia"/>
          <w:highlight w:val="none"/>
          <w:lang w:eastAsia="zh-CN"/>
        </w:rPr>
        <w:t>供应商</w:t>
      </w:r>
      <w:r>
        <w:rPr>
          <w:rFonts w:hint="eastAsia" w:asciiTheme="minorEastAsia" w:hAnsiTheme="minorEastAsia" w:eastAsiaTheme="minorEastAsia" w:cstheme="minorEastAsia"/>
          <w:highlight w:val="none"/>
        </w:rPr>
        <w:t>资格条件</w:t>
      </w:r>
      <w:r>
        <w:tab/>
      </w:r>
      <w:r>
        <w:fldChar w:fldCharType="begin"/>
      </w:r>
      <w:r>
        <w:instrText xml:space="preserve"> PAGEREF _Toc12915 \h </w:instrText>
      </w:r>
      <w:r>
        <w:fldChar w:fldCharType="separate"/>
      </w:r>
      <w:r>
        <w:t>- 3 -</w:t>
      </w:r>
      <w:r>
        <w:fldChar w:fldCharType="end"/>
      </w:r>
      <w:r>
        <w:rPr>
          <w:rFonts w:hint="eastAsia" w:asciiTheme="minorEastAsia" w:hAnsiTheme="minorEastAsia" w:eastAsiaTheme="minorEastAsia" w:cstheme="minorEastAsia"/>
          <w:color w:val="auto"/>
          <w:szCs w:val="21"/>
          <w:highlight w:val="none"/>
        </w:rPr>
        <w:fldChar w:fldCharType="end"/>
      </w:r>
    </w:p>
    <w:p w14:paraId="3317B2E0">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_Toc18701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四、购买标书费缴纳及方式</w:t>
      </w:r>
      <w:r>
        <w:tab/>
      </w:r>
      <w:r>
        <w:fldChar w:fldCharType="begin"/>
      </w:r>
      <w:r>
        <w:instrText xml:space="preserve"> PAGEREF _Toc18701 \h </w:instrText>
      </w:r>
      <w:r>
        <w:fldChar w:fldCharType="separate"/>
      </w:r>
      <w:r>
        <w:t>- 3 -</w:t>
      </w:r>
      <w:r>
        <w:fldChar w:fldCharType="end"/>
      </w:r>
      <w:r>
        <w:rPr>
          <w:rFonts w:hint="eastAsia" w:asciiTheme="minorEastAsia" w:hAnsiTheme="minorEastAsia" w:eastAsiaTheme="minorEastAsia" w:cstheme="minorEastAsia"/>
          <w:color w:val="auto"/>
          <w:szCs w:val="21"/>
          <w:highlight w:val="none"/>
        </w:rPr>
        <w:fldChar w:fldCharType="end"/>
      </w:r>
    </w:p>
    <w:p w14:paraId="5B9B5917">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_Toc2208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五、比选有关说明</w:t>
      </w:r>
      <w:r>
        <w:tab/>
      </w:r>
      <w:r>
        <w:fldChar w:fldCharType="begin"/>
      </w:r>
      <w:r>
        <w:instrText xml:space="preserve"> PAGEREF _Toc2208 \h </w:instrText>
      </w:r>
      <w:r>
        <w:fldChar w:fldCharType="separate"/>
      </w:r>
      <w:r>
        <w:t>- 4 -</w:t>
      </w:r>
      <w:r>
        <w:fldChar w:fldCharType="end"/>
      </w:r>
      <w:r>
        <w:rPr>
          <w:rFonts w:hint="eastAsia" w:asciiTheme="minorEastAsia" w:hAnsiTheme="minorEastAsia" w:eastAsiaTheme="minorEastAsia" w:cstheme="minorEastAsia"/>
          <w:color w:val="auto"/>
          <w:szCs w:val="21"/>
          <w:highlight w:val="none"/>
        </w:rPr>
        <w:fldChar w:fldCharType="end"/>
      </w:r>
    </w:p>
    <w:p w14:paraId="2E30139F">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_Toc21042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五、比选保证金</w:t>
      </w:r>
      <w:r>
        <w:tab/>
      </w:r>
      <w:r>
        <w:fldChar w:fldCharType="begin"/>
      </w:r>
      <w:r>
        <w:instrText xml:space="preserve"> PAGEREF _Toc21042 \h </w:instrText>
      </w:r>
      <w:r>
        <w:fldChar w:fldCharType="separate"/>
      </w:r>
      <w:r>
        <w:t>- 4 -</w:t>
      </w:r>
      <w:r>
        <w:fldChar w:fldCharType="end"/>
      </w:r>
      <w:r>
        <w:rPr>
          <w:rFonts w:hint="eastAsia" w:asciiTheme="minorEastAsia" w:hAnsiTheme="minorEastAsia" w:eastAsiaTheme="minorEastAsia" w:cstheme="minorEastAsia"/>
          <w:color w:val="auto"/>
          <w:szCs w:val="21"/>
          <w:highlight w:val="none"/>
        </w:rPr>
        <w:fldChar w:fldCharType="end"/>
      </w:r>
    </w:p>
    <w:p w14:paraId="2967C980">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_Toc25933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六、其它有关规定</w:t>
      </w:r>
      <w:r>
        <w:tab/>
      </w:r>
      <w:r>
        <w:fldChar w:fldCharType="begin"/>
      </w:r>
      <w:r>
        <w:instrText xml:space="preserve"> PAGEREF _Toc25933 \h </w:instrText>
      </w:r>
      <w:r>
        <w:fldChar w:fldCharType="separate"/>
      </w:r>
      <w:r>
        <w:t>- 5 -</w:t>
      </w:r>
      <w:r>
        <w:fldChar w:fldCharType="end"/>
      </w:r>
      <w:r>
        <w:rPr>
          <w:rFonts w:hint="eastAsia" w:asciiTheme="minorEastAsia" w:hAnsiTheme="minorEastAsia" w:eastAsiaTheme="minorEastAsia" w:cstheme="minorEastAsia"/>
          <w:color w:val="auto"/>
          <w:szCs w:val="21"/>
          <w:highlight w:val="none"/>
        </w:rPr>
        <w:fldChar w:fldCharType="end"/>
      </w:r>
    </w:p>
    <w:p w14:paraId="2D34AF61">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_Toc634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七、联系方式</w:t>
      </w:r>
      <w:r>
        <w:tab/>
      </w:r>
      <w:r>
        <w:fldChar w:fldCharType="begin"/>
      </w:r>
      <w:r>
        <w:instrText xml:space="preserve"> PAGEREF _Toc634 \h </w:instrText>
      </w:r>
      <w:r>
        <w:fldChar w:fldCharType="separate"/>
      </w:r>
      <w:r>
        <w:t>- 5 -</w:t>
      </w:r>
      <w:r>
        <w:fldChar w:fldCharType="end"/>
      </w:r>
      <w:r>
        <w:rPr>
          <w:rFonts w:hint="eastAsia" w:asciiTheme="minorEastAsia" w:hAnsiTheme="minorEastAsia" w:eastAsiaTheme="minorEastAsia" w:cstheme="minorEastAsia"/>
          <w:color w:val="auto"/>
          <w:szCs w:val="21"/>
          <w:highlight w:val="none"/>
        </w:rPr>
        <w:fldChar w:fldCharType="end"/>
      </w:r>
    </w:p>
    <w:p w14:paraId="44A5A984">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_Toc30122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 xml:space="preserve">第二篇  </w:t>
      </w:r>
      <w:r>
        <w:rPr>
          <w:rFonts w:hint="eastAsia" w:asciiTheme="minorEastAsia" w:hAnsiTheme="minorEastAsia" w:eastAsiaTheme="minorEastAsia" w:cstheme="minorEastAsia"/>
          <w:bCs/>
          <w:szCs w:val="30"/>
          <w:highlight w:val="none"/>
          <w:lang w:eastAsia="zh-CN"/>
        </w:rPr>
        <w:t>项目技术（质量）要求</w:t>
      </w:r>
      <w:r>
        <w:tab/>
      </w:r>
      <w:r>
        <w:fldChar w:fldCharType="begin"/>
      </w:r>
      <w:r>
        <w:instrText xml:space="preserve"> PAGEREF _Toc30122 \h </w:instrText>
      </w:r>
      <w:r>
        <w:fldChar w:fldCharType="separate"/>
      </w:r>
      <w:r>
        <w:t>- 8 -</w:t>
      </w:r>
      <w:r>
        <w:fldChar w:fldCharType="end"/>
      </w:r>
      <w:r>
        <w:rPr>
          <w:rFonts w:hint="eastAsia" w:asciiTheme="minorEastAsia" w:hAnsiTheme="minorEastAsia" w:eastAsiaTheme="minorEastAsia" w:cstheme="minorEastAsia"/>
          <w:color w:val="auto"/>
          <w:szCs w:val="21"/>
          <w:highlight w:val="none"/>
        </w:rPr>
        <w:fldChar w:fldCharType="end"/>
      </w:r>
    </w:p>
    <w:p w14:paraId="5C099EDF">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_Toc4452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※一、</w:t>
      </w:r>
      <w:r>
        <w:rPr>
          <w:rFonts w:hint="eastAsia" w:asciiTheme="minorEastAsia" w:hAnsiTheme="minorEastAsia" w:eastAsiaTheme="minorEastAsia" w:cstheme="minorEastAsia"/>
          <w:highlight w:val="none"/>
          <w:lang w:val="en-US" w:eastAsia="zh-CN"/>
        </w:rPr>
        <w:t>采购一览表</w:t>
      </w:r>
      <w:r>
        <w:tab/>
      </w:r>
      <w:r>
        <w:fldChar w:fldCharType="begin"/>
      </w:r>
      <w:r>
        <w:instrText xml:space="preserve"> PAGEREF _Toc4452 \h </w:instrText>
      </w:r>
      <w:r>
        <w:fldChar w:fldCharType="separate"/>
      </w:r>
      <w:r>
        <w:t>- 8 -</w:t>
      </w:r>
      <w:r>
        <w:fldChar w:fldCharType="end"/>
      </w:r>
      <w:r>
        <w:rPr>
          <w:rFonts w:hint="eastAsia" w:asciiTheme="minorEastAsia" w:hAnsiTheme="minorEastAsia" w:eastAsiaTheme="minorEastAsia" w:cstheme="minorEastAsia"/>
          <w:color w:val="auto"/>
          <w:szCs w:val="21"/>
          <w:highlight w:val="none"/>
        </w:rPr>
        <w:fldChar w:fldCharType="end"/>
      </w:r>
    </w:p>
    <w:p w14:paraId="0CB67626">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_Toc7681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二、项目技术需求</w:t>
      </w:r>
      <w:r>
        <w:tab/>
      </w:r>
      <w:r>
        <w:fldChar w:fldCharType="begin"/>
      </w:r>
      <w:r>
        <w:instrText xml:space="preserve"> PAGEREF _Toc7681 \h </w:instrText>
      </w:r>
      <w:r>
        <w:fldChar w:fldCharType="separate"/>
      </w:r>
      <w:r>
        <w:t>- 8 -</w:t>
      </w:r>
      <w:r>
        <w:fldChar w:fldCharType="end"/>
      </w:r>
      <w:r>
        <w:rPr>
          <w:rFonts w:hint="eastAsia" w:asciiTheme="minorEastAsia" w:hAnsiTheme="minorEastAsia" w:eastAsiaTheme="minorEastAsia" w:cstheme="minorEastAsia"/>
          <w:color w:val="auto"/>
          <w:szCs w:val="21"/>
          <w:highlight w:val="none"/>
        </w:rPr>
        <w:fldChar w:fldCharType="end"/>
      </w:r>
    </w:p>
    <w:p w14:paraId="3A6F1BFF">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_Toc22968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第三篇  项目商务需求</w:t>
      </w:r>
      <w:r>
        <w:tab/>
      </w:r>
      <w:r>
        <w:fldChar w:fldCharType="begin"/>
      </w:r>
      <w:r>
        <w:instrText xml:space="preserve"> PAGEREF _Toc22968 \h </w:instrText>
      </w:r>
      <w:r>
        <w:fldChar w:fldCharType="separate"/>
      </w:r>
      <w:r>
        <w:t>- 11 -</w:t>
      </w:r>
      <w:r>
        <w:fldChar w:fldCharType="end"/>
      </w:r>
      <w:r>
        <w:rPr>
          <w:rFonts w:hint="eastAsia" w:asciiTheme="minorEastAsia" w:hAnsiTheme="minorEastAsia" w:eastAsiaTheme="minorEastAsia" w:cstheme="minorEastAsia"/>
          <w:color w:val="auto"/>
          <w:szCs w:val="21"/>
          <w:highlight w:val="none"/>
        </w:rPr>
        <w:fldChar w:fldCharType="end"/>
      </w:r>
    </w:p>
    <w:p w14:paraId="0AB0629A">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_Toc16156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一、</w:t>
      </w:r>
      <w:r>
        <w:rPr>
          <w:rFonts w:hint="eastAsia" w:asciiTheme="minorEastAsia" w:hAnsiTheme="minorEastAsia" w:eastAsiaTheme="minorEastAsia" w:cstheme="minorEastAsia"/>
          <w:highlight w:val="none"/>
          <w:lang w:val="en-US" w:eastAsia="zh-CN"/>
        </w:rPr>
        <w:t>交货</w:t>
      </w:r>
      <w:r>
        <w:rPr>
          <w:rFonts w:hint="eastAsia" w:asciiTheme="minorEastAsia" w:hAnsiTheme="minorEastAsia" w:eastAsiaTheme="minorEastAsia" w:cstheme="minorEastAsia"/>
          <w:highlight w:val="none"/>
        </w:rPr>
        <w:t>期、地点及验收方式</w:t>
      </w:r>
      <w:r>
        <w:tab/>
      </w:r>
      <w:r>
        <w:fldChar w:fldCharType="begin"/>
      </w:r>
      <w:r>
        <w:instrText xml:space="preserve"> PAGEREF _Toc16156 \h </w:instrText>
      </w:r>
      <w:r>
        <w:fldChar w:fldCharType="separate"/>
      </w:r>
      <w:r>
        <w:t>- 11 -</w:t>
      </w:r>
      <w:r>
        <w:fldChar w:fldCharType="end"/>
      </w:r>
      <w:r>
        <w:rPr>
          <w:rFonts w:hint="eastAsia" w:asciiTheme="minorEastAsia" w:hAnsiTheme="minorEastAsia" w:eastAsiaTheme="minorEastAsia" w:cstheme="minorEastAsia"/>
          <w:color w:val="auto"/>
          <w:szCs w:val="21"/>
          <w:highlight w:val="none"/>
        </w:rPr>
        <w:fldChar w:fldCharType="end"/>
      </w:r>
    </w:p>
    <w:p w14:paraId="2BACB614">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_Toc19913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二、报价要求</w:t>
      </w:r>
      <w:r>
        <w:tab/>
      </w:r>
      <w:r>
        <w:fldChar w:fldCharType="begin"/>
      </w:r>
      <w:r>
        <w:instrText xml:space="preserve"> PAGEREF _Toc19913 \h </w:instrText>
      </w:r>
      <w:r>
        <w:fldChar w:fldCharType="separate"/>
      </w:r>
      <w:r>
        <w:t>- 11 -</w:t>
      </w:r>
      <w:r>
        <w:fldChar w:fldCharType="end"/>
      </w:r>
      <w:r>
        <w:rPr>
          <w:rFonts w:hint="eastAsia" w:asciiTheme="minorEastAsia" w:hAnsiTheme="minorEastAsia" w:eastAsiaTheme="minorEastAsia" w:cstheme="minorEastAsia"/>
          <w:color w:val="auto"/>
          <w:szCs w:val="21"/>
          <w:highlight w:val="none"/>
        </w:rPr>
        <w:fldChar w:fldCharType="end"/>
      </w:r>
    </w:p>
    <w:p w14:paraId="542537BA">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_Toc3044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三</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en-US" w:eastAsia="zh-CN"/>
        </w:rPr>
        <w:t>付款</w:t>
      </w:r>
      <w:r>
        <w:rPr>
          <w:rFonts w:hint="eastAsia" w:asciiTheme="minorEastAsia" w:hAnsiTheme="minorEastAsia" w:eastAsiaTheme="minorEastAsia" w:cstheme="minorEastAsia"/>
          <w:highlight w:val="none"/>
        </w:rPr>
        <w:t>方式</w:t>
      </w:r>
      <w:r>
        <w:tab/>
      </w:r>
      <w:r>
        <w:fldChar w:fldCharType="begin"/>
      </w:r>
      <w:r>
        <w:instrText xml:space="preserve"> PAGEREF _Toc3044 \h </w:instrText>
      </w:r>
      <w:r>
        <w:fldChar w:fldCharType="separate"/>
      </w:r>
      <w:r>
        <w:t>- 11 -</w:t>
      </w:r>
      <w:r>
        <w:fldChar w:fldCharType="end"/>
      </w:r>
      <w:r>
        <w:rPr>
          <w:rFonts w:hint="eastAsia" w:asciiTheme="minorEastAsia" w:hAnsiTheme="minorEastAsia" w:eastAsiaTheme="minorEastAsia" w:cstheme="minorEastAsia"/>
          <w:color w:val="auto"/>
          <w:szCs w:val="21"/>
          <w:highlight w:val="none"/>
        </w:rPr>
        <w:fldChar w:fldCharType="end"/>
      </w:r>
    </w:p>
    <w:p w14:paraId="38821DEC">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_Toc24350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四</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en-US" w:eastAsia="zh-CN"/>
        </w:rPr>
        <w:t>质量保证及售后服务</w:t>
      </w:r>
      <w:r>
        <w:tab/>
      </w:r>
      <w:r>
        <w:fldChar w:fldCharType="begin"/>
      </w:r>
      <w:r>
        <w:instrText xml:space="preserve"> PAGEREF _Toc24350 \h </w:instrText>
      </w:r>
      <w:r>
        <w:fldChar w:fldCharType="separate"/>
      </w:r>
      <w:r>
        <w:t>- 12 -</w:t>
      </w:r>
      <w:r>
        <w:fldChar w:fldCharType="end"/>
      </w:r>
      <w:r>
        <w:rPr>
          <w:rFonts w:hint="eastAsia" w:asciiTheme="minorEastAsia" w:hAnsiTheme="minorEastAsia" w:eastAsiaTheme="minorEastAsia" w:cstheme="minorEastAsia"/>
          <w:color w:val="auto"/>
          <w:szCs w:val="21"/>
          <w:highlight w:val="none"/>
        </w:rPr>
        <w:fldChar w:fldCharType="end"/>
      </w:r>
    </w:p>
    <w:p w14:paraId="374D5D56">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_Toc6403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五</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en-US" w:eastAsia="zh-CN"/>
        </w:rPr>
        <w:t>知识产权</w:t>
      </w:r>
      <w:r>
        <w:tab/>
      </w:r>
      <w:r>
        <w:fldChar w:fldCharType="begin"/>
      </w:r>
      <w:r>
        <w:instrText xml:space="preserve"> PAGEREF _Toc6403 \h </w:instrText>
      </w:r>
      <w:r>
        <w:fldChar w:fldCharType="separate"/>
      </w:r>
      <w:r>
        <w:t>- 12 -</w:t>
      </w:r>
      <w:r>
        <w:fldChar w:fldCharType="end"/>
      </w:r>
      <w:r>
        <w:rPr>
          <w:rFonts w:hint="eastAsia" w:asciiTheme="minorEastAsia" w:hAnsiTheme="minorEastAsia" w:eastAsiaTheme="minorEastAsia" w:cstheme="minorEastAsia"/>
          <w:color w:val="auto"/>
          <w:szCs w:val="21"/>
          <w:highlight w:val="none"/>
        </w:rPr>
        <w:fldChar w:fldCharType="end"/>
      </w:r>
    </w:p>
    <w:p w14:paraId="626361AB">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_Toc31751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六</w:t>
      </w:r>
      <w:r>
        <w:rPr>
          <w:rFonts w:hint="eastAsia" w:asciiTheme="minorEastAsia" w:hAnsiTheme="minorEastAsia" w:eastAsiaTheme="minorEastAsia" w:cstheme="minorEastAsia"/>
          <w:highlight w:val="none"/>
        </w:rPr>
        <w:t>、附件、图纸及包装要求</w:t>
      </w:r>
      <w:r>
        <w:tab/>
      </w:r>
      <w:r>
        <w:fldChar w:fldCharType="begin"/>
      </w:r>
      <w:r>
        <w:instrText xml:space="preserve"> PAGEREF _Toc31751 \h </w:instrText>
      </w:r>
      <w:r>
        <w:fldChar w:fldCharType="separate"/>
      </w:r>
      <w:r>
        <w:t>- 12 -</w:t>
      </w:r>
      <w:r>
        <w:fldChar w:fldCharType="end"/>
      </w:r>
      <w:r>
        <w:rPr>
          <w:rFonts w:hint="eastAsia" w:asciiTheme="minorEastAsia" w:hAnsiTheme="minorEastAsia" w:eastAsiaTheme="minorEastAsia" w:cstheme="minorEastAsia"/>
          <w:color w:val="auto"/>
          <w:szCs w:val="21"/>
          <w:highlight w:val="none"/>
        </w:rPr>
        <w:fldChar w:fldCharType="end"/>
      </w:r>
    </w:p>
    <w:p w14:paraId="0BCFE8AC">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_Toc24209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七、培训</w:t>
      </w:r>
      <w:r>
        <w:tab/>
      </w:r>
      <w:r>
        <w:fldChar w:fldCharType="begin"/>
      </w:r>
      <w:r>
        <w:instrText xml:space="preserve"> PAGEREF _Toc24209 \h </w:instrText>
      </w:r>
      <w:r>
        <w:fldChar w:fldCharType="separate"/>
      </w:r>
      <w:r>
        <w:t>- 13 -</w:t>
      </w:r>
      <w:r>
        <w:fldChar w:fldCharType="end"/>
      </w:r>
      <w:r>
        <w:rPr>
          <w:rFonts w:hint="eastAsia" w:asciiTheme="minorEastAsia" w:hAnsiTheme="minorEastAsia" w:eastAsiaTheme="minorEastAsia" w:cstheme="minorEastAsia"/>
          <w:color w:val="auto"/>
          <w:szCs w:val="21"/>
          <w:highlight w:val="none"/>
        </w:rPr>
        <w:fldChar w:fldCharType="end"/>
      </w:r>
    </w:p>
    <w:p w14:paraId="45C8164B">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_Toc6947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八、其他</w:t>
      </w:r>
      <w:r>
        <w:tab/>
      </w:r>
      <w:r>
        <w:fldChar w:fldCharType="begin"/>
      </w:r>
      <w:r>
        <w:instrText xml:space="preserve"> PAGEREF _Toc6947 \h </w:instrText>
      </w:r>
      <w:r>
        <w:fldChar w:fldCharType="separate"/>
      </w:r>
      <w:r>
        <w:t>- 13 -</w:t>
      </w:r>
      <w:r>
        <w:fldChar w:fldCharType="end"/>
      </w:r>
      <w:r>
        <w:rPr>
          <w:rFonts w:hint="eastAsia" w:asciiTheme="minorEastAsia" w:hAnsiTheme="minorEastAsia" w:eastAsiaTheme="minorEastAsia" w:cstheme="minorEastAsia"/>
          <w:color w:val="auto"/>
          <w:szCs w:val="21"/>
          <w:highlight w:val="none"/>
        </w:rPr>
        <w:fldChar w:fldCharType="end"/>
      </w:r>
    </w:p>
    <w:p w14:paraId="6C08AE51">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_Toc25610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第四篇  比选程序及方法、评审标准、无效响应和</w:t>
      </w:r>
      <w:r>
        <w:rPr>
          <w:rFonts w:hint="eastAsia" w:asciiTheme="minorEastAsia" w:hAnsiTheme="minorEastAsia" w:eastAsiaTheme="minorEastAsia" w:cstheme="minorEastAsia"/>
          <w:bCs/>
          <w:szCs w:val="36"/>
          <w:highlight w:val="none"/>
        </w:rPr>
        <w:t>项目终止</w:t>
      </w:r>
      <w:r>
        <w:tab/>
      </w:r>
      <w:r>
        <w:fldChar w:fldCharType="begin"/>
      </w:r>
      <w:r>
        <w:instrText xml:space="preserve"> PAGEREF _Toc25610 \h </w:instrText>
      </w:r>
      <w:r>
        <w:fldChar w:fldCharType="separate"/>
      </w:r>
      <w:r>
        <w:t>- 14 -</w:t>
      </w:r>
      <w:r>
        <w:fldChar w:fldCharType="end"/>
      </w:r>
      <w:r>
        <w:rPr>
          <w:rFonts w:hint="eastAsia" w:asciiTheme="minorEastAsia" w:hAnsiTheme="minorEastAsia" w:eastAsiaTheme="minorEastAsia" w:cstheme="minorEastAsia"/>
          <w:color w:val="auto"/>
          <w:szCs w:val="21"/>
          <w:highlight w:val="none"/>
        </w:rPr>
        <w:fldChar w:fldCharType="end"/>
      </w:r>
    </w:p>
    <w:p w14:paraId="7B1D2A1E">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_Toc19438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一、比选程序及方法</w:t>
      </w:r>
      <w:r>
        <w:tab/>
      </w:r>
      <w:r>
        <w:fldChar w:fldCharType="begin"/>
      </w:r>
      <w:r>
        <w:instrText xml:space="preserve"> PAGEREF _Toc19438 \h </w:instrText>
      </w:r>
      <w:r>
        <w:fldChar w:fldCharType="separate"/>
      </w:r>
      <w:r>
        <w:t>- 14 -</w:t>
      </w:r>
      <w:r>
        <w:fldChar w:fldCharType="end"/>
      </w:r>
      <w:r>
        <w:rPr>
          <w:rFonts w:hint="eastAsia" w:asciiTheme="minorEastAsia" w:hAnsiTheme="minorEastAsia" w:eastAsiaTheme="minorEastAsia" w:cstheme="minorEastAsia"/>
          <w:color w:val="auto"/>
          <w:szCs w:val="21"/>
          <w:highlight w:val="none"/>
        </w:rPr>
        <w:fldChar w:fldCharType="end"/>
      </w:r>
    </w:p>
    <w:p w14:paraId="42FE3A3C">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_Toc20774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二、评审标准</w:t>
      </w:r>
      <w:r>
        <w:tab/>
      </w:r>
      <w:r>
        <w:fldChar w:fldCharType="begin"/>
      </w:r>
      <w:r>
        <w:instrText xml:space="preserve"> PAGEREF _Toc20774 \h </w:instrText>
      </w:r>
      <w:r>
        <w:fldChar w:fldCharType="separate"/>
      </w:r>
      <w:r>
        <w:t>- 16 -</w:t>
      </w:r>
      <w:r>
        <w:fldChar w:fldCharType="end"/>
      </w:r>
      <w:r>
        <w:rPr>
          <w:rFonts w:hint="eastAsia" w:asciiTheme="minorEastAsia" w:hAnsiTheme="minorEastAsia" w:eastAsiaTheme="minorEastAsia" w:cstheme="minorEastAsia"/>
          <w:color w:val="auto"/>
          <w:szCs w:val="21"/>
          <w:highlight w:val="none"/>
        </w:rPr>
        <w:fldChar w:fldCharType="end"/>
      </w:r>
    </w:p>
    <w:p w14:paraId="48509F19">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_Toc15556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三、无效响应</w:t>
      </w:r>
      <w:r>
        <w:tab/>
      </w:r>
      <w:r>
        <w:fldChar w:fldCharType="begin"/>
      </w:r>
      <w:r>
        <w:instrText xml:space="preserve"> PAGEREF _Toc15556 \h </w:instrText>
      </w:r>
      <w:r>
        <w:fldChar w:fldCharType="separate"/>
      </w:r>
      <w:r>
        <w:t>- 16 -</w:t>
      </w:r>
      <w:r>
        <w:fldChar w:fldCharType="end"/>
      </w:r>
      <w:r>
        <w:rPr>
          <w:rFonts w:hint="eastAsia" w:asciiTheme="minorEastAsia" w:hAnsiTheme="minorEastAsia" w:eastAsiaTheme="minorEastAsia" w:cstheme="minorEastAsia"/>
          <w:color w:val="auto"/>
          <w:szCs w:val="21"/>
          <w:highlight w:val="none"/>
        </w:rPr>
        <w:fldChar w:fldCharType="end"/>
      </w:r>
    </w:p>
    <w:p w14:paraId="6C1E2DDD">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_Toc12875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四、项目终止</w:t>
      </w:r>
      <w:r>
        <w:tab/>
      </w:r>
      <w:r>
        <w:fldChar w:fldCharType="begin"/>
      </w:r>
      <w:r>
        <w:instrText xml:space="preserve"> PAGEREF _Toc12875 \h </w:instrText>
      </w:r>
      <w:r>
        <w:fldChar w:fldCharType="separate"/>
      </w:r>
      <w:r>
        <w:t>- 17 -</w:t>
      </w:r>
      <w:r>
        <w:fldChar w:fldCharType="end"/>
      </w:r>
      <w:r>
        <w:rPr>
          <w:rFonts w:hint="eastAsia" w:asciiTheme="minorEastAsia" w:hAnsiTheme="minorEastAsia" w:eastAsiaTheme="minorEastAsia" w:cstheme="minorEastAsia"/>
          <w:color w:val="auto"/>
          <w:szCs w:val="21"/>
          <w:highlight w:val="none"/>
        </w:rPr>
        <w:fldChar w:fldCharType="end"/>
      </w:r>
    </w:p>
    <w:p w14:paraId="29568FFA">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_Toc27136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30"/>
          <w:highlight w:val="none"/>
        </w:rPr>
        <w:t xml:space="preserve">第五篇  </w:t>
      </w:r>
      <w:r>
        <w:rPr>
          <w:rFonts w:hint="eastAsia" w:asciiTheme="minorEastAsia" w:hAnsiTheme="minorEastAsia" w:eastAsiaTheme="minorEastAsia" w:cstheme="minorEastAsia"/>
          <w:szCs w:val="30"/>
          <w:highlight w:val="none"/>
          <w:lang w:eastAsia="zh-CN"/>
        </w:rPr>
        <w:t>供应商</w:t>
      </w:r>
      <w:r>
        <w:rPr>
          <w:rFonts w:hint="eastAsia" w:asciiTheme="minorEastAsia" w:hAnsiTheme="minorEastAsia" w:eastAsiaTheme="minorEastAsia" w:cstheme="minorEastAsia"/>
          <w:szCs w:val="30"/>
          <w:highlight w:val="none"/>
        </w:rPr>
        <w:t>须知</w:t>
      </w:r>
      <w:r>
        <w:tab/>
      </w:r>
      <w:r>
        <w:fldChar w:fldCharType="begin"/>
      </w:r>
      <w:r>
        <w:instrText xml:space="preserve"> PAGEREF _Toc27136 \h </w:instrText>
      </w:r>
      <w:r>
        <w:fldChar w:fldCharType="separate"/>
      </w:r>
      <w:r>
        <w:t>- 18 -</w:t>
      </w:r>
      <w:r>
        <w:fldChar w:fldCharType="end"/>
      </w:r>
      <w:r>
        <w:rPr>
          <w:rFonts w:hint="eastAsia" w:asciiTheme="minorEastAsia" w:hAnsiTheme="minorEastAsia" w:eastAsiaTheme="minorEastAsia" w:cstheme="minorEastAsia"/>
          <w:color w:val="auto"/>
          <w:szCs w:val="21"/>
          <w:highlight w:val="none"/>
        </w:rPr>
        <w:fldChar w:fldCharType="end"/>
      </w:r>
    </w:p>
    <w:p w14:paraId="58CD9DC5">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_Toc30128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一、比选费用</w:t>
      </w:r>
      <w:r>
        <w:tab/>
      </w:r>
      <w:r>
        <w:fldChar w:fldCharType="begin"/>
      </w:r>
      <w:r>
        <w:instrText xml:space="preserve"> PAGEREF _Toc30128 \h </w:instrText>
      </w:r>
      <w:r>
        <w:fldChar w:fldCharType="separate"/>
      </w:r>
      <w:r>
        <w:t>- 18 -</w:t>
      </w:r>
      <w:r>
        <w:fldChar w:fldCharType="end"/>
      </w:r>
      <w:r>
        <w:rPr>
          <w:rFonts w:hint="eastAsia" w:asciiTheme="minorEastAsia" w:hAnsiTheme="minorEastAsia" w:eastAsiaTheme="minorEastAsia" w:cstheme="minorEastAsia"/>
          <w:color w:val="auto"/>
          <w:szCs w:val="21"/>
          <w:highlight w:val="none"/>
        </w:rPr>
        <w:fldChar w:fldCharType="end"/>
      </w:r>
    </w:p>
    <w:p w14:paraId="0E1DCADB">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_Toc1830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二、竞争性比选文件</w:t>
      </w:r>
      <w:r>
        <w:tab/>
      </w:r>
      <w:r>
        <w:fldChar w:fldCharType="begin"/>
      </w:r>
      <w:r>
        <w:instrText xml:space="preserve"> PAGEREF _Toc1830 \h </w:instrText>
      </w:r>
      <w:r>
        <w:fldChar w:fldCharType="separate"/>
      </w:r>
      <w:r>
        <w:t>- 18 -</w:t>
      </w:r>
      <w:r>
        <w:fldChar w:fldCharType="end"/>
      </w:r>
      <w:r>
        <w:rPr>
          <w:rFonts w:hint="eastAsia" w:asciiTheme="minorEastAsia" w:hAnsiTheme="minorEastAsia" w:eastAsiaTheme="minorEastAsia" w:cstheme="minorEastAsia"/>
          <w:color w:val="auto"/>
          <w:szCs w:val="21"/>
          <w:highlight w:val="none"/>
        </w:rPr>
        <w:fldChar w:fldCharType="end"/>
      </w:r>
    </w:p>
    <w:p w14:paraId="7FB17109">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_Toc3685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三、比选要求</w:t>
      </w:r>
      <w:r>
        <w:tab/>
      </w:r>
      <w:r>
        <w:fldChar w:fldCharType="begin"/>
      </w:r>
      <w:r>
        <w:instrText xml:space="preserve"> PAGEREF _Toc3685 \h </w:instrText>
      </w:r>
      <w:r>
        <w:fldChar w:fldCharType="separate"/>
      </w:r>
      <w:r>
        <w:t>- 18 -</w:t>
      </w:r>
      <w:r>
        <w:fldChar w:fldCharType="end"/>
      </w:r>
      <w:r>
        <w:rPr>
          <w:rFonts w:hint="eastAsia" w:asciiTheme="minorEastAsia" w:hAnsiTheme="minorEastAsia" w:eastAsiaTheme="minorEastAsia" w:cstheme="minorEastAsia"/>
          <w:color w:val="auto"/>
          <w:szCs w:val="21"/>
          <w:highlight w:val="none"/>
        </w:rPr>
        <w:fldChar w:fldCharType="end"/>
      </w:r>
    </w:p>
    <w:p w14:paraId="2B435151">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_Toc31281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四、</w:t>
      </w:r>
      <w:r>
        <w:rPr>
          <w:rFonts w:hint="eastAsia" w:asciiTheme="minorEastAsia" w:hAnsiTheme="minorEastAsia" w:eastAsiaTheme="minorEastAsia" w:cstheme="minorEastAsia"/>
          <w:highlight w:val="none"/>
          <w:lang w:eastAsia="zh-CN"/>
        </w:rPr>
        <w:t>成交供应商</w:t>
      </w:r>
      <w:r>
        <w:rPr>
          <w:rFonts w:hint="eastAsia" w:asciiTheme="minorEastAsia" w:hAnsiTheme="minorEastAsia" w:eastAsiaTheme="minorEastAsia" w:cstheme="minorEastAsia"/>
          <w:highlight w:val="none"/>
        </w:rPr>
        <w:t>的确认和变更</w:t>
      </w:r>
      <w:r>
        <w:tab/>
      </w:r>
      <w:r>
        <w:fldChar w:fldCharType="begin"/>
      </w:r>
      <w:r>
        <w:instrText xml:space="preserve"> PAGEREF _Toc31281 \h </w:instrText>
      </w:r>
      <w:r>
        <w:fldChar w:fldCharType="separate"/>
      </w:r>
      <w:r>
        <w:t>- 19 -</w:t>
      </w:r>
      <w:r>
        <w:fldChar w:fldCharType="end"/>
      </w:r>
      <w:r>
        <w:rPr>
          <w:rFonts w:hint="eastAsia" w:asciiTheme="minorEastAsia" w:hAnsiTheme="minorEastAsia" w:eastAsiaTheme="minorEastAsia" w:cstheme="minorEastAsia"/>
          <w:color w:val="auto"/>
          <w:szCs w:val="21"/>
          <w:highlight w:val="none"/>
        </w:rPr>
        <w:fldChar w:fldCharType="end"/>
      </w:r>
    </w:p>
    <w:p w14:paraId="4940136C">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_Toc21731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五、成交通知</w:t>
      </w:r>
      <w:r>
        <w:tab/>
      </w:r>
      <w:r>
        <w:fldChar w:fldCharType="begin"/>
      </w:r>
      <w:r>
        <w:instrText xml:space="preserve"> PAGEREF _Toc21731 \h </w:instrText>
      </w:r>
      <w:r>
        <w:fldChar w:fldCharType="separate"/>
      </w:r>
      <w:r>
        <w:t>- 19 -</w:t>
      </w:r>
      <w:r>
        <w:fldChar w:fldCharType="end"/>
      </w:r>
      <w:r>
        <w:rPr>
          <w:rFonts w:hint="eastAsia" w:asciiTheme="minorEastAsia" w:hAnsiTheme="minorEastAsia" w:eastAsiaTheme="minorEastAsia" w:cstheme="minorEastAsia"/>
          <w:color w:val="auto"/>
          <w:szCs w:val="21"/>
          <w:highlight w:val="none"/>
        </w:rPr>
        <w:fldChar w:fldCharType="end"/>
      </w:r>
    </w:p>
    <w:p w14:paraId="54B319F7">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_Toc17021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六、关于询问</w:t>
      </w:r>
      <w:r>
        <w:tab/>
      </w:r>
      <w:r>
        <w:fldChar w:fldCharType="begin"/>
      </w:r>
      <w:r>
        <w:instrText xml:space="preserve"> PAGEREF _Toc17021 \h </w:instrText>
      </w:r>
      <w:r>
        <w:fldChar w:fldCharType="separate"/>
      </w:r>
      <w:r>
        <w:t>- 19 -</w:t>
      </w:r>
      <w:r>
        <w:fldChar w:fldCharType="end"/>
      </w:r>
      <w:r>
        <w:rPr>
          <w:rFonts w:hint="eastAsia" w:asciiTheme="minorEastAsia" w:hAnsiTheme="minorEastAsia" w:eastAsiaTheme="minorEastAsia" w:cstheme="minorEastAsia"/>
          <w:color w:val="auto"/>
          <w:szCs w:val="21"/>
          <w:highlight w:val="none"/>
        </w:rPr>
        <w:fldChar w:fldCharType="end"/>
      </w:r>
    </w:p>
    <w:p w14:paraId="6CDE1DA4">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_Toc14543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七、代理服务费</w:t>
      </w:r>
      <w:r>
        <w:tab/>
      </w:r>
      <w:r>
        <w:fldChar w:fldCharType="begin"/>
      </w:r>
      <w:r>
        <w:instrText xml:space="preserve"> PAGEREF _Toc14543 \h </w:instrText>
      </w:r>
      <w:r>
        <w:fldChar w:fldCharType="separate"/>
      </w:r>
      <w:r>
        <w:t>- 20 -</w:t>
      </w:r>
      <w:r>
        <w:fldChar w:fldCharType="end"/>
      </w:r>
      <w:r>
        <w:rPr>
          <w:rFonts w:hint="eastAsia" w:asciiTheme="minorEastAsia" w:hAnsiTheme="minorEastAsia" w:eastAsiaTheme="minorEastAsia" w:cstheme="minorEastAsia"/>
          <w:color w:val="auto"/>
          <w:szCs w:val="21"/>
          <w:highlight w:val="none"/>
        </w:rPr>
        <w:fldChar w:fldCharType="end"/>
      </w:r>
    </w:p>
    <w:p w14:paraId="23DF4031">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_Toc12267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八、平台服务费</w:t>
      </w:r>
      <w:r>
        <w:tab/>
      </w:r>
      <w:r>
        <w:fldChar w:fldCharType="begin"/>
      </w:r>
      <w:r>
        <w:instrText xml:space="preserve"> PAGEREF _Toc12267 \h </w:instrText>
      </w:r>
      <w:r>
        <w:fldChar w:fldCharType="separate"/>
      </w:r>
      <w:r>
        <w:t>- 21 -</w:t>
      </w:r>
      <w:r>
        <w:fldChar w:fldCharType="end"/>
      </w:r>
      <w:r>
        <w:rPr>
          <w:rFonts w:hint="eastAsia" w:asciiTheme="minorEastAsia" w:hAnsiTheme="minorEastAsia" w:eastAsiaTheme="minorEastAsia" w:cstheme="minorEastAsia"/>
          <w:color w:val="auto"/>
          <w:szCs w:val="21"/>
          <w:highlight w:val="none"/>
        </w:rPr>
        <w:fldChar w:fldCharType="end"/>
      </w:r>
    </w:p>
    <w:p w14:paraId="5F6DBCC0">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_Toc13839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九</w:t>
      </w:r>
      <w:r>
        <w:rPr>
          <w:rFonts w:hint="eastAsia" w:asciiTheme="minorEastAsia" w:hAnsiTheme="minorEastAsia" w:eastAsiaTheme="minorEastAsia" w:cstheme="minorEastAsia"/>
          <w:highlight w:val="none"/>
        </w:rPr>
        <w:t>、签订合同</w:t>
      </w:r>
      <w:r>
        <w:tab/>
      </w:r>
      <w:r>
        <w:fldChar w:fldCharType="begin"/>
      </w:r>
      <w:r>
        <w:instrText xml:space="preserve"> PAGEREF _Toc13839 \h </w:instrText>
      </w:r>
      <w:r>
        <w:fldChar w:fldCharType="separate"/>
      </w:r>
      <w:r>
        <w:t>- 21 -</w:t>
      </w:r>
      <w:r>
        <w:fldChar w:fldCharType="end"/>
      </w:r>
      <w:r>
        <w:rPr>
          <w:rFonts w:hint="eastAsia" w:asciiTheme="minorEastAsia" w:hAnsiTheme="minorEastAsia" w:eastAsiaTheme="minorEastAsia" w:cstheme="minorEastAsia"/>
          <w:color w:val="auto"/>
          <w:szCs w:val="21"/>
          <w:highlight w:val="none"/>
        </w:rPr>
        <w:fldChar w:fldCharType="end"/>
      </w:r>
    </w:p>
    <w:p w14:paraId="234FAFB2">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_Toc13356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 xml:space="preserve">第六篇  </w:t>
      </w:r>
      <w:r>
        <w:rPr>
          <w:rFonts w:hint="eastAsia" w:asciiTheme="minorEastAsia" w:hAnsiTheme="minorEastAsia" w:eastAsiaTheme="minorEastAsia" w:cstheme="minorEastAsia"/>
          <w:bCs/>
          <w:szCs w:val="30"/>
          <w:highlight w:val="none"/>
          <w:lang w:val="en-US" w:eastAsia="zh-CN"/>
        </w:rPr>
        <w:t>采购</w:t>
      </w:r>
      <w:r>
        <w:rPr>
          <w:rFonts w:hint="eastAsia" w:asciiTheme="minorEastAsia" w:hAnsiTheme="minorEastAsia" w:eastAsiaTheme="minorEastAsia" w:cstheme="minorEastAsia"/>
          <w:bCs/>
          <w:szCs w:val="30"/>
          <w:highlight w:val="none"/>
        </w:rPr>
        <w:t>合同</w:t>
      </w:r>
      <w:r>
        <w:rPr>
          <w:rFonts w:hint="eastAsia" w:asciiTheme="minorEastAsia" w:hAnsiTheme="minorEastAsia" w:eastAsiaTheme="minorEastAsia" w:cstheme="minorEastAsia"/>
          <w:bCs/>
          <w:szCs w:val="30"/>
          <w:highlight w:val="none"/>
          <w:lang w:val="en-US" w:eastAsia="zh-CN"/>
        </w:rPr>
        <w:t>模板</w:t>
      </w:r>
      <w:r>
        <w:rPr>
          <w:rFonts w:hint="eastAsia" w:asciiTheme="minorEastAsia" w:hAnsiTheme="minorEastAsia" w:eastAsiaTheme="minorEastAsia" w:cstheme="minorEastAsia"/>
          <w:bCs/>
          <w:szCs w:val="30"/>
          <w:highlight w:val="none"/>
        </w:rPr>
        <w:t>（仅供参考）</w:t>
      </w:r>
      <w:r>
        <w:tab/>
      </w:r>
      <w:r>
        <w:fldChar w:fldCharType="begin"/>
      </w:r>
      <w:r>
        <w:instrText xml:space="preserve"> PAGEREF _Toc13356 \h </w:instrText>
      </w:r>
      <w:r>
        <w:fldChar w:fldCharType="separate"/>
      </w:r>
      <w:r>
        <w:t>- 22 -</w:t>
      </w:r>
      <w:r>
        <w:fldChar w:fldCharType="end"/>
      </w:r>
      <w:r>
        <w:rPr>
          <w:rFonts w:hint="eastAsia" w:asciiTheme="minorEastAsia" w:hAnsiTheme="minorEastAsia" w:eastAsiaTheme="minorEastAsia" w:cstheme="minorEastAsia"/>
          <w:color w:val="auto"/>
          <w:szCs w:val="21"/>
          <w:highlight w:val="none"/>
        </w:rPr>
        <w:fldChar w:fldCharType="end"/>
      </w:r>
    </w:p>
    <w:p w14:paraId="5F6EA2A2">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_Toc20332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第七篇  响应文件编制要求</w:t>
      </w:r>
      <w:r>
        <w:tab/>
      </w:r>
      <w:r>
        <w:fldChar w:fldCharType="begin"/>
      </w:r>
      <w:r>
        <w:instrText xml:space="preserve"> PAGEREF _Toc20332 \h </w:instrText>
      </w:r>
      <w:r>
        <w:fldChar w:fldCharType="separate"/>
      </w:r>
      <w:r>
        <w:t>- 24 -</w:t>
      </w:r>
      <w:r>
        <w:fldChar w:fldCharType="end"/>
      </w:r>
      <w:r>
        <w:rPr>
          <w:rFonts w:hint="eastAsia" w:asciiTheme="minorEastAsia" w:hAnsiTheme="minorEastAsia" w:eastAsiaTheme="minorEastAsia" w:cstheme="minorEastAsia"/>
          <w:color w:val="auto"/>
          <w:szCs w:val="21"/>
          <w:highlight w:val="none"/>
        </w:rPr>
        <w:fldChar w:fldCharType="end"/>
      </w:r>
    </w:p>
    <w:p w14:paraId="45A0BB70">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_Toc10069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一、经济部分</w:t>
      </w:r>
      <w:r>
        <w:tab/>
      </w:r>
      <w:r>
        <w:fldChar w:fldCharType="begin"/>
      </w:r>
      <w:r>
        <w:instrText xml:space="preserve"> PAGEREF _Toc10069 \h </w:instrText>
      </w:r>
      <w:r>
        <w:fldChar w:fldCharType="separate"/>
      </w:r>
      <w:r>
        <w:t>- 25 -</w:t>
      </w:r>
      <w:r>
        <w:fldChar w:fldCharType="end"/>
      </w:r>
      <w:r>
        <w:rPr>
          <w:rFonts w:hint="eastAsia" w:asciiTheme="minorEastAsia" w:hAnsiTheme="minorEastAsia" w:eastAsiaTheme="minorEastAsia" w:cstheme="minorEastAsia"/>
          <w:color w:val="auto"/>
          <w:szCs w:val="21"/>
          <w:highlight w:val="none"/>
        </w:rPr>
        <w:fldChar w:fldCharType="end"/>
      </w:r>
    </w:p>
    <w:p w14:paraId="53F833F7">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_Toc9039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二、</w:t>
      </w:r>
      <w:r>
        <w:rPr>
          <w:rFonts w:hint="eastAsia" w:asciiTheme="minorEastAsia" w:hAnsiTheme="minorEastAsia" w:eastAsiaTheme="minorEastAsia" w:cstheme="minorEastAsia"/>
          <w:highlight w:val="none"/>
          <w:lang w:val="en-US" w:eastAsia="zh-CN"/>
        </w:rPr>
        <w:t>技术</w:t>
      </w:r>
      <w:r>
        <w:rPr>
          <w:rFonts w:hint="eastAsia" w:asciiTheme="minorEastAsia" w:hAnsiTheme="minorEastAsia" w:eastAsiaTheme="minorEastAsia" w:cstheme="minorEastAsia"/>
          <w:highlight w:val="none"/>
        </w:rPr>
        <w:t>部分</w:t>
      </w:r>
      <w:r>
        <w:tab/>
      </w:r>
      <w:r>
        <w:fldChar w:fldCharType="begin"/>
      </w:r>
      <w:r>
        <w:instrText xml:space="preserve"> PAGEREF _Toc9039 \h </w:instrText>
      </w:r>
      <w:r>
        <w:fldChar w:fldCharType="separate"/>
      </w:r>
      <w:r>
        <w:t>- 27 -</w:t>
      </w:r>
      <w:r>
        <w:fldChar w:fldCharType="end"/>
      </w:r>
      <w:r>
        <w:rPr>
          <w:rFonts w:hint="eastAsia" w:asciiTheme="minorEastAsia" w:hAnsiTheme="minorEastAsia" w:eastAsiaTheme="minorEastAsia" w:cstheme="minorEastAsia"/>
          <w:color w:val="auto"/>
          <w:szCs w:val="21"/>
          <w:highlight w:val="none"/>
        </w:rPr>
        <w:fldChar w:fldCharType="end"/>
      </w:r>
    </w:p>
    <w:p w14:paraId="339174BF">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_Toc25134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三、商务部分</w:t>
      </w:r>
      <w:r>
        <w:tab/>
      </w:r>
      <w:r>
        <w:fldChar w:fldCharType="begin"/>
      </w:r>
      <w:r>
        <w:instrText xml:space="preserve"> PAGEREF _Toc25134 \h </w:instrText>
      </w:r>
      <w:r>
        <w:fldChar w:fldCharType="separate"/>
      </w:r>
      <w:r>
        <w:t>- 30 -</w:t>
      </w:r>
      <w:r>
        <w:fldChar w:fldCharType="end"/>
      </w:r>
      <w:r>
        <w:rPr>
          <w:rFonts w:hint="eastAsia" w:asciiTheme="minorEastAsia" w:hAnsiTheme="minorEastAsia" w:eastAsiaTheme="minorEastAsia" w:cstheme="minorEastAsia"/>
          <w:color w:val="auto"/>
          <w:szCs w:val="21"/>
          <w:highlight w:val="none"/>
        </w:rPr>
        <w:fldChar w:fldCharType="end"/>
      </w:r>
    </w:p>
    <w:p w14:paraId="15B0AFF1">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_Toc4959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四、资格条件</w:t>
      </w:r>
      <w:r>
        <w:tab/>
      </w:r>
      <w:r>
        <w:fldChar w:fldCharType="begin"/>
      </w:r>
      <w:r>
        <w:instrText xml:space="preserve"> PAGEREF _Toc4959 \h </w:instrText>
      </w:r>
      <w:r>
        <w:fldChar w:fldCharType="separate"/>
      </w:r>
      <w:r>
        <w:t>- 32 -</w:t>
      </w:r>
      <w:r>
        <w:fldChar w:fldCharType="end"/>
      </w:r>
      <w:r>
        <w:rPr>
          <w:rFonts w:hint="eastAsia" w:asciiTheme="minorEastAsia" w:hAnsiTheme="minorEastAsia" w:eastAsiaTheme="minorEastAsia" w:cstheme="minorEastAsia"/>
          <w:color w:val="auto"/>
          <w:szCs w:val="21"/>
          <w:highlight w:val="none"/>
        </w:rPr>
        <w:fldChar w:fldCharType="end"/>
      </w:r>
    </w:p>
    <w:p w14:paraId="53C108AD">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_Toc25557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五、其他资料</w:t>
      </w:r>
      <w:r>
        <w:tab/>
      </w:r>
      <w:r>
        <w:fldChar w:fldCharType="begin"/>
      </w:r>
      <w:r>
        <w:instrText xml:space="preserve"> PAGEREF _Toc25557 \h </w:instrText>
      </w:r>
      <w:r>
        <w:fldChar w:fldCharType="separate"/>
      </w:r>
      <w:r>
        <w:t>- 37 -</w:t>
      </w:r>
      <w:r>
        <w:fldChar w:fldCharType="end"/>
      </w:r>
      <w:r>
        <w:rPr>
          <w:rFonts w:hint="eastAsia" w:asciiTheme="minorEastAsia" w:hAnsiTheme="minorEastAsia" w:eastAsiaTheme="minorEastAsia" w:cstheme="minorEastAsia"/>
          <w:color w:val="auto"/>
          <w:szCs w:val="21"/>
          <w:highlight w:val="none"/>
        </w:rPr>
        <w:fldChar w:fldCharType="end"/>
      </w:r>
    </w:p>
    <w:p w14:paraId="07C9F326">
      <w:pPr>
        <w:pStyle w:val="48"/>
        <w:tabs>
          <w:tab w:val="right" w:leader="dot" w:pos="9402"/>
        </w:tabs>
        <w:spacing w:line="480" w:lineRule="exact"/>
        <w:ind w:left="560"/>
        <w:jc w:val="center"/>
        <w:rPr>
          <w:rFonts w:hint="eastAsia" w:asciiTheme="minorEastAsia" w:hAnsiTheme="minorEastAsia" w:eastAsiaTheme="minorEastAsia" w:cstheme="minorEastAsia"/>
          <w:color w:val="auto"/>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Theme="minorEastAsia" w:hAnsiTheme="minorEastAsia" w:eastAsiaTheme="minorEastAsia" w:cstheme="minorEastAsia"/>
          <w:color w:val="auto"/>
          <w:szCs w:val="21"/>
          <w:highlight w:val="none"/>
        </w:rPr>
        <w:fldChar w:fldCharType="end"/>
      </w:r>
    </w:p>
    <w:p w14:paraId="591C4210">
      <w:pPr>
        <w:pStyle w:val="3"/>
        <w:spacing w:line="360" w:lineRule="auto"/>
        <w:jc w:val="center"/>
        <w:rPr>
          <w:rFonts w:hint="eastAsia" w:asciiTheme="minorEastAsia" w:hAnsiTheme="minorEastAsia" w:eastAsiaTheme="minorEastAsia" w:cstheme="minorEastAsia"/>
          <w:bCs/>
          <w:color w:val="auto"/>
          <w:szCs w:val="30"/>
          <w:highlight w:val="none"/>
        </w:rPr>
      </w:pPr>
      <w:bookmarkStart w:id="0" w:name="_Toc76462316"/>
      <w:bookmarkStart w:id="1" w:name="_Toc12789052"/>
      <w:bookmarkStart w:id="2" w:name="_Toc11641050"/>
      <w:bookmarkStart w:id="3" w:name="_Toc8730"/>
      <w:r>
        <w:rPr>
          <w:rFonts w:hint="eastAsia" w:asciiTheme="minorEastAsia" w:hAnsiTheme="minorEastAsia" w:eastAsiaTheme="minorEastAsia" w:cstheme="minorEastAsia"/>
          <w:bCs/>
          <w:color w:val="auto"/>
          <w:sz w:val="36"/>
          <w:szCs w:val="30"/>
          <w:highlight w:val="none"/>
        </w:rPr>
        <w:t>第一篇  比选邀请书</w:t>
      </w:r>
      <w:bookmarkEnd w:id="0"/>
      <w:bookmarkEnd w:id="1"/>
      <w:bookmarkEnd w:id="2"/>
      <w:bookmarkEnd w:id="3"/>
    </w:p>
    <w:p w14:paraId="13D077B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重庆</w:t>
      </w:r>
      <w:r>
        <w:rPr>
          <w:rFonts w:hint="eastAsia" w:asciiTheme="minorEastAsia" w:hAnsiTheme="minorEastAsia" w:eastAsiaTheme="minorEastAsia" w:cstheme="minorEastAsia"/>
          <w:color w:val="auto"/>
          <w:sz w:val="24"/>
          <w:szCs w:val="24"/>
          <w:highlight w:val="none"/>
          <w:lang w:eastAsia="zh-CN"/>
        </w:rPr>
        <w:t>宏仁</w:t>
      </w:r>
      <w:r>
        <w:rPr>
          <w:rFonts w:hint="eastAsia" w:asciiTheme="minorEastAsia" w:hAnsiTheme="minorEastAsia" w:eastAsiaTheme="minorEastAsia" w:cstheme="minorEastAsia"/>
          <w:color w:val="auto"/>
          <w:sz w:val="24"/>
          <w:szCs w:val="24"/>
          <w:highlight w:val="none"/>
        </w:rPr>
        <w:t>招标代理有限公司（以下简称：</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）接受</w:t>
      </w:r>
      <w:r>
        <w:rPr>
          <w:rFonts w:hint="eastAsia" w:asciiTheme="minorEastAsia" w:hAnsiTheme="minorEastAsia" w:eastAsiaTheme="minorEastAsia" w:cstheme="minorEastAsia"/>
          <w:color w:val="auto"/>
          <w:sz w:val="24"/>
          <w:szCs w:val="24"/>
          <w:highlight w:val="none"/>
          <w:lang w:eastAsia="zh-CN"/>
        </w:rPr>
        <w:t xml:space="preserve"> 重庆市爱心庄园</w:t>
      </w:r>
      <w:r>
        <w:rPr>
          <w:rFonts w:hint="eastAsia" w:asciiTheme="minorEastAsia" w:hAnsiTheme="minorEastAsia" w:eastAsiaTheme="minorEastAsia" w:cstheme="minorEastAsia"/>
          <w:color w:val="auto"/>
          <w:sz w:val="24"/>
          <w:szCs w:val="24"/>
          <w:highlight w:val="none"/>
        </w:rPr>
        <w:t>（以下简称：比选人）的委托，对</w:t>
      </w:r>
      <w:r>
        <w:rPr>
          <w:rFonts w:hint="eastAsia" w:asciiTheme="minorEastAsia" w:hAnsiTheme="minorEastAsia" w:eastAsiaTheme="minorEastAsia" w:cstheme="minorEastAsia"/>
          <w:b/>
          <w:bCs/>
          <w:color w:val="auto"/>
          <w:sz w:val="24"/>
          <w:szCs w:val="24"/>
          <w:highlight w:val="none"/>
          <w:u w:val="single"/>
          <w:lang w:eastAsia="zh-CN"/>
        </w:rPr>
        <w:t>电气设施设备采购</w:t>
      </w:r>
      <w:r>
        <w:rPr>
          <w:rFonts w:hint="eastAsia" w:asciiTheme="minorEastAsia" w:hAnsiTheme="minorEastAsia" w:eastAsiaTheme="minorEastAsia" w:cstheme="minorEastAsia"/>
          <w:b/>
          <w:bCs/>
          <w:color w:val="auto"/>
          <w:sz w:val="24"/>
          <w:szCs w:val="24"/>
          <w:highlight w:val="none"/>
          <w:u w:val="single"/>
          <w:lang w:val="en-US" w:eastAsia="zh-CN"/>
        </w:rPr>
        <w:t>项目</w:t>
      </w:r>
      <w:r>
        <w:rPr>
          <w:rFonts w:hint="eastAsia" w:asciiTheme="minorEastAsia" w:hAnsiTheme="minorEastAsia" w:eastAsiaTheme="minorEastAsia" w:cstheme="minorEastAsia"/>
          <w:b/>
          <w:bCs/>
          <w:color w:val="auto"/>
          <w:sz w:val="24"/>
          <w:szCs w:val="24"/>
          <w:highlight w:val="none"/>
          <w:u w:val="none"/>
          <w:lang w:val="en-US" w:eastAsia="zh-CN"/>
        </w:rPr>
        <w:t>（项目编号：HRZ25A242）</w:t>
      </w:r>
      <w:r>
        <w:rPr>
          <w:rFonts w:hint="eastAsia" w:asciiTheme="minorEastAsia" w:hAnsiTheme="minorEastAsia" w:eastAsiaTheme="minorEastAsia" w:cstheme="minorEastAsia"/>
          <w:color w:val="auto"/>
          <w:sz w:val="24"/>
          <w:szCs w:val="24"/>
          <w:highlight w:val="none"/>
        </w:rPr>
        <w:t>进行竞争性比选。欢迎有资格的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前来参与比选。</w:t>
      </w:r>
    </w:p>
    <w:p w14:paraId="29E6D9B4">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4" w:name="_Toc76462317"/>
      <w:bookmarkStart w:id="5" w:name="_Toc313893526"/>
      <w:bookmarkStart w:id="6" w:name="_Toc317775175"/>
      <w:bookmarkStart w:id="7" w:name="_Toc14839"/>
      <w:r>
        <w:rPr>
          <w:rFonts w:hint="eastAsia" w:asciiTheme="minorEastAsia" w:hAnsiTheme="minorEastAsia" w:eastAsiaTheme="minorEastAsia" w:cstheme="minorEastAsia"/>
          <w:color w:val="auto"/>
          <w:sz w:val="24"/>
          <w:highlight w:val="none"/>
        </w:rPr>
        <w:t>一、竞争性比选内容</w:t>
      </w:r>
      <w:bookmarkEnd w:id="4"/>
      <w:bookmarkEnd w:id="5"/>
      <w:bookmarkEnd w:id="6"/>
      <w:bookmarkEnd w:id="7"/>
    </w:p>
    <w:tbl>
      <w:tblPr>
        <w:tblStyle w:val="60"/>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1"/>
        <w:gridCol w:w="1875"/>
        <w:gridCol w:w="1717"/>
        <w:gridCol w:w="2118"/>
      </w:tblGrid>
      <w:tr w14:paraId="68F3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091" w:type="dxa"/>
            <w:tcBorders>
              <w:top w:val="single" w:color="auto" w:sz="4" w:space="0"/>
              <w:left w:val="single" w:color="auto" w:sz="4" w:space="0"/>
              <w:right w:val="single" w:color="auto" w:sz="4" w:space="0"/>
            </w:tcBorders>
            <w:vAlign w:val="center"/>
          </w:tcPr>
          <w:p w14:paraId="4D8F3DB5">
            <w:pPr>
              <w:widowControl/>
              <w:jc w:val="center"/>
              <w:rPr>
                <w:rFonts w:hint="eastAsia" w:asciiTheme="minorEastAsia" w:hAnsiTheme="minorEastAsia" w:eastAsiaTheme="minorEastAsia" w:cstheme="minorEastAsia"/>
                <w:b/>
                <w:bCs/>
                <w:color w:val="auto"/>
                <w:kern w:val="0"/>
                <w:sz w:val="21"/>
                <w:szCs w:val="24"/>
                <w:highlight w:val="none"/>
              </w:rPr>
            </w:pPr>
            <w:r>
              <w:rPr>
                <w:rFonts w:hint="eastAsia" w:asciiTheme="minorEastAsia" w:hAnsiTheme="minorEastAsia" w:eastAsiaTheme="minorEastAsia" w:cstheme="minorEastAsia"/>
                <w:b/>
                <w:bCs/>
                <w:color w:val="auto"/>
                <w:kern w:val="0"/>
                <w:sz w:val="21"/>
                <w:szCs w:val="24"/>
                <w:highlight w:val="none"/>
                <w:lang w:val="en-US" w:eastAsia="zh-CN"/>
              </w:rPr>
              <w:t>项目</w:t>
            </w:r>
            <w:r>
              <w:rPr>
                <w:rFonts w:hint="eastAsia" w:asciiTheme="minorEastAsia" w:hAnsiTheme="minorEastAsia" w:eastAsiaTheme="minorEastAsia" w:cstheme="minorEastAsia"/>
                <w:b/>
                <w:bCs/>
                <w:color w:val="auto"/>
                <w:kern w:val="0"/>
                <w:sz w:val="21"/>
                <w:szCs w:val="24"/>
                <w:highlight w:val="none"/>
              </w:rPr>
              <w:t>名称</w:t>
            </w:r>
          </w:p>
        </w:tc>
        <w:tc>
          <w:tcPr>
            <w:tcW w:w="1875" w:type="dxa"/>
            <w:tcBorders>
              <w:top w:val="single" w:color="auto" w:sz="4" w:space="0"/>
              <w:left w:val="single" w:color="auto" w:sz="4" w:space="0"/>
              <w:right w:val="single" w:color="auto" w:sz="4" w:space="0"/>
            </w:tcBorders>
            <w:shd w:val="clear" w:color="auto" w:fill="auto"/>
          </w:tcPr>
          <w:p w14:paraId="5E536B22">
            <w:pPr>
              <w:spacing w:line="600" w:lineRule="exact"/>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1"/>
                <w:szCs w:val="21"/>
                <w:highlight w:val="none"/>
                <w:lang w:val="en-US" w:eastAsia="zh-CN"/>
              </w:rPr>
              <w:t>最高限价（元）</w:t>
            </w:r>
          </w:p>
        </w:tc>
        <w:tc>
          <w:tcPr>
            <w:tcW w:w="1717" w:type="dxa"/>
            <w:tcBorders>
              <w:top w:val="single" w:color="auto" w:sz="4" w:space="0"/>
              <w:left w:val="single" w:color="auto" w:sz="4" w:space="0"/>
              <w:right w:val="single" w:color="auto" w:sz="4" w:space="0"/>
            </w:tcBorders>
            <w:vAlign w:val="center"/>
          </w:tcPr>
          <w:p w14:paraId="48BA7E44">
            <w:pPr>
              <w:widowControl/>
              <w:jc w:val="center"/>
              <w:rPr>
                <w:rFonts w:hint="eastAsia" w:asciiTheme="minorEastAsia" w:hAnsiTheme="minorEastAsia" w:eastAsiaTheme="minorEastAsia" w:cstheme="minorEastAsia"/>
                <w:b/>
                <w:bCs/>
                <w:color w:val="auto"/>
                <w:kern w:val="0"/>
                <w:sz w:val="21"/>
                <w:szCs w:val="24"/>
                <w:highlight w:val="none"/>
              </w:rPr>
            </w:pPr>
            <w:r>
              <w:rPr>
                <w:rFonts w:hint="eastAsia" w:asciiTheme="minorEastAsia" w:hAnsiTheme="minorEastAsia" w:eastAsiaTheme="minorEastAsia" w:cstheme="minorEastAsia"/>
                <w:b/>
                <w:bCs/>
                <w:color w:val="auto"/>
                <w:kern w:val="0"/>
                <w:sz w:val="21"/>
                <w:szCs w:val="24"/>
                <w:highlight w:val="none"/>
              </w:rPr>
              <w:t>比选保证金（元）</w:t>
            </w:r>
          </w:p>
        </w:tc>
        <w:tc>
          <w:tcPr>
            <w:tcW w:w="2118" w:type="dxa"/>
            <w:tcBorders>
              <w:top w:val="single" w:color="auto" w:sz="4" w:space="0"/>
              <w:left w:val="single" w:color="auto" w:sz="4" w:space="0"/>
              <w:right w:val="single" w:color="auto" w:sz="4" w:space="0"/>
            </w:tcBorders>
            <w:vAlign w:val="center"/>
          </w:tcPr>
          <w:p w14:paraId="48B2FE7C">
            <w:pPr>
              <w:jc w:val="center"/>
              <w:rPr>
                <w:rFonts w:hint="eastAsia" w:asciiTheme="minorEastAsia" w:hAnsiTheme="minorEastAsia" w:eastAsiaTheme="minorEastAsia" w:cstheme="minorEastAsia"/>
                <w:b/>
                <w:bCs/>
                <w:color w:val="auto"/>
                <w:kern w:val="0"/>
                <w:sz w:val="21"/>
                <w:szCs w:val="24"/>
                <w:highlight w:val="none"/>
              </w:rPr>
            </w:pPr>
            <w:r>
              <w:rPr>
                <w:rFonts w:hint="eastAsia" w:asciiTheme="minorEastAsia" w:hAnsiTheme="minorEastAsia" w:eastAsiaTheme="minorEastAsia" w:cstheme="minorEastAsia"/>
                <w:b/>
                <w:bCs/>
                <w:color w:val="auto"/>
                <w:kern w:val="0"/>
                <w:sz w:val="21"/>
                <w:szCs w:val="24"/>
                <w:highlight w:val="none"/>
                <w:lang w:eastAsia="zh-CN"/>
              </w:rPr>
              <w:t>成交供应商</w:t>
            </w:r>
            <w:r>
              <w:rPr>
                <w:rFonts w:hint="eastAsia" w:asciiTheme="minorEastAsia" w:hAnsiTheme="minorEastAsia" w:eastAsiaTheme="minorEastAsia" w:cstheme="minorEastAsia"/>
                <w:b/>
                <w:bCs/>
                <w:color w:val="auto"/>
                <w:kern w:val="0"/>
                <w:sz w:val="21"/>
                <w:szCs w:val="24"/>
                <w:highlight w:val="none"/>
              </w:rPr>
              <w:t>数量（名）</w:t>
            </w:r>
          </w:p>
        </w:tc>
      </w:tr>
      <w:tr w14:paraId="753D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091" w:type="dxa"/>
            <w:tcBorders>
              <w:top w:val="single" w:color="auto" w:sz="4" w:space="0"/>
              <w:left w:val="single" w:color="auto" w:sz="4" w:space="0"/>
              <w:bottom w:val="single" w:color="auto" w:sz="4" w:space="0"/>
              <w:right w:val="single" w:color="auto" w:sz="4" w:space="0"/>
            </w:tcBorders>
            <w:vAlign w:val="center"/>
          </w:tcPr>
          <w:p w14:paraId="72B9E830">
            <w:pPr>
              <w:widowControl/>
              <w:jc w:val="center"/>
              <w:rPr>
                <w:rFonts w:hint="eastAsia" w:asciiTheme="minorEastAsia" w:hAnsiTheme="minorEastAsia" w:eastAsiaTheme="minorEastAsia" w:cstheme="minorEastAsia"/>
                <w:color w:val="auto"/>
                <w:kern w:val="0"/>
                <w:sz w:val="21"/>
                <w:szCs w:val="24"/>
                <w:highlight w:val="none"/>
                <w:lang w:eastAsia="zh-CN"/>
              </w:rPr>
            </w:pPr>
            <w:bookmarkStart w:id="8" w:name="_Hlk344477914"/>
            <w:bookmarkStart w:id="9" w:name="_Toc76462318"/>
            <w:bookmarkStart w:id="10" w:name="_Toc373860293"/>
            <w:bookmarkStart w:id="11" w:name="_Toc317775178"/>
            <w:r>
              <w:rPr>
                <w:rFonts w:hint="eastAsia" w:asciiTheme="minorEastAsia" w:hAnsiTheme="minorEastAsia" w:eastAsiaTheme="minorEastAsia" w:cstheme="minorEastAsia"/>
                <w:color w:val="auto"/>
                <w:kern w:val="0"/>
                <w:sz w:val="21"/>
                <w:szCs w:val="24"/>
                <w:highlight w:val="none"/>
                <w:lang w:eastAsia="zh-CN"/>
              </w:rPr>
              <w:t>电气设施设备采购</w:t>
            </w:r>
          </w:p>
        </w:tc>
        <w:tc>
          <w:tcPr>
            <w:tcW w:w="1875" w:type="dxa"/>
            <w:tcBorders>
              <w:top w:val="single" w:color="auto" w:sz="4" w:space="0"/>
              <w:left w:val="single" w:color="auto" w:sz="4" w:space="0"/>
              <w:bottom w:val="single" w:color="auto" w:sz="4" w:space="0"/>
              <w:right w:val="single" w:color="auto" w:sz="4" w:space="0"/>
            </w:tcBorders>
            <w:shd w:val="clear" w:color="auto" w:fill="auto"/>
            <w:vAlign w:val="center"/>
          </w:tcPr>
          <w:p w14:paraId="6584C4CB">
            <w:pPr>
              <w:widowControl/>
              <w:jc w:val="center"/>
              <w:rPr>
                <w:rFonts w:hint="default" w:asciiTheme="minorEastAsia" w:hAnsiTheme="minorEastAsia" w:eastAsiaTheme="minorEastAsia" w:cstheme="minorEastAsia"/>
                <w:color w:val="auto"/>
                <w:kern w:val="0"/>
                <w:sz w:val="21"/>
                <w:szCs w:val="24"/>
                <w:highlight w:val="none"/>
                <w:lang w:val="en-US" w:eastAsia="zh-CN"/>
              </w:rPr>
            </w:pPr>
            <w:r>
              <w:rPr>
                <w:rFonts w:hint="eastAsia" w:asciiTheme="minorEastAsia" w:hAnsiTheme="minorEastAsia" w:eastAsiaTheme="minorEastAsia" w:cstheme="minorEastAsia"/>
                <w:color w:val="auto"/>
                <w:kern w:val="0"/>
                <w:sz w:val="21"/>
                <w:szCs w:val="24"/>
                <w:highlight w:val="none"/>
                <w:lang w:val="en-US" w:eastAsia="zh-CN"/>
              </w:rPr>
              <w:t>226400</w:t>
            </w:r>
          </w:p>
        </w:tc>
        <w:tc>
          <w:tcPr>
            <w:tcW w:w="1717" w:type="dxa"/>
            <w:tcBorders>
              <w:top w:val="single" w:color="auto" w:sz="4" w:space="0"/>
              <w:left w:val="single" w:color="auto" w:sz="4" w:space="0"/>
              <w:bottom w:val="single" w:color="auto" w:sz="4" w:space="0"/>
              <w:right w:val="single" w:color="auto" w:sz="4" w:space="0"/>
            </w:tcBorders>
            <w:vAlign w:val="center"/>
          </w:tcPr>
          <w:p w14:paraId="1AF88D44">
            <w:pPr>
              <w:widowControl/>
              <w:jc w:val="center"/>
              <w:rPr>
                <w:rFonts w:hint="default" w:asciiTheme="minorEastAsia" w:hAnsiTheme="minorEastAsia" w:eastAsiaTheme="minorEastAsia" w:cstheme="minorEastAsia"/>
                <w:color w:val="auto"/>
                <w:kern w:val="0"/>
                <w:sz w:val="21"/>
                <w:szCs w:val="24"/>
                <w:highlight w:val="none"/>
                <w:lang w:val="en-US" w:eastAsia="zh-CN"/>
              </w:rPr>
            </w:pPr>
            <w:r>
              <w:rPr>
                <w:rFonts w:hint="eastAsia" w:asciiTheme="minorEastAsia" w:hAnsiTheme="minorEastAsia" w:eastAsiaTheme="minorEastAsia" w:cstheme="minorEastAsia"/>
                <w:color w:val="auto"/>
                <w:kern w:val="0"/>
                <w:sz w:val="21"/>
                <w:szCs w:val="24"/>
                <w:highlight w:val="none"/>
                <w:lang w:val="en-US" w:eastAsia="zh-CN"/>
              </w:rPr>
              <w:t>4000</w:t>
            </w:r>
          </w:p>
        </w:tc>
        <w:tc>
          <w:tcPr>
            <w:tcW w:w="2118" w:type="dxa"/>
            <w:tcBorders>
              <w:top w:val="single" w:color="auto" w:sz="4" w:space="0"/>
              <w:left w:val="single" w:color="auto" w:sz="4" w:space="0"/>
              <w:bottom w:val="single" w:color="auto" w:sz="4" w:space="0"/>
              <w:right w:val="single" w:color="auto" w:sz="4" w:space="0"/>
            </w:tcBorders>
            <w:vAlign w:val="center"/>
          </w:tcPr>
          <w:p w14:paraId="41A6FE18">
            <w:pPr>
              <w:widowControl/>
              <w:jc w:val="center"/>
              <w:rPr>
                <w:rFonts w:hint="eastAsia" w:asciiTheme="minorEastAsia" w:hAnsiTheme="minorEastAsia" w:eastAsiaTheme="minorEastAsia" w:cstheme="minorEastAsia"/>
                <w:color w:val="auto"/>
                <w:kern w:val="0"/>
                <w:sz w:val="21"/>
                <w:szCs w:val="24"/>
                <w:highlight w:val="none"/>
              </w:rPr>
            </w:pPr>
            <w:r>
              <w:rPr>
                <w:rFonts w:hint="eastAsia" w:asciiTheme="minorEastAsia" w:hAnsiTheme="minorEastAsia" w:eastAsiaTheme="minorEastAsia" w:cstheme="minorEastAsia"/>
                <w:color w:val="auto"/>
                <w:kern w:val="0"/>
                <w:sz w:val="21"/>
                <w:szCs w:val="24"/>
                <w:highlight w:val="none"/>
              </w:rPr>
              <w:t>1</w:t>
            </w:r>
          </w:p>
        </w:tc>
      </w:tr>
      <w:bookmarkEnd w:id="8"/>
    </w:tbl>
    <w:p w14:paraId="0E954CAB">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12" w:name="_Toc10867"/>
      <w:r>
        <w:rPr>
          <w:rFonts w:hint="eastAsia" w:asciiTheme="minorEastAsia" w:hAnsiTheme="minorEastAsia" w:eastAsiaTheme="minorEastAsia" w:cstheme="minorEastAsia"/>
          <w:color w:val="auto"/>
          <w:sz w:val="24"/>
          <w:highlight w:val="none"/>
        </w:rPr>
        <w:t>二、资金来源</w:t>
      </w:r>
      <w:bookmarkEnd w:id="9"/>
      <w:bookmarkEnd w:id="12"/>
    </w:p>
    <w:p w14:paraId="0D44F76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自筹资金</w:t>
      </w:r>
      <w:r>
        <w:rPr>
          <w:rFonts w:hint="eastAsia" w:asciiTheme="minorEastAsia" w:hAnsiTheme="minorEastAsia" w:eastAsiaTheme="minorEastAsia" w:cstheme="minorEastAsia"/>
          <w:color w:val="auto"/>
          <w:sz w:val="24"/>
          <w:szCs w:val="24"/>
          <w:highlight w:val="none"/>
        </w:rPr>
        <w:t>。</w:t>
      </w:r>
    </w:p>
    <w:p w14:paraId="2AADD3F3">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13" w:name="_Toc76462319"/>
      <w:bookmarkStart w:id="14" w:name="_Toc12915"/>
      <w:r>
        <w:rPr>
          <w:rFonts w:hint="eastAsia" w:asciiTheme="minorEastAsia" w:hAnsiTheme="minorEastAsia" w:eastAsiaTheme="minorEastAsia" w:cstheme="minorEastAsia"/>
          <w:color w:val="auto"/>
          <w:sz w:val="24"/>
          <w:highlight w:val="none"/>
        </w:rPr>
        <w:t>三、</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资格条件</w:t>
      </w:r>
      <w:bookmarkEnd w:id="13"/>
      <w:bookmarkEnd w:id="14"/>
    </w:p>
    <w:p w14:paraId="0C8B40C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（一）基本资格条件</w:t>
      </w:r>
    </w:p>
    <w:p w14:paraId="28FA7A0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1.具有独立承担民事责任的能力；</w:t>
      </w:r>
    </w:p>
    <w:p w14:paraId="6C95F11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2.具有良好的商业信誉和健全的财务会计制度；</w:t>
      </w:r>
    </w:p>
    <w:p w14:paraId="29BAA52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3.具有履行合同所必需的设备和专业技术能力；</w:t>
      </w:r>
    </w:p>
    <w:p w14:paraId="75E08E7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4.有依法缴纳税收和社会保障资金的良好记录；</w:t>
      </w:r>
    </w:p>
    <w:p w14:paraId="70B92CD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5.参加采购活动前三年内，在经营活动中没有重大违法记录；</w:t>
      </w:r>
    </w:p>
    <w:p w14:paraId="107E88A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6.法律、行政法规规定的其他条件。</w:t>
      </w:r>
    </w:p>
    <w:p w14:paraId="66D6B227">
      <w:pPr>
        <w:spacing w:line="360" w:lineRule="auto"/>
        <w:ind w:firstLine="480" w:firstLineChars="200"/>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4"/>
          <w:szCs w:val="24"/>
          <w:highlight w:val="none"/>
        </w:rPr>
        <w:t>（二）本项目的特定资格要求：</w:t>
      </w:r>
      <w:r>
        <w:rPr>
          <w:rFonts w:hint="eastAsia" w:asciiTheme="minorEastAsia" w:hAnsiTheme="minorEastAsia" w:eastAsiaTheme="minorEastAsia" w:cstheme="minorEastAsia"/>
          <w:color w:val="auto"/>
          <w:sz w:val="24"/>
          <w:szCs w:val="24"/>
          <w:highlight w:val="none"/>
          <w:u w:val="single"/>
          <w:lang w:val="en-US" w:eastAsia="zh-CN"/>
        </w:rPr>
        <w:t>无</w:t>
      </w:r>
      <w:r>
        <w:rPr>
          <w:rFonts w:hint="eastAsia" w:asciiTheme="minorEastAsia" w:hAnsiTheme="minorEastAsia" w:eastAsiaTheme="minorEastAsia" w:cstheme="minorEastAsia"/>
          <w:color w:val="auto"/>
          <w:sz w:val="24"/>
          <w:szCs w:val="24"/>
          <w:highlight w:val="none"/>
          <w:u w:val="single"/>
        </w:rPr>
        <w:t>。</w:t>
      </w:r>
    </w:p>
    <w:bookmarkEnd w:id="10"/>
    <w:p w14:paraId="5A04F3D6">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15" w:name="_Toc18701"/>
      <w:r>
        <w:rPr>
          <w:rFonts w:hint="eastAsia" w:asciiTheme="minorEastAsia" w:hAnsiTheme="minorEastAsia" w:eastAsiaTheme="minorEastAsia" w:cstheme="minorEastAsia"/>
          <w:color w:val="auto"/>
          <w:sz w:val="24"/>
          <w:highlight w:val="none"/>
        </w:rPr>
        <w:t>四、购买标书费缴纳及方式</w:t>
      </w:r>
      <w:bookmarkEnd w:id="15"/>
    </w:p>
    <w:p w14:paraId="71646EF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（一）竞争性比选文件发售期限： </w:t>
      </w:r>
    </w:p>
    <w:p w14:paraId="1824169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1.发售期：</w:t>
      </w:r>
      <w:r>
        <w:rPr>
          <w:rFonts w:hint="eastAsia" w:asciiTheme="minorEastAsia" w:hAnsiTheme="minorEastAsia" w:eastAsiaTheme="minorEastAsia" w:cstheme="minorEastAsia"/>
          <w:color w:val="auto"/>
          <w:sz w:val="24"/>
          <w:szCs w:val="24"/>
          <w:highlight w:val="none"/>
          <w:lang w:val="en-US" w:eastAsia="zh-CN"/>
        </w:rPr>
        <w:t>公告发布之日起至</w:t>
      </w:r>
      <w:r>
        <w:rPr>
          <w:rFonts w:hint="eastAsia" w:asciiTheme="minorEastAsia" w:hAnsiTheme="minorEastAsia" w:eastAsiaTheme="minorEastAsia" w:cstheme="minorEastAsia"/>
          <w:color w:val="auto"/>
          <w:sz w:val="24"/>
          <w:szCs w:val="24"/>
          <w:highlight w:val="none"/>
        </w:rPr>
        <w:t>本项目网上公告</w:t>
      </w:r>
      <w:r>
        <w:rPr>
          <w:rFonts w:hint="eastAsia" w:asciiTheme="minorEastAsia" w:hAnsiTheme="minorEastAsia" w:eastAsiaTheme="minorEastAsia" w:cstheme="minorEastAsia"/>
          <w:color w:val="auto"/>
          <w:sz w:val="24"/>
          <w:szCs w:val="24"/>
          <w:highlight w:val="none"/>
          <w:lang w:val="en-US" w:eastAsia="zh-CN"/>
        </w:rPr>
        <w:t>页面</w:t>
      </w:r>
      <w:r>
        <w:rPr>
          <w:rFonts w:hint="eastAsia" w:asciiTheme="minorEastAsia" w:hAnsiTheme="minorEastAsia" w:eastAsiaTheme="minorEastAsia" w:cstheme="minorEastAsia"/>
          <w:color w:val="auto"/>
          <w:sz w:val="24"/>
          <w:szCs w:val="24"/>
          <w:highlight w:val="none"/>
        </w:rPr>
        <w:t>规定的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网上</w:t>
      </w:r>
      <w:r>
        <w:rPr>
          <w:rFonts w:hint="eastAsia" w:asciiTheme="minorEastAsia" w:hAnsiTheme="minorEastAsia" w:eastAsiaTheme="minorEastAsia" w:cstheme="minorEastAsia"/>
          <w:color w:val="auto"/>
          <w:sz w:val="24"/>
          <w:szCs w:val="24"/>
          <w:highlight w:val="none"/>
        </w:rPr>
        <w:t>报价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截止时间。</w:t>
      </w:r>
    </w:p>
    <w:p w14:paraId="32E0D2D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2.比选文件售价：人民币300元/包</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售后不退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未在发售期内购买比选文件的供应商响应文件不予接收</w:t>
      </w:r>
      <w:r>
        <w:rPr>
          <w:rFonts w:hint="eastAsia" w:asciiTheme="minorEastAsia" w:hAnsiTheme="minorEastAsia" w:eastAsiaTheme="minorEastAsia" w:cstheme="minorEastAsia"/>
          <w:color w:val="auto"/>
          <w:sz w:val="24"/>
          <w:szCs w:val="24"/>
          <w:highlight w:val="none"/>
        </w:rPr>
        <w:t>。</w:t>
      </w:r>
    </w:p>
    <w:p w14:paraId="61D7D3E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.比选文件购买方式：汇款购买</w:t>
      </w:r>
    </w:p>
    <w:p w14:paraId="5396D38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（1）潜在</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将《采购文件发售登记表》（加盖</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公章）及标书费转账凭证扫描后发送至</w:t>
      </w:r>
      <w:r>
        <w:rPr>
          <w:rFonts w:hint="eastAsia" w:asciiTheme="minorEastAsia" w:hAnsiTheme="minorEastAsia" w:eastAsiaTheme="minorEastAsia" w:cstheme="minorEastAsia"/>
          <w:color w:val="auto"/>
          <w:sz w:val="24"/>
          <w:szCs w:val="24"/>
          <w:highlight w:val="none"/>
          <w:lang w:eastAsia="zh-CN"/>
        </w:rPr>
        <w:t>8501629</w:t>
      </w:r>
      <w:r>
        <w:rPr>
          <w:rFonts w:hint="eastAsia" w:asciiTheme="minorEastAsia" w:hAnsiTheme="minorEastAsia" w:eastAsiaTheme="minorEastAsia" w:cstheme="minorEastAsia"/>
          <w:color w:val="auto"/>
          <w:sz w:val="24"/>
          <w:szCs w:val="24"/>
          <w:highlight w:val="none"/>
        </w:rPr>
        <w:t>@qq.com。</w:t>
      </w:r>
    </w:p>
    <w:p w14:paraId="694FE3C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（2）收款账户：</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转账时请备注项目编号</w:t>
      </w:r>
      <w:r>
        <w:rPr>
          <w:rFonts w:hint="eastAsia" w:asciiTheme="minorEastAsia" w:hAnsiTheme="minorEastAsia" w:eastAsiaTheme="minorEastAsia" w:cstheme="minorEastAsia"/>
          <w:b/>
          <w:bCs/>
          <w:color w:val="auto"/>
          <w:sz w:val="24"/>
          <w:szCs w:val="24"/>
          <w:highlight w:val="none"/>
          <w:lang w:eastAsia="zh-CN"/>
        </w:rPr>
        <w:t>）</w:t>
      </w:r>
    </w:p>
    <w:p w14:paraId="6FDCB62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户  名：重庆</w:t>
      </w:r>
      <w:r>
        <w:rPr>
          <w:rFonts w:hint="eastAsia" w:asciiTheme="minorEastAsia" w:hAnsiTheme="minorEastAsia" w:eastAsiaTheme="minorEastAsia" w:cstheme="minorEastAsia"/>
          <w:color w:val="auto"/>
          <w:sz w:val="24"/>
          <w:szCs w:val="24"/>
          <w:highlight w:val="none"/>
          <w:lang w:eastAsia="zh-CN"/>
        </w:rPr>
        <w:t>宏仁</w:t>
      </w:r>
      <w:r>
        <w:rPr>
          <w:rFonts w:hint="eastAsia" w:asciiTheme="minorEastAsia" w:hAnsiTheme="minorEastAsia" w:eastAsiaTheme="minorEastAsia" w:cstheme="minorEastAsia"/>
          <w:color w:val="auto"/>
          <w:sz w:val="24"/>
          <w:szCs w:val="24"/>
          <w:highlight w:val="none"/>
        </w:rPr>
        <w:t>招标代理有限公司</w:t>
      </w:r>
    </w:p>
    <w:p w14:paraId="3B89E06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开户行：招商银行重庆分行总部城支行</w:t>
      </w:r>
    </w:p>
    <w:p w14:paraId="270092D4">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账  号：</w:t>
      </w:r>
      <w:r>
        <w:rPr>
          <w:rFonts w:hint="eastAsia" w:asciiTheme="minorEastAsia" w:hAnsiTheme="minorEastAsia" w:eastAsiaTheme="minorEastAsia" w:cstheme="minorEastAsia"/>
          <w:color w:val="auto"/>
          <w:sz w:val="24"/>
          <w:szCs w:val="24"/>
          <w:highlight w:val="none"/>
          <w:lang w:eastAsia="zh-CN"/>
        </w:rPr>
        <w:t>123907228910802</w:t>
      </w:r>
    </w:p>
    <w:p w14:paraId="1F032143">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16" w:name="_Toc26766"/>
      <w:bookmarkStart w:id="17" w:name="_Toc2208"/>
      <w:r>
        <w:rPr>
          <w:rFonts w:hint="eastAsia" w:asciiTheme="minorEastAsia" w:hAnsiTheme="minorEastAsia" w:eastAsiaTheme="minorEastAsia" w:cstheme="minorEastAsia"/>
          <w:color w:val="auto"/>
          <w:sz w:val="24"/>
          <w:highlight w:val="none"/>
        </w:rPr>
        <w:t>五、比选有关说明</w:t>
      </w:r>
      <w:bookmarkEnd w:id="16"/>
      <w:bookmarkEnd w:id="17"/>
    </w:p>
    <w:p w14:paraId="2923E3C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应通过“行采家”（</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"http://www.cqgp.gov.cn/"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www.gec123.com</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）登记加入“行采家采购供应商库”。</w:t>
      </w:r>
    </w:p>
    <w:p w14:paraId="55E4AE2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（二）凡有意参加采购的</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，请在“行采家平台”网上下载本项目比选文件以及变更等采购前公布的所有项目资料，无论</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下载与否，均视为已知晓所有采购实质性要求内容。</w:t>
      </w:r>
    </w:p>
    <w:p w14:paraId="405D0037">
      <w:pPr>
        <w:spacing w:line="360" w:lineRule="auto"/>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（三）</w:t>
      </w:r>
      <w:r>
        <w:rPr>
          <w:rFonts w:hint="eastAsia" w:asciiTheme="minorEastAsia" w:hAnsiTheme="minorEastAsia" w:eastAsiaTheme="minorEastAsia" w:cstheme="minorEastAsia"/>
          <w:color w:val="auto"/>
          <w:sz w:val="24"/>
          <w:szCs w:val="24"/>
          <w:highlight w:val="none"/>
          <w:lang w:val="en-US" w:eastAsia="zh-CN"/>
        </w:rPr>
        <w:t>线上报价</w:t>
      </w:r>
    </w:p>
    <w:p w14:paraId="2D8D1C09">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1.线上报价时间：以本项目网上公告规定的报价截止时间为准。</w:t>
      </w:r>
    </w:p>
    <w:p w14:paraId="77D3EBBA">
      <w:pPr>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2.线上报价要求：以本项目规定的时间在行采家平台进行网上报价。</w:t>
      </w:r>
    </w:p>
    <w:p w14:paraId="629BA14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（四）线下递交响应文件</w:t>
      </w:r>
    </w:p>
    <w:p w14:paraId="318F19A7">
      <w:pPr>
        <w:spacing w:line="360" w:lineRule="auto"/>
        <w:ind w:firstLine="482"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24"/>
          <w:szCs w:val="24"/>
          <w:highlight w:val="none"/>
        </w:rPr>
        <w:t>本项目采取线上线下相结合的方式进行</w:t>
      </w:r>
      <w:r>
        <w:rPr>
          <w:rFonts w:hint="eastAsia" w:asciiTheme="minorEastAsia" w:hAnsiTheme="minorEastAsia" w:eastAsiaTheme="minorEastAsia" w:cstheme="minorEastAsia"/>
          <w:b/>
          <w:bCs/>
          <w:color w:val="auto"/>
          <w:sz w:val="24"/>
          <w:szCs w:val="24"/>
          <w:highlight w:val="none"/>
          <w:lang w:val="en-US" w:eastAsia="zh-CN"/>
        </w:rPr>
        <w:t>响应</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供应商</w:t>
      </w:r>
      <w:r>
        <w:rPr>
          <w:rFonts w:hint="eastAsia" w:asciiTheme="minorEastAsia" w:hAnsiTheme="minorEastAsia" w:eastAsiaTheme="minorEastAsia" w:cstheme="minorEastAsia"/>
          <w:b/>
          <w:bCs/>
          <w:color w:val="auto"/>
          <w:sz w:val="24"/>
          <w:szCs w:val="24"/>
          <w:highlight w:val="none"/>
        </w:rPr>
        <w:t>须在</w:t>
      </w:r>
      <w:r>
        <w:rPr>
          <w:rFonts w:hint="eastAsia" w:asciiTheme="minorEastAsia" w:hAnsiTheme="minorEastAsia" w:eastAsiaTheme="minorEastAsia" w:cstheme="minorEastAsia"/>
          <w:b/>
          <w:bCs/>
          <w:color w:val="auto"/>
          <w:sz w:val="24"/>
          <w:szCs w:val="24"/>
          <w:highlight w:val="none"/>
          <w:lang w:val="en-US" w:eastAsia="zh-CN"/>
        </w:rPr>
        <w:t>行采家</w:t>
      </w:r>
      <w:r>
        <w:rPr>
          <w:rFonts w:hint="eastAsia" w:asciiTheme="minorEastAsia" w:hAnsiTheme="minorEastAsia" w:eastAsiaTheme="minorEastAsia" w:cstheme="minorEastAsia"/>
          <w:b/>
          <w:bCs/>
          <w:color w:val="auto"/>
          <w:sz w:val="24"/>
          <w:szCs w:val="24"/>
          <w:highlight w:val="none"/>
        </w:rPr>
        <w:t>公告页面规定的</w:t>
      </w:r>
      <w:r>
        <w:rPr>
          <w:rFonts w:hint="eastAsia" w:asciiTheme="minorEastAsia" w:hAnsiTheme="minorEastAsia" w:eastAsiaTheme="minorEastAsia" w:cstheme="minorEastAsia"/>
          <w:b/>
          <w:bCs/>
          <w:color w:val="auto"/>
          <w:sz w:val="24"/>
          <w:szCs w:val="24"/>
          <w:highlight w:val="none"/>
          <w:lang w:val="en-US" w:eastAsia="zh-CN"/>
        </w:rPr>
        <w:t>网上</w:t>
      </w:r>
      <w:r>
        <w:rPr>
          <w:rFonts w:hint="eastAsia" w:asciiTheme="minorEastAsia" w:hAnsiTheme="minorEastAsia" w:eastAsiaTheme="minorEastAsia" w:cstheme="minorEastAsia"/>
          <w:b/>
          <w:bCs/>
          <w:color w:val="auto"/>
          <w:sz w:val="24"/>
          <w:szCs w:val="24"/>
          <w:highlight w:val="none"/>
        </w:rPr>
        <w:t>报价时间内完成平台线上报价</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上传响应文件</w:t>
      </w:r>
      <w:r>
        <w:rPr>
          <w:rFonts w:hint="eastAsia" w:asciiTheme="minorEastAsia" w:hAnsiTheme="minorEastAsia" w:eastAsiaTheme="minorEastAsia" w:cstheme="minorEastAsia"/>
          <w:b/>
          <w:bCs/>
          <w:color w:val="auto"/>
          <w:sz w:val="24"/>
          <w:szCs w:val="24"/>
          <w:highlight w:val="none"/>
          <w:lang w:eastAsia="zh-CN"/>
        </w:rPr>
        <w:t>，并</w:t>
      </w:r>
      <w:r>
        <w:rPr>
          <w:rFonts w:hint="eastAsia" w:asciiTheme="minorEastAsia" w:hAnsiTheme="minorEastAsia" w:eastAsiaTheme="minorEastAsia" w:cstheme="minorEastAsia"/>
          <w:b/>
          <w:bCs/>
          <w:color w:val="auto"/>
          <w:sz w:val="24"/>
          <w:szCs w:val="24"/>
          <w:highlight w:val="none"/>
        </w:rPr>
        <w:t>线下递交</w:t>
      </w:r>
      <w:r>
        <w:rPr>
          <w:rFonts w:hint="eastAsia" w:asciiTheme="minorEastAsia" w:hAnsiTheme="minorEastAsia" w:eastAsiaTheme="minorEastAsia" w:cstheme="minorEastAsia"/>
          <w:b/>
          <w:bCs/>
          <w:color w:val="auto"/>
          <w:sz w:val="24"/>
          <w:szCs w:val="24"/>
          <w:highlight w:val="none"/>
          <w:lang w:val="en-US" w:eastAsia="zh-CN"/>
        </w:rPr>
        <w:t>纸质</w:t>
      </w:r>
      <w:r>
        <w:rPr>
          <w:rFonts w:hint="eastAsia" w:asciiTheme="minorEastAsia" w:hAnsiTheme="minorEastAsia" w:eastAsiaTheme="minorEastAsia" w:cstheme="minorEastAsia"/>
          <w:b/>
          <w:bCs/>
          <w:color w:val="auto"/>
          <w:sz w:val="24"/>
          <w:szCs w:val="24"/>
          <w:highlight w:val="none"/>
        </w:rPr>
        <w:t>响应文件（纸质响应文件份数：正本1份、副本1份）</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线上上传和线下递交的响应文件</w:t>
      </w:r>
      <w:r>
        <w:rPr>
          <w:rFonts w:hint="eastAsia" w:asciiTheme="minorEastAsia" w:hAnsiTheme="minorEastAsia" w:eastAsiaTheme="minorEastAsia" w:cstheme="minorEastAsia"/>
          <w:b/>
          <w:bCs/>
          <w:color w:val="auto"/>
          <w:sz w:val="24"/>
          <w:szCs w:val="24"/>
          <w:highlight w:val="none"/>
        </w:rPr>
        <w:t>内容须保持一致，如不一致以纸质响应文件正本为准（报价不一致时以线上报价为准）。缺少任意一项均视为无效响应，响应文件提交规则详见“第五篇 三、</w:t>
      </w:r>
      <w:r>
        <w:rPr>
          <w:rFonts w:hint="eastAsia" w:asciiTheme="minorEastAsia" w:hAnsiTheme="minorEastAsia" w:eastAsiaTheme="minorEastAsia" w:cstheme="minorEastAsia"/>
          <w:b/>
          <w:bCs/>
          <w:color w:val="auto"/>
          <w:sz w:val="24"/>
          <w:szCs w:val="24"/>
          <w:highlight w:val="none"/>
          <w:lang w:val="en-US" w:eastAsia="zh-CN"/>
        </w:rPr>
        <w:t>比选</w:t>
      </w:r>
      <w:r>
        <w:rPr>
          <w:rFonts w:hint="eastAsia" w:asciiTheme="minorEastAsia" w:hAnsiTheme="minorEastAsia" w:eastAsiaTheme="minorEastAsia" w:cstheme="minorEastAsia"/>
          <w:b/>
          <w:bCs/>
          <w:color w:val="auto"/>
          <w:sz w:val="24"/>
          <w:szCs w:val="24"/>
          <w:highlight w:val="none"/>
        </w:rPr>
        <w:t>要求”。</w:t>
      </w:r>
    </w:p>
    <w:p w14:paraId="27EC7B4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（五）纸质响应文件递交地点：</w:t>
      </w:r>
      <w:r>
        <w:rPr>
          <w:rFonts w:hint="eastAsia" w:asciiTheme="minorEastAsia" w:hAnsiTheme="minorEastAsia" w:eastAsiaTheme="minorEastAsia" w:cstheme="minorEastAsia"/>
          <w:color w:val="auto"/>
          <w:sz w:val="24"/>
          <w:szCs w:val="24"/>
          <w:highlight w:val="none"/>
          <w:lang w:val="en-US" w:eastAsia="zh-CN"/>
        </w:rPr>
        <w:t>重庆宏仁招标代理有限公司开标室（重庆市渝北区星光大道60号1层）</w:t>
      </w:r>
      <w:r>
        <w:rPr>
          <w:rFonts w:hint="eastAsia" w:asciiTheme="minorEastAsia" w:hAnsiTheme="minorEastAsia" w:eastAsiaTheme="minorEastAsia" w:cstheme="minorEastAsia"/>
          <w:color w:val="auto"/>
          <w:sz w:val="24"/>
          <w:szCs w:val="24"/>
          <w:highlight w:val="none"/>
        </w:rPr>
        <w:t>。</w:t>
      </w:r>
    </w:p>
    <w:p w14:paraId="5EC412F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（六）纸质响应文件递交开始时间：2025年</w:t>
      </w:r>
      <w:r>
        <w:rPr>
          <w:rFonts w:hint="eastAsia" w:asciiTheme="minorEastAsia" w:hAnsiTheme="minorEastAsia" w:eastAsiaTheme="minorEastAsia" w:cstheme="minorEastAsia"/>
          <w:color w:val="auto"/>
          <w:sz w:val="24"/>
          <w:szCs w:val="24"/>
          <w:highlight w:val="none"/>
          <w:u w:val="single"/>
          <w:lang w:val="en-US" w:eastAsia="zh-CN"/>
        </w:rPr>
        <w:t>11</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13</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 xml:space="preserve">0。  </w:t>
      </w:r>
    </w:p>
    <w:p w14:paraId="4196D72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（七）纸质响应文件递交截止时间：2025年</w:t>
      </w:r>
      <w:r>
        <w:rPr>
          <w:rFonts w:hint="eastAsia" w:asciiTheme="minorEastAsia" w:hAnsiTheme="minorEastAsia" w:eastAsiaTheme="minorEastAsia" w:cstheme="minorEastAsia"/>
          <w:color w:val="auto"/>
          <w:sz w:val="24"/>
          <w:szCs w:val="24"/>
          <w:highlight w:val="none"/>
          <w:u w:val="single"/>
          <w:lang w:val="en-US" w:eastAsia="zh-CN"/>
        </w:rPr>
        <w:t>11</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13</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rPr>
        <w:t>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w:t>
      </w:r>
    </w:p>
    <w:p w14:paraId="08A8788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（八）评审时间：2025年</w:t>
      </w:r>
      <w:r>
        <w:rPr>
          <w:rFonts w:hint="eastAsia" w:asciiTheme="minorEastAsia" w:hAnsiTheme="minorEastAsia" w:eastAsiaTheme="minorEastAsia" w:cstheme="minorEastAsia"/>
          <w:color w:val="auto"/>
          <w:sz w:val="24"/>
          <w:szCs w:val="24"/>
          <w:highlight w:val="none"/>
          <w:u w:val="single"/>
          <w:lang w:val="en-US" w:eastAsia="zh-CN"/>
        </w:rPr>
        <w:t>11</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13</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rPr>
        <w:t>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 xml:space="preserve">0。  </w:t>
      </w:r>
    </w:p>
    <w:p w14:paraId="411894F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（九）评审地点：同纸质响应文件递交地点</w:t>
      </w:r>
    </w:p>
    <w:p w14:paraId="470343C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须在行采家平台上报价，同时按要求线下递交纸质响应文件，</w:t>
      </w:r>
      <w:r>
        <w:rPr>
          <w:rFonts w:hint="eastAsia" w:asciiTheme="minorEastAsia" w:hAnsiTheme="minorEastAsia" w:eastAsiaTheme="minorEastAsia" w:cstheme="minorEastAsia"/>
          <w:color w:val="auto"/>
          <w:sz w:val="24"/>
          <w:szCs w:val="24"/>
          <w:highlight w:val="none"/>
          <w:lang w:val="en-US" w:eastAsia="zh-CN"/>
        </w:rPr>
        <w:t>否则视为</w:t>
      </w:r>
      <w:r>
        <w:rPr>
          <w:rFonts w:hint="eastAsia" w:asciiTheme="minorEastAsia" w:hAnsiTheme="minorEastAsia" w:eastAsiaTheme="minorEastAsia" w:cstheme="minorEastAsia"/>
          <w:color w:val="auto"/>
          <w:sz w:val="24"/>
          <w:szCs w:val="24"/>
          <w:highlight w:val="none"/>
        </w:rPr>
        <w:t>无效</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w:t>
      </w:r>
    </w:p>
    <w:p w14:paraId="54B288AC">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18" w:name="_Toc21042"/>
      <w:r>
        <w:rPr>
          <w:rFonts w:hint="eastAsia" w:asciiTheme="minorEastAsia" w:hAnsiTheme="minorEastAsia" w:eastAsiaTheme="minorEastAsia" w:cstheme="minorEastAsia"/>
          <w:color w:val="auto"/>
          <w:sz w:val="24"/>
          <w:highlight w:val="none"/>
        </w:rPr>
        <w:t>五、比选保证金</w:t>
      </w:r>
      <w:bookmarkEnd w:id="18"/>
    </w:p>
    <w:p w14:paraId="6C057B6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（一）比选保证金</w:t>
      </w:r>
    </w:p>
    <w:p w14:paraId="7AB8861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1.转账方式</w:t>
      </w:r>
    </w:p>
    <w:p w14:paraId="1686767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应足额交纳比选保证金（保证金金额详见本篇，一、竞争性比选内容），并汇至保证金缴纳账户，比选保证金的到账截止时间为报价截止时间。</w:t>
      </w:r>
    </w:p>
    <w:p w14:paraId="503735C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比选保证金缴纳账户：</w:t>
      </w:r>
    </w:p>
    <w:p w14:paraId="1415AD7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户  名：重庆</w:t>
      </w:r>
      <w:r>
        <w:rPr>
          <w:rFonts w:hint="eastAsia" w:asciiTheme="minorEastAsia" w:hAnsiTheme="minorEastAsia" w:eastAsiaTheme="minorEastAsia" w:cstheme="minorEastAsia"/>
          <w:color w:val="auto"/>
          <w:sz w:val="24"/>
          <w:szCs w:val="24"/>
          <w:highlight w:val="none"/>
          <w:lang w:eastAsia="zh-CN"/>
        </w:rPr>
        <w:t>宏仁</w:t>
      </w:r>
      <w:r>
        <w:rPr>
          <w:rFonts w:hint="eastAsia" w:asciiTheme="minorEastAsia" w:hAnsiTheme="minorEastAsia" w:eastAsiaTheme="minorEastAsia" w:cstheme="minorEastAsia"/>
          <w:color w:val="auto"/>
          <w:sz w:val="24"/>
          <w:szCs w:val="24"/>
          <w:highlight w:val="none"/>
        </w:rPr>
        <w:t>招标代理有限公司</w:t>
      </w:r>
    </w:p>
    <w:p w14:paraId="37A14E2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开户行：招商银行重庆分行总部城支行</w:t>
      </w:r>
    </w:p>
    <w:p w14:paraId="28060B3A">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账  号：</w:t>
      </w:r>
      <w:r>
        <w:rPr>
          <w:rFonts w:hint="eastAsia" w:asciiTheme="minorEastAsia" w:hAnsiTheme="minorEastAsia" w:eastAsiaTheme="minorEastAsia" w:cstheme="minorEastAsia"/>
          <w:color w:val="auto"/>
          <w:sz w:val="24"/>
          <w:szCs w:val="24"/>
          <w:highlight w:val="none"/>
          <w:lang w:eastAsia="zh-CN"/>
        </w:rPr>
        <w:t>123907228910802</w:t>
      </w:r>
    </w:p>
    <w:p w14:paraId="03B013A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在银行转账（电汇）时，须充分考虑银行转账（电汇）的时间差风险，如同城转账、异地转账或汇款、跨行转账或电汇的时间要求。</w:t>
      </w:r>
    </w:p>
    <w:p w14:paraId="72C98C1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（二）保证金退还方式</w:t>
      </w:r>
    </w:p>
    <w:p w14:paraId="66D4805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1.未</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的保证金，在</w:t>
      </w:r>
      <w:r>
        <w:rPr>
          <w:rFonts w:hint="eastAsia" w:asciiTheme="minorEastAsia" w:hAnsiTheme="minorEastAsia" w:eastAsiaTheme="minorEastAsia" w:cstheme="minorEastAsia"/>
          <w:color w:val="auto"/>
          <w:sz w:val="24"/>
          <w:szCs w:val="24"/>
          <w:highlight w:val="none"/>
          <w:lang w:eastAsia="zh-CN"/>
        </w:rPr>
        <w:t>成交通知书</w:t>
      </w:r>
      <w:r>
        <w:rPr>
          <w:rFonts w:hint="eastAsia" w:asciiTheme="minorEastAsia" w:hAnsiTheme="minorEastAsia" w:eastAsiaTheme="minorEastAsia" w:cstheme="minorEastAsia"/>
          <w:color w:val="auto"/>
          <w:sz w:val="24"/>
          <w:szCs w:val="24"/>
          <w:highlight w:val="none"/>
        </w:rPr>
        <w:t>发放后，在五个工作日内按来款渠道直接退还。</w:t>
      </w:r>
    </w:p>
    <w:p w14:paraId="142502D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的保证金，在</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与比选人签订合同后，在五个工作日内按资金来款渠道直接退还。</w:t>
      </w:r>
    </w:p>
    <w:bookmarkEnd w:id="11"/>
    <w:p w14:paraId="332BFF9C">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19" w:name="_Toc480466699"/>
      <w:bookmarkStart w:id="20" w:name="_Toc76462322"/>
      <w:bookmarkStart w:id="21" w:name="_Toc25933"/>
      <w:r>
        <w:rPr>
          <w:rFonts w:hint="eastAsia" w:asciiTheme="minorEastAsia" w:hAnsiTheme="minorEastAsia" w:eastAsiaTheme="minorEastAsia" w:cstheme="minorEastAsia"/>
          <w:color w:val="auto"/>
          <w:sz w:val="24"/>
          <w:highlight w:val="none"/>
        </w:rPr>
        <w:t>六、其它有关规定</w:t>
      </w:r>
      <w:bookmarkEnd w:id="19"/>
      <w:bookmarkEnd w:id="20"/>
      <w:bookmarkEnd w:id="21"/>
    </w:p>
    <w:p w14:paraId="2069BCBD">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（一）参与比选的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应选择性的参与其中一个分包，不能同时参与其他分包的比选，如参与多个分包按无效响应处理。</w:t>
      </w:r>
    </w:p>
    <w:p w14:paraId="39ECA48E">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（二）单位负责人为同一人或者存在直接控股、管理关系的不同</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，不得参加同一合同项（包）下的比选活动，否则均为无效响应。</w:t>
      </w:r>
    </w:p>
    <w:p w14:paraId="25B092D2">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（三）为项目提供整体设计、规范编制或者项目管理、监理、检测等服务的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，不得再参加该项目的其他活动。</w:t>
      </w:r>
    </w:p>
    <w:p w14:paraId="1CF0DFEA">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（四）本项目的澄清文件（如果有）一律在“行采家”（www.gec123.com）上发布，请各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注意下载或到</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处领取；无论</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下载或领取与否，均视同</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已知晓本项目澄清文件（如果有）的内容。</w:t>
      </w:r>
    </w:p>
    <w:p w14:paraId="1D216A42">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（五）超过响应文件截止时间递交的响应文件，恕不接收。</w:t>
      </w:r>
    </w:p>
    <w:p w14:paraId="2E303C04">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（六）比选费用：无论比选结果如何，</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参与本项目比选的所有费用均应由</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自行承担。</w:t>
      </w:r>
    </w:p>
    <w:p w14:paraId="7E37184E">
      <w:pPr>
        <w:snapToGrid w:val="0"/>
        <w:spacing w:line="360" w:lineRule="auto"/>
        <w:ind w:firstLine="360" w:firstLineChars="15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（七）</w:t>
      </w:r>
      <w:r>
        <w:rPr>
          <w:rFonts w:hint="eastAsia" w:asciiTheme="minorEastAsia" w:hAnsiTheme="minorEastAsia" w:eastAsiaTheme="minorEastAsia" w:cstheme="minorEastAsia"/>
          <w:b/>
          <w:color w:val="auto"/>
          <w:sz w:val="24"/>
          <w:szCs w:val="24"/>
          <w:highlight w:val="none"/>
        </w:rPr>
        <w:t>本项目不接受联合体参与比选。</w:t>
      </w:r>
    </w:p>
    <w:p w14:paraId="1A82B3FC">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w:t>
      </w:r>
      <w:r>
        <w:rPr>
          <w:rFonts w:hint="eastAsia" w:asciiTheme="minorEastAsia" w:hAnsiTheme="minorEastAsia" w:eastAsiaTheme="minorEastAsia" w:cstheme="minorEastAsia"/>
          <w:b/>
          <w:color w:val="auto"/>
          <w:sz w:val="24"/>
          <w:szCs w:val="24"/>
          <w:highlight w:val="none"/>
        </w:rPr>
        <w:t>本项目不接受合同分包。</w:t>
      </w:r>
    </w:p>
    <w:p w14:paraId="797AF5B3">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22" w:name="_Toc76462323"/>
      <w:bookmarkStart w:id="23" w:name="_Toc480466700"/>
      <w:bookmarkStart w:id="24" w:name="_Toc634"/>
      <w:r>
        <w:rPr>
          <w:rFonts w:hint="eastAsia" w:asciiTheme="minorEastAsia" w:hAnsiTheme="minorEastAsia" w:eastAsiaTheme="minorEastAsia" w:cstheme="minorEastAsia"/>
          <w:color w:val="auto"/>
          <w:sz w:val="24"/>
          <w:highlight w:val="none"/>
        </w:rPr>
        <w:t>七、联系方式</w:t>
      </w:r>
      <w:bookmarkEnd w:id="22"/>
      <w:bookmarkEnd w:id="23"/>
      <w:bookmarkEnd w:id="24"/>
    </w:p>
    <w:p w14:paraId="6CA3A4DC">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（一）比选人：</w:t>
      </w:r>
      <w:bookmarkStart w:id="135" w:name="_GoBack"/>
      <w:bookmarkEnd w:id="135"/>
      <w:r>
        <w:rPr>
          <w:rFonts w:hint="eastAsia" w:asciiTheme="minorEastAsia" w:hAnsiTheme="minorEastAsia" w:eastAsiaTheme="minorEastAsia" w:cstheme="minorEastAsia"/>
          <w:color w:val="auto"/>
          <w:sz w:val="24"/>
          <w:szCs w:val="24"/>
          <w:highlight w:val="none"/>
          <w:lang w:eastAsia="zh-CN"/>
        </w:rPr>
        <w:t>重庆市爱心庄园</w:t>
      </w:r>
    </w:p>
    <w:p w14:paraId="2C52DCD1">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周老师</w:t>
      </w:r>
    </w:p>
    <w:p w14:paraId="2945E9D0">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话：023-67781737</w:t>
      </w:r>
    </w:p>
    <w:p w14:paraId="7676911D">
      <w:pPr>
        <w:snapToGrid w:val="0"/>
        <w:spacing w:line="360" w:lineRule="auto"/>
        <w:ind w:firstLine="360" w:firstLineChars="150"/>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地  址：重庆市江北区翠微路182号（重庆市江北区铁山坪森林公园内）</w:t>
      </w:r>
    </w:p>
    <w:p w14:paraId="242400BB">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：重庆</w:t>
      </w:r>
      <w:r>
        <w:rPr>
          <w:rFonts w:hint="eastAsia" w:asciiTheme="minorEastAsia" w:hAnsiTheme="minorEastAsia" w:eastAsiaTheme="minorEastAsia" w:cstheme="minorEastAsia"/>
          <w:color w:val="auto"/>
          <w:sz w:val="24"/>
          <w:szCs w:val="24"/>
          <w:highlight w:val="none"/>
          <w:lang w:eastAsia="zh-CN"/>
        </w:rPr>
        <w:t>宏仁</w:t>
      </w:r>
      <w:r>
        <w:rPr>
          <w:rFonts w:hint="eastAsia" w:asciiTheme="minorEastAsia" w:hAnsiTheme="minorEastAsia" w:eastAsiaTheme="minorEastAsia" w:cstheme="minorEastAsia"/>
          <w:color w:val="auto"/>
          <w:sz w:val="24"/>
          <w:szCs w:val="24"/>
          <w:highlight w:val="none"/>
        </w:rPr>
        <w:t>招标代理有限公司</w:t>
      </w:r>
    </w:p>
    <w:p w14:paraId="4DF66680">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蒋</w:t>
      </w:r>
      <w:r>
        <w:rPr>
          <w:rFonts w:hint="eastAsia" w:asciiTheme="minorEastAsia" w:hAnsiTheme="minorEastAsia" w:eastAsiaTheme="minorEastAsia" w:cstheme="minorEastAsia"/>
          <w:color w:val="auto"/>
          <w:sz w:val="24"/>
          <w:szCs w:val="24"/>
          <w:highlight w:val="none"/>
        </w:rPr>
        <w:t>老师</w:t>
      </w:r>
    </w:p>
    <w:p w14:paraId="16465AFB">
      <w:pPr>
        <w:snapToGrid w:val="0"/>
        <w:spacing w:line="360" w:lineRule="auto"/>
        <w:ind w:firstLine="360" w:firstLineChars="15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lang w:val="en-US" w:eastAsia="zh-CN"/>
        </w:rPr>
        <w:t>19122472100</w:t>
      </w:r>
    </w:p>
    <w:p w14:paraId="35F796BF">
      <w:pPr>
        <w:snapToGrid w:val="0"/>
        <w:spacing w:line="360" w:lineRule="auto"/>
        <w:ind w:firstLine="360" w:firstLineChars="15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地  址：重庆市</w:t>
      </w:r>
      <w:r>
        <w:rPr>
          <w:rFonts w:hint="eastAsia" w:asciiTheme="minorEastAsia" w:hAnsiTheme="minorEastAsia" w:eastAsiaTheme="minorEastAsia" w:cstheme="minorEastAsia"/>
          <w:color w:val="auto"/>
          <w:sz w:val="24"/>
          <w:szCs w:val="24"/>
          <w:highlight w:val="none"/>
          <w:lang w:val="en-US" w:eastAsia="zh-CN"/>
        </w:rPr>
        <w:t>渝北区星光大道60号</w:t>
      </w:r>
    </w:p>
    <w:p w14:paraId="0A99044C">
      <w:pPr>
        <w:jc w:val="center"/>
        <w:rPr>
          <w:rFonts w:hint="eastAsia" w:asciiTheme="minorEastAsia" w:hAnsiTheme="minorEastAsia" w:eastAsiaTheme="minorEastAsia" w:cstheme="minorEastAsia"/>
          <w:b/>
          <w:bCs/>
          <w:color w:val="auto"/>
          <w:spacing w:val="40"/>
          <w:highlight w:val="none"/>
        </w:rPr>
      </w:pPr>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b/>
          <w:bCs/>
          <w:color w:val="auto"/>
          <w:sz w:val="44"/>
          <w:szCs w:val="44"/>
          <w:highlight w:val="none"/>
        </w:rPr>
        <w:t>采购文件发售登记表</w:t>
      </w:r>
    </w:p>
    <w:tbl>
      <w:tblPr>
        <w:tblStyle w:val="60"/>
        <w:tblW w:w="8486" w:type="dxa"/>
        <w:tblInd w:w="42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2391"/>
        <w:gridCol w:w="1040"/>
        <w:gridCol w:w="3577"/>
      </w:tblGrid>
      <w:tr w14:paraId="3AE847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1478" w:type="dxa"/>
            <w:vAlign w:val="center"/>
          </w:tcPr>
          <w:p w14:paraId="09F7C2ED">
            <w:pPr>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项目号/项目名称</w:t>
            </w:r>
          </w:p>
        </w:tc>
        <w:tc>
          <w:tcPr>
            <w:tcW w:w="7008" w:type="dxa"/>
            <w:gridSpan w:val="3"/>
            <w:vAlign w:val="center"/>
          </w:tcPr>
          <w:p w14:paraId="2DBB1712">
            <w:pPr>
              <w:jc w:val="left"/>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rPr>
              <w:t>项目目号：</w:t>
            </w:r>
            <w:r>
              <w:rPr>
                <w:rFonts w:hint="eastAsia" w:asciiTheme="minorEastAsia" w:hAnsiTheme="minorEastAsia" w:eastAsiaTheme="minorEastAsia" w:cstheme="minorEastAsia"/>
                <w:color w:val="auto"/>
                <w:sz w:val="32"/>
                <w:szCs w:val="32"/>
                <w:highlight w:val="none"/>
                <w:lang w:eastAsia="zh-CN"/>
              </w:rPr>
              <w:t>HRZ25A242</w:t>
            </w:r>
          </w:p>
          <w:p w14:paraId="26F63F00">
            <w:pPr>
              <w:jc w:val="left"/>
              <w:rPr>
                <w:rFonts w:hint="eastAsia" w:asciiTheme="minorEastAsia" w:hAnsiTheme="minorEastAsia" w:eastAsiaTheme="minorEastAsia" w:cstheme="minorEastAsia"/>
                <w:bCs/>
                <w:color w:val="auto"/>
                <w:sz w:val="36"/>
                <w:szCs w:val="36"/>
                <w:highlight w:val="none"/>
                <w:lang w:eastAsia="zh-CN"/>
              </w:rPr>
            </w:pPr>
            <w:r>
              <w:rPr>
                <w:rFonts w:hint="eastAsia" w:asciiTheme="minorEastAsia" w:hAnsiTheme="minorEastAsia" w:eastAsiaTheme="minorEastAsia" w:cstheme="minorEastAsia"/>
                <w:color w:val="auto"/>
                <w:sz w:val="32"/>
                <w:szCs w:val="32"/>
                <w:highlight w:val="none"/>
              </w:rPr>
              <w:t>项目名称：</w:t>
            </w:r>
            <w:r>
              <w:rPr>
                <w:rFonts w:hint="eastAsia" w:asciiTheme="minorEastAsia" w:hAnsiTheme="minorEastAsia" w:eastAsiaTheme="minorEastAsia" w:cstheme="minorEastAsia"/>
                <w:color w:val="auto"/>
                <w:sz w:val="32"/>
                <w:szCs w:val="32"/>
                <w:highlight w:val="none"/>
                <w:lang w:eastAsia="zh-CN"/>
              </w:rPr>
              <w:t>电气设施设备采购</w:t>
            </w:r>
          </w:p>
        </w:tc>
      </w:tr>
      <w:tr w14:paraId="000044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478" w:type="dxa"/>
            <w:vAlign w:val="center"/>
          </w:tcPr>
          <w:p w14:paraId="688DDA24">
            <w:pPr>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lang w:eastAsia="zh-CN"/>
              </w:rPr>
              <w:t>供应商</w:t>
            </w:r>
            <w:r>
              <w:rPr>
                <w:rFonts w:hint="eastAsia" w:asciiTheme="minorEastAsia" w:hAnsiTheme="minorEastAsia" w:eastAsiaTheme="minorEastAsia" w:cstheme="minorEastAsia"/>
                <w:color w:val="auto"/>
                <w:szCs w:val="28"/>
                <w:highlight w:val="none"/>
              </w:rPr>
              <w:t>名称</w:t>
            </w:r>
          </w:p>
        </w:tc>
        <w:tc>
          <w:tcPr>
            <w:tcW w:w="7008" w:type="dxa"/>
            <w:gridSpan w:val="3"/>
            <w:vAlign w:val="bottom"/>
          </w:tcPr>
          <w:p w14:paraId="6E52682B">
            <w:pPr>
              <w:jc w:val="righ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w:t>
            </w:r>
            <w:r>
              <w:rPr>
                <w:rFonts w:hint="eastAsia" w:asciiTheme="minorEastAsia" w:hAnsiTheme="minorEastAsia" w:eastAsiaTheme="minorEastAsia" w:cstheme="minorEastAsia"/>
                <w:color w:val="auto"/>
                <w:sz w:val="30"/>
                <w:szCs w:val="30"/>
                <w:highlight w:val="none"/>
                <w:lang w:eastAsia="zh-CN"/>
              </w:rPr>
              <w:t>供应商</w:t>
            </w:r>
            <w:r>
              <w:rPr>
                <w:rFonts w:hint="eastAsia" w:asciiTheme="minorEastAsia" w:hAnsiTheme="minorEastAsia" w:eastAsiaTheme="minorEastAsia" w:cstheme="minorEastAsia"/>
                <w:color w:val="auto"/>
                <w:sz w:val="30"/>
                <w:szCs w:val="30"/>
                <w:highlight w:val="none"/>
              </w:rPr>
              <w:t>公章）</w:t>
            </w:r>
          </w:p>
        </w:tc>
      </w:tr>
      <w:tr w14:paraId="7E0A82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478" w:type="dxa"/>
            <w:vAlign w:val="center"/>
          </w:tcPr>
          <w:p w14:paraId="5929A676">
            <w:pPr>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联系人</w:t>
            </w:r>
          </w:p>
        </w:tc>
        <w:tc>
          <w:tcPr>
            <w:tcW w:w="2391" w:type="dxa"/>
            <w:vAlign w:val="center"/>
          </w:tcPr>
          <w:p w14:paraId="56A353B7">
            <w:pPr>
              <w:jc w:val="left"/>
              <w:rPr>
                <w:rFonts w:hint="eastAsia" w:asciiTheme="minorEastAsia" w:hAnsiTheme="minorEastAsia" w:eastAsiaTheme="minorEastAsia" w:cstheme="minorEastAsia"/>
                <w:color w:val="auto"/>
                <w:sz w:val="30"/>
                <w:szCs w:val="30"/>
                <w:highlight w:val="none"/>
              </w:rPr>
            </w:pPr>
          </w:p>
        </w:tc>
        <w:tc>
          <w:tcPr>
            <w:tcW w:w="1040" w:type="dxa"/>
            <w:vAlign w:val="center"/>
          </w:tcPr>
          <w:p w14:paraId="538D4159">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手机</w:t>
            </w:r>
          </w:p>
        </w:tc>
        <w:tc>
          <w:tcPr>
            <w:tcW w:w="3577" w:type="dxa"/>
            <w:vAlign w:val="center"/>
          </w:tcPr>
          <w:p w14:paraId="0DECA160">
            <w:pPr>
              <w:jc w:val="left"/>
              <w:rPr>
                <w:rFonts w:hint="eastAsia" w:asciiTheme="minorEastAsia" w:hAnsiTheme="minorEastAsia" w:eastAsiaTheme="minorEastAsia" w:cstheme="minorEastAsia"/>
                <w:color w:val="auto"/>
                <w:sz w:val="30"/>
                <w:szCs w:val="30"/>
                <w:highlight w:val="none"/>
              </w:rPr>
            </w:pPr>
          </w:p>
        </w:tc>
      </w:tr>
      <w:tr w14:paraId="4F40E6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478" w:type="dxa"/>
            <w:vAlign w:val="center"/>
          </w:tcPr>
          <w:p w14:paraId="0FE7B82F">
            <w:pPr>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办公电话</w:t>
            </w:r>
          </w:p>
        </w:tc>
        <w:tc>
          <w:tcPr>
            <w:tcW w:w="2391" w:type="dxa"/>
            <w:vAlign w:val="center"/>
          </w:tcPr>
          <w:p w14:paraId="6559E08D">
            <w:pPr>
              <w:jc w:val="left"/>
              <w:rPr>
                <w:rFonts w:hint="eastAsia" w:asciiTheme="minorEastAsia" w:hAnsiTheme="minorEastAsia" w:eastAsiaTheme="minorEastAsia" w:cstheme="minorEastAsia"/>
                <w:color w:val="auto"/>
                <w:sz w:val="30"/>
                <w:szCs w:val="30"/>
                <w:highlight w:val="none"/>
              </w:rPr>
            </w:pPr>
          </w:p>
        </w:tc>
        <w:tc>
          <w:tcPr>
            <w:tcW w:w="1040" w:type="dxa"/>
            <w:vAlign w:val="center"/>
          </w:tcPr>
          <w:p w14:paraId="3935B3C7">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传真</w:t>
            </w:r>
          </w:p>
        </w:tc>
        <w:tc>
          <w:tcPr>
            <w:tcW w:w="3577" w:type="dxa"/>
            <w:vAlign w:val="center"/>
          </w:tcPr>
          <w:p w14:paraId="47B53EEC">
            <w:pPr>
              <w:jc w:val="left"/>
              <w:rPr>
                <w:rFonts w:hint="eastAsia" w:asciiTheme="minorEastAsia" w:hAnsiTheme="minorEastAsia" w:eastAsiaTheme="minorEastAsia" w:cstheme="minorEastAsia"/>
                <w:color w:val="auto"/>
                <w:sz w:val="30"/>
                <w:szCs w:val="30"/>
                <w:highlight w:val="none"/>
              </w:rPr>
            </w:pPr>
          </w:p>
        </w:tc>
      </w:tr>
      <w:tr w14:paraId="7B2712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478" w:type="dxa"/>
            <w:vAlign w:val="center"/>
          </w:tcPr>
          <w:p w14:paraId="2B2BA695">
            <w:pPr>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邮箱</w:t>
            </w:r>
          </w:p>
        </w:tc>
        <w:tc>
          <w:tcPr>
            <w:tcW w:w="7008" w:type="dxa"/>
            <w:gridSpan w:val="3"/>
            <w:vAlign w:val="center"/>
          </w:tcPr>
          <w:p w14:paraId="78DA4FC6">
            <w:pPr>
              <w:jc w:val="left"/>
              <w:rPr>
                <w:rFonts w:hint="eastAsia" w:asciiTheme="minorEastAsia" w:hAnsiTheme="minorEastAsia" w:eastAsiaTheme="minorEastAsia" w:cstheme="minorEastAsia"/>
                <w:color w:val="auto"/>
                <w:sz w:val="30"/>
                <w:szCs w:val="30"/>
                <w:highlight w:val="none"/>
              </w:rPr>
            </w:pPr>
          </w:p>
        </w:tc>
      </w:tr>
      <w:tr w14:paraId="70E0B6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478" w:type="dxa"/>
            <w:vAlign w:val="center"/>
          </w:tcPr>
          <w:p w14:paraId="30BC774E">
            <w:pPr>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单位地址</w:t>
            </w:r>
          </w:p>
        </w:tc>
        <w:tc>
          <w:tcPr>
            <w:tcW w:w="7008" w:type="dxa"/>
            <w:gridSpan w:val="3"/>
            <w:vAlign w:val="center"/>
          </w:tcPr>
          <w:p w14:paraId="75F80308">
            <w:pPr>
              <w:jc w:val="left"/>
              <w:rPr>
                <w:rFonts w:hint="eastAsia" w:asciiTheme="minorEastAsia" w:hAnsiTheme="minorEastAsia" w:eastAsiaTheme="minorEastAsia" w:cstheme="minorEastAsia"/>
                <w:color w:val="auto"/>
                <w:sz w:val="30"/>
                <w:szCs w:val="30"/>
                <w:highlight w:val="none"/>
              </w:rPr>
            </w:pPr>
          </w:p>
        </w:tc>
      </w:tr>
      <w:tr w14:paraId="29D453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8486" w:type="dxa"/>
            <w:gridSpan w:val="4"/>
            <w:vAlign w:val="center"/>
          </w:tcPr>
          <w:p w14:paraId="761CD7B7">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购买1份标书 ，共计</w:t>
            </w:r>
            <w:r>
              <w:rPr>
                <w:rFonts w:hint="eastAsia" w:asciiTheme="minorEastAsia" w:hAnsiTheme="minorEastAsia" w:eastAsiaTheme="minorEastAsia" w:cstheme="minorEastAsia"/>
                <w:color w:val="auto"/>
                <w:sz w:val="30"/>
                <w:szCs w:val="30"/>
                <w:highlight w:val="none"/>
                <w:u w:val="single"/>
              </w:rPr>
              <w:t xml:space="preserve"> 300 </w:t>
            </w:r>
            <w:r>
              <w:rPr>
                <w:rFonts w:hint="eastAsia" w:asciiTheme="minorEastAsia" w:hAnsiTheme="minorEastAsia" w:eastAsiaTheme="minorEastAsia" w:cstheme="minorEastAsia"/>
                <w:color w:val="auto"/>
                <w:sz w:val="30"/>
                <w:szCs w:val="30"/>
                <w:highlight w:val="none"/>
              </w:rPr>
              <w:t>元</w:t>
            </w:r>
          </w:p>
          <w:p w14:paraId="74B6078D">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个人汇款请注明汇款人姓名</w:t>
            </w:r>
            <w:r>
              <w:rPr>
                <w:rFonts w:hint="eastAsia" w:asciiTheme="minorEastAsia" w:hAnsiTheme="minorEastAsia" w:eastAsiaTheme="minorEastAsia" w:cstheme="minorEastAsia"/>
                <w:color w:val="auto"/>
                <w:sz w:val="30"/>
                <w:szCs w:val="30"/>
                <w:highlight w:val="none"/>
                <w:u w:val="single"/>
              </w:rPr>
              <w:t xml:space="preserve">       </w:t>
            </w:r>
            <w:r>
              <w:rPr>
                <w:rFonts w:hint="eastAsia" w:asciiTheme="minorEastAsia" w:hAnsiTheme="minorEastAsia" w:eastAsiaTheme="minorEastAsia" w:cstheme="minorEastAsia"/>
                <w:color w:val="auto"/>
                <w:sz w:val="30"/>
                <w:szCs w:val="30"/>
                <w:highlight w:val="none"/>
              </w:rPr>
              <w:t>（非个人转账不填写）</w:t>
            </w:r>
          </w:p>
        </w:tc>
      </w:tr>
    </w:tbl>
    <w:p w14:paraId="1EF70577">
      <w:pPr>
        <w:spacing w:line="24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lang w:val="en-US" w:eastAsia="zh-CN"/>
        </w:rPr>
        <w:t>说明：</w:t>
      </w:r>
      <w:r>
        <w:rPr>
          <w:rFonts w:hint="eastAsia" w:asciiTheme="minorEastAsia" w:hAnsiTheme="minorEastAsia" w:eastAsiaTheme="minorEastAsia" w:cstheme="minorEastAsia"/>
          <w:color w:val="auto"/>
          <w:sz w:val="24"/>
          <w:highlight w:val="none"/>
          <w:u w:val="single"/>
        </w:rPr>
        <w:t>1.将比选文件《采购文件发售登记表》（加盖</w:t>
      </w:r>
      <w:r>
        <w:rPr>
          <w:rFonts w:hint="eastAsia" w:asciiTheme="minorEastAsia" w:hAnsiTheme="minorEastAsia" w:eastAsiaTheme="minorEastAsia" w:cstheme="minorEastAsia"/>
          <w:color w:val="auto"/>
          <w:sz w:val="24"/>
          <w:highlight w:val="none"/>
          <w:u w:val="single"/>
          <w:lang w:eastAsia="zh-CN"/>
        </w:rPr>
        <w:t>供应商</w:t>
      </w:r>
      <w:r>
        <w:rPr>
          <w:rFonts w:hint="eastAsia" w:asciiTheme="minorEastAsia" w:hAnsiTheme="minorEastAsia" w:eastAsiaTheme="minorEastAsia" w:cstheme="minorEastAsia"/>
          <w:color w:val="auto"/>
          <w:sz w:val="24"/>
          <w:highlight w:val="none"/>
          <w:u w:val="single"/>
        </w:rPr>
        <w:t>公章）扫描后发送至</w:t>
      </w:r>
      <w:r>
        <w:rPr>
          <w:rFonts w:hint="eastAsia" w:asciiTheme="minorEastAsia" w:hAnsiTheme="minorEastAsia" w:eastAsiaTheme="minorEastAsia" w:cstheme="minorEastAsia"/>
          <w:color w:val="auto"/>
          <w:sz w:val="24"/>
          <w:szCs w:val="24"/>
          <w:highlight w:val="none"/>
          <w:u w:val="single"/>
          <w:lang w:eastAsia="zh-CN"/>
        </w:rPr>
        <w:t>8501629</w:t>
      </w:r>
      <w:r>
        <w:rPr>
          <w:rFonts w:hint="eastAsia" w:asciiTheme="minorEastAsia" w:hAnsiTheme="minorEastAsia" w:eastAsiaTheme="minorEastAsia" w:cstheme="minorEastAsia"/>
          <w:color w:val="auto"/>
          <w:sz w:val="24"/>
          <w:highlight w:val="none"/>
          <w:u w:val="single"/>
        </w:rPr>
        <w:t>@qq.com</w:t>
      </w:r>
      <w:r>
        <w:rPr>
          <w:rFonts w:hint="eastAsia" w:asciiTheme="minorEastAsia" w:hAnsiTheme="minorEastAsia" w:eastAsiaTheme="minorEastAsia" w:cstheme="minorEastAsia"/>
          <w:color w:val="auto"/>
          <w:sz w:val="24"/>
          <w:highlight w:val="none"/>
        </w:rPr>
        <w:t>（邮箱）</w:t>
      </w:r>
    </w:p>
    <w:p w14:paraId="22436E70">
      <w:pPr>
        <w:spacing w:line="24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2.报名和比选文件发售期：公告发布之日起至本项目网上公告页面规定的“网上报价”截止时间。</w:t>
      </w:r>
    </w:p>
    <w:p w14:paraId="060D7F61">
      <w:pPr>
        <w:spacing w:line="24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3.若需开发票请将项目名称、项目号开票信息等相关内容发送至邮箱</w:t>
      </w:r>
      <w:r>
        <w:rPr>
          <w:rFonts w:hint="eastAsia" w:asciiTheme="minorEastAsia" w:hAnsiTheme="minorEastAsia" w:eastAsiaTheme="minorEastAsia" w:cstheme="minorEastAsia"/>
          <w:color w:val="auto"/>
          <w:sz w:val="24"/>
          <w:highlight w:val="none"/>
          <w:lang w:eastAsia="zh-CN"/>
        </w:rPr>
        <w:t>852786624</w:t>
      </w:r>
      <w:r>
        <w:rPr>
          <w:rFonts w:hint="eastAsia" w:asciiTheme="minorEastAsia" w:hAnsiTheme="minorEastAsia" w:eastAsiaTheme="minorEastAsia" w:cstheme="minorEastAsia"/>
          <w:color w:val="auto"/>
          <w:sz w:val="24"/>
          <w:highlight w:val="none"/>
        </w:rPr>
        <w:t>@qq.com.</w:t>
      </w:r>
    </w:p>
    <w:p w14:paraId="211002BC">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p>
    <w:p w14:paraId="23017DF3">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6631527D">
      <w:pPr>
        <w:snapToGrid w:val="0"/>
        <w:spacing w:line="400" w:lineRule="exact"/>
        <w:ind w:firstLine="482" w:firstLineChars="200"/>
        <w:rPr>
          <w:rFonts w:hint="eastAsia" w:asciiTheme="minorEastAsia" w:hAnsiTheme="minorEastAsia" w:eastAsiaTheme="minorEastAsia" w:cstheme="minorEastAsia"/>
          <w:b/>
          <w:color w:val="auto"/>
          <w:sz w:val="24"/>
          <w:szCs w:val="24"/>
          <w:highlight w:val="none"/>
        </w:rPr>
        <w:sectPr>
          <w:pgSz w:w="11907" w:h="16840"/>
          <w:pgMar w:top="1134" w:right="1418" w:bottom="1134" w:left="1418" w:header="964" w:footer="992" w:gutter="0"/>
          <w:pgNumType w:fmt="numberInDash"/>
          <w:cols w:space="720" w:num="1"/>
          <w:docGrid w:linePitch="312" w:charSpace="0"/>
        </w:sectPr>
      </w:pPr>
    </w:p>
    <w:p w14:paraId="3E3ACA84">
      <w:pPr>
        <w:pStyle w:val="3"/>
        <w:spacing w:before="0" w:after="0" w:line="360" w:lineRule="auto"/>
        <w:jc w:val="center"/>
        <w:rPr>
          <w:rFonts w:hint="eastAsia" w:asciiTheme="minorEastAsia" w:hAnsiTheme="minorEastAsia" w:eastAsiaTheme="minorEastAsia" w:cstheme="minorEastAsia"/>
          <w:bCs/>
          <w:color w:val="auto"/>
          <w:sz w:val="30"/>
          <w:szCs w:val="30"/>
          <w:highlight w:val="none"/>
          <w:lang w:eastAsia="zh-CN"/>
        </w:rPr>
      </w:pPr>
      <w:bookmarkStart w:id="25" w:name="_Toc76462324"/>
      <w:bookmarkStart w:id="26" w:name="_Toc30122"/>
      <w:r>
        <w:rPr>
          <w:rFonts w:hint="eastAsia" w:asciiTheme="minorEastAsia" w:hAnsiTheme="minorEastAsia" w:eastAsiaTheme="minorEastAsia" w:cstheme="minorEastAsia"/>
          <w:bCs/>
          <w:color w:val="auto"/>
          <w:sz w:val="36"/>
          <w:szCs w:val="30"/>
          <w:highlight w:val="none"/>
        </w:rPr>
        <w:t xml:space="preserve">第二篇  </w:t>
      </w:r>
      <w:bookmarkEnd w:id="25"/>
      <w:r>
        <w:rPr>
          <w:rFonts w:hint="eastAsia" w:asciiTheme="minorEastAsia" w:hAnsiTheme="minorEastAsia" w:eastAsiaTheme="minorEastAsia" w:cstheme="minorEastAsia"/>
          <w:bCs/>
          <w:color w:val="auto"/>
          <w:sz w:val="36"/>
          <w:szCs w:val="30"/>
          <w:highlight w:val="none"/>
          <w:lang w:eastAsia="zh-CN"/>
        </w:rPr>
        <w:t>项目技术（质量）要求</w:t>
      </w:r>
      <w:bookmarkEnd w:id="26"/>
    </w:p>
    <w:p w14:paraId="64D431FC">
      <w:pPr>
        <w:ind w:firstLine="480" w:firstLineChars="200"/>
        <w:rPr>
          <w:rFonts w:hint="eastAsia"/>
          <w:color w:val="auto"/>
          <w:sz w:val="24"/>
          <w:szCs w:val="24"/>
          <w:highlight w:val="none"/>
          <w:lang w:val="en-US" w:eastAsia="zh-CN"/>
        </w:rPr>
      </w:pPr>
      <w:bookmarkStart w:id="27" w:name="_Toc30580"/>
      <w:bookmarkStart w:id="28" w:name="_Toc76462325"/>
      <w:bookmarkStart w:id="29" w:name="_Toc12789058"/>
      <w:r>
        <w:rPr>
          <w:rFonts w:hint="eastAsia"/>
          <w:color w:val="auto"/>
          <w:sz w:val="24"/>
          <w:szCs w:val="24"/>
          <w:highlight w:val="none"/>
          <w:lang w:val="en-US" w:eastAsia="zh-CN"/>
        </w:rPr>
        <w:t>“※”标注的技术需求为符合性审查中的实质性要求，若不满足按无效响应处理。</w:t>
      </w:r>
      <w:bookmarkEnd w:id="27"/>
    </w:p>
    <w:p w14:paraId="69842FAE">
      <w:pPr>
        <w:pStyle w:val="3"/>
        <w:adjustRightInd w:val="0"/>
        <w:snapToGrid w:val="0"/>
        <w:spacing w:before="0" w:after="0" w:line="360" w:lineRule="auto"/>
        <w:ind w:firstLine="482" w:firstLineChars="200"/>
        <w:rPr>
          <w:rFonts w:hint="default" w:asciiTheme="minorEastAsia" w:hAnsiTheme="minorEastAsia" w:eastAsiaTheme="minorEastAsia" w:cstheme="minorEastAsia"/>
          <w:color w:val="auto"/>
          <w:highlight w:val="none"/>
          <w:lang w:val="en-US" w:eastAsia="zh-CN"/>
        </w:rPr>
      </w:pPr>
      <w:bookmarkStart w:id="30" w:name="_Toc4452"/>
      <w:r>
        <w:rPr>
          <w:rFonts w:hint="eastAsia" w:asciiTheme="minorEastAsia" w:hAnsiTheme="minorEastAsia" w:eastAsiaTheme="minorEastAsia" w:cstheme="minorEastAsia"/>
          <w:color w:val="auto"/>
          <w:sz w:val="24"/>
          <w:highlight w:val="none"/>
        </w:rPr>
        <w:t>※一、</w:t>
      </w:r>
      <w:bookmarkEnd w:id="28"/>
      <w:bookmarkStart w:id="31" w:name="_Toc106030880"/>
      <w:r>
        <w:rPr>
          <w:rFonts w:hint="eastAsia" w:asciiTheme="minorEastAsia" w:hAnsiTheme="minorEastAsia" w:eastAsiaTheme="minorEastAsia" w:cstheme="minorEastAsia"/>
          <w:color w:val="auto"/>
          <w:sz w:val="24"/>
          <w:highlight w:val="none"/>
          <w:lang w:val="en-US" w:eastAsia="zh-CN"/>
        </w:rPr>
        <w:t>采购一览表</w:t>
      </w:r>
      <w:bookmarkEnd w:id="30"/>
    </w:p>
    <w:tbl>
      <w:tblPr>
        <w:tblStyle w:val="6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9"/>
        <w:gridCol w:w="4839"/>
        <w:gridCol w:w="1170"/>
        <w:gridCol w:w="1079"/>
        <w:gridCol w:w="1440"/>
      </w:tblGrid>
      <w:tr w14:paraId="7943E6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9" w:type="dxa"/>
            <w:tcBorders>
              <w:bottom w:val="single" w:color="000000" w:sz="4" w:space="0"/>
              <w:right w:val="single" w:color="000000" w:sz="4" w:space="0"/>
            </w:tcBorders>
            <w:shd w:val="clear" w:color="auto" w:fill="auto"/>
            <w:vAlign w:val="center"/>
          </w:tcPr>
          <w:p w14:paraId="6258E0A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序号</w:t>
            </w:r>
          </w:p>
        </w:tc>
        <w:tc>
          <w:tcPr>
            <w:tcW w:w="4839" w:type="dxa"/>
            <w:tcBorders>
              <w:left w:val="single" w:color="000000" w:sz="4" w:space="0"/>
              <w:bottom w:val="single" w:color="000000" w:sz="4" w:space="0"/>
              <w:right w:val="single" w:color="000000" w:sz="4" w:space="0"/>
            </w:tcBorders>
            <w:shd w:val="clear" w:color="auto" w:fill="auto"/>
            <w:vAlign w:val="center"/>
          </w:tcPr>
          <w:p w14:paraId="11B9B9BA">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auto"/>
                <w:sz w:val="21"/>
                <w:szCs w:val="21"/>
                <w:highlight w:val="none"/>
                <w:u w:val="none"/>
                <w:lang w:val="en-US"/>
              </w:rPr>
            </w:pPr>
            <w:r>
              <w:rPr>
                <w:rStyle w:val="251"/>
                <w:rFonts w:hint="eastAsia" w:asciiTheme="minorEastAsia" w:hAnsiTheme="minorEastAsia" w:eastAsiaTheme="minorEastAsia" w:cstheme="minorEastAsia"/>
                <w:color w:val="auto"/>
                <w:sz w:val="21"/>
                <w:szCs w:val="21"/>
                <w:highlight w:val="none"/>
                <w:lang w:val="en-US" w:eastAsia="zh-CN" w:bidi="ar"/>
              </w:rPr>
              <w:t>设备名称</w:t>
            </w:r>
          </w:p>
        </w:tc>
        <w:tc>
          <w:tcPr>
            <w:tcW w:w="1170" w:type="dxa"/>
            <w:tcBorders>
              <w:left w:val="single" w:color="000000" w:sz="4" w:space="0"/>
              <w:bottom w:val="single" w:color="000000" w:sz="4" w:space="0"/>
              <w:right w:val="single" w:color="000000" w:sz="4" w:space="0"/>
            </w:tcBorders>
            <w:shd w:val="clear" w:color="auto" w:fill="auto"/>
            <w:vAlign w:val="center"/>
          </w:tcPr>
          <w:p w14:paraId="1B85680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单位</w:t>
            </w:r>
          </w:p>
        </w:tc>
        <w:tc>
          <w:tcPr>
            <w:tcW w:w="1079" w:type="dxa"/>
            <w:tcBorders>
              <w:left w:val="single" w:color="000000" w:sz="4" w:space="0"/>
              <w:bottom w:val="single" w:color="000000" w:sz="4" w:space="0"/>
              <w:right w:val="single" w:color="000000" w:sz="4" w:space="0"/>
            </w:tcBorders>
            <w:shd w:val="clear" w:color="auto" w:fill="auto"/>
            <w:vAlign w:val="center"/>
          </w:tcPr>
          <w:p w14:paraId="337868D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数量</w:t>
            </w:r>
          </w:p>
        </w:tc>
        <w:tc>
          <w:tcPr>
            <w:tcW w:w="1440" w:type="dxa"/>
            <w:tcBorders>
              <w:left w:val="single" w:color="000000" w:sz="4" w:space="0"/>
              <w:bottom w:val="single" w:color="000000" w:sz="4" w:space="0"/>
            </w:tcBorders>
            <w:shd w:val="clear" w:color="auto" w:fill="auto"/>
            <w:vAlign w:val="center"/>
          </w:tcPr>
          <w:p w14:paraId="4D470EFF">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备注</w:t>
            </w:r>
          </w:p>
        </w:tc>
      </w:tr>
      <w:tr w14:paraId="322A44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9" w:type="dxa"/>
            <w:tcBorders>
              <w:top w:val="single" w:color="000000" w:sz="4" w:space="0"/>
              <w:bottom w:val="single" w:color="000000" w:sz="4" w:space="0"/>
              <w:right w:val="single" w:color="000000" w:sz="4" w:space="0"/>
            </w:tcBorders>
            <w:shd w:val="clear" w:color="auto" w:fill="FFFFFF"/>
            <w:vAlign w:val="center"/>
          </w:tcPr>
          <w:p w14:paraId="0DB5ED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1 </w:t>
            </w: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8BD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cs="宋体"/>
                <w:color w:val="auto"/>
                <w:kern w:val="0"/>
                <w:sz w:val="20"/>
                <w:szCs w:val="20"/>
                <w:highlight w:val="none"/>
              </w:rPr>
              <w:t>电热水器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0F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C3C4">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cs="宋体"/>
                <w:color w:val="auto"/>
                <w:kern w:val="0"/>
                <w:sz w:val="20"/>
                <w:szCs w:val="20"/>
                <w:highlight w:val="none"/>
              </w:rPr>
              <w:t>10</w:t>
            </w:r>
          </w:p>
        </w:tc>
        <w:tc>
          <w:tcPr>
            <w:tcW w:w="1440" w:type="dxa"/>
            <w:vMerge w:val="restart"/>
            <w:tcBorders>
              <w:left w:val="single" w:color="000000" w:sz="4" w:space="0"/>
            </w:tcBorders>
            <w:shd w:val="clear" w:color="auto" w:fill="auto"/>
            <w:noWrap/>
            <w:vAlign w:val="center"/>
          </w:tcPr>
          <w:p w14:paraId="01DB249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1.所投产品必须为中国关境内生产；</w:t>
            </w:r>
          </w:p>
          <w:p w14:paraId="326F355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“储水式热水器”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为核心产品。</w:t>
            </w:r>
          </w:p>
        </w:tc>
      </w:tr>
      <w:tr w14:paraId="37AA5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9" w:type="dxa"/>
            <w:tcBorders>
              <w:top w:val="single" w:color="000000" w:sz="4" w:space="0"/>
              <w:bottom w:val="single" w:color="000000" w:sz="4" w:space="0"/>
              <w:right w:val="single" w:color="000000" w:sz="4" w:space="0"/>
            </w:tcBorders>
            <w:shd w:val="clear" w:color="auto" w:fill="FFFFFF"/>
            <w:vAlign w:val="center"/>
          </w:tcPr>
          <w:p w14:paraId="3295E8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2 </w:t>
            </w: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169A">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cs="宋体"/>
                <w:color w:val="auto"/>
                <w:kern w:val="0"/>
                <w:sz w:val="20"/>
                <w:szCs w:val="20"/>
                <w:highlight w:val="none"/>
              </w:rPr>
              <w:t>洗衣机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02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6C0B5">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cs="宋体"/>
                <w:color w:val="auto"/>
                <w:kern w:val="0"/>
                <w:sz w:val="20"/>
                <w:szCs w:val="20"/>
                <w:highlight w:val="none"/>
              </w:rPr>
              <w:t>4</w:t>
            </w:r>
          </w:p>
        </w:tc>
        <w:tc>
          <w:tcPr>
            <w:tcW w:w="1440" w:type="dxa"/>
            <w:vMerge w:val="continue"/>
            <w:tcBorders>
              <w:left w:val="single" w:color="000000" w:sz="4" w:space="0"/>
            </w:tcBorders>
            <w:shd w:val="clear" w:color="auto" w:fill="auto"/>
            <w:noWrap/>
            <w:vAlign w:val="center"/>
          </w:tcPr>
          <w:p w14:paraId="3EE1C7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7203BB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9" w:type="dxa"/>
            <w:tcBorders>
              <w:top w:val="single" w:color="000000" w:sz="4" w:space="0"/>
              <w:bottom w:val="single" w:color="000000" w:sz="4" w:space="0"/>
              <w:right w:val="single" w:color="000000" w:sz="4" w:space="0"/>
            </w:tcBorders>
            <w:shd w:val="clear" w:color="auto" w:fill="FFFFFF"/>
            <w:vAlign w:val="center"/>
          </w:tcPr>
          <w:p w14:paraId="1643F4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3 </w:t>
            </w: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A996">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cs="宋体"/>
                <w:color w:val="auto"/>
                <w:kern w:val="0"/>
                <w:sz w:val="20"/>
                <w:szCs w:val="20"/>
                <w:highlight w:val="none"/>
              </w:rPr>
              <w:t>烘干机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DC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6270">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cs="宋体"/>
                <w:color w:val="auto"/>
                <w:kern w:val="0"/>
                <w:sz w:val="20"/>
                <w:szCs w:val="20"/>
                <w:highlight w:val="none"/>
              </w:rPr>
              <w:t>2</w:t>
            </w:r>
          </w:p>
        </w:tc>
        <w:tc>
          <w:tcPr>
            <w:tcW w:w="1440" w:type="dxa"/>
            <w:vMerge w:val="continue"/>
            <w:tcBorders>
              <w:left w:val="single" w:color="000000" w:sz="4" w:space="0"/>
            </w:tcBorders>
            <w:shd w:val="clear" w:color="auto" w:fill="auto"/>
            <w:noWrap/>
            <w:vAlign w:val="center"/>
          </w:tcPr>
          <w:p w14:paraId="314108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588FDE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9" w:type="dxa"/>
            <w:tcBorders>
              <w:top w:val="single" w:color="000000" w:sz="4" w:space="0"/>
              <w:bottom w:val="single" w:color="000000" w:sz="4" w:space="0"/>
              <w:right w:val="single" w:color="000000" w:sz="4" w:space="0"/>
            </w:tcBorders>
            <w:shd w:val="clear" w:color="auto" w:fill="FFFFFF"/>
            <w:vAlign w:val="center"/>
          </w:tcPr>
          <w:p w14:paraId="07AF1D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4 </w:t>
            </w: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E02A">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cs="宋体"/>
                <w:color w:val="auto"/>
                <w:kern w:val="0"/>
                <w:sz w:val="20"/>
                <w:szCs w:val="20"/>
                <w:highlight w:val="none"/>
              </w:rPr>
              <w:t>挂式空气消毒机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97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8E7E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cs="宋体"/>
                <w:color w:val="auto"/>
                <w:kern w:val="0"/>
                <w:sz w:val="20"/>
                <w:szCs w:val="20"/>
                <w:highlight w:val="none"/>
              </w:rPr>
              <w:t>5</w:t>
            </w:r>
          </w:p>
        </w:tc>
        <w:tc>
          <w:tcPr>
            <w:tcW w:w="1440" w:type="dxa"/>
            <w:vMerge w:val="continue"/>
            <w:tcBorders>
              <w:left w:val="single" w:color="000000" w:sz="4" w:space="0"/>
            </w:tcBorders>
            <w:shd w:val="clear" w:color="auto" w:fill="auto"/>
            <w:noWrap/>
            <w:vAlign w:val="center"/>
          </w:tcPr>
          <w:p w14:paraId="3F5C58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59F77E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9" w:type="dxa"/>
            <w:tcBorders>
              <w:top w:val="single" w:color="000000" w:sz="4" w:space="0"/>
              <w:bottom w:val="single" w:color="000000" w:sz="4" w:space="0"/>
              <w:right w:val="single" w:color="000000" w:sz="4" w:space="0"/>
            </w:tcBorders>
            <w:shd w:val="clear" w:color="auto" w:fill="FFFFFF"/>
            <w:vAlign w:val="center"/>
          </w:tcPr>
          <w:p w14:paraId="0D1CC8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5 </w:t>
            </w:r>
          </w:p>
        </w:tc>
        <w:tc>
          <w:tcPr>
            <w:tcW w:w="4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B169">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cs="宋体"/>
                <w:color w:val="auto"/>
                <w:kern w:val="0"/>
                <w:sz w:val="20"/>
                <w:szCs w:val="20"/>
                <w:highlight w:val="none"/>
              </w:rPr>
              <w:t>浴室暖风机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8B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4860">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cs="宋体"/>
                <w:color w:val="auto"/>
                <w:kern w:val="0"/>
                <w:sz w:val="20"/>
                <w:szCs w:val="20"/>
                <w:highlight w:val="none"/>
              </w:rPr>
              <w:t>124</w:t>
            </w:r>
          </w:p>
        </w:tc>
        <w:tc>
          <w:tcPr>
            <w:tcW w:w="1440" w:type="dxa"/>
            <w:vMerge w:val="continue"/>
            <w:tcBorders>
              <w:left w:val="single" w:color="000000" w:sz="4" w:space="0"/>
            </w:tcBorders>
            <w:shd w:val="clear" w:color="auto" w:fill="auto"/>
            <w:noWrap/>
            <w:vAlign w:val="center"/>
          </w:tcPr>
          <w:p w14:paraId="114C8F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10E3E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9" w:type="dxa"/>
            <w:tcBorders>
              <w:top w:val="single" w:color="000000" w:sz="4" w:space="0"/>
              <w:right w:val="single" w:color="000000" w:sz="4" w:space="0"/>
            </w:tcBorders>
            <w:shd w:val="clear" w:color="auto" w:fill="FFFFFF"/>
            <w:vAlign w:val="center"/>
          </w:tcPr>
          <w:p w14:paraId="338BE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6 </w:t>
            </w:r>
          </w:p>
        </w:tc>
        <w:tc>
          <w:tcPr>
            <w:tcW w:w="4839" w:type="dxa"/>
            <w:tcBorders>
              <w:top w:val="single" w:color="000000" w:sz="4" w:space="0"/>
              <w:left w:val="single" w:color="000000" w:sz="4" w:space="0"/>
              <w:right w:val="single" w:color="000000" w:sz="4" w:space="0"/>
            </w:tcBorders>
            <w:shd w:val="clear" w:color="auto" w:fill="auto"/>
            <w:vAlign w:val="center"/>
          </w:tcPr>
          <w:p w14:paraId="7F4E66EB">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cs="宋体"/>
                <w:color w:val="auto"/>
                <w:kern w:val="0"/>
                <w:sz w:val="20"/>
                <w:szCs w:val="20"/>
                <w:highlight w:val="none"/>
              </w:rPr>
              <w:t>储水式电热水器（300L）</w:t>
            </w:r>
          </w:p>
        </w:tc>
        <w:tc>
          <w:tcPr>
            <w:tcW w:w="1170" w:type="dxa"/>
            <w:tcBorders>
              <w:top w:val="single" w:color="000000" w:sz="4" w:space="0"/>
              <w:left w:val="single" w:color="000000" w:sz="4" w:space="0"/>
              <w:right w:val="single" w:color="000000" w:sz="4" w:space="0"/>
            </w:tcBorders>
            <w:shd w:val="clear" w:color="auto" w:fill="auto"/>
            <w:vAlign w:val="center"/>
          </w:tcPr>
          <w:p w14:paraId="6EE33B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1079" w:type="dxa"/>
            <w:tcBorders>
              <w:top w:val="single" w:color="000000" w:sz="4" w:space="0"/>
              <w:left w:val="single" w:color="000000" w:sz="4" w:space="0"/>
              <w:right w:val="single" w:color="000000" w:sz="4" w:space="0"/>
            </w:tcBorders>
            <w:shd w:val="clear" w:color="auto" w:fill="auto"/>
            <w:noWrap/>
            <w:vAlign w:val="center"/>
          </w:tcPr>
          <w:p w14:paraId="5227464C">
            <w:pPr>
              <w:widowControl/>
              <w:jc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cs="宋体"/>
                <w:color w:val="auto"/>
                <w:kern w:val="0"/>
                <w:sz w:val="20"/>
                <w:szCs w:val="20"/>
                <w:highlight w:val="none"/>
              </w:rPr>
              <w:t>1</w:t>
            </w:r>
          </w:p>
        </w:tc>
        <w:tc>
          <w:tcPr>
            <w:tcW w:w="1440" w:type="dxa"/>
            <w:vMerge w:val="continue"/>
            <w:tcBorders>
              <w:left w:val="single" w:color="000000" w:sz="4" w:space="0"/>
            </w:tcBorders>
            <w:shd w:val="clear" w:color="auto" w:fill="auto"/>
            <w:noWrap/>
            <w:vAlign w:val="center"/>
          </w:tcPr>
          <w:p w14:paraId="36648F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bl>
    <w:p w14:paraId="5FBB9808">
      <w:pPr>
        <w:pStyle w:val="3"/>
        <w:adjustRightInd w:val="0"/>
        <w:snapToGrid w:val="0"/>
        <w:spacing w:before="0" w:after="0" w:line="360" w:lineRule="auto"/>
        <w:ind w:firstLine="482" w:firstLineChars="200"/>
        <w:rPr>
          <w:rFonts w:hint="default" w:asciiTheme="minorEastAsia" w:hAnsiTheme="minorEastAsia" w:eastAsiaTheme="minorEastAsia" w:cstheme="minorEastAsia"/>
          <w:color w:val="auto"/>
          <w:sz w:val="24"/>
          <w:highlight w:val="none"/>
          <w:lang w:val="en-US" w:eastAsia="zh-CN"/>
        </w:rPr>
      </w:pPr>
      <w:bookmarkStart w:id="32" w:name="_Toc7681"/>
      <w:r>
        <w:rPr>
          <w:rFonts w:hint="eastAsia" w:asciiTheme="minorEastAsia" w:hAnsiTheme="minorEastAsia" w:eastAsiaTheme="minorEastAsia" w:cstheme="minorEastAsia"/>
          <w:color w:val="auto"/>
          <w:sz w:val="24"/>
          <w:highlight w:val="none"/>
          <w:lang w:val="en-US" w:eastAsia="zh-CN"/>
        </w:rPr>
        <w:t>二、项目技术需求</w:t>
      </w:r>
      <w:bookmarkEnd w:id="32"/>
    </w:p>
    <w:tbl>
      <w:tblPr>
        <w:tblStyle w:val="60"/>
        <w:tblW w:w="92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0"/>
        <w:gridCol w:w="2880"/>
        <w:gridCol w:w="5325"/>
      </w:tblGrid>
      <w:tr w14:paraId="52CAF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4E03583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序号</w:t>
            </w:r>
          </w:p>
        </w:tc>
        <w:tc>
          <w:tcPr>
            <w:tcW w:w="2880"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2127220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kern w:val="2"/>
                <w:sz w:val="21"/>
                <w:szCs w:val="21"/>
                <w:highlight w:val="none"/>
                <w:u w:val="none"/>
                <w:lang w:val="en-US" w:eastAsia="zh-CN" w:bidi="ar-SA"/>
              </w:rPr>
            </w:pPr>
            <w:r>
              <w:rPr>
                <w:rStyle w:val="251"/>
                <w:rFonts w:hint="eastAsia" w:asciiTheme="minorEastAsia" w:hAnsiTheme="minorEastAsia" w:eastAsiaTheme="minorEastAsia" w:cstheme="minorEastAsia"/>
                <w:color w:val="auto"/>
                <w:sz w:val="21"/>
                <w:szCs w:val="21"/>
                <w:highlight w:val="none"/>
                <w:lang w:val="en-US" w:eastAsia="zh-CN" w:bidi="ar"/>
              </w:rPr>
              <w:t>设备名称</w:t>
            </w:r>
          </w:p>
        </w:tc>
        <w:tc>
          <w:tcPr>
            <w:tcW w:w="532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F895AE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技术参数</w:t>
            </w:r>
          </w:p>
        </w:tc>
      </w:tr>
      <w:tr w14:paraId="0A58F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5EF150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F4DF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电热水器</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0BAF3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kern w:val="2"/>
                <w:sz w:val="21"/>
                <w:szCs w:val="21"/>
                <w:highlight w:val="none"/>
                <w:u w:val="none"/>
                <w:lang w:val="en-US" w:eastAsia="zh-CN" w:bidi="ar-SA"/>
              </w:rPr>
            </w:pPr>
          </w:p>
        </w:tc>
      </w:tr>
      <w:tr w14:paraId="1587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11F8BC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C09E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容积(L)</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58B4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0L</w:t>
            </w:r>
          </w:p>
        </w:tc>
      </w:tr>
      <w:tr w14:paraId="710E4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79ADC7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4821B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能效等级</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19AB5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sz w:val="21"/>
                <w:szCs w:val="21"/>
                <w:highlight w:val="none"/>
                <w:lang w:val="en-US" w:eastAsia="zh-CN"/>
              </w:rPr>
              <w:t>≥一</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级</w:t>
            </w:r>
          </w:p>
        </w:tc>
      </w:tr>
      <w:tr w14:paraId="2F8ED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B31A03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9D86D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机身尺寸(长*宽*高)</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F5861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sz w:val="21"/>
                <w:szCs w:val="21"/>
                <w:highlight w:val="none"/>
                <w:lang w:val="en-US" w:eastAsia="zh-CN"/>
              </w:rPr>
              <w:t>长≤695</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mm、宽</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32mm、高</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565mm</w:t>
            </w:r>
          </w:p>
        </w:tc>
      </w:tr>
      <w:tr w14:paraId="6EC72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57446D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B4408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免费质量保证期</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2E403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6年</w:t>
            </w:r>
          </w:p>
        </w:tc>
      </w:tr>
      <w:tr w14:paraId="4BDCF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F1E95D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D127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产品类型</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4114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储水式</w:t>
            </w:r>
          </w:p>
        </w:tc>
      </w:tr>
      <w:tr w14:paraId="6CE2F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1AD4A2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A1666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安装方式</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6E2D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横式</w:t>
            </w:r>
          </w:p>
        </w:tc>
      </w:tr>
      <w:tr w14:paraId="3D343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9BE30C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1944E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控制方式</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2CCC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触摸控制</w:t>
            </w:r>
          </w:p>
        </w:tc>
      </w:tr>
      <w:tr w14:paraId="3DF1E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12D822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90CD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产品容量</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A608C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60L</w:t>
            </w:r>
          </w:p>
        </w:tc>
      </w:tr>
      <w:tr w14:paraId="3B84C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5067C2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2DBC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水温调节</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144F5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30-75℃</w:t>
            </w:r>
          </w:p>
        </w:tc>
      </w:tr>
      <w:tr w14:paraId="5DE67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DFE7E7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C35B6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电源性能</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F997D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220V/50Hz</w:t>
            </w:r>
          </w:p>
        </w:tc>
      </w:tr>
      <w:tr w14:paraId="4BCB1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6B2EBF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3A376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产品功率</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8470E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2000W</w:t>
            </w:r>
          </w:p>
        </w:tc>
      </w:tr>
      <w:tr w14:paraId="3C9B5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048913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272E4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热效率</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866E6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0.7</w:t>
            </w:r>
          </w:p>
        </w:tc>
      </w:tr>
      <w:tr w14:paraId="519A3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AA16C8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D4584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产品特性</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301AC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防电墙技术,防干烧,IPX4防水等级</w:t>
            </w:r>
          </w:p>
        </w:tc>
      </w:tr>
      <w:tr w14:paraId="01AF8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A84FE9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73A0E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防漏电装置</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48D3D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防电墙技术</w:t>
            </w:r>
          </w:p>
        </w:tc>
      </w:tr>
      <w:tr w14:paraId="5F0F9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050695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CF365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安全保护</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65828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防超温保护，防干烧保护，防高压保护</w:t>
            </w:r>
          </w:p>
        </w:tc>
      </w:tr>
      <w:tr w14:paraId="4D24B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330E05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246A0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防水等级</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80E9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IPx4（防溅型）</w:t>
            </w:r>
          </w:p>
        </w:tc>
      </w:tr>
      <w:tr w14:paraId="381DF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65BEF0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E0E1D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外观设计</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36ED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卡其灰</w:t>
            </w:r>
          </w:p>
        </w:tc>
      </w:tr>
      <w:tr w14:paraId="5390C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85A5E5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C5DF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内胆材质</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DDCD3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搪瓷内胆</w:t>
            </w:r>
          </w:p>
        </w:tc>
      </w:tr>
      <w:tr w14:paraId="66248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8A2BC9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2</w:t>
            </w: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CC124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洗衣机</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86400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p>
        </w:tc>
      </w:tr>
      <w:tr w14:paraId="23C4F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0FF200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1E78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洗涤容量</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FEB50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10kg</w:t>
            </w:r>
          </w:p>
        </w:tc>
      </w:tr>
      <w:tr w14:paraId="35B6E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7FD023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45656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能效等级</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CEA2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一级</w:t>
            </w:r>
          </w:p>
        </w:tc>
      </w:tr>
      <w:tr w14:paraId="26FA9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9C8730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22DFC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机身尺寸(长*宽*高)</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DFDC5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652*652*1065mm</w:t>
            </w:r>
          </w:p>
        </w:tc>
      </w:tr>
      <w:tr w14:paraId="4DD7C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9217BE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585E8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免费质量保证期</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7DA94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3年</w:t>
            </w:r>
          </w:p>
        </w:tc>
      </w:tr>
      <w:tr w14:paraId="720C6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922ED3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6FC45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排水方式</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F4FA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下排水</w:t>
            </w:r>
          </w:p>
        </w:tc>
      </w:tr>
      <w:tr w14:paraId="5E2E3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D5E39F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EC14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变频/定频</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908AD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定频</w:t>
            </w:r>
          </w:p>
        </w:tc>
      </w:tr>
      <w:tr w14:paraId="20FA6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C9CA1F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39C7D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类型</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3277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波轮</w:t>
            </w:r>
          </w:p>
        </w:tc>
      </w:tr>
      <w:tr w14:paraId="6B46F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B208CF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E43D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烘干类型</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74FD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无烘干</w:t>
            </w:r>
          </w:p>
        </w:tc>
      </w:tr>
      <w:tr w14:paraId="0C267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74A711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8A2F2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自动化程度</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25EF1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全自动</w:t>
            </w:r>
          </w:p>
        </w:tc>
      </w:tr>
      <w:tr w14:paraId="013F8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CEBED5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8CE6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开门方式</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649EA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顶开门</w:t>
            </w:r>
          </w:p>
        </w:tc>
      </w:tr>
      <w:tr w14:paraId="2BA0F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294D54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E786C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CCC强制性认证</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18F07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是</w:t>
            </w:r>
          </w:p>
        </w:tc>
      </w:tr>
      <w:tr w14:paraId="68A81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D23353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CA8A7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脱水转速</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4A6B2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680转/分钟</w:t>
            </w:r>
          </w:p>
        </w:tc>
      </w:tr>
      <w:tr w14:paraId="15F3E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637044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B020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内筒材质</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5A5C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不锈钢</w:t>
            </w:r>
          </w:p>
        </w:tc>
      </w:tr>
      <w:tr w14:paraId="5C922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8C339C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C1668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洗净比</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59F7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0.9</w:t>
            </w:r>
          </w:p>
        </w:tc>
      </w:tr>
      <w:tr w14:paraId="64408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restart"/>
            <w:tcBorders>
              <w:top w:val="single" w:color="auto" w:sz="4" w:space="0"/>
              <w:left w:val="single" w:color="auto" w:sz="4" w:space="0"/>
              <w:right w:val="single" w:color="auto" w:sz="4" w:space="0"/>
            </w:tcBorders>
            <w:shd w:val="clear" w:color="auto" w:fill="auto"/>
            <w:noWrap/>
            <w:vAlign w:val="center"/>
          </w:tcPr>
          <w:p w14:paraId="4B6E6A8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3</w:t>
            </w: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FDBF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烘干机</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50218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p>
        </w:tc>
      </w:tr>
      <w:tr w14:paraId="6B216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576CE4F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5A9CC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额定容量</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5F4E0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10kg</w:t>
            </w:r>
          </w:p>
        </w:tc>
      </w:tr>
      <w:tr w14:paraId="2634D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2AAC3E0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1518E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能效等级</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C866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一级</w:t>
            </w:r>
          </w:p>
        </w:tc>
      </w:tr>
      <w:tr w14:paraId="009E8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6D827C2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C9A50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机身尺寸(长*宽*高)</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A9A34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705&amp;700*985mm</w:t>
            </w:r>
          </w:p>
        </w:tc>
      </w:tr>
      <w:tr w14:paraId="1E560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354625B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5919F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免费质量保证期</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A8542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3年</w:t>
            </w:r>
          </w:p>
        </w:tc>
      </w:tr>
      <w:tr w14:paraId="6DF8E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5C46D1E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592F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烘干方式</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FBB55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热泵式</w:t>
            </w:r>
          </w:p>
        </w:tc>
      </w:tr>
      <w:tr w14:paraId="21151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0880E0B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60B5D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绒毛收集盒</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23BD6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有绒毛收集盒</w:t>
            </w:r>
          </w:p>
        </w:tc>
      </w:tr>
      <w:tr w14:paraId="7C7ED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2E989C1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3079E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变频/定频</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A4E0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定频</w:t>
            </w:r>
          </w:p>
        </w:tc>
      </w:tr>
      <w:tr w14:paraId="02C8C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5C7C536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016C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UV除菌</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5B1DF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有</w:t>
            </w:r>
          </w:p>
        </w:tc>
      </w:tr>
      <w:tr w14:paraId="44439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7F176D5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8E6BC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WiFi智控</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4472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不支持</w:t>
            </w:r>
          </w:p>
        </w:tc>
      </w:tr>
      <w:tr w14:paraId="442FC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7BAE624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EE41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反向旋转</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DBFCE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有</w:t>
            </w:r>
          </w:p>
        </w:tc>
      </w:tr>
      <w:tr w14:paraId="51C90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3092E98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1695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大件烘</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621DB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有</w:t>
            </w:r>
          </w:p>
        </w:tc>
      </w:tr>
      <w:tr w14:paraId="7640E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5433768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296B5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干衣机控制方式</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E7CD0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微电脑式</w:t>
            </w:r>
          </w:p>
        </w:tc>
      </w:tr>
      <w:tr w14:paraId="42023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065FDFC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3699D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开门方式</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96311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前开</w:t>
            </w:r>
          </w:p>
        </w:tc>
      </w:tr>
      <w:tr w14:paraId="0AF06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32B68D8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A177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快烘</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3126F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有</w:t>
            </w:r>
          </w:p>
        </w:tc>
      </w:tr>
      <w:tr w14:paraId="4DDBB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371662A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AA7C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智能防皱</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A1E7E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有</w:t>
            </w:r>
          </w:p>
        </w:tc>
      </w:tr>
      <w:tr w14:paraId="4E029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7357D80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BFAA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有无储水盒</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D8540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有</w:t>
            </w:r>
          </w:p>
        </w:tc>
      </w:tr>
      <w:tr w14:paraId="3C284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0745C8F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03D5C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箱体类型</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AAAFD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钢板</w:t>
            </w:r>
          </w:p>
        </w:tc>
      </w:tr>
      <w:tr w14:paraId="12D39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5044C0C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796C3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羽绒服模式</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2BEE3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有</w:t>
            </w:r>
          </w:p>
        </w:tc>
      </w:tr>
      <w:tr w14:paraId="3FD3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bottom w:val="single" w:color="auto" w:sz="4" w:space="0"/>
              <w:right w:val="single" w:color="auto" w:sz="4" w:space="0"/>
            </w:tcBorders>
            <w:shd w:val="clear" w:color="auto" w:fill="auto"/>
            <w:noWrap/>
            <w:vAlign w:val="center"/>
          </w:tcPr>
          <w:p w14:paraId="7BE4686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F4800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过滤毛屑方式</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6CB03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上四层+下一层</w:t>
            </w:r>
          </w:p>
        </w:tc>
      </w:tr>
      <w:tr w14:paraId="31C10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restart"/>
            <w:tcBorders>
              <w:top w:val="single" w:color="auto" w:sz="4" w:space="0"/>
              <w:left w:val="single" w:color="auto" w:sz="4" w:space="0"/>
              <w:right w:val="single" w:color="auto" w:sz="4" w:space="0"/>
            </w:tcBorders>
            <w:shd w:val="clear" w:color="auto" w:fill="auto"/>
            <w:noWrap/>
            <w:vAlign w:val="center"/>
          </w:tcPr>
          <w:p w14:paraId="5170852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4</w:t>
            </w: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E634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空气消毒机</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CBBF7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kern w:val="2"/>
                <w:sz w:val="21"/>
                <w:szCs w:val="21"/>
                <w:highlight w:val="none"/>
                <w:u w:val="none"/>
                <w:lang w:val="en-US" w:eastAsia="zh-CN" w:bidi="ar-SA"/>
              </w:rPr>
            </w:pPr>
          </w:p>
        </w:tc>
      </w:tr>
      <w:tr w14:paraId="1B2AD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4741CD4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CC510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功能</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3EE8F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紫外线+臭氧+等离子</w:t>
            </w:r>
          </w:p>
        </w:tc>
      </w:tr>
      <w:tr w14:paraId="54CCF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610E808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E951F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免费质量保证期</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425F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2年</w:t>
            </w:r>
          </w:p>
        </w:tc>
      </w:tr>
      <w:tr w14:paraId="0D64D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551AD16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9C6A2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电压</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2267A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220V</w:t>
            </w:r>
          </w:p>
        </w:tc>
      </w:tr>
      <w:tr w14:paraId="0E2A8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0B9BC94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C846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额定功率（W）</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6ACC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58W</w:t>
            </w:r>
          </w:p>
        </w:tc>
      </w:tr>
      <w:tr w14:paraId="5AE4D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1BBF421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F0688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空气消毒现场试验消亡率</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9968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空气自然菌消亡率≥90％</w:t>
            </w:r>
          </w:p>
        </w:tc>
      </w:tr>
      <w:tr w14:paraId="592C6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0115E99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F5106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消毒模拟现场杀灭率</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C1B30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白色葡萄球菌灭杀率≥99.9％</w:t>
            </w:r>
          </w:p>
        </w:tc>
      </w:tr>
      <w:tr w14:paraId="7468A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2FEA6FC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F6319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动态杀菌因子</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E7EE5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内置紫外线+正负离子群</w:t>
            </w:r>
          </w:p>
        </w:tc>
      </w:tr>
      <w:tr w14:paraId="3AC14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0190608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C6870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静态杀菌因子</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B006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静态臭氧</w:t>
            </w:r>
          </w:p>
        </w:tc>
      </w:tr>
      <w:tr w14:paraId="447B5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bottom w:val="single" w:color="auto" w:sz="4" w:space="0"/>
              <w:right w:val="single" w:color="auto" w:sz="4" w:space="0"/>
            </w:tcBorders>
            <w:shd w:val="clear" w:color="auto" w:fill="auto"/>
            <w:noWrap/>
            <w:vAlign w:val="center"/>
          </w:tcPr>
          <w:p w14:paraId="506E5C8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D25E5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适用面积</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FE737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100m²</w:t>
            </w:r>
          </w:p>
        </w:tc>
      </w:tr>
      <w:tr w14:paraId="6DF1E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restart"/>
            <w:tcBorders>
              <w:top w:val="single" w:color="auto" w:sz="4" w:space="0"/>
              <w:left w:val="single" w:color="auto" w:sz="4" w:space="0"/>
              <w:right w:val="single" w:color="auto" w:sz="4" w:space="0"/>
            </w:tcBorders>
            <w:shd w:val="clear" w:color="auto" w:fill="auto"/>
            <w:noWrap/>
            <w:vAlign w:val="center"/>
          </w:tcPr>
          <w:p w14:paraId="4E07FCD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5</w:t>
            </w: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7FB69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暖风机</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0A0A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p>
        </w:tc>
      </w:tr>
      <w:tr w14:paraId="66081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74B7964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AF469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操控方式</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A3671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按键式</w:t>
            </w:r>
          </w:p>
        </w:tc>
      </w:tr>
      <w:tr w14:paraId="67EA2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14F274D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C087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安装方式</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615E1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集成吊顶式，普通吊顶式</w:t>
            </w:r>
          </w:p>
        </w:tc>
      </w:tr>
      <w:tr w14:paraId="03402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5F4E8F3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1300E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免费质量保证期</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4EEB5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2年</w:t>
            </w:r>
          </w:p>
        </w:tc>
      </w:tr>
      <w:tr w14:paraId="3EFB8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1765B02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E437E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照明色温</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BB64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冷光（5000K以上）</w:t>
            </w:r>
          </w:p>
        </w:tc>
      </w:tr>
      <w:tr w14:paraId="30CB3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2A2122F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DD29D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电机数量</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6C32E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单核</w:t>
            </w:r>
          </w:p>
        </w:tc>
      </w:tr>
      <w:tr w14:paraId="2B4BF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7032A6B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1643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面罩阻燃等级</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BA56B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V-1</w:t>
            </w:r>
          </w:p>
        </w:tc>
      </w:tr>
      <w:tr w14:paraId="2175D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69F3815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D041A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面板类型</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9BFC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线控式</w:t>
            </w:r>
          </w:p>
        </w:tc>
      </w:tr>
      <w:tr w14:paraId="288FF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61BA5FE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671E2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机身厚度</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00DA5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8＜X≤12cm</w:t>
            </w:r>
          </w:p>
        </w:tc>
      </w:tr>
      <w:tr w14:paraId="2F726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2CC9815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251C5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适用面积</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D87D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6＜X≤10㎡</w:t>
            </w:r>
          </w:p>
        </w:tc>
      </w:tr>
      <w:tr w14:paraId="49F3B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790C26B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06935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安装尺寸</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79FD7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300*600mm</w:t>
            </w:r>
          </w:p>
        </w:tc>
      </w:tr>
      <w:tr w14:paraId="0A547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1BCCF3A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D3BE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功能</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E0081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照明，换气，吹风</w:t>
            </w:r>
          </w:p>
        </w:tc>
      </w:tr>
      <w:tr w14:paraId="31EE5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5302E0E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05763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最大吹风功率</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354A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40W</w:t>
            </w:r>
          </w:p>
        </w:tc>
      </w:tr>
      <w:tr w14:paraId="6D35F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1F3BDD7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2038B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最大换气功率</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D4E4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40W</w:t>
            </w:r>
          </w:p>
        </w:tc>
      </w:tr>
      <w:tr w14:paraId="1F0F5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24C2B8A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9678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最大照明功率</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8AF52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18W</w:t>
            </w:r>
          </w:p>
        </w:tc>
      </w:tr>
      <w:tr w14:paraId="3BAB5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right w:val="single" w:color="auto" w:sz="4" w:space="0"/>
            </w:tcBorders>
            <w:shd w:val="clear" w:color="auto" w:fill="auto"/>
            <w:noWrap/>
            <w:vAlign w:val="center"/>
          </w:tcPr>
          <w:p w14:paraId="0E05DBA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EABD0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最大风暖功率</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33A66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2500W</w:t>
            </w:r>
          </w:p>
        </w:tc>
      </w:tr>
      <w:tr w14:paraId="18DA4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left w:val="single" w:color="auto" w:sz="4" w:space="0"/>
              <w:bottom w:val="single" w:color="auto" w:sz="4" w:space="0"/>
              <w:right w:val="single" w:color="auto" w:sz="4" w:space="0"/>
            </w:tcBorders>
            <w:shd w:val="clear" w:color="auto" w:fill="auto"/>
            <w:noWrap/>
            <w:vAlign w:val="center"/>
          </w:tcPr>
          <w:p w14:paraId="174E0F1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C0E2B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设备安装</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4FCEF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aps w:val="0"/>
                <w:color w:val="auto"/>
                <w:spacing w:val="0"/>
                <w:sz w:val="21"/>
                <w:szCs w:val="21"/>
                <w:highlight w:val="none"/>
                <w:shd w:val="clear" w:fill="FFFFFF"/>
              </w:rPr>
              <w:t>施工</w:t>
            </w:r>
            <w:r>
              <w:rPr>
                <w:rFonts w:hint="eastAsia" w:asciiTheme="minorEastAsia" w:hAnsiTheme="minorEastAsia" w:eastAsiaTheme="minorEastAsia" w:cstheme="minorEastAsia"/>
                <w:i w:val="0"/>
                <w:iCs w:val="0"/>
                <w:caps w:val="0"/>
                <w:color w:val="auto"/>
                <w:spacing w:val="0"/>
                <w:sz w:val="21"/>
                <w:szCs w:val="21"/>
                <w:highlight w:val="none"/>
                <w:shd w:val="clear" w:fill="FFFFFF"/>
                <w:lang w:val="en-US" w:eastAsia="zh-CN"/>
              </w:rPr>
              <w:t>包含每个浴室吊顶，</w:t>
            </w:r>
            <w:r>
              <w:rPr>
                <w:rFonts w:hint="eastAsia" w:asciiTheme="minorEastAsia" w:hAnsiTheme="minorEastAsia" w:eastAsiaTheme="minorEastAsia" w:cstheme="minorEastAsia"/>
                <w:i w:val="0"/>
                <w:iCs w:val="0"/>
                <w:caps w:val="0"/>
                <w:color w:val="auto"/>
                <w:spacing w:val="0"/>
                <w:sz w:val="21"/>
                <w:szCs w:val="21"/>
                <w:highlight w:val="none"/>
                <w:shd w:val="clear" w:fill="FFFFFF"/>
              </w:rPr>
              <w:t>安装位置避湿通风；材料含暖风机、配管、隔热材料、防水配件及五金件。</w:t>
            </w:r>
          </w:p>
        </w:tc>
      </w:tr>
      <w:tr w14:paraId="3BAD5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AA24A6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6</w:t>
            </w: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C14FE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储水式热水器</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33C82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6D2B6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9D8D0E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2AE62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额定容量（L）</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3CD4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320</w:t>
            </w:r>
          </w:p>
        </w:tc>
      </w:tr>
      <w:tr w14:paraId="01251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D42E4A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99D6D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免费质量保证期</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F1DA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2年</w:t>
            </w:r>
          </w:p>
        </w:tc>
      </w:tr>
      <w:tr w14:paraId="572EA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024A43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7461D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额定产水量（L/h）</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DD02A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150</w:t>
            </w:r>
          </w:p>
        </w:tc>
      </w:tr>
      <w:tr w14:paraId="63F45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C47EBE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3EFA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额定热水温度(℃)</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6AAF7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55</w:t>
            </w:r>
          </w:p>
        </w:tc>
      </w:tr>
      <w:tr w14:paraId="069F3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A5EBF7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0CD0D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最高热水温度(℃)</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061B1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60</w:t>
            </w:r>
          </w:p>
        </w:tc>
      </w:tr>
      <w:tr w14:paraId="24BBB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B65BB3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BE11F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额定制热量（W）</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F05E8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7000</w:t>
            </w:r>
          </w:p>
        </w:tc>
      </w:tr>
      <w:tr w14:paraId="737D1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26CB5E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DC78F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额定输入功率（W）</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BCE3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1695</w:t>
            </w:r>
          </w:p>
        </w:tc>
      </w:tr>
      <w:tr w14:paraId="0686E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7954BC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DD0BD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最大输入功率（W）</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D2F54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2458</w:t>
            </w:r>
          </w:p>
        </w:tc>
      </w:tr>
      <w:tr w14:paraId="3EA75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318D8D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A6D7E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最大输入电流（A）</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3A109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11.7</w:t>
            </w:r>
          </w:p>
        </w:tc>
      </w:tr>
      <w:tr w14:paraId="555B4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01DDF7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15804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噪声（dB（A））</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DB901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w:t>
            </w:r>
          </w:p>
        </w:tc>
      </w:tr>
      <w:tr w14:paraId="5A6BB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4D6F05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E1584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能效等级</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54653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一级</w:t>
            </w:r>
          </w:p>
        </w:tc>
      </w:tr>
      <w:tr w14:paraId="1E609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E41DC1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F0DB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内胆材质</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74431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SUS镍钛合金内胆</w:t>
            </w:r>
          </w:p>
        </w:tc>
      </w:tr>
      <w:tr w14:paraId="3AB86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727EC4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F387A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水管管径</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42288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G3/4"（外）</w:t>
            </w:r>
          </w:p>
        </w:tc>
      </w:tr>
      <w:tr w14:paraId="36177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E8EF79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3C6F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水箱外形尺寸（mm）</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A7899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560x1762</w:t>
            </w:r>
          </w:p>
        </w:tc>
      </w:tr>
      <w:tr w14:paraId="74953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CA0C91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A326B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主机外形尺寸（mm）</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FE2BA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795x305x545</w:t>
            </w:r>
          </w:p>
        </w:tc>
      </w:tr>
      <w:tr w14:paraId="595CB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DE1F44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BD11F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水箱净重（kg）</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2C0B7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58</w:t>
            </w:r>
          </w:p>
        </w:tc>
      </w:tr>
      <w:tr w14:paraId="62C47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C6BEE1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19DBB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主机净重（kg）</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4B99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w:t>
            </w:r>
          </w:p>
        </w:tc>
      </w:tr>
      <w:tr w14:paraId="513EA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FED188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7EFA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水管距地面高度（mm）</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A41E1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102/757</w:t>
            </w:r>
          </w:p>
        </w:tc>
      </w:tr>
      <w:tr w14:paraId="415F9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B29F21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759BA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电源规格</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A4943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220V~/50Hz</w:t>
            </w:r>
          </w:p>
        </w:tc>
      </w:tr>
      <w:tr w14:paraId="25D06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B70990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88F91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颜色</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2E167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8100" cy="38100"/>
                  <wp:effectExtent l="0" t="0" r="0" b="0"/>
                  <wp:wrapNone/>
                  <wp:docPr id="2" name="图片_6"/>
                  <wp:cNvGraphicFramePr/>
                  <a:graphic xmlns:a="http://schemas.openxmlformats.org/drawingml/2006/main">
                    <a:graphicData uri="http://schemas.openxmlformats.org/drawingml/2006/picture">
                      <pic:pic xmlns:pic="http://schemas.openxmlformats.org/drawingml/2006/picture">
                        <pic:nvPicPr>
                          <pic:cNvPr id="2" name="图片_6"/>
                          <pic:cNvPicPr/>
                        </pic:nvPicPr>
                        <pic:blipFill>
                          <a:blip r:embed="rId14"/>
                          <a:stretch>
                            <a:fillRect/>
                          </a:stretch>
                        </pic:blipFill>
                        <pic:spPr>
                          <a:xfrm>
                            <a:off x="0" y="0"/>
                            <a:ext cx="38100" cy="3810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白</w:t>
            </w:r>
          </w:p>
        </w:tc>
      </w:tr>
      <w:tr w14:paraId="15852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BD835E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AD76F">
            <w:pPr>
              <w:snapToGrid w:val="0"/>
              <w:spacing w:line="240" w:lineRule="auto"/>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设备安装</w:t>
            </w:r>
          </w:p>
        </w:tc>
        <w:tc>
          <w:tcPr>
            <w:tcW w:w="5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029358">
            <w:pPr>
              <w:keepNext w:val="0"/>
              <w:keepLines w:val="0"/>
              <w:widowControl/>
              <w:numPr>
                <w:ilvl w:val="0"/>
                <w:numId w:val="0"/>
              </w:numPr>
              <w:suppressLineNumbers w:val="0"/>
              <w:spacing w:before="0" w:beforeAutospacing="1" w:after="0" w:afterAutospacing="1" w:line="240" w:lineRule="auto"/>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aps w:val="0"/>
                <w:color w:val="auto"/>
                <w:spacing w:val="0"/>
                <w:sz w:val="21"/>
                <w:szCs w:val="21"/>
                <w:highlight w:val="none"/>
                <w:shd w:val="clear" w:fill="FFFFFF"/>
              </w:rPr>
              <w:t>安装地面需</w:t>
            </w:r>
            <w:r>
              <w:rPr>
                <w:rFonts w:hint="eastAsia" w:asciiTheme="minorEastAsia" w:hAnsiTheme="minorEastAsia" w:eastAsiaTheme="minorEastAsia" w:cstheme="minorEastAsia"/>
                <w:b w:val="0"/>
                <w:bCs w:val="0"/>
                <w:i w:val="0"/>
                <w:iCs w:val="0"/>
                <w:caps w:val="0"/>
                <w:color w:val="auto"/>
                <w:spacing w:val="0"/>
                <w:sz w:val="21"/>
                <w:szCs w:val="21"/>
                <w:highlight w:val="none"/>
                <w:shd w:val="clear" w:fill="FFFFFF"/>
                <w:lang w:val="en-US" w:eastAsia="zh-CN"/>
              </w:rPr>
              <w:t>施工</w:t>
            </w:r>
            <w:r>
              <w:rPr>
                <w:rStyle w:val="63"/>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rPr>
              <w:t>水泥地基</w:t>
            </w:r>
            <w:r>
              <w:rPr>
                <w:rFonts w:hint="eastAsia" w:asciiTheme="minorEastAsia" w:hAnsiTheme="minorEastAsia" w:eastAsiaTheme="minorEastAsia" w:cstheme="minorEastAsia"/>
                <w:b w:val="0"/>
                <w:bCs w:val="0"/>
                <w:i w:val="0"/>
                <w:iCs w:val="0"/>
                <w:caps w:val="0"/>
                <w:color w:val="auto"/>
                <w:spacing w:val="0"/>
                <w:sz w:val="21"/>
                <w:szCs w:val="21"/>
                <w:highlight w:val="none"/>
                <w:shd w:val="clear" w:fill="FFFFFF"/>
              </w:rPr>
              <w:t>，承重能力≥4倍满水设备重量（非承重墙需加固支架），且地面平整度偏差≤10mm。设备底部需设置</w:t>
            </w:r>
            <w:r>
              <w:rPr>
                <w:rStyle w:val="63"/>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rPr>
              <w:t>接水盘</w:t>
            </w:r>
            <w:r>
              <w:rPr>
                <w:rFonts w:hint="eastAsia" w:asciiTheme="minorEastAsia" w:hAnsiTheme="minorEastAsia" w:eastAsiaTheme="minorEastAsia" w:cstheme="minorEastAsia"/>
                <w:b w:val="0"/>
                <w:bCs w:val="0"/>
                <w:i w:val="0"/>
                <w:iCs w:val="0"/>
                <w:caps w:val="0"/>
                <w:color w:val="auto"/>
                <w:spacing w:val="0"/>
                <w:sz w:val="21"/>
                <w:szCs w:val="21"/>
                <w:highlight w:val="none"/>
                <w:shd w:val="clear" w:fill="FFFFFF"/>
              </w:rPr>
              <w:t>（深≥5cm），防止渗漏损害下层结构。设备需</w:t>
            </w:r>
            <w:r>
              <w:rPr>
                <w:rStyle w:val="63"/>
                <w:rFonts w:hint="eastAsia" w:asciiTheme="minorEastAsia" w:hAnsiTheme="minorEastAsia" w:eastAsiaTheme="minorEastAsia" w:cstheme="minorEastAsia"/>
                <w:b w:val="0"/>
                <w:bCs w:val="0"/>
                <w:i w:val="0"/>
                <w:iCs w:val="0"/>
                <w:caps w:val="0"/>
                <w:color w:val="auto"/>
                <w:spacing w:val="0"/>
                <w:sz w:val="21"/>
                <w:szCs w:val="21"/>
                <w:highlight w:val="none"/>
                <w:u w:val="none"/>
                <w:shd w:val="clear" w:fill="FFFFFF"/>
              </w:rPr>
              <w:t>水平安装</w:t>
            </w:r>
            <w:r>
              <w:rPr>
                <w:rFonts w:hint="eastAsia" w:asciiTheme="minorEastAsia" w:hAnsiTheme="minorEastAsia" w:eastAsiaTheme="minorEastAsia" w:cstheme="minorEastAsia"/>
                <w:b w:val="0"/>
                <w:bCs w:val="0"/>
                <w:i w:val="0"/>
                <w:iCs w:val="0"/>
                <w:caps w:val="0"/>
                <w:color w:val="auto"/>
                <w:spacing w:val="0"/>
                <w:sz w:val="21"/>
                <w:szCs w:val="21"/>
                <w:highlight w:val="none"/>
                <w:shd w:val="clear" w:fill="FFFFFF"/>
              </w:rPr>
              <w:t>，距墙≥15cm预留检修空间；</w:t>
            </w:r>
            <w:r>
              <w:rPr>
                <w:rFonts w:hint="eastAsia" w:asciiTheme="minorEastAsia" w:hAnsiTheme="minorEastAsia" w:eastAsiaTheme="minorEastAsia" w:cstheme="minorEastAsia"/>
                <w:b w:val="0"/>
                <w:bCs w:val="0"/>
                <w:i w:val="0"/>
                <w:iCs w:val="0"/>
                <w:caps w:val="0"/>
                <w:color w:val="auto"/>
                <w:spacing w:val="0"/>
                <w:sz w:val="21"/>
                <w:szCs w:val="21"/>
                <w:highlight w:val="none"/>
                <w:shd w:val="clear" w:fill="FFFFFF"/>
                <w:lang w:val="en-US" w:eastAsia="zh-CN"/>
              </w:rPr>
              <w:t>安装管道需满足用户设施所覆盖的全部区域</w:t>
            </w:r>
          </w:p>
        </w:tc>
      </w:tr>
    </w:tbl>
    <w:p w14:paraId="1DD823C2">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p>
    <w:p w14:paraId="27FC5450">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p>
    <w:p w14:paraId="548DB24E">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p>
    <w:p w14:paraId="7868FD33">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p>
    <w:p w14:paraId="3480C789">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p>
    <w:bookmarkEnd w:id="31"/>
    <w:p w14:paraId="448DCFE8">
      <w:pPr>
        <w:rPr>
          <w:rFonts w:hint="eastAsia" w:asciiTheme="minorEastAsia" w:hAnsiTheme="minorEastAsia" w:eastAsiaTheme="minorEastAsia" w:cstheme="minorEastAsia"/>
          <w:bCs/>
          <w:color w:val="auto"/>
          <w:sz w:val="36"/>
          <w:szCs w:val="30"/>
          <w:highlight w:val="none"/>
        </w:rPr>
      </w:pPr>
      <w:bookmarkStart w:id="33" w:name="_Toc76462327"/>
      <w:r>
        <w:rPr>
          <w:rFonts w:hint="eastAsia" w:asciiTheme="minorEastAsia" w:hAnsiTheme="minorEastAsia" w:eastAsiaTheme="minorEastAsia" w:cstheme="minorEastAsia"/>
          <w:bCs/>
          <w:color w:val="auto"/>
          <w:sz w:val="36"/>
          <w:szCs w:val="30"/>
          <w:highlight w:val="none"/>
        </w:rPr>
        <w:br w:type="page"/>
      </w:r>
    </w:p>
    <w:p w14:paraId="3A0D0B1A">
      <w:pPr>
        <w:pStyle w:val="3"/>
        <w:spacing w:before="0" w:after="0" w:line="360" w:lineRule="auto"/>
        <w:jc w:val="center"/>
        <w:rPr>
          <w:rFonts w:hint="eastAsia" w:asciiTheme="minorEastAsia" w:hAnsiTheme="minorEastAsia" w:eastAsiaTheme="minorEastAsia" w:cstheme="minorEastAsia"/>
          <w:bCs/>
          <w:color w:val="auto"/>
          <w:sz w:val="36"/>
          <w:szCs w:val="30"/>
          <w:highlight w:val="none"/>
        </w:rPr>
      </w:pPr>
      <w:bookmarkStart w:id="34" w:name="_Toc22968"/>
      <w:r>
        <w:rPr>
          <w:rFonts w:hint="eastAsia" w:asciiTheme="minorEastAsia" w:hAnsiTheme="minorEastAsia" w:eastAsiaTheme="minorEastAsia" w:cstheme="minorEastAsia"/>
          <w:bCs/>
          <w:color w:val="auto"/>
          <w:sz w:val="36"/>
          <w:szCs w:val="30"/>
          <w:highlight w:val="none"/>
        </w:rPr>
        <w:t xml:space="preserve">第三篇  </w:t>
      </w:r>
      <w:bookmarkEnd w:id="29"/>
      <w:r>
        <w:rPr>
          <w:rFonts w:hint="eastAsia" w:asciiTheme="minorEastAsia" w:hAnsiTheme="minorEastAsia" w:eastAsiaTheme="minorEastAsia" w:cstheme="minorEastAsia"/>
          <w:bCs/>
          <w:color w:val="auto"/>
          <w:sz w:val="36"/>
          <w:szCs w:val="30"/>
          <w:highlight w:val="none"/>
        </w:rPr>
        <w:t>项目商务需求</w:t>
      </w:r>
      <w:bookmarkEnd w:id="33"/>
      <w:bookmarkEnd w:id="34"/>
    </w:p>
    <w:p w14:paraId="63E3EBCD">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35" w:name="_Toc344475120"/>
      <w:bookmarkStart w:id="36" w:name="_Toc76462328"/>
      <w:bookmarkStart w:id="37" w:name="_Toc16156"/>
      <w:r>
        <w:rPr>
          <w:rFonts w:hint="eastAsia" w:asciiTheme="minorEastAsia" w:hAnsiTheme="minorEastAsia" w:eastAsiaTheme="minorEastAsia" w:cstheme="minorEastAsia"/>
          <w:color w:val="auto"/>
          <w:sz w:val="24"/>
          <w:highlight w:val="none"/>
        </w:rPr>
        <w:t>一、</w:t>
      </w:r>
      <w:r>
        <w:rPr>
          <w:rFonts w:hint="eastAsia" w:asciiTheme="minorEastAsia" w:hAnsiTheme="minorEastAsia" w:eastAsiaTheme="minorEastAsia" w:cstheme="minorEastAsia"/>
          <w:color w:val="auto"/>
          <w:sz w:val="24"/>
          <w:highlight w:val="none"/>
          <w:lang w:val="en-US" w:eastAsia="zh-CN"/>
        </w:rPr>
        <w:t>交货</w:t>
      </w:r>
      <w:r>
        <w:rPr>
          <w:rFonts w:hint="eastAsia" w:asciiTheme="minorEastAsia" w:hAnsiTheme="minorEastAsia" w:eastAsiaTheme="minorEastAsia" w:cstheme="minorEastAsia"/>
          <w:color w:val="auto"/>
          <w:sz w:val="24"/>
          <w:highlight w:val="none"/>
        </w:rPr>
        <w:t>期、地点及验收方式</w:t>
      </w:r>
      <w:bookmarkEnd w:id="35"/>
      <w:bookmarkEnd w:id="36"/>
      <w:bookmarkEnd w:id="37"/>
    </w:p>
    <w:p w14:paraId="1D4E1C84">
      <w:pPr>
        <w:numPr>
          <w:ilvl w:val="0"/>
          <w:numId w:val="0"/>
        </w:num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（一）交货</w:t>
      </w:r>
      <w:r>
        <w:rPr>
          <w:rFonts w:hint="eastAsia" w:asciiTheme="minorEastAsia" w:hAnsiTheme="minorEastAsia" w:eastAsiaTheme="minorEastAsia" w:cstheme="minorEastAsia"/>
          <w:color w:val="auto"/>
          <w:sz w:val="24"/>
          <w:szCs w:val="24"/>
          <w:highlight w:val="none"/>
        </w:rPr>
        <w:t>期：</w:t>
      </w:r>
      <w:r>
        <w:rPr>
          <w:rFonts w:hint="eastAsia" w:asciiTheme="minorEastAsia" w:hAnsiTheme="minorEastAsia" w:eastAsiaTheme="minorEastAsia" w:cstheme="minorEastAsia"/>
          <w:color w:val="auto"/>
          <w:sz w:val="24"/>
          <w:szCs w:val="24"/>
          <w:highlight w:val="none"/>
          <w:lang w:val="en-US" w:eastAsia="zh-CN"/>
        </w:rPr>
        <w:t>采购合同签订后</w:t>
      </w:r>
      <w:r>
        <w:rPr>
          <w:rFonts w:hint="eastAsia" w:asciiTheme="minorEastAsia" w:hAnsiTheme="minorEastAsia" w:eastAsiaTheme="minorEastAsia" w:cstheme="minorEastAsia"/>
          <w:color w:val="auto"/>
          <w:sz w:val="24"/>
          <w:szCs w:val="24"/>
          <w:highlight w:val="none"/>
          <w:u w:val="single"/>
          <w:lang w:val="en-US" w:eastAsia="zh-CN"/>
        </w:rPr>
        <w:t xml:space="preserve"> 15 </w:t>
      </w:r>
      <w:r>
        <w:rPr>
          <w:rFonts w:hint="eastAsia" w:asciiTheme="minorEastAsia" w:hAnsiTheme="minorEastAsia" w:eastAsiaTheme="minorEastAsia" w:cstheme="minorEastAsia"/>
          <w:color w:val="auto"/>
          <w:sz w:val="24"/>
          <w:szCs w:val="24"/>
          <w:highlight w:val="none"/>
          <w:lang w:val="en-US" w:eastAsia="zh-CN"/>
        </w:rPr>
        <w:t>个日历日内全部交付并安装调试完成通过采购人验收。</w:t>
      </w:r>
    </w:p>
    <w:p w14:paraId="5A51A00D">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val="en-US" w:eastAsia="zh-CN"/>
        </w:rPr>
        <w:t>交货</w:t>
      </w:r>
      <w:r>
        <w:rPr>
          <w:rFonts w:hint="eastAsia" w:asciiTheme="minorEastAsia" w:hAnsiTheme="minorEastAsia" w:eastAsiaTheme="minorEastAsia" w:cstheme="minorEastAsia"/>
          <w:color w:val="auto"/>
          <w:sz w:val="24"/>
          <w:szCs w:val="24"/>
          <w:highlight w:val="none"/>
        </w:rPr>
        <w:t>地点：</w:t>
      </w:r>
      <w:r>
        <w:rPr>
          <w:rFonts w:hint="eastAsia" w:asciiTheme="minorEastAsia" w:hAnsiTheme="minorEastAsia" w:eastAsiaTheme="minorEastAsia" w:cstheme="minorEastAsia"/>
          <w:color w:val="auto"/>
          <w:sz w:val="24"/>
          <w:szCs w:val="24"/>
          <w:highlight w:val="none"/>
          <w:lang w:val="en-US" w:eastAsia="zh-CN"/>
        </w:rPr>
        <w:t>采购人指定地点</w:t>
      </w:r>
      <w:r>
        <w:rPr>
          <w:rFonts w:hint="eastAsia" w:asciiTheme="minorEastAsia" w:hAnsiTheme="minorEastAsia" w:eastAsiaTheme="minorEastAsia" w:cstheme="minorEastAsia"/>
          <w:color w:val="auto"/>
          <w:sz w:val="24"/>
          <w:szCs w:val="24"/>
          <w:highlight w:val="none"/>
        </w:rPr>
        <w:t>。</w:t>
      </w:r>
    </w:p>
    <w:p w14:paraId="41920EE2">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（三）验收方式：</w:t>
      </w:r>
    </w:p>
    <w:p w14:paraId="46924019">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1、设备到达现场后，在使用单位人员及第三方机构在场情况下当面开箱，共同清点、检查外观，作出开箱记录，双方签字确认。</w:t>
      </w:r>
    </w:p>
    <w:p w14:paraId="118620D0">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应保证设备到达用户所在地完好无损，如有缺漏、损坏，由</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负责调换、补齐或赔偿。</w:t>
      </w:r>
    </w:p>
    <w:p w14:paraId="7D7FE78F">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应提供完备的技术资料、装箱单和合格证等，并派遣专业技术人员进行现场安装调试。验收合格条件如下：</w:t>
      </w:r>
    </w:p>
    <w:p w14:paraId="4262ECB6">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（1）设备技术参数与采购合同一致，性能指标达到规定的标准。</w:t>
      </w:r>
    </w:p>
    <w:p w14:paraId="5EE975BE">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（2）货物技术资料、装箱单、合格证等资料齐全，真实有效。</w:t>
      </w:r>
    </w:p>
    <w:p w14:paraId="42D3CFDD">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（3）在系统试运行期间所出现的问题得到解决，并运行正常。</w:t>
      </w:r>
    </w:p>
    <w:p w14:paraId="5316D061">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（4）安装符合行业和国家相关规范与要求，符合安装科学、便捷的使用要求。</w:t>
      </w:r>
    </w:p>
    <w:p w14:paraId="26975B80">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（5）产品在安装调试并试运行符合要求后，</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应书面通知采购人组织验收，采购人应自接到验收通知后组织验收。</w:t>
      </w:r>
    </w:p>
    <w:p w14:paraId="6B335FEB">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提供的货物未达到</w:t>
      </w:r>
      <w:r>
        <w:rPr>
          <w:rFonts w:hint="eastAsia" w:asciiTheme="minorEastAsia" w:hAnsiTheme="minorEastAsia" w:eastAsiaTheme="minorEastAsia" w:cstheme="minorEastAsia"/>
          <w:color w:val="auto"/>
          <w:sz w:val="24"/>
          <w:szCs w:val="24"/>
          <w:highlight w:val="none"/>
          <w:lang w:eastAsia="zh-CN"/>
        </w:rPr>
        <w:t>比选文件</w:t>
      </w:r>
      <w:r>
        <w:rPr>
          <w:rFonts w:hint="eastAsia" w:asciiTheme="minorEastAsia" w:hAnsiTheme="minorEastAsia" w:eastAsiaTheme="minorEastAsia" w:cstheme="minorEastAsia"/>
          <w:color w:val="auto"/>
          <w:sz w:val="24"/>
          <w:szCs w:val="24"/>
          <w:highlight w:val="none"/>
        </w:rPr>
        <w:t>规定要求，且对采购人造成损失的，由</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承担一切责任，并赔偿所造成的损失。</w:t>
      </w:r>
    </w:p>
    <w:p w14:paraId="6353DA86">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需要</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对交付的产品（包括质量、技术参数等）进行确认的，</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lang w:val="en-US" w:eastAsia="zh-CN"/>
        </w:rPr>
        <w:t>需</w:t>
      </w:r>
      <w:r>
        <w:rPr>
          <w:rFonts w:hint="eastAsia" w:asciiTheme="minorEastAsia" w:hAnsiTheme="minorEastAsia" w:eastAsiaTheme="minorEastAsia" w:cstheme="minorEastAsia"/>
          <w:color w:val="auto"/>
          <w:sz w:val="24"/>
          <w:szCs w:val="24"/>
          <w:highlight w:val="none"/>
        </w:rPr>
        <w:t>予以配合，并出具书面意见。</w:t>
      </w:r>
    </w:p>
    <w:p w14:paraId="6CFA59DD">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7、产品包装材料归甲方所有</w:t>
      </w:r>
      <w:r>
        <w:rPr>
          <w:rFonts w:hint="eastAsia" w:asciiTheme="minorEastAsia" w:hAnsiTheme="minorEastAsia" w:eastAsiaTheme="minorEastAsia" w:cstheme="minorEastAsia"/>
          <w:color w:val="auto"/>
          <w:sz w:val="24"/>
          <w:szCs w:val="24"/>
          <w:highlight w:val="none"/>
          <w:lang w:eastAsia="zh-CN"/>
        </w:rPr>
        <w:t>。</w:t>
      </w:r>
    </w:p>
    <w:p w14:paraId="6D581DE6">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38" w:name="_Toc344475122"/>
      <w:bookmarkStart w:id="39" w:name="_Toc76462330"/>
      <w:bookmarkStart w:id="40" w:name="_Toc344475121"/>
      <w:bookmarkStart w:id="41" w:name="_Toc19913"/>
      <w:r>
        <w:rPr>
          <w:rFonts w:hint="eastAsia" w:asciiTheme="minorEastAsia" w:hAnsiTheme="minorEastAsia" w:eastAsiaTheme="minorEastAsia" w:cstheme="minorEastAsia"/>
          <w:color w:val="auto"/>
          <w:sz w:val="24"/>
          <w:highlight w:val="none"/>
        </w:rPr>
        <w:t>二、</w:t>
      </w:r>
      <w:bookmarkEnd w:id="38"/>
      <w:bookmarkEnd w:id="39"/>
      <w:bookmarkEnd w:id="40"/>
      <w:r>
        <w:rPr>
          <w:rFonts w:hint="eastAsia" w:asciiTheme="minorEastAsia" w:hAnsiTheme="minorEastAsia" w:eastAsiaTheme="minorEastAsia" w:cstheme="minorEastAsia"/>
          <w:color w:val="auto"/>
          <w:sz w:val="24"/>
          <w:highlight w:val="none"/>
        </w:rPr>
        <w:t>报价要求</w:t>
      </w:r>
      <w:bookmarkEnd w:id="41"/>
    </w:p>
    <w:p w14:paraId="3030780C">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本次报价须为人民币报价，</w:t>
      </w:r>
      <w:r>
        <w:rPr>
          <w:rFonts w:hint="eastAsia" w:asciiTheme="minorEastAsia" w:hAnsiTheme="minorEastAsia" w:eastAsiaTheme="minorEastAsia" w:cstheme="minorEastAsia"/>
          <w:color w:val="auto"/>
          <w:sz w:val="24"/>
          <w:szCs w:val="24"/>
          <w:highlight w:val="none"/>
          <w:lang w:val="en-US" w:eastAsia="zh-CN"/>
        </w:rPr>
        <w:t>供应商报价不得高于最高</w:t>
      </w:r>
      <w:r>
        <w:rPr>
          <w:rFonts w:hint="eastAsia" w:asciiTheme="minorEastAsia" w:hAnsiTheme="minorEastAsia" w:eastAsiaTheme="minorEastAsia" w:cstheme="minorEastAsia"/>
          <w:color w:val="auto"/>
          <w:sz w:val="24"/>
          <w:szCs w:val="24"/>
          <w:highlight w:val="none"/>
        </w:rPr>
        <w:t>限价，所报价格包括但不限于货物购买（制造）费、产品费、运输费（含装卸费）、交通费、仓储费、质量检测费、安装调试费、税费、培训费、保险费、人工费、储存费及各种应纳的税费等，因</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自身原因造成漏报、少报皆由其自行承担责任。</w:t>
      </w:r>
    </w:p>
    <w:p w14:paraId="1FDF00D0">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42" w:name="_Toc3044"/>
      <w:r>
        <w:rPr>
          <w:rFonts w:hint="eastAsia" w:asciiTheme="minorEastAsia" w:hAnsiTheme="minorEastAsia" w:eastAsiaTheme="minorEastAsia" w:cstheme="minorEastAsia"/>
          <w:color w:val="auto"/>
          <w:sz w:val="24"/>
          <w:highlight w:val="none"/>
          <w:lang w:val="en-US" w:eastAsia="zh-CN"/>
        </w:rPr>
        <w:t>三</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付款</w:t>
      </w:r>
      <w:r>
        <w:rPr>
          <w:rFonts w:hint="eastAsia" w:asciiTheme="minorEastAsia" w:hAnsiTheme="minorEastAsia" w:eastAsiaTheme="minorEastAsia" w:cstheme="minorEastAsia"/>
          <w:color w:val="auto"/>
          <w:sz w:val="24"/>
          <w:highlight w:val="none"/>
        </w:rPr>
        <w:t>方式</w:t>
      </w:r>
      <w:bookmarkEnd w:id="42"/>
    </w:p>
    <w:p w14:paraId="436F8CD6">
      <w:pPr>
        <w:snapToGrid w:val="0"/>
        <w:spacing w:line="360" w:lineRule="auto"/>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供应商全部交货并安装调试完成通过采购人验收后，采购人一次性全部合同款项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采购人付款前，成交供应商需先向采购人出具相应金额的正式发票。</w:t>
      </w:r>
    </w:p>
    <w:p w14:paraId="35FFFE28">
      <w:pPr>
        <w:pStyle w:val="3"/>
        <w:adjustRightInd w:val="0"/>
        <w:snapToGrid w:val="0"/>
        <w:spacing w:before="0" w:after="0" w:line="360" w:lineRule="auto"/>
        <w:ind w:firstLine="482" w:firstLineChars="200"/>
        <w:rPr>
          <w:rFonts w:hint="default" w:asciiTheme="minorEastAsia" w:hAnsiTheme="minorEastAsia" w:eastAsiaTheme="minorEastAsia" w:cstheme="minorEastAsia"/>
          <w:color w:val="auto"/>
          <w:kern w:val="0"/>
          <w:sz w:val="24"/>
          <w:szCs w:val="24"/>
          <w:highlight w:val="none"/>
          <w:lang w:val="en-US" w:eastAsia="zh-CN" w:bidi="ar"/>
        </w:rPr>
      </w:pPr>
      <w:bookmarkStart w:id="43" w:name="_Toc24350"/>
      <w:bookmarkStart w:id="44" w:name="_Toc472518525"/>
      <w:bookmarkStart w:id="45" w:name="_Toc267320052"/>
      <w:r>
        <w:rPr>
          <w:rFonts w:hint="eastAsia" w:asciiTheme="minorEastAsia" w:hAnsiTheme="minorEastAsia" w:eastAsiaTheme="minorEastAsia" w:cstheme="minorEastAsia"/>
          <w:color w:val="auto"/>
          <w:sz w:val="24"/>
          <w:highlight w:val="none"/>
          <w:lang w:val="en-US" w:eastAsia="zh-CN"/>
        </w:rPr>
        <w:t>四</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质量保证及售后服务</w:t>
      </w:r>
      <w:bookmarkEnd w:id="43"/>
    </w:p>
    <w:p w14:paraId="2F1023C4">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（一）质保期限：</w:t>
      </w:r>
      <w:r>
        <w:rPr>
          <w:rFonts w:hint="eastAsia" w:asciiTheme="minorEastAsia" w:hAnsiTheme="minorEastAsia" w:eastAsiaTheme="minorEastAsia" w:cstheme="minorEastAsia"/>
          <w:color w:val="auto"/>
          <w:sz w:val="24"/>
          <w:szCs w:val="24"/>
          <w:highlight w:val="none"/>
          <w:lang w:val="en-US" w:eastAsia="zh-CN"/>
        </w:rPr>
        <w:t>所投</w:t>
      </w:r>
      <w:r>
        <w:rPr>
          <w:rFonts w:hint="eastAsia" w:asciiTheme="minorEastAsia" w:hAnsiTheme="minorEastAsia" w:eastAsiaTheme="minorEastAsia" w:cstheme="minorEastAsia"/>
          <w:color w:val="auto"/>
          <w:sz w:val="24"/>
          <w:szCs w:val="24"/>
          <w:highlight w:val="none"/>
        </w:rPr>
        <w:t>产品</w:t>
      </w:r>
      <w:r>
        <w:rPr>
          <w:rFonts w:hint="eastAsia" w:asciiTheme="minorEastAsia" w:hAnsiTheme="minorEastAsia" w:eastAsiaTheme="minorEastAsia" w:cstheme="minorEastAsia"/>
          <w:color w:val="auto"/>
          <w:sz w:val="24"/>
          <w:szCs w:val="24"/>
          <w:highlight w:val="none"/>
          <w:lang w:val="en-US" w:eastAsia="zh-CN"/>
        </w:rPr>
        <w:t>免费</w:t>
      </w:r>
      <w:r>
        <w:rPr>
          <w:rFonts w:hint="eastAsia" w:asciiTheme="minorEastAsia" w:hAnsiTheme="minorEastAsia" w:eastAsiaTheme="minorEastAsia" w:cstheme="minorEastAsia"/>
          <w:color w:val="auto"/>
          <w:sz w:val="24"/>
          <w:szCs w:val="24"/>
          <w:highlight w:val="none"/>
        </w:rPr>
        <w:t>质量保证期</w:t>
      </w:r>
      <w:r>
        <w:rPr>
          <w:rFonts w:hint="eastAsia" w:asciiTheme="minorEastAsia" w:hAnsiTheme="minorEastAsia" w:eastAsiaTheme="minorEastAsia" w:cstheme="minorEastAsia"/>
          <w:color w:val="auto"/>
          <w:sz w:val="24"/>
          <w:szCs w:val="24"/>
          <w:highlight w:val="none"/>
          <w:lang w:val="en-US" w:eastAsia="zh-CN"/>
        </w:rPr>
        <w:t>起始时间为</w:t>
      </w:r>
      <w:r>
        <w:rPr>
          <w:rFonts w:hint="eastAsia" w:asciiTheme="minorEastAsia" w:hAnsiTheme="minorEastAsia" w:eastAsiaTheme="minorEastAsia" w:cstheme="minorEastAsia"/>
          <w:color w:val="auto"/>
          <w:sz w:val="24"/>
          <w:szCs w:val="24"/>
          <w:highlight w:val="none"/>
        </w:rPr>
        <w:t>自验收合格之日起计算。</w:t>
      </w:r>
    </w:p>
    <w:p w14:paraId="40A8BC8F">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（二）保修范围：产品属于国家规定“三包”范围的，其产品质量保证期不得低于“三包”规定。</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的质量保证期优于国家“三包”规定的按</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承诺的质量保证期执行。</w:t>
      </w:r>
    </w:p>
    <w:p w14:paraId="446371E0">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（三）服务措施：</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和厂家在质量保证期内应当为甲方提供以下技术支持服务：</w:t>
      </w:r>
    </w:p>
    <w:p w14:paraId="695FD5F6">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1、电话咨询</w:t>
      </w:r>
    </w:p>
    <w:p w14:paraId="0401CA7D">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承诺为甲方提供技术援助电话，解答甲方在使用中遇到的问题，及时为甲方提出解决问题的建议。</w:t>
      </w:r>
    </w:p>
    <w:p w14:paraId="3F341F34">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2、现场响应</w:t>
      </w:r>
    </w:p>
    <w:p w14:paraId="5103B5E3">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承诺如果甲方遇到使用及技术问题，电话咨询不能解决的，在</w:t>
      </w:r>
      <w:r>
        <w:rPr>
          <w:rFonts w:hint="eastAsia" w:asciiTheme="minorEastAsia" w:hAnsiTheme="minorEastAsia" w:eastAsiaTheme="minorEastAsia" w:cstheme="minorEastAsia"/>
          <w:color w:val="auto"/>
          <w:sz w:val="24"/>
          <w:szCs w:val="24"/>
          <w:highlight w:val="none"/>
          <w:lang w:val="en-US" w:eastAsia="zh-CN"/>
        </w:rPr>
        <w:t>24</w:t>
      </w:r>
      <w:r>
        <w:rPr>
          <w:rFonts w:hint="eastAsia" w:asciiTheme="minorEastAsia" w:hAnsiTheme="minorEastAsia" w:eastAsiaTheme="minorEastAsia" w:cstheme="minorEastAsia"/>
          <w:color w:val="auto"/>
          <w:sz w:val="24"/>
          <w:szCs w:val="24"/>
          <w:highlight w:val="none"/>
        </w:rPr>
        <w:t>小时内到达现场进行处理，</w:t>
      </w:r>
      <w:r>
        <w:rPr>
          <w:rFonts w:hint="eastAsia" w:asciiTheme="minorEastAsia" w:hAnsiTheme="minorEastAsia" w:eastAsiaTheme="minorEastAsia" w:cstheme="minorEastAsia"/>
          <w:color w:val="auto"/>
          <w:sz w:val="24"/>
          <w:szCs w:val="24"/>
          <w:highlight w:val="none"/>
          <w:lang w:val="en-US" w:eastAsia="zh-CN"/>
        </w:rPr>
        <w:t>48小时内</w:t>
      </w:r>
      <w:r>
        <w:rPr>
          <w:rFonts w:hint="eastAsia" w:asciiTheme="minorEastAsia" w:hAnsiTheme="minorEastAsia" w:eastAsiaTheme="minorEastAsia" w:cstheme="minorEastAsia"/>
          <w:color w:val="auto"/>
          <w:sz w:val="24"/>
          <w:szCs w:val="24"/>
          <w:highlight w:val="none"/>
        </w:rPr>
        <w:t>确保产品正常工作。</w:t>
      </w:r>
    </w:p>
    <w:p w14:paraId="6F0CBFF5">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3、技术升级</w:t>
      </w:r>
    </w:p>
    <w:p w14:paraId="7FA9D66B">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承诺在质保期内，如果产品技术升级，会第一时间通知甲方，如甲方有相应要求，</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对甲方购买的产品进行升级服务。</w:t>
      </w:r>
    </w:p>
    <w:p w14:paraId="3DBBEEFD">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（四）质保期后服务：</w:t>
      </w:r>
    </w:p>
    <w:p w14:paraId="25225F14">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承诺在质量保证期外为</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提供以下服务：</w:t>
      </w:r>
    </w:p>
    <w:p w14:paraId="44B8FA95">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1、质量保证期过后，同样提供免费电话咨询服务，并承诺提供产品上门维护服务。</w:t>
      </w:r>
    </w:p>
    <w:p w14:paraId="6AB09585">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2、质量保证期过后，</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需要继续由</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提供售后服务的，并以优惠价格提供售后服务。</w:t>
      </w:r>
    </w:p>
    <w:p w14:paraId="778E535D">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3、维修配件：</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和厂家售后服务中，使用的维修零配件应为原厂配件，未经甲方同意不得使用非原厂配件。</w:t>
      </w:r>
    </w:p>
    <w:p w14:paraId="7007EA9B">
      <w:pPr>
        <w:pStyle w:val="3"/>
        <w:adjustRightInd w:val="0"/>
        <w:snapToGrid w:val="0"/>
        <w:spacing w:before="0" w:after="0" w:line="360" w:lineRule="auto"/>
        <w:ind w:firstLine="482" w:firstLineChars="200"/>
        <w:rPr>
          <w:rFonts w:hint="default" w:asciiTheme="minorEastAsia" w:hAnsiTheme="minorEastAsia" w:eastAsiaTheme="minorEastAsia" w:cstheme="minorEastAsia"/>
          <w:color w:val="auto"/>
          <w:sz w:val="24"/>
          <w:highlight w:val="none"/>
          <w:lang w:val="en-US" w:eastAsia="zh-CN"/>
        </w:rPr>
      </w:pPr>
      <w:bookmarkStart w:id="46" w:name="_Toc6403"/>
      <w:r>
        <w:rPr>
          <w:rFonts w:hint="eastAsia" w:asciiTheme="minorEastAsia" w:hAnsiTheme="minorEastAsia" w:eastAsiaTheme="minorEastAsia" w:cstheme="minorEastAsia"/>
          <w:color w:val="auto"/>
          <w:sz w:val="24"/>
          <w:highlight w:val="none"/>
          <w:lang w:val="en-US" w:eastAsia="zh-CN"/>
        </w:rPr>
        <w:t>五</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知识产权</w:t>
      </w:r>
      <w:bookmarkEnd w:id="46"/>
    </w:p>
    <w:p w14:paraId="5E5E5478">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采购人在中华人民共和国境内使用</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提供的货物及服务时免受第三方提出的侵犯其专利权或其它知识产权的起诉。如果第三方提出侵权指控，</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应承担由此而引起的一切法律责任和费用。</w:t>
      </w:r>
    </w:p>
    <w:bookmarkEnd w:id="44"/>
    <w:bookmarkEnd w:id="45"/>
    <w:p w14:paraId="4F567CAE">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47" w:name="_Toc344475124"/>
      <w:bookmarkStart w:id="48" w:name="_Toc11521987"/>
      <w:bookmarkStart w:id="49" w:name="_Toc31751"/>
      <w:r>
        <w:rPr>
          <w:rFonts w:hint="eastAsia" w:asciiTheme="minorEastAsia" w:hAnsiTheme="minorEastAsia" w:eastAsiaTheme="minorEastAsia" w:cstheme="minorEastAsia"/>
          <w:color w:val="auto"/>
          <w:sz w:val="24"/>
          <w:highlight w:val="none"/>
          <w:lang w:val="en-US" w:eastAsia="zh-CN"/>
        </w:rPr>
        <w:t>六</w:t>
      </w:r>
      <w:r>
        <w:rPr>
          <w:rFonts w:hint="eastAsia" w:asciiTheme="minorEastAsia" w:hAnsiTheme="minorEastAsia" w:eastAsiaTheme="minorEastAsia" w:cstheme="minorEastAsia"/>
          <w:color w:val="auto"/>
          <w:sz w:val="24"/>
          <w:highlight w:val="none"/>
        </w:rPr>
        <w:t>、</w:t>
      </w:r>
      <w:bookmarkEnd w:id="47"/>
      <w:bookmarkEnd w:id="48"/>
      <w:bookmarkStart w:id="50" w:name="_Toc344475125"/>
      <w:r>
        <w:rPr>
          <w:rFonts w:hint="eastAsia" w:asciiTheme="minorEastAsia" w:hAnsiTheme="minorEastAsia" w:eastAsiaTheme="minorEastAsia" w:cstheme="minorEastAsia"/>
          <w:color w:val="auto"/>
          <w:sz w:val="24"/>
          <w:highlight w:val="none"/>
        </w:rPr>
        <w:t>附件、图纸及包装要求</w:t>
      </w:r>
      <w:bookmarkEnd w:id="49"/>
    </w:p>
    <w:bookmarkEnd w:id="50"/>
    <w:p w14:paraId="526CEC16">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所有设备按照制造商规定的产品包装和随机标准附件为准。</w:t>
      </w:r>
    </w:p>
    <w:p w14:paraId="30C35647">
      <w:pPr>
        <w:pStyle w:val="3"/>
        <w:adjustRightInd w:val="0"/>
        <w:snapToGrid w:val="0"/>
        <w:spacing w:before="0" w:after="0" w:line="360" w:lineRule="auto"/>
        <w:ind w:firstLine="482" w:firstLineChars="200"/>
        <w:rPr>
          <w:rFonts w:hint="default" w:asciiTheme="minorEastAsia" w:hAnsiTheme="minorEastAsia" w:eastAsiaTheme="minorEastAsia" w:cstheme="minorEastAsia"/>
          <w:color w:val="auto"/>
          <w:sz w:val="24"/>
          <w:highlight w:val="none"/>
          <w:lang w:val="en-US" w:eastAsia="zh-CN"/>
        </w:rPr>
      </w:pPr>
      <w:bookmarkStart w:id="51" w:name="_Toc24209"/>
      <w:r>
        <w:rPr>
          <w:rFonts w:hint="eastAsia" w:asciiTheme="minorEastAsia" w:hAnsiTheme="minorEastAsia" w:eastAsiaTheme="minorEastAsia" w:cstheme="minorEastAsia"/>
          <w:color w:val="auto"/>
          <w:sz w:val="24"/>
          <w:highlight w:val="none"/>
          <w:lang w:val="en-US" w:eastAsia="zh-CN"/>
        </w:rPr>
        <w:t>七、培训</w:t>
      </w:r>
      <w:bookmarkEnd w:id="51"/>
    </w:p>
    <w:p w14:paraId="593E138C">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对其提供产品的使用和操作应尽培训义务。</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免费提供操作和维修培训，保证采购人的使用人员能够正常操作设备的各种功能。</w:t>
      </w:r>
    </w:p>
    <w:p w14:paraId="1D2F520F">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lang w:val="en-US" w:eastAsia="zh-CN"/>
        </w:rPr>
      </w:pPr>
      <w:bookmarkStart w:id="52" w:name="_Toc6947"/>
      <w:r>
        <w:rPr>
          <w:rFonts w:hint="eastAsia" w:asciiTheme="minorEastAsia" w:hAnsiTheme="minorEastAsia" w:eastAsiaTheme="minorEastAsia" w:cstheme="minorEastAsia"/>
          <w:color w:val="auto"/>
          <w:sz w:val="24"/>
          <w:highlight w:val="none"/>
          <w:lang w:val="en-US" w:eastAsia="zh-CN"/>
        </w:rPr>
        <w:t>八、其他</w:t>
      </w:r>
      <w:bookmarkEnd w:id="52"/>
    </w:p>
    <w:p w14:paraId="4A541399">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其他未尽事宜由供需双方在采购合同中详细约定。</w:t>
      </w:r>
    </w:p>
    <w:p w14:paraId="6303001A">
      <w:pPr>
        <w:pStyle w:val="3"/>
        <w:pageBreakBefore/>
        <w:spacing w:before="0" w:after="0" w:line="360" w:lineRule="auto"/>
        <w:jc w:val="center"/>
        <w:rPr>
          <w:rFonts w:hint="eastAsia" w:asciiTheme="minorEastAsia" w:hAnsiTheme="minorEastAsia" w:eastAsiaTheme="minorEastAsia" w:cstheme="minorEastAsia"/>
          <w:bCs/>
          <w:color w:val="auto"/>
          <w:sz w:val="36"/>
          <w:szCs w:val="30"/>
          <w:highlight w:val="none"/>
        </w:rPr>
      </w:pPr>
      <w:bookmarkStart w:id="53" w:name="_Toc76462332"/>
      <w:bookmarkStart w:id="54" w:name="_Toc25610"/>
      <w:r>
        <w:rPr>
          <w:rFonts w:hint="eastAsia" w:asciiTheme="minorEastAsia" w:hAnsiTheme="minorEastAsia" w:eastAsiaTheme="minorEastAsia" w:cstheme="minorEastAsia"/>
          <w:bCs/>
          <w:color w:val="auto"/>
          <w:sz w:val="36"/>
          <w:szCs w:val="30"/>
          <w:highlight w:val="none"/>
        </w:rPr>
        <w:t>第四篇  比选程序及方法、评审标准、无效响应和</w:t>
      </w:r>
      <w:r>
        <w:rPr>
          <w:rFonts w:hint="eastAsia" w:asciiTheme="minorEastAsia" w:hAnsiTheme="minorEastAsia" w:eastAsiaTheme="minorEastAsia" w:cstheme="minorEastAsia"/>
          <w:bCs/>
          <w:color w:val="auto"/>
          <w:sz w:val="36"/>
          <w:szCs w:val="36"/>
          <w:highlight w:val="none"/>
        </w:rPr>
        <w:t>项目终止</w:t>
      </w:r>
      <w:bookmarkEnd w:id="53"/>
      <w:bookmarkEnd w:id="54"/>
    </w:p>
    <w:p w14:paraId="039AD220">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55" w:name="_Toc76462333"/>
      <w:bookmarkStart w:id="56" w:name="_Toc19438"/>
      <w:r>
        <w:rPr>
          <w:rFonts w:hint="eastAsia" w:asciiTheme="minorEastAsia" w:hAnsiTheme="minorEastAsia" w:eastAsiaTheme="minorEastAsia" w:cstheme="minorEastAsia"/>
          <w:color w:val="auto"/>
          <w:sz w:val="24"/>
          <w:highlight w:val="none"/>
        </w:rPr>
        <w:t>一、比选程序及方法</w:t>
      </w:r>
      <w:bookmarkEnd w:id="55"/>
      <w:bookmarkEnd w:id="56"/>
    </w:p>
    <w:p w14:paraId="11D83CC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（一）比选按竞争性比选文件规定的时间和地点进行，</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须有法定代表人（或其授权代表）或自然人参加并签到。</w:t>
      </w:r>
    </w:p>
    <w:p w14:paraId="226EB49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（二）评审小组对各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的资格条件、响应文件的有效性、完整性和响应程度进行审查。各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只有在完全符合要求的前提下，才能进行价格、服务、商务评审。</w:t>
      </w:r>
    </w:p>
    <w:p w14:paraId="41601DB2">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kern w:val="0"/>
          <w:sz w:val="24"/>
          <w:szCs w:val="24"/>
          <w:highlight w:val="none"/>
        </w:rPr>
        <w:t>资格性审查。依据法律法规和竞争性比选文件的规定，对响应文件中的资格证明等进行审查，以确定</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是否具备比选资格。资格性审查资料表如下：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4895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1C6D67B0">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4D0D8EF2">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1D12E0F3">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检查内容</w:t>
            </w:r>
          </w:p>
        </w:tc>
      </w:tr>
      <w:tr w14:paraId="5D466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3C32302A">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w:t>
            </w:r>
          </w:p>
        </w:tc>
        <w:tc>
          <w:tcPr>
            <w:tcW w:w="709" w:type="dxa"/>
            <w:vMerge w:val="restart"/>
            <w:vAlign w:val="center"/>
          </w:tcPr>
          <w:p w14:paraId="783EF9B0">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须满足本条内容。</w:t>
            </w:r>
          </w:p>
        </w:tc>
        <w:tc>
          <w:tcPr>
            <w:tcW w:w="3118" w:type="dxa"/>
            <w:vAlign w:val="center"/>
          </w:tcPr>
          <w:p w14:paraId="560D20AE">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1.具有独立承担民事责任的能力</w:t>
            </w:r>
          </w:p>
        </w:tc>
        <w:tc>
          <w:tcPr>
            <w:tcW w:w="4984" w:type="dxa"/>
            <w:vAlign w:val="center"/>
          </w:tcPr>
          <w:p w14:paraId="1C4CDDC0">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 xml:space="preserve">法人营业执照（副本）或事业单位法人证书（副本）或个体工商户营业执照或有效的自然人身份证明或社会团体法人登记证书（提供复印件）。 </w:t>
            </w:r>
          </w:p>
          <w:p w14:paraId="2EABCBB3">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法定代表人身份证明和法定代表人授权代表委托书。</w:t>
            </w:r>
          </w:p>
        </w:tc>
      </w:tr>
      <w:tr w14:paraId="5A087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B3A04D2">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53967586">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746E478F">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zh-CN"/>
              </w:rPr>
              <w:t>2.</w:t>
            </w:r>
            <w:r>
              <w:rPr>
                <w:rFonts w:hint="eastAsia" w:asciiTheme="minorEastAsia" w:hAnsiTheme="minorEastAsia" w:eastAsiaTheme="minorEastAsia" w:cstheme="minorEastAsia"/>
                <w:color w:val="auto"/>
                <w:sz w:val="21"/>
                <w:szCs w:val="21"/>
                <w:highlight w:val="none"/>
              </w:rPr>
              <w:t>具有良好的商业信誉和健全的财务会计制度</w:t>
            </w:r>
          </w:p>
        </w:tc>
        <w:tc>
          <w:tcPr>
            <w:tcW w:w="4984" w:type="dxa"/>
            <w:vMerge w:val="restart"/>
            <w:vAlign w:val="center"/>
          </w:tcPr>
          <w:p w14:paraId="4998B083">
            <w:pP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提供“基本资格条件承诺函”（格式详见第七篇）</w:t>
            </w:r>
          </w:p>
        </w:tc>
      </w:tr>
      <w:tr w14:paraId="1592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CFEFB25">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49FF437A">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26D57128">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3.具有履行合同所必需的设备和专业技术能力</w:t>
            </w:r>
          </w:p>
        </w:tc>
        <w:tc>
          <w:tcPr>
            <w:tcW w:w="4984" w:type="dxa"/>
            <w:vMerge w:val="continue"/>
            <w:vAlign w:val="center"/>
          </w:tcPr>
          <w:p w14:paraId="55471C11">
            <w:pPr>
              <w:rPr>
                <w:rFonts w:hint="eastAsia" w:asciiTheme="minorEastAsia" w:hAnsiTheme="minorEastAsia" w:eastAsiaTheme="minorEastAsia" w:cstheme="minorEastAsia"/>
                <w:color w:val="auto"/>
                <w:sz w:val="21"/>
                <w:szCs w:val="21"/>
                <w:highlight w:val="none"/>
              </w:rPr>
            </w:pPr>
          </w:p>
        </w:tc>
      </w:tr>
      <w:tr w14:paraId="3352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2853AEB">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431D89B1">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245BA437">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4.有依法缴纳税收和社会保障金的良好记录</w:t>
            </w:r>
          </w:p>
        </w:tc>
        <w:tc>
          <w:tcPr>
            <w:tcW w:w="4984" w:type="dxa"/>
            <w:vMerge w:val="continue"/>
            <w:vAlign w:val="center"/>
          </w:tcPr>
          <w:p w14:paraId="39320E6F">
            <w:pPr>
              <w:rPr>
                <w:rFonts w:hint="eastAsia" w:asciiTheme="minorEastAsia" w:hAnsiTheme="minorEastAsia" w:eastAsiaTheme="minorEastAsia" w:cstheme="minorEastAsia"/>
                <w:color w:val="auto"/>
                <w:sz w:val="21"/>
                <w:szCs w:val="21"/>
                <w:highlight w:val="none"/>
              </w:rPr>
            </w:pPr>
          </w:p>
        </w:tc>
      </w:tr>
      <w:tr w14:paraId="2B60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687ADB7">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05020655">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42B534E5">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5.参加采购活动前三年内，在经营活动中没有重大违法记录</w:t>
            </w:r>
          </w:p>
        </w:tc>
        <w:tc>
          <w:tcPr>
            <w:tcW w:w="4984" w:type="dxa"/>
            <w:vMerge w:val="continue"/>
            <w:vAlign w:val="center"/>
          </w:tcPr>
          <w:p w14:paraId="664D0A31">
            <w:pPr>
              <w:rPr>
                <w:rFonts w:hint="eastAsia" w:asciiTheme="minorEastAsia" w:hAnsiTheme="minorEastAsia" w:eastAsiaTheme="minorEastAsia" w:cstheme="minorEastAsia"/>
                <w:b/>
                <w:color w:val="auto"/>
                <w:sz w:val="21"/>
                <w:szCs w:val="21"/>
                <w:highlight w:val="none"/>
              </w:rPr>
            </w:pPr>
          </w:p>
        </w:tc>
      </w:tr>
      <w:tr w14:paraId="3E7E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62332339">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1DD34403">
            <w:pPr>
              <w:rPr>
                <w:rFonts w:hint="eastAsia" w:asciiTheme="minorEastAsia" w:hAnsiTheme="minorEastAsia" w:eastAsiaTheme="minorEastAsia" w:cstheme="minorEastAsia"/>
                <w:color w:val="auto"/>
                <w:sz w:val="21"/>
                <w:szCs w:val="21"/>
                <w:highlight w:val="none"/>
              </w:rPr>
            </w:pPr>
          </w:p>
        </w:tc>
        <w:tc>
          <w:tcPr>
            <w:tcW w:w="3118" w:type="dxa"/>
            <w:vAlign w:val="center"/>
          </w:tcPr>
          <w:p w14:paraId="10B1F947">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6.法律、行政法规规定的其他条件</w:t>
            </w:r>
          </w:p>
        </w:tc>
        <w:tc>
          <w:tcPr>
            <w:tcW w:w="4984" w:type="dxa"/>
            <w:vAlign w:val="center"/>
          </w:tcPr>
          <w:p w14:paraId="01EC73B7">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r>
      <w:tr w14:paraId="36B0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10406191">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00E0C8E8">
            <w:pPr>
              <w:rPr>
                <w:rFonts w:hint="eastAsia" w:asciiTheme="minorEastAsia" w:hAnsiTheme="minorEastAsia" w:eastAsiaTheme="minorEastAsia" w:cstheme="minorEastAsia"/>
                <w:color w:val="auto"/>
                <w:sz w:val="21"/>
                <w:szCs w:val="21"/>
                <w:highlight w:val="none"/>
              </w:rPr>
            </w:pPr>
          </w:p>
        </w:tc>
        <w:tc>
          <w:tcPr>
            <w:tcW w:w="3118" w:type="dxa"/>
            <w:vAlign w:val="center"/>
          </w:tcPr>
          <w:p w14:paraId="0EB50367">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7.本项目的特定资格要求</w:t>
            </w:r>
          </w:p>
        </w:tc>
        <w:tc>
          <w:tcPr>
            <w:tcW w:w="4984" w:type="dxa"/>
            <w:vAlign w:val="center"/>
          </w:tcPr>
          <w:p w14:paraId="5CF7DF11">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无。</w:t>
            </w:r>
          </w:p>
        </w:tc>
      </w:tr>
      <w:tr w14:paraId="0356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4BF1E4E">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二</w:t>
            </w:r>
            <w:r>
              <w:rPr>
                <w:rFonts w:hint="eastAsia" w:asciiTheme="minorEastAsia" w:hAnsiTheme="minorEastAsia" w:eastAsiaTheme="minorEastAsia" w:cstheme="minorEastAsia"/>
                <w:color w:val="auto"/>
                <w:sz w:val="21"/>
                <w:szCs w:val="21"/>
                <w:highlight w:val="none"/>
              </w:rPr>
              <w:t>）</w:t>
            </w:r>
          </w:p>
        </w:tc>
        <w:tc>
          <w:tcPr>
            <w:tcW w:w="3827" w:type="dxa"/>
            <w:gridSpan w:val="2"/>
            <w:vAlign w:val="center"/>
          </w:tcPr>
          <w:p w14:paraId="41C8A3F7">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比选保证金</w:t>
            </w:r>
          </w:p>
        </w:tc>
        <w:tc>
          <w:tcPr>
            <w:tcW w:w="4984" w:type="dxa"/>
            <w:vAlign w:val="center"/>
          </w:tcPr>
          <w:p w14:paraId="2B3E221E">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按照比选文件要求足额交纳比选保证金。</w:t>
            </w:r>
          </w:p>
        </w:tc>
      </w:tr>
    </w:tbl>
    <w:p w14:paraId="5BB0C279">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2.符合性审查。依据竞争性比选文件的规定，从响应文件的有效性、完整性和对竞争性比选文件的响应程度进行审查，以确定是否对竞争性比选文件的实质性要求作出响应。符合性审查资料表如下：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46E20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6DBD4FAC">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544" w:type="dxa"/>
            <w:gridSpan w:val="2"/>
            <w:vAlign w:val="center"/>
          </w:tcPr>
          <w:p w14:paraId="3B53B37A">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评审因素</w:t>
            </w:r>
          </w:p>
        </w:tc>
        <w:tc>
          <w:tcPr>
            <w:tcW w:w="5409" w:type="dxa"/>
            <w:vAlign w:val="center"/>
          </w:tcPr>
          <w:p w14:paraId="361D36A2">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评审标准</w:t>
            </w:r>
          </w:p>
        </w:tc>
      </w:tr>
      <w:tr w14:paraId="646C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58268F68">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1560" w:type="dxa"/>
            <w:vMerge w:val="restart"/>
            <w:vAlign w:val="center"/>
          </w:tcPr>
          <w:p w14:paraId="72EF0414">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有效性审查</w:t>
            </w:r>
          </w:p>
        </w:tc>
        <w:tc>
          <w:tcPr>
            <w:tcW w:w="1984" w:type="dxa"/>
            <w:vAlign w:val="center"/>
          </w:tcPr>
          <w:p w14:paraId="5BAE3FCB">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响应文件签署或盖章</w:t>
            </w:r>
          </w:p>
        </w:tc>
        <w:tc>
          <w:tcPr>
            <w:tcW w:w="5409" w:type="dxa"/>
            <w:vAlign w:val="center"/>
          </w:tcPr>
          <w:p w14:paraId="7A81E08D">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按竞争性比选文件“第七篇响应文件编制要求”要求签署或盖章。</w:t>
            </w:r>
          </w:p>
        </w:tc>
      </w:tr>
      <w:tr w14:paraId="31C46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79BD2D1E">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14:paraId="2657E74E">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14:paraId="28A34E3A">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法定代表人身份证明及授权委托书</w:t>
            </w:r>
          </w:p>
        </w:tc>
        <w:tc>
          <w:tcPr>
            <w:tcW w:w="5409" w:type="dxa"/>
            <w:vAlign w:val="center"/>
          </w:tcPr>
          <w:p w14:paraId="50889D75">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法定代表人身份证明及授权委托书有效，符合竞争性比选文件规定的格式，签署或盖章齐全。</w:t>
            </w:r>
          </w:p>
        </w:tc>
      </w:tr>
      <w:tr w14:paraId="05EF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0FE8E566">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14:paraId="1ADF685E">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14:paraId="7A81D15C">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c>
          <w:tcPr>
            <w:tcW w:w="5409" w:type="dxa"/>
            <w:vAlign w:val="center"/>
          </w:tcPr>
          <w:p w14:paraId="0A2B6898">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zh-CN"/>
              </w:rPr>
              <w:t>每个包只能有一个</w:t>
            </w: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r>
      <w:tr w14:paraId="3FA7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423BDDFE">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14:paraId="79C996E4">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14:paraId="0D3D3DED">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报价唯一</w:t>
            </w:r>
          </w:p>
        </w:tc>
        <w:tc>
          <w:tcPr>
            <w:tcW w:w="5409" w:type="dxa"/>
            <w:vAlign w:val="center"/>
          </w:tcPr>
          <w:p w14:paraId="6C47183B">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只能有一个有效报价，不得提交选择性报价。</w:t>
            </w:r>
          </w:p>
        </w:tc>
      </w:tr>
      <w:tr w14:paraId="07D7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0191D019">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p>
        </w:tc>
        <w:tc>
          <w:tcPr>
            <w:tcW w:w="1560" w:type="dxa"/>
            <w:vAlign w:val="center"/>
          </w:tcPr>
          <w:p w14:paraId="1BC5C38C">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完整性审查</w:t>
            </w:r>
          </w:p>
        </w:tc>
        <w:tc>
          <w:tcPr>
            <w:tcW w:w="1984" w:type="dxa"/>
            <w:vAlign w:val="center"/>
          </w:tcPr>
          <w:p w14:paraId="48EDFA90">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文件份数</w:t>
            </w:r>
          </w:p>
        </w:tc>
        <w:tc>
          <w:tcPr>
            <w:tcW w:w="5409" w:type="dxa"/>
            <w:vAlign w:val="center"/>
          </w:tcPr>
          <w:p w14:paraId="55A76689">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文件正、副本数量（含电子文档）符合</w:t>
            </w:r>
            <w:r>
              <w:rPr>
                <w:rFonts w:hint="eastAsia" w:asciiTheme="minorEastAsia" w:hAnsiTheme="minorEastAsia" w:eastAsiaTheme="minorEastAsia" w:cstheme="minorEastAsia"/>
                <w:color w:val="auto"/>
                <w:sz w:val="21"/>
                <w:szCs w:val="21"/>
                <w:highlight w:val="none"/>
              </w:rPr>
              <w:t>竞争性比选</w:t>
            </w:r>
            <w:r>
              <w:rPr>
                <w:rFonts w:hint="eastAsia" w:asciiTheme="minorEastAsia" w:hAnsiTheme="minorEastAsia" w:eastAsiaTheme="minorEastAsia" w:cstheme="minorEastAsia"/>
                <w:color w:val="auto"/>
                <w:sz w:val="21"/>
                <w:szCs w:val="21"/>
                <w:highlight w:val="none"/>
                <w:lang w:val="zh-CN"/>
              </w:rPr>
              <w:t>文件要求。</w:t>
            </w:r>
          </w:p>
        </w:tc>
      </w:tr>
      <w:tr w14:paraId="736B9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75" w:type="dxa"/>
            <w:vMerge w:val="restart"/>
            <w:vAlign w:val="center"/>
          </w:tcPr>
          <w:p w14:paraId="6D6ADCA0">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p>
        </w:tc>
        <w:tc>
          <w:tcPr>
            <w:tcW w:w="1560" w:type="dxa"/>
            <w:vAlign w:val="center"/>
          </w:tcPr>
          <w:p w14:paraId="5AE2DFF3">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服务部分</w:t>
            </w:r>
          </w:p>
        </w:tc>
        <w:tc>
          <w:tcPr>
            <w:tcW w:w="1984" w:type="dxa"/>
            <w:vAlign w:val="center"/>
          </w:tcPr>
          <w:p w14:paraId="21596DA0">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响应文件内容</w:t>
            </w:r>
          </w:p>
        </w:tc>
        <w:tc>
          <w:tcPr>
            <w:tcW w:w="5409" w:type="dxa"/>
            <w:vAlign w:val="center"/>
          </w:tcPr>
          <w:p w14:paraId="70FC0BC2">
            <w:pPr>
              <w:pStyle w:val="34"/>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对本比选文件第二篇</w:t>
            </w:r>
            <w:r>
              <w:rPr>
                <w:rFonts w:hint="eastAsia" w:asciiTheme="minorEastAsia" w:hAnsiTheme="minorEastAsia" w:eastAsiaTheme="minorEastAsia" w:cstheme="minorEastAsia"/>
                <w:color w:val="auto"/>
                <w:kern w:val="0"/>
                <w:sz w:val="21"/>
                <w:szCs w:val="21"/>
                <w:highlight w:val="none"/>
                <w:lang w:val="en-US" w:eastAsia="zh-CN"/>
              </w:rPr>
              <w:t>标注“※”的部分</w:t>
            </w:r>
            <w:r>
              <w:rPr>
                <w:rFonts w:hint="eastAsia" w:asciiTheme="minorEastAsia" w:hAnsiTheme="minorEastAsia" w:eastAsiaTheme="minorEastAsia" w:cstheme="minorEastAsia"/>
                <w:color w:val="auto"/>
                <w:kern w:val="0"/>
                <w:sz w:val="21"/>
                <w:szCs w:val="21"/>
                <w:highlight w:val="none"/>
              </w:rPr>
              <w:t>做出非负偏离响应。</w:t>
            </w:r>
          </w:p>
        </w:tc>
      </w:tr>
      <w:tr w14:paraId="4D58A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vMerge w:val="continue"/>
            <w:vAlign w:val="center"/>
          </w:tcPr>
          <w:p w14:paraId="30CF7D98">
            <w:pPr>
              <w:jc w:val="center"/>
              <w:rPr>
                <w:rFonts w:hint="eastAsia" w:asciiTheme="minorEastAsia" w:hAnsiTheme="minorEastAsia" w:eastAsiaTheme="minorEastAsia" w:cstheme="minorEastAsia"/>
                <w:color w:val="auto"/>
                <w:kern w:val="0"/>
                <w:sz w:val="21"/>
                <w:szCs w:val="21"/>
                <w:highlight w:val="none"/>
              </w:rPr>
            </w:pPr>
          </w:p>
        </w:tc>
        <w:tc>
          <w:tcPr>
            <w:tcW w:w="1560" w:type="dxa"/>
            <w:vAlign w:val="center"/>
          </w:tcPr>
          <w:p w14:paraId="38780812">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商务部分</w:t>
            </w:r>
          </w:p>
        </w:tc>
        <w:tc>
          <w:tcPr>
            <w:tcW w:w="1984" w:type="dxa"/>
            <w:vAlign w:val="center"/>
          </w:tcPr>
          <w:p w14:paraId="6360236C">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响应文件内容</w:t>
            </w:r>
          </w:p>
        </w:tc>
        <w:tc>
          <w:tcPr>
            <w:tcW w:w="5409" w:type="dxa"/>
            <w:vAlign w:val="center"/>
          </w:tcPr>
          <w:p w14:paraId="33C41FAE">
            <w:pPr>
              <w:pStyle w:val="34"/>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对本比选文件第三篇所有内容</w:t>
            </w:r>
            <w:r>
              <w:rPr>
                <w:rFonts w:hint="eastAsia" w:asciiTheme="minorEastAsia" w:hAnsiTheme="minorEastAsia" w:eastAsiaTheme="minorEastAsia" w:cstheme="minorEastAsia"/>
                <w:color w:val="auto"/>
                <w:kern w:val="0"/>
                <w:sz w:val="21"/>
                <w:szCs w:val="21"/>
                <w:highlight w:val="none"/>
                <w:lang w:val="en-US" w:eastAsia="zh-CN"/>
              </w:rPr>
              <w:t>及要求</w:t>
            </w:r>
            <w:r>
              <w:rPr>
                <w:rFonts w:hint="eastAsia" w:asciiTheme="minorEastAsia" w:hAnsiTheme="minorEastAsia" w:eastAsiaTheme="minorEastAsia" w:cstheme="minorEastAsia"/>
                <w:color w:val="auto"/>
                <w:kern w:val="0"/>
                <w:sz w:val="21"/>
                <w:szCs w:val="21"/>
                <w:highlight w:val="none"/>
              </w:rPr>
              <w:t>做出非负偏离响应。</w:t>
            </w:r>
          </w:p>
        </w:tc>
      </w:tr>
      <w:tr w14:paraId="5BE6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3251BD8B">
            <w:pPr>
              <w:jc w:val="center"/>
              <w:rPr>
                <w:rFonts w:hint="eastAsia" w:asciiTheme="minorEastAsia" w:hAnsiTheme="minorEastAsia" w:eastAsiaTheme="minorEastAsia" w:cstheme="minorEastAsia"/>
                <w:color w:val="auto"/>
                <w:kern w:val="0"/>
                <w:sz w:val="21"/>
                <w:szCs w:val="21"/>
                <w:highlight w:val="none"/>
              </w:rPr>
            </w:pPr>
          </w:p>
        </w:tc>
        <w:tc>
          <w:tcPr>
            <w:tcW w:w="1560" w:type="dxa"/>
            <w:vAlign w:val="center"/>
          </w:tcPr>
          <w:p w14:paraId="0BE37CAD">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kern w:val="0"/>
                <w:sz w:val="21"/>
                <w:szCs w:val="21"/>
                <w:highlight w:val="none"/>
              </w:rPr>
              <w:t>比选有效期</w:t>
            </w:r>
          </w:p>
        </w:tc>
        <w:tc>
          <w:tcPr>
            <w:tcW w:w="1984" w:type="dxa"/>
            <w:vAlign w:val="center"/>
          </w:tcPr>
          <w:p w14:paraId="409FE776">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响应文件内容</w:t>
            </w:r>
          </w:p>
        </w:tc>
        <w:tc>
          <w:tcPr>
            <w:tcW w:w="5409" w:type="dxa"/>
            <w:vAlign w:val="center"/>
          </w:tcPr>
          <w:p w14:paraId="703E4911">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响应文件及有关承诺文件有效期为提交响应文件截止时间起90天。</w:t>
            </w:r>
          </w:p>
        </w:tc>
      </w:tr>
    </w:tbl>
    <w:p w14:paraId="38D94D9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（三）澄清有关问题。评审小组在对响应文件的有效性、完整性和响应程度进行审查时，可以要求</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对响应文件中含义不明确、同类问题表述不一致或者有明显文字和计算错误的内容等作出必要的澄清、说明或者更正。</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的澄清、说明或者更正不得超出响应文件的范围或者改变响应文件的实质性内容。</w:t>
      </w:r>
    </w:p>
    <w:p w14:paraId="79E4095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（四）评审小组要求</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澄清、说明或者更正响应文件应当以书面形式作出。</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的澄清、说明或者更正应当由法定代表人（或其授权代表）或自然人（</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为自然人）签署或者加盖公章。由授权代表签署的，应当附法定代表人授权书。</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为自然人的，应当由本人签署并附身份证明。</w:t>
      </w:r>
    </w:p>
    <w:p w14:paraId="61F2D77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（五）在比选过程中比选的任何一方不得向他人透露与比选有关的服务资料、价格或其他信息。</w:t>
      </w:r>
    </w:p>
    <w:p w14:paraId="0120AE7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在比选过程中，评审小组可以根据竞争性比选文件和比选情况实质性变动比选需求中的服务、商务要求以及合同草案条款，但不得变动竞争性比选文件中的其他内容。实质性变动的内容，须经比选人代表确认。对竞争性比选文件作出的实质性变动是竞争性比选文件的有效组成部分，评审小组应当及时以书面形式同时通知所有参加比选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w:t>
      </w:r>
    </w:p>
    <w:p w14:paraId="7DEF92A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在比选时作出的所有书面承诺须由法定代表人（或其授权代表）或自然人（</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为自然人）签署。</w:t>
      </w:r>
    </w:p>
    <w:p w14:paraId="22392028">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（八）评审小组采用综合评分法对</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的响应文件进行综合评分。</w:t>
      </w:r>
      <w:r>
        <w:rPr>
          <w:rFonts w:hint="eastAsia" w:asciiTheme="minorEastAsia" w:hAnsiTheme="minorEastAsia" w:eastAsiaTheme="minorEastAsia" w:cstheme="minorEastAsia"/>
          <w:color w:val="auto"/>
          <w:kern w:val="0"/>
          <w:sz w:val="24"/>
          <w:szCs w:val="24"/>
          <w:highlight w:val="none"/>
        </w:rPr>
        <w:t>综合评分法，是指响应文件满足竞争性比选文件全部实质性要求且按照评审因素的量化指标评审得分最高的</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为成交候选</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的评审方法。</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总得分为价格、</w:t>
      </w:r>
      <w:r>
        <w:rPr>
          <w:rFonts w:hint="eastAsia" w:asciiTheme="minorEastAsia" w:hAnsiTheme="minorEastAsia" w:eastAsiaTheme="minorEastAsia" w:cstheme="minorEastAsia"/>
          <w:color w:val="auto"/>
          <w:kern w:val="0"/>
          <w:sz w:val="24"/>
          <w:szCs w:val="24"/>
          <w:highlight w:val="none"/>
          <w:lang w:val="en-US" w:eastAsia="zh-CN"/>
        </w:rPr>
        <w:t>技术</w:t>
      </w:r>
      <w:r>
        <w:rPr>
          <w:rFonts w:hint="eastAsia" w:asciiTheme="minorEastAsia" w:hAnsiTheme="minorEastAsia" w:eastAsiaTheme="minorEastAsia" w:cstheme="minorEastAsia"/>
          <w:color w:val="auto"/>
          <w:kern w:val="0"/>
          <w:sz w:val="24"/>
          <w:szCs w:val="24"/>
          <w:highlight w:val="none"/>
        </w:rPr>
        <w:t>、商务等评定因素分别按照相应权重值计算分项得分后相加，满分为100分</w:t>
      </w:r>
      <w:r>
        <w:rPr>
          <w:rFonts w:hint="eastAsia" w:asciiTheme="minorEastAsia" w:hAnsiTheme="minorEastAsia" w:eastAsiaTheme="minorEastAsia" w:cstheme="minorEastAsia"/>
          <w:color w:val="auto"/>
          <w:sz w:val="24"/>
          <w:szCs w:val="24"/>
          <w:highlight w:val="none"/>
        </w:rPr>
        <w:t>。</w:t>
      </w:r>
    </w:p>
    <w:p w14:paraId="248A917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同一合同项（包）下为单一品目或非单一品目核心产品品牌的货物采购中，提供相同品牌产品且通过资格审查、符合性审查的不同</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参加的，按一家</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计算，评审后得分最高的同品牌</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获得</w:t>
      </w:r>
      <w:r>
        <w:rPr>
          <w:rFonts w:hint="eastAsia" w:asciiTheme="minorEastAsia" w:hAnsiTheme="minorEastAsia" w:eastAsiaTheme="minorEastAsia" w:cstheme="minorEastAsia"/>
          <w:color w:val="auto"/>
          <w:sz w:val="24"/>
          <w:szCs w:val="24"/>
          <w:highlight w:val="none"/>
          <w:lang w:val="en-US" w:eastAsia="zh-CN"/>
        </w:rPr>
        <w:t>成交供应商</w:t>
      </w:r>
      <w:r>
        <w:rPr>
          <w:rFonts w:hint="eastAsia" w:asciiTheme="minorEastAsia" w:hAnsiTheme="minorEastAsia" w:eastAsiaTheme="minorEastAsia" w:cstheme="minorEastAsia"/>
          <w:color w:val="auto"/>
          <w:sz w:val="24"/>
          <w:szCs w:val="24"/>
          <w:highlight w:val="none"/>
        </w:rPr>
        <w:t>推荐资格；评审得分相同的，由采购人或者采购人委托</w:t>
      </w:r>
      <w:r>
        <w:rPr>
          <w:rFonts w:hint="eastAsia" w:asciiTheme="minorEastAsia" w:hAnsiTheme="minorEastAsia" w:eastAsiaTheme="minorEastAsia" w:cstheme="minorEastAsia"/>
          <w:color w:val="auto"/>
          <w:sz w:val="24"/>
          <w:szCs w:val="24"/>
          <w:highlight w:val="none"/>
          <w:lang w:eastAsia="zh-CN"/>
        </w:rPr>
        <w:t>评审小组</w:t>
      </w:r>
      <w:r>
        <w:rPr>
          <w:rFonts w:hint="eastAsia" w:asciiTheme="minorEastAsia" w:hAnsiTheme="minorEastAsia" w:eastAsiaTheme="minorEastAsia" w:cstheme="minorEastAsia"/>
          <w:color w:val="auto"/>
          <w:sz w:val="24"/>
          <w:szCs w:val="24"/>
          <w:highlight w:val="none"/>
        </w:rPr>
        <w:t>按照</w:t>
      </w:r>
      <w:r>
        <w:rPr>
          <w:rFonts w:hint="eastAsia" w:asciiTheme="minorEastAsia" w:hAnsiTheme="minorEastAsia" w:eastAsiaTheme="minorEastAsia" w:cstheme="minorEastAsia"/>
          <w:color w:val="auto"/>
          <w:sz w:val="24"/>
          <w:szCs w:val="24"/>
          <w:highlight w:val="none"/>
          <w:lang w:val="en-US" w:eastAsia="zh-CN"/>
        </w:rPr>
        <w:t>比选文件</w:t>
      </w:r>
      <w:r>
        <w:rPr>
          <w:rFonts w:hint="eastAsia" w:asciiTheme="minorEastAsia" w:hAnsiTheme="minorEastAsia" w:eastAsiaTheme="minorEastAsia" w:cstheme="minorEastAsia"/>
          <w:color w:val="auto"/>
          <w:sz w:val="24"/>
          <w:szCs w:val="24"/>
          <w:highlight w:val="none"/>
        </w:rPr>
        <w:t>规定的方式确定一个</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获得</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推荐资格，</w:t>
      </w:r>
      <w:r>
        <w:rPr>
          <w:rFonts w:hint="eastAsia" w:asciiTheme="minorEastAsia" w:hAnsiTheme="minorEastAsia" w:eastAsiaTheme="minorEastAsia" w:cstheme="minorEastAsia"/>
          <w:color w:val="auto"/>
          <w:sz w:val="24"/>
          <w:szCs w:val="24"/>
          <w:highlight w:val="none"/>
          <w:lang w:val="en-US" w:eastAsia="zh-CN"/>
        </w:rPr>
        <w:t>比选文件</w:t>
      </w:r>
      <w:r>
        <w:rPr>
          <w:rFonts w:hint="eastAsia" w:asciiTheme="minorEastAsia" w:hAnsiTheme="minorEastAsia" w:eastAsiaTheme="minorEastAsia" w:cstheme="minorEastAsia"/>
          <w:color w:val="auto"/>
          <w:sz w:val="24"/>
          <w:szCs w:val="24"/>
          <w:highlight w:val="none"/>
        </w:rPr>
        <w:t>未规定的采取随机抽取方式确定，其他同品牌</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不作为</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候选</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w:t>
      </w:r>
    </w:p>
    <w:p w14:paraId="6FF06E5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（九）评审小组各成员独立对每个有效响应（通过资格性审查、</w:t>
      </w:r>
      <w:r>
        <w:rPr>
          <w:rFonts w:hint="eastAsia" w:asciiTheme="minorEastAsia" w:hAnsiTheme="minorEastAsia" w:eastAsiaTheme="minorEastAsia" w:cstheme="minorEastAsia"/>
          <w:color w:val="auto"/>
          <w:kern w:val="0"/>
          <w:sz w:val="24"/>
          <w:szCs w:val="24"/>
          <w:highlight w:val="none"/>
        </w:rPr>
        <w:t>符合性审查的</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）的文件进行评价、打分，然后汇总每个</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每项评分因素的得分，并根据综合评分情况按照评审得分由高到低顺序推荐3名以上成交候选</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，并编写评审报告。若</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的评审得分相同的，按照技术指标优劣顺序排列推荐。以上都相同的，按商务条款的优劣顺序排列推荐。若</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技术</w:t>
      </w:r>
      <w:r>
        <w:rPr>
          <w:rFonts w:hint="eastAsia" w:asciiTheme="minorEastAsia" w:hAnsiTheme="minorEastAsia" w:eastAsiaTheme="minorEastAsia" w:cstheme="minorEastAsia"/>
          <w:color w:val="auto"/>
          <w:sz w:val="24"/>
          <w:szCs w:val="24"/>
          <w:highlight w:val="none"/>
        </w:rPr>
        <w:t>部分为0分，将失去成为成交候选</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的资格。</w:t>
      </w:r>
    </w:p>
    <w:p w14:paraId="5A92F6D9">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57" w:name="_Toc76462334"/>
      <w:bookmarkStart w:id="58" w:name="_Toc20774"/>
      <w:r>
        <w:rPr>
          <w:rFonts w:hint="eastAsia" w:asciiTheme="minorEastAsia" w:hAnsiTheme="minorEastAsia" w:eastAsiaTheme="minorEastAsia" w:cstheme="minorEastAsia"/>
          <w:color w:val="auto"/>
          <w:sz w:val="24"/>
          <w:highlight w:val="none"/>
        </w:rPr>
        <w:t>二、</w:t>
      </w:r>
      <w:bookmarkStart w:id="59" w:name="_Toc102227320"/>
      <w:bookmarkStart w:id="60" w:name="_Toc342913394"/>
      <w:r>
        <w:rPr>
          <w:rFonts w:hint="eastAsia" w:asciiTheme="minorEastAsia" w:hAnsiTheme="minorEastAsia" w:eastAsiaTheme="minorEastAsia" w:cstheme="minorEastAsia"/>
          <w:color w:val="auto"/>
          <w:sz w:val="24"/>
          <w:highlight w:val="none"/>
        </w:rPr>
        <w:t>评审标准</w:t>
      </w:r>
      <w:bookmarkEnd w:id="57"/>
      <w:bookmarkEnd w:id="58"/>
    </w:p>
    <w:tbl>
      <w:tblPr>
        <w:tblStyle w:val="60"/>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061"/>
        <w:gridCol w:w="1090"/>
        <w:gridCol w:w="5117"/>
        <w:gridCol w:w="1646"/>
      </w:tblGrid>
      <w:tr w14:paraId="64CA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noWrap w:val="0"/>
            <w:vAlign w:val="center"/>
          </w:tcPr>
          <w:p w14:paraId="2528FD88">
            <w:pPr>
              <w:spacing w:line="240" w:lineRule="auto"/>
              <w:ind w:firstLine="0" w:firstLineChars="0"/>
              <w:jc w:val="center"/>
              <w:rPr>
                <w:rFonts w:hint="eastAsia" w:asciiTheme="minorEastAsia" w:hAnsiTheme="minorEastAsia" w:eastAsiaTheme="minorEastAsia" w:cstheme="minorEastAsia"/>
                <w:b/>
                <w:bCs/>
                <w:color w:val="auto"/>
                <w:sz w:val="21"/>
                <w:szCs w:val="21"/>
                <w:highlight w:val="none"/>
              </w:rPr>
            </w:pPr>
            <w:bookmarkStart w:id="61" w:name="_Toc76462335"/>
            <w:r>
              <w:rPr>
                <w:rFonts w:hint="eastAsia" w:asciiTheme="minorEastAsia" w:hAnsiTheme="minorEastAsia" w:eastAsiaTheme="minorEastAsia" w:cstheme="minorEastAsia"/>
                <w:b/>
                <w:bCs/>
                <w:color w:val="auto"/>
                <w:sz w:val="21"/>
                <w:szCs w:val="21"/>
                <w:highlight w:val="none"/>
              </w:rPr>
              <w:t>序号</w:t>
            </w:r>
          </w:p>
        </w:tc>
        <w:tc>
          <w:tcPr>
            <w:tcW w:w="1061" w:type="dxa"/>
            <w:noWrap w:val="0"/>
            <w:vAlign w:val="center"/>
          </w:tcPr>
          <w:p w14:paraId="156A226E">
            <w:pPr>
              <w:spacing w:line="240" w:lineRule="auto"/>
              <w:ind w:firstLine="0" w:firstLineChars="0"/>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评分因素及权值</w:t>
            </w:r>
          </w:p>
        </w:tc>
        <w:tc>
          <w:tcPr>
            <w:tcW w:w="1090" w:type="dxa"/>
            <w:noWrap w:val="0"/>
            <w:vAlign w:val="center"/>
          </w:tcPr>
          <w:p w14:paraId="39C1C98A">
            <w:pPr>
              <w:spacing w:line="240" w:lineRule="auto"/>
              <w:ind w:firstLine="0" w:firstLineChars="0"/>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分值</w:t>
            </w:r>
          </w:p>
        </w:tc>
        <w:tc>
          <w:tcPr>
            <w:tcW w:w="5117" w:type="dxa"/>
            <w:noWrap w:val="0"/>
            <w:vAlign w:val="center"/>
          </w:tcPr>
          <w:p w14:paraId="25ECDA6C">
            <w:pPr>
              <w:spacing w:line="240" w:lineRule="auto"/>
              <w:ind w:firstLine="0" w:firstLineChars="0"/>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评分标准</w:t>
            </w:r>
          </w:p>
        </w:tc>
        <w:tc>
          <w:tcPr>
            <w:tcW w:w="1646" w:type="dxa"/>
            <w:noWrap w:val="0"/>
            <w:vAlign w:val="center"/>
          </w:tcPr>
          <w:p w14:paraId="12E3FD11">
            <w:pPr>
              <w:spacing w:line="240" w:lineRule="auto"/>
              <w:ind w:firstLine="0" w:firstLineChars="0"/>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说明</w:t>
            </w:r>
          </w:p>
        </w:tc>
      </w:tr>
      <w:tr w14:paraId="5EF6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noWrap w:val="0"/>
            <w:vAlign w:val="center"/>
          </w:tcPr>
          <w:p w14:paraId="13D772FE">
            <w:pPr>
              <w:spacing w:line="24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061" w:type="dxa"/>
            <w:noWrap w:val="0"/>
            <w:vAlign w:val="center"/>
          </w:tcPr>
          <w:p w14:paraId="22EA37A3">
            <w:pPr>
              <w:spacing w:line="24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报价（</w:t>
            </w:r>
            <w:r>
              <w:rPr>
                <w:rFonts w:hint="eastAsia" w:asciiTheme="minorEastAsia" w:hAnsiTheme="minorEastAsia" w:eastAsia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rPr>
              <w:t>%）</w:t>
            </w:r>
          </w:p>
        </w:tc>
        <w:tc>
          <w:tcPr>
            <w:tcW w:w="1090" w:type="dxa"/>
            <w:noWrap w:val="0"/>
            <w:vAlign w:val="center"/>
          </w:tcPr>
          <w:p w14:paraId="7C91C4E4">
            <w:pPr>
              <w:spacing w:line="24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0分</w:t>
            </w:r>
          </w:p>
        </w:tc>
        <w:tc>
          <w:tcPr>
            <w:tcW w:w="5117" w:type="dxa"/>
            <w:noWrap w:val="0"/>
            <w:vAlign w:val="center"/>
          </w:tcPr>
          <w:p w14:paraId="41712FFB">
            <w:pPr>
              <w:spacing w:line="240" w:lineRule="auto"/>
              <w:ind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满足</w:t>
            </w: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文件要求且报价最低的供应商的价格为</w:t>
            </w:r>
            <w:r>
              <w:rPr>
                <w:rFonts w:hint="eastAsia" w:asciiTheme="minorEastAsia" w:hAnsiTheme="minorEastAsia" w:eastAsiaTheme="minorEastAsia" w:cstheme="minorEastAsia"/>
                <w:color w:val="auto"/>
                <w:sz w:val="21"/>
                <w:szCs w:val="21"/>
                <w:highlight w:val="none"/>
                <w:lang w:val="en-US" w:eastAsia="zh-CN"/>
              </w:rPr>
              <w:t>评审</w:t>
            </w:r>
            <w:r>
              <w:rPr>
                <w:rFonts w:hint="eastAsia" w:asciiTheme="minorEastAsia" w:hAnsiTheme="minorEastAsia" w:eastAsiaTheme="minorEastAsia" w:cstheme="minorEastAsia"/>
                <w:color w:val="auto"/>
                <w:sz w:val="21"/>
                <w:szCs w:val="21"/>
                <w:highlight w:val="none"/>
              </w:rPr>
              <w:t>基准价，其价格分为满分，其他供应商的价格分统一按照下列公式计算。</w:t>
            </w:r>
          </w:p>
          <w:p w14:paraId="065901DD">
            <w:pPr>
              <w:spacing w:line="240" w:lineRule="auto"/>
              <w:ind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报价得分=（</w:t>
            </w:r>
            <w:r>
              <w:rPr>
                <w:rFonts w:hint="eastAsia" w:asciiTheme="minorEastAsia" w:hAnsiTheme="minorEastAsia" w:eastAsiaTheme="minorEastAsia" w:cstheme="minorEastAsia"/>
                <w:color w:val="auto"/>
                <w:sz w:val="21"/>
                <w:szCs w:val="21"/>
                <w:highlight w:val="none"/>
                <w:lang w:val="en-US" w:eastAsia="zh-CN"/>
              </w:rPr>
              <w:t>评审</w:t>
            </w:r>
            <w:r>
              <w:rPr>
                <w:rFonts w:hint="eastAsia" w:asciiTheme="minorEastAsia" w:hAnsiTheme="minorEastAsia" w:eastAsiaTheme="minorEastAsia" w:cstheme="minorEastAsia"/>
                <w:color w:val="auto"/>
                <w:sz w:val="21"/>
                <w:szCs w:val="21"/>
                <w:highlight w:val="none"/>
              </w:rPr>
              <w:t>基准价/</w:t>
            </w: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报价）×价格权值×100。</w:t>
            </w:r>
          </w:p>
        </w:tc>
        <w:tc>
          <w:tcPr>
            <w:tcW w:w="1646" w:type="dxa"/>
            <w:shd w:val="clear" w:color="auto" w:fill="auto"/>
            <w:noWrap w:val="0"/>
            <w:vAlign w:val="center"/>
          </w:tcPr>
          <w:p w14:paraId="26AF0B5D">
            <w:pPr>
              <w:spacing w:line="240" w:lineRule="auto"/>
              <w:ind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高于最高限价为无效报价。</w:t>
            </w:r>
          </w:p>
        </w:tc>
      </w:tr>
      <w:tr w14:paraId="1EF8D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restart"/>
            <w:noWrap w:val="0"/>
            <w:vAlign w:val="center"/>
          </w:tcPr>
          <w:p w14:paraId="011371E4">
            <w:pPr>
              <w:spacing w:line="24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061" w:type="dxa"/>
            <w:vMerge w:val="restart"/>
            <w:noWrap w:val="0"/>
            <w:vAlign w:val="center"/>
          </w:tcPr>
          <w:p w14:paraId="161EC922">
            <w:pPr>
              <w:spacing w:line="24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技术部分（50%）</w:t>
            </w:r>
          </w:p>
        </w:tc>
        <w:tc>
          <w:tcPr>
            <w:tcW w:w="1090" w:type="dxa"/>
            <w:noWrap w:val="0"/>
            <w:vAlign w:val="center"/>
          </w:tcPr>
          <w:p w14:paraId="1396CCE8">
            <w:pPr>
              <w:widowControl w:val="0"/>
              <w:spacing w:line="24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技术响应偏离</w:t>
            </w:r>
          </w:p>
          <w:p w14:paraId="7AC8BB0F">
            <w:pPr>
              <w:widowControl w:val="0"/>
              <w:spacing w:line="24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0分）</w:t>
            </w:r>
          </w:p>
        </w:tc>
        <w:tc>
          <w:tcPr>
            <w:tcW w:w="5117" w:type="dxa"/>
            <w:noWrap w:val="0"/>
            <w:vAlign w:val="center"/>
          </w:tcPr>
          <w:p w14:paraId="3E7EFC77">
            <w:pPr>
              <w:widowControl w:val="0"/>
              <w:spacing w:line="240" w:lineRule="auto"/>
              <w:ind w:firstLine="0" w:firstLineChars="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1.起评分：</w:t>
            </w:r>
          </w:p>
          <w:p w14:paraId="008E1358">
            <w:pPr>
              <w:widowControl w:val="0"/>
              <w:spacing w:line="240" w:lineRule="auto"/>
              <w:ind w:firstLine="0" w:firstLineChars="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有效供应商的起评分为</w:t>
            </w: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rPr>
              <w:t>0分。</w:t>
            </w:r>
          </w:p>
          <w:p w14:paraId="42AFAB35">
            <w:pPr>
              <w:widowControl w:val="0"/>
              <w:spacing w:line="240" w:lineRule="auto"/>
              <w:ind w:firstLine="0" w:firstLineChars="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2.扣分条款：</w:t>
            </w:r>
          </w:p>
          <w:p w14:paraId="6EE31573">
            <w:pPr>
              <w:widowControl w:val="0"/>
              <w:spacing w:line="240" w:lineRule="auto"/>
              <w:ind w:firstLine="0" w:firstLineChars="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2.1</w:t>
            </w:r>
            <w:r>
              <w:rPr>
                <w:rFonts w:hint="eastAsia" w:asciiTheme="minorEastAsia" w:hAnsiTheme="minorEastAsia" w:eastAsiaTheme="minorEastAsia" w:cstheme="minorEastAsia"/>
                <w:color w:val="auto"/>
                <w:kern w:val="0"/>
                <w:sz w:val="21"/>
                <w:szCs w:val="21"/>
                <w:highlight w:val="none"/>
                <w:lang w:val="en-US" w:eastAsia="zh-CN"/>
              </w:rPr>
              <w:t>所投</w:t>
            </w:r>
            <w:r>
              <w:rPr>
                <w:rFonts w:hint="eastAsia" w:asciiTheme="minorEastAsia" w:hAnsiTheme="minorEastAsia" w:eastAsiaTheme="minorEastAsia" w:cstheme="minorEastAsia"/>
                <w:color w:val="auto"/>
                <w:kern w:val="0"/>
                <w:sz w:val="21"/>
                <w:szCs w:val="21"/>
                <w:highlight w:val="none"/>
              </w:rPr>
              <w:t>产品技术参数不满足</w:t>
            </w:r>
            <w:r>
              <w:rPr>
                <w:rFonts w:hint="eastAsia" w:asciiTheme="minorEastAsia" w:hAnsiTheme="minorEastAsia" w:eastAsiaTheme="minorEastAsia" w:cstheme="minorEastAsia"/>
                <w:color w:val="auto"/>
                <w:kern w:val="0"/>
                <w:sz w:val="21"/>
                <w:szCs w:val="21"/>
                <w:highlight w:val="none"/>
                <w:lang w:val="en-US" w:eastAsia="zh-CN"/>
              </w:rPr>
              <w:t>比选</w:t>
            </w:r>
            <w:r>
              <w:rPr>
                <w:rFonts w:hint="eastAsia" w:asciiTheme="minorEastAsia" w:hAnsiTheme="minorEastAsia" w:eastAsiaTheme="minorEastAsia" w:cstheme="minorEastAsia"/>
                <w:color w:val="auto"/>
                <w:kern w:val="0"/>
                <w:sz w:val="21"/>
                <w:szCs w:val="21"/>
                <w:highlight w:val="none"/>
              </w:rPr>
              <w:t>文件重要技术需求的【</w:t>
            </w:r>
            <w:r>
              <w:rPr>
                <w:rFonts w:hint="eastAsia" w:asciiTheme="minorEastAsia" w:hAnsiTheme="minorEastAsia" w:eastAsiaTheme="minorEastAsia" w:cstheme="minorEastAsia"/>
                <w:color w:val="auto"/>
                <w:kern w:val="0"/>
                <w:sz w:val="21"/>
                <w:szCs w:val="21"/>
                <w:highlight w:val="none"/>
                <w:lang w:val="en-US" w:eastAsia="zh-CN"/>
              </w:rPr>
              <w:t>比选文件第二篇“二、项目</w:t>
            </w:r>
            <w:r>
              <w:rPr>
                <w:rFonts w:hint="eastAsia" w:asciiTheme="minorEastAsia" w:hAnsiTheme="minorEastAsia" w:eastAsiaTheme="minorEastAsia" w:cstheme="minorEastAsia"/>
                <w:color w:val="auto"/>
                <w:kern w:val="0"/>
                <w:sz w:val="21"/>
                <w:szCs w:val="21"/>
                <w:highlight w:val="none"/>
              </w:rPr>
              <w:t>技术需求</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中带★号标注的部分】，每负偏离一条从起评分中扣除</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w:t>
            </w:r>
            <w:r>
              <w:rPr>
                <w:rFonts w:hint="eastAsia" w:asciiTheme="minorEastAsia" w:hAnsiTheme="minorEastAsia" w:eastAsiaTheme="minorEastAsia" w:cstheme="minorEastAsia"/>
                <w:color w:val="auto"/>
                <w:kern w:val="0"/>
                <w:sz w:val="21"/>
                <w:szCs w:val="21"/>
                <w:highlight w:val="none"/>
                <w:lang w:val="en-US" w:eastAsia="zh-CN"/>
              </w:rPr>
              <w:t>扣完为止</w:t>
            </w:r>
            <w:r>
              <w:rPr>
                <w:rFonts w:hint="eastAsia" w:asciiTheme="minorEastAsia" w:hAnsiTheme="minorEastAsia" w:eastAsiaTheme="minorEastAsia" w:cstheme="minorEastAsia"/>
                <w:color w:val="auto"/>
                <w:kern w:val="0"/>
                <w:sz w:val="21"/>
                <w:szCs w:val="21"/>
                <w:highlight w:val="none"/>
              </w:rPr>
              <w:t>。</w:t>
            </w:r>
          </w:p>
          <w:p w14:paraId="3A534C13">
            <w:pPr>
              <w:widowControl w:val="0"/>
              <w:spacing w:line="240" w:lineRule="auto"/>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2.2</w:t>
            </w:r>
            <w:r>
              <w:rPr>
                <w:rFonts w:hint="eastAsia" w:asciiTheme="minorEastAsia" w:hAnsiTheme="minorEastAsia" w:eastAsiaTheme="minorEastAsia" w:cstheme="minorEastAsia"/>
                <w:color w:val="auto"/>
                <w:kern w:val="0"/>
                <w:sz w:val="21"/>
                <w:szCs w:val="21"/>
                <w:highlight w:val="none"/>
                <w:lang w:val="en-US" w:eastAsia="zh-CN"/>
              </w:rPr>
              <w:t>所投</w:t>
            </w:r>
            <w:r>
              <w:rPr>
                <w:rFonts w:hint="eastAsia" w:asciiTheme="minorEastAsia" w:hAnsiTheme="minorEastAsia" w:eastAsiaTheme="minorEastAsia" w:cstheme="minorEastAsia"/>
                <w:color w:val="auto"/>
                <w:kern w:val="0"/>
                <w:sz w:val="21"/>
                <w:szCs w:val="21"/>
                <w:highlight w:val="none"/>
              </w:rPr>
              <w:t>产品技术参数不满足</w:t>
            </w:r>
            <w:r>
              <w:rPr>
                <w:rFonts w:hint="eastAsia" w:asciiTheme="minorEastAsia" w:hAnsiTheme="minorEastAsia" w:eastAsiaTheme="minorEastAsia" w:cstheme="minorEastAsia"/>
                <w:color w:val="auto"/>
                <w:kern w:val="0"/>
                <w:sz w:val="21"/>
                <w:szCs w:val="21"/>
                <w:highlight w:val="none"/>
                <w:lang w:val="en-US" w:eastAsia="zh-CN"/>
              </w:rPr>
              <w:t>比选</w:t>
            </w:r>
            <w:r>
              <w:rPr>
                <w:rFonts w:hint="eastAsia" w:asciiTheme="minorEastAsia" w:hAnsiTheme="minorEastAsia" w:eastAsiaTheme="minorEastAsia" w:cstheme="minorEastAsia"/>
                <w:color w:val="auto"/>
                <w:kern w:val="0"/>
                <w:sz w:val="21"/>
                <w:szCs w:val="21"/>
                <w:highlight w:val="none"/>
              </w:rPr>
              <w:t>文件一般性技术需求的【比选文件第二篇“二、项目技术需求”中</w:t>
            </w:r>
            <w:r>
              <w:rPr>
                <w:rFonts w:hint="eastAsia" w:asciiTheme="minorEastAsia" w:hAnsiTheme="minorEastAsia" w:eastAsiaTheme="minorEastAsia" w:cstheme="minorEastAsia"/>
                <w:color w:val="auto"/>
                <w:kern w:val="0"/>
                <w:sz w:val="21"/>
                <w:szCs w:val="21"/>
                <w:highlight w:val="none"/>
                <w:lang w:val="en-US" w:eastAsia="zh-CN"/>
              </w:rPr>
              <w:t>标注</w:t>
            </w:r>
            <w:r>
              <w:rPr>
                <w:rFonts w:hint="eastAsia" w:asciiTheme="minorEastAsia" w:hAnsiTheme="minorEastAsia" w:eastAsiaTheme="minorEastAsia" w:cstheme="minorEastAsia"/>
                <w:color w:val="auto"/>
                <w:kern w:val="0"/>
                <w:sz w:val="21"/>
                <w:szCs w:val="21"/>
                <w:highlight w:val="none"/>
              </w:rPr>
              <w:t>★号的部分</w:t>
            </w:r>
            <w:r>
              <w:rPr>
                <w:rFonts w:hint="eastAsia" w:asciiTheme="minorEastAsia" w:hAnsiTheme="minorEastAsia" w:eastAsiaTheme="minorEastAsia" w:cstheme="minorEastAsia"/>
                <w:color w:val="auto"/>
                <w:kern w:val="0"/>
                <w:sz w:val="21"/>
                <w:szCs w:val="21"/>
                <w:highlight w:val="none"/>
                <w:lang w:val="en-US" w:eastAsia="zh-CN"/>
              </w:rPr>
              <w:t>除外</w:t>
            </w:r>
            <w:r>
              <w:rPr>
                <w:rFonts w:hint="eastAsia" w:asciiTheme="minorEastAsia" w:hAnsiTheme="minorEastAsia" w:eastAsiaTheme="minorEastAsia" w:cstheme="minorEastAsia"/>
                <w:color w:val="auto"/>
                <w:kern w:val="0"/>
                <w:sz w:val="21"/>
                <w:szCs w:val="21"/>
                <w:highlight w:val="none"/>
              </w:rPr>
              <w:t>】，每负偏离一条从起评分中扣除3分，</w:t>
            </w:r>
            <w:r>
              <w:rPr>
                <w:rFonts w:hint="eastAsia" w:asciiTheme="minorEastAsia" w:hAnsiTheme="minorEastAsia" w:eastAsiaTheme="minorEastAsia" w:cstheme="minorEastAsia"/>
                <w:color w:val="auto"/>
                <w:kern w:val="0"/>
                <w:sz w:val="21"/>
                <w:szCs w:val="21"/>
                <w:highlight w:val="none"/>
                <w:lang w:val="en-US" w:eastAsia="zh-CN"/>
              </w:rPr>
              <w:t>扣完为止</w:t>
            </w:r>
            <w:r>
              <w:rPr>
                <w:rFonts w:hint="eastAsia" w:asciiTheme="minorEastAsia" w:hAnsiTheme="minorEastAsia" w:eastAsiaTheme="minorEastAsia" w:cstheme="minorEastAsia"/>
                <w:color w:val="auto"/>
                <w:kern w:val="0"/>
                <w:sz w:val="21"/>
                <w:szCs w:val="21"/>
                <w:highlight w:val="none"/>
              </w:rPr>
              <w:t>。</w:t>
            </w:r>
          </w:p>
        </w:tc>
        <w:tc>
          <w:tcPr>
            <w:tcW w:w="1646" w:type="dxa"/>
            <w:noWrap w:val="0"/>
            <w:vAlign w:val="center"/>
          </w:tcPr>
          <w:p w14:paraId="0E05BD1F">
            <w:pPr>
              <w:widowControl w:val="0"/>
              <w:spacing w:line="240" w:lineRule="auto"/>
              <w:ind w:firstLine="0" w:firstLineChars="0"/>
              <w:rPr>
                <w:rFonts w:hint="eastAsia" w:asciiTheme="minorEastAsia" w:hAnsiTheme="minorEastAsia" w:eastAsiaTheme="minorEastAsia" w:cstheme="minorEastAsia"/>
                <w:color w:val="auto"/>
                <w:sz w:val="21"/>
                <w:szCs w:val="21"/>
                <w:highlight w:val="none"/>
              </w:rPr>
            </w:pPr>
          </w:p>
          <w:p w14:paraId="2804CDF0">
            <w:pPr>
              <w:widowControl w:val="0"/>
              <w:spacing w:line="240" w:lineRule="auto"/>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p>
          <w:p w14:paraId="6736A23B">
            <w:pPr>
              <w:widowControl w:val="0"/>
              <w:spacing w:line="240" w:lineRule="auto"/>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根据技术响应偏离表响应情况进行评分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要求提供证明材料的，未提供则视为该参数负偏离</w:t>
            </w:r>
            <w:r>
              <w:rPr>
                <w:rFonts w:hint="eastAsia" w:asciiTheme="minorEastAsia" w:hAnsiTheme="minorEastAsia" w:eastAsiaTheme="minorEastAsia" w:cstheme="minorEastAsia"/>
                <w:color w:val="auto"/>
                <w:sz w:val="21"/>
                <w:szCs w:val="21"/>
                <w:highlight w:val="none"/>
              </w:rPr>
              <w:t xml:space="preserve">。 </w:t>
            </w:r>
          </w:p>
          <w:p w14:paraId="1F5870EB">
            <w:pPr>
              <w:spacing w:line="240" w:lineRule="auto"/>
              <w:ind w:firstLine="0" w:firstLineChars="0"/>
              <w:rPr>
                <w:rFonts w:hint="eastAsia" w:asciiTheme="minorEastAsia" w:hAnsiTheme="minorEastAsia" w:eastAsiaTheme="minorEastAsia" w:cstheme="minorEastAsia"/>
                <w:color w:val="auto"/>
                <w:sz w:val="21"/>
                <w:szCs w:val="21"/>
                <w:highlight w:val="none"/>
              </w:rPr>
            </w:pPr>
          </w:p>
        </w:tc>
      </w:tr>
      <w:tr w14:paraId="55BE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0940CFC8">
            <w:pPr>
              <w:spacing w:line="240" w:lineRule="auto"/>
              <w:ind w:firstLine="0" w:firstLineChars="0"/>
              <w:jc w:val="center"/>
              <w:rPr>
                <w:rFonts w:hint="eastAsia" w:asciiTheme="minorEastAsia" w:hAnsiTheme="minorEastAsia" w:eastAsiaTheme="minorEastAsia" w:cstheme="minorEastAsia"/>
                <w:color w:val="auto"/>
                <w:sz w:val="21"/>
                <w:szCs w:val="21"/>
                <w:highlight w:val="none"/>
              </w:rPr>
            </w:pPr>
          </w:p>
        </w:tc>
        <w:tc>
          <w:tcPr>
            <w:tcW w:w="1061" w:type="dxa"/>
            <w:vMerge w:val="continue"/>
            <w:noWrap w:val="0"/>
            <w:vAlign w:val="center"/>
          </w:tcPr>
          <w:p w14:paraId="294A8B1A">
            <w:pPr>
              <w:spacing w:line="240" w:lineRule="auto"/>
              <w:ind w:firstLine="0" w:firstLineChars="0"/>
              <w:jc w:val="center"/>
              <w:rPr>
                <w:rFonts w:hint="eastAsia" w:asciiTheme="minorEastAsia" w:hAnsiTheme="minorEastAsia" w:eastAsiaTheme="minorEastAsia" w:cstheme="minorEastAsia"/>
                <w:color w:val="auto"/>
                <w:sz w:val="21"/>
                <w:szCs w:val="21"/>
                <w:highlight w:val="none"/>
              </w:rPr>
            </w:pPr>
          </w:p>
        </w:tc>
        <w:tc>
          <w:tcPr>
            <w:tcW w:w="1090" w:type="dxa"/>
            <w:noWrap w:val="0"/>
            <w:vAlign w:val="center"/>
          </w:tcPr>
          <w:p w14:paraId="6249F5E9">
            <w:pPr>
              <w:spacing w:line="240" w:lineRule="auto"/>
              <w:ind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实施方案（</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分）</w:t>
            </w:r>
          </w:p>
        </w:tc>
        <w:tc>
          <w:tcPr>
            <w:tcW w:w="5117" w:type="dxa"/>
            <w:noWrap w:val="0"/>
            <w:vAlign w:val="center"/>
          </w:tcPr>
          <w:p w14:paraId="6C4B4027">
            <w:pPr>
              <w:spacing w:line="240" w:lineRule="auto"/>
              <w:ind w:firstLine="0" w:firstLineChars="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供应商提供针对本项目的实施方案，包含不限于实施制作、</w:t>
            </w:r>
            <w:r>
              <w:rPr>
                <w:rFonts w:hint="eastAsia" w:asciiTheme="minorEastAsia" w:hAnsiTheme="minorEastAsia" w:eastAsiaTheme="minorEastAsia" w:cstheme="minorEastAsia"/>
                <w:color w:val="auto"/>
                <w:sz w:val="21"/>
                <w:szCs w:val="21"/>
                <w:highlight w:val="none"/>
              </w:rPr>
              <w:t>供货、运输、</w:t>
            </w:r>
            <w:r>
              <w:rPr>
                <w:rFonts w:hint="eastAsia" w:asciiTheme="minorEastAsia" w:hAnsiTheme="minorEastAsia" w:eastAsiaTheme="minorEastAsia" w:cstheme="minorEastAsia"/>
                <w:bCs/>
                <w:color w:val="auto"/>
                <w:sz w:val="21"/>
                <w:szCs w:val="21"/>
                <w:highlight w:val="none"/>
              </w:rPr>
              <w:t>安装等内容，</w:t>
            </w:r>
            <w:r>
              <w:rPr>
                <w:rFonts w:hint="eastAsia" w:asciiTheme="minorEastAsia" w:hAnsiTheme="minorEastAsia" w:eastAsiaTheme="minorEastAsia" w:cstheme="minorEastAsia"/>
                <w:color w:val="auto"/>
                <w:sz w:val="21"/>
                <w:szCs w:val="21"/>
                <w:highlight w:val="none"/>
              </w:rPr>
              <w:t>根据内容进行评分</w:t>
            </w:r>
            <w:r>
              <w:rPr>
                <w:rFonts w:hint="eastAsia" w:asciiTheme="minorEastAsia" w:hAnsiTheme="minorEastAsia" w:eastAsiaTheme="minorEastAsia" w:cstheme="minorEastAsia"/>
                <w:color w:val="auto"/>
                <w:sz w:val="21"/>
                <w:szCs w:val="21"/>
                <w:highlight w:val="none"/>
                <w:lang w:eastAsia="zh-CN"/>
              </w:rPr>
              <w:t>：</w:t>
            </w:r>
          </w:p>
          <w:p w14:paraId="2C975BCD">
            <w:pPr>
              <w:spacing w:line="240" w:lineRule="auto"/>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GB"/>
              </w:rPr>
              <w:t>方案内容完整、详尽、无缺项、符合项目实际情况得</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lang w:val="en-GB"/>
              </w:rPr>
              <w:t>分</w:t>
            </w:r>
            <w:r>
              <w:rPr>
                <w:rFonts w:hint="eastAsia" w:asciiTheme="minorEastAsia" w:hAnsiTheme="minorEastAsia" w:eastAsiaTheme="minorEastAsia" w:cstheme="minorEastAsia"/>
                <w:color w:val="auto"/>
                <w:sz w:val="21"/>
                <w:szCs w:val="21"/>
                <w:highlight w:val="none"/>
                <w:lang w:val="en-GB" w:eastAsia="zh-CN"/>
              </w:rPr>
              <w:t>；</w:t>
            </w:r>
            <w:r>
              <w:rPr>
                <w:rFonts w:hint="eastAsia" w:asciiTheme="minorEastAsia" w:hAnsiTheme="minorEastAsia" w:eastAsiaTheme="minorEastAsia" w:cstheme="minorEastAsia"/>
                <w:color w:val="auto"/>
                <w:sz w:val="21"/>
                <w:szCs w:val="21"/>
                <w:highlight w:val="none"/>
                <w:lang w:val="en-GB"/>
              </w:rPr>
              <w:t>方案内容较完整、较详尽、无缺项、较符合项目实际情况得</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lang w:val="en-GB"/>
              </w:rPr>
              <w:t>分</w:t>
            </w:r>
            <w:r>
              <w:rPr>
                <w:rFonts w:hint="eastAsia" w:asciiTheme="minorEastAsia" w:hAnsiTheme="minorEastAsia" w:eastAsiaTheme="minorEastAsia" w:cstheme="minorEastAsia"/>
                <w:color w:val="auto"/>
                <w:sz w:val="21"/>
                <w:szCs w:val="21"/>
                <w:highlight w:val="none"/>
                <w:lang w:val="en-GB" w:eastAsia="zh-CN"/>
              </w:rPr>
              <w:t>；</w:t>
            </w:r>
            <w:r>
              <w:rPr>
                <w:rFonts w:hint="eastAsia" w:asciiTheme="minorEastAsia" w:hAnsiTheme="minorEastAsia" w:eastAsiaTheme="minorEastAsia" w:cstheme="minorEastAsia"/>
                <w:color w:val="auto"/>
                <w:sz w:val="21"/>
                <w:szCs w:val="21"/>
                <w:highlight w:val="none"/>
                <w:lang w:val="en-GB"/>
              </w:rPr>
              <w:t>方案内容基本完整、基本符合项目实际情况得</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lang w:val="en-GB"/>
              </w:rPr>
              <w:t>分</w:t>
            </w:r>
            <w:r>
              <w:rPr>
                <w:rFonts w:hint="eastAsia" w:asciiTheme="minorEastAsia" w:hAnsiTheme="minorEastAsia" w:eastAsiaTheme="minorEastAsia" w:cstheme="minorEastAsia"/>
                <w:color w:val="auto"/>
                <w:sz w:val="21"/>
                <w:szCs w:val="21"/>
                <w:highlight w:val="none"/>
                <w:lang w:val="en-GB" w:eastAsia="zh-CN"/>
              </w:rPr>
              <w:t>；</w:t>
            </w:r>
            <w:r>
              <w:rPr>
                <w:rFonts w:hint="eastAsia" w:asciiTheme="minorEastAsia" w:hAnsiTheme="minorEastAsia" w:eastAsiaTheme="minorEastAsia" w:cstheme="minorEastAsia"/>
                <w:color w:val="auto"/>
                <w:sz w:val="21"/>
                <w:szCs w:val="21"/>
                <w:highlight w:val="none"/>
                <w:lang w:val="en-GB"/>
              </w:rPr>
              <w:t>方案内容基本完整、</w:t>
            </w:r>
            <w:r>
              <w:rPr>
                <w:rFonts w:hint="eastAsia" w:asciiTheme="minorEastAsia" w:hAnsiTheme="minorEastAsia" w:eastAsiaTheme="minorEastAsia" w:cstheme="minorEastAsia"/>
                <w:color w:val="auto"/>
                <w:sz w:val="21"/>
                <w:szCs w:val="21"/>
                <w:highlight w:val="none"/>
                <w:lang w:val="en-US" w:eastAsia="zh-CN"/>
              </w:rPr>
              <w:t>可操作性差</w:t>
            </w:r>
            <w:r>
              <w:rPr>
                <w:rFonts w:hint="eastAsia" w:asciiTheme="minorEastAsia" w:hAnsiTheme="minorEastAsia" w:eastAsiaTheme="minorEastAsia" w:cstheme="minorEastAsia"/>
                <w:color w:val="auto"/>
                <w:sz w:val="21"/>
                <w:szCs w:val="21"/>
                <w:highlight w:val="none"/>
                <w:lang w:val="en-GB"/>
              </w:rPr>
              <w:t>得</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val="en-GB"/>
              </w:rPr>
              <w:t>分</w:t>
            </w:r>
            <w:r>
              <w:rPr>
                <w:rFonts w:hint="eastAsia" w:asciiTheme="minorEastAsia" w:hAnsiTheme="minorEastAsia" w:eastAsiaTheme="minorEastAsia" w:cstheme="minorEastAsia"/>
                <w:color w:val="auto"/>
                <w:sz w:val="21"/>
                <w:szCs w:val="21"/>
                <w:highlight w:val="none"/>
                <w:lang w:val="en-GB" w:eastAsia="zh-CN"/>
              </w:rPr>
              <w:t>；</w:t>
            </w:r>
            <w:r>
              <w:rPr>
                <w:rFonts w:hint="eastAsia" w:asciiTheme="minorEastAsia" w:hAnsiTheme="minorEastAsia" w:eastAsiaTheme="minorEastAsia" w:cstheme="minorEastAsia"/>
                <w:color w:val="auto"/>
                <w:sz w:val="21"/>
                <w:szCs w:val="21"/>
                <w:highlight w:val="none"/>
                <w:lang w:val="en-GB"/>
              </w:rPr>
              <w:t>方案内容</w:t>
            </w:r>
            <w:r>
              <w:rPr>
                <w:rFonts w:hint="eastAsia" w:asciiTheme="minorEastAsia" w:hAnsiTheme="minorEastAsia" w:eastAsiaTheme="minorEastAsia" w:cstheme="minorEastAsia"/>
                <w:color w:val="auto"/>
                <w:sz w:val="21"/>
                <w:szCs w:val="21"/>
                <w:highlight w:val="none"/>
                <w:lang w:val="en-US" w:eastAsia="zh-CN"/>
              </w:rPr>
              <w:t>空泛</w:t>
            </w:r>
            <w:r>
              <w:rPr>
                <w:rFonts w:hint="eastAsia" w:asciiTheme="minorEastAsia" w:hAnsiTheme="minorEastAsia" w:eastAsiaTheme="minorEastAsia" w:cstheme="minorEastAsia"/>
                <w:color w:val="auto"/>
                <w:sz w:val="21"/>
                <w:szCs w:val="21"/>
                <w:highlight w:val="none"/>
                <w:lang w:val="en-GB"/>
              </w:rPr>
              <w:t>存在缺项、不符合项目实际情况得1分，未提供不得分。</w:t>
            </w:r>
          </w:p>
        </w:tc>
        <w:tc>
          <w:tcPr>
            <w:tcW w:w="1646" w:type="dxa"/>
            <w:vMerge w:val="restart"/>
            <w:noWrap w:val="0"/>
            <w:vAlign w:val="center"/>
          </w:tcPr>
          <w:p w14:paraId="007CF770">
            <w:pPr>
              <w:spacing w:line="240" w:lineRule="auto"/>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提供对应方案，格式自拟。</w:t>
            </w:r>
          </w:p>
        </w:tc>
      </w:tr>
      <w:tr w14:paraId="6AE7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422ED510">
            <w:pPr>
              <w:spacing w:line="240" w:lineRule="auto"/>
              <w:ind w:firstLine="0" w:firstLineChars="0"/>
              <w:jc w:val="center"/>
              <w:rPr>
                <w:rFonts w:hint="eastAsia" w:asciiTheme="minorEastAsia" w:hAnsiTheme="minorEastAsia" w:eastAsiaTheme="minorEastAsia" w:cstheme="minorEastAsia"/>
                <w:color w:val="auto"/>
                <w:sz w:val="21"/>
                <w:szCs w:val="21"/>
                <w:highlight w:val="none"/>
              </w:rPr>
            </w:pPr>
          </w:p>
        </w:tc>
        <w:tc>
          <w:tcPr>
            <w:tcW w:w="1061" w:type="dxa"/>
            <w:vMerge w:val="continue"/>
            <w:noWrap w:val="0"/>
            <w:vAlign w:val="center"/>
          </w:tcPr>
          <w:p w14:paraId="3A0507E3">
            <w:pPr>
              <w:spacing w:line="240" w:lineRule="auto"/>
              <w:ind w:firstLine="0" w:firstLineChars="0"/>
              <w:jc w:val="center"/>
              <w:rPr>
                <w:rFonts w:hint="eastAsia" w:asciiTheme="minorEastAsia" w:hAnsiTheme="minorEastAsia" w:eastAsiaTheme="minorEastAsia" w:cstheme="minorEastAsia"/>
                <w:color w:val="auto"/>
                <w:sz w:val="21"/>
                <w:szCs w:val="21"/>
                <w:highlight w:val="none"/>
              </w:rPr>
            </w:pPr>
          </w:p>
        </w:tc>
        <w:tc>
          <w:tcPr>
            <w:tcW w:w="1090" w:type="dxa"/>
            <w:noWrap w:val="0"/>
            <w:vAlign w:val="center"/>
          </w:tcPr>
          <w:p w14:paraId="3C98AEDA">
            <w:pPr>
              <w:spacing w:line="24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售后服务方案</w:t>
            </w:r>
          </w:p>
          <w:p w14:paraId="65E7A4C7">
            <w:pPr>
              <w:spacing w:line="240" w:lineRule="auto"/>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分）</w:t>
            </w:r>
          </w:p>
        </w:tc>
        <w:tc>
          <w:tcPr>
            <w:tcW w:w="5117" w:type="dxa"/>
            <w:noWrap w:val="0"/>
            <w:vAlign w:val="center"/>
          </w:tcPr>
          <w:p w14:paraId="046EDD4A">
            <w:pPr>
              <w:spacing w:line="240" w:lineRule="auto"/>
              <w:ind w:firstLine="0" w:firstLineChars="0"/>
              <w:rPr>
                <w:rFonts w:hint="eastAsia" w:asciiTheme="minorEastAsia" w:hAnsiTheme="minorEastAsia" w:eastAsiaTheme="minorEastAsia" w:cstheme="minorEastAsia"/>
                <w:color w:val="auto"/>
                <w:sz w:val="21"/>
                <w:szCs w:val="21"/>
                <w:highlight w:val="none"/>
                <w:lang w:val="en-GB" w:eastAsia="zh-CN"/>
              </w:rPr>
            </w:pPr>
            <w:r>
              <w:rPr>
                <w:rFonts w:hint="eastAsia" w:asciiTheme="minorEastAsia" w:hAnsiTheme="minorEastAsia" w:eastAsiaTheme="minorEastAsia" w:cstheme="minorEastAsia"/>
                <w:bCs/>
                <w:color w:val="auto"/>
                <w:sz w:val="21"/>
                <w:szCs w:val="21"/>
                <w:highlight w:val="none"/>
              </w:rPr>
              <w:t>供应商</w:t>
            </w:r>
            <w:r>
              <w:rPr>
                <w:rFonts w:hint="eastAsia" w:asciiTheme="minorEastAsia" w:hAnsiTheme="minorEastAsia" w:eastAsiaTheme="minorEastAsia" w:cstheme="minorEastAsia"/>
                <w:color w:val="auto"/>
                <w:sz w:val="21"/>
                <w:szCs w:val="21"/>
                <w:highlight w:val="none"/>
              </w:rPr>
              <w:t>提供针对本项目的售后服务方案</w:t>
            </w:r>
            <w:r>
              <w:rPr>
                <w:rFonts w:hint="eastAsia" w:asciiTheme="minorEastAsia" w:hAnsiTheme="minorEastAsia" w:eastAsiaTheme="minorEastAsia" w:cstheme="minorEastAsia"/>
                <w:color w:val="auto"/>
                <w:sz w:val="21"/>
                <w:szCs w:val="21"/>
                <w:highlight w:val="none"/>
                <w:lang w:val="en-GB"/>
              </w:rPr>
              <w:t>，包含不限于</w:t>
            </w:r>
            <w:r>
              <w:rPr>
                <w:rFonts w:hint="eastAsia" w:asciiTheme="minorEastAsia" w:hAnsiTheme="minorEastAsia" w:eastAsiaTheme="minorEastAsia" w:cstheme="minorEastAsia"/>
                <w:color w:val="auto"/>
                <w:sz w:val="21"/>
                <w:szCs w:val="21"/>
                <w:highlight w:val="none"/>
              </w:rPr>
              <w:t>售后</w:t>
            </w:r>
            <w:r>
              <w:rPr>
                <w:rFonts w:hint="eastAsia" w:asciiTheme="minorEastAsia" w:hAnsiTheme="minorEastAsia" w:eastAsiaTheme="minorEastAsia" w:cstheme="minorEastAsia"/>
                <w:color w:val="auto"/>
                <w:sz w:val="21"/>
                <w:szCs w:val="21"/>
                <w:highlight w:val="none"/>
                <w:lang w:val="en-GB"/>
              </w:rPr>
              <w:t>响应时间、</w:t>
            </w:r>
            <w:r>
              <w:rPr>
                <w:rFonts w:hint="eastAsia" w:asciiTheme="minorEastAsia" w:hAnsiTheme="minorEastAsia" w:eastAsiaTheme="minorEastAsia" w:cstheme="minorEastAsia"/>
                <w:color w:val="auto"/>
                <w:sz w:val="21"/>
                <w:szCs w:val="21"/>
                <w:highlight w:val="none"/>
              </w:rPr>
              <w:t>售后人员配置、</w:t>
            </w:r>
            <w:r>
              <w:rPr>
                <w:rFonts w:hint="eastAsia" w:asciiTheme="minorEastAsia" w:hAnsiTheme="minorEastAsia" w:eastAsiaTheme="minorEastAsia" w:cstheme="minorEastAsia"/>
                <w:color w:val="auto"/>
                <w:sz w:val="21"/>
                <w:szCs w:val="21"/>
                <w:highlight w:val="none"/>
                <w:lang w:val="en-GB"/>
              </w:rPr>
              <w:t>应急预案等内容；根据方案内容进行评分</w:t>
            </w:r>
            <w:r>
              <w:rPr>
                <w:rFonts w:hint="eastAsia" w:asciiTheme="minorEastAsia" w:hAnsiTheme="minorEastAsia" w:eastAsiaTheme="minorEastAsia" w:cstheme="minorEastAsia"/>
                <w:color w:val="auto"/>
                <w:sz w:val="21"/>
                <w:szCs w:val="21"/>
                <w:highlight w:val="none"/>
                <w:lang w:val="en-GB" w:eastAsia="zh-CN"/>
              </w:rPr>
              <w:t>：</w:t>
            </w:r>
          </w:p>
          <w:p w14:paraId="7F5A34E1">
            <w:pPr>
              <w:spacing w:line="240" w:lineRule="auto"/>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GB"/>
              </w:rPr>
              <w:t>方案内容完整、详尽、无缺项、符合项目实际情况得</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lang w:val="en-GB"/>
              </w:rPr>
              <w:t>分</w:t>
            </w:r>
            <w:r>
              <w:rPr>
                <w:rFonts w:hint="eastAsia" w:asciiTheme="minorEastAsia" w:hAnsiTheme="minorEastAsia" w:eastAsiaTheme="minorEastAsia" w:cstheme="minorEastAsia"/>
                <w:color w:val="auto"/>
                <w:sz w:val="21"/>
                <w:szCs w:val="21"/>
                <w:highlight w:val="none"/>
                <w:lang w:val="en-GB" w:eastAsia="zh-CN"/>
              </w:rPr>
              <w:t>；</w:t>
            </w:r>
            <w:r>
              <w:rPr>
                <w:rFonts w:hint="eastAsia" w:asciiTheme="minorEastAsia" w:hAnsiTheme="minorEastAsia" w:eastAsiaTheme="minorEastAsia" w:cstheme="minorEastAsia"/>
                <w:color w:val="auto"/>
                <w:sz w:val="21"/>
                <w:szCs w:val="21"/>
                <w:highlight w:val="none"/>
                <w:lang w:val="en-GB"/>
              </w:rPr>
              <w:t>方案内容较完整、较详尽、无缺项、较符合项目实际情况得</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lang w:val="en-GB"/>
              </w:rPr>
              <w:t>分</w:t>
            </w:r>
            <w:r>
              <w:rPr>
                <w:rFonts w:hint="eastAsia" w:asciiTheme="minorEastAsia" w:hAnsiTheme="minorEastAsia" w:eastAsiaTheme="minorEastAsia" w:cstheme="minorEastAsia"/>
                <w:color w:val="auto"/>
                <w:sz w:val="21"/>
                <w:szCs w:val="21"/>
                <w:highlight w:val="none"/>
                <w:lang w:val="en-GB" w:eastAsia="zh-CN"/>
              </w:rPr>
              <w:t>；</w:t>
            </w:r>
            <w:r>
              <w:rPr>
                <w:rFonts w:hint="eastAsia" w:asciiTheme="minorEastAsia" w:hAnsiTheme="minorEastAsia" w:eastAsiaTheme="minorEastAsia" w:cstheme="minorEastAsia"/>
                <w:color w:val="auto"/>
                <w:sz w:val="21"/>
                <w:szCs w:val="21"/>
                <w:highlight w:val="none"/>
                <w:lang w:val="en-GB"/>
              </w:rPr>
              <w:t>方案内容基本完整、基本符合项目实际情况得</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lang w:val="en-GB"/>
              </w:rPr>
              <w:t>分</w:t>
            </w:r>
            <w:r>
              <w:rPr>
                <w:rFonts w:hint="eastAsia" w:asciiTheme="minorEastAsia" w:hAnsiTheme="minorEastAsia" w:eastAsiaTheme="minorEastAsia" w:cstheme="minorEastAsia"/>
                <w:color w:val="auto"/>
                <w:sz w:val="21"/>
                <w:szCs w:val="21"/>
                <w:highlight w:val="none"/>
                <w:lang w:val="en-GB" w:eastAsia="zh-CN"/>
              </w:rPr>
              <w:t>；</w:t>
            </w:r>
            <w:r>
              <w:rPr>
                <w:rFonts w:hint="eastAsia" w:asciiTheme="minorEastAsia" w:hAnsiTheme="minorEastAsia" w:eastAsiaTheme="minorEastAsia" w:cstheme="minorEastAsia"/>
                <w:color w:val="auto"/>
                <w:sz w:val="21"/>
                <w:szCs w:val="21"/>
                <w:highlight w:val="none"/>
                <w:lang w:val="en-GB"/>
              </w:rPr>
              <w:t>方案内容基本完整、</w:t>
            </w:r>
            <w:r>
              <w:rPr>
                <w:rFonts w:hint="eastAsia" w:asciiTheme="minorEastAsia" w:hAnsiTheme="minorEastAsia" w:eastAsiaTheme="minorEastAsia" w:cstheme="minorEastAsia"/>
                <w:color w:val="auto"/>
                <w:sz w:val="21"/>
                <w:szCs w:val="21"/>
                <w:highlight w:val="none"/>
                <w:lang w:val="en-US" w:eastAsia="zh-CN"/>
              </w:rPr>
              <w:t>可操作性差</w:t>
            </w:r>
            <w:r>
              <w:rPr>
                <w:rFonts w:hint="eastAsia" w:asciiTheme="minorEastAsia" w:hAnsiTheme="minorEastAsia" w:eastAsiaTheme="minorEastAsia" w:cstheme="minorEastAsia"/>
                <w:color w:val="auto"/>
                <w:sz w:val="21"/>
                <w:szCs w:val="21"/>
                <w:highlight w:val="none"/>
                <w:lang w:val="en-GB"/>
              </w:rPr>
              <w:t>得</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val="en-GB"/>
              </w:rPr>
              <w:t>分</w:t>
            </w:r>
            <w:r>
              <w:rPr>
                <w:rFonts w:hint="eastAsia" w:asciiTheme="minorEastAsia" w:hAnsiTheme="minorEastAsia" w:eastAsiaTheme="minorEastAsia" w:cstheme="minorEastAsia"/>
                <w:color w:val="auto"/>
                <w:sz w:val="21"/>
                <w:szCs w:val="21"/>
                <w:highlight w:val="none"/>
                <w:lang w:val="en-GB" w:eastAsia="zh-CN"/>
              </w:rPr>
              <w:t>；</w:t>
            </w:r>
            <w:r>
              <w:rPr>
                <w:rFonts w:hint="eastAsia" w:asciiTheme="minorEastAsia" w:hAnsiTheme="minorEastAsia" w:eastAsiaTheme="minorEastAsia" w:cstheme="minorEastAsia"/>
                <w:color w:val="auto"/>
                <w:sz w:val="21"/>
                <w:szCs w:val="21"/>
                <w:highlight w:val="none"/>
                <w:lang w:val="en-GB"/>
              </w:rPr>
              <w:t>方案内容</w:t>
            </w:r>
            <w:r>
              <w:rPr>
                <w:rFonts w:hint="eastAsia" w:asciiTheme="minorEastAsia" w:hAnsiTheme="minorEastAsia" w:eastAsiaTheme="minorEastAsia" w:cstheme="minorEastAsia"/>
                <w:color w:val="auto"/>
                <w:sz w:val="21"/>
                <w:szCs w:val="21"/>
                <w:highlight w:val="none"/>
                <w:lang w:val="en-US" w:eastAsia="zh-CN"/>
              </w:rPr>
              <w:t>空泛</w:t>
            </w:r>
            <w:r>
              <w:rPr>
                <w:rFonts w:hint="eastAsia" w:asciiTheme="minorEastAsia" w:hAnsiTheme="minorEastAsia" w:eastAsiaTheme="minorEastAsia" w:cstheme="minorEastAsia"/>
                <w:color w:val="auto"/>
                <w:sz w:val="21"/>
                <w:szCs w:val="21"/>
                <w:highlight w:val="none"/>
                <w:lang w:val="en-GB"/>
              </w:rPr>
              <w:t>存在缺项、不符合项目实际情况得1分，未提供不得分。</w:t>
            </w:r>
          </w:p>
        </w:tc>
        <w:tc>
          <w:tcPr>
            <w:tcW w:w="1646" w:type="dxa"/>
            <w:vMerge w:val="continue"/>
            <w:noWrap w:val="0"/>
            <w:vAlign w:val="center"/>
          </w:tcPr>
          <w:p w14:paraId="006358D8">
            <w:pPr>
              <w:spacing w:line="240" w:lineRule="auto"/>
              <w:ind w:firstLine="0" w:firstLineChars="0"/>
              <w:rPr>
                <w:rFonts w:hint="eastAsia" w:asciiTheme="minorEastAsia" w:hAnsiTheme="minorEastAsia" w:eastAsiaTheme="minorEastAsia" w:cstheme="minorEastAsia"/>
                <w:color w:val="auto"/>
                <w:sz w:val="21"/>
                <w:szCs w:val="21"/>
                <w:highlight w:val="none"/>
              </w:rPr>
            </w:pPr>
          </w:p>
        </w:tc>
      </w:tr>
      <w:tr w14:paraId="2D54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restart"/>
            <w:noWrap w:val="0"/>
            <w:vAlign w:val="center"/>
          </w:tcPr>
          <w:p w14:paraId="42DCC1E3">
            <w:pPr>
              <w:spacing w:line="24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061" w:type="dxa"/>
            <w:vMerge w:val="restart"/>
            <w:noWrap w:val="0"/>
            <w:vAlign w:val="center"/>
          </w:tcPr>
          <w:p w14:paraId="517AB588">
            <w:pPr>
              <w:spacing w:line="24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商务部分（</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0%）</w:t>
            </w:r>
          </w:p>
        </w:tc>
        <w:tc>
          <w:tcPr>
            <w:tcW w:w="1090" w:type="dxa"/>
            <w:noWrap w:val="0"/>
            <w:vAlign w:val="center"/>
          </w:tcPr>
          <w:p w14:paraId="661D0B8E">
            <w:pPr>
              <w:spacing w:line="240" w:lineRule="auto"/>
              <w:ind w:firstLine="0" w:firstLineChars="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增值服务</w:t>
            </w:r>
          </w:p>
          <w:p w14:paraId="274B7234">
            <w:pPr>
              <w:spacing w:line="240" w:lineRule="auto"/>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分）</w:t>
            </w:r>
          </w:p>
        </w:tc>
        <w:tc>
          <w:tcPr>
            <w:tcW w:w="5117" w:type="dxa"/>
            <w:noWrap w:val="0"/>
            <w:vAlign w:val="center"/>
          </w:tcPr>
          <w:p w14:paraId="3C023C86">
            <w:pPr>
              <w:spacing w:line="240" w:lineRule="auto"/>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供应商</w:t>
            </w:r>
            <w:r>
              <w:rPr>
                <w:rFonts w:hint="eastAsia" w:asciiTheme="minorEastAsia" w:hAnsiTheme="minorEastAsia" w:eastAsiaTheme="minorEastAsia" w:cstheme="minorEastAsia"/>
                <w:color w:val="auto"/>
                <w:sz w:val="21"/>
                <w:szCs w:val="21"/>
                <w:highlight w:val="none"/>
                <w:lang w:val="en-US" w:eastAsia="zh-CN"/>
              </w:rPr>
              <w:t>承诺“电热水器”质量保证期在满足6年的基础上，每增加1年得5分，最高10分</w:t>
            </w:r>
            <w:r>
              <w:rPr>
                <w:rFonts w:hint="eastAsia" w:asciiTheme="minorEastAsia" w:hAnsiTheme="minorEastAsia" w:eastAsiaTheme="minorEastAsia" w:cstheme="minorEastAsia"/>
                <w:color w:val="auto"/>
                <w:sz w:val="21"/>
                <w:szCs w:val="21"/>
                <w:highlight w:val="none"/>
                <w:lang w:val="en-GB"/>
              </w:rPr>
              <w:t>。</w:t>
            </w:r>
          </w:p>
        </w:tc>
        <w:tc>
          <w:tcPr>
            <w:tcW w:w="1646" w:type="dxa"/>
            <w:noWrap w:val="0"/>
            <w:vAlign w:val="center"/>
          </w:tcPr>
          <w:p w14:paraId="4DA63BBF">
            <w:pPr>
              <w:spacing w:line="240" w:lineRule="auto"/>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提供</w:t>
            </w:r>
            <w:r>
              <w:rPr>
                <w:rFonts w:hint="eastAsia" w:asciiTheme="minorEastAsia" w:hAnsiTheme="minorEastAsia" w:eastAsiaTheme="minorEastAsia" w:cstheme="minorEastAsia"/>
                <w:bCs/>
                <w:color w:val="auto"/>
                <w:sz w:val="21"/>
                <w:szCs w:val="21"/>
                <w:highlight w:val="none"/>
                <w:lang w:val="en-US" w:eastAsia="zh-CN"/>
              </w:rPr>
              <w:t>书面承诺</w:t>
            </w:r>
            <w:r>
              <w:rPr>
                <w:rFonts w:hint="eastAsia" w:asciiTheme="minorEastAsia" w:hAnsiTheme="minorEastAsia" w:eastAsiaTheme="minorEastAsia" w:cstheme="minorEastAsia"/>
                <w:bCs/>
                <w:color w:val="auto"/>
                <w:sz w:val="21"/>
                <w:szCs w:val="21"/>
                <w:highlight w:val="none"/>
              </w:rPr>
              <w:t>，格式自拟。</w:t>
            </w:r>
          </w:p>
        </w:tc>
      </w:tr>
      <w:tr w14:paraId="74239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4" w:type="dxa"/>
            <w:vMerge w:val="continue"/>
            <w:noWrap w:val="0"/>
            <w:vAlign w:val="center"/>
          </w:tcPr>
          <w:p w14:paraId="5DF584B9">
            <w:pPr>
              <w:spacing w:line="240" w:lineRule="auto"/>
              <w:ind w:firstLine="0" w:firstLineChars="0"/>
              <w:rPr>
                <w:rFonts w:hint="eastAsia" w:asciiTheme="minorEastAsia" w:hAnsiTheme="minorEastAsia" w:eastAsiaTheme="minorEastAsia" w:cstheme="minorEastAsia"/>
                <w:color w:val="auto"/>
                <w:sz w:val="21"/>
                <w:szCs w:val="21"/>
                <w:highlight w:val="none"/>
              </w:rPr>
            </w:pPr>
          </w:p>
        </w:tc>
        <w:tc>
          <w:tcPr>
            <w:tcW w:w="1061" w:type="dxa"/>
            <w:vMerge w:val="continue"/>
            <w:noWrap w:val="0"/>
            <w:vAlign w:val="center"/>
          </w:tcPr>
          <w:p w14:paraId="03EC2C56">
            <w:pPr>
              <w:spacing w:line="240" w:lineRule="auto"/>
              <w:ind w:firstLine="0" w:firstLineChars="0"/>
              <w:rPr>
                <w:rFonts w:hint="eastAsia" w:asciiTheme="minorEastAsia" w:hAnsiTheme="minorEastAsia" w:eastAsiaTheme="minorEastAsia" w:cstheme="minorEastAsia"/>
                <w:color w:val="auto"/>
                <w:sz w:val="21"/>
                <w:szCs w:val="21"/>
                <w:highlight w:val="none"/>
              </w:rPr>
            </w:pPr>
          </w:p>
        </w:tc>
        <w:tc>
          <w:tcPr>
            <w:tcW w:w="1090" w:type="dxa"/>
            <w:noWrap w:val="0"/>
            <w:vAlign w:val="center"/>
          </w:tcPr>
          <w:p w14:paraId="4C77DF88">
            <w:pPr>
              <w:snapToGrid w:val="0"/>
              <w:spacing w:line="240" w:lineRule="auto"/>
              <w:ind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业绩（10分）</w:t>
            </w:r>
          </w:p>
        </w:tc>
        <w:tc>
          <w:tcPr>
            <w:tcW w:w="5117" w:type="dxa"/>
            <w:noWrap w:val="0"/>
            <w:vAlign w:val="center"/>
          </w:tcPr>
          <w:p w14:paraId="69278C85">
            <w:pPr>
              <w:snapToGrid w:val="0"/>
              <w:spacing w:line="240" w:lineRule="auto"/>
              <w:ind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2022年1月1日至今（以合同签订时间为准）供应商具有类似设备（储水式电热水器）的供货业绩的，有1个得5分，最高10分。</w:t>
            </w:r>
          </w:p>
        </w:tc>
        <w:tc>
          <w:tcPr>
            <w:tcW w:w="1646" w:type="dxa"/>
            <w:noWrap w:val="0"/>
            <w:vAlign w:val="center"/>
          </w:tcPr>
          <w:p w14:paraId="10BAF82E">
            <w:pPr>
              <w:spacing w:line="240" w:lineRule="auto"/>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提供</w:t>
            </w:r>
            <w:r>
              <w:rPr>
                <w:rFonts w:hint="eastAsia" w:asciiTheme="minorEastAsia" w:hAnsiTheme="minorEastAsia" w:eastAsiaTheme="minorEastAsia" w:cstheme="minorEastAsia"/>
                <w:color w:val="auto"/>
                <w:kern w:val="0"/>
                <w:sz w:val="21"/>
                <w:szCs w:val="21"/>
                <w:highlight w:val="none"/>
                <w:lang w:val="en-US" w:eastAsia="zh-CN"/>
              </w:rPr>
              <w:t>业绩合同复印件</w:t>
            </w:r>
            <w:r>
              <w:rPr>
                <w:rFonts w:hint="eastAsia" w:asciiTheme="minorEastAsia" w:hAnsiTheme="minorEastAsia" w:eastAsiaTheme="minorEastAsia" w:cstheme="minorEastAsia"/>
                <w:bCs/>
                <w:color w:val="auto"/>
                <w:sz w:val="21"/>
                <w:szCs w:val="21"/>
                <w:highlight w:val="none"/>
              </w:rPr>
              <w:t>加盖</w:t>
            </w:r>
            <w:r>
              <w:rPr>
                <w:rFonts w:hint="eastAsia" w:asciiTheme="minorEastAsia" w:hAnsiTheme="minorEastAsia" w:eastAsiaTheme="minorEastAsia" w:cstheme="minorEastAsia"/>
                <w:bCs/>
                <w:color w:val="auto"/>
                <w:sz w:val="21"/>
                <w:szCs w:val="21"/>
                <w:highlight w:val="none"/>
                <w:lang w:val="en-US" w:eastAsia="zh-CN"/>
              </w:rPr>
              <w:t>供应商</w:t>
            </w:r>
            <w:r>
              <w:rPr>
                <w:rFonts w:hint="eastAsia" w:asciiTheme="minorEastAsia" w:hAnsiTheme="minorEastAsia" w:eastAsiaTheme="minorEastAsia" w:cstheme="minorEastAsia"/>
                <w:bCs/>
                <w:color w:val="auto"/>
                <w:sz w:val="21"/>
                <w:szCs w:val="21"/>
                <w:highlight w:val="none"/>
              </w:rPr>
              <w:t>公章。</w:t>
            </w:r>
          </w:p>
        </w:tc>
      </w:tr>
    </w:tbl>
    <w:p w14:paraId="5FD86074">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62" w:name="_Toc15556"/>
      <w:r>
        <w:rPr>
          <w:rFonts w:hint="eastAsia" w:asciiTheme="minorEastAsia" w:hAnsiTheme="minorEastAsia" w:eastAsiaTheme="minorEastAsia" w:cstheme="minorEastAsia"/>
          <w:color w:val="auto"/>
          <w:sz w:val="24"/>
          <w:highlight w:val="none"/>
        </w:rPr>
        <w:t>三、无效响应</w:t>
      </w:r>
      <w:bookmarkEnd w:id="61"/>
      <w:bookmarkEnd w:id="62"/>
    </w:p>
    <w:p w14:paraId="360E5948">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发生以下条款情况之一者，视为无效响应，其响应文件将被拒绝：</w:t>
      </w:r>
    </w:p>
    <w:p w14:paraId="215F16C7">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不符合规定的资格条件的；</w:t>
      </w:r>
    </w:p>
    <w:p w14:paraId="0FB846F2">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的法定代表人（或其授权代表）或自然人未参加比选；</w:t>
      </w:r>
    </w:p>
    <w:p w14:paraId="7990FBEF">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所提交的响应文件不按“第七篇响应文件编制要求”要求签署或盖章；</w:t>
      </w:r>
    </w:p>
    <w:p w14:paraId="23068D67">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的报价超过预算或最低限价的；</w:t>
      </w:r>
    </w:p>
    <w:p w14:paraId="7F473C53">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（五）法定代表人为同一个人的两个及两个以上法人，母公司、全资子公司及其控股公司，在同一包中同时参与比选；</w:t>
      </w:r>
    </w:p>
    <w:p w14:paraId="28FF569E">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（六）单位负责人为同一人或者存在直接控股、管理关系的不同</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，参加同一合同项下的比选活动的；</w:t>
      </w:r>
    </w:p>
    <w:p w14:paraId="19087881">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（七）为比选项目提供整体设计、规范编制或者项目管理、监理、检测等服务的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，再参加该项目的其他活动；</w:t>
      </w:r>
    </w:p>
    <w:p w14:paraId="68708E23">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比选有效期不满足竞争性比选文件要求的；</w:t>
      </w:r>
    </w:p>
    <w:p w14:paraId="05A4D6C1">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响应文件内容有与国家现行法律法规相违背的内容，或附有比选人无法接受的条件；</w:t>
      </w:r>
    </w:p>
    <w:p w14:paraId="1B97815E">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（十）法律法规和竞争性比选文件规定的其他无效情形。</w:t>
      </w:r>
    </w:p>
    <w:p w14:paraId="1C44ACA4">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63" w:name="_Toc76462336"/>
      <w:bookmarkStart w:id="64" w:name="_Toc12875"/>
      <w:r>
        <w:rPr>
          <w:rFonts w:hint="eastAsia" w:asciiTheme="minorEastAsia" w:hAnsiTheme="minorEastAsia" w:eastAsiaTheme="minorEastAsia" w:cstheme="minorEastAsia"/>
          <w:color w:val="auto"/>
          <w:sz w:val="24"/>
          <w:highlight w:val="none"/>
        </w:rPr>
        <w:t>四、</w:t>
      </w:r>
      <w:bookmarkEnd w:id="59"/>
      <w:bookmarkEnd w:id="60"/>
      <w:r>
        <w:rPr>
          <w:rFonts w:hint="eastAsia" w:asciiTheme="minorEastAsia" w:hAnsiTheme="minorEastAsia" w:eastAsiaTheme="minorEastAsia" w:cstheme="minorEastAsia"/>
          <w:color w:val="auto"/>
          <w:sz w:val="24"/>
          <w:highlight w:val="none"/>
        </w:rPr>
        <w:t>项目终止</w:t>
      </w:r>
      <w:bookmarkEnd w:id="63"/>
      <w:bookmarkEnd w:id="64"/>
    </w:p>
    <w:p w14:paraId="3DDC7D00">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出现下列情形之一的，比选人或者</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应当终止竞争性比选活动，发布项目终止公告并说明原因，重新开展比选活动：</w:t>
      </w:r>
    </w:p>
    <w:p w14:paraId="62CBF847">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（一）因情况变化，不再符合规定的竞争性比选方式适用情形的；</w:t>
      </w:r>
    </w:p>
    <w:p w14:paraId="50F1AFEA">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（二）出现影响比选公正的违法、违规行为的。</w:t>
      </w:r>
    </w:p>
    <w:p w14:paraId="1C080797">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（三）符合专业条件的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或者对比选文件作实质响应的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不足3家的；</w:t>
      </w:r>
    </w:p>
    <w:p w14:paraId="72A9FBF9">
      <w:pPr>
        <w:spacing w:line="400" w:lineRule="exact"/>
        <w:ind w:firstLine="480" w:firstLineChars="200"/>
        <w:rPr>
          <w:rFonts w:hint="eastAsia" w:asciiTheme="minorEastAsia" w:hAnsiTheme="minorEastAsia" w:eastAsiaTheme="minorEastAsia" w:cstheme="minorEastAsia"/>
          <w:color w:val="auto"/>
          <w:sz w:val="24"/>
          <w:szCs w:val="24"/>
          <w:highlight w:val="none"/>
        </w:rPr>
        <w:sectPr>
          <w:footerReference r:id="rId9" w:type="default"/>
          <w:pgSz w:w="11907" w:h="16840"/>
          <w:pgMar w:top="1134" w:right="1191" w:bottom="1134" w:left="1304" w:header="964" w:footer="992" w:gutter="0"/>
          <w:pgNumType w:fmt="numberInDash"/>
          <w:cols w:space="720" w:num="1"/>
          <w:docGrid w:linePitch="312" w:charSpace="0"/>
        </w:sectPr>
      </w:pPr>
    </w:p>
    <w:p w14:paraId="1C00D33E">
      <w:pPr>
        <w:pStyle w:val="3"/>
        <w:pageBreakBefore/>
        <w:spacing w:before="0" w:after="0" w:line="360" w:lineRule="auto"/>
        <w:jc w:val="center"/>
        <w:rPr>
          <w:rFonts w:hint="eastAsia" w:asciiTheme="minorEastAsia" w:hAnsiTheme="minorEastAsia" w:eastAsiaTheme="minorEastAsia" w:cstheme="minorEastAsia"/>
          <w:color w:val="auto"/>
          <w:sz w:val="36"/>
          <w:szCs w:val="30"/>
          <w:highlight w:val="none"/>
        </w:rPr>
      </w:pPr>
      <w:bookmarkStart w:id="65" w:name="_Toc102227313"/>
      <w:bookmarkStart w:id="66" w:name="_Toc76462337"/>
      <w:bookmarkStart w:id="67" w:name="_Toc27136"/>
      <w:r>
        <w:rPr>
          <w:rFonts w:hint="eastAsia" w:asciiTheme="minorEastAsia" w:hAnsiTheme="minorEastAsia" w:eastAsiaTheme="minorEastAsia" w:cstheme="minorEastAsia"/>
          <w:color w:val="auto"/>
          <w:sz w:val="36"/>
          <w:szCs w:val="30"/>
          <w:highlight w:val="none"/>
        </w:rPr>
        <w:t xml:space="preserve">第五篇  </w:t>
      </w:r>
      <w:r>
        <w:rPr>
          <w:rFonts w:hint="eastAsia" w:asciiTheme="minorEastAsia" w:hAnsiTheme="minorEastAsia" w:eastAsiaTheme="minorEastAsia" w:cstheme="minorEastAsia"/>
          <w:color w:val="auto"/>
          <w:sz w:val="36"/>
          <w:szCs w:val="30"/>
          <w:highlight w:val="none"/>
          <w:lang w:eastAsia="zh-CN"/>
        </w:rPr>
        <w:t>供应商</w:t>
      </w:r>
      <w:r>
        <w:rPr>
          <w:rFonts w:hint="eastAsia" w:asciiTheme="minorEastAsia" w:hAnsiTheme="minorEastAsia" w:eastAsiaTheme="minorEastAsia" w:cstheme="minorEastAsia"/>
          <w:color w:val="auto"/>
          <w:sz w:val="36"/>
          <w:szCs w:val="30"/>
          <w:highlight w:val="none"/>
        </w:rPr>
        <w:t>须知</w:t>
      </w:r>
      <w:bookmarkEnd w:id="65"/>
      <w:bookmarkEnd w:id="66"/>
      <w:bookmarkEnd w:id="67"/>
    </w:p>
    <w:p w14:paraId="44FC084C">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68" w:name="_Toc342913389"/>
      <w:bookmarkStart w:id="69" w:name="_Toc76462338"/>
      <w:bookmarkStart w:id="70" w:name="_Toc30128"/>
      <w:r>
        <w:rPr>
          <w:rFonts w:hint="eastAsia" w:asciiTheme="minorEastAsia" w:hAnsiTheme="minorEastAsia" w:eastAsiaTheme="minorEastAsia" w:cstheme="minorEastAsia"/>
          <w:color w:val="auto"/>
          <w:sz w:val="24"/>
          <w:highlight w:val="none"/>
        </w:rPr>
        <w:t>一、比选费用</w:t>
      </w:r>
      <w:bookmarkEnd w:id="68"/>
      <w:bookmarkEnd w:id="69"/>
      <w:bookmarkEnd w:id="70"/>
    </w:p>
    <w:p w14:paraId="55CEF844">
      <w:pPr>
        <w:pStyle w:val="128"/>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参与比选的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应承担其编制响应文件与递交响应文件所涉及的一切费用，不论比选结果如何，比选人和</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在任何情况下无义务也无责任承担这些费用。</w:t>
      </w:r>
    </w:p>
    <w:p w14:paraId="24F0E92C">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71" w:name="_Toc76462339"/>
      <w:bookmarkStart w:id="72" w:name="_Toc342913391"/>
      <w:bookmarkStart w:id="73" w:name="_Toc1830"/>
      <w:r>
        <w:rPr>
          <w:rFonts w:hint="eastAsia" w:asciiTheme="minorEastAsia" w:hAnsiTheme="minorEastAsia" w:eastAsiaTheme="minorEastAsia" w:cstheme="minorEastAsia"/>
          <w:color w:val="auto"/>
          <w:sz w:val="24"/>
          <w:highlight w:val="none"/>
        </w:rPr>
        <w:t>二、竞争性比选文件</w:t>
      </w:r>
      <w:bookmarkEnd w:id="71"/>
      <w:bookmarkEnd w:id="72"/>
      <w:bookmarkEnd w:id="73"/>
    </w:p>
    <w:p w14:paraId="48E60865">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（一）竞争性比选文件由比选邀请书、</w:t>
      </w:r>
      <w:r>
        <w:rPr>
          <w:rFonts w:hint="eastAsia" w:asciiTheme="minorEastAsia" w:hAnsiTheme="minorEastAsia" w:eastAsiaTheme="minorEastAsia" w:cstheme="minorEastAsia"/>
          <w:color w:val="auto"/>
          <w:sz w:val="24"/>
          <w:szCs w:val="24"/>
          <w:highlight w:val="none"/>
          <w:lang w:eastAsia="zh-CN"/>
        </w:rPr>
        <w:t>项目技术（质量）要求</w:t>
      </w:r>
      <w:r>
        <w:rPr>
          <w:rFonts w:hint="eastAsia" w:asciiTheme="minorEastAsia" w:hAnsiTheme="minorEastAsia" w:eastAsiaTheme="minorEastAsia" w:cstheme="minorEastAsia"/>
          <w:color w:val="auto"/>
          <w:sz w:val="24"/>
          <w:szCs w:val="24"/>
          <w:highlight w:val="none"/>
        </w:rPr>
        <w:t>、项目商务需求、比选程序及方法、评审标准、无效响应和项目终止、</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合同</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响应文件编制要求七部分组成。</w:t>
      </w:r>
    </w:p>
    <w:p w14:paraId="718557DC">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（二）比选人（或</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）所作的一切有效的书面通知、修改及补充，都是竞争性比选文件不可分割的部分。</w:t>
      </w:r>
    </w:p>
    <w:p w14:paraId="00928DC9">
      <w:pPr>
        <w:spacing w:line="360" w:lineRule="auto"/>
        <w:ind w:firstLine="480" w:firstLineChars="200"/>
        <w:rPr>
          <w:rFonts w:hint="eastAsia" w:asciiTheme="minorEastAsia" w:hAnsiTheme="minorEastAsia" w:eastAsiaTheme="minorEastAsia" w:cstheme="minorEastAsia"/>
          <w:color w:val="auto"/>
          <w:sz w:val="24"/>
          <w:szCs w:val="24"/>
          <w:highlight w:val="none"/>
        </w:rPr>
      </w:pPr>
      <w:bookmarkStart w:id="74" w:name="_Toc318159780"/>
      <w:bookmarkStart w:id="75" w:name="_Toc318159349"/>
      <w:bookmarkStart w:id="76" w:name="_Toc318159160"/>
      <w:bookmarkStart w:id="77" w:name="_Toc318166429"/>
      <w:r>
        <w:rPr>
          <w:rFonts w:hint="eastAsia" w:asciiTheme="minorEastAsia" w:hAnsiTheme="minorEastAsia" w:eastAsiaTheme="minorEastAsia" w:cstheme="minorEastAsia"/>
          <w:color w:val="auto"/>
          <w:sz w:val="24"/>
          <w:szCs w:val="24"/>
          <w:highlight w:val="none"/>
        </w:rPr>
        <w:t>（三）本竞争性比选文件中，评审小组根据与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进行比选可能实质性变动的内容为竞争性比选文件第二、三、六篇全部内容。</w:t>
      </w:r>
    </w:p>
    <w:p w14:paraId="2CDEC72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（四）评审的依据为竞争性比选文件和响应文件（含有效的书面承诺）。评审小组判断响应文件对竞争性比选文件的响应，仅基于响应文件本身而不靠外部证据。</w:t>
      </w:r>
    </w:p>
    <w:bookmarkEnd w:id="74"/>
    <w:bookmarkEnd w:id="75"/>
    <w:bookmarkEnd w:id="76"/>
    <w:bookmarkEnd w:id="77"/>
    <w:p w14:paraId="4876D1A5">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78" w:name="_Toc76462340"/>
      <w:bookmarkStart w:id="79" w:name="_Toc102227318"/>
      <w:bookmarkStart w:id="80" w:name="_Toc342913392"/>
      <w:bookmarkStart w:id="81" w:name="_Toc179714297"/>
      <w:bookmarkStart w:id="82" w:name="_Toc3685"/>
      <w:r>
        <w:rPr>
          <w:rFonts w:hint="eastAsia" w:asciiTheme="minorEastAsia" w:hAnsiTheme="minorEastAsia" w:eastAsiaTheme="minorEastAsia" w:cstheme="minorEastAsia"/>
          <w:color w:val="auto"/>
          <w:sz w:val="24"/>
          <w:highlight w:val="none"/>
        </w:rPr>
        <w:t>三、比选要求</w:t>
      </w:r>
      <w:bookmarkEnd w:id="78"/>
      <w:bookmarkEnd w:id="79"/>
      <w:bookmarkEnd w:id="80"/>
      <w:bookmarkEnd w:id="81"/>
      <w:bookmarkEnd w:id="82"/>
    </w:p>
    <w:p w14:paraId="437C1F5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（一）响应文件</w:t>
      </w:r>
    </w:p>
    <w:p w14:paraId="469F073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应当按照竞争性比选文件的要求编制响应文件，并对竞争性比选文件提出的要求和条件作出实质性响应，响应文件原则上采用软面订本，同时应编制完整的页码、目录。</w:t>
      </w:r>
    </w:p>
    <w:p w14:paraId="1491F68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2.响应文件组成</w:t>
      </w:r>
    </w:p>
    <w:p w14:paraId="5CB6907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响应文件由“第七篇响应文件编制要求”规定的部分和</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所作的一切有效补充、修改和承诺等文件组成，</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应按照“第七篇响应文件编制要求”规定的目录顺序组织编写和装订，也可在基本格式基础上对表格进行扩展，未规定格式的由</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自定格式。</w:t>
      </w:r>
    </w:p>
    <w:p w14:paraId="360B09D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（二）比选有效期：响应文件及有关承诺文件有效期为提交响应文件截止时间起90天。</w:t>
      </w:r>
    </w:p>
    <w:p w14:paraId="007D19A6">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（三）提交响应文件的份数和签署</w:t>
      </w:r>
    </w:p>
    <w:p w14:paraId="414244FE">
      <w:pPr>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1.响应文件一式叁份，其中正本一份，副本一份，电子文档</w:t>
      </w:r>
      <w:r>
        <w:rPr>
          <w:rFonts w:hint="eastAsia" w:asciiTheme="minorEastAsia" w:hAnsiTheme="minorEastAsia" w:eastAsiaTheme="minorEastAsia" w:cstheme="minorEastAsia"/>
          <w:b/>
          <w:bCs/>
          <w:color w:val="auto"/>
          <w:sz w:val="24"/>
          <w:szCs w:val="24"/>
          <w:highlight w:val="none"/>
          <w:lang w:val="en-US" w:eastAsia="zh-CN"/>
        </w:rPr>
        <w:t>一份，电子文档</w:t>
      </w:r>
      <w:r>
        <w:rPr>
          <w:rFonts w:hint="eastAsia" w:asciiTheme="minorEastAsia" w:hAnsiTheme="minorEastAsia" w:eastAsiaTheme="minorEastAsia" w:cstheme="minorEastAsia"/>
          <w:b/>
          <w:bCs/>
          <w:color w:val="auto"/>
          <w:sz w:val="24"/>
          <w:highlight w:val="none"/>
        </w:rPr>
        <w:t>仅在系统上传，无需线下递交</w:t>
      </w:r>
      <w:r>
        <w:rPr>
          <w:rFonts w:hint="eastAsia" w:asciiTheme="minorEastAsia" w:hAnsiTheme="minorEastAsia" w:eastAsiaTheme="minorEastAsia" w:cstheme="minorEastAsia"/>
          <w:b/>
          <w:bCs/>
          <w:color w:val="auto"/>
          <w:sz w:val="24"/>
          <w:highlight w:val="none"/>
          <w:lang w:eastAsia="zh-CN"/>
        </w:rPr>
        <w:t>。</w:t>
      </w:r>
      <w:r>
        <w:rPr>
          <w:rFonts w:hint="eastAsia" w:asciiTheme="minorEastAsia" w:hAnsiTheme="minorEastAsia" w:eastAsiaTheme="minorEastAsia" w:cstheme="minorEastAsia"/>
          <w:b/>
          <w:bCs/>
          <w:color w:val="auto"/>
          <w:sz w:val="24"/>
          <w:szCs w:val="24"/>
          <w:highlight w:val="none"/>
        </w:rPr>
        <w:t>（电子文档内容应与纸质文件正本一致，如不一致以纸质文件正本为准</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副本可为正本的复印件，应与正本一致，如出现不一致情况以正本为准。</w:t>
      </w:r>
    </w:p>
    <w:p w14:paraId="60566064">
      <w:pPr>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rPr>
        <w:t>响应文件的电子文档应在</w:t>
      </w:r>
      <w:r>
        <w:rPr>
          <w:rFonts w:hint="eastAsia" w:asciiTheme="minorEastAsia" w:hAnsiTheme="minorEastAsia" w:eastAsiaTheme="minorEastAsia" w:cstheme="minorEastAsia"/>
          <w:b/>
          <w:bCs/>
          <w:color w:val="auto"/>
          <w:sz w:val="24"/>
          <w:szCs w:val="24"/>
          <w:highlight w:val="none"/>
          <w:lang w:val="en-US" w:eastAsia="zh-CN"/>
        </w:rPr>
        <w:t>行采家平台</w:t>
      </w:r>
      <w:r>
        <w:rPr>
          <w:rFonts w:hint="eastAsia" w:asciiTheme="minorEastAsia" w:hAnsiTheme="minorEastAsia" w:eastAsiaTheme="minorEastAsia" w:cstheme="minorEastAsia"/>
          <w:b/>
          <w:bCs/>
          <w:color w:val="auto"/>
          <w:sz w:val="24"/>
          <w:szCs w:val="24"/>
          <w:highlight w:val="none"/>
        </w:rPr>
        <w:t>公告页面规定的报价截止时间内，通过</w:t>
      </w:r>
      <w:r>
        <w:rPr>
          <w:rFonts w:hint="eastAsia" w:asciiTheme="minorEastAsia" w:hAnsiTheme="minorEastAsia" w:eastAsiaTheme="minorEastAsia" w:cstheme="minorEastAsia"/>
          <w:b/>
          <w:bCs/>
          <w:color w:val="auto"/>
          <w:sz w:val="24"/>
          <w:szCs w:val="24"/>
          <w:highlight w:val="none"/>
          <w:lang w:val="en-US" w:eastAsia="zh-CN"/>
        </w:rPr>
        <w:t>平台</w:t>
      </w:r>
      <w:r>
        <w:rPr>
          <w:rFonts w:hint="eastAsia" w:asciiTheme="minorEastAsia" w:hAnsiTheme="minorEastAsia" w:eastAsiaTheme="minorEastAsia" w:cstheme="minorEastAsia"/>
          <w:b/>
          <w:bCs/>
          <w:color w:val="auto"/>
          <w:sz w:val="24"/>
          <w:szCs w:val="24"/>
          <w:highlight w:val="none"/>
        </w:rPr>
        <w:t>系统在线提交。纸质响应文件应在规定时间内线下递交至指定地点。</w:t>
      </w:r>
    </w:p>
    <w:p w14:paraId="0B681FC5">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highlight w:val="none"/>
        </w:rPr>
        <w:t>响应文件按竞争性比选文件“第七篇响应文件编制要求”要求签署或盖章。</w:t>
      </w:r>
    </w:p>
    <w:p w14:paraId="4ED87308">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w:t>
      </w:r>
      <w:r>
        <w:rPr>
          <w:rFonts w:hint="eastAsia" w:asciiTheme="minorEastAsia" w:hAnsiTheme="minorEastAsia" w:eastAsiaTheme="minorEastAsia" w:cstheme="minorEastAsia"/>
          <w:color w:val="auto"/>
          <w:sz w:val="24"/>
          <w:szCs w:val="24"/>
          <w:highlight w:val="none"/>
          <w:lang w:val="en-US" w:eastAsia="zh-CN"/>
        </w:rPr>
        <w:t>纸质</w:t>
      </w:r>
      <w:r>
        <w:rPr>
          <w:rFonts w:hint="eastAsia" w:asciiTheme="minorEastAsia" w:hAnsiTheme="minorEastAsia" w:eastAsiaTheme="minorEastAsia" w:cstheme="minorEastAsia"/>
          <w:color w:val="auto"/>
          <w:sz w:val="24"/>
          <w:szCs w:val="24"/>
          <w:highlight w:val="none"/>
        </w:rPr>
        <w:t>响应文件的递交</w:t>
      </w:r>
    </w:p>
    <w:p w14:paraId="0744A9EB">
      <w:pPr>
        <w:pStyle w:val="32"/>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val="en-US" w:eastAsia="zh-CN"/>
        </w:rPr>
        <w:t>纸质</w:t>
      </w:r>
      <w:r>
        <w:rPr>
          <w:rFonts w:hint="eastAsia" w:asciiTheme="minorEastAsia" w:hAnsiTheme="minorEastAsia" w:eastAsiaTheme="minorEastAsia" w:cstheme="minorEastAsia"/>
          <w:b/>
          <w:bCs/>
          <w:color w:val="auto"/>
          <w:sz w:val="24"/>
          <w:highlight w:val="none"/>
        </w:rPr>
        <w:t>响应文件的正本、副本均应密封送达比选地点，应在封套上注明比选项目名称、</w:t>
      </w:r>
      <w:r>
        <w:rPr>
          <w:rFonts w:hint="eastAsia" w:asciiTheme="minorEastAsia" w:hAnsiTheme="minorEastAsia" w:eastAsiaTheme="minorEastAsia" w:cstheme="minorEastAsia"/>
          <w:b/>
          <w:bCs/>
          <w:color w:val="auto"/>
          <w:sz w:val="24"/>
          <w:highlight w:val="none"/>
          <w:lang w:eastAsia="zh-CN"/>
        </w:rPr>
        <w:t>供应商</w:t>
      </w:r>
      <w:r>
        <w:rPr>
          <w:rFonts w:hint="eastAsia" w:asciiTheme="minorEastAsia" w:hAnsiTheme="minorEastAsia" w:eastAsiaTheme="minorEastAsia" w:cstheme="minorEastAsia"/>
          <w:b/>
          <w:bCs/>
          <w:color w:val="auto"/>
          <w:sz w:val="24"/>
          <w:highlight w:val="none"/>
        </w:rPr>
        <w:t>名称。若正本、副本</w:t>
      </w:r>
      <w:r>
        <w:rPr>
          <w:rFonts w:hint="eastAsia" w:asciiTheme="minorEastAsia" w:hAnsiTheme="minorEastAsia" w:eastAsiaTheme="minorEastAsia" w:cstheme="minorEastAsia"/>
          <w:b/>
          <w:bCs/>
          <w:color w:val="auto"/>
          <w:sz w:val="24"/>
          <w:highlight w:val="none"/>
          <w:lang w:val="en-US" w:eastAsia="zh-CN"/>
        </w:rPr>
        <w:t>分</w:t>
      </w:r>
      <w:r>
        <w:rPr>
          <w:rFonts w:hint="eastAsia" w:asciiTheme="minorEastAsia" w:hAnsiTheme="minorEastAsia" w:eastAsiaTheme="minorEastAsia" w:cstheme="minorEastAsia"/>
          <w:b/>
          <w:bCs/>
          <w:color w:val="auto"/>
          <w:sz w:val="24"/>
          <w:highlight w:val="none"/>
        </w:rPr>
        <w:t>别进行密封的，还应在封套上注明“正本”、“副本”字样。</w:t>
      </w:r>
    </w:p>
    <w:p w14:paraId="1CEEAB51">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参与人员</w:t>
      </w:r>
    </w:p>
    <w:p w14:paraId="39491015">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各个</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应当派1-2名代表参与比选，至少1人应为法定代表人（或其授权代表）或自然人（</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为自然人）。</w:t>
      </w:r>
    </w:p>
    <w:p w14:paraId="7E0C18B7">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83" w:name="_Toc76462341"/>
      <w:bookmarkStart w:id="84" w:name="_Toc31281"/>
      <w:r>
        <w:rPr>
          <w:rFonts w:hint="eastAsia" w:asciiTheme="minorEastAsia" w:hAnsiTheme="minorEastAsia" w:eastAsiaTheme="minorEastAsia" w:cstheme="minorEastAsia"/>
          <w:color w:val="auto"/>
          <w:sz w:val="24"/>
          <w:highlight w:val="none"/>
        </w:rPr>
        <w:t>四、</w:t>
      </w:r>
      <w:r>
        <w:rPr>
          <w:rFonts w:hint="eastAsia" w:asciiTheme="minorEastAsia" w:hAnsiTheme="minorEastAsia" w:eastAsiaTheme="minorEastAsia" w:cstheme="minorEastAsia"/>
          <w:color w:val="auto"/>
          <w:sz w:val="24"/>
          <w:highlight w:val="none"/>
          <w:lang w:eastAsia="zh-CN"/>
        </w:rPr>
        <w:t>成交供应商</w:t>
      </w:r>
      <w:r>
        <w:rPr>
          <w:rFonts w:hint="eastAsia" w:asciiTheme="minorEastAsia" w:hAnsiTheme="minorEastAsia" w:eastAsiaTheme="minorEastAsia" w:cstheme="minorEastAsia"/>
          <w:color w:val="auto"/>
          <w:sz w:val="24"/>
          <w:highlight w:val="none"/>
        </w:rPr>
        <w:t>的确认和变更</w:t>
      </w:r>
      <w:bookmarkEnd w:id="83"/>
      <w:bookmarkEnd w:id="84"/>
    </w:p>
    <w:p w14:paraId="28EFA451">
      <w:pPr>
        <w:snapToGrid w:val="0"/>
        <w:spacing w:line="360" w:lineRule="auto"/>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的确认</w:t>
      </w:r>
    </w:p>
    <w:p w14:paraId="724439AD">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应当在评审结束后2个工作日内将评审报告送比选人确认。比选人应当在收到评审报告后5个工作日内，从评审报告提出的成交候选</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中，按照排序由高到低的原则确定</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，也可以书面授权评审小组直接确定</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。比选人逾期未确定</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且不提出异议的，视为确定评审报告提出的排序第一的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w:t>
      </w:r>
    </w:p>
    <w:p w14:paraId="7CFAF0C6">
      <w:pPr>
        <w:snapToGrid w:val="0"/>
        <w:spacing w:line="360" w:lineRule="auto"/>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的变更</w:t>
      </w:r>
    </w:p>
    <w:p w14:paraId="0A3C3CB0">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lang w:eastAsia="zh-CN"/>
        </w:rPr>
        <w:t>成交供应商</w:t>
      </w:r>
      <w:r>
        <w:rPr>
          <w:rFonts w:hint="eastAsia" w:asciiTheme="minorEastAsia" w:hAnsiTheme="minorEastAsia" w:eastAsiaTheme="minorEastAsia" w:cstheme="minorEastAsia"/>
          <w:color w:val="auto"/>
          <w:sz w:val="24"/>
          <w:highlight w:val="none"/>
        </w:rPr>
        <w:t>拒绝与比选人签订合同的，比选人可以按照评标报告推荐的成交候选</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顺序，确定排名下一位的候选人为</w:t>
      </w:r>
      <w:r>
        <w:rPr>
          <w:rFonts w:hint="eastAsia" w:asciiTheme="minorEastAsia" w:hAnsiTheme="minorEastAsia" w:eastAsiaTheme="minorEastAsia" w:cstheme="minorEastAsia"/>
          <w:color w:val="auto"/>
          <w:sz w:val="24"/>
          <w:highlight w:val="none"/>
          <w:lang w:eastAsia="zh-CN"/>
        </w:rPr>
        <w:t>成交供应商</w:t>
      </w:r>
      <w:r>
        <w:rPr>
          <w:rFonts w:hint="eastAsia" w:asciiTheme="minorEastAsia" w:hAnsiTheme="minorEastAsia" w:eastAsiaTheme="minorEastAsia" w:cstheme="minorEastAsia"/>
          <w:color w:val="auto"/>
          <w:sz w:val="24"/>
          <w:highlight w:val="none"/>
        </w:rPr>
        <w:t>，也可以重新开展比选活动。</w:t>
      </w:r>
    </w:p>
    <w:p w14:paraId="4D98F987">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85" w:name="_Toc102227321"/>
      <w:bookmarkStart w:id="86" w:name="_Toc342913395"/>
      <w:bookmarkStart w:id="87" w:name="_Toc76462342"/>
      <w:bookmarkStart w:id="88" w:name="_Toc21731"/>
      <w:r>
        <w:rPr>
          <w:rFonts w:hint="eastAsia" w:asciiTheme="minorEastAsia" w:hAnsiTheme="minorEastAsia" w:eastAsiaTheme="minorEastAsia" w:cstheme="minorEastAsia"/>
          <w:color w:val="auto"/>
          <w:sz w:val="24"/>
          <w:highlight w:val="none"/>
        </w:rPr>
        <w:t>五、成交通知</w:t>
      </w:r>
      <w:bookmarkEnd w:id="85"/>
      <w:bookmarkEnd w:id="86"/>
      <w:bookmarkEnd w:id="87"/>
      <w:bookmarkEnd w:id="88"/>
    </w:p>
    <w:p w14:paraId="0F0E329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确定后，将在“行采家”（www.gec123.com）上发布成交结果公告。</w:t>
      </w:r>
    </w:p>
    <w:p w14:paraId="477F628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（二）结果公告发出同时，</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将以书面形式发出《成交通知书》。《成交通知书》一经发出即发生法律效力。</w:t>
      </w:r>
    </w:p>
    <w:p w14:paraId="10BC562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（三）《成交通知书》将作为签订合同的依据。</w:t>
      </w:r>
    </w:p>
    <w:p w14:paraId="0C4FE407">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89" w:name="_Toc76462343"/>
      <w:bookmarkStart w:id="90" w:name="_Toc17021"/>
      <w:r>
        <w:rPr>
          <w:rFonts w:hint="eastAsia" w:asciiTheme="minorEastAsia" w:hAnsiTheme="minorEastAsia" w:eastAsiaTheme="minorEastAsia" w:cstheme="minorEastAsia"/>
          <w:color w:val="auto"/>
          <w:sz w:val="24"/>
          <w:highlight w:val="none"/>
        </w:rPr>
        <w:t>六、关于</w:t>
      </w:r>
      <w:bookmarkEnd w:id="89"/>
      <w:r>
        <w:rPr>
          <w:rFonts w:hint="eastAsia" w:asciiTheme="minorEastAsia" w:hAnsiTheme="minorEastAsia" w:eastAsiaTheme="minorEastAsia" w:cstheme="minorEastAsia"/>
          <w:color w:val="auto"/>
          <w:sz w:val="24"/>
          <w:highlight w:val="none"/>
        </w:rPr>
        <w:t>询问</w:t>
      </w:r>
      <w:bookmarkEnd w:id="90"/>
    </w:p>
    <w:p w14:paraId="01E27FD4">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1.询问</w:t>
      </w:r>
    </w:p>
    <w:p w14:paraId="4BF74A49">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对比选文件、采购过程和成交结果有异议的，可向比选人或</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以书面形式提出询问。</w:t>
      </w:r>
    </w:p>
    <w:p w14:paraId="0F6D41E1">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提出询问的应当是参与所询问项目采购活动的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w:t>
      </w:r>
    </w:p>
    <w:p w14:paraId="40E15F1E">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1.1询问时限、内容</w:t>
      </w:r>
    </w:p>
    <w:p w14:paraId="564AF415">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对采购文件、采购过程、成交结果有异议的，可以在知道或者应知道之日起二个工作日内，以书面形式向比选人、</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提出询问。</w:t>
      </w:r>
    </w:p>
    <w:p w14:paraId="0256BB61">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提出询问应当提交询问函和必要的证明材料，询问函应当包括下列内容：</w:t>
      </w:r>
    </w:p>
    <w:p w14:paraId="2A7418CF">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的姓名或者名称、地址、邮编、联系人及联系电话；</w:t>
      </w:r>
    </w:p>
    <w:p w14:paraId="461690E8">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1.2.2询问项目的名称、项目号以及采购执行编号；</w:t>
      </w:r>
    </w:p>
    <w:p w14:paraId="350BC9DE">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1.2.3具体、明确的询问事项和与询问事项相关的请求；</w:t>
      </w:r>
    </w:p>
    <w:p w14:paraId="072B4123">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1.2.4事实依据；</w:t>
      </w:r>
    </w:p>
    <w:p w14:paraId="7D520DC5">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1.2.5必要的法律依据；</w:t>
      </w:r>
    </w:p>
    <w:p w14:paraId="1EEBAF0A">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1.2.6提出询问的日期；</w:t>
      </w:r>
    </w:p>
    <w:p w14:paraId="6FE2C568">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1.2.7营业执照（或事业单位法人证书，或个体工商户营业执照或有效的自然人身份证明）复印件；</w:t>
      </w:r>
    </w:p>
    <w:p w14:paraId="19FC441B">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1.2.8法定代表人授权委托书原件、法定代表人身份证复印件和其授权代表的身份证复印件（</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为自然人的提供自然人身份证复印件）；</w:t>
      </w:r>
    </w:p>
    <w:p w14:paraId="420897CF">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为自然人的，询问函应当由本人签字；</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为法人或者其他组织的，询问函应当由法定代表人、主要负责人，或者其授权代表签字或者盖章，并加盖公章。</w:t>
      </w:r>
    </w:p>
    <w:p w14:paraId="1BFD0A43">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2.询问答复</w:t>
      </w:r>
    </w:p>
    <w:p w14:paraId="3ECE2048">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比选人、</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应当在收到</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的书面询问后七个工作日内作出答复，比选人、</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可以请本项目评审小组或关联</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协助答复。</w:t>
      </w:r>
    </w:p>
    <w:p w14:paraId="3C668CFF">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91" w:name="_Toc76462344"/>
      <w:bookmarkStart w:id="92" w:name="_Toc14543"/>
      <w:r>
        <w:rPr>
          <w:rFonts w:hint="eastAsia" w:asciiTheme="minorEastAsia" w:hAnsiTheme="minorEastAsia" w:eastAsiaTheme="minorEastAsia" w:cstheme="minorEastAsia"/>
          <w:color w:val="auto"/>
          <w:sz w:val="24"/>
          <w:highlight w:val="none"/>
        </w:rPr>
        <w:t>七、代理服务费</w:t>
      </w:r>
      <w:bookmarkEnd w:id="91"/>
      <w:bookmarkEnd w:id="92"/>
    </w:p>
    <w:p w14:paraId="3E92070D">
      <w:pPr>
        <w:spacing w:line="400" w:lineRule="exact"/>
        <w:ind w:right="12" w:firstLine="48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bookmarkStart w:id="93" w:name="OLE_LINK8"/>
      <w:bookmarkStart w:id="94" w:name="OLE_LINK7"/>
      <w:r>
        <w:rPr>
          <w:rFonts w:hint="eastAsia" w:ascii="宋体" w:hAnsi="宋体" w:eastAsia="宋体" w:cs="宋体"/>
          <w:color w:val="auto"/>
          <w:sz w:val="24"/>
          <w:szCs w:val="24"/>
          <w:highlight w:val="none"/>
          <w:lang w:eastAsia="zh-CN"/>
        </w:rPr>
        <w:t>成交供应商在领取成交通知书前，向采购代理机构缴纳采购代理服务费，采购代理服务费收取标准按照以下标准执行，不足</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000元按</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000元收取。</w:t>
      </w:r>
    </w:p>
    <w:bookmarkEnd w:id="93"/>
    <w:bookmarkEnd w:id="94"/>
    <w:p w14:paraId="6C990003">
      <w:pPr>
        <w:ind w:right="12" w:firstLine="480"/>
        <w:rPr>
          <w:rFonts w:hint="eastAsia" w:ascii="宋体" w:hAnsi="宋体" w:eastAsia="宋体" w:cs="宋体"/>
          <w:color w:val="auto"/>
          <w:sz w:val="24"/>
          <w:szCs w:val="24"/>
          <w:highlight w:val="none"/>
          <w:lang w:val="en-US" w:eastAsia="zh-CN"/>
        </w:rPr>
      </w:pPr>
      <w:bookmarkStart w:id="95" w:name="_Toc19043"/>
      <w:r>
        <w:rPr>
          <w:rFonts w:hint="eastAsia" w:ascii="宋体" w:hAnsi="宋体" w:eastAsia="宋体" w:cs="宋体"/>
          <w:color w:val="auto"/>
          <w:sz w:val="24"/>
          <w:szCs w:val="24"/>
          <w:highlight w:val="none"/>
          <w:lang w:val="en-US" w:eastAsia="zh-CN"/>
        </w:rPr>
        <w:t>收费标准：</w:t>
      </w:r>
      <w:bookmarkEnd w:id="95"/>
    </w:p>
    <w:tbl>
      <w:tblPr>
        <w:tblStyle w:val="6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1"/>
        <w:gridCol w:w="2273"/>
        <w:gridCol w:w="2273"/>
        <w:gridCol w:w="2271"/>
      </w:tblGrid>
      <w:tr w14:paraId="255DF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459" w:type="pct"/>
            <w:tcBorders>
              <w:tl2br w:val="single" w:color="auto" w:sz="4" w:space="0"/>
            </w:tcBorders>
            <w:noWrap w:val="0"/>
            <w:vAlign w:val="top"/>
          </w:tcPr>
          <w:p w14:paraId="6320A993">
            <w:pPr>
              <w:spacing w:line="460" w:lineRule="exact"/>
              <w:ind w:firstLine="1446" w:firstLineChars="6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z75g9YAAAAIAQAADwAAAAAAAAABACAAAAAiAAAAZHJzL2Rvd25yZXYueG1sUEsBAhQA&#10;FAAAAAgAh07iQG+brXX0AQAA8AMAAA4AAAAAAAAAAQAgAAAAJQEAAGRycy9lMm9Eb2MueG1sUEsF&#10;BgAAAAAGAAYAWQEAAIsFAAAAAA==&#10;">
                      <v:fill on="f" focussize="0,0"/>
                      <v:stroke color="#000000" joinstyle="round"/>
                      <v:imagedata o:title=""/>
                      <o:lock v:ext="edit" aspectratio="f"/>
                    </v:line>
                  </w:pict>
                </mc:Fallback>
              </mc:AlternateContent>
            </w:r>
            <w:r>
              <w:rPr>
                <w:rFonts w:hint="eastAsia" w:ascii="宋体" w:hAnsi="宋体" w:eastAsia="宋体" w:cs="宋体"/>
                <w:b/>
                <w:color w:val="auto"/>
                <w:sz w:val="24"/>
                <w:szCs w:val="24"/>
                <w:highlight w:val="none"/>
              </w:rPr>
              <w:t>采购类型</w:t>
            </w:r>
          </w:p>
          <w:p w14:paraId="69858B18">
            <w:pPr>
              <w:spacing w:line="4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成交金额（万元）</w:t>
            </w:r>
          </w:p>
        </w:tc>
        <w:tc>
          <w:tcPr>
            <w:tcW w:w="1180" w:type="pct"/>
            <w:noWrap w:val="0"/>
            <w:vAlign w:val="center"/>
          </w:tcPr>
          <w:p w14:paraId="1E5FABF4">
            <w:pPr>
              <w:spacing w:line="4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货物采购</w:t>
            </w:r>
          </w:p>
        </w:tc>
        <w:tc>
          <w:tcPr>
            <w:tcW w:w="1180" w:type="pct"/>
            <w:noWrap w:val="0"/>
            <w:vAlign w:val="center"/>
          </w:tcPr>
          <w:p w14:paraId="22505FD0">
            <w:pPr>
              <w:spacing w:line="4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服务采购</w:t>
            </w:r>
          </w:p>
        </w:tc>
        <w:tc>
          <w:tcPr>
            <w:tcW w:w="1179" w:type="pct"/>
            <w:noWrap w:val="0"/>
            <w:vAlign w:val="center"/>
          </w:tcPr>
          <w:p w14:paraId="283C9080">
            <w:pPr>
              <w:spacing w:line="4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工程采购</w:t>
            </w:r>
          </w:p>
        </w:tc>
      </w:tr>
      <w:tr w14:paraId="2C24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459" w:type="pct"/>
            <w:noWrap w:val="0"/>
            <w:vAlign w:val="center"/>
          </w:tcPr>
          <w:p w14:paraId="17F5C4C9">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100以下</w:t>
            </w:r>
          </w:p>
        </w:tc>
        <w:tc>
          <w:tcPr>
            <w:tcW w:w="1180" w:type="pct"/>
            <w:noWrap w:val="0"/>
            <w:vAlign w:val="center"/>
          </w:tcPr>
          <w:p w14:paraId="56BE3421">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180" w:type="pct"/>
            <w:noWrap w:val="0"/>
            <w:vAlign w:val="center"/>
          </w:tcPr>
          <w:p w14:paraId="542B684F">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179" w:type="pct"/>
            <w:noWrap w:val="0"/>
            <w:vAlign w:val="center"/>
          </w:tcPr>
          <w:p w14:paraId="0B1F8A0B">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r>
      <w:tr w14:paraId="0ABC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459" w:type="pct"/>
            <w:noWrap w:val="0"/>
            <w:vAlign w:val="center"/>
          </w:tcPr>
          <w:p w14:paraId="2F3BCCC6">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100-500</w:t>
            </w:r>
          </w:p>
        </w:tc>
        <w:tc>
          <w:tcPr>
            <w:tcW w:w="1180" w:type="pct"/>
            <w:noWrap w:val="0"/>
            <w:vAlign w:val="center"/>
          </w:tcPr>
          <w:p w14:paraId="46EF6D10">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180" w:type="pct"/>
            <w:noWrap w:val="0"/>
            <w:vAlign w:val="center"/>
          </w:tcPr>
          <w:p w14:paraId="7DE50CCE">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0.8%</w:t>
            </w:r>
          </w:p>
        </w:tc>
        <w:tc>
          <w:tcPr>
            <w:tcW w:w="1179" w:type="pct"/>
            <w:noWrap w:val="0"/>
            <w:vAlign w:val="center"/>
          </w:tcPr>
          <w:p w14:paraId="12E553EF">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0.7%</w:t>
            </w:r>
          </w:p>
        </w:tc>
      </w:tr>
      <w:tr w14:paraId="0B42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459" w:type="pct"/>
            <w:noWrap w:val="0"/>
            <w:vAlign w:val="center"/>
          </w:tcPr>
          <w:p w14:paraId="577C718E">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500-1000</w:t>
            </w:r>
          </w:p>
        </w:tc>
        <w:tc>
          <w:tcPr>
            <w:tcW w:w="1180" w:type="pct"/>
            <w:noWrap w:val="0"/>
            <w:vAlign w:val="center"/>
          </w:tcPr>
          <w:p w14:paraId="3EC55D47">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0.8%</w:t>
            </w:r>
          </w:p>
        </w:tc>
        <w:tc>
          <w:tcPr>
            <w:tcW w:w="1180" w:type="pct"/>
            <w:noWrap w:val="0"/>
            <w:vAlign w:val="center"/>
          </w:tcPr>
          <w:p w14:paraId="57B9A30C">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0.45%</w:t>
            </w:r>
          </w:p>
        </w:tc>
        <w:tc>
          <w:tcPr>
            <w:tcW w:w="1179" w:type="pct"/>
            <w:noWrap w:val="0"/>
            <w:vAlign w:val="center"/>
          </w:tcPr>
          <w:p w14:paraId="4F2171FB">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0.55%</w:t>
            </w:r>
          </w:p>
        </w:tc>
      </w:tr>
      <w:tr w14:paraId="7D02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459" w:type="pct"/>
            <w:noWrap w:val="0"/>
            <w:vAlign w:val="center"/>
          </w:tcPr>
          <w:p w14:paraId="61DAC899">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1000-5000</w:t>
            </w:r>
          </w:p>
        </w:tc>
        <w:tc>
          <w:tcPr>
            <w:tcW w:w="1180" w:type="pct"/>
            <w:noWrap w:val="0"/>
            <w:vAlign w:val="center"/>
          </w:tcPr>
          <w:p w14:paraId="30571734">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w:t>
            </w:r>
          </w:p>
        </w:tc>
        <w:tc>
          <w:tcPr>
            <w:tcW w:w="1180" w:type="pct"/>
            <w:noWrap w:val="0"/>
            <w:vAlign w:val="center"/>
          </w:tcPr>
          <w:p w14:paraId="34B8AC63">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0.25%</w:t>
            </w:r>
          </w:p>
        </w:tc>
        <w:tc>
          <w:tcPr>
            <w:tcW w:w="1179" w:type="pct"/>
            <w:noWrap w:val="0"/>
            <w:vAlign w:val="center"/>
          </w:tcPr>
          <w:p w14:paraId="058B66D6">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0.35%</w:t>
            </w:r>
          </w:p>
        </w:tc>
      </w:tr>
      <w:tr w14:paraId="6E08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459" w:type="pct"/>
            <w:noWrap w:val="0"/>
            <w:vAlign w:val="center"/>
          </w:tcPr>
          <w:p w14:paraId="43950FE1">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5000-10000</w:t>
            </w:r>
          </w:p>
        </w:tc>
        <w:tc>
          <w:tcPr>
            <w:tcW w:w="1180" w:type="pct"/>
            <w:noWrap w:val="0"/>
            <w:vAlign w:val="center"/>
          </w:tcPr>
          <w:p w14:paraId="1635C3F9">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0.25%</w:t>
            </w:r>
          </w:p>
        </w:tc>
        <w:tc>
          <w:tcPr>
            <w:tcW w:w="1180" w:type="pct"/>
            <w:noWrap w:val="0"/>
            <w:vAlign w:val="center"/>
          </w:tcPr>
          <w:p w14:paraId="2A27C284">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w:t>
            </w:r>
          </w:p>
        </w:tc>
        <w:tc>
          <w:tcPr>
            <w:tcW w:w="1179" w:type="pct"/>
            <w:noWrap w:val="0"/>
            <w:vAlign w:val="center"/>
          </w:tcPr>
          <w:p w14:paraId="6045F297">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w:t>
            </w:r>
          </w:p>
        </w:tc>
      </w:tr>
      <w:tr w14:paraId="63F65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459" w:type="pct"/>
            <w:noWrap w:val="0"/>
            <w:vAlign w:val="center"/>
          </w:tcPr>
          <w:p w14:paraId="362A4753">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10000-100000</w:t>
            </w:r>
          </w:p>
        </w:tc>
        <w:tc>
          <w:tcPr>
            <w:tcW w:w="1180" w:type="pct"/>
            <w:noWrap w:val="0"/>
            <w:vAlign w:val="center"/>
          </w:tcPr>
          <w:p w14:paraId="62B9BA76">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p>
        </w:tc>
        <w:tc>
          <w:tcPr>
            <w:tcW w:w="1180" w:type="pct"/>
            <w:noWrap w:val="0"/>
            <w:vAlign w:val="center"/>
          </w:tcPr>
          <w:p w14:paraId="5883BD2B">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p>
        </w:tc>
        <w:tc>
          <w:tcPr>
            <w:tcW w:w="1179" w:type="pct"/>
            <w:noWrap w:val="0"/>
            <w:vAlign w:val="center"/>
          </w:tcPr>
          <w:p w14:paraId="6F9267AE">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p>
        </w:tc>
      </w:tr>
      <w:tr w14:paraId="5F4A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459" w:type="pct"/>
            <w:noWrap w:val="0"/>
            <w:vAlign w:val="center"/>
          </w:tcPr>
          <w:p w14:paraId="09BE585D">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100000以上</w:t>
            </w:r>
          </w:p>
        </w:tc>
        <w:tc>
          <w:tcPr>
            <w:tcW w:w="1180" w:type="pct"/>
            <w:noWrap w:val="0"/>
            <w:vAlign w:val="center"/>
          </w:tcPr>
          <w:p w14:paraId="37EF5E32">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0.01%</w:t>
            </w:r>
          </w:p>
        </w:tc>
        <w:tc>
          <w:tcPr>
            <w:tcW w:w="1180" w:type="pct"/>
            <w:noWrap w:val="0"/>
            <w:vAlign w:val="center"/>
          </w:tcPr>
          <w:p w14:paraId="6EE9E98C">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0.01%</w:t>
            </w:r>
          </w:p>
        </w:tc>
        <w:tc>
          <w:tcPr>
            <w:tcW w:w="1179" w:type="pct"/>
            <w:noWrap w:val="0"/>
            <w:vAlign w:val="center"/>
          </w:tcPr>
          <w:p w14:paraId="24339401">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0.01%</w:t>
            </w:r>
          </w:p>
        </w:tc>
      </w:tr>
    </w:tbl>
    <w:p w14:paraId="05111209">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注：采购代理服务收费按差额定率累进法计算。例如：某货物采购代理业务成交金额为6000万元，计算采购代理服务收费额如下：</w:t>
      </w:r>
    </w:p>
    <w:p w14:paraId="0EDCFE18">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100万元×1.5%=1.5万元</w:t>
      </w:r>
    </w:p>
    <w:p w14:paraId="26215044">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（500-100）万元×1.1%=4.4万元</w:t>
      </w:r>
    </w:p>
    <w:p w14:paraId="7113CCF8">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（1000-500）×0.8%=4万元</w:t>
      </w:r>
    </w:p>
    <w:p w14:paraId="17A7705C">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（5000-1000）×0.5%=20万元</w:t>
      </w:r>
    </w:p>
    <w:p w14:paraId="3FE3CCB2">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（6000-5000）×0.25%=2.5万元</w:t>
      </w:r>
    </w:p>
    <w:p w14:paraId="5A9810E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合计收费=1.5+4.4+4+20+2.5=32.4（万元）</w:t>
      </w:r>
    </w:p>
    <w:p w14:paraId="6DEC2677">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1.服务费以现金、转账等形式支付。</w:t>
      </w:r>
    </w:p>
    <w:p w14:paraId="62FD0935">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成交供应商</w:t>
      </w:r>
      <w:r>
        <w:rPr>
          <w:rFonts w:hint="eastAsia" w:asciiTheme="minorEastAsia" w:hAnsiTheme="minorEastAsia" w:eastAsiaTheme="minorEastAsia" w:cstheme="minorEastAsia"/>
          <w:color w:val="auto"/>
          <w:sz w:val="24"/>
          <w:highlight w:val="none"/>
        </w:rPr>
        <w:t>如未按上述规定缴付采购代理服务费，不退还比选保证金。</w:t>
      </w:r>
    </w:p>
    <w:p w14:paraId="6E549CBE">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（二）采购代理服务费缴纳信息：</w:t>
      </w:r>
    </w:p>
    <w:p w14:paraId="6A9DDDE0">
      <w:pPr>
        <w:snapToGrid w:val="0"/>
        <w:spacing w:line="360" w:lineRule="auto"/>
        <w:ind w:firstLine="960" w:firstLine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重庆</w:t>
      </w:r>
      <w:r>
        <w:rPr>
          <w:rFonts w:hint="eastAsia" w:asciiTheme="minorEastAsia" w:hAnsiTheme="minorEastAsia" w:eastAsiaTheme="minorEastAsia" w:cstheme="minorEastAsia"/>
          <w:color w:val="auto"/>
          <w:sz w:val="24"/>
          <w:highlight w:val="none"/>
          <w:lang w:eastAsia="zh-CN"/>
        </w:rPr>
        <w:t>宏仁</w:t>
      </w:r>
      <w:r>
        <w:rPr>
          <w:rFonts w:hint="eastAsia" w:asciiTheme="minorEastAsia" w:hAnsiTheme="minorEastAsia" w:eastAsiaTheme="minorEastAsia" w:cstheme="minorEastAsia"/>
          <w:color w:val="auto"/>
          <w:sz w:val="24"/>
          <w:highlight w:val="none"/>
        </w:rPr>
        <w:t>招标代理有限公司</w:t>
      </w:r>
    </w:p>
    <w:p w14:paraId="275406CB">
      <w:pPr>
        <w:snapToGrid w:val="0"/>
        <w:spacing w:line="360" w:lineRule="auto"/>
        <w:ind w:firstLine="960" w:firstLineChars="4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账  号：</w:t>
      </w:r>
      <w:r>
        <w:rPr>
          <w:rFonts w:hint="eastAsia" w:asciiTheme="minorEastAsia" w:hAnsiTheme="minorEastAsia" w:eastAsiaTheme="minorEastAsia" w:cstheme="minorEastAsia"/>
          <w:color w:val="auto"/>
          <w:sz w:val="24"/>
          <w:highlight w:val="none"/>
          <w:lang w:eastAsia="zh-CN"/>
        </w:rPr>
        <w:t>123907228910802</w:t>
      </w:r>
    </w:p>
    <w:p w14:paraId="3A7DFEB9">
      <w:pPr>
        <w:snapToGrid w:val="0"/>
        <w:spacing w:line="360" w:lineRule="auto"/>
        <w:ind w:firstLine="960" w:firstLine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开户行：招商银行重庆分行总部城支行</w:t>
      </w:r>
    </w:p>
    <w:p w14:paraId="567B2E1C">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96" w:name="_Toc16013"/>
      <w:bookmarkStart w:id="97" w:name="_Toc12267"/>
      <w:bookmarkStart w:id="98" w:name="_Toc102227322"/>
      <w:bookmarkStart w:id="99" w:name="_Toc76462346"/>
      <w:bookmarkStart w:id="100" w:name="_Toc342913396"/>
      <w:bookmarkStart w:id="101" w:name="_Toc11641055"/>
      <w:bookmarkStart w:id="102" w:name="_Toc12789059"/>
      <w:r>
        <w:rPr>
          <w:rFonts w:hint="eastAsia" w:asciiTheme="minorEastAsia" w:hAnsiTheme="minorEastAsia" w:eastAsiaTheme="minorEastAsia" w:cstheme="minorEastAsia"/>
          <w:color w:val="auto"/>
          <w:sz w:val="24"/>
          <w:highlight w:val="none"/>
        </w:rPr>
        <w:t>八、平台服务费</w:t>
      </w:r>
      <w:bookmarkEnd w:id="96"/>
      <w:bookmarkEnd w:id="97"/>
    </w:p>
    <w:p w14:paraId="2807A915">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本项目行采家平台对</w:t>
      </w:r>
      <w:r>
        <w:rPr>
          <w:rFonts w:hint="eastAsia" w:asciiTheme="minorEastAsia" w:hAnsiTheme="minorEastAsia" w:eastAsiaTheme="minorEastAsia" w:cstheme="minorEastAsia"/>
          <w:color w:val="auto"/>
          <w:sz w:val="24"/>
          <w:highlight w:val="none"/>
          <w:lang w:eastAsia="zh-CN"/>
        </w:rPr>
        <w:t>成交供应商</w:t>
      </w:r>
      <w:r>
        <w:rPr>
          <w:rFonts w:hint="eastAsia" w:asciiTheme="minorEastAsia" w:hAnsiTheme="minorEastAsia" w:eastAsiaTheme="minorEastAsia" w:cstheme="minorEastAsia"/>
          <w:color w:val="auto"/>
          <w:sz w:val="24"/>
          <w:highlight w:val="none"/>
        </w:rPr>
        <w:t>收取3‰的的平台服务费，具体缴纳方式请咨询行采家平台，咨询电话：023-88158017。</w:t>
      </w:r>
    </w:p>
    <w:p w14:paraId="588ACCCE">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103" w:name="_Toc13839"/>
      <w:r>
        <w:rPr>
          <w:rFonts w:hint="eastAsia" w:asciiTheme="minorEastAsia" w:hAnsiTheme="minorEastAsia" w:eastAsiaTheme="minorEastAsia" w:cstheme="minorEastAsia"/>
          <w:color w:val="auto"/>
          <w:sz w:val="24"/>
          <w:highlight w:val="none"/>
          <w:lang w:val="en-US" w:eastAsia="zh-CN"/>
        </w:rPr>
        <w:t>九</w:t>
      </w:r>
      <w:r>
        <w:rPr>
          <w:rFonts w:hint="eastAsia" w:asciiTheme="minorEastAsia" w:hAnsiTheme="minorEastAsia" w:eastAsiaTheme="minorEastAsia" w:cstheme="minorEastAsia"/>
          <w:color w:val="auto"/>
          <w:sz w:val="24"/>
          <w:highlight w:val="none"/>
        </w:rPr>
        <w:t>、签订</w:t>
      </w:r>
      <w:bookmarkEnd w:id="98"/>
      <w:r>
        <w:rPr>
          <w:rFonts w:hint="eastAsia" w:asciiTheme="minorEastAsia" w:hAnsiTheme="minorEastAsia" w:eastAsiaTheme="minorEastAsia" w:cstheme="minorEastAsia"/>
          <w:color w:val="auto"/>
          <w:sz w:val="24"/>
          <w:highlight w:val="none"/>
        </w:rPr>
        <w:t>合同</w:t>
      </w:r>
      <w:bookmarkEnd w:id="99"/>
      <w:bookmarkEnd w:id="100"/>
      <w:bookmarkEnd w:id="103"/>
    </w:p>
    <w:p w14:paraId="6BA7F6A6">
      <w:pPr>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highlight w:val="none"/>
        </w:rPr>
        <w:t>比选人原则上应在成交通知书发出之日起二十日内和</w:t>
      </w:r>
      <w:r>
        <w:rPr>
          <w:rFonts w:hint="eastAsia" w:asciiTheme="minorEastAsia" w:hAnsiTheme="minorEastAsia" w:eastAsiaTheme="minorEastAsia" w:cstheme="minorEastAsia"/>
          <w:color w:val="auto"/>
          <w:sz w:val="24"/>
          <w:highlight w:val="none"/>
          <w:lang w:eastAsia="zh-CN"/>
        </w:rPr>
        <w:t>成交供应商</w:t>
      </w:r>
      <w:r>
        <w:rPr>
          <w:rFonts w:hint="eastAsia" w:asciiTheme="minorEastAsia" w:hAnsiTheme="minorEastAsia" w:eastAsiaTheme="minorEastAsia" w:cstheme="minorEastAsia"/>
          <w:color w:val="auto"/>
          <w:sz w:val="24"/>
          <w:highlight w:val="none"/>
        </w:rPr>
        <w:t>签订合同，无正当理由不得拒绝或拖延合同签订</w:t>
      </w:r>
      <w:r>
        <w:rPr>
          <w:rFonts w:hint="eastAsia" w:asciiTheme="minorEastAsia" w:hAnsiTheme="minorEastAsia" w:eastAsiaTheme="minorEastAsia" w:cstheme="minorEastAsia"/>
          <w:color w:val="auto"/>
          <w:sz w:val="24"/>
          <w:szCs w:val="24"/>
          <w:highlight w:val="none"/>
        </w:rPr>
        <w:t>。所签订的合同不得对竞争性比选文件和</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的响应文件作实质性修改。其他未尽事宜由比选人和</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在合同中详细约定。</w:t>
      </w:r>
    </w:p>
    <w:p w14:paraId="09910062">
      <w:pPr>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（二）竞争性比选文件、</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的响应文件及澄清文件等，均为签订合同的依据。</w:t>
      </w:r>
    </w:p>
    <w:p w14:paraId="7EE53A3C">
      <w:pPr>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（三）合同生效条款由供需双方约定，法律、行政法规规定应当办理批准、登记等手续后生效的合同，依照其规定。</w:t>
      </w:r>
    </w:p>
    <w:p w14:paraId="34DBFAF3">
      <w:pPr>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（四）合同原则上应参照《</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合同》签订，相关单位要求适用合同通用格式版本的，应按其要求另行签订其他合同。</w:t>
      </w:r>
    </w:p>
    <w:p w14:paraId="79740334">
      <w:pPr>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（五）比选人要求</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提供履约保证金的，应当在竞争性比选文件中予以约定。</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履约完毕后，比选人根据比选文件规定无息退还其履约保证金。</w:t>
      </w:r>
    </w:p>
    <w:p w14:paraId="1F9899C1">
      <w:pPr>
        <w:pStyle w:val="3"/>
        <w:spacing w:before="0" w:after="0" w:line="360" w:lineRule="auto"/>
        <w:jc w:val="center"/>
        <w:rPr>
          <w:rFonts w:hint="eastAsia" w:asciiTheme="minorEastAsia" w:hAnsiTheme="minorEastAsia" w:eastAsiaTheme="minorEastAsia" w:cstheme="minorEastAsia"/>
          <w:b w:val="0"/>
          <w:color w:val="auto"/>
          <w:sz w:val="36"/>
          <w:szCs w:val="30"/>
          <w:highlight w:val="none"/>
        </w:rPr>
      </w:pPr>
      <w:r>
        <w:rPr>
          <w:rFonts w:hint="eastAsia" w:asciiTheme="minorEastAsia" w:hAnsiTheme="minorEastAsia" w:eastAsiaTheme="minorEastAsia" w:cstheme="minorEastAsia"/>
          <w:color w:val="auto"/>
          <w:sz w:val="36"/>
          <w:szCs w:val="30"/>
          <w:highlight w:val="none"/>
        </w:rPr>
        <w:br w:type="page"/>
      </w:r>
      <w:bookmarkStart w:id="104" w:name="_Toc76462348"/>
      <w:bookmarkStart w:id="105" w:name="_Toc13356"/>
      <w:r>
        <w:rPr>
          <w:rFonts w:hint="eastAsia" w:asciiTheme="minorEastAsia" w:hAnsiTheme="minorEastAsia" w:eastAsiaTheme="minorEastAsia" w:cstheme="minorEastAsia"/>
          <w:bCs/>
          <w:color w:val="auto"/>
          <w:sz w:val="36"/>
          <w:szCs w:val="30"/>
          <w:highlight w:val="none"/>
        </w:rPr>
        <w:t xml:space="preserve">第六篇  </w:t>
      </w:r>
      <w:bookmarkEnd w:id="101"/>
      <w:bookmarkEnd w:id="102"/>
      <w:r>
        <w:rPr>
          <w:rFonts w:hint="eastAsia" w:asciiTheme="minorEastAsia" w:hAnsiTheme="minorEastAsia" w:eastAsiaTheme="minorEastAsia" w:cstheme="minorEastAsia"/>
          <w:bCs/>
          <w:color w:val="auto"/>
          <w:sz w:val="36"/>
          <w:szCs w:val="30"/>
          <w:highlight w:val="none"/>
          <w:lang w:val="en-US" w:eastAsia="zh-CN"/>
        </w:rPr>
        <w:t>采购</w:t>
      </w:r>
      <w:r>
        <w:rPr>
          <w:rFonts w:hint="eastAsia" w:asciiTheme="minorEastAsia" w:hAnsiTheme="minorEastAsia" w:eastAsiaTheme="minorEastAsia" w:cstheme="minorEastAsia"/>
          <w:bCs/>
          <w:color w:val="auto"/>
          <w:sz w:val="36"/>
          <w:szCs w:val="30"/>
          <w:highlight w:val="none"/>
        </w:rPr>
        <w:t>合同</w:t>
      </w:r>
      <w:bookmarkEnd w:id="104"/>
      <w:r>
        <w:rPr>
          <w:rFonts w:hint="eastAsia" w:asciiTheme="minorEastAsia" w:hAnsiTheme="minorEastAsia" w:eastAsiaTheme="minorEastAsia" w:cstheme="minorEastAsia"/>
          <w:bCs/>
          <w:color w:val="auto"/>
          <w:sz w:val="36"/>
          <w:szCs w:val="30"/>
          <w:highlight w:val="none"/>
          <w:lang w:val="en-US" w:eastAsia="zh-CN"/>
        </w:rPr>
        <w:t>模板</w:t>
      </w:r>
      <w:r>
        <w:rPr>
          <w:rFonts w:hint="eastAsia" w:asciiTheme="minorEastAsia" w:hAnsiTheme="minorEastAsia" w:eastAsiaTheme="minorEastAsia" w:cstheme="minorEastAsia"/>
          <w:bCs/>
          <w:color w:val="auto"/>
          <w:sz w:val="36"/>
          <w:szCs w:val="30"/>
          <w:highlight w:val="none"/>
        </w:rPr>
        <w:t>（仅供参考）</w:t>
      </w:r>
      <w:bookmarkEnd w:id="105"/>
    </w:p>
    <w:p w14:paraId="08051867">
      <w:pPr>
        <w:spacing w:line="500" w:lineRule="exact"/>
        <w:jc w:val="center"/>
        <w:rPr>
          <w:rFonts w:hint="eastAsia" w:asciiTheme="minorEastAsia" w:hAnsiTheme="minorEastAsia" w:eastAsiaTheme="minorEastAsia" w:cstheme="minorEastAsia"/>
          <w:b/>
          <w:color w:val="auto"/>
          <w:sz w:val="44"/>
          <w:highlight w:val="none"/>
        </w:rPr>
      </w:pPr>
      <w:r>
        <w:rPr>
          <w:rFonts w:hint="eastAsia" w:asciiTheme="minorEastAsia" w:hAnsiTheme="minorEastAsia" w:eastAsiaTheme="minorEastAsia" w:cstheme="minorEastAsia"/>
          <w:b/>
          <w:color w:val="auto"/>
          <w:sz w:val="44"/>
          <w:highlight w:val="none"/>
          <w:lang w:val="en-US" w:eastAsia="zh-CN"/>
        </w:rPr>
        <w:t>采购</w:t>
      </w:r>
      <w:r>
        <w:rPr>
          <w:rFonts w:hint="eastAsia" w:asciiTheme="minorEastAsia" w:hAnsiTheme="minorEastAsia" w:eastAsiaTheme="minorEastAsia" w:cstheme="minorEastAsia"/>
          <w:b/>
          <w:color w:val="auto"/>
          <w:sz w:val="44"/>
          <w:highlight w:val="none"/>
        </w:rPr>
        <w:t>合同</w:t>
      </w:r>
    </w:p>
    <w:p w14:paraId="0FB9D718">
      <w:pPr>
        <w:spacing w:line="5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（项目号：     ）</w:t>
      </w:r>
    </w:p>
    <w:p w14:paraId="7C1DB474">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甲方（需方）：___________________________      计价单位：____________</w:t>
      </w:r>
    </w:p>
    <w:p w14:paraId="5C7DDB2E">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乙方（供方）：___________________________      计量单位：_____________</w:t>
      </w:r>
    </w:p>
    <w:p w14:paraId="49C9EE6A">
      <w:pPr>
        <w:spacing w:line="500" w:lineRule="exact"/>
        <w:rPr>
          <w:rFonts w:hint="eastAsia" w:asciiTheme="minorEastAsia" w:hAnsiTheme="minorEastAsia" w:eastAsiaTheme="minorEastAsia" w:cstheme="minorEastAsia"/>
          <w:color w:val="auto"/>
          <w:sz w:val="24"/>
          <w:highlight w:val="none"/>
        </w:rPr>
      </w:pPr>
    </w:p>
    <w:p w14:paraId="6D74B436">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经双方协商一致，达成以下购销合同：</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448"/>
        <w:gridCol w:w="850"/>
        <w:gridCol w:w="1134"/>
        <w:gridCol w:w="1559"/>
        <w:gridCol w:w="1567"/>
        <w:gridCol w:w="15"/>
      </w:tblGrid>
      <w:tr w14:paraId="70FF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2D4C382B">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商品名称</w:t>
            </w:r>
          </w:p>
        </w:tc>
        <w:tc>
          <w:tcPr>
            <w:tcW w:w="1741" w:type="dxa"/>
            <w:vAlign w:val="center"/>
          </w:tcPr>
          <w:p w14:paraId="740106E7">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规格型号</w:t>
            </w:r>
          </w:p>
        </w:tc>
        <w:tc>
          <w:tcPr>
            <w:tcW w:w="984" w:type="dxa"/>
            <w:vAlign w:val="center"/>
          </w:tcPr>
          <w:p w14:paraId="37D8C4DF">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数量</w:t>
            </w:r>
          </w:p>
        </w:tc>
        <w:tc>
          <w:tcPr>
            <w:tcW w:w="1298" w:type="dxa"/>
            <w:gridSpan w:val="2"/>
            <w:vAlign w:val="center"/>
          </w:tcPr>
          <w:p w14:paraId="6EA43BE5">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综合单价</w:t>
            </w:r>
          </w:p>
        </w:tc>
        <w:tc>
          <w:tcPr>
            <w:tcW w:w="1134" w:type="dxa"/>
            <w:vAlign w:val="center"/>
          </w:tcPr>
          <w:p w14:paraId="0FE36645">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总价</w:t>
            </w:r>
          </w:p>
        </w:tc>
        <w:tc>
          <w:tcPr>
            <w:tcW w:w="1559" w:type="dxa"/>
            <w:vAlign w:val="center"/>
          </w:tcPr>
          <w:p w14:paraId="629DA94B">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交货时间</w:t>
            </w:r>
          </w:p>
        </w:tc>
        <w:tc>
          <w:tcPr>
            <w:tcW w:w="1567" w:type="dxa"/>
            <w:vAlign w:val="center"/>
          </w:tcPr>
          <w:p w14:paraId="1A8DA7AF">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交货地点</w:t>
            </w:r>
          </w:p>
        </w:tc>
      </w:tr>
      <w:tr w14:paraId="3E1A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23BFE1A0">
            <w:pPr>
              <w:spacing w:line="240" w:lineRule="atLeast"/>
              <w:jc w:val="center"/>
              <w:rPr>
                <w:rFonts w:ascii="宋体" w:hAnsi="宋体" w:cs="宋体"/>
                <w:color w:val="auto"/>
                <w:sz w:val="21"/>
                <w:szCs w:val="21"/>
                <w:highlight w:val="none"/>
              </w:rPr>
            </w:pPr>
          </w:p>
        </w:tc>
        <w:tc>
          <w:tcPr>
            <w:tcW w:w="1741" w:type="dxa"/>
            <w:vAlign w:val="center"/>
          </w:tcPr>
          <w:p w14:paraId="30E64D8A">
            <w:pPr>
              <w:spacing w:line="240" w:lineRule="atLeast"/>
              <w:jc w:val="center"/>
              <w:rPr>
                <w:rFonts w:ascii="宋体" w:hAnsi="宋体" w:cs="宋体"/>
                <w:color w:val="auto"/>
                <w:sz w:val="21"/>
                <w:szCs w:val="21"/>
                <w:highlight w:val="none"/>
              </w:rPr>
            </w:pPr>
          </w:p>
        </w:tc>
        <w:tc>
          <w:tcPr>
            <w:tcW w:w="984" w:type="dxa"/>
            <w:vAlign w:val="center"/>
          </w:tcPr>
          <w:p w14:paraId="4E9CB1ED">
            <w:pPr>
              <w:spacing w:line="240" w:lineRule="atLeast"/>
              <w:jc w:val="center"/>
              <w:rPr>
                <w:rFonts w:ascii="宋体" w:hAnsi="宋体" w:cs="宋体"/>
                <w:color w:val="auto"/>
                <w:sz w:val="21"/>
                <w:szCs w:val="21"/>
                <w:highlight w:val="none"/>
              </w:rPr>
            </w:pPr>
          </w:p>
        </w:tc>
        <w:tc>
          <w:tcPr>
            <w:tcW w:w="1298" w:type="dxa"/>
            <w:gridSpan w:val="2"/>
            <w:vAlign w:val="center"/>
          </w:tcPr>
          <w:p w14:paraId="6820F2E7">
            <w:pPr>
              <w:spacing w:line="240" w:lineRule="atLeast"/>
              <w:jc w:val="center"/>
              <w:rPr>
                <w:rFonts w:ascii="宋体" w:hAnsi="宋体" w:cs="宋体"/>
                <w:color w:val="auto"/>
                <w:sz w:val="21"/>
                <w:szCs w:val="21"/>
                <w:highlight w:val="none"/>
              </w:rPr>
            </w:pPr>
          </w:p>
        </w:tc>
        <w:tc>
          <w:tcPr>
            <w:tcW w:w="1134" w:type="dxa"/>
            <w:vAlign w:val="center"/>
          </w:tcPr>
          <w:p w14:paraId="22E93CEE">
            <w:pPr>
              <w:spacing w:line="240" w:lineRule="atLeast"/>
              <w:jc w:val="center"/>
              <w:rPr>
                <w:rFonts w:ascii="宋体" w:hAnsi="宋体" w:cs="宋体"/>
                <w:color w:val="auto"/>
                <w:sz w:val="21"/>
                <w:szCs w:val="21"/>
                <w:highlight w:val="none"/>
              </w:rPr>
            </w:pPr>
          </w:p>
        </w:tc>
        <w:tc>
          <w:tcPr>
            <w:tcW w:w="1559" w:type="dxa"/>
            <w:vAlign w:val="center"/>
          </w:tcPr>
          <w:p w14:paraId="2DB34E32">
            <w:pPr>
              <w:spacing w:line="240" w:lineRule="atLeast"/>
              <w:jc w:val="center"/>
              <w:rPr>
                <w:rFonts w:ascii="宋体" w:hAnsi="宋体" w:cs="宋体"/>
                <w:color w:val="auto"/>
                <w:sz w:val="21"/>
                <w:szCs w:val="21"/>
                <w:highlight w:val="none"/>
              </w:rPr>
            </w:pPr>
          </w:p>
        </w:tc>
        <w:tc>
          <w:tcPr>
            <w:tcW w:w="1567" w:type="dxa"/>
            <w:vAlign w:val="center"/>
          </w:tcPr>
          <w:p w14:paraId="7DDE3386">
            <w:pPr>
              <w:spacing w:line="240" w:lineRule="atLeast"/>
              <w:jc w:val="center"/>
              <w:rPr>
                <w:rFonts w:ascii="宋体" w:hAnsi="宋体" w:cs="宋体"/>
                <w:color w:val="auto"/>
                <w:sz w:val="21"/>
                <w:szCs w:val="21"/>
                <w:highlight w:val="none"/>
              </w:rPr>
            </w:pPr>
          </w:p>
        </w:tc>
      </w:tr>
      <w:tr w14:paraId="435D1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F9BE4BD">
            <w:pPr>
              <w:spacing w:line="240" w:lineRule="atLeast"/>
              <w:jc w:val="center"/>
              <w:rPr>
                <w:rFonts w:ascii="宋体" w:hAnsi="宋体" w:cs="宋体"/>
                <w:color w:val="auto"/>
                <w:sz w:val="21"/>
                <w:szCs w:val="21"/>
                <w:highlight w:val="none"/>
              </w:rPr>
            </w:pPr>
          </w:p>
        </w:tc>
        <w:tc>
          <w:tcPr>
            <w:tcW w:w="1741" w:type="dxa"/>
            <w:vAlign w:val="center"/>
          </w:tcPr>
          <w:p w14:paraId="3CDBFC9E">
            <w:pPr>
              <w:spacing w:line="240" w:lineRule="atLeast"/>
              <w:jc w:val="center"/>
              <w:rPr>
                <w:rFonts w:ascii="宋体" w:hAnsi="宋体" w:cs="宋体"/>
                <w:color w:val="auto"/>
                <w:sz w:val="21"/>
                <w:szCs w:val="21"/>
                <w:highlight w:val="none"/>
              </w:rPr>
            </w:pPr>
          </w:p>
        </w:tc>
        <w:tc>
          <w:tcPr>
            <w:tcW w:w="984" w:type="dxa"/>
            <w:vAlign w:val="center"/>
          </w:tcPr>
          <w:p w14:paraId="063B5064">
            <w:pPr>
              <w:spacing w:line="240" w:lineRule="atLeast"/>
              <w:jc w:val="center"/>
              <w:rPr>
                <w:rFonts w:ascii="宋体" w:hAnsi="宋体" w:cs="宋体"/>
                <w:color w:val="auto"/>
                <w:sz w:val="21"/>
                <w:szCs w:val="21"/>
                <w:highlight w:val="none"/>
              </w:rPr>
            </w:pPr>
          </w:p>
        </w:tc>
        <w:tc>
          <w:tcPr>
            <w:tcW w:w="1298" w:type="dxa"/>
            <w:gridSpan w:val="2"/>
            <w:vAlign w:val="center"/>
          </w:tcPr>
          <w:p w14:paraId="407A9FE1">
            <w:pPr>
              <w:spacing w:line="240" w:lineRule="atLeast"/>
              <w:jc w:val="center"/>
              <w:rPr>
                <w:rFonts w:ascii="宋体" w:hAnsi="宋体" w:cs="宋体"/>
                <w:color w:val="auto"/>
                <w:sz w:val="21"/>
                <w:szCs w:val="21"/>
                <w:highlight w:val="none"/>
              </w:rPr>
            </w:pPr>
          </w:p>
        </w:tc>
        <w:tc>
          <w:tcPr>
            <w:tcW w:w="1134" w:type="dxa"/>
            <w:vAlign w:val="center"/>
          </w:tcPr>
          <w:p w14:paraId="55865375">
            <w:pPr>
              <w:spacing w:line="240" w:lineRule="atLeast"/>
              <w:jc w:val="center"/>
              <w:rPr>
                <w:rFonts w:ascii="宋体" w:hAnsi="宋体" w:cs="宋体"/>
                <w:color w:val="auto"/>
                <w:sz w:val="21"/>
                <w:szCs w:val="21"/>
                <w:highlight w:val="none"/>
              </w:rPr>
            </w:pPr>
          </w:p>
        </w:tc>
        <w:tc>
          <w:tcPr>
            <w:tcW w:w="1559" w:type="dxa"/>
            <w:vAlign w:val="center"/>
          </w:tcPr>
          <w:p w14:paraId="6F405EFA">
            <w:pPr>
              <w:spacing w:line="240" w:lineRule="atLeast"/>
              <w:jc w:val="center"/>
              <w:rPr>
                <w:rFonts w:ascii="宋体" w:hAnsi="宋体" w:cs="宋体"/>
                <w:color w:val="auto"/>
                <w:sz w:val="21"/>
                <w:szCs w:val="21"/>
                <w:highlight w:val="none"/>
              </w:rPr>
            </w:pPr>
          </w:p>
        </w:tc>
        <w:tc>
          <w:tcPr>
            <w:tcW w:w="1567" w:type="dxa"/>
            <w:vAlign w:val="center"/>
          </w:tcPr>
          <w:p w14:paraId="5B3907CA">
            <w:pPr>
              <w:spacing w:line="240" w:lineRule="atLeast"/>
              <w:jc w:val="center"/>
              <w:rPr>
                <w:rFonts w:ascii="宋体" w:hAnsi="宋体" w:cs="宋体"/>
                <w:color w:val="auto"/>
                <w:sz w:val="21"/>
                <w:szCs w:val="21"/>
                <w:highlight w:val="none"/>
              </w:rPr>
            </w:pPr>
          </w:p>
        </w:tc>
      </w:tr>
      <w:tr w14:paraId="2284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27FC6CA">
            <w:pPr>
              <w:spacing w:line="240" w:lineRule="atLeast"/>
              <w:jc w:val="center"/>
              <w:rPr>
                <w:rFonts w:ascii="宋体" w:hAnsi="宋体" w:cs="宋体"/>
                <w:color w:val="auto"/>
                <w:sz w:val="21"/>
                <w:szCs w:val="21"/>
                <w:highlight w:val="none"/>
              </w:rPr>
            </w:pPr>
          </w:p>
        </w:tc>
        <w:tc>
          <w:tcPr>
            <w:tcW w:w="1741" w:type="dxa"/>
            <w:vAlign w:val="center"/>
          </w:tcPr>
          <w:p w14:paraId="0A1521B4">
            <w:pPr>
              <w:spacing w:line="240" w:lineRule="atLeast"/>
              <w:jc w:val="center"/>
              <w:rPr>
                <w:rFonts w:ascii="宋体" w:hAnsi="宋体" w:cs="宋体"/>
                <w:color w:val="auto"/>
                <w:sz w:val="21"/>
                <w:szCs w:val="21"/>
                <w:highlight w:val="none"/>
              </w:rPr>
            </w:pPr>
          </w:p>
        </w:tc>
        <w:tc>
          <w:tcPr>
            <w:tcW w:w="984" w:type="dxa"/>
            <w:vAlign w:val="center"/>
          </w:tcPr>
          <w:p w14:paraId="62518642">
            <w:pPr>
              <w:spacing w:line="240" w:lineRule="atLeast"/>
              <w:jc w:val="center"/>
              <w:rPr>
                <w:rFonts w:ascii="宋体" w:hAnsi="宋体" w:cs="宋体"/>
                <w:color w:val="auto"/>
                <w:sz w:val="21"/>
                <w:szCs w:val="21"/>
                <w:highlight w:val="none"/>
              </w:rPr>
            </w:pPr>
          </w:p>
        </w:tc>
        <w:tc>
          <w:tcPr>
            <w:tcW w:w="1298" w:type="dxa"/>
            <w:gridSpan w:val="2"/>
            <w:vAlign w:val="center"/>
          </w:tcPr>
          <w:p w14:paraId="7D2B5ACC">
            <w:pPr>
              <w:spacing w:line="240" w:lineRule="atLeast"/>
              <w:jc w:val="center"/>
              <w:rPr>
                <w:rFonts w:ascii="宋体" w:hAnsi="宋体" w:cs="宋体"/>
                <w:color w:val="auto"/>
                <w:sz w:val="21"/>
                <w:szCs w:val="21"/>
                <w:highlight w:val="none"/>
              </w:rPr>
            </w:pPr>
          </w:p>
        </w:tc>
        <w:tc>
          <w:tcPr>
            <w:tcW w:w="1134" w:type="dxa"/>
            <w:vAlign w:val="center"/>
          </w:tcPr>
          <w:p w14:paraId="4ABF0886">
            <w:pPr>
              <w:spacing w:line="240" w:lineRule="atLeast"/>
              <w:jc w:val="center"/>
              <w:rPr>
                <w:rFonts w:ascii="宋体" w:hAnsi="宋体" w:cs="宋体"/>
                <w:color w:val="auto"/>
                <w:sz w:val="21"/>
                <w:szCs w:val="21"/>
                <w:highlight w:val="none"/>
              </w:rPr>
            </w:pPr>
          </w:p>
        </w:tc>
        <w:tc>
          <w:tcPr>
            <w:tcW w:w="1559" w:type="dxa"/>
            <w:vAlign w:val="center"/>
          </w:tcPr>
          <w:p w14:paraId="48A7C59A">
            <w:pPr>
              <w:spacing w:line="240" w:lineRule="atLeast"/>
              <w:jc w:val="center"/>
              <w:rPr>
                <w:rFonts w:ascii="宋体" w:hAnsi="宋体" w:cs="宋体"/>
                <w:color w:val="auto"/>
                <w:sz w:val="21"/>
                <w:szCs w:val="21"/>
                <w:highlight w:val="none"/>
              </w:rPr>
            </w:pPr>
          </w:p>
        </w:tc>
        <w:tc>
          <w:tcPr>
            <w:tcW w:w="1567" w:type="dxa"/>
            <w:vAlign w:val="center"/>
          </w:tcPr>
          <w:p w14:paraId="1E68D1A4">
            <w:pPr>
              <w:spacing w:line="240" w:lineRule="atLeast"/>
              <w:jc w:val="center"/>
              <w:rPr>
                <w:rFonts w:ascii="宋体" w:hAnsi="宋体" w:cs="宋体"/>
                <w:color w:val="auto"/>
                <w:sz w:val="21"/>
                <w:szCs w:val="21"/>
                <w:highlight w:val="none"/>
              </w:rPr>
            </w:pPr>
          </w:p>
        </w:tc>
      </w:tr>
      <w:tr w14:paraId="41A5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132E0C4">
            <w:pPr>
              <w:spacing w:line="240" w:lineRule="atLeast"/>
              <w:jc w:val="center"/>
              <w:rPr>
                <w:rFonts w:ascii="宋体" w:hAnsi="宋体" w:cs="宋体"/>
                <w:color w:val="auto"/>
                <w:sz w:val="21"/>
                <w:szCs w:val="21"/>
                <w:highlight w:val="none"/>
              </w:rPr>
            </w:pPr>
          </w:p>
        </w:tc>
        <w:tc>
          <w:tcPr>
            <w:tcW w:w="1741" w:type="dxa"/>
            <w:vAlign w:val="center"/>
          </w:tcPr>
          <w:p w14:paraId="7CD1DC43">
            <w:pPr>
              <w:spacing w:line="240" w:lineRule="atLeast"/>
              <w:jc w:val="center"/>
              <w:rPr>
                <w:rFonts w:ascii="宋体" w:hAnsi="宋体" w:cs="宋体"/>
                <w:color w:val="auto"/>
                <w:sz w:val="21"/>
                <w:szCs w:val="21"/>
                <w:highlight w:val="none"/>
              </w:rPr>
            </w:pPr>
          </w:p>
        </w:tc>
        <w:tc>
          <w:tcPr>
            <w:tcW w:w="984" w:type="dxa"/>
            <w:vAlign w:val="center"/>
          </w:tcPr>
          <w:p w14:paraId="7BA3B194">
            <w:pPr>
              <w:spacing w:line="240" w:lineRule="atLeast"/>
              <w:jc w:val="center"/>
              <w:rPr>
                <w:rFonts w:ascii="宋体" w:hAnsi="宋体" w:cs="宋体"/>
                <w:color w:val="auto"/>
                <w:sz w:val="21"/>
                <w:szCs w:val="21"/>
                <w:highlight w:val="none"/>
              </w:rPr>
            </w:pPr>
          </w:p>
        </w:tc>
        <w:tc>
          <w:tcPr>
            <w:tcW w:w="1298" w:type="dxa"/>
            <w:gridSpan w:val="2"/>
            <w:vAlign w:val="center"/>
          </w:tcPr>
          <w:p w14:paraId="10445C42">
            <w:pPr>
              <w:spacing w:line="240" w:lineRule="atLeast"/>
              <w:jc w:val="center"/>
              <w:rPr>
                <w:rFonts w:ascii="宋体" w:hAnsi="宋体" w:cs="宋体"/>
                <w:color w:val="auto"/>
                <w:sz w:val="21"/>
                <w:szCs w:val="21"/>
                <w:highlight w:val="none"/>
              </w:rPr>
            </w:pPr>
          </w:p>
        </w:tc>
        <w:tc>
          <w:tcPr>
            <w:tcW w:w="1134" w:type="dxa"/>
            <w:vAlign w:val="center"/>
          </w:tcPr>
          <w:p w14:paraId="0C4A4ECA">
            <w:pPr>
              <w:spacing w:line="240" w:lineRule="atLeast"/>
              <w:jc w:val="center"/>
              <w:rPr>
                <w:rFonts w:ascii="宋体" w:hAnsi="宋体" w:cs="宋体"/>
                <w:color w:val="auto"/>
                <w:sz w:val="21"/>
                <w:szCs w:val="21"/>
                <w:highlight w:val="none"/>
              </w:rPr>
            </w:pPr>
          </w:p>
        </w:tc>
        <w:tc>
          <w:tcPr>
            <w:tcW w:w="1559" w:type="dxa"/>
            <w:vAlign w:val="center"/>
          </w:tcPr>
          <w:p w14:paraId="76915A22">
            <w:pPr>
              <w:spacing w:line="240" w:lineRule="atLeast"/>
              <w:jc w:val="center"/>
              <w:rPr>
                <w:rFonts w:ascii="宋体" w:hAnsi="宋体" w:cs="宋体"/>
                <w:color w:val="auto"/>
                <w:sz w:val="21"/>
                <w:szCs w:val="21"/>
                <w:highlight w:val="none"/>
              </w:rPr>
            </w:pPr>
          </w:p>
        </w:tc>
        <w:tc>
          <w:tcPr>
            <w:tcW w:w="1567" w:type="dxa"/>
            <w:vAlign w:val="center"/>
          </w:tcPr>
          <w:p w14:paraId="6CCB18DE">
            <w:pPr>
              <w:spacing w:line="240" w:lineRule="atLeast"/>
              <w:jc w:val="center"/>
              <w:rPr>
                <w:rFonts w:ascii="宋体" w:hAnsi="宋体" w:cs="宋体"/>
                <w:color w:val="auto"/>
                <w:sz w:val="21"/>
                <w:szCs w:val="21"/>
                <w:highlight w:val="none"/>
              </w:rPr>
            </w:pPr>
          </w:p>
        </w:tc>
      </w:tr>
      <w:tr w14:paraId="699F0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52919C2">
            <w:pPr>
              <w:spacing w:line="240" w:lineRule="atLeast"/>
              <w:jc w:val="center"/>
              <w:rPr>
                <w:rFonts w:ascii="宋体" w:hAnsi="宋体" w:cs="宋体"/>
                <w:color w:val="auto"/>
                <w:sz w:val="21"/>
                <w:szCs w:val="21"/>
                <w:highlight w:val="none"/>
              </w:rPr>
            </w:pPr>
          </w:p>
        </w:tc>
        <w:tc>
          <w:tcPr>
            <w:tcW w:w="1741" w:type="dxa"/>
            <w:vAlign w:val="center"/>
          </w:tcPr>
          <w:p w14:paraId="79DB5914">
            <w:pPr>
              <w:spacing w:line="240" w:lineRule="atLeast"/>
              <w:jc w:val="center"/>
              <w:rPr>
                <w:rFonts w:ascii="宋体" w:hAnsi="宋体" w:cs="宋体"/>
                <w:color w:val="auto"/>
                <w:sz w:val="21"/>
                <w:szCs w:val="21"/>
                <w:highlight w:val="none"/>
              </w:rPr>
            </w:pPr>
          </w:p>
        </w:tc>
        <w:tc>
          <w:tcPr>
            <w:tcW w:w="984" w:type="dxa"/>
            <w:vAlign w:val="center"/>
          </w:tcPr>
          <w:p w14:paraId="1413E4DC">
            <w:pPr>
              <w:spacing w:line="240" w:lineRule="atLeast"/>
              <w:jc w:val="center"/>
              <w:rPr>
                <w:rFonts w:ascii="宋体" w:hAnsi="宋体" w:cs="宋体"/>
                <w:color w:val="auto"/>
                <w:sz w:val="21"/>
                <w:szCs w:val="21"/>
                <w:highlight w:val="none"/>
              </w:rPr>
            </w:pPr>
          </w:p>
        </w:tc>
        <w:tc>
          <w:tcPr>
            <w:tcW w:w="1298" w:type="dxa"/>
            <w:gridSpan w:val="2"/>
            <w:vAlign w:val="center"/>
          </w:tcPr>
          <w:p w14:paraId="1492890B">
            <w:pPr>
              <w:spacing w:line="240" w:lineRule="atLeast"/>
              <w:jc w:val="center"/>
              <w:rPr>
                <w:rFonts w:ascii="宋体" w:hAnsi="宋体" w:cs="宋体"/>
                <w:color w:val="auto"/>
                <w:sz w:val="21"/>
                <w:szCs w:val="21"/>
                <w:highlight w:val="none"/>
              </w:rPr>
            </w:pPr>
          </w:p>
        </w:tc>
        <w:tc>
          <w:tcPr>
            <w:tcW w:w="1134" w:type="dxa"/>
            <w:vAlign w:val="center"/>
          </w:tcPr>
          <w:p w14:paraId="7F064862">
            <w:pPr>
              <w:spacing w:line="240" w:lineRule="atLeast"/>
              <w:jc w:val="center"/>
              <w:rPr>
                <w:rFonts w:ascii="宋体" w:hAnsi="宋体" w:cs="宋体"/>
                <w:color w:val="auto"/>
                <w:sz w:val="21"/>
                <w:szCs w:val="21"/>
                <w:highlight w:val="none"/>
              </w:rPr>
            </w:pPr>
          </w:p>
        </w:tc>
        <w:tc>
          <w:tcPr>
            <w:tcW w:w="1559" w:type="dxa"/>
            <w:vAlign w:val="center"/>
          </w:tcPr>
          <w:p w14:paraId="2990498E">
            <w:pPr>
              <w:spacing w:line="240" w:lineRule="atLeast"/>
              <w:jc w:val="center"/>
              <w:rPr>
                <w:rFonts w:ascii="宋体" w:hAnsi="宋体" w:cs="宋体"/>
                <w:color w:val="auto"/>
                <w:sz w:val="21"/>
                <w:szCs w:val="21"/>
                <w:highlight w:val="none"/>
              </w:rPr>
            </w:pPr>
          </w:p>
        </w:tc>
        <w:tc>
          <w:tcPr>
            <w:tcW w:w="1567" w:type="dxa"/>
            <w:vAlign w:val="center"/>
          </w:tcPr>
          <w:p w14:paraId="1A722965">
            <w:pPr>
              <w:spacing w:line="240" w:lineRule="atLeast"/>
              <w:jc w:val="center"/>
              <w:rPr>
                <w:rFonts w:ascii="宋体" w:hAnsi="宋体" w:cs="宋体"/>
                <w:color w:val="auto"/>
                <w:sz w:val="21"/>
                <w:szCs w:val="21"/>
                <w:highlight w:val="none"/>
              </w:rPr>
            </w:pPr>
          </w:p>
        </w:tc>
      </w:tr>
      <w:tr w14:paraId="43C1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1D41EDCE">
            <w:pPr>
              <w:spacing w:line="240" w:lineRule="atLeast"/>
              <w:jc w:val="center"/>
              <w:rPr>
                <w:rFonts w:ascii="宋体" w:hAnsi="宋体" w:cs="宋体"/>
                <w:color w:val="auto"/>
                <w:sz w:val="21"/>
                <w:szCs w:val="21"/>
                <w:highlight w:val="none"/>
              </w:rPr>
            </w:pPr>
          </w:p>
        </w:tc>
        <w:tc>
          <w:tcPr>
            <w:tcW w:w="1741" w:type="dxa"/>
            <w:vAlign w:val="center"/>
          </w:tcPr>
          <w:p w14:paraId="621651BC">
            <w:pPr>
              <w:spacing w:line="240" w:lineRule="atLeast"/>
              <w:jc w:val="center"/>
              <w:rPr>
                <w:rFonts w:ascii="宋体" w:hAnsi="宋体" w:cs="宋体"/>
                <w:color w:val="auto"/>
                <w:sz w:val="21"/>
                <w:szCs w:val="21"/>
                <w:highlight w:val="none"/>
              </w:rPr>
            </w:pPr>
          </w:p>
        </w:tc>
        <w:tc>
          <w:tcPr>
            <w:tcW w:w="984" w:type="dxa"/>
            <w:vAlign w:val="center"/>
          </w:tcPr>
          <w:p w14:paraId="235824D8">
            <w:pPr>
              <w:spacing w:line="240" w:lineRule="atLeast"/>
              <w:jc w:val="center"/>
              <w:rPr>
                <w:rFonts w:ascii="宋体" w:hAnsi="宋体" w:cs="宋体"/>
                <w:color w:val="auto"/>
                <w:sz w:val="21"/>
                <w:szCs w:val="21"/>
                <w:highlight w:val="none"/>
              </w:rPr>
            </w:pPr>
          </w:p>
        </w:tc>
        <w:tc>
          <w:tcPr>
            <w:tcW w:w="1298" w:type="dxa"/>
            <w:gridSpan w:val="2"/>
            <w:vAlign w:val="center"/>
          </w:tcPr>
          <w:p w14:paraId="12E2A09E">
            <w:pPr>
              <w:spacing w:line="240" w:lineRule="atLeast"/>
              <w:jc w:val="center"/>
              <w:rPr>
                <w:rFonts w:ascii="宋体" w:hAnsi="宋体" w:cs="宋体"/>
                <w:color w:val="auto"/>
                <w:sz w:val="21"/>
                <w:szCs w:val="21"/>
                <w:highlight w:val="none"/>
              </w:rPr>
            </w:pPr>
          </w:p>
        </w:tc>
        <w:tc>
          <w:tcPr>
            <w:tcW w:w="1134" w:type="dxa"/>
            <w:vAlign w:val="center"/>
          </w:tcPr>
          <w:p w14:paraId="6BF3AD40">
            <w:pPr>
              <w:spacing w:line="240" w:lineRule="atLeast"/>
              <w:jc w:val="center"/>
              <w:rPr>
                <w:rFonts w:ascii="宋体" w:hAnsi="宋体" w:cs="宋体"/>
                <w:color w:val="auto"/>
                <w:sz w:val="21"/>
                <w:szCs w:val="21"/>
                <w:highlight w:val="none"/>
              </w:rPr>
            </w:pPr>
          </w:p>
        </w:tc>
        <w:tc>
          <w:tcPr>
            <w:tcW w:w="1559" w:type="dxa"/>
            <w:vAlign w:val="center"/>
          </w:tcPr>
          <w:p w14:paraId="71EF8DE8">
            <w:pPr>
              <w:spacing w:line="240" w:lineRule="atLeast"/>
              <w:jc w:val="center"/>
              <w:rPr>
                <w:rFonts w:ascii="宋体" w:hAnsi="宋体" w:cs="宋体"/>
                <w:color w:val="auto"/>
                <w:sz w:val="21"/>
                <w:szCs w:val="21"/>
                <w:highlight w:val="none"/>
              </w:rPr>
            </w:pPr>
          </w:p>
        </w:tc>
        <w:tc>
          <w:tcPr>
            <w:tcW w:w="1567" w:type="dxa"/>
            <w:vAlign w:val="center"/>
          </w:tcPr>
          <w:p w14:paraId="7B619EB6">
            <w:pPr>
              <w:spacing w:line="240" w:lineRule="atLeast"/>
              <w:jc w:val="center"/>
              <w:rPr>
                <w:rFonts w:ascii="宋体" w:hAnsi="宋体" w:cs="宋体"/>
                <w:color w:val="auto"/>
                <w:sz w:val="21"/>
                <w:szCs w:val="21"/>
                <w:highlight w:val="none"/>
              </w:rPr>
            </w:pPr>
          </w:p>
        </w:tc>
      </w:tr>
      <w:tr w14:paraId="73A1F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1CEE7B58">
            <w:pPr>
              <w:spacing w:line="240" w:lineRule="atLeast"/>
              <w:jc w:val="center"/>
              <w:rPr>
                <w:rFonts w:ascii="宋体" w:hAnsi="宋体" w:cs="宋体"/>
                <w:color w:val="auto"/>
                <w:sz w:val="21"/>
                <w:szCs w:val="21"/>
                <w:highlight w:val="none"/>
              </w:rPr>
            </w:pPr>
          </w:p>
        </w:tc>
        <w:tc>
          <w:tcPr>
            <w:tcW w:w="1741" w:type="dxa"/>
            <w:vAlign w:val="center"/>
          </w:tcPr>
          <w:p w14:paraId="2F8105E3">
            <w:pPr>
              <w:spacing w:line="240" w:lineRule="atLeast"/>
              <w:jc w:val="center"/>
              <w:rPr>
                <w:rFonts w:ascii="宋体" w:hAnsi="宋体" w:cs="宋体"/>
                <w:color w:val="auto"/>
                <w:sz w:val="21"/>
                <w:szCs w:val="21"/>
                <w:highlight w:val="none"/>
              </w:rPr>
            </w:pPr>
          </w:p>
        </w:tc>
        <w:tc>
          <w:tcPr>
            <w:tcW w:w="984" w:type="dxa"/>
            <w:vAlign w:val="center"/>
          </w:tcPr>
          <w:p w14:paraId="7D4C6923">
            <w:pPr>
              <w:spacing w:line="240" w:lineRule="atLeast"/>
              <w:jc w:val="center"/>
              <w:rPr>
                <w:rFonts w:ascii="宋体" w:hAnsi="宋体" w:cs="宋体"/>
                <w:color w:val="auto"/>
                <w:sz w:val="21"/>
                <w:szCs w:val="21"/>
                <w:highlight w:val="none"/>
              </w:rPr>
            </w:pPr>
          </w:p>
        </w:tc>
        <w:tc>
          <w:tcPr>
            <w:tcW w:w="1298" w:type="dxa"/>
            <w:gridSpan w:val="2"/>
            <w:vAlign w:val="center"/>
          </w:tcPr>
          <w:p w14:paraId="6CDA659E">
            <w:pPr>
              <w:spacing w:line="240" w:lineRule="atLeast"/>
              <w:jc w:val="center"/>
              <w:rPr>
                <w:rFonts w:ascii="宋体" w:hAnsi="宋体" w:cs="宋体"/>
                <w:color w:val="auto"/>
                <w:sz w:val="21"/>
                <w:szCs w:val="21"/>
                <w:highlight w:val="none"/>
              </w:rPr>
            </w:pPr>
          </w:p>
        </w:tc>
        <w:tc>
          <w:tcPr>
            <w:tcW w:w="1134" w:type="dxa"/>
            <w:vAlign w:val="center"/>
          </w:tcPr>
          <w:p w14:paraId="7BD79AB2">
            <w:pPr>
              <w:spacing w:line="240" w:lineRule="atLeast"/>
              <w:jc w:val="center"/>
              <w:rPr>
                <w:rFonts w:ascii="宋体" w:hAnsi="宋体" w:cs="宋体"/>
                <w:color w:val="auto"/>
                <w:sz w:val="21"/>
                <w:szCs w:val="21"/>
                <w:highlight w:val="none"/>
              </w:rPr>
            </w:pPr>
          </w:p>
        </w:tc>
        <w:tc>
          <w:tcPr>
            <w:tcW w:w="1559" w:type="dxa"/>
            <w:vAlign w:val="center"/>
          </w:tcPr>
          <w:p w14:paraId="41698674">
            <w:pPr>
              <w:spacing w:line="240" w:lineRule="atLeast"/>
              <w:jc w:val="center"/>
              <w:rPr>
                <w:rFonts w:ascii="宋体" w:hAnsi="宋体" w:cs="宋体"/>
                <w:color w:val="auto"/>
                <w:sz w:val="21"/>
                <w:szCs w:val="21"/>
                <w:highlight w:val="none"/>
              </w:rPr>
            </w:pPr>
          </w:p>
        </w:tc>
        <w:tc>
          <w:tcPr>
            <w:tcW w:w="1567" w:type="dxa"/>
            <w:vAlign w:val="center"/>
          </w:tcPr>
          <w:p w14:paraId="078E87F7">
            <w:pPr>
              <w:spacing w:line="240" w:lineRule="atLeast"/>
              <w:jc w:val="center"/>
              <w:rPr>
                <w:rFonts w:ascii="宋体" w:hAnsi="宋体" w:cs="宋体"/>
                <w:color w:val="auto"/>
                <w:sz w:val="21"/>
                <w:szCs w:val="21"/>
                <w:highlight w:val="none"/>
              </w:rPr>
            </w:pPr>
          </w:p>
        </w:tc>
      </w:tr>
      <w:tr w14:paraId="55AC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ED8EB3D">
            <w:pPr>
              <w:spacing w:line="240" w:lineRule="atLeast"/>
              <w:jc w:val="center"/>
              <w:rPr>
                <w:rFonts w:ascii="宋体" w:hAnsi="宋体" w:cs="宋体"/>
                <w:color w:val="auto"/>
                <w:sz w:val="21"/>
                <w:szCs w:val="21"/>
                <w:highlight w:val="none"/>
              </w:rPr>
            </w:pPr>
          </w:p>
        </w:tc>
        <w:tc>
          <w:tcPr>
            <w:tcW w:w="1741" w:type="dxa"/>
            <w:vAlign w:val="center"/>
          </w:tcPr>
          <w:p w14:paraId="3756D40C">
            <w:pPr>
              <w:spacing w:line="240" w:lineRule="atLeast"/>
              <w:jc w:val="center"/>
              <w:rPr>
                <w:rFonts w:ascii="宋体" w:hAnsi="宋体" w:cs="宋体"/>
                <w:color w:val="auto"/>
                <w:sz w:val="21"/>
                <w:szCs w:val="21"/>
                <w:highlight w:val="none"/>
              </w:rPr>
            </w:pPr>
          </w:p>
        </w:tc>
        <w:tc>
          <w:tcPr>
            <w:tcW w:w="984" w:type="dxa"/>
            <w:vAlign w:val="center"/>
          </w:tcPr>
          <w:p w14:paraId="020C4C6E">
            <w:pPr>
              <w:spacing w:line="240" w:lineRule="atLeast"/>
              <w:jc w:val="center"/>
              <w:rPr>
                <w:rFonts w:ascii="宋体" w:hAnsi="宋体" w:cs="宋体"/>
                <w:color w:val="auto"/>
                <w:sz w:val="21"/>
                <w:szCs w:val="21"/>
                <w:highlight w:val="none"/>
              </w:rPr>
            </w:pPr>
          </w:p>
        </w:tc>
        <w:tc>
          <w:tcPr>
            <w:tcW w:w="1298" w:type="dxa"/>
            <w:gridSpan w:val="2"/>
            <w:vAlign w:val="center"/>
          </w:tcPr>
          <w:p w14:paraId="5032D549">
            <w:pPr>
              <w:spacing w:line="240" w:lineRule="atLeast"/>
              <w:jc w:val="center"/>
              <w:rPr>
                <w:rFonts w:ascii="宋体" w:hAnsi="宋体" w:cs="宋体"/>
                <w:color w:val="auto"/>
                <w:sz w:val="21"/>
                <w:szCs w:val="21"/>
                <w:highlight w:val="none"/>
              </w:rPr>
            </w:pPr>
          </w:p>
        </w:tc>
        <w:tc>
          <w:tcPr>
            <w:tcW w:w="1134" w:type="dxa"/>
            <w:vAlign w:val="center"/>
          </w:tcPr>
          <w:p w14:paraId="6CAAD791">
            <w:pPr>
              <w:spacing w:line="240" w:lineRule="atLeast"/>
              <w:jc w:val="center"/>
              <w:rPr>
                <w:rFonts w:ascii="宋体" w:hAnsi="宋体" w:cs="宋体"/>
                <w:color w:val="auto"/>
                <w:sz w:val="21"/>
                <w:szCs w:val="21"/>
                <w:highlight w:val="none"/>
              </w:rPr>
            </w:pPr>
          </w:p>
        </w:tc>
        <w:tc>
          <w:tcPr>
            <w:tcW w:w="1559" w:type="dxa"/>
            <w:vAlign w:val="center"/>
          </w:tcPr>
          <w:p w14:paraId="353839B0">
            <w:pPr>
              <w:spacing w:line="240" w:lineRule="atLeast"/>
              <w:jc w:val="center"/>
              <w:rPr>
                <w:rFonts w:ascii="宋体" w:hAnsi="宋体" w:cs="宋体"/>
                <w:color w:val="auto"/>
                <w:sz w:val="21"/>
                <w:szCs w:val="21"/>
                <w:highlight w:val="none"/>
              </w:rPr>
            </w:pPr>
          </w:p>
        </w:tc>
        <w:tc>
          <w:tcPr>
            <w:tcW w:w="1567" w:type="dxa"/>
            <w:vAlign w:val="center"/>
          </w:tcPr>
          <w:p w14:paraId="1BCE323C">
            <w:pPr>
              <w:spacing w:line="240" w:lineRule="atLeast"/>
              <w:jc w:val="center"/>
              <w:rPr>
                <w:rFonts w:ascii="宋体" w:hAnsi="宋体" w:cs="宋体"/>
                <w:color w:val="auto"/>
                <w:sz w:val="21"/>
                <w:szCs w:val="21"/>
                <w:highlight w:val="none"/>
              </w:rPr>
            </w:pPr>
          </w:p>
        </w:tc>
      </w:tr>
      <w:tr w14:paraId="7FE2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4D5C17D4">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合计人民币（小写）：</w:t>
            </w:r>
          </w:p>
        </w:tc>
      </w:tr>
      <w:tr w14:paraId="5609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78135240">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合计人民币（大写）：</w:t>
            </w:r>
          </w:p>
        </w:tc>
      </w:tr>
      <w:tr w14:paraId="123D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8"/>
          </w:tcPr>
          <w:p w14:paraId="784DFB72">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一、质量要求和技术标准。供方提供的商品必须是全新的，完全符合国家有关技术标准，供方的质量保证及售后服务承诺如下：</w:t>
            </w:r>
          </w:p>
          <w:p w14:paraId="5CF63275">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1、质保期限：</w:t>
            </w:r>
          </w:p>
          <w:p w14:paraId="0DA480B9">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2、保修范围：</w:t>
            </w:r>
          </w:p>
          <w:p w14:paraId="6BDAFF7E">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3、服务措施：</w:t>
            </w:r>
          </w:p>
          <w:p w14:paraId="358AD0A5">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4、质保期后服务：</w:t>
            </w:r>
          </w:p>
        </w:tc>
      </w:tr>
      <w:tr w14:paraId="20C89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tcPr>
          <w:p w14:paraId="4897AE1A">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二、随机备品、附件、工具数量及供应方法：</w:t>
            </w:r>
          </w:p>
        </w:tc>
      </w:tr>
      <w:tr w14:paraId="6D86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tcPr>
          <w:p w14:paraId="1FFFC4B0">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三、交提货方式：</w:t>
            </w:r>
          </w:p>
        </w:tc>
      </w:tr>
      <w:tr w14:paraId="7009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9"/>
          </w:tcPr>
          <w:p w14:paraId="2F3C9280">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四、验收标准、方法：</w:t>
            </w:r>
          </w:p>
          <w:p w14:paraId="74040212">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如有异议，请于      日内提出。</w:t>
            </w:r>
          </w:p>
        </w:tc>
      </w:tr>
      <w:tr w14:paraId="3F41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58B3AE5A">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五、付款方式：</w:t>
            </w:r>
          </w:p>
          <w:p w14:paraId="29B42DD2">
            <w:pPr>
              <w:pStyle w:val="34"/>
              <w:spacing w:line="240" w:lineRule="atLeast"/>
              <w:rPr>
                <w:rFonts w:ascii="宋体" w:hAnsi="宋体" w:cs="宋体"/>
                <w:color w:val="auto"/>
                <w:sz w:val="21"/>
                <w:szCs w:val="21"/>
                <w:highlight w:val="none"/>
              </w:rPr>
            </w:pPr>
          </w:p>
        </w:tc>
      </w:tr>
      <w:tr w14:paraId="26A4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55088CF4">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六、违约责任：</w:t>
            </w:r>
          </w:p>
          <w:p w14:paraId="25001F8A">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按《中华人民共和国民法典》、《中华人民共和国政府采购法》执行，或按双方约定。（采购人应按项目实际情况完整填写）</w:t>
            </w:r>
          </w:p>
        </w:tc>
      </w:tr>
      <w:tr w14:paraId="36A4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tcPr>
          <w:p w14:paraId="09078BB7">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七、其他约定事项：</w:t>
            </w:r>
          </w:p>
          <w:p w14:paraId="3FE44898">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比选</w:t>
            </w:r>
            <w:r>
              <w:rPr>
                <w:rFonts w:hint="eastAsia" w:ascii="宋体" w:hAnsi="宋体" w:cs="宋体"/>
                <w:color w:val="auto"/>
                <w:sz w:val="21"/>
                <w:szCs w:val="21"/>
                <w:highlight w:val="none"/>
              </w:rPr>
              <w:t>文件及其澄清文件、</w:t>
            </w:r>
            <w:r>
              <w:rPr>
                <w:rFonts w:hint="eastAsia" w:ascii="宋体" w:hAnsi="宋体" w:cs="宋体"/>
                <w:color w:val="auto"/>
                <w:sz w:val="21"/>
                <w:szCs w:val="21"/>
                <w:highlight w:val="none"/>
                <w:lang w:val="en-US" w:eastAsia="zh-CN"/>
              </w:rPr>
              <w:t>响应</w:t>
            </w:r>
            <w:r>
              <w:rPr>
                <w:rFonts w:hint="eastAsia" w:ascii="宋体" w:hAnsi="宋体" w:cs="宋体"/>
                <w:color w:val="auto"/>
                <w:sz w:val="21"/>
                <w:szCs w:val="21"/>
                <w:highlight w:val="none"/>
              </w:rPr>
              <w:t>文件和承诺是本合同不可分割的部分。</w:t>
            </w:r>
          </w:p>
          <w:p w14:paraId="41580D22">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2.本合同如发生争议由双方协商解决，协商不成向需方所在地仲裁机构提请仲裁。</w:t>
            </w:r>
          </w:p>
          <w:p w14:paraId="45776042">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3.本合同一式__份， 需方__份，供方__份，具备同等法律效力。</w:t>
            </w:r>
          </w:p>
          <w:p w14:paraId="223B5D89">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4.其他：</w:t>
            </w:r>
          </w:p>
        </w:tc>
      </w:tr>
      <w:tr w14:paraId="192E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4"/>
          </w:tcPr>
          <w:p w14:paraId="04BB5792">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需方：</w:t>
            </w:r>
          </w:p>
          <w:p w14:paraId="3CCA9909">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地址：</w:t>
            </w:r>
          </w:p>
          <w:p w14:paraId="725239CA">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联系电话：</w:t>
            </w:r>
          </w:p>
          <w:p w14:paraId="405312F5">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授权代表：</w:t>
            </w:r>
          </w:p>
        </w:tc>
        <w:tc>
          <w:tcPr>
            <w:tcW w:w="5125" w:type="dxa"/>
            <w:gridSpan w:val="5"/>
          </w:tcPr>
          <w:p w14:paraId="68B5602B">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供方：</w:t>
            </w:r>
          </w:p>
          <w:p w14:paraId="10876D46">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地址：</w:t>
            </w:r>
          </w:p>
          <w:p w14:paraId="7D725F1E">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电话：</w:t>
            </w:r>
          </w:p>
          <w:p w14:paraId="55A2034E">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传真：</w:t>
            </w:r>
          </w:p>
          <w:p w14:paraId="45AB2EB7">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开户银行：</w:t>
            </w:r>
          </w:p>
          <w:p w14:paraId="29506142">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账号：</w:t>
            </w:r>
          </w:p>
          <w:p w14:paraId="36B34E5B">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授权代表：</w:t>
            </w:r>
          </w:p>
          <w:p w14:paraId="3C288731">
            <w:pPr>
              <w:widowControl/>
              <w:spacing w:line="240" w:lineRule="atLeast"/>
              <w:jc w:val="left"/>
              <w:rPr>
                <w:rFonts w:ascii="宋体" w:hAnsi="宋体" w:cs="宋体"/>
                <w:color w:val="auto"/>
                <w:sz w:val="21"/>
                <w:szCs w:val="21"/>
                <w:highlight w:val="none"/>
              </w:rPr>
            </w:pPr>
            <w:r>
              <w:rPr>
                <w:rFonts w:hint="eastAsia" w:ascii="宋体" w:hAnsi="宋体" w:cs="宋体"/>
                <w:color w:val="auto"/>
                <w:sz w:val="21"/>
                <w:szCs w:val="21"/>
                <w:highlight w:val="none"/>
              </w:rPr>
              <w:t>（本栏请用计算机打印以便于准确付款）</w:t>
            </w:r>
          </w:p>
        </w:tc>
      </w:tr>
      <w:tr w14:paraId="5F610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tcPr>
          <w:p w14:paraId="7389D643">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备注：</w:t>
            </w:r>
          </w:p>
          <w:p w14:paraId="5D3FB0DB">
            <w:pPr>
              <w:spacing w:line="240" w:lineRule="atLeast"/>
              <w:rPr>
                <w:rFonts w:ascii="宋体" w:hAnsi="宋体" w:cs="宋体"/>
                <w:color w:val="auto"/>
                <w:sz w:val="21"/>
                <w:szCs w:val="21"/>
                <w:highlight w:val="none"/>
              </w:rPr>
            </w:pPr>
          </w:p>
          <w:p w14:paraId="1E539F90">
            <w:pPr>
              <w:spacing w:line="240" w:lineRule="atLeast"/>
              <w:rPr>
                <w:rFonts w:ascii="宋体" w:hAnsi="宋体" w:cs="宋体"/>
                <w:color w:val="auto"/>
                <w:sz w:val="21"/>
                <w:szCs w:val="21"/>
                <w:highlight w:val="none"/>
              </w:rPr>
            </w:pPr>
          </w:p>
        </w:tc>
      </w:tr>
    </w:tbl>
    <w:p w14:paraId="568BABC6">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签约时间：           年   月   日      签约地点：</w:t>
      </w:r>
    </w:p>
    <w:p w14:paraId="62B843AB">
      <w:pPr>
        <w:tabs>
          <w:tab w:val="left" w:pos="9000"/>
        </w:tabs>
        <w:spacing w:line="276" w:lineRule="auto"/>
        <w:jc w:val="center"/>
        <w:rPr>
          <w:rFonts w:hint="eastAsia" w:asciiTheme="minorEastAsia" w:hAnsiTheme="minorEastAsia" w:eastAsiaTheme="minorEastAsia" w:cstheme="minorEastAsia"/>
          <w:color w:val="auto"/>
          <w:sz w:val="21"/>
          <w:szCs w:val="21"/>
          <w:highlight w:val="none"/>
        </w:rPr>
        <w:sectPr>
          <w:footerReference r:id="rId10" w:type="default"/>
          <w:footerReference r:id="rId11" w:type="even"/>
          <w:pgSz w:w="11907" w:h="16840"/>
          <w:pgMar w:top="1134" w:right="1191" w:bottom="1134" w:left="1304" w:header="964" w:footer="992" w:gutter="0"/>
          <w:pgNumType w:fmt="numberInDash"/>
          <w:cols w:space="720" w:num="1"/>
          <w:docGrid w:linePitch="312" w:charSpace="0"/>
        </w:sectPr>
      </w:pPr>
    </w:p>
    <w:p w14:paraId="34A6E4DD">
      <w:pPr>
        <w:pStyle w:val="3"/>
        <w:spacing w:before="0" w:after="0" w:line="360" w:lineRule="auto"/>
        <w:jc w:val="center"/>
        <w:rPr>
          <w:rFonts w:hint="eastAsia" w:asciiTheme="minorEastAsia" w:hAnsiTheme="minorEastAsia" w:eastAsiaTheme="minorEastAsia" w:cstheme="minorEastAsia"/>
          <w:bCs/>
          <w:color w:val="auto"/>
          <w:sz w:val="36"/>
          <w:szCs w:val="30"/>
          <w:highlight w:val="none"/>
        </w:rPr>
      </w:pPr>
      <w:bookmarkStart w:id="106" w:name="_Hlt41879464"/>
      <w:bookmarkEnd w:id="106"/>
      <w:bookmarkStart w:id="107" w:name="_Toc76462349"/>
      <w:bookmarkStart w:id="108" w:name="_Toc20332"/>
      <w:r>
        <w:rPr>
          <w:rFonts w:hint="eastAsia" w:asciiTheme="minorEastAsia" w:hAnsiTheme="minorEastAsia" w:eastAsiaTheme="minorEastAsia" w:cstheme="minorEastAsia"/>
          <w:bCs/>
          <w:color w:val="auto"/>
          <w:sz w:val="36"/>
          <w:szCs w:val="30"/>
          <w:highlight w:val="none"/>
        </w:rPr>
        <w:t>第七篇  响应文件编制要求</w:t>
      </w:r>
      <w:bookmarkEnd w:id="107"/>
      <w:bookmarkEnd w:id="108"/>
    </w:p>
    <w:p w14:paraId="776DBC61">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一、经济部分</w:t>
      </w:r>
    </w:p>
    <w:p w14:paraId="528613D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（一）竞争性比选报价函</w:t>
      </w:r>
    </w:p>
    <w:p w14:paraId="70708817">
      <w:pPr>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明细报价表</w:t>
      </w:r>
    </w:p>
    <w:p w14:paraId="5A569704">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w:t>
      </w:r>
      <w:r>
        <w:rPr>
          <w:rFonts w:hint="eastAsia" w:asciiTheme="minorEastAsia" w:hAnsiTheme="minorEastAsia" w:eastAsiaTheme="minorEastAsia" w:cstheme="minorEastAsia"/>
          <w:b/>
          <w:bCs/>
          <w:color w:val="auto"/>
          <w:sz w:val="24"/>
          <w:szCs w:val="24"/>
          <w:highlight w:val="none"/>
          <w:lang w:val="en-US" w:eastAsia="zh-CN"/>
        </w:rPr>
        <w:t>技术</w:t>
      </w:r>
      <w:r>
        <w:rPr>
          <w:rFonts w:hint="eastAsia" w:asciiTheme="minorEastAsia" w:hAnsiTheme="minorEastAsia" w:eastAsiaTheme="minorEastAsia" w:cstheme="minorEastAsia"/>
          <w:b/>
          <w:bCs/>
          <w:color w:val="auto"/>
          <w:sz w:val="24"/>
          <w:szCs w:val="24"/>
          <w:highlight w:val="none"/>
        </w:rPr>
        <w:t>部分</w:t>
      </w:r>
    </w:p>
    <w:p w14:paraId="4055532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val="en-US" w:eastAsia="zh-CN"/>
        </w:rPr>
        <w:t>技术</w:t>
      </w:r>
      <w:r>
        <w:rPr>
          <w:rFonts w:hint="eastAsia" w:asciiTheme="minorEastAsia" w:hAnsiTheme="minorEastAsia" w:eastAsiaTheme="minorEastAsia" w:cstheme="minorEastAsia"/>
          <w:color w:val="auto"/>
          <w:sz w:val="24"/>
          <w:szCs w:val="24"/>
          <w:highlight w:val="none"/>
        </w:rPr>
        <w:t>响应</w:t>
      </w:r>
      <w:r>
        <w:rPr>
          <w:rFonts w:hint="eastAsia" w:asciiTheme="minorEastAsia" w:hAnsiTheme="minorEastAsia" w:eastAsiaTheme="minorEastAsia" w:cstheme="minorEastAsia"/>
          <w:color w:val="auto"/>
          <w:sz w:val="24"/>
          <w:szCs w:val="24"/>
          <w:highlight w:val="none"/>
          <w:lang w:val="en-US" w:eastAsia="zh-CN"/>
        </w:rPr>
        <w:t>偏离</w:t>
      </w:r>
      <w:r>
        <w:rPr>
          <w:rFonts w:hint="eastAsia" w:asciiTheme="minorEastAsia" w:hAnsiTheme="minorEastAsia" w:eastAsiaTheme="minorEastAsia" w:cstheme="minorEastAsia"/>
          <w:color w:val="auto"/>
          <w:sz w:val="24"/>
          <w:szCs w:val="24"/>
          <w:highlight w:val="none"/>
        </w:rPr>
        <w:t>表</w:t>
      </w:r>
    </w:p>
    <w:p w14:paraId="00312010">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val="en-US" w:eastAsia="zh-CN"/>
        </w:rPr>
        <w:t>书面</w:t>
      </w:r>
      <w:r>
        <w:rPr>
          <w:rFonts w:hint="eastAsia" w:asciiTheme="minorEastAsia" w:hAnsiTheme="minorEastAsia" w:eastAsiaTheme="minorEastAsia" w:cstheme="minorEastAsia"/>
          <w:color w:val="auto"/>
          <w:sz w:val="24"/>
          <w:szCs w:val="24"/>
          <w:highlight w:val="none"/>
        </w:rPr>
        <w:t>方案</w:t>
      </w:r>
    </w:p>
    <w:p w14:paraId="44E6D683">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（三）</w:t>
      </w:r>
      <w:r>
        <w:rPr>
          <w:rFonts w:hint="eastAsia" w:asciiTheme="minorEastAsia" w:hAnsiTheme="minorEastAsia" w:eastAsiaTheme="minorEastAsia" w:cstheme="minorEastAsia"/>
          <w:color w:val="auto"/>
          <w:sz w:val="24"/>
          <w:szCs w:val="24"/>
          <w:highlight w:val="none"/>
          <w:lang w:val="en-US" w:eastAsia="zh-CN"/>
        </w:rPr>
        <w:t>相关</w:t>
      </w:r>
      <w:r>
        <w:rPr>
          <w:rFonts w:hint="eastAsia" w:asciiTheme="minorEastAsia" w:hAnsiTheme="minorEastAsia" w:eastAsiaTheme="minorEastAsia" w:cstheme="minorEastAsia"/>
          <w:color w:val="auto"/>
          <w:sz w:val="24"/>
          <w:szCs w:val="24"/>
          <w:highlight w:val="none"/>
        </w:rPr>
        <w:t>技术</w:t>
      </w:r>
      <w:r>
        <w:rPr>
          <w:rFonts w:hint="eastAsia" w:asciiTheme="minorEastAsia" w:hAnsiTheme="minorEastAsia" w:eastAsiaTheme="minorEastAsia" w:cstheme="minorEastAsia"/>
          <w:color w:val="auto"/>
          <w:sz w:val="24"/>
          <w:szCs w:val="24"/>
          <w:highlight w:val="none"/>
          <w:lang w:val="en-US" w:eastAsia="zh-CN"/>
        </w:rPr>
        <w:t>证明材料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如有</w:t>
      </w:r>
      <w:r>
        <w:rPr>
          <w:rFonts w:hint="eastAsia" w:asciiTheme="minorEastAsia" w:hAnsiTheme="minorEastAsia" w:eastAsiaTheme="minorEastAsia" w:cstheme="minorEastAsia"/>
          <w:color w:val="auto"/>
          <w:sz w:val="24"/>
          <w:szCs w:val="24"/>
          <w:highlight w:val="none"/>
          <w:lang w:eastAsia="zh-CN"/>
        </w:rPr>
        <w:t>）</w:t>
      </w:r>
    </w:p>
    <w:p w14:paraId="66A1D32B">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三、商务部分</w:t>
      </w:r>
    </w:p>
    <w:p w14:paraId="32240551">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（一）商务响应表</w:t>
      </w:r>
    </w:p>
    <w:p w14:paraId="03C98074">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（二）商务评审需提供的资料</w:t>
      </w:r>
    </w:p>
    <w:p w14:paraId="38267780">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四、资格条件及其他</w:t>
      </w:r>
    </w:p>
    <w:p w14:paraId="7FEE5F69">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14:paraId="30EEA6F9">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（二）法定代表人身份证明书（格式）</w:t>
      </w:r>
    </w:p>
    <w:p w14:paraId="6EBCA856">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（三）法定代表人授权委托书（格式）</w:t>
      </w:r>
    </w:p>
    <w:p w14:paraId="207CFDDD">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（四）基本资格条件承诺函（格式）</w:t>
      </w:r>
    </w:p>
    <w:p w14:paraId="2D6EAD56">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（五）特定资格条件证书或证明文件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如有</w:t>
      </w:r>
      <w:r>
        <w:rPr>
          <w:rFonts w:hint="eastAsia" w:asciiTheme="minorEastAsia" w:hAnsiTheme="minorEastAsia" w:eastAsiaTheme="minorEastAsia" w:cstheme="minorEastAsia"/>
          <w:color w:val="auto"/>
          <w:sz w:val="24"/>
          <w:szCs w:val="24"/>
          <w:highlight w:val="none"/>
          <w:lang w:eastAsia="zh-CN"/>
        </w:rPr>
        <w:t>）</w:t>
      </w:r>
    </w:p>
    <w:p w14:paraId="490478E5">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五、其他资料</w:t>
      </w:r>
    </w:p>
    <w:p w14:paraId="1BFA1111">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其他与项目有关的资料</w:t>
      </w:r>
    </w:p>
    <w:p w14:paraId="16AC72C5">
      <w:pPr>
        <w:snapToGrid w:val="0"/>
        <w:spacing w:line="360" w:lineRule="auto"/>
        <w:rPr>
          <w:rFonts w:hint="eastAsia" w:asciiTheme="minorEastAsia" w:hAnsiTheme="minorEastAsia" w:eastAsiaTheme="minorEastAsia" w:cstheme="minorEastAsia"/>
          <w:color w:val="auto"/>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2610301A">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09" w:name="_Toc342913419"/>
      <w:bookmarkStart w:id="110" w:name="_Toc76462350"/>
      <w:bookmarkStart w:id="111" w:name="_Toc313888360"/>
      <w:bookmarkStart w:id="112" w:name="_Toc313008356"/>
      <w:bookmarkStart w:id="113" w:name="_Toc10069"/>
      <w:bookmarkStart w:id="114" w:name="_Toc12789073"/>
      <w:bookmarkStart w:id="115" w:name="_Toc283382454"/>
      <w:r>
        <w:rPr>
          <w:rFonts w:hint="eastAsia" w:asciiTheme="minorEastAsia" w:hAnsiTheme="minorEastAsia" w:eastAsiaTheme="minorEastAsia" w:cstheme="minorEastAsia"/>
          <w:color w:val="auto"/>
          <w:sz w:val="24"/>
          <w:highlight w:val="none"/>
        </w:rPr>
        <w:t>一、经济部分</w:t>
      </w:r>
      <w:bookmarkEnd w:id="109"/>
      <w:bookmarkEnd w:id="110"/>
      <w:bookmarkEnd w:id="111"/>
      <w:bookmarkEnd w:id="112"/>
      <w:bookmarkEnd w:id="113"/>
    </w:p>
    <w:bookmarkEnd w:id="114"/>
    <w:bookmarkEnd w:id="115"/>
    <w:p w14:paraId="76E88CFD">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48BF51BD">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（一）竞争性比选报价函</w:t>
      </w:r>
    </w:p>
    <w:p w14:paraId="4AA48C83">
      <w:pPr>
        <w:jc w:val="center"/>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竞争性比选报价函</w:t>
      </w:r>
    </w:p>
    <w:p w14:paraId="258D1DE2">
      <w:pPr>
        <w:tabs>
          <w:tab w:val="left" w:pos="6300"/>
        </w:tabs>
        <w:snapToGrid w:val="0"/>
        <w:spacing w:line="31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（采购代理机构名称）</w:t>
      </w:r>
      <w:r>
        <w:rPr>
          <w:rFonts w:hint="eastAsia" w:asciiTheme="minorEastAsia" w:hAnsiTheme="minorEastAsia" w:eastAsiaTheme="minorEastAsia" w:cstheme="minorEastAsia"/>
          <w:color w:val="auto"/>
          <w:sz w:val="24"/>
          <w:szCs w:val="24"/>
          <w:highlight w:val="none"/>
        </w:rPr>
        <w:t>：</w:t>
      </w:r>
    </w:p>
    <w:p w14:paraId="2F177573">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我方收到</w:t>
      </w:r>
      <w:r>
        <w:rPr>
          <w:rFonts w:hint="eastAsia" w:asciiTheme="minorEastAsia" w:hAnsiTheme="minorEastAsia" w:eastAsiaTheme="minorEastAsia" w:cstheme="minorEastAsia"/>
          <w:color w:val="auto"/>
          <w:sz w:val="24"/>
          <w:szCs w:val="24"/>
          <w:highlight w:val="none"/>
          <w:u w:val="single"/>
        </w:rPr>
        <w:t>____________________________</w:t>
      </w:r>
      <w:r>
        <w:rPr>
          <w:rFonts w:hint="eastAsia" w:asciiTheme="minorEastAsia" w:hAnsiTheme="minorEastAsia" w:eastAsiaTheme="minorEastAsia" w:cstheme="minorEastAsia"/>
          <w:color w:val="auto"/>
          <w:sz w:val="24"/>
          <w:szCs w:val="24"/>
          <w:highlight w:val="none"/>
        </w:rPr>
        <w:t>（项目名称）的竞争性比选文件，经详细研究，决定参加该项目的比选。</w:t>
      </w:r>
    </w:p>
    <w:p w14:paraId="516B26BD">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1.愿意按照竞争性比选文件中的一切要求，提供本项目的服务</w:t>
      </w:r>
      <w:r>
        <w:rPr>
          <w:rFonts w:hint="eastAsia" w:asciiTheme="minorEastAsia" w:hAnsiTheme="minorEastAsia" w:eastAsiaTheme="minorEastAsia" w:cstheme="minorEastAsia"/>
          <w:color w:val="auto"/>
          <w:sz w:val="24"/>
          <w:szCs w:val="24"/>
          <w:highlight w:val="none"/>
          <w:lang w:val="en-US" w:eastAsia="zh-CN"/>
        </w:rPr>
        <w:t>及货物</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我方</w:t>
      </w:r>
      <w:r>
        <w:rPr>
          <w:rFonts w:hint="eastAsia" w:asciiTheme="minorEastAsia" w:hAnsiTheme="minorEastAsia" w:eastAsiaTheme="minorEastAsia" w:cstheme="minorEastAsia"/>
          <w:color w:val="auto"/>
          <w:sz w:val="24"/>
          <w:szCs w:val="24"/>
          <w:highlight w:val="none"/>
        </w:rPr>
        <w:t>投标报价为人民币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lang w:val="en-US" w:eastAsia="zh-CN"/>
        </w:rPr>
        <w:t>元</w:t>
      </w:r>
      <w:r>
        <w:rPr>
          <w:rFonts w:hint="eastAsia" w:asciiTheme="minorEastAsia" w:hAnsiTheme="minorEastAsia" w:eastAsiaTheme="minorEastAsia" w:cstheme="minorEastAsia"/>
          <w:color w:val="auto"/>
          <w:sz w:val="24"/>
          <w:szCs w:val="24"/>
          <w:highlight w:val="none"/>
        </w:rPr>
        <w:t>（大写：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）我方报价为闭口价。</w:t>
      </w:r>
    </w:p>
    <w:p w14:paraId="09DC3466">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2.我方现提交的</w:t>
      </w:r>
      <w:r>
        <w:rPr>
          <w:rFonts w:hint="eastAsia" w:asciiTheme="minorEastAsia" w:hAnsiTheme="minorEastAsia" w:eastAsiaTheme="minorEastAsia" w:cstheme="minorEastAsia"/>
          <w:color w:val="auto"/>
          <w:sz w:val="24"/>
          <w:szCs w:val="24"/>
          <w:highlight w:val="none"/>
          <w:lang w:val="en-US" w:eastAsia="zh-CN"/>
        </w:rPr>
        <w:t>纸质</w:t>
      </w:r>
      <w:r>
        <w:rPr>
          <w:rFonts w:hint="eastAsia" w:asciiTheme="minorEastAsia" w:hAnsiTheme="minorEastAsia" w:eastAsiaTheme="minorEastAsia" w:cstheme="minorEastAsia"/>
          <w:color w:val="auto"/>
          <w:sz w:val="24"/>
          <w:szCs w:val="24"/>
          <w:highlight w:val="none"/>
        </w:rPr>
        <w:t>响应文件为：正本</w:t>
      </w:r>
      <w:r>
        <w:rPr>
          <w:rFonts w:hint="eastAsia" w:asciiTheme="minorEastAsia" w:hAnsiTheme="minorEastAsia" w:eastAsiaTheme="minorEastAsia" w:cstheme="minorEastAsia"/>
          <w:color w:val="auto"/>
          <w:sz w:val="24"/>
          <w:szCs w:val="24"/>
          <w:highlight w:val="none"/>
          <w:u w:val="single"/>
        </w:rPr>
        <w:t>1</w:t>
      </w:r>
      <w:r>
        <w:rPr>
          <w:rFonts w:hint="eastAsia" w:asciiTheme="minorEastAsia" w:hAnsiTheme="minorEastAsia" w:eastAsiaTheme="minorEastAsia" w:cstheme="minorEastAsia"/>
          <w:color w:val="auto"/>
          <w:sz w:val="24"/>
          <w:szCs w:val="24"/>
          <w:highlight w:val="none"/>
        </w:rPr>
        <w:t>份，副本</w:t>
      </w:r>
      <w:r>
        <w:rPr>
          <w:rFonts w:hint="eastAsia" w:asciiTheme="minorEastAsia" w:hAnsiTheme="minorEastAsia" w:eastAsiaTheme="minorEastAsia" w:cstheme="minorEastAsia"/>
          <w:color w:val="auto"/>
          <w:sz w:val="24"/>
          <w:szCs w:val="24"/>
          <w:highlight w:val="none"/>
          <w:u w:val="single"/>
        </w:rPr>
        <w:t>1</w:t>
      </w:r>
      <w:r>
        <w:rPr>
          <w:rFonts w:hint="eastAsia" w:asciiTheme="minorEastAsia" w:hAnsiTheme="minorEastAsia" w:eastAsiaTheme="minorEastAsia" w:cstheme="minorEastAsia"/>
          <w:color w:val="auto"/>
          <w:sz w:val="24"/>
          <w:szCs w:val="24"/>
          <w:highlight w:val="none"/>
        </w:rPr>
        <w:t>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平台上传电子文档</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lang w:val="en-US" w:eastAsia="zh-CN"/>
        </w:rPr>
        <w:t>份</w:t>
      </w:r>
      <w:r>
        <w:rPr>
          <w:rFonts w:hint="eastAsia" w:asciiTheme="minorEastAsia" w:hAnsiTheme="minorEastAsia" w:eastAsiaTheme="minorEastAsia" w:cstheme="minorEastAsia"/>
          <w:color w:val="auto"/>
          <w:sz w:val="24"/>
          <w:szCs w:val="24"/>
          <w:highlight w:val="none"/>
          <w:lang w:eastAsia="zh-CN"/>
        </w:rPr>
        <w:t>。</w:t>
      </w:r>
    </w:p>
    <w:p w14:paraId="09F37C92">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3.我方承诺：本次</w:t>
      </w:r>
      <w:r>
        <w:rPr>
          <w:rFonts w:hint="eastAsia" w:asciiTheme="minorEastAsia" w:hAnsiTheme="minorEastAsia" w:eastAsiaTheme="minorEastAsia" w:cstheme="minorEastAsia"/>
          <w:color w:val="auto"/>
          <w:sz w:val="24"/>
          <w:szCs w:val="24"/>
          <w:highlight w:val="none"/>
          <w:lang w:val="en-US" w:eastAsia="zh-CN"/>
        </w:rPr>
        <w:t>比选响应</w:t>
      </w:r>
      <w:r>
        <w:rPr>
          <w:rFonts w:hint="eastAsia" w:asciiTheme="minorEastAsia" w:hAnsiTheme="minorEastAsia" w:eastAsiaTheme="minorEastAsia" w:cstheme="minorEastAsia"/>
          <w:color w:val="auto"/>
          <w:sz w:val="24"/>
          <w:szCs w:val="24"/>
          <w:highlight w:val="none"/>
        </w:rPr>
        <w:t>的有效期为提交响应文件截止时间起90天。</w:t>
      </w:r>
    </w:p>
    <w:p w14:paraId="36FF0A6E">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4.我方完全理解和接受贵方竞争性比选文件的一切规定和要求及评审办法。</w:t>
      </w:r>
    </w:p>
    <w:p w14:paraId="7BD544D2">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5.在整个竞争性比选过程中，我方若有违规行为，接受按照《中华人民共和国政府采购法》和本项目《竞争性比选文件》之规定给予惩罚。</w:t>
      </w:r>
    </w:p>
    <w:p w14:paraId="5E35A9BF">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6.我方若成为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，将按照成交结果签订合同，并且严格履行合同义务。本承诺函将成为合同不可分割的一部分，与合同具有同等的法律效力。</w:t>
      </w:r>
    </w:p>
    <w:p w14:paraId="270EACB0">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7.如果我方成为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，保证在接到成交通知书后，向采购代理机构</w:t>
      </w:r>
      <w:r>
        <w:rPr>
          <w:rFonts w:hint="eastAsia" w:asciiTheme="minorEastAsia" w:hAnsiTheme="minorEastAsia" w:eastAsiaTheme="minorEastAsia" w:cstheme="minorEastAsia"/>
          <w:color w:val="auto"/>
          <w:sz w:val="24"/>
          <w:highlight w:val="none"/>
        </w:rPr>
        <w:t>缴纳</w:t>
      </w:r>
      <w:r>
        <w:rPr>
          <w:rFonts w:hint="eastAsia" w:asciiTheme="minorEastAsia" w:hAnsiTheme="minorEastAsia" w:eastAsiaTheme="minorEastAsia" w:cstheme="minorEastAsia"/>
          <w:color w:val="auto"/>
          <w:sz w:val="24"/>
          <w:szCs w:val="24"/>
          <w:highlight w:val="none"/>
        </w:rPr>
        <w:t>竞争性比选文件规定的采购代理服务费。</w:t>
      </w:r>
    </w:p>
    <w:p w14:paraId="6448A744">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8"/>
          <w:highlight w:val="none"/>
        </w:rPr>
        <w:t>我方未</w:t>
      </w:r>
      <w:r>
        <w:rPr>
          <w:rFonts w:hint="eastAsia" w:asciiTheme="minorEastAsia" w:hAnsiTheme="minorEastAsia" w:eastAsiaTheme="minorEastAsia" w:cstheme="minorEastAsia"/>
          <w:color w:val="auto"/>
          <w:sz w:val="24"/>
          <w:szCs w:val="24"/>
          <w:highlight w:val="none"/>
        </w:rPr>
        <w:t>为采购项目提供整体设计、规范编制或者项目管理、监理、检测等服务。</w:t>
      </w:r>
    </w:p>
    <w:p w14:paraId="7D7108C5">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9.我方理解，最低报价不是成交的唯一条件。</w:t>
      </w:r>
    </w:p>
    <w:p w14:paraId="105B5AFD">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p>
    <w:p w14:paraId="3BC744C1">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（公章）或自然人签署：</w:t>
      </w:r>
    </w:p>
    <w:p w14:paraId="6A33CB48">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  </w:t>
      </w:r>
    </w:p>
    <w:p w14:paraId="5D3CD306">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                                             传真：</w:t>
      </w:r>
    </w:p>
    <w:p w14:paraId="6830E77E">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网址：                                             邮编：</w:t>
      </w:r>
    </w:p>
    <w:p w14:paraId="670723B2">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p w14:paraId="2E1416FD">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14:paraId="32473A65">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49B59A24">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1DD0DCB2">
      <w:pPr>
        <w:snapToGrid w:val="0"/>
        <w:spacing w:line="312" w:lineRule="auto"/>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明细报价表</w:t>
      </w:r>
    </w:p>
    <w:p w14:paraId="559266B6">
      <w:pPr>
        <w:snapToGrid w:val="0"/>
        <w:spacing w:line="4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项目名称：                                           单位：元</w:t>
      </w:r>
    </w:p>
    <w:tbl>
      <w:tblPr>
        <w:tblStyle w:val="6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934"/>
        <w:gridCol w:w="2474"/>
        <w:gridCol w:w="1242"/>
        <w:gridCol w:w="1242"/>
        <w:gridCol w:w="934"/>
        <w:gridCol w:w="934"/>
        <w:gridCol w:w="934"/>
      </w:tblGrid>
      <w:tr w14:paraId="10D5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485" w:type="pct"/>
            <w:vAlign w:val="center"/>
          </w:tcPr>
          <w:p w14:paraId="137FE878">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485" w:type="pct"/>
            <w:vAlign w:val="center"/>
          </w:tcPr>
          <w:p w14:paraId="5A503763">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名称</w:t>
            </w:r>
          </w:p>
        </w:tc>
        <w:tc>
          <w:tcPr>
            <w:tcW w:w="1285" w:type="pct"/>
            <w:vAlign w:val="center"/>
          </w:tcPr>
          <w:p w14:paraId="7C2C001F">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品牌、规格型号</w:t>
            </w:r>
          </w:p>
        </w:tc>
        <w:tc>
          <w:tcPr>
            <w:tcW w:w="645" w:type="pct"/>
            <w:vAlign w:val="center"/>
          </w:tcPr>
          <w:p w14:paraId="102FBEA8">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制造商</w:t>
            </w:r>
          </w:p>
        </w:tc>
        <w:tc>
          <w:tcPr>
            <w:tcW w:w="645" w:type="pct"/>
            <w:vAlign w:val="center"/>
          </w:tcPr>
          <w:p w14:paraId="35F0072C">
            <w:pPr>
              <w:jc w:val="center"/>
              <w:rPr>
                <w:rFonts w:ascii="宋体" w:hAnsi="宋体" w:cs="宋体"/>
                <w:b/>
                <w:color w:val="auto"/>
                <w:sz w:val="21"/>
                <w:szCs w:val="21"/>
                <w:highlight w:val="none"/>
              </w:rPr>
            </w:pPr>
            <w:r>
              <w:rPr>
                <w:rFonts w:hint="eastAsia" w:ascii="宋体" w:hAnsi="宋体" w:cs="宋体"/>
                <w:b/>
                <w:color w:val="auto"/>
                <w:sz w:val="21"/>
                <w:szCs w:val="21"/>
                <w:highlight w:val="none"/>
              </w:rPr>
              <w:t>生产地</w:t>
            </w:r>
          </w:p>
        </w:tc>
        <w:tc>
          <w:tcPr>
            <w:tcW w:w="485" w:type="pct"/>
            <w:vAlign w:val="center"/>
          </w:tcPr>
          <w:p w14:paraId="5494F6B2">
            <w:pPr>
              <w:jc w:val="center"/>
              <w:rPr>
                <w:rFonts w:ascii="宋体" w:hAnsi="宋体" w:cs="宋体"/>
                <w:b/>
                <w:color w:val="auto"/>
                <w:sz w:val="21"/>
                <w:szCs w:val="21"/>
                <w:highlight w:val="none"/>
              </w:rPr>
            </w:pPr>
            <w:r>
              <w:rPr>
                <w:rFonts w:hint="eastAsia" w:ascii="宋体" w:hAnsi="宋体" w:cs="宋体"/>
                <w:b/>
                <w:color w:val="auto"/>
                <w:sz w:val="21"/>
                <w:szCs w:val="21"/>
                <w:highlight w:val="none"/>
              </w:rPr>
              <w:t>数量</w:t>
            </w:r>
          </w:p>
        </w:tc>
        <w:tc>
          <w:tcPr>
            <w:tcW w:w="485" w:type="pct"/>
            <w:vAlign w:val="center"/>
          </w:tcPr>
          <w:p w14:paraId="5BDE77CD">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单价</w:t>
            </w:r>
          </w:p>
        </w:tc>
        <w:tc>
          <w:tcPr>
            <w:tcW w:w="485" w:type="pct"/>
            <w:vAlign w:val="center"/>
          </w:tcPr>
          <w:p w14:paraId="1DBC6A44">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合计</w:t>
            </w:r>
          </w:p>
        </w:tc>
      </w:tr>
      <w:tr w14:paraId="4E60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76738EB2">
            <w:pPr>
              <w:pStyle w:val="24"/>
              <w:spacing w:line="240" w:lineRule="auto"/>
              <w:ind w:left="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485" w:type="pct"/>
            <w:vAlign w:val="center"/>
          </w:tcPr>
          <w:p w14:paraId="596CE47E">
            <w:pPr>
              <w:jc w:val="center"/>
              <w:rPr>
                <w:rFonts w:ascii="宋体" w:hAnsi="宋体" w:cs="宋体"/>
                <w:color w:val="auto"/>
                <w:sz w:val="21"/>
                <w:szCs w:val="21"/>
                <w:highlight w:val="none"/>
              </w:rPr>
            </w:pPr>
          </w:p>
        </w:tc>
        <w:tc>
          <w:tcPr>
            <w:tcW w:w="1285" w:type="pct"/>
          </w:tcPr>
          <w:p w14:paraId="0FBBC3FB">
            <w:pPr>
              <w:jc w:val="center"/>
              <w:rPr>
                <w:rFonts w:ascii="宋体" w:hAnsi="宋体" w:cs="宋体"/>
                <w:color w:val="auto"/>
                <w:sz w:val="21"/>
                <w:szCs w:val="21"/>
                <w:highlight w:val="none"/>
              </w:rPr>
            </w:pPr>
          </w:p>
        </w:tc>
        <w:tc>
          <w:tcPr>
            <w:tcW w:w="645" w:type="pct"/>
          </w:tcPr>
          <w:p w14:paraId="0B6AD9C8">
            <w:pPr>
              <w:jc w:val="center"/>
              <w:rPr>
                <w:rFonts w:ascii="宋体" w:hAnsi="宋体" w:cs="宋体"/>
                <w:color w:val="auto"/>
                <w:sz w:val="21"/>
                <w:szCs w:val="21"/>
                <w:highlight w:val="none"/>
              </w:rPr>
            </w:pPr>
          </w:p>
        </w:tc>
        <w:tc>
          <w:tcPr>
            <w:tcW w:w="645" w:type="pct"/>
          </w:tcPr>
          <w:p w14:paraId="7E248839">
            <w:pPr>
              <w:jc w:val="center"/>
              <w:rPr>
                <w:rFonts w:ascii="宋体" w:hAnsi="宋体" w:cs="宋体"/>
                <w:color w:val="auto"/>
                <w:sz w:val="21"/>
                <w:szCs w:val="21"/>
                <w:highlight w:val="none"/>
              </w:rPr>
            </w:pPr>
          </w:p>
        </w:tc>
        <w:tc>
          <w:tcPr>
            <w:tcW w:w="485" w:type="pct"/>
            <w:vAlign w:val="center"/>
          </w:tcPr>
          <w:p w14:paraId="1558755C">
            <w:pPr>
              <w:jc w:val="center"/>
              <w:rPr>
                <w:rFonts w:ascii="宋体" w:hAnsi="宋体" w:cs="宋体"/>
                <w:color w:val="auto"/>
                <w:sz w:val="21"/>
                <w:szCs w:val="21"/>
                <w:highlight w:val="none"/>
              </w:rPr>
            </w:pPr>
          </w:p>
        </w:tc>
        <w:tc>
          <w:tcPr>
            <w:tcW w:w="485" w:type="pct"/>
          </w:tcPr>
          <w:p w14:paraId="4DECF628">
            <w:pPr>
              <w:jc w:val="center"/>
              <w:rPr>
                <w:rFonts w:ascii="宋体" w:hAnsi="宋体" w:cs="宋体"/>
                <w:color w:val="auto"/>
                <w:sz w:val="21"/>
                <w:szCs w:val="21"/>
                <w:highlight w:val="none"/>
              </w:rPr>
            </w:pPr>
          </w:p>
        </w:tc>
        <w:tc>
          <w:tcPr>
            <w:tcW w:w="485" w:type="pct"/>
          </w:tcPr>
          <w:p w14:paraId="0F59F65E">
            <w:pPr>
              <w:jc w:val="center"/>
              <w:rPr>
                <w:rFonts w:ascii="宋体" w:hAnsi="宋体" w:cs="宋体"/>
                <w:color w:val="auto"/>
                <w:sz w:val="21"/>
                <w:szCs w:val="21"/>
                <w:highlight w:val="none"/>
              </w:rPr>
            </w:pPr>
          </w:p>
        </w:tc>
      </w:tr>
      <w:tr w14:paraId="6F1C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3B5E01EC">
            <w:pPr>
              <w:pStyle w:val="24"/>
              <w:spacing w:line="240" w:lineRule="auto"/>
              <w:ind w:left="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485" w:type="pct"/>
            <w:vAlign w:val="center"/>
          </w:tcPr>
          <w:p w14:paraId="24FCFD22">
            <w:pPr>
              <w:jc w:val="center"/>
              <w:rPr>
                <w:rFonts w:ascii="宋体" w:hAnsi="宋体" w:cs="宋体"/>
                <w:color w:val="auto"/>
                <w:sz w:val="21"/>
                <w:szCs w:val="21"/>
                <w:highlight w:val="none"/>
              </w:rPr>
            </w:pPr>
          </w:p>
        </w:tc>
        <w:tc>
          <w:tcPr>
            <w:tcW w:w="1285" w:type="pct"/>
          </w:tcPr>
          <w:p w14:paraId="5A1718A4">
            <w:pPr>
              <w:jc w:val="center"/>
              <w:rPr>
                <w:rFonts w:ascii="宋体" w:hAnsi="宋体" w:cs="宋体"/>
                <w:color w:val="auto"/>
                <w:sz w:val="21"/>
                <w:szCs w:val="21"/>
                <w:highlight w:val="none"/>
              </w:rPr>
            </w:pPr>
          </w:p>
        </w:tc>
        <w:tc>
          <w:tcPr>
            <w:tcW w:w="645" w:type="pct"/>
          </w:tcPr>
          <w:p w14:paraId="356FB49D">
            <w:pPr>
              <w:jc w:val="center"/>
              <w:rPr>
                <w:rFonts w:ascii="宋体" w:hAnsi="宋体" w:cs="宋体"/>
                <w:color w:val="auto"/>
                <w:sz w:val="21"/>
                <w:szCs w:val="21"/>
                <w:highlight w:val="none"/>
              </w:rPr>
            </w:pPr>
          </w:p>
        </w:tc>
        <w:tc>
          <w:tcPr>
            <w:tcW w:w="645" w:type="pct"/>
          </w:tcPr>
          <w:p w14:paraId="384B7923">
            <w:pPr>
              <w:jc w:val="center"/>
              <w:rPr>
                <w:rFonts w:ascii="宋体" w:hAnsi="宋体" w:cs="宋体"/>
                <w:color w:val="auto"/>
                <w:sz w:val="21"/>
                <w:szCs w:val="21"/>
                <w:highlight w:val="none"/>
              </w:rPr>
            </w:pPr>
          </w:p>
        </w:tc>
        <w:tc>
          <w:tcPr>
            <w:tcW w:w="485" w:type="pct"/>
            <w:vAlign w:val="center"/>
          </w:tcPr>
          <w:p w14:paraId="5DF59731">
            <w:pPr>
              <w:jc w:val="center"/>
              <w:rPr>
                <w:rFonts w:ascii="宋体" w:hAnsi="宋体" w:cs="宋体"/>
                <w:color w:val="auto"/>
                <w:sz w:val="21"/>
                <w:szCs w:val="21"/>
                <w:highlight w:val="none"/>
              </w:rPr>
            </w:pPr>
          </w:p>
        </w:tc>
        <w:tc>
          <w:tcPr>
            <w:tcW w:w="485" w:type="pct"/>
          </w:tcPr>
          <w:p w14:paraId="338DB357">
            <w:pPr>
              <w:jc w:val="center"/>
              <w:rPr>
                <w:rFonts w:ascii="宋体" w:hAnsi="宋体" w:cs="宋体"/>
                <w:color w:val="auto"/>
                <w:sz w:val="21"/>
                <w:szCs w:val="21"/>
                <w:highlight w:val="none"/>
              </w:rPr>
            </w:pPr>
          </w:p>
        </w:tc>
        <w:tc>
          <w:tcPr>
            <w:tcW w:w="485" w:type="pct"/>
          </w:tcPr>
          <w:p w14:paraId="7E6E3505">
            <w:pPr>
              <w:jc w:val="center"/>
              <w:rPr>
                <w:rFonts w:ascii="宋体" w:hAnsi="宋体" w:cs="宋体"/>
                <w:color w:val="auto"/>
                <w:sz w:val="21"/>
                <w:szCs w:val="21"/>
                <w:highlight w:val="none"/>
              </w:rPr>
            </w:pPr>
          </w:p>
        </w:tc>
      </w:tr>
      <w:tr w14:paraId="6175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65173B20">
            <w:pPr>
              <w:pStyle w:val="24"/>
              <w:spacing w:line="240" w:lineRule="auto"/>
              <w:ind w:left="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485" w:type="pct"/>
            <w:vAlign w:val="center"/>
          </w:tcPr>
          <w:p w14:paraId="6D207B6E">
            <w:pPr>
              <w:jc w:val="center"/>
              <w:rPr>
                <w:rFonts w:ascii="宋体" w:hAnsi="宋体" w:cs="宋体"/>
                <w:color w:val="auto"/>
                <w:sz w:val="21"/>
                <w:szCs w:val="21"/>
                <w:highlight w:val="none"/>
              </w:rPr>
            </w:pPr>
          </w:p>
        </w:tc>
        <w:tc>
          <w:tcPr>
            <w:tcW w:w="1285" w:type="pct"/>
          </w:tcPr>
          <w:p w14:paraId="7C90314B">
            <w:pPr>
              <w:jc w:val="center"/>
              <w:rPr>
                <w:rFonts w:ascii="宋体" w:hAnsi="宋体" w:cs="宋体"/>
                <w:color w:val="auto"/>
                <w:sz w:val="21"/>
                <w:szCs w:val="21"/>
                <w:highlight w:val="none"/>
              </w:rPr>
            </w:pPr>
          </w:p>
        </w:tc>
        <w:tc>
          <w:tcPr>
            <w:tcW w:w="645" w:type="pct"/>
          </w:tcPr>
          <w:p w14:paraId="134F75CA">
            <w:pPr>
              <w:jc w:val="center"/>
              <w:rPr>
                <w:rFonts w:ascii="宋体" w:hAnsi="宋体" w:cs="宋体"/>
                <w:color w:val="auto"/>
                <w:sz w:val="21"/>
                <w:szCs w:val="21"/>
                <w:highlight w:val="none"/>
              </w:rPr>
            </w:pPr>
          </w:p>
        </w:tc>
        <w:tc>
          <w:tcPr>
            <w:tcW w:w="645" w:type="pct"/>
          </w:tcPr>
          <w:p w14:paraId="12125CC8">
            <w:pPr>
              <w:jc w:val="center"/>
              <w:rPr>
                <w:rFonts w:ascii="宋体" w:hAnsi="宋体" w:cs="宋体"/>
                <w:color w:val="auto"/>
                <w:sz w:val="21"/>
                <w:szCs w:val="21"/>
                <w:highlight w:val="none"/>
              </w:rPr>
            </w:pPr>
          </w:p>
        </w:tc>
        <w:tc>
          <w:tcPr>
            <w:tcW w:w="485" w:type="pct"/>
            <w:vAlign w:val="center"/>
          </w:tcPr>
          <w:p w14:paraId="7BE525EE">
            <w:pPr>
              <w:jc w:val="center"/>
              <w:rPr>
                <w:rFonts w:ascii="宋体" w:hAnsi="宋体" w:cs="宋体"/>
                <w:color w:val="auto"/>
                <w:sz w:val="21"/>
                <w:szCs w:val="21"/>
                <w:highlight w:val="none"/>
              </w:rPr>
            </w:pPr>
          </w:p>
        </w:tc>
        <w:tc>
          <w:tcPr>
            <w:tcW w:w="485" w:type="pct"/>
          </w:tcPr>
          <w:p w14:paraId="29741FA9">
            <w:pPr>
              <w:jc w:val="center"/>
              <w:rPr>
                <w:rFonts w:ascii="宋体" w:hAnsi="宋体" w:cs="宋体"/>
                <w:color w:val="auto"/>
                <w:sz w:val="21"/>
                <w:szCs w:val="21"/>
                <w:highlight w:val="none"/>
              </w:rPr>
            </w:pPr>
          </w:p>
        </w:tc>
        <w:tc>
          <w:tcPr>
            <w:tcW w:w="485" w:type="pct"/>
          </w:tcPr>
          <w:p w14:paraId="2BA143DF">
            <w:pPr>
              <w:jc w:val="center"/>
              <w:rPr>
                <w:rFonts w:ascii="宋体" w:hAnsi="宋体" w:cs="宋体"/>
                <w:color w:val="auto"/>
                <w:sz w:val="21"/>
                <w:szCs w:val="21"/>
                <w:highlight w:val="none"/>
              </w:rPr>
            </w:pPr>
          </w:p>
        </w:tc>
      </w:tr>
      <w:tr w14:paraId="6F4B5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6C06ECFF">
            <w:pPr>
              <w:pStyle w:val="24"/>
              <w:spacing w:line="240" w:lineRule="auto"/>
              <w:ind w:left="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485" w:type="pct"/>
            <w:vAlign w:val="center"/>
          </w:tcPr>
          <w:p w14:paraId="553A7097">
            <w:pPr>
              <w:jc w:val="center"/>
              <w:rPr>
                <w:rFonts w:ascii="宋体" w:hAnsi="宋体" w:cs="宋体"/>
                <w:color w:val="auto"/>
                <w:sz w:val="21"/>
                <w:szCs w:val="21"/>
                <w:highlight w:val="none"/>
              </w:rPr>
            </w:pPr>
          </w:p>
        </w:tc>
        <w:tc>
          <w:tcPr>
            <w:tcW w:w="1285" w:type="pct"/>
          </w:tcPr>
          <w:p w14:paraId="7CC1F3C5">
            <w:pPr>
              <w:jc w:val="center"/>
              <w:rPr>
                <w:rFonts w:ascii="宋体" w:hAnsi="宋体" w:cs="宋体"/>
                <w:color w:val="auto"/>
                <w:sz w:val="21"/>
                <w:szCs w:val="21"/>
                <w:highlight w:val="none"/>
              </w:rPr>
            </w:pPr>
          </w:p>
        </w:tc>
        <w:tc>
          <w:tcPr>
            <w:tcW w:w="645" w:type="pct"/>
          </w:tcPr>
          <w:p w14:paraId="31818BFB">
            <w:pPr>
              <w:jc w:val="center"/>
              <w:rPr>
                <w:rFonts w:ascii="宋体" w:hAnsi="宋体" w:cs="宋体"/>
                <w:color w:val="auto"/>
                <w:sz w:val="21"/>
                <w:szCs w:val="21"/>
                <w:highlight w:val="none"/>
              </w:rPr>
            </w:pPr>
          </w:p>
        </w:tc>
        <w:tc>
          <w:tcPr>
            <w:tcW w:w="645" w:type="pct"/>
          </w:tcPr>
          <w:p w14:paraId="5F1C64EA">
            <w:pPr>
              <w:jc w:val="center"/>
              <w:rPr>
                <w:rFonts w:ascii="宋体" w:hAnsi="宋体" w:cs="宋体"/>
                <w:color w:val="auto"/>
                <w:sz w:val="21"/>
                <w:szCs w:val="21"/>
                <w:highlight w:val="none"/>
              </w:rPr>
            </w:pPr>
          </w:p>
        </w:tc>
        <w:tc>
          <w:tcPr>
            <w:tcW w:w="485" w:type="pct"/>
            <w:vAlign w:val="center"/>
          </w:tcPr>
          <w:p w14:paraId="037B3879">
            <w:pPr>
              <w:jc w:val="center"/>
              <w:rPr>
                <w:rFonts w:ascii="宋体" w:hAnsi="宋体" w:cs="宋体"/>
                <w:color w:val="auto"/>
                <w:sz w:val="21"/>
                <w:szCs w:val="21"/>
                <w:highlight w:val="none"/>
              </w:rPr>
            </w:pPr>
          </w:p>
        </w:tc>
        <w:tc>
          <w:tcPr>
            <w:tcW w:w="485" w:type="pct"/>
          </w:tcPr>
          <w:p w14:paraId="3CDF9261">
            <w:pPr>
              <w:jc w:val="center"/>
              <w:rPr>
                <w:rFonts w:ascii="宋体" w:hAnsi="宋体" w:cs="宋体"/>
                <w:color w:val="auto"/>
                <w:sz w:val="21"/>
                <w:szCs w:val="21"/>
                <w:highlight w:val="none"/>
              </w:rPr>
            </w:pPr>
          </w:p>
        </w:tc>
        <w:tc>
          <w:tcPr>
            <w:tcW w:w="485" w:type="pct"/>
          </w:tcPr>
          <w:p w14:paraId="38C155E4">
            <w:pPr>
              <w:jc w:val="center"/>
              <w:rPr>
                <w:rFonts w:ascii="宋体" w:hAnsi="宋体" w:cs="宋体"/>
                <w:color w:val="auto"/>
                <w:sz w:val="21"/>
                <w:szCs w:val="21"/>
                <w:highlight w:val="none"/>
              </w:rPr>
            </w:pPr>
          </w:p>
        </w:tc>
      </w:tr>
      <w:tr w14:paraId="4836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726FBB26">
            <w:pPr>
              <w:pStyle w:val="24"/>
              <w:spacing w:line="240" w:lineRule="auto"/>
              <w:ind w:left="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485" w:type="pct"/>
            <w:vAlign w:val="center"/>
          </w:tcPr>
          <w:p w14:paraId="2279755D">
            <w:pPr>
              <w:jc w:val="center"/>
              <w:rPr>
                <w:rFonts w:ascii="宋体" w:hAnsi="宋体" w:cs="宋体"/>
                <w:color w:val="auto"/>
                <w:sz w:val="21"/>
                <w:szCs w:val="21"/>
                <w:highlight w:val="none"/>
              </w:rPr>
            </w:pPr>
          </w:p>
        </w:tc>
        <w:tc>
          <w:tcPr>
            <w:tcW w:w="1285" w:type="pct"/>
          </w:tcPr>
          <w:p w14:paraId="781A91BB">
            <w:pPr>
              <w:jc w:val="center"/>
              <w:rPr>
                <w:rFonts w:ascii="宋体" w:hAnsi="宋体" w:cs="宋体"/>
                <w:color w:val="auto"/>
                <w:sz w:val="21"/>
                <w:szCs w:val="21"/>
                <w:highlight w:val="none"/>
              </w:rPr>
            </w:pPr>
          </w:p>
        </w:tc>
        <w:tc>
          <w:tcPr>
            <w:tcW w:w="645" w:type="pct"/>
          </w:tcPr>
          <w:p w14:paraId="1931A017">
            <w:pPr>
              <w:jc w:val="center"/>
              <w:rPr>
                <w:rFonts w:ascii="宋体" w:hAnsi="宋体" w:cs="宋体"/>
                <w:color w:val="auto"/>
                <w:sz w:val="21"/>
                <w:szCs w:val="21"/>
                <w:highlight w:val="none"/>
              </w:rPr>
            </w:pPr>
          </w:p>
        </w:tc>
        <w:tc>
          <w:tcPr>
            <w:tcW w:w="645" w:type="pct"/>
          </w:tcPr>
          <w:p w14:paraId="4B8051DC">
            <w:pPr>
              <w:jc w:val="center"/>
              <w:rPr>
                <w:rFonts w:ascii="宋体" w:hAnsi="宋体" w:cs="宋体"/>
                <w:color w:val="auto"/>
                <w:sz w:val="21"/>
                <w:szCs w:val="21"/>
                <w:highlight w:val="none"/>
              </w:rPr>
            </w:pPr>
          </w:p>
        </w:tc>
        <w:tc>
          <w:tcPr>
            <w:tcW w:w="485" w:type="pct"/>
            <w:vAlign w:val="center"/>
          </w:tcPr>
          <w:p w14:paraId="1C0828B6">
            <w:pPr>
              <w:jc w:val="center"/>
              <w:rPr>
                <w:rFonts w:ascii="宋体" w:hAnsi="宋体" w:cs="宋体"/>
                <w:color w:val="auto"/>
                <w:sz w:val="21"/>
                <w:szCs w:val="21"/>
                <w:highlight w:val="none"/>
              </w:rPr>
            </w:pPr>
          </w:p>
        </w:tc>
        <w:tc>
          <w:tcPr>
            <w:tcW w:w="485" w:type="pct"/>
          </w:tcPr>
          <w:p w14:paraId="227E9AB0">
            <w:pPr>
              <w:jc w:val="center"/>
              <w:rPr>
                <w:rFonts w:ascii="宋体" w:hAnsi="宋体" w:cs="宋体"/>
                <w:color w:val="auto"/>
                <w:sz w:val="21"/>
                <w:szCs w:val="21"/>
                <w:highlight w:val="none"/>
              </w:rPr>
            </w:pPr>
          </w:p>
        </w:tc>
        <w:tc>
          <w:tcPr>
            <w:tcW w:w="485" w:type="pct"/>
          </w:tcPr>
          <w:p w14:paraId="4EE5DCDB">
            <w:pPr>
              <w:jc w:val="center"/>
              <w:rPr>
                <w:rFonts w:ascii="宋体" w:hAnsi="宋体" w:cs="宋体"/>
                <w:color w:val="auto"/>
                <w:sz w:val="21"/>
                <w:szCs w:val="21"/>
                <w:highlight w:val="none"/>
              </w:rPr>
            </w:pPr>
          </w:p>
        </w:tc>
      </w:tr>
      <w:tr w14:paraId="7F42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48C010E9">
            <w:pPr>
              <w:pStyle w:val="24"/>
              <w:spacing w:line="240" w:lineRule="auto"/>
              <w:ind w:left="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485" w:type="pct"/>
            <w:vAlign w:val="center"/>
          </w:tcPr>
          <w:p w14:paraId="7C02F6D6">
            <w:pPr>
              <w:jc w:val="center"/>
              <w:rPr>
                <w:rFonts w:ascii="宋体" w:hAnsi="宋体" w:cs="宋体"/>
                <w:color w:val="auto"/>
                <w:sz w:val="21"/>
                <w:szCs w:val="21"/>
                <w:highlight w:val="none"/>
              </w:rPr>
            </w:pPr>
          </w:p>
        </w:tc>
        <w:tc>
          <w:tcPr>
            <w:tcW w:w="1285" w:type="pct"/>
          </w:tcPr>
          <w:p w14:paraId="376E5AAD">
            <w:pPr>
              <w:jc w:val="center"/>
              <w:rPr>
                <w:rFonts w:ascii="宋体" w:hAnsi="宋体" w:cs="宋体"/>
                <w:color w:val="auto"/>
                <w:sz w:val="21"/>
                <w:szCs w:val="21"/>
                <w:highlight w:val="none"/>
              </w:rPr>
            </w:pPr>
          </w:p>
        </w:tc>
        <w:tc>
          <w:tcPr>
            <w:tcW w:w="645" w:type="pct"/>
          </w:tcPr>
          <w:p w14:paraId="4C3D9E4A">
            <w:pPr>
              <w:jc w:val="center"/>
              <w:rPr>
                <w:rFonts w:ascii="宋体" w:hAnsi="宋体" w:cs="宋体"/>
                <w:color w:val="auto"/>
                <w:sz w:val="21"/>
                <w:szCs w:val="21"/>
                <w:highlight w:val="none"/>
              </w:rPr>
            </w:pPr>
          </w:p>
        </w:tc>
        <w:tc>
          <w:tcPr>
            <w:tcW w:w="645" w:type="pct"/>
          </w:tcPr>
          <w:p w14:paraId="2BA40D14">
            <w:pPr>
              <w:jc w:val="center"/>
              <w:rPr>
                <w:rFonts w:ascii="宋体" w:hAnsi="宋体" w:cs="宋体"/>
                <w:color w:val="auto"/>
                <w:sz w:val="21"/>
                <w:szCs w:val="21"/>
                <w:highlight w:val="none"/>
              </w:rPr>
            </w:pPr>
          </w:p>
        </w:tc>
        <w:tc>
          <w:tcPr>
            <w:tcW w:w="485" w:type="pct"/>
            <w:vAlign w:val="center"/>
          </w:tcPr>
          <w:p w14:paraId="2B06EF41">
            <w:pPr>
              <w:jc w:val="center"/>
              <w:rPr>
                <w:rFonts w:ascii="宋体" w:hAnsi="宋体" w:cs="宋体"/>
                <w:color w:val="auto"/>
                <w:sz w:val="21"/>
                <w:szCs w:val="21"/>
                <w:highlight w:val="none"/>
              </w:rPr>
            </w:pPr>
          </w:p>
        </w:tc>
        <w:tc>
          <w:tcPr>
            <w:tcW w:w="485" w:type="pct"/>
          </w:tcPr>
          <w:p w14:paraId="34936DF3">
            <w:pPr>
              <w:jc w:val="center"/>
              <w:rPr>
                <w:rFonts w:ascii="宋体" w:hAnsi="宋体" w:cs="宋体"/>
                <w:color w:val="auto"/>
                <w:sz w:val="21"/>
                <w:szCs w:val="21"/>
                <w:highlight w:val="none"/>
              </w:rPr>
            </w:pPr>
          </w:p>
        </w:tc>
        <w:tc>
          <w:tcPr>
            <w:tcW w:w="485" w:type="pct"/>
          </w:tcPr>
          <w:p w14:paraId="666A58F2">
            <w:pPr>
              <w:jc w:val="center"/>
              <w:rPr>
                <w:rFonts w:ascii="宋体" w:hAnsi="宋体" w:cs="宋体"/>
                <w:color w:val="auto"/>
                <w:sz w:val="21"/>
                <w:szCs w:val="21"/>
                <w:highlight w:val="none"/>
              </w:rPr>
            </w:pPr>
          </w:p>
        </w:tc>
      </w:tr>
      <w:tr w14:paraId="3F11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1D87F652">
            <w:pPr>
              <w:pStyle w:val="24"/>
              <w:spacing w:line="240" w:lineRule="auto"/>
              <w:ind w:left="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7</w:t>
            </w:r>
          </w:p>
        </w:tc>
        <w:tc>
          <w:tcPr>
            <w:tcW w:w="485" w:type="pct"/>
            <w:vAlign w:val="center"/>
          </w:tcPr>
          <w:p w14:paraId="0C999272">
            <w:pPr>
              <w:jc w:val="center"/>
              <w:rPr>
                <w:rFonts w:ascii="宋体" w:hAnsi="宋体" w:cs="宋体"/>
                <w:color w:val="auto"/>
                <w:sz w:val="21"/>
                <w:szCs w:val="21"/>
                <w:highlight w:val="none"/>
              </w:rPr>
            </w:pPr>
          </w:p>
        </w:tc>
        <w:tc>
          <w:tcPr>
            <w:tcW w:w="1285" w:type="pct"/>
          </w:tcPr>
          <w:p w14:paraId="63C48735">
            <w:pPr>
              <w:jc w:val="center"/>
              <w:rPr>
                <w:rFonts w:ascii="宋体" w:hAnsi="宋体" w:cs="宋体"/>
                <w:color w:val="auto"/>
                <w:sz w:val="21"/>
                <w:szCs w:val="21"/>
                <w:highlight w:val="none"/>
              </w:rPr>
            </w:pPr>
          </w:p>
        </w:tc>
        <w:tc>
          <w:tcPr>
            <w:tcW w:w="645" w:type="pct"/>
          </w:tcPr>
          <w:p w14:paraId="19FA036C">
            <w:pPr>
              <w:jc w:val="center"/>
              <w:rPr>
                <w:rFonts w:ascii="宋体" w:hAnsi="宋体" w:cs="宋体"/>
                <w:color w:val="auto"/>
                <w:sz w:val="21"/>
                <w:szCs w:val="21"/>
                <w:highlight w:val="none"/>
              </w:rPr>
            </w:pPr>
          </w:p>
        </w:tc>
        <w:tc>
          <w:tcPr>
            <w:tcW w:w="645" w:type="pct"/>
          </w:tcPr>
          <w:p w14:paraId="21A45448">
            <w:pPr>
              <w:jc w:val="center"/>
              <w:rPr>
                <w:rFonts w:ascii="宋体" w:hAnsi="宋体" w:cs="宋体"/>
                <w:color w:val="auto"/>
                <w:sz w:val="21"/>
                <w:szCs w:val="21"/>
                <w:highlight w:val="none"/>
              </w:rPr>
            </w:pPr>
          </w:p>
        </w:tc>
        <w:tc>
          <w:tcPr>
            <w:tcW w:w="485" w:type="pct"/>
            <w:vAlign w:val="center"/>
          </w:tcPr>
          <w:p w14:paraId="36509487">
            <w:pPr>
              <w:jc w:val="center"/>
              <w:rPr>
                <w:rFonts w:ascii="宋体" w:hAnsi="宋体" w:cs="宋体"/>
                <w:color w:val="auto"/>
                <w:sz w:val="21"/>
                <w:szCs w:val="21"/>
                <w:highlight w:val="none"/>
              </w:rPr>
            </w:pPr>
          </w:p>
        </w:tc>
        <w:tc>
          <w:tcPr>
            <w:tcW w:w="485" w:type="pct"/>
          </w:tcPr>
          <w:p w14:paraId="1FDCE032">
            <w:pPr>
              <w:jc w:val="center"/>
              <w:rPr>
                <w:rFonts w:ascii="宋体" w:hAnsi="宋体" w:cs="宋体"/>
                <w:color w:val="auto"/>
                <w:sz w:val="21"/>
                <w:szCs w:val="21"/>
                <w:highlight w:val="none"/>
              </w:rPr>
            </w:pPr>
          </w:p>
        </w:tc>
        <w:tc>
          <w:tcPr>
            <w:tcW w:w="485" w:type="pct"/>
          </w:tcPr>
          <w:p w14:paraId="6DCB04B2">
            <w:pPr>
              <w:jc w:val="center"/>
              <w:rPr>
                <w:rFonts w:ascii="宋体" w:hAnsi="宋体" w:cs="宋体"/>
                <w:color w:val="auto"/>
                <w:sz w:val="21"/>
                <w:szCs w:val="21"/>
                <w:highlight w:val="none"/>
              </w:rPr>
            </w:pPr>
          </w:p>
        </w:tc>
      </w:tr>
      <w:tr w14:paraId="3085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2D5BEAE0">
            <w:pPr>
              <w:pStyle w:val="24"/>
              <w:spacing w:line="240" w:lineRule="auto"/>
              <w:ind w:left="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485" w:type="pct"/>
            <w:vAlign w:val="center"/>
          </w:tcPr>
          <w:p w14:paraId="130BC0DF">
            <w:pPr>
              <w:jc w:val="center"/>
              <w:rPr>
                <w:rFonts w:ascii="宋体" w:hAnsi="宋体" w:cs="宋体"/>
                <w:color w:val="auto"/>
                <w:sz w:val="21"/>
                <w:szCs w:val="21"/>
                <w:highlight w:val="none"/>
              </w:rPr>
            </w:pPr>
          </w:p>
        </w:tc>
        <w:tc>
          <w:tcPr>
            <w:tcW w:w="1285" w:type="pct"/>
          </w:tcPr>
          <w:p w14:paraId="1878C469">
            <w:pPr>
              <w:jc w:val="center"/>
              <w:rPr>
                <w:rFonts w:ascii="宋体" w:hAnsi="宋体" w:cs="宋体"/>
                <w:color w:val="auto"/>
                <w:sz w:val="21"/>
                <w:szCs w:val="21"/>
                <w:highlight w:val="none"/>
              </w:rPr>
            </w:pPr>
          </w:p>
        </w:tc>
        <w:tc>
          <w:tcPr>
            <w:tcW w:w="645" w:type="pct"/>
          </w:tcPr>
          <w:p w14:paraId="7A596019">
            <w:pPr>
              <w:jc w:val="center"/>
              <w:rPr>
                <w:rFonts w:ascii="宋体" w:hAnsi="宋体" w:cs="宋体"/>
                <w:color w:val="auto"/>
                <w:sz w:val="21"/>
                <w:szCs w:val="21"/>
                <w:highlight w:val="none"/>
              </w:rPr>
            </w:pPr>
          </w:p>
        </w:tc>
        <w:tc>
          <w:tcPr>
            <w:tcW w:w="645" w:type="pct"/>
          </w:tcPr>
          <w:p w14:paraId="2C11D8CB">
            <w:pPr>
              <w:jc w:val="center"/>
              <w:rPr>
                <w:rFonts w:ascii="宋体" w:hAnsi="宋体" w:cs="宋体"/>
                <w:color w:val="auto"/>
                <w:sz w:val="21"/>
                <w:szCs w:val="21"/>
                <w:highlight w:val="none"/>
              </w:rPr>
            </w:pPr>
          </w:p>
        </w:tc>
        <w:tc>
          <w:tcPr>
            <w:tcW w:w="485" w:type="pct"/>
            <w:vAlign w:val="center"/>
          </w:tcPr>
          <w:p w14:paraId="48482BCF">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485" w:type="pct"/>
          </w:tcPr>
          <w:p w14:paraId="429877E8">
            <w:pPr>
              <w:jc w:val="center"/>
              <w:rPr>
                <w:rFonts w:ascii="宋体" w:hAnsi="宋体" w:cs="宋体"/>
                <w:color w:val="auto"/>
                <w:sz w:val="21"/>
                <w:szCs w:val="21"/>
                <w:highlight w:val="none"/>
              </w:rPr>
            </w:pPr>
          </w:p>
        </w:tc>
        <w:tc>
          <w:tcPr>
            <w:tcW w:w="485" w:type="pct"/>
          </w:tcPr>
          <w:p w14:paraId="49DBA670">
            <w:pPr>
              <w:jc w:val="center"/>
              <w:rPr>
                <w:rFonts w:ascii="宋体" w:hAnsi="宋体" w:cs="宋体"/>
                <w:color w:val="auto"/>
                <w:sz w:val="21"/>
                <w:szCs w:val="21"/>
                <w:highlight w:val="none"/>
              </w:rPr>
            </w:pPr>
          </w:p>
        </w:tc>
      </w:tr>
      <w:tr w14:paraId="511E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7ADBC820">
            <w:pPr>
              <w:pStyle w:val="24"/>
              <w:spacing w:line="240" w:lineRule="auto"/>
              <w:ind w:left="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9</w:t>
            </w:r>
          </w:p>
        </w:tc>
        <w:tc>
          <w:tcPr>
            <w:tcW w:w="485" w:type="pct"/>
            <w:vAlign w:val="center"/>
          </w:tcPr>
          <w:p w14:paraId="389662E6">
            <w:pPr>
              <w:jc w:val="center"/>
              <w:rPr>
                <w:rFonts w:ascii="宋体" w:hAnsi="宋体" w:cs="宋体"/>
                <w:color w:val="auto"/>
                <w:sz w:val="21"/>
                <w:szCs w:val="21"/>
                <w:highlight w:val="none"/>
              </w:rPr>
            </w:pPr>
          </w:p>
        </w:tc>
        <w:tc>
          <w:tcPr>
            <w:tcW w:w="1285" w:type="pct"/>
          </w:tcPr>
          <w:p w14:paraId="4D5D15A8">
            <w:pPr>
              <w:jc w:val="center"/>
              <w:rPr>
                <w:rFonts w:ascii="宋体" w:hAnsi="宋体" w:cs="宋体"/>
                <w:color w:val="auto"/>
                <w:sz w:val="21"/>
                <w:szCs w:val="21"/>
                <w:highlight w:val="none"/>
              </w:rPr>
            </w:pPr>
          </w:p>
        </w:tc>
        <w:tc>
          <w:tcPr>
            <w:tcW w:w="645" w:type="pct"/>
          </w:tcPr>
          <w:p w14:paraId="2CE6CEB1">
            <w:pPr>
              <w:jc w:val="center"/>
              <w:rPr>
                <w:rFonts w:ascii="宋体" w:hAnsi="宋体" w:cs="宋体"/>
                <w:color w:val="auto"/>
                <w:sz w:val="21"/>
                <w:szCs w:val="21"/>
                <w:highlight w:val="none"/>
              </w:rPr>
            </w:pPr>
          </w:p>
        </w:tc>
        <w:tc>
          <w:tcPr>
            <w:tcW w:w="645" w:type="pct"/>
          </w:tcPr>
          <w:p w14:paraId="5B32D1F4">
            <w:pPr>
              <w:jc w:val="center"/>
              <w:rPr>
                <w:rFonts w:ascii="宋体" w:hAnsi="宋体" w:cs="宋体"/>
                <w:color w:val="auto"/>
                <w:sz w:val="21"/>
                <w:szCs w:val="21"/>
                <w:highlight w:val="none"/>
              </w:rPr>
            </w:pPr>
          </w:p>
        </w:tc>
        <w:tc>
          <w:tcPr>
            <w:tcW w:w="485" w:type="pct"/>
            <w:vAlign w:val="center"/>
          </w:tcPr>
          <w:p w14:paraId="4FC8ADD2">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485" w:type="pct"/>
          </w:tcPr>
          <w:p w14:paraId="19C19709">
            <w:pPr>
              <w:jc w:val="center"/>
              <w:rPr>
                <w:rFonts w:ascii="宋体" w:hAnsi="宋体" w:cs="宋体"/>
                <w:color w:val="auto"/>
                <w:sz w:val="21"/>
                <w:szCs w:val="21"/>
                <w:highlight w:val="none"/>
              </w:rPr>
            </w:pPr>
          </w:p>
        </w:tc>
        <w:tc>
          <w:tcPr>
            <w:tcW w:w="485" w:type="pct"/>
          </w:tcPr>
          <w:p w14:paraId="78B72BCB">
            <w:pPr>
              <w:jc w:val="center"/>
              <w:rPr>
                <w:rFonts w:ascii="宋体" w:hAnsi="宋体" w:cs="宋体"/>
                <w:color w:val="auto"/>
                <w:sz w:val="21"/>
                <w:szCs w:val="21"/>
                <w:highlight w:val="none"/>
              </w:rPr>
            </w:pPr>
          </w:p>
        </w:tc>
      </w:tr>
      <w:tr w14:paraId="6CE89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1A94D3AA">
            <w:pPr>
              <w:pStyle w:val="24"/>
              <w:spacing w:line="240" w:lineRule="auto"/>
              <w:ind w:left="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485" w:type="pct"/>
            <w:vAlign w:val="center"/>
          </w:tcPr>
          <w:p w14:paraId="2EC169A6">
            <w:pPr>
              <w:jc w:val="center"/>
              <w:rPr>
                <w:rFonts w:ascii="宋体" w:hAnsi="宋体" w:cs="宋体"/>
                <w:color w:val="auto"/>
                <w:sz w:val="21"/>
                <w:szCs w:val="21"/>
                <w:highlight w:val="none"/>
              </w:rPr>
            </w:pPr>
          </w:p>
        </w:tc>
        <w:tc>
          <w:tcPr>
            <w:tcW w:w="1285" w:type="pct"/>
          </w:tcPr>
          <w:p w14:paraId="42B85034">
            <w:pPr>
              <w:jc w:val="center"/>
              <w:rPr>
                <w:rFonts w:ascii="宋体" w:hAnsi="宋体" w:cs="宋体"/>
                <w:color w:val="auto"/>
                <w:sz w:val="21"/>
                <w:szCs w:val="21"/>
                <w:highlight w:val="none"/>
              </w:rPr>
            </w:pPr>
          </w:p>
        </w:tc>
        <w:tc>
          <w:tcPr>
            <w:tcW w:w="645" w:type="pct"/>
          </w:tcPr>
          <w:p w14:paraId="2FDC5F80">
            <w:pPr>
              <w:jc w:val="center"/>
              <w:rPr>
                <w:rFonts w:ascii="宋体" w:hAnsi="宋体" w:cs="宋体"/>
                <w:color w:val="auto"/>
                <w:sz w:val="21"/>
                <w:szCs w:val="21"/>
                <w:highlight w:val="none"/>
              </w:rPr>
            </w:pPr>
          </w:p>
        </w:tc>
        <w:tc>
          <w:tcPr>
            <w:tcW w:w="645" w:type="pct"/>
          </w:tcPr>
          <w:p w14:paraId="34B4B4DC">
            <w:pPr>
              <w:jc w:val="center"/>
              <w:rPr>
                <w:rFonts w:ascii="宋体" w:hAnsi="宋体" w:cs="宋体"/>
                <w:color w:val="auto"/>
                <w:sz w:val="21"/>
                <w:szCs w:val="21"/>
                <w:highlight w:val="none"/>
              </w:rPr>
            </w:pPr>
          </w:p>
        </w:tc>
        <w:tc>
          <w:tcPr>
            <w:tcW w:w="485" w:type="pct"/>
            <w:vAlign w:val="center"/>
          </w:tcPr>
          <w:p w14:paraId="2BF42B3C">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485" w:type="pct"/>
          </w:tcPr>
          <w:p w14:paraId="709F00F3">
            <w:pPr>
              <w:jc w:val="center"/>
              <w:rPr>
                <w:rFonts w:ascii="宋体" w:hAnsi="宋体" w:cs="宋体"/>
                <w:color w:val="auto"/>
                <w:sz w:val="21"/>
                <w:szCs w:val="21"/>
                <w:highlight w:val="none"/>
              </w:rPr>
            </w:pPr>
          </w:p>
        </w:tc>
        <w:tc>
          <w:tcPr>
            <w:tcW w:w="485" w:type="pct"/>
          </w:tcPr>
          <w:p w14:paraId="5A1265F7">
            <w:pPr>
              <w:jc w:val="center"/>
              <w:rPr>
                <w:rFonts w:ascii="宋体" w:hAnsi="宋体" w:cs="宋体"/>
                <w:color w:val="auto"/>
                <w:sz w:val="21"/>
                <w:szCs w:val="21"/>
                <w:highlight w:val="none"/>
              </w:rPr>
            </w:pPr>
          </w:p>
        </w:tc>
      </w:tr>
      <w:tr w14:paraId="72D66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2AE2CBF0">
            <w:pPr>
              <w:pStyle w:val="24"/>
              <w:spacing w:line="240" w:lineRule="auto"/>
              <w:ind w:left="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485" w:type="pct"/>
            <w:vAlign w:val="center"/>
          </w:tcPr>
          <w:p w14:paraId="183D5882">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285" w:type="pct"/>
          </w:tcPr>
          <w:p w14:paraId="3BC51276">
            <w:pPr>
              <w:jc w:val="center"/>
              <w:rPr>
                <w:rFonts w:ascii="宋体" w:hAnsi="宋体" w:cs="宋体"/>
                <w:color w:val="auto"/>
                <w:sz w:val="21"/>
                <w:szCs w:val="21"/>
                <w:highlight w:val="none"/>
              </w:rPr>
            </w:pPr>
          </w:p>
        </w:tc>
        <w:tc>
          <w:tcPr>
            <w:tcW w:w="645" w:type="pct"/>
          </w:tcPr>
          <w:p w14:paraId="67FBA3E4">
            <w:pPr>
              <w:jc w:val="center"/>
              <w:rPr>
                <w:rFonts w:ascii="宋体" w:hAnsi="宋体" w:cs="宋体"/>
                <w:color w:val="auto"/>
                <w:sz w:val="21"/>
                <w:szCs w:val="21"/>
                <w:highlight w:val="none"/>
              </w:rPr>
            </w:pPr>
          </w:p>
        </w:tc>
        <w:tc>
          <w:tcPr>
            <w:tcW w:w="645" w:type="pct"/>
          </w:tcPr>
          <w:p w14:paraId="13E89138">
            <w:pPr>
              <w:jc w:val="center"/>
              <w:rPr>
                <w:rFonts w:ascii="宋体" w:hAnsi="宋体" w:cs="宋体"/>
                <w:color w:val="auto"/>
                <w:sz w:val="21"/>
                <w:szCs w:val="21"/>
                <w:highlight w:val="none"/>
              </w:rPr>
            </w:pPr>
          </w:p>
        </w:tc>
        <w:tc>
          <w:tcPr>
            <w:tcW w:w="485" w:type="pct"/>
            <w:vAlign w:val="center"/>
          </w:tcPr>
          <w:p w14:paraId="439E8449">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485" w:type="pct"/>
          </w:tcPr>
          <w:p w14:paraId="6A4A304F">
            <w:pPr>
              <w:jc w:val="center"/>
              <w:rPr>
                <w:rFonts w:ascii="宋体" w:hAnsi="宋体" w:cs="宋体"/>
                <w:color w:val="auto"/>
                <w:sz w:val="21"/>
                <w:szCs w:val="21"/>
                <w:highlight w:val="none"/>
              </w:rPr>
            </w:pPr>
          </w:p>
        </w:tc>
        <w:tc>
          <w:tcPr>
            <w:tcW w:w="485" w:type="pct"/>
          </w:tcPr>
          <w:p w14:paraId="0756D515">
            <w:pPr>
              <w:jc w:val="center"/>
              <w:rPr>
                <w:rFonts w:ascii="宋体" w:hAnsi="宋体" w:cs="宋体"/>
                <w:color w:val="auto"/>
                <w:sz w:val="21"/>
                <w:szCs w:val="21"/>
                <w:highlight w:val="none"/>
              </w:rPr>
            </w:pPr>
          </w:p>
        </w:tc>
      </w:tr>
      <w:tr w14:paraId="46902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67448846">
            <w:pPr>
              <w:pStyle w:val="24"/>
              <w:spacing w:line="240" w:lineRule="auto"/>
              <w:ind w:left="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12</w:t>
            </w:r>
          </w:p>
        </w:tc>
        <w:tc>
          <w:tcPr>
            <w:tcW w:w="485" w:type="pct"/>
            <w:vAlign w:val="center"/>
          </w:tcPr>
          <w:p w14:paraId="61E6C9CC">
            <w:pPr>
              <w:jc w:val="center"/>
              <w:rPr>
                <w:rFonts w:ascii="宋体" w:hAnsi="宋体" w:cs="宋体"/>
                <w:color w:val="auto"/>
                <w:sz w:val="21"/>
                <w:szCs w:val="21"/>
                <w:highlight w:val="none"/>
              </w:rPr>
            </w:pPr>
            <w:r>
              <w:rPr>
                <w:rFonts w:hint="eastAsia" w:ascii="宋体" w:hAnsi="宋体" w:cs="宋体"/>
                <w:color w:val="auto"/>
                <w:sz w:val="21"/>
                <w:szCs w:val="21"/>
                <w:highlight w:val="none"/>
              </w:rPr>
              <w:t>总计</w:t>
            </w:r>
          </w:p>
        </w:tc>
        <w:tc>
          <w:tcPr>
            <w:tcW w:w="4030" w:type="pct"/>
            <w:gridSpan w:val="6"/>
          </w:tcPr>
          <w:p w14:paraId="3459F337">
            <w:pPr>
              <w:rPr>
                <w:rFonts w:ascii="宋体" w:hAnsi="宋体" w:cs="宋体"/>
                <w:color w:val="auto"/>
                <w:sz w:val="21"/>
                <w:szCs w:val="21"/>
                <w:highlight w:val="none"/>
              </w:rPr>
            </w:pPr>
          </w:p>
        </w:tc>
      </w:tr>
    </w:tbl>
    <w:p w14:paraId="68079BC2">
      <w:pPr>
        <w:spacing w:line="500" w:lineRule="exact"/>
        <w:ind w:firstLine="480" w:firstLineChars="200"/>
        <w:rPr>
          <w:rFonts w:ascii="宋体" w:hAnsi="宋体" w:cs="宋体"/>
          <w:color w:val="auto"/>
          <w:sz w:val="24"/>
          <w:szCs w:val="28"/>
          <w:highlight w:val="none"/>
        </w:rPr>
      </w:pPr>
    </w:p>
    <w:p w14:paraId="65334BC2">
      <w:pPr>
        <w:spacing w:line="500" w:lineRule="exact"/>
        <w:ind w:firstLine="6360" w:firstLineChars="2650"/>
        <w:rPr>
          <w:rFonts w:ascii="宋体" w:hAnsi="宋体" w:cs="宋体"/>
          <w:color w:val="auto"/>
          <w:sz w:val="24"/>
          <w:szCs w:val="28"/>
          <w:highlight w:val="none"/>
        </w:rPr>
      </w:pPr>
      <w:r>
        <w:rPr>
          <w:rFonts w:hint="eastAsia" w:ascii="宋体" w:hAnsi="宋体" w:cs="宋体"/>
          <w:color w:val="auto"/>
          <w:sz w:val="24"/>
          <w:szCs w:val="28"/>
          <w:highlight w:val="none"/>
          <w:lang w:eastAsia="zh-CN"/>
        </w:rPr>
        <w:t>供应商</w:t>
      </w:r>
      <w:r>
        <w:rPr>
          <w:rFonts w:hint="eastAsia" w:ascii="宋体" w:hAnsi="宋体" w:cs="宋体"/>
          <w:color w:val="auto"/>
          <w:sz w:val="24"/>
          <w:szCs w:val="28"/>
          <w:highlight w:val="none"/>
        </w:rPr>
        <w:t xml:space="preserve">：                      </w:t>
      </w:r>
    </w:p>
    <w:p w14:paraId="14D2839F">
      <w:pPr>
        <w:spacing w:line="500" w:lineRule="exact"/>
        <w:rPr>
          <w:rFonts w:ascii="宋体" w:hAnsi="宋体" w:cs="宋体"/>
          <w:color w:val="auto"/>
          <w:sz w:val="24"/>
          <w:szCs w:val="28"/>
          <w:highlight w:val="none"/>
        </w:rPr>
      </w:pPr>
      <w:r>
        <w:rPr>
          <w:rFonts w:hint="eastAsia" w:ascii="宋体" w:hAnsi="宋体" w:cs="宋体"/>
          <w:color w:val="auto"/>
          <w:sz w:val="24"/>
          <w:szCs w:val="28"/>
          <w:highlight w:val="none"/>
        </w:rPr>
        <w:t xml:space="preserve">  </w:t>
      </w:r>
      <w:r>
        <w:rPr>
          <w:rFonts w:hint="eastAsia" w:ascii="宋体" w:hAnsi="宋体" w:cs="宋体"/>
          <w:color w:val="auto"/>
          <w:sz w:val="24"/>
          <w:szCs w:val="28"/>
          <w:highlight w:val="none"/>
          <w:lang w:val="en-US" w:eastAsia="zh-CN"/>
        </w:rPr>
        <w:t xml:space="preserve">                                                  </w:t>
      </w:r>
      <w:r>
        <w:rPr>
          <w:rFonts w:hint="eastAsia" w:ascii="宋体" w:hAnsi="宋体" w:cs="宋体"/>
          <w:color w:val="auto"/>
          <w:sz w:val="24"/>
          <w:szCs w:val="28"/>
          <w:highlight w:val="none"/>
        </w:rPr>
        <w:t>（</w:t>
      </w:r>
      <w:r>
        <w:rPr>
          <w:rFonts w:hint="eastAsia" w:ascii="宋体" w:hAnsi="宋体" w:cs="宋体"/>
          <w:color w:val="auto"/>
          <w:sz w:val="24"/>
          <w:szCs w:val="28"/>
          <w:highlight w:val="none"/>
          <w:lang w:eastAsia="zh-CN"/>
        </w:rPr>
        <w:t>供应商</w:t>
      </w:r>
      <w:r>
        <w:rPr>
          <w:rFonts w:hint="eastAsia" w:ascii="宋体" w:hAnsi="宋体" w:cs="宋体"/>
          <w:color w:val="auto"/>
          <w:sz w:val="24"/>
          <w:szCs w:val="28"/>
          <w:highlight w:val="none"/>
        </w:rPr>
        <w:t xml:space="preserve">公章）                              </w:t>
      </w:r>
    </w:p>
    <w:p w14:paraId="06726F58">
      <w:pPr>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 xml:space="preserve">                                           </w:t>
      </w:r>
      <w:r>
        <w:rPr>
          <w:rFonts w:hint="eastAsia" w:ascii="宋体" w:hAnsi="宋体" w:cs="宋体"/>
          <w:color w:val="auto"/>
          <w:sz w:val="24"/>
          <w:szCs w:val="28"/>
          <w:highlight w:val="none"/>
          <w:lang w:val="en-US" w:eastAsia="zh-CN"/>
        </w:rPr>
        <w:t xml:space="preserve">              </w:t>
      </w:r>
      <w:r>
        <w:rPr>
          <w:rFonts w:hint="eastAsia" w:ascii="宋体" w:hAnsi="宋体" w:cs="宋体"/>
          <w:color w:val="auto"/>
          <w:sz w:val="24"/>
          <w:szCs w:val="28"/>
          <w:highlight w:val="none"/>
        </w:rPr>
        <w:t xml:space="preserve"> 年     月     日</w:t>
      </w:r>
    </w:p>
    <w:p w14:paraId="0EF25FA7">
      <w:pPr>
        <w:snapToGrid w:val="0"/>
        <w:spacing w:line="500" w:lineRule="exact"/>
        <w:ind w:firstLine="480" w:firstLineChars="200"/>
        <w:rPr>
          <w:rFonts w:ascii="宋体" w:hAnsi="宋体" w:cs="宋体"/>
          <w:color w:val="auto"/>
          <w:sz w:val="24"/>
          <w:szCs w:val="28"/>
          <w:highlight w:val="none"/>
        </w:rPr>
      </w:pPr>
    </w:p>
    <w:p w14:paraId="71881742">
      <w:pPr>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注：</w:t>
      </w:r>
    </w:p>
    <w:p w14:paraId="2BA1994B">
      <w:pPr>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1.请</w:t>
      </w:r>
      <w:r>
        <w:rPr>
          <w:rFonts w:hint="eastAsia" w:ascii="宋体" w:hAnsi="宋体" w:cs="宋体"/>
          <w:color w:val="auto"/>
          <w:sz w:val="24"/>
          <w:szCs w:val="28"/>
          <w:highlight w:val="none"/>
          <w:lang w:eastAsia="zh-CN"/>
        </w:rPr>
        <w:t>供应商</w:t>
      </w:r>
      <w:r>
        <w:rPr>
          <w:rFonts w:hint="eastAsia" w:ascii="宋体" w:hAnsi="宋体" w:cs="宋体"/>
          <w:color w:val="auto"/>
          <w:sz w:val="24"/>
          <w:szCs w:val="28"/>
          <w:highlight w:val="none"/>
        </w:rPr>
        <w:t>完整填写本表；</w:t>
      </w:r>
    </w:p>
    <w:p w14:paraId="338F33D5">
      <w:pPr>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2.该表可扩展。</w:t>
      </w:r>
    </w:p>
    <w:p w14:paraId="218FE7AA">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0CA77B6F">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12FDC00F">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79A6F567">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591320EE">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7126924D">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szCs w:val="24"/>
          <w:highlight w:val="none"/>
        </w:rPr>
      </w:pPr>
    </w:p>
    <w:p w14:paraId="15BDC4B1">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szCs w:val="24"/>
          <w:highlight w:val="none"/>
        </w:rPr>
      </w:pPr>
    </w:p>
    <w:p w14:paraId="6319D3D3">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br w:type="page"/>
      </w:r>
      <w:bookmarkStart w:id="116" w:name="_Toc76462351"/>
      <w:bookmarkStart w:id="117" w:name="_Toc342913420"/>
      <w:bookmarkStart w:id="118" w:name="_Toc313888361"/>
      <w:bookmarkStart w:id="119" w:name="_Toc313008357"/>
      <w:bookmarkStart w:id="120" w:name="_Toc9039"/>
      <w:r>
        <w:rPr>
          <w:rFonts w:hint="eastAsia" w:asciiTheme="minorEastAsia" w:hAnsiTheme="minorEastAsia" w:eastAsiaTheme="minorEastAsia" w:cstheme="minorEastAsia"/>
          <w:color w:val="auto"/>
          <w:sz w:val="24"/>
          <w:highlight w:val="none"/>
        </w:rPr>
        <w:t>二、</w:t>
      </w:r>
      <w:r>
        <w:rPr>
          <w:rFonts w:hint="eastAsia" w:asciiTheme="minorEastAsia" w:hAnsiTheme="minorEastAsia" w:eastAsiaTheme="minorEastAsia" w:cstheme="minorEastAsia"/>
          <w:color w:val="auto"/>
          <w:sz w:val="24"/>
          <w:highlight w:val="none"/>
          <w:lang w:val="en-US" w:eastAsia="zh-CN"/>
        </w:rPr>
        <w:t>技术</w:t>
      </w:r>
      <w:r>
        <w:rPr>
          <w:rFonts w:hint="eastAsia" w:asciiTheme="minorEastAsia" w:hAnsiTheme="minorEastAsia" w:eastAsiaTheme="minorEastAsia" w:cstheme="minorEastAsia"/>
          <w:color w:val="auto"/>
          <w:sz w:val="24"/>
          <w:highlight w:val="none"/>
        </w:rPr>
        <w:t>部分</w:t>
      </w:r>
      <w:bookmarkEnd w:id="116"/>
      <w:bookmarkEnd w:id="117"/>
      <w:bookmarkEnd w:id="118"/>
      <w:bookmarkEnd w:id="119"/>
      <w:bookmarkEnd w:id="120"/>
    </w:p>
    <w:p w14:paraId="2304CFA3">
      <w:pPr>
        <w:tabs>
          <w:tab w:val="left" w:pos="6300"/>
        </w:tabs>
        <w:snapToGrid w:val="0"/>
        <w:spacing w:line="400" w:lineRule="exact"/>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val="en-US" w:eastAsia="zh-CN"/>
        </w:rPr>
        <w:t>技术</w:t>
      </w:r>
      <w:r>
        <w:rPr>
          <w:rFonts w:hint="eastAsia" w:asciiTheme="minorEastAsia" w:hAnsiTheme="minorEastAsia" w:eastAsiaTheme="minorEastAsia" w:cstheme="minorEastAsia"/>
          <w:color w:val="auto"/>
          <w:sz w:val="24"/>
          <w:szCs w:val="24"/>
          <w:highlight w:val="none"/>
        </w:rPr>
        <w:t>响应</w:t>
      </w:r>
      <w:r>
        <w:rPr>
          <w:rFonts w:hint="eastAsia" w:asciiTheme="minorEastAsia" w:hAnsiTheme="minorEastAsia" w:eastAsiaTheme="minorEastAsia" w:cstheme="minorEastAsia"/>
          <w:color w:val="auto"/>
          <w:sz w:val="24"/>
          <w:szCs w:val="24"/>
          <w:highlight w:val="none"/>
          <w:lang w:val="en-US" w:eastAsia="zh-CN"/>
        </w:rPr>
        <w:t>偏离</w:t>
      </w:r>
      <w:r>
        <w:rPr>
          <w:rFonts w:hint="eastAsia" w:asciiTheme="minorEastAsia" w:hAnsiTheme="minorEastAsia" w:eastAsiaTheme="minorEastAsia" w:cstheme="minorEastAsia"/>
          <w:color w:val="auto"/>
          <w:sz w:val="24"/>
          <w:szCs w:val="24"/>
          <w:highlight w:val="none"/>
        </w:rPr>
        <w:t>表</w:t>
      </w:r>
    </w:p>
    <w:p w14:paraId="0BB81197">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3E9BFA83">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项目编号：                                </w:t>
      </w:r>
    </w:p>
    <w:p w14:paraId="4D339ED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bl>
      <w:tblPr>
        <w:tblStyle w:val="6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8"/>
        <w:gridCol w:w="3082"/>
        <w:gridCol w:w="2307"/>
      </w:tblGrid>
      <w:tr w14:paraId="14425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vAlign w:val="center"/>
          </w:tcPr>
          <w:p w14:paraId="29FD8B35">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1541" w:type="pct"/>
            <w:vAlign w:val="center"/>
          </w:tcPr>
          <w:p w14:paraId="1A273085">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比选技术要</w:t>
            </w:r>
            <w:r>
              <w:rPr>
                <w:rFonts w:hint="eastAsia" w:ascii="宋体" w:hAnsi="宋体" w:cs="宋体"/>
                <w:color w:val="auto"/>
                <w:sz w:val="21"/>
                <w:szCs w:val="21"/>
                <w:highlight w:val="none"/>
              </w:rPr>
              <w:t>求</w:t>
            </w:r>
          </w:p>
        </w:tc>
        <w:tc>
          <w:tcPr>
            <w:tcW w:w="1600" w:type="pct"/>
            <w:vAlign w:val="center"/>
          </w:tcPr>
          <w:p w14:paraId="06BA4C17">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响应情况</w:t>
            </w:r>
          </w:p>
        </w:tc>
        <w:tc>
          <w:tcPr>
            <w:tcW w:w="1198" w:type="pct"/>
            <w:vAlign w:val="center"/>
          </w:tcPr>
          <w:p w14:paraId="21CCFFF8">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差异说明</w:t>
            </w:r>
          </w:p>
        </w:tc>
      </w:tr>
      <w:tr w14:paraId="7DC6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5794A7E5">
            <w:pPr>
              <w:tabs>
                <w:tab w:val="left" w:pos="6300"/>
              </w:tabs>
              <w:snapToGrid w:val="0"/>
              <w:spacing w:line="500" w:lineRule="exact"/>
              <w:jc w:val="center"/>
              <w:outlineLvl w:val="0"/>
              <w:rPr>
                <w:rFonts w:ascii="宋体" w:hAnsi="宋体" w:cs="宋体"/>
                <w:color w:val="auto"/>
                <w:sz w:val="21"/>
                <w:szCs w:val="21"/>
                <w:highlight w:val="none"/>
              </w:rPr>
            </w:pPr>
          </w:p>
        </w:tc>
        <w:tc>
          <w:tcPr>
            <w:tcW w:w="1541" w:type="pct"/>
            <w:vAlign w:val="center"/>
          </w:tcPr>
          <w:p w14:paraId="607C3CCE">
            <w:pPr>
              <w:tabs>
                <w:tab w:val="left" w:pos="6300"/>
              </w:tabs>
              <w:snapToGrid w:val="0"/>
              <w:spacing w:line="500" w:lineRule="exact"/>
              <w:jc w:val="center"/>
              <w:outlineLvl w:val="0"/>
              <w:rPr>
                <w:rFonts w:ascii="宋体" w:hAnsi="宋体" w:cs="宋体"/>
                <w:color w:val="auto"/>
                <w:sz w:val="21"/>
                <w:szCs w:val="21"/>
                <w:highlight w:val="none"/>
              </w:rPr>
            </w:pPr>
          </w:p>
        </w:tc>
        <w:tc>
          <w:tcPr>
            <w:tcW w:w="1600" w:type="pct"/>
            <w:vAlign w:val="center"/>
          </w:tcPr>
          <w:p w14:paraId="35D75E5B">
            <w:pPr>
              <w:tabs>
                <w:tab w:val="left" w:pos="6300"/>
              </w:tabs>
              <w:snapToGrid w:val="0"/>
              <w:spacing w:line="500" w:lineRule="exact"/>
              <w:outlineLvl w:val="0"/>
              <w:rPr>
                <w:rFonts w:ascii="宋体" w:hAnsi="宋体" w:cs="宋体"/>
                <w:color w:val="auto"/>
                <w:sz w:val="21"/>
                <w:szCs w:val="21"/>
                <w:highlight w:val="none"/>
              </w:rPr>
            </w:pPr>
          </w:p>
        </w:tc>
        <w:tc>
          <w:tcPr>
            <w:tcW w:w="1198" w:type="pct"/>
            <w:vAlign w:val="center"/>
          </w:tcPr>
          <w:p w14:paraId="27ACAC5C">
            <w:pPr>
              <w:tabs>
                <w:tab w:val="left" w:pos="6300"/>
              </w:tabs>
              <w:snapToGrid w:val="0"/>
              <w:spacing w:line="500" w:lineRule="exact"/>
              <w:jc w:val="center"/>
              <w:outlineLvl w:val="0"/>
              <w:rPr>
                <w:rFonts w:ascii="宋体" w:hAnsi="宋体" w:cs="宋体"/>
                <w:color w:val="auto"/>
                <w:sz w:val="21"/>
                <w:szCs w:val="21"/>
                <w:highlight w:val="none"/>
              </w:rPr>
            </w:pPr>
          </w:p>
        </w:tc>
      </w:tr>
      <w:tr w14:paraId="3AA15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24D80C2A">
            <w:pPr>
              <w:tabs>
                <w:tab w:val="left" w:pos="6300"/>
              </w:tabs>
              <w:snapToGrid w:val="0"/>
              <w:spacing w:line="500" w:lineRule="exact"/>
              <w:jc w:val="center"/>
              <w:outlineLvl w:val="0"/>
              <w:rPr>
                <w:rFonts w:ascii="宋体" w:hAnsi="宋体" w:cs="宋体"/>
                <w:color w:val="auto"/>
                <w:sz w:val="21"/>
                <w:szCs w:val="21"/>
                <w:highlight w:val="none"/>
              </w:rPr>
            </w:pPr>
          </w:p>
        </w:tc>
        <w:tc>
          <w:tcPr>
            <w:tcW w:w="1541" w:type="pct"/>
            <w:vAlign w:val="center"/>
          </w:tcPr>
          <w:p w14:paraId="3AA4E9BD">
            <w:pPr>
              <w:tabs>
                <w:tab w:val="left" w:pos="6300"/>
              </w:tabs>
              <w:snapToGrid w:val="0"/>
              <w:spacing w:line="500" w:lineRule="exact"/>
              <w:jc w:val="center"/>
              <w:outlineLvl w:val="0"/>
              <w:rPr>
                <w:rFonts w:ascii="宋体" w:hAnsi="宋体" w:cs="宋体"/>
                <w:color w:val="auto"/>
                <w:sz w:val="21"/>
                <w:szCs w:val="21"/>
                <w:highlight w:val="none"/>
              </w:rPr>
            </w:pPr>
          </w:p>
        </w:tc>
        <w:tc>
          <w:tcPr>
            <w:tcW w:w="1600" w:type="pct"/>
            <w:vAlign w:val="center"/>
          </w:tcPr>
          <w:p w14:paraId="21F69057">
            <w:pPr>
              <w:tabs>
                <w:tab w:val="left" w:pos="6300"/>
              </w:tabs>
              <w:snapToGrid w:val="0"/>
              <w:spacing w:line="500" w:lineRule="exact"/>
              <w:jc w:val="center"/>
              <w:outlineLvl w:val="0"/>
              <w:rPr>
                <w:rFonts w:ascii="宋体" w:hAnsi="宋体" w:cs="宋体"/>
                <w:color w:val="auto"/>
                <w:sz w:val="21"/>
                <w:szCs w:val="21"/>
                <w:highlight w:val="none"/>
              </w:rPr>
            </w:pPr>
          </w:p>
        </w:tc>
        <w:tc>
          <w:tcPr>
            <w:tcW w:w="1198" w:type="pct"/>
            <w:vAlign w:val="center"/>
          </w:tcPr>
          <w:p w14:paraId="7E1997F9">
            <w:pPr>
              <w:tabs>
                <w:tab w:val="left" w:pos="6300"/>
              </w:tabs>
              <w:snapToGrid w:val="0"/>
              <w:spacing w:line="500" w:lineRule="exact"/>
              <w:jc w:val="center"/>
              <w:outlineLvl w:val="0"/>
              <w:rPr>
                <w:rFonts w:ascii="宋体" w:hAnsi="宋体" w:cs="宋体"/>
                <w:color w:val="auto"/>
                <w:sz w:val="21"/>
                <w:szCs w:val="21"/>
                <w:highlight w:val="none"/>
              </w:rPr>
            </w:pPr>
          </w:p>
        </w:tc>
      </w:tr>
      <w:tr w14:paraId="00FE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64732317">
            <w:pPr>
              <w:tabs>
                <w:tab w:val="left" w:pos="6300"/>
              </w:tabs>
              <w:snapToGrid w:val="0"/>
              <w:spacing w:line="500" w:lineRule="exact"/>
              <w:jc w:val="center"/>
              <w:outlineLvl w:val="0"/>
              <w:rPr>
                <w:rFonts w:ascii="宋体" w:hAnsi="宋体" w:cs="宋体"/>
                <w:color w:val="auto"/>
                <w:sz w:val="21"/>
                <w:szCs w:val="21"/>
                <w:highlight w:val="none"/>
              </w:rPr>
            </w:pPr>
          </w:p>
        </w:tc>
        <w:tc>
          <w:tcPr>
            <w:tcW w:w="1541" w:type="pct"/>
            <w:vAlign w:val="center"/>
          </w:tcPr>
          <w:p w14:paraId="1B356774">
            <w:pPr>
              <w:tabs>
                <w:tab w:val="left" w:pos="6300"/>
              </w:tabs>
              <w:snapToGrid w:val="0"/>
              <w:spacing w:line="500" w:lineRule="exact"/>
              <w:jc w:val="center"/>
              <w:outlineLvl w:val="0"/>
              <w:rPr>
                <w:rFonts w:ascii="宋体" w:hAnsi="宋体" w:cs="宋体"/>
                <w:color w:val="auto"/>
                <w:sz w:val="21"/>
                <w:szCs w:val="21"/>
                <w:highlight w:val="none"/>
              </w:rPr>
            </w:pPr>
          </w:p>
        </w:tc>
        <w:tc>
          <w:tcPr>
            <w:tcW w:w="1600" w:type="pct"/>
            <w:vAlign w:val="center"/>
          </w:tcPr>
          <w:p w14:paraId="0E274402">
            <w:pPr>
              <w:tabs>
                <w:tab w:val="left" w:pos="6300"/>
              </w:tabs>
              <w:snapToGrid w:val="0"/>
              <w:spacing w:line="500" w:lineRule="exact"/>
              <w:jc w:val="center"/>
              <w:outlineLvl w:val="0"/>
              <w:rPr>
                <w:rFonts w:ascii="宋体" w:hAnsi="宋体" w:cs="宋体"/>
                <w:color w:val="auto"/>
                <w:sz w:val="21"/>
                <w:szCs w:val="21"/>
                <w:highlight w:val="none"/>
              </w:rPr>
            </w:pPr>
          </w:p>
        </w:tc>
        <w:tc>
          <w:tcPr>
            <w:tcW w:w="1198" w:type="pct"/>
            <w:vAlign w:val="center"/>
          </w:tcPr>
          <w:p w14:paraId="40995907">
            <w:pPr>
              <w:tabs>
                <w:tab w:val="left" w:pos="6300"/>
              </w:tabs>
              <w:snapToGrid w:val="0"/>
              <w:spacing w:line="500" w:lineRule="exact"/>
              <w:jc w:val="center"/>
              <w:outlineLvl w:val="0"/>
              <w:rPr>
                <w:rFonts w:ascii="宋体" w:hAnsi="宋体" w:cs="宋体"/>
                <w:color w:val="auto"/>
                <w:sz w:val="21"/>
                <w:szCs w:val="21"/>
                <w:highlight w:val="none"/>
              </w:rPr>
            </w:pPr>
          </w:p>
        </w:tc>
      </w:tr>
      <w:tr w14:paraId="0634D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258F84B3">
            <w:pPr>
              <w:tabs>
                <w:tab w:val="left" w:pos="6300"/>
              </w:tabs>
              <w:snapToGrid w:val="0"/>
              <w:spacing w:line="500" w:lineRule="exact"/>
              <w:jc w:val="center"/>
              <w:outlineLvl w:val="0"/>
              <w:rPr>
                <w:rFonts w:ascii="宋体" w:hAnsi="宋体" w:cs="宋体"/>
                <w:color w:val="auto"/>
                <w:sz w:val="21"/>
                <w:szCs w:val="21"/>
                <w:highlight w:val="none"/>
              </w:rPr>
            </w:pPr>
          </w:p>
        </w:tc>
        <w:tc>
          <w:tcPr>
            <w:tcW w:w="1541" w:type="pct"/>
            <w:vAlign w:val="center"/>
          </w:tcPr>
          <w:p w14:paraId="38DE12C0">
            <w:pPr>
              <w:tabs>
                <w:tab w:val="left" w:pos="6300"/>
              </w:tabs>
              <w:snapToGrid w:val="0"/>
              <w:spacing w:line="500" w:lineRule="exact"/>
              <w:jc w:val="center"/>
              <w:outlineLvl w:val="0"/>
              <w:rPr>
                <w:rFonts w:ascii="宋体" w:hAnsi="宋体" w:cs="宋体"/>
                <w:color w:val="auto"/>
                <w:sz w:val="21"/>
                <w:szCs w:val="21"/>
                <w:highlight w:val="none"/>
              </w:rPr>
            </w:pPr>
          </w:p>
        </w:tc>
        <w:tc>
          <w:tcPr>
            <w:tcW w:w="1600" w:type="pct"/>
            <w:vAlign w:val="center"/>
          </w:tcPr>
          <w:p w14:paraId="56C1C2B5">
            <w:pPr>
              <w:tabs>
                <w:tab w:val="left" w:pos="6300"/>
              </w:tabs>
              <w:snapToGrid w:val="0"/>
              <w:spacing w:line="500" w:lineRule="exact"/>
              <w:jc w:val="center"/>
              <w:outlineLvl w:val="0"/>
              <w:rPr>
                <w:rFonts w:ascii="宋体" w:hAnsi="宋体" w:cs="宋体"/>
                <w:color w:val="auto"/>
                <w:sz w:val="21"/>
                <w:szCs w:val="21"/>
                <w:highlight w:val="none"/>
              </w:rPr>
            </w:pPr>
          </w:p>
        </w:tc>
        <w:tc>
          <w:tcPr>
            <w:tcW w:w="1198" w:type="pct"/>
            <w:vAlign w:val="center"/>
          </w:tcPr>
          <w:p w14:paraId="0A64F8BD">
            <w:pPr>
              <w:tabs>
                <w:tab w:val="left" w:pos="6300"/>
              </w:tabs>
              <w:snapToGrid w:val="0"/>
              <w:spacing w:line="500" w:lineRule="exact"/>
              <w:jc w:val="center"/>
              <w:outlineLvl w:val="0"/>
              <w:rPr>
                <w:rFonts w:ascii="宋体" w:hAnsi="宋体" w:cs="宋体"/>
                <w:color w:val="auto"/>
                <w:sz w:val="21"/>
                <w:szCs w:val="21"/>
                <w:highlight w:val="none"/>
              </w:rPr>
            </w:pPr>
          </w:p>
        </w:tc>
      </w:tr>
      <w:tr w14:paraId="3F30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0A574102">
            <w:pPr>
              <w:tabs>
                <w:tab w:val="left" w:pos="6300"/>
              </w:tabs>
              <w:snapToGrid w:val="0"/>
              <w:spacing w:line="500" w:lineRule="exact"/>
              <w:jc w:val="center"/>
              <w:outlineLvl w:val="0"/>
              <w:rPr>
                <w:rFonts w:ascii="宋体" w:hAnsi="宋体" w:cs="宋体"/>
                <w:color w:val="auto"/>
                <w:sz w:val="21"/>
                <w:szCs w:val="21"/>
                <w:highlight w:val="none"/>
              </w:rPr>
            </w:pPr>
          </w:p>
        </w:tc>
        <w:tc>
          <w:tcPr>
            <w:tcW w:w="1541" w:type="pct"/>
            <w:vAlign w:val="center"/>
          </w:tcPr>
          <w:p w14:paraId="6ADE3E65">
            <w:pPr>
              <w:tabs>
                <w:tab w:val="left" w:pos="6300"/>
              </w:tabs>
              <w:snapToGrid w:val="0"/>
              <w:spacing w:line="500" w:lineRule="exact"/>
              <w:jc w:val="center"/>
              <w:outlineLvl w:val="0"/>
              <w:rPr>
                <w:rFonts w:ascii="宋体" w:hAnsi="宋体" w:cs="宋体"/>
                <w:color w:val="auto"/>
                <w:sz w:val="21"/>
                <w:szCs w:val="21"/>
                <w:highlight w:val="none"/>
              </w:rPr>
            </w:pPr>
          </w:p>
        </w:tc>
        <w:tc>
          <w:tcPr>
            <w:tcW w:w="1600" w:type="pct"/>
            <w:vAlign w:val="center"/>
          </w:tcPr>
          <w:p w14:paraId="2C9C3114">
            <w:pPr>
              <w:tabs>
                <w:tab w:val="left" w:pos="6300"/>
              </w:tabs>
              <w:snapToGrid w:val="0"/>
              <w:spacing w:line="500" w:lineRule="exact"/>
              <w:jc w:val="center"/>
              <w:outlineLvl w:val="0"/>
              <w:rPr>
                <w:rFonts w:ascii="宋体" w:hAnsi="宋体" w:cs="宋体"/>
                <w:color w:val="auto"/>
                <w:sz w:val="21"/>
                <w:szCs w:val="21"/>
                <w:highlight w:val="none"/>
              </w:rPr>
            </w:pPr>
          </w:p>
        </w:tc>
        <w:tc>
          <w:tcPr>
            <w:tcW w:w="1198" w:type="pct"/>
            <w:vAlign w:val="center"/>
          </w:tcPr>
          <w:p w14:paraId="00C1D83F">
            <w:pPr>
              <w:tabs>
                <w:tab w:val="left" w:pos="6300"/>
              </w:tabs>
              <w:snapToGrid w:val="0"/>
              <w:spacing w:line="500" w:lineRule="exact"/>
              <w:jc w:val="center"/>
              <w:outlineLvl w:val="0"/>
              <w:rPr>
                <w:rFonts w:ascii="宋体" w:hAnsi="宋体" w:cs="宋体"/>
                <w:color w:val="auto"/>
                <w:sz w:val="21"/>
                <w:szCs w:val="21"/>
                <w:highlight w:val="none"/>
              </w:rPr>
            </w:pPr>
          </w:p>
        </w:tc>
      </w:tr>
      <w:tr w14:paraId="75516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066AC46D">
            <w:pPr>
              <w:tabs>
                <w:tab w:val="left" w:pos="6300"/>
              </w:tabs>
              <w:snapToGrid w:val="0"/>
              <w:spacing w:line="500" w:lineRule="exact"/>
              <w:jc w:val="center"/>
              <w:outlineLvl w:val="0"/>
              <w:rPr>
                <w:rFonts w:ascii="宋体" w:hAnsi="宋体" w:cs="宋体"/>
                <w:color w:val="auto"/>
                <w:sz w:val="21"/>
                <w:szCs w:val="21"/>
                <w:highlight w:val="none"/>
              </w:rPr>
            </w:pPr>
          </w:p>
        </w:tc>
        <w:tc>
          <w:tcPr>
            <w:tcW w:w="1541" w:type="pct"/>
            <w:vAlign w:val="center"/>
          </w:tcPr>
          <w:p w14:paraId="1383A2DC">
            <w:pPr>
              <w:tabs>
                <w:tab w:val="left" w:pos="6300"/>
              </w:tabs>
              <w:snapToGrid w:val="0"/>
              <w:spacing w:line="500" w:lineRule="exact"/>
              <w:jc w:val="center"/>
              <w:outlineLvl w:val="0"/>
              <w:rPr>
                <w:rFonts w:ascii="宋体" w:hAnsi="宋体" w:cs="宋体"/>
                <w:color w:val="auto"/>
                <w:sz w:val="21"/>
                <w:szCs w:val="21"/>
                <w:highlight w:val="none"/>
              </w:rPr>
            </w:pPr>
          </w:p>
        </w:tc>
        <w:tc>
          <w:tcPr>
            <w:tcW w:w="1600" w:type="pct"/>
            <w:vAlign w:val="center"/>
          </w:tcPr>
          <w:p w14:paraId="377EBF13">
            <w:pPr>
              <w:tabs>
                <w:tab w:val="left" w:pos="6300"/>
              </w:tabs>
              <w:snapToGrid w:val="0"/>
              <w:spacing w:line="500" w:lineRule="exact"/>
              <w:jc w:val="center"/>
              <w:outlineLvl w:val="0"/>
              <w:rPr>
                <w:rFonts w:ascii="宋体" w:hAnsi="宋体" w:cs="宋体"/>
                <w:color w:val="auto"/>
                <w:sz w:val="21"/>
                <w:szCs w:val="21"/>
                <w:highlight w:val="none"/>
              </w:rPr>
            </w:pPr>
          </w:p>
        </w:tc>
        <w:tc>
          <w:tcPr>
            <w:tcW w:w="1198" w:type="pct"/>
            <w:vAlign w:val="center"/>
          </w:tcPr>
          <w:p w14:paraId="7D333479">
            <w:pPr>
              <w:tabs>
                <w:tab w:val="left" w:pos="6300"/>
              </w:tabs>
              <w:snapToGrid w:val="0"/>
              <w:spacing w:line="500" w:lineRule="exact"/>
              <w:jc w:val="center"/>
              <w:outlineLvl w:val="0"/>
              <w:rPr>
                <w:rFonts w:ascii="宋体" w:hAnsi="宋体" w:cs="宋体"/>
                <w:color w:val="auto"/>
                <w:sz w:val="21"/>
                <w:szCs w:val="21"/>
                <w:highlight w:val="none"/>
              </w:rPr>
            </w:pPr>
          </w:p>
        </w:tc>
      </w:tr>
      <w:tr w14:paraId="1186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64425867">
            <w:pPr>
              <w:tabs>
                <w:tab w:val="left" w:pos="6300"/>
              </w:tabs>
              <w:snapToGrid w:val="0"/>
              <w:spacing w:line="500" w:lineRule="exact"/>
              <w:jc w:val="center"/>
              <w:outlineLvl w:val="0"/>
              <w:rPr>
                <w:rFonts w:ascii="宋体" w:hAnsi="宋体" w:cs="宋体"/>
                <w:color w:val="auto"/>
                <w:sz w:val="21"/>
                <w:szCs w:val="21"/>
                <w:highlight w:val="none"/>
              </w:rPr>
            </w:pPr>
          </w:p>
        </w:tc>
        <w:tc>
          <w:tcPr>
            <w:tcW w:w="1541" w:type="pct"/>
            <w:vAlign w:val="center"/>
          </w:tcPr>
          <w:p w14:paraId="4064CEFF">
            <w:pPr>
              <w:tabs>
                <w:tab w:val="left" w:pos="6300"/>
              </w:tabs>
              <w:snapToGrid w:val="0"/>
              <w:spacing w:line="500" w:lineRule="exact"/>
              <w:jc w:val="center"/>
              <w:outlineLvl w:val="0"/>
              <w:rPr>
                <w:rFonts w:ascii="宋体" w:hAnsi="宋体" w:cs="宋体"/>
                <w:color w:val="auto"/>
                <w:sz w:val="21"/>
                <w:szCs w:val="21"/>
                <w:highlight w:val="none"/>
              </w:rPr>
            </w:pPr>
          </w:p>
        </w:tc>
        <w:tc>
          <w:tcPr>
            <w:tcW w:w="1600" w:type="pct"/>
            <w:vAlign w:val="center"/>
          </w:tcPr>
          <w:p w14:paraId="50A9F459">
            <w:pPr>
              <w:tabs>
                <w:tab w:val="left" w:pos="6300"/>
              </w:tabs>
              <w:snapToGrid w:val="0"/>
              <w:spacing w:line="500" w:lineRule="exact"/>
              <w:jc w:val="center"/>
              <w:outlineLvl w:val="0"/>
              <w:rPr>
                <w:rFonts w:ascii="宋体" w:hAnsi="宋体" w:cs="宋体"/>
                <w:color w:val="auto"/>
                <w:sz w:val="21"/>
                <w:szCs w:val="21"/>
                <w:highlight w:val="none"/>
              </w:rPr>
            </w:pPr>
          </w:p>
        </w:tc>
        <w:tc>
          <w:tcPr>
            <w:tcW w:w="1198" w:type="pct"/>
            <w:vAlign w:val="center"/>
          </w:tcPr>
          <w:p w14:paraId="3F8D881D">
            <w:pPr>
              <w:tabs>
                <w:tab w:val="left" w:pos="6300"/>
              </w:tabs>
              <w:snapToGrid w:val="0"/>
              <w:spacing w:line="500" w:lineRule="exact"/>
              <w:jc w:val="center"/>
              <w:outlineLvl w:val="0"/>
              <w:rPr>
                <w:rFonts w:ascii="宋体" w:hAnsi="宋体" w:cs="宋体"/>
                <w:color w:val="auto"/>
                <w:sz w:val="21"/>
                <w:szCs w:val="21"/>
                <w:highlight w:val="none"/>
              </w:rPr>
            </w:pPr>
          </w:p>
        </w:tc>
      </w:tr>
      <w:tr w14:paraId="7807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1E8C50C9">
            <w:pPr>
              <w:tabs>
                <w:tab w:val="left" w:pos="6300"/>
              </w:tabs>
              <w:snapToGrid w:val="0"/>
              <w:spacing w:line="500" w:lineRule="exact"/>
              <w:jc w:val="center"/>
              <w:outlineLvl w:val="0"/>
              <w:rPr>
                <w:rFonts w:ascii="宋体" w:hAnsi="宋体" w:cs="宋体"/>
                <w:color w:val="auto"/>
                <w:sz w:val="21"/>
                <w:szCs w:val="21"/>
                <w:highlight w:val="none"/>
              </w:rPr>
            </w:pPr>
          </w:p>
        </w:tc>
        <w:tc>
          <w:tcPr>
            <w:tcW w:w="1541" w:type="pct"/>
            <w:vAlign w:val="center"/>
          </w:tcPr>
          <w:p w14:paraId="6359426A">
            <w:pPr>
              <w:tabs>
                <w:tab w:val="left" w:pos="6300"/>
              </w:tabs>
              <w:snapToGrid w:val="0"/>
              <w:spacing w:line="500" w:lineRule="exact"/>
              <w:jc w:val="center"/>
              <w:outlineLvl w:val="0"/>
              <w:rPr>
                <w:rFonts w:ascii="宋体" w:hAnsi="宋体" w:cs="宋体"/>
                <w:color w:val="auto"/>
                <w:sz w:val="21"/>
                <w:szCs w:val="21"/>
                <w:highlight w:val="none"/>
              </w:rPr>
            </w:pPr>
          </w:p>
        </w:tc>
        <w:tc>
          <w:tcPr>
            <w:tcW w:w="1600" w:type="pct"/>
            <w:vAlign w:val="center"/>
          </w:tcPr>
          <w:p w14:paraId="42608BCC">
            <w:pPr>
              <w:tabs>
                <w:tab w:val="left" w:pos="6300"/>
              </w:tabs>
              <w:snapToGrid w:val="0"/>
              <w:spacing w:line="500" w:lineRule="exact"/>
              <w:jc w:val="center"/>
              <w:outlineLvl w:val="0"/>
              <w:rPr>
                <w:rFonts w:ascii="宋体" w:hAnsi="宋体" w:cs="宋体"/>
                <w:color w:val="auto"/>
                <w:sz w:val="21"/>
                <w:szCs w:val="21"/>
                <w:highlight w:val="none"/>
              </w:rPr>
            </w:pPr>
          </w:p>
        </w:tc>
        <w:tc>
          <w:tcPr>
            <w:tcW w:w="1198" w:type="pct"/>
            <w:vAlign w:val="center"/>
          </w:tcPr>
          <w:p w14:paraId="79E51C2D">
            <w:pPr>
              <w:tabs>
                <w:tab w:val="left" w:pos="6300"/>
              </w:tabs>
              <w:snapToGrid w:val="0"/>
              <w:spacing w:line="500" w:lineRule="exact"/>
              <w:jc w:val="center"/>
              <w:outlineLvl w:val="0"/>
              <w:rPr>
                <w:rFonts w:ascii="宋体" w:hAnsi="宋体" w:cs="宋体"/>
                <w:color w:val="auto"/>
                <w:sz w:val="21"/>
                <w:szCs w:val="21"/>
                <w:highlight w:val="none"/>
              </w:rPr>
            </w:pPr>
          </w:p>
        </w:tc>
      </w:tr>
      <w:tr w14:paraId="46D0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1D639C65">
            <w:pPr>
              <w:tabs>
                <w:tab w:val="left" w:pos="6300"/>
              </w:tabs>
              <w:snapToGrid w:val="0"/>
              <w:spacing w:line="500" w:lineRule="exact"/>
              <w:jc w:val="center"/>
              <w:outlineLvl w:val="0"/>
              <w:rPr>
                <w:rFonts w:ascii="宋体" w:hAnsi="宋体" w:cs="宋体"/>
                <w:color w:val="auto"/>
                <w:sz w:val="21"/>
                <w:szCs w:val="21"/>
                <w:highlight w:val="none"/>
              </w:rPr>
            </w:pPr>
          </w:p>
        </w:tc>
        <w:tc>
          <w:tcPr>
            <w:tcW w:w="1541" w:type="pct"/>
            <w:vAlign w:val="center"/>
          </w:tcPr>
          <w:p w14:paraId="5ED3A9E2">
            <w:pPr>
              <w:tabs>
                <w:tab w:val="left" w:pos="6300"/>
              </w:tabs>
              <w:snapToGrid w:val="0"/>
              <w:spacing w:line="500" w:lineRule="exact"/>
              <w:jc w:val="center"/>
              <w:outlineLvl w:val="0"/>
              <w:rPr>
                <w:rFonts w:ascii="宋体" w:hAnsi="宋体" w:cs="宋体"/>
                <w:color w:val="auto"/>
                <w:sz w:val="21"/>
                <w:szCs w:val="21"/>
                <w:highlight w:val="none"/>
              </w:rPr>
            </w:pPr>
          </w:p>
        </w:tc>
        <w:tc>
          <w:tcPr>
            <w:tcW w:w="1600" w:type="pct"/>
            <w:vAlign w:val="center"/>
          </w:tcPr>
          <w:p w14:paraId="4542D28A">
            <w:pPr>
              <w:tabs>
                <w:tab w:val="left" w:pos="6300"/>
              </w:tabs>
              <w:snapToGrid w:val="0"/>
              <w:spacing w:line="500" w:lineRule="exact"/>
              <w:jc w:val="center"/>
              <w:outlineLvl w:val="0"/>
              <w:rPr>
                <w:rFonts w:ascii="宋体" w:hAnsi="宋体" w:cs="宋体"/>
                <w:color w:val="auto"/>
                <w:sz w:val="21"/>
                <w:szCs w:val="21"/>
                <w:highlight w:val="none"/>
              </w:rPr>
            </w:pPr>
          </w:p>
        </w:tc>
        <w:tc>
          <w:tcPr>
            <w:tcW w:w="1198" w:type="pct"/>
            <w:vAlign w:val="center"/>
          </w:tcPr>
          <w:p w14:paraId="3FEA9CDC">
            <w:pPr>
              <w:tabs>
                <w:tab w:val="left" w:pos="6300"/>
              </w:tabs>
              <w:snapToGrid w:val="0"/>
              <w:spacing w:line="500" w:lineRule="exact"/>
              <w:jc w:val="center"/>
              <w:outlineLvl w:val="0"/>
              <w:rPr>
                <w:rFonts w:ascii="宋体" w:hAnsi="宋体" w:cs="宋体"/>
                <w:color w:val="auto"/>
                <w:sz w:val="21"/>
                <w:szCs w:val="21"/>
                <w:highlight w:val="none"/>
              </w:rPr>
            </w:pPr>
          </w:p>
        </w:tc>
      </w:tr>
    </w:tbl>
    <w:p w14:paraId="6D5BC738">
      <w:pPr>
        <w:spacing w:line="500" w:lineRule="exact"/>
        <w:ind w:firstLine="240" w:firstLineChars="1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lang w:eastAsia="zh-CN"/>
        </w:rPr>
        <w:t>供应商</w:t>
      </w:r>
      <w:r>
        <w:rPr>
          <w:rFonts w:hint="eastAsia" w:asciiTheme="minorEastAsia" w:hAnsiTheme="minorEastAsia" w:eastAsiaTheme="minorEastAsia" w:cstheme="minorEastAsia"/>
          <w:color w:val="auto"/>
          <w:sz w:val="24"/>
          <w:szCs w:val="28"/>
          <w:highlight w:val="none"/>
          <w:lang w:val="en-US" w:eastAsia="zh-CN"/>
        </w:rPr>
        <w:t>名称</w:t>
      </w:r>
      <w:r>
        <w:rPr>
          <w:rFonts w:hint="eastAsia" w:asciiTheme="minorEastAsia" w:hAnsiTheme="minorEastAsia" w:eastAsiaTheme="minorEastAsia" w:cstheme="minorEastAsia"/>
          <w:color w:val="auto"/>
          <w:sz w:val="24"/>
          <w:szCs w:val="28"/>
          <w:highlight w:val="none"/>
        </w:rPr>
        <w:t xml:space="preserve">：                   </w:t>
      </w:r>
      <w:r>
        <w:rPr>
          <w:rFonts w:hint="eastAsia" w:asciiTheme="minorEastAsia" w:hAnsiTheme="minorEastAsia" w:eastAsiaTheme="minorEastAsia" w:cstheme="minorEastAsia"/>
          <w:color w:val="auto"/>
          <w:sz w:val="24"/>
          <w:szCs w:val="28"/>
          <w:highlight w:val="none"/>
          <w:lang w:val="en-US" w:eastAsia="zh-CN"/>
        </w:rPr>
        <w:t xml:space="preserve">    </w:t>
      </w:r>
      <w:r>
        <w:rPr>
          <w:rFonts w:hint="eastAsia" w:asciiTheme="minorEastAsia" w:hAnsiTheme="minorEastAsia" w:eastAsiaTheme="minorEastAsia" w:cstheme="minorEastAsia"/>
          <w:color w:val="auto"/>
          <w:sz w:val="24"/>
          <w:szCs w:val="24"/>
          <w:highlight w:val="none"/>
        </w:rPr>
        <w:t>法定代表人（或其授权代表）或自然人：</w:t>
      </w:r>
    </w:p>
    <w:p w14:paraId="23725F40">
      <w:pPr>
        <w:spacing w:line="500" w:lineRule="exac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  （</w:t>
      </w:r>
      <w:r>
        <w:rPr>
          <w:rFonts w:hint="eastAsia" w:asciiTheme="minorEastAsia" w:hAnsiTheme="minorEastAsia" w:eastAsiaTheme="minorEastAsia" w:cstheme="minorEastAsia"/>
          <w:color w:val="auto"/>
          <w:sz w:val="24"/>
          <w:szCs w:val="28"/>
          <w:highlight w:val="none"/>
          <w:lang w:eastAsia="zh-CN"/>
        </w:rPr>
        <w:t>供应商</w:t>
      </w:r>
      <w:r>
        <w:rPr>
          <w:rFonts w:hint="eastAsia" w:asciiTheme="minorEastAsia" w:hAnsiTheme="minorEastAsia" w:eastAsiaTheme="minorEastAsia" w:cstheme="minorEastAsia"/>
          <w:color w:val="auto"/>
          <w:sz w:val="24"/>
          <w:szCs w:val="28"/>
          <w:highlight w:val="none"/>
        </w:rPr>
        <w:t>公章）                               （签署或盖章）</w:t>
      </w:r>
    </w:p>
    <w:p w14:paraId="519B5A54">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 xml:space="preserve">                                              年     月     日</w:t>
      </w:r>
    </w:p>
    <w:p w14:paraId="0A27A6AB">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p>
    <w:p w14:paraId="4C4201B1">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szCs w:val="24"/>
          <w:highlight w:val="none"/>
        </w:rPr>
        <w:t xml:space="preserve">本表即为对本项目“第二篇  </w:t>
      </w:r>
      <w:r>
        <w:rPr>
          <w:rFonts w:hint="eastAsia" w:asciiTheme="minorEastAsia" w:hAnsiTheme="minorEastAsia" w:eastAsiaTheme="minorEastAsia" w:cstheme="minorEastAsia"/>
          <w:color w:val="auto"/>
          <w:sz w:val="24"/>
          <w:szCs w:val="24"/>
          <w:highlight w:val="none"/>
          <w:lang w:eastAsia="zh-CN"/>
        </w:rPr>
        <w:t>项目技术（质量）要求</w:t>
      </w:r>
      <w:r>
        <w:rPr>
          <w:rFonts w:hint="eastAsia" w:asciiTheme="minorEastAsia" w:hAnsiTheme="minorEastAsia" w:eastAsiaTheme="minorEastAsia" w:cstheme="minorEastAsia"/>
          <w:color w:val="auto"/>
          <w:sz w:val="24"/>
          <w:szCs w:val="24"/>
          <w:highlight w:val="none"/>
        </w:rPr>
        <w:t>”中所列条款进行比较和响应；</w:t>
      </w:r>
    </w:p>
    <w:p w14:paraId="02B6EBA1">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2.本表可扩展。</w:t>
      </w:r>
    </w:p>
    <w:p w14:paraId="0C33D2F7">
      <w:pPr>
        <w:tabs>
          <w:tab w:val="left" w:pos="6300"/>
        </w:tabs>
        <w:snapToGrid w:val="0"/>
        <w:spacing w:line="40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Cs w:val="24"/>
          <w:highlight w:val="none"/>
        </w:rPr>
        <w:br w:type="page"/>
      </w: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val="en-US" w:eastAsia="zh-CN"/>
        </w:rPr>
        <w:t>书面</w:t>
      </w:r>
      <w:r>
        <w:rPr>
          <w:rFonts w:hint="eastAsia" w:asciiTheme="minorEastAsia" w:hAnsiTheme="minorEastAsia" w:eastAsiaTheme="minorEastAsia" w:cstheme="minorEastAsia"/>
          <w:color w:val="auto"/>
          <w:sz w:val="24"/>
          <w:szCs w:val="24"/>
          <w:highlight w:val="none"/>
        </w:rPr>
        <w:t>方案</w:t>
      </w:r>
    </w:p>
    <w:p w14:paraId="678379E9">
      <w:pPr>
        <w:tabs>
          <w:tab w:val="left" w:pos="6300"/>
        </w:tabs>
        <w:snapToGrid w:val="0"/>
        <w:spacing w:line="40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根据第四篇评审标准撰写“实施方案”、“售后服务方案”，格式自拟。</w:t>
      </w:r>
    </w:p>
    <w:p w14:paraId="5CB86020">
      <w:pPr>
        <w:tabs>
          <w:tab w:val="left" w:pos="6300"/>
        </w:tabs>
        <w:snapToGrid w:val="0"/>
        <w:spacing w:line="400" w:lineRule="exact"/>
        <w:jc w:val="both"/>
        <w:rPr>
          <w:rFonts w:hint="eastAsia" w:asciiTheme="minorEastAsia" w:hAnsiTheme="minorEastAsia" w:eastAsiaTheme="minorEastAsia" w:cstheme="minorEastAsia"/>
          <w:color w:val="auto"/>
          <w:sz w:val="24"/>
          <w:szCs w:val="24"/>
          <w:highlight w:val="none"/>
        </w:rPr>
      </w:pPr>
    </w:p>
    <w:p w14:paraId="2DF692E7">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1F1E4436">
      <w:pPr>
        <w:tabs>
          <w:tab w:val="left" w:pos="6300"/>
        </w:tabs>
        <w:snapToGrid w:val="0"/>
        <w:spacing w:line="40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（三）相关技术证明材料（如有）</w:t>
      </w:r>
    </w:p>
    <w:p w14:paraId="31FF850E">
      <w:pPr>
        <w:pStyle w:val="3"/>
        <w:adjustRightInd w:val="0"/>
        <w:snapToGrid w:val="0"/>
        <w:spacing w:before="0" w:after="0" w:line="400" w:lineRule="exact"/>
        <w:ind w:firstLine="64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val="0"/>
          <w:color w:val="auto"/>
          <w:highlight w:val="none"/>
        </w:rPr>
        <w:br w:type="page"/>
      </w:r>
      <w:bookmarkStart w:id="121" w:name="_Toc76462352"/>
      <w:bookmarkStart w:id="122" w:name="_Toc313008358"/>
      <w:bookmarkStart w:id="123" w:name="_Toc342913421"/>
      <w:bookmarkStart w:id="124" w:name="_Toc313888362"/>
      <w:bookmarkStart w:id="125" w:name="_Toc25134"/>
      <w:r>
        <w:rPr>
          <w:rFonts w:hint="eastAsia" w:asciiTheme="minorEastAsia" w:hAnsiTheme="minorEastAsia" w:eastAsiaTheme="minorEastAsia" w:cstheme="minorEastAsia"/>
          <w:color w:val="auto"/>
          <w:sz w:val="24"/>
          <w:highlight w:val="none"/>
        </w:rPr>
        <w:t>三、商务部分</w:t>
      </w:r>
      <w:bookmarkEnd w:id="121"/>
      <w:bookmarkEnd w:id="122"/>
      <w:bookmarkEnd w:id="123"/>
      <w:bookmarkEnd w:id="124"/>
      <w:bookmarkEnd w:id="125"/>
    </w:p>
    <w:p w14:paraId="2154EDE6">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p>
    <w:p w14:paraId="6C1EA25D">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（一）商务响应表</w:t>
      </w:r>
    </w:p>
    <w:p w14:paraId="1278ADC8">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04A75924">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lang w:val="en-US" w:eastAsia="zh-CN"/>
        </w:rPr>
        <w:t>编</w:t>
      </w:r>
      <w:r>
        <w:rPr>
          <w:rFonts w:hint="eastAsia" w:asciiTheme="minorEastAsia" w:hAnsiTheme="minorEastAsia" w:eastAsiaTheme="minorEastAsia" w:cstheme="minorEastAsia"/>
          <w:color w:val="auto"/>
          <w:sz w:val="24"/>
          <w:szCs w:val="24"/>
          <w:highlight w:val="none"/>
        </w:rPr>
        <w:t xml:space="preserve">号：                                </w:t>
      </w:r>
    </w:p>
    <w:p w14:paraId="26D2BCE5">
      <w:pPr>
        <w:snapToGrid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项目名称： </w:t>
      </w:r>
    </w:p>
    <w:p w14:paraId="59685F09">
      <w:pPr>
        <w:snapToGrid w:val="0"/>
        <w:spacing w:line="360" w:lineRule="auto"/>
        <w:ind w:firstLine="465"/>
        <w:rPr>
          <w:rFonts w:hint="eastAsia" w:asciiTheme="minorEastAsia" w:hAnsiTheme="minorEastAsia" w:eastAsiaTheme="minorEastAsia" w:cstheme="minorEastAsia"/>
          <w:color w:val="auto"/>
          <w:sz w:val="24"/>
          <w:szCs w:val="24"/>
          <w:highlight w:val="none"/>
        </w:rPr>
      </w:pPr>
    </w:p>
    <w:p w14:paraId="05D0D9CB">
      <w:pPr>
        <w:spacing w:line="500" w:lineRule="exact"/>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lang w:val="en-US" w:eastAsia="zh-CN"/>
        </w:rPr>
        <w:t>我方</w:t>
      </w:r>
      <w:r>
        <w:rPr>
          <w:rFonts w:hint="eastAsia" w:asciiTheme="minorEastAsia" w:hAnsiTheme="minorEastAsia" w:eastAsiaTheme="minorEastAsia" w:cstheme="minorEastAsia"/>
          <w:color w:val="auto"/>
          <w:sz w:val="24"/>
          <w:szCs w:val="28"/>
          <w:highlight w:val="none"/>
        </w:rPr>
        <w:t>完全响应竞争比选文件第三篇项目商务要求，无偏离、无差异。</w:t>
      </w:r>
    </w:p>
    <w:p w14:paraId="71EBDB68">
      <w:pPr>
        <w:pStyle w:val="23"/>
        <w:rPr>
          <w:rFonts w:hint="eastAsia" w:asciiTheme="minorEastAsia" w:hAnsiTheme="minorEastAsia" w:eastAsiaTheme="minorEastAsia" w:cstheme="minorEastAsia"/>
          <w:color w:val="auto"/>
          <w:highlight w:val="none"/>
        </w:rPr>
      </w:pPr>
    </w:p>
    <w:p w14:paraId="254579B5">
      <w:pPr>
        <w:spacing w:line="500" w:lineRule="exact"/>
        <w:ind w:firstLine="600" w:firstLineChars="25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lang w:eastAsia="zh-CN"/>
        </w:rPr>
        <w:t>供应商</w:t>
      </w:r>
      <w:r>
        <w:rPr>
          <w:rFonts w:hint="eastAsia" w:asciiTheme="minorEastAsia" w:hAnsiTheme="minorEastAsia" w:eastAsiaTheme="minorEastAsia" w:cstheme="minorEastAsia"/>
          <w:color w:val="auto"/>
          <w:sz w:val="24"/>
          <w:szCs w:val="28"/>
          <w:highlight w:val="none"/>
          <w:lang w:val="en-US" w:eastAsia="zh-CN"/>
        </w:rPr>
        <w:t>名称</w:t>
      </w:r>
      <w:r>
        <w:rPr>
          <w:rFonts w:hint="eastAsia" w:asciiTheme="minorEastAsia" w:hAnsiTheme="minorEastAsia" w:eastAsiaTheme="minorEastAsia" w:cstheme="minorEastAsia"/>
          <w:color w:val="auto"/>
          <w:sz w:val="24"/>
          <w:szCs w:val="28"/>
          <w:highlight w:val="none"/>
        </w:rPr>
        <w:t xml:space="preserve">：                     </w:t>
      </w:r>
      <w:r>
        <w:rPr>
          <w:rFonts w:hint="eastAsia" w:asciiTheme="minorEastAsia" w:hAnsiTheme="minorEastAsia" w:eastAsiaTheme="minorEastAsia" w:cstheme="minorEastAsia"/>
          <w:color w:val="auto"/>
          <w:sz w:val="24"/>
          <w:szCs w:val="24"/>
          <w:highlight w:val="none"/>
        </w:rPr>
        <w:t>法定代表人（或其授权代表）或自然人：</w:t>
      </w:r>
    </w:p>
    <w:p w14:paraId="5EC3D12F">
      <w:pPr>
        <w:spacing w:line="500" w:lineRule="exac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    （</w:t>
      </w:r>
      <w:r>
        <w:rPr>
          <w:rFonts w:hint="eastAsia" w:asciiTheme="minorEastAsia" w:hAnsiTheme="minorEastAsia" w:eastAsiaTheme="minorEastAsia" w:cstheme="minorEastAsia"/>
          <w:color w:val="auto"/>
          <w:sz w:val="24"/>
          <w:szCs w:val="28"/>
          <w:highlight w:val="none"/>
          <w:lang w:eastAsia="zh-CN"/>
        </w:rPr>
        <w:t>供应商</w:t>
      </w:r>
      <w:r>
        <w:rPr>
          <w:rFonts w:hint="eastAsia" w:asciiTheme="minorEastAsia" w:hAnsiTheme="minorEastAsia" w:eastAsiaTheme="minorEastAsia" w:cstheme="minorEastAsia"/>
          <w:color w:val="auto"/>
          <w:sz w:val="24"/>
          <w:szCs w:val="28"/>
          <w:highlight w:val="none"/>
        </w:rPr>
        <w:t>公章）                                 （签署或盖章）</w:t>
      </w:r>
    </w:p>
    <w:p w14:paraId="35BF30DC">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 xml:space="preserve">                                            年     月     日</w:t>
      </w:r>
    </w:p>
    <w:p w14:paraId="728FE102">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highlight w:val="none"/>
        </w:rPr>
      </w:pPr>
    </w:p>
    <w:p w14:paraId="50C18BBB">
      <w:pPr>
        <w:snapToGrid w:val="0"/>
        <w:spacing w:line="400" w:lineRule="exact"/>
        <w:ind w:firstLine="562" w:firstLineChars="200"/>
        <w:rPr>
          <w:rFonts w:hint="eastAsia" w:asciiTheme="minorEastAsia" w:hAnsiTheme="minorEastAsia" w:eastAsiaTheme="minorEastAsia" w:cstheme="minorEastAsia"/>
          <w:b/>
          <w:color w:val="auto"/>
          <w:highlight w:val="none"/>
        </w:rPr>
        <w:sectPr>
          <w:headerReference r:id="rId12" w:type="default"/>
          <w:pgSz w:w="11907" w:h="16840"/>
          <w:pgMar w:top="1134" w:right="1191" w:bottom="1134" w:left="1304" w:header="851" w:footer="992" w:gutter="0"/>
          <w:pgNumType w:fmt="numberInDash"/>
          <w:cols w:space="720" w:num="1"/>
          <w:docGrid w:linePitch="380" w:charSpace="-5735"/>
        </w:sectPr>
      </w:pPr>
    </w:p>
    <w:p w14:paraId="2B0D3A1E">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bookmarkStart w:id="126" w:name="_Toc283382459"/>
      <w:r>
        <w:rPr>
          <w:rFonts w:hint="eastAsia" w:asciiTheme="minorEastAsia" w:hAnsiTheme="minorEastAsia" w:eastAsiaTheme="minorEastAsia" w:cstheme="minorEastAsia"/>
          <w:color w:val="auto"/>
          <w:sz w:val="24"/>
          <w:szCs w:val="24"/>
          <w:highlight w:val="none"/>
        </w:rPr>
        <w:t>（二）商务评审需提供的资料</w:t>
      </w:r>
    </w:p>
    <w:p w14:paraId="0FA9B4C3">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42885352">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br w:type="page"/>
      </w:r>
      <w:bookmarkEnd w:id="126"/>
      <w:bookmarkStart w:id="127" w:name="_Toc313008359"/>
      <w:bookmarkStart w:id="128" w:name="_Toc342913422"/>
      <w:bookmarkStart w:id="129" w:name="_Toc313888363"/>
      <w:bookmarkStart w:id="130" w:name="_Toc76462353"/>
      <w:bookmarkStart w:id="131" w:name="_Toc4959"/>
      <w:r>
        <w:rPr>
          <w:rFonts w:hint="eastAsia" w:asciiTheme="minorEastAsia" w:hAnsiTheme="minorEastAsia" w:eastAsiaTheme="minorEastAsia" w:cstheme="minorEastAsia"/>
          <w:color w:val="auto"/>
          <w:sz w:val="24"/>
          <w:highlight w:val="none"/>
        </w:rPr>
        <w:t>四、资格条件</w:t>
      </w:r>
      <w:bookmarkEnd w:id="127"/>
      <w:bookmarkEnd w:id="128"/>
      <w:bookmarkEnd w:id="129"/>
      <w:bookmarkEnd w:id="130"/>
      <w:bookmarkEnd w:id="131"/>
    </w:p>
    <w:p w14:paraId="53303A59">
      <w:pPr>
        <w:tabs>
          <w:tab w:val="left" w:pos="6300"/>
        </w:tabs>
        <w:snapToGrid w:val="0"/>
        <w:spacing w:line="4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14:paraId="46F1E439">
      <w:pPr>
        <w:tabs>
          <w:tab w:val="left" w:pos="6300"/>
        </w:tabs>
        <w:snapToGrid w:val="0"/>
        <w:spacing w:line="400" w:lineRule="exact"/>
        <w:ind w:firstLine="570"/>
        <w:rPr>
          <w:rFonts w:hint="eastAsia" w:asciiTheme="minorEastAsia" w:hAnsiTheme="minorEastAsia" w:eastAsiaTheme="minorEastAsia" w:cstheme="minorEastAsia"/>
          <w:color w:val="auto"/>
          <w:highlight w:val="none"/>
        </w:rPr>
      </w:pPr>
    </w:p>
    <w:p w14:paraId="3D114A34">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120738FC">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59A33E09">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1331AE4A">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3F7D046A">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rPr>
        <w:t>（二）法定代表人身份证明书（格式）</w:t>
      </w:r>
    </w:p>
    <w:p w14:paraId="0358123B">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1E0088B4">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u w:val="single"/>
        </w:rPr>
        <w:t xml:space="preserve">                              </w:t>
      </w:r>
    </w:p>
    <w:p w14:paraId="38778EAB">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6BDEA550">
      <w:pPr>
        <w:tabs>
          <w:tab w:val="left" w:pos="6300"/>
        </w:tabs>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highlight w:val="none"/>
        </w:rPr>
        <w:t>名称）：</w:t>
      </w:r>
    </w:p>
    <w:p w14:paraId="6745F125">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（法定代表人姓名）在</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名称）任</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（职务名称）职务，是（</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的法定代表人。</w:t>
      </w:r>
    </w:p>
    <w:p w14:paraId="1E341ACA">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0AEF3DDF">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14:paraId="7E64551D">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29CF583C">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公章）</w:t>
      </w:r>
    </w:p>
    <w:p w14:paraId="69709CD8">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60D863CC">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p w14:paraId="6A2F827B">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法定代表人电话：XXXXXXX      电子邮箱：XXXXXX@XXXXX（若授权他人办理并签署响应文件的可不填写）</w:t>
      </w:r>
    </w:p>
    <w:p w14:paraId="7112691E">
      <w:pPr>
        <w:tabs>
          <w:tab w:val="left" w:pos="6300"/>
        </w:tabs>
        <w:snapToGrid w:val="0"/>
        <w:spacing w:line="500" w:lineRule="exact"/>
        <w:ind w:firstLine="57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（附：法定代表人身份证正反面复印件）</w:t>
      </w:r>
    </w:p>
    <w:p w14:paraId="33E464F5">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62591613">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41393576">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06843788">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4AF08C12">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434C4612">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56320784">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4"/>
          <w:highlight w:val="none"/>
        </w:rPr>
        <w:t>（三）法定代表人授权委托书（格式）</w:t>
      </w:r>
    </w:p>
    <w:p w14:paraId="3A535DB2">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79EE8B30">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项目名称</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p>
    <w:p w14:paraId="46CB5DBB">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64350D37">
      <w:pPr>
        <w:tabs>
          <w:tab w:val="left" w:pos="6300"/>
        </w:tabs>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highlight w:val="none"/>
        </w:rPr>
        <w:t>名称）：</w:t>
      </w:r>
    </w:p>
    <w:p w14:paraId="5E4E7ACE">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法定代表人名称）是</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名称）的法定代表人，特授权</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
          <w:bCs/>
          <w:color w:val="auto"/>
          <w:sz w:val="24"/>
          <w:highlight w:val="none"/>
        </w:rPr>
        <w:t>被授权人姓名及身份证</w:t>
      </w:r>
      <w:r>
        <w:rPr>
          <w:rFonts w:hint="eastAsia" w:asciiTheme="minorEastAsia" w:hAnsiTheme="minorEastAsia" w:eastAsiaTheme="minorEastAsia" w:cstheme="minorEastAsia"/>
          <w:b/>
          <w:bCs/>
          <w:color w:val="auto"/>
          <w:sz w:val="24"/>
          <w:highlight w:val="none"/>
          <w:lang w:val="en-US" w:eastAsia="zh-CN"/>
        </w:rPr>
        <w:t>号码</w:t>
      </w:r>
      <w:r>
        <w:rPr>
          <w:rFonts w:hint="eastAsia" w:asciiTheme="minorEastAsia" w:hAnsiTheme="minorEastAsia" w:eastAsiaTheme="minorEastAsia" w:cstheme="minorEastAsia"/>
          <w:color w:val="auto"/>
          <w:sz w:val="24"/>
          <w:highlight w:val="none"/>
        </w:rPr>
        <w:t>）代表我单位全权办理上述项目的比选、签约等具体工作，并签署全部有关文件、协议及合同。</w:t>
      </w:r>
    </w:p>
    <w:p w14:paraId="1BEA0B51">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我单位对被授权人的</w:t>
      </w:r>
      <w:r>
        <w:rPr>
          <w:rFonts w:hint="eastAsia" w:asciiTheme="minorEastAsia" w:hAnsiTheme="minorEastAsia" w:eastAsiaTheme="minorEastAsia" w:cstheme="minorEastAsia"/>
          <w:color w:val="auto"/>
          <w:sz w:val="24"/>
          <w:szCs w:val="28"/>
          <w:highlight w:val="none"/>
        </w:rPr>
        <w:t>签署</w:t>
      </w:r>
      <w:r>
        <w:rPr>
          <w:rFonts w:hint="eastAsia" w:asciiTheme="minorEastAsia" w:hAnsiTheme="minorEastAsia" w:eastAsiaTheme="minorEastAsia" w:cstheme="minorEastAsia"/>
          <w:color w:val="auto"/>
          <w:sz w:val="24"/>
          <w:highlight w:val="none"/>
        </w:rPr>
        <w:t>负全部责任。</w:t>
      </w:r>
    </w:p>
    <w:p w14:paraId="529D66C1">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在撤销授权的书面通知以前，本授权书一直有效。被授权人在授权书有效期内签署的所有文件不因授权的撤销而失效。</w:t>
      </w:r>
    </w:p>
    <w:p w14:paraId="78C3BEE9">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10F890B8">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7337D5FD">
      <w:pPr>
        <w:tabs>
          <w:tab w:val="left" w:pos="6300"/>
        </w:tabs>
        <w:snapToGrid w:val="0"/>
        <w:spacing w:line="500" w:lineRule="exact"/>
        <w:ind w:firstLine="964" w:firstLineChars="40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被授权人：                            </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法定代表人：</w:t>
      </w:r>
    </w:p>
    <w:p w14:paraId="73D82CF7">
      <w:pPr>
        <w:tabs>
          <w:tab w:val="left" w:pos="6300"/>
        </w:tabs>
        <w:snapToGrid w:val="0"/>
        <w:spacing w:line="500" w:lineRule="exact"/>
        <w:ind w:firstLine="57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（签署或盖章）                              </w:t>
      </w:r>
      <w:r>
        <w:rPr>
          <w:rFonts w:hint="eastAsia" w:asciiTheme="minorEastAsia" w:hAnsiTheme="minorEastAsia" w:eastAsiaTheme="minorEastAsia" w:cstheme="minorEastAsia"/>
          <w:color w:val="auto"/>
          <w:sz w:val="24"/>
          <w:szCs w:val="28"/>
          <w:highlight w:val="none"/>
          <w:lang w:val="en-US" w:eastAsia="zh-CN"/>
        </w:rPr>
        <w:t xml:space="preserve"> </w:t>
      </w:r>
      <w:r>
        <w:rPr>
          <w:rFonts w:hint="eastAsia" w:asciiTheme="minorEastAsia" w:hAnsiTheme="minorEastAsia" w:eastAsiaTheme="minorEastAsia" w:cstheme="minorEastAsia"/>
          <w:color w:val="auto"/>
          <w:sz w:val="24"/>
          <w:szCs w:val="28"/>
          <w:highlight w:val="none"/>
        </w:rPr>
        <w:t>签署或盖章）</w:t>
      </w:r>
    </w:p>
    <w:p w14:paraId="01E1BAB5">
      <w:pPr>
        <w:tabs>
          <w:tab w:val="left" w:pos="6300"/>
        </w:tabs>
        <w:snapToGrid w:val="0"/>
        <w:spacing w:line="500" w:lineRule="exact"/>
        <w:ind w:firstLine="570"/>
        <w:rPr>
          <w:rFonts w:hint="eastAsia" w:asciiTheme="minorEastAsia" w:hAnsiTheme="minorEastAsia" w:eastAsiaTheme="minorEastAsia" w:cstheme="minorEastAsia"/>
          <w:color w:val="auto"/>
          <w:sz w:val="24"/>
          <w:szCs w:val="28"/>
          <w:highlight w:val="none"/>
        </w:rPr>
      </w:pPr>
    </w:p>
    <w:p w14:paraId="65CED8AD">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（附：被授权人身份证正反面复印件）</w:t>
      </w:r>
    </w:p>
    <w:p w14:paraId="14154BB9">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291E139B">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02C2638A">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7EEE4454">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公章）</w:t>
      </w:r>
    </w:p>
    <w:p w14:paraId="1B529F6B">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14:paraId="320F8470">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被授权人电话：XXXXXXX     电子邮箱：XXXXXX@XXXXX（若法定代表人办理并签署响应文件的可不填写）</w:t>
      </w:r>
    </w:p>
    <w:p w14:paraId="70E5A9C0">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注：若为法定代表人办理并签署响应文件的，不提供此文件。</w:t>
      </w:r>
    </w:p>
    <w:p w14:paraId="32074C62">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8"/>
          <w:highlight w:val="none"/>
        </w:rPr>
        <w:t>基本资格条件承诺函</w:t>
      </w:r>
    </w:p>
    <w:p w14:paraId="43F77B1D">
      <w:pPr>
        <w:tabs>
          <w:tab w:val="left" w:pos="6300"/>
        </w:tabs>
        <w:snapToGrid w:val="0"/>
        <w:spacing w:line="500" w:lineRule="exact"/>
        <w:ind w:firstLine="643" w:firstLineChars="200"/>
        <w:jc w:val="center"/>
        <w:rPr>
          <w:rFonts w:hint="eastAsia" w:asciiTheme="minorEastAsia" w:hAnsiTheme="minorEastAsia" w:eastAsiaTheme="minorEastAsia" w:cstheme="minorEastAsia"/>
          <w:b/>
          <w:bCs/>
          <w:color w:val="auto"/>
          <w:sz w:val="32"/>
          <w:szCs w:val="32"/>
          <w:highlight w:val="none"/>
        </w:rPr>
      </w:pPr>
    </w:p>
    <w:p w14:paraId="78BF093B">
      <w:pPr>
        <w:tabs>
          <w:tab w:val="left" w:pos="6300"/>
        </w:tabs>
        <w:snapToGrid w:val="0"/>
        <w:spacing w:line="500" w:lineRule="exact"/>
        <w:ind w:firstLine="643" w:firstLineChars="200"/>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基本资格条件承诺函</w:t>
      </w:r>
    </w:p>
    <w:p w14:paraId="39654796">
      <w:pPr>
        <w:tabs>
          <w:tab w:val="left" w:pos="6300"/>
        </w:tabs>
        <w:snapToGrid w:val="0"/>
        <w:spacing w:line="530" w:lineRule="exact"/>
        <w:rPr>
          <w:rFonts w:hint="eastAsia" w:asciiTheme="minorEastAsia" w:hAnsiTheme="minorEastAsia" w:eastAsiaTheme="minorEastAsia" w:cstheme="minorEastAsia"/>
          <w:color w:val="auto"/>
          <w:sz w:val="24"/>
          <w:highlight w:val="none"/>
        </w:rPr>
      </w:pPr>
    </w:p>
    <w:p w14:paraId="1FCE9732">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highlight w:val="none"/>
        </w:rPr>
        <w:t>名称）：</w:t>
      </w:r>
    </w:p>
    <w:p w14:paraId="705A51CA">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名称）郑重承诺：</w:t>
      </w:r>
    </w:p>
    <w:p w14:paraId="798DA67C">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sz w:val="24"/>
          <w:highlight w:val="none"/>
          <w:lang w:val="zh-CN"/>
        </w:rPr>
        <w:t>有依法缴纳税收和社会保障金的良好记录</w:t>
      </w:r>
      <w:r>
        <w:rPr>
          <w:rFonts w:hint="eastAsia" w:asciiTheme="minorEastAsia" w:hAnsiTheme="minorEastAsia" w:eastAsiaTheme="minorEastAsia" w:cstheme="minorEastAsia"/>
          <w:color w:val="auto"/>
          <w:sz w:val="24"/>
          <w:highlight w:val="none"/>
        </w:rPr>
        <w:t>，参加本项目采购活动前三年内无重大违法活动记录。</w:t>
      </w:r>
    </w:p>
    <w:p w14:paraId="40301195">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2.我方未列入在信用中国网站（www.creditchina.gov.cn）“失信被执行人”、“重大税收违法案件当事人名单”中。</w:t>
      </w:r>
    </w:p>
    <w:p w14:paraId="3E4B2845">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3.我方在比选项目评审（评标）环节结束后，随时接受比选人、</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highlight w:val="none"/>
        </w:rPr>
        <w:t>的检查验证，配合提供相关证明材料，证明符合《竞争性比选文件》规定的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基本资格条件。</w:t>
      </w:r>
    </w:p>
    <w:p w14:paraId="52DD7533">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我方对以上承诺负全部法律责任。</w:t>
      </w:r>
    </w:p>
    <w:p w14:paraId="3AA376A5">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特此承诺。</w:t>
      </w:r>
    </w:p>
    <w:p w14:paraId="64BA9F97">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p>
    <w:p w14:paraId="7F059A22">
      <w:pPr>
        <w:tabs>
          <w:tab w:val="left" w:pos="6300"/>
        </w:tabs>
        <w:snapToGrid w:val="0"/>
        <w:spacing w:line="500" w:lineRule="exact"/>
        <w:ind w:firstLine="480" w:firstLineChars="20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公章）</w:t>
      </w:r>
    </w:p>
    <w:p w14:paraId="684AE301">
      <w:pPr>
        <w:tabs>
          <w:tab w:val="left" w:pos="6300"/>
        </w:tabs>
        <w:snapToGrid w:val="0"/>
        <w:spacing w:line="500" w:lineRule="exact"/>
        <w:ind w:firstLine="7920" w:firstLineChars="3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年   月   日</w:t>
      </w:r>
    </w:p>
    <w:p w14:paraId="2CD444AD">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rPr>
        <w:t>（五）特定资格条件证明文件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如有</w:t>
      </w:r>
      <w:r>
        <w:rPr>
          <w:rFonts w:hint="eastAsia" w:asciiTheme="minorEastAsia" w:hAnsiTheme="minorEastAsia" w:eastAsiaTheme="minorEastAsia" w:cstheme="minorEastAsia"/>
          <w:color w:val="auto"/>
          <w:sz w:val="24"/>
          <w:szCs w:val="24"/>
          <w:highlight w:val="none"/>
          <w:lang w:eastAsia="zh-CN"/>
        </w:rPr>
        <w:t>）</w:t>
      </w:r>
    </w:p>
    <w:p w14:paraId="73476CEB">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22C8328B">
      <w:pPr>
        <w:pStyle w:val="3"/>
        <w:adjustRightInd w:val="0"/>
        <w:snapToGrid w:val="0"/>
        <w:spacing w:before="0" w:after="0" w:line="400" w:lineRule="exact"/>
        <w:ind w:firstLine="560" w:firstLineChars="200"/>
        <w:rPr>
          <w:rFonts w:hint="eastAsia" w:asciiTheme="minorEastAsia" w:hAnsiTheme="minorEastAsia" w:eastAsiaTheme="minorEastAsia" w:cstheme="minorEastAsia"/>
          <w:color w:val="auto"/>
          <w:sz w:val="24"/>
          <w:highlight w:val="none"/>
        </w:rPr>
      </w:pPr>
      <w:bookmarkStart w:id="132" w:name="_Toc14422"/>
      <w:r>
        <w:rPr>
          <w:rFonts w:hint="eastAsia" w:asciiTheme="minorEastAsia" w:hAnsiTheme="minorEastAsia" w:eastAsiaTheme="minorEastAsia" w:cstheme="minorEastAsia"/>
          <w:b w:val="0"/>
          <w:color w:val="auto"/>
          <w:sz w:val="28"/>
          <w:highlight w:val="none"/>
        </w:rPr>
        <w:br w:type="page"/>
      </w:r>
      <w:bookmarkStart w:id="133" w:name="_Toc76462354"/>
      <w:bookmarkStart w:id="134" w:name="_Toc25557"/>
      <w:r>
        <w:rPr>
          <w:rFonts w:hint="eastAsia" w:asciiTheme="minorEastAsia" w:hAnsiTheme="minorEastAsia" w:eastAsiaTheme="minorEastAsia" w:cstheme="minorEastAsia"/>
          <w:color w:val="auto"/>
          <w:sz w:val="24"/>
          <w:highlight w:val="none"/>
        </w:rPr>
        <w:t>五、其他资料</w:t>
      </w:r>
      <w:bookmarkEnd w:id="132"/>
      <w:bookmarkEnd w:id="133"/>
      <w:bookmarkEnd w:id="134"/>
    </w:p>
    <w:p w14:paraId="66936FCB">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090A9BC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其他与项目有关的资料（自附）：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总体情况介绍、其他与本项目有关的资料等。</w:t>
      </w:r>
    </w:p>
    <w:p w14:paraId="4348866E">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7964BF6E">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118F2D70">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02CCEA3C">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762A90EC">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13099401">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0F4854B3">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653375D9">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4D6A4DBB">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0AA39604">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143393BE">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064C0876">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51116C88">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128D9286">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794AA2A0">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1FE40AE8">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393550DB">
      <w:pPr>
        <w:spacing w:line="360" w:lineRule="auto"/>
        <w:ind w:firstLine="480" w:firstLineChars="200"/>
        <w:jc w:val="center"/>
        <w:outlineLvl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文鼎粗黑">
    <w:altName w:val="宋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auto"/>
    <w:pitch w:val="default"/>
    <w:sig w:usb0="E00006FF" w:usb1="420024FF" w:usb2="02000000" w:usb3="00000000" w:csb0="2000019F" w:csb1="00000000"/>
  </w:font>
  <w:font w:name="方正仿宋_GBK">
    <w:panose1 w:val="02000000000000000000"/>
    <w:charset w:val="86"/>
    <w:family w:val="script"/>
    <w:pitch w:val="default"/>
    <w:sig w:usb0="A00002BF" w:usb1="38CF7CFA" w:usb2="00082016" w:usb3="00000000" w:csb0="00040001" w:csb1="00000000"/>
    <w:embedRegular r:id="rId1" w:fontKey="{E6FD42E3-7755-40B1-A35E-571AB7ED523C}"/>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DA201">
    <w:pPr>
      <w:pStyle w:val="37"/>
      <w:framePr w:wrap="around" w:vAnchor="text" w:hAnchor="margin" w:xAlign="center" w:y="1"/>
      <w:jc w:val="center"/>
      <w:rPr>
        <w:rStyle w:val="64"/>
        <w:rFonts w:ascii="宋体"/>
        <w:sz w:val="21"/>
        <w:szCs w:val="21"/>
      </w:rPr>
    </w:pPr>
    <w:r>
      <w:rPr>
        <w:rFonts w:ascii="宋体"/>
        <w:sz w:val="21"/>
        <w:szCs w:val="21"/>
      </w:rPr>
      <w:fldChar w:fldCharType="begin"/>
    </w:r>
    <w:r>
      <w:rPr>
        <w:rStyle w:val="64"/>
        <w:rFonts w:ascii="宋体"/>
        <w:sz w:val="21"/>
        <w:szCs w:val="21"/>
      </w:rPr>
      <w:instrText xml:space="preserve">PAGE  </w:instrText>
    </w:r>
    <w:r>
      <w:rPr>
        <w:rFonts w:ascii="宋体"/>
        <w:sz w:val="21"/>
        <w:szCs w:val="21"/>
      </w:rPr>
      <w:fldChar w:fldCharType="separate"/>
    </w:r>
    <w:r>
      <w:rPr>
        <w:rStyle w:val="64"/>
        <w:rFonts w:ascii="宋体"/>
        <w:sz w:val="21"/>
        <w:szCs w:val="21"/>
      </w:rPr>
      <w:t>- 5 -</w:t>
    </w:r>
    <w:r>
      <w:rPr>
        <w:rFonts w:ascii="宋体"/>
        <w:sz w:val="21"/>
        <w:szCs w:val="21"/>
      </w:rPr>
      <w:fldChar w:fldCharType="end"/>
    </w:r>
  </w:p>
  <w:p w14:paraId="4E29A000">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3243D">
    <w:pPr>
      <w:pStyle w:val="37"/>
      <w:framePr w:wrap="around" w:vAnchor="text" w:hAnchor="margin" w:xAlign="center" w:y="1"/>
      <w:rPr>
        <w:rStyle w:val="64"/>
      </w:rPr>
    </w:pPr>
    <w:r>
      <w:fldChar w:fldCharType="begin"/>
    </w:r>
    <w:r>
      <w:rPr>
        <w:rStyle w:val="64"/>
      </w:rPr>
      <w:instrText xml:space="preserve">PAGE  </w:instrText>
    </w:r>
    <w:r>
      <w:fldChar w:fldCharType="separate"/>
    </w:r>
    <w:r>
      <w:fldChar w:fldCharType="end"/>
    </w:r>
  </w:p>
  <w:p w14:paraId="698BC356">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6C4B">
    <w:pPr>
      <w:pStyle w:val="37"/>
      <w:framePr w:wrap="around" w:vAnchor="text" w:hAnchor="margin" w:xAlign="center" w:y="1"/>
      <w:rPr>
        <w:rStyle w:val="64"/>
      </w:rPr>
    </w:pPr>
  </w:p>
  <w:p w14:paraId="6006D7CC">
    <w:pPr>
      <w:pStyle w:val="3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064DA">
    <w:pPr>
      <w:pStyle w:val="37"/>
      <w:jc w:val="center"/>
      <w:rPr>
        <w:rFonts w:ascii="宋体" w:hAnsi="宋体"/>
        <w:sz w:val="21"/>
        <w:szCs w:val="21"/>
      </w:rPr>
    </w:pPr>
    <w:r>
      <w:rPr>
        <w:rFonts w:ascii="宋体" w:hAnsi="宋体"/>
        <w:sz w:val="21"/>
        <w:szCs w:val="21"/>
      </w:rPr>
      <w:fldChar w:fldCharType="begin"/>
    </w:r>
    <w:r>
      <w:rPr>
        <w:rStyle w:val="64"/>
        <w:rFonts w:ascii="宋体" w:hAnsi="宋体"/>
        <w:sz w:val="21"/>
        <w:szCs w:val="21"/>
      </w:rPr>
      <w:instrText xml:space="preserve"> PAGE </w:instrText>
    </w:r>
    <w:r>
      <w:rPr>
        <w:rFonts w:ascii="宋体" w:hAnsi="宋体"/>
        <w:sz w:val="21"/>
        <w:szCs w:val="21"/>
      </w:rPr>
      <w:fldChar w:fldCharType="separate"/>
    </w:r>
    <w:r>
      <w:rPr>
        <w:rStyle w:val="64"/>
        <w:rFonts w:ascii="宋体" w:hAnsi="宋体"/>
        <w:sz w:val="21"/>
        <w:szCs w:val="21"/>
      </w:rPr>
      <w:t>- 7 -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0B03D">
    <w:pPr>
      <w:pStyle w:val="37"/>
      <w:jc w:val="center"/>
      <w:rPr>
        <w:rFonts w:ascii="宋体" w:hAnsi="宋体"/>
        <w:sz w:val="21"/>
        <w:szCs w:val="21"/>
      </w:rPr>
    </w:pPr>
    <w:r>
      <w:rPr>
        <w:rFonts w:ascii="宋体" w:hAnsi="宋体"/>
        <w:sz w:val="21"/>
        <w:szCs w:val="21"/>
      </w:rPr>
      <w:fldChar w:fldCharType="begin"/>
    </w:r>
    <w:r>
      <w:rPr>
        <w:rStyle w:val="64"/>
        <w:rFonts w:ascii="宋体" w:hAnsi="宋体"/>
        <w:sz w:val="21"/>
        <w:szCs w:val="21"/>
      </w:rPr>
      <w:instrText xml:space="preserve"> PAGE </w:instrText>
    </w:r>
    <w:r>
      <w:rPr>
        <w:rFonts w:ascii="宋体" w:hAnsi="宋体"/>
        <w:sz w:val="21"/>
        <w:szCs w:val="21"/>
      </w:rPr>
      <w:fldChar w:fldCharType="separate"/>
    </w:r>
    <w:r>
      <w:rPr>
        <w:rStyle w:val="64"/>
        <w:rFonts w:ascii="宋体" w:hAnsi="宋体"/>
        <w:sz w:val="21"/>
        <w:szCs w:val="21"/>
      </w:rPr>
      <w:t>- 14 -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8E32F">
    <w:pPr>
      <w:pStyle w:val="37"/>
      <w:framePr w:wrap="around" w:vAnchor="text" w:hAnchor="margin" w:xAlign="center" w:y="1"/>
      <w:rPr>
        <w:rStyle w:val="64"/>
      </w:rPr>
    </w:pPr>
    <w:r>
      <w:fldChar w:fldCharType="begin"/>
    </w:r>
    <w:r>
      <w:rPr>
        <w:rStyle w:val="64"/>
      </w:rPr>
      <w:instrText xml:space="preserve">PAGE  </w:instrText>
    </w:r>
    <w:r>
      <w:fldChar w:fldCharType="separate"/>
    </w:r>
    <w:r>
      <w:fldChar w:fldCharType="end"/>
    </w:r>
  </w:p>
  <w:p w14:paraId="5A477617">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7897A">
    <w:pPr>
      <w:pStyle w:val="39"/>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72A3A">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4607B">
    <w:pPr>
      <w:pStyle w:val="3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8D663">
    <w:pPr>
      <w:pStyle w:val="39"/>
      <w:pBdr>
        <w:bottom w:val="none" w:color="auto" w:sz="0" w:space="1"/>
      </w:pBdr>
      <w:jc w:val="both"/>
      <w:rPr>
        <w:rFonts w:ascii="方正仿宋_GBK" w:eastAsia="方正仿宋_GBK"/>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4Zjg2YzQ3NzU1ZDAzNjJjMmVkNDM0NDliZDU4MTAifQ=="/>
  </w:docVars>
  <w:rsids>
    <w:rsidRoot w:val="00172A27"/>
    <w:rsid w:val="000014C5"/>
    <w:rsid w:val="00002AE4"/>
    <w:rsid w:val="00003626"/>
    <w:rsid w:val="000040DE"/>
    <w:rsid w:val="00004F50"/>
    <w:rsid w:val="00006EAE"/>
    <w:rsid w:val="000070F0"/>
    <w:rsid w:val="000075E8"/>
    <w:rsid w:val="00011B4B"/>
    <w:rsid w:val="00011D21"/>
    <w:rsid w:val="00016B79"/>
    <w:rsid w:val="00017816"/>
    <w:rsid w:val="00027338"/>
    <w:rsid w:val="00032223"/>
    <w:rsid w:val="00032ACA"/>
    <w:rsid w:val="0003632F"/>
    <w:rsid w:val="0004088A"/>
    <w:rsid w:val="00043835"/>
    <w:rsid w:val="0004434B"/>
    <w:rsid w:val="0004739C"/>
    <w:rsid w:val="00051E02"/>
    <w:rsid w:val="000523C9"/>
    <w:rsid w:val="0005298B"/>
    <w:rsid w:val="00052BED"/>
    <w:rsid w:val="0005417C"/>
    <w:rsid w:val="00056E0E"/>
    <w:rsid w:val="000576E1"/>
    <w:rsid w:val="0006168B"/>
    <w:rsid w:val="00061A7C"/>
    <w:rsid w:val="00061AD4"/>
    <w:rsid w:val="000634FE"/>
    <w:rsid w:val="00063981"/>
    <w:rsid w:val="00066E71"/>
    <w:rsid w:val="00074667"/>
    <w:rsid w:val="00074C38"/>
    <w:rsid w:val="00075705"/>
    <w:rsid w:val="000816AD"/>
    <w:rsid w:val="00082CC1"/>
    <w:rsid w:val="00090C5A"/>
    <w:rsid w:val="00091B1C"/>
    <w:rsid w:val="00091D22"/>
    <w:rsid w:val="00091D54"/>
    <w:rsid w:val="000945C0"/>
    <w:rsid w:val="000A00B6"/>
    <w:rsid w:val="000A164E"/>
    <w:rsid w:val="000A3057"/>
    <w:rsid w:val="000B1068"/>
    <w:rsid w:val="000B3002"/>
    <w:rsid w:val="000B42F4"/>
    <w:rsid w:val="000B7377"/>
    <w:rsid w:val="000B7DDD"/>
    <w:rsid w:val="000B7F54"/>
    <w:rsid w:val="000C08C1"/>
    <w:rsid w:val="000C1E0E"/>
    <w:rsid w:val="000C20E6"/>
    <w:rsid w:val="000C2C03"/>
    <w:rsid w:val="000C5EA4"/>
    <w:rsid w:val="000C6D89"/>
    <w:rsid w:val="000D776F"/>
    <w:rsid w:val="000E01C9"/>
    <w:rsid w:val="000E0DD7"/>
    <w:rsid w:val="000E3259"/>
    <w:rsid w:val="000E4835"/>
    <w:rsid w:val="000E5AB0"/>
    <w:rsid w:val="000F2E8F"/>
    <w:rsid w:val="000F302A"/>
    <w:rsid w:val="000F3D5B"/>
    <w:rsid w:val="000F64D7"/>
    <w:rsid w:val="000F7C69"/>
    <w:rsid w:val="000F7DBF"/>
    <w:rsid w:val="0010014A"/>
    <w:rsid w:val="00100639"/>
    <w:rsid w:val="0010088E"/>
    <w:rsid w:val="00102106"/>
    <w:rsid w:val="001028FD"/>
    <w:rsid w:val="00105638"/>
    <w:rsid w:val="0010716D"/>
    <w:rsid w:val="001140DC"/>
    <w:rsid w:val="00114CFE"/>
    <w:rsid w:val="00115337"/>
    <w:rsid w:val="001166B8"/>
    <w:rsid w:val="0011683E"/>
    <w:rsid w:val="00116856"/>
    <w:rsid w:val="00116C42"/>
    <w:rsid w:val="0011780F"/>
    <w:rsid w:val="00117B26"/>
    <w:rsid w:val="00120259"/>
    <w:rsid w:val="00121642"/>
    <w:rsid w:val="00122F9D"/>
    <w:rsid w:val="001264A8"/>
    <w:rsid w:val="001266BF"/>
    <w:rsid w:val="001278D6"/>
    <w:rsid w:val="00133D16"/>
    <w:rsid w:val="00134037"/>
    <w:rsid w:val="001342AC"/>
    <w:rsid w:val="00135BAE"/>
    <w:rsid w:val="001368C2"/>
    <w:rsid w:val="00145224"/>
    <w:rsid w:val="00146EC3"/>
    <w:rsid w:val="00147FB4"/>
    <w:rsid w:val="0015011C"/>
    <w:rsid w:val="00150204"/>
    <w:rsid w:val="0015033B"/>
    <w:rsid w:val="00150429"/>
    <w:rsid w:val="001523C5"/>
    <w:rsid w:val="00152AD1"/>
    <w:rsid w:val="00152B00"/>
    <w:rsid w:val="00152CAD"/>
    <w:rsid w:val="00153556"/>
    <w:rsid w:val="0016265A"/>
    <w:rsid w:val="00165C57"/>
    <w:rsid w:val="00170460"/>
    <w:rsid w:val="00171E05"/>
    <w:rsid w:val="00172A27"/>
    <w:rsid w:val="00172F6D"/>
    <w:rsid w:val="001802F3"/>
    <w:rsid w:val="00180ACB"/>
    <w:rsid w:val="00180DA8"/>
    <w:rsid w:val="00181A6C"/>
    <w:rsid w:val="00183B60"/>
    <w:rsid w:val="00183C83"/>
    <w:rsid w:val="00184BD7"/>
    <w:rsid w:val="00186623"/>
    <w:rsid w:val="001879FD"/>
    <w:rsid w:val="0019571D"/>
    <w:rsid w:val="001963A2"/>
    <w:rsid w:val="00196465"/>
    <w:rsid w:val="001A18A6"/>
    <w:rsid w:val="001A1B93"/>
    <w:rsid w:val="001A3A59"/>
    <w:rsid w:val="001A64A1"/>
    <w:rsid w:val="001A6BEA"/>
    <w:rsid w:val="001A6DCC"/>
    <w:rsid w:val="001A773E"/>
    <w:rsid w:val="001B0396"/>
    <w:rsid w:val="001B1400"/>
    <w:rsid w:val="001B23F0"/>
    <w:rsid w:val="001B3DBD"/>
    <w:rsid w:val="001B4377"/>
    <w:rsid w:val="001C20F8"/>
    <w:rsid w:val="001D0DF7"/>
    <w:rsid w:val="001D1038"/>
    <w:rsid w:val="001D131F"/>
    <w:rsid w:val="001D1B54"/>
    <w:rsid w:val="001D2321"/>
    <w:rsid w:val="001D2DCD"/>
    <w:rsid w:val="001D5055"/>
    <w:rsid w:val="001D630C"/>
    <w:rsid w:val="001D7ED1"/>
    <w:rsid w:val="001E1413"/>
    <w:rsid w:val="001E1467"/>
    <w:rsid w:val="001E1A2F"/>
    <w:rsid w:val="001E201B"/>
    <w:rsid w:val="001E5CAC"/>
    <w:rsid w:val="001E64A9"/>
    <w:rsid w:val="001E6841"/>
    <w:rsid w:val="001E725F"/>
    <w:rsid w:val="001F1AF5"/>
    <w:rsid w:val="001F1AF7"/>
    <w:rsid w:val="001F4964"/>
    <w:rsid w:val="001F4A96"/>
    <w:rsid w:val="001F544F"/>
    <w:rsid w:val="001F58BC"/>
    <w:rsid w:val="001F59EB"/>
    <w:rsid w:val="001F7063"/>
    <w:rsid w:val="00202B04"/>
    <w:rsid w:val="00203052"/>
    <w:rsid w:val="00204936"/>
    <w:rsid w:val="002049D5"/>
    <w:rsid w:val="00206AE4"/>
    <w:rsid w:val="0020730D"/>
    <w:rsid w:val="00207F68"/>
    <w:rsid w:val="002100EE"/>
    <w:rsid w:val="00210168"/>
    <w:rsid w:val="00210ED7"/>
    <w:rsid w:val="00212A06"/>
    <w:rsid w:val="00214E7A"/>
    <w:rsid w:val="002152F7"/>
    <w:rsid w:val="00215DEE"/>
    <w:rsid w:val="0021618E"/>
    <w:rsid w:val="0021704D"/>
    <w:rsid w:val="002216C7"/>
    <w:rsid w:val="00222097"/>
    <w:rsid w:val="002227DB"/>
    <w:rsid w:val="002232CE"/>
    <w:rsid w:val="0022363E"/>
    <w:rsid w:val="00224396"/>
    <w:rsid w:val="00227202"/>
    <w:rsid w:val="00227377"/>
    <w:rsid w:val="00227851"/>
    <w:rsid w:val="00230E44"/>
    <w:rsid w:val="002339D3"/>
    <w:rsid w:val="00234257"/>
    <w:rsid w:val="002348E0"/>
    <w:rsid w:val="00245018"/>
    <w:rsid w:val="00246D07"/>
    <w:rsid w:val="00253ACA"/>
    <w:rsid w:val="00254E1A"/>
    <w:rsid w:val="00254F47"/>
    <w:rsid w:val="002553AE"/>
    <w:rsid w:val="00260E70"/>
    <w:rsid w:val="00262555"/>
    <w:rsid w:val="002643C1"/>
    <w:rsid w:val="00265203"/>
    <w:rsid w:val="00270223"/>
    <w:rsid w:val="0027199E"/>
    <w:rsid w:val="00271D47"/>
    <w:rsid w:val="002721EA"/>
    <w:rsid w:val="002752BA"/>
    <w:rsid w:val="00276F55"/>
    <w:rsid w:val="00277E2D"/>
    <w:rsid w:val="00280E8A"/>
    <w:rsid w:val="00285164"/>
    <w:rsid w:val="002855B0"/>
    <w:rsid w:val="00286959"/>
    <w:rsid w:val="00286F34"/>
    <w:rsid w:val="00292388"/>
    <w:rsid w:val="00292870"/>
    <w:rsid w:val="00294300"/>
    <w:rsid w:val="00294A24"/>
    <w:rsid w:val="00295FA5"/>
    <w:rsid w:val="00297A6F"/>
    <w:rsid w:val="00297F4E"/>
    <w:rsid w:val="002A4956"/>
    <w:rsid w:val="002A6710"/>
    <w:rsid w:val="002A7778"/>
    <w:rsid w:val="002B0343"/>
    <w:rsid w:val="002B1FDA"/>
    <w:rsid w:val="002B2ACF"/>
    <w:rsid w:val="002B5547"/>
    <w:rsid w:val="002B578B"/>
    <w:rsid w:val="002B5ECC"/>
    <w:rsid w:val="002B6118"/>
    <w:rsid w:val="002B7904"/>
    <w:rsid w:val="002C2507"/>
    <w:rsid w:val="002C2E6E"/>
    <w:rsid w:val="002C39F7"/>
    <w:rsid w:val="002C3A3D"/>
    <w:rsid w:val="002C6A15"/>
    <w:rsid w:val="002C7927"/>
    <w:rsid w:val="002D41FF"/>
    <w:rsid w:val="002D4FDA"/>
    <w:rsid w:val="002D608F"/>
    <w:rsid w:val="002D7053"/>
    <w:rsid w:val="002D7208"/>
    <w:rsid w:val="002D7725"/>
    <w:rsid w:val="002E0207"/>
    <w:rsid w:val="002E052A"/>
    <w:rsid w:val="002E0CC2"/>
    <w:rsid w:val="002E2147"/>
    <w:rsid w:val="002E3149"/>
    <w:rsid w:val="002E3527"/>
    <w:rsid w:val="002E3824"/>
    <w:rsid w:val="002E629F"/>
    <w:rsid w:val="002E78F7"/>
    <w:rsid w:val="002F031F"/>
    <w:rsid w:val="002F0ED3"/>
    <w:rsid w:val="002F12E7"/>
    <w:rsid w:val="002F1897"/>
    <w:rsid w:val="002F1ACE"/>
    <w:rsid w:val="002F3278"/>
    <w:rsid w:val="002F3DE3"/>
    <w:rsid w:val="002F632E"/>
    <w:rsid w:val="003021BC"/>
    <w:rsid w:val="00303188"/>
    <w:rsid w:val="003041D7"/>
    <w:rsid w:val="0030440F"/>
    <w:rsid w:val="00310AF9"/>
    <w:rsid w:val="00310DAA"/>
    <w:rsid w:val="00311D8E"/>
    <w:rsid w:val="0031465E"/>
    <w:rsid w:val="00315742"/>
    <w:rsid w:val="003163B3"/>
    <w:rsid w:val="003200C6"/>
    <w:rsid w:val="00322A7A"/>
    <w:rsid w:val="0032699D"/>
    <w:rsid w:val="00326C5B"/>
    <w:rsid w:val="00326FE7"/>
    <w:rsid w:val="003336F0"/>
    <w:rsid w:val="00334CBD"/>
    <w:rsid w:val="0033663D"/>
    <w:rsid w:val="003366D9"/>
    <w:rsid w:val="00340777"/>
    <w:rsid w:val="00341D8A"/>
    <w:rsid w:val="00341DEB"/>
    <w:rsid w:val="00346A3D"/>
    <w:rsid w:val="00350510"/>
    <w:rsid w:val="00350C20"/>
    <w:rsid w:val="003548FA"/>
    <w:rsid w:val="00355643"/>
    <w:rsid w:val="00355A74"/>
    <w:rsid w:val="0035764D"/>
    <w:rsid w:val="00360373"/>
    <w:rsid w:val="00361427"/>
    <w:rsid w:val="00361E0C"/>
    <w:rsid w:val="00363702"/>
    <w:rsid w:val="0036458B"/>
    <w:rsid w:val="003703E8"/>
    <w:rsid w:val="00371D2F"/>
    <w:rsid w:val="00373122"/>
    <w:rsid w:val="003736FB"/>
    <w:rsid w:val="0037612E"/>
    <w:rsid w:val="00376272"/>
    <w:rsid w:val="0038018B"/>
    <w:rsid w:val="0038033A"/>
    <w:rsid w:val="0038158F"/>
    <w:rsid w:val="003816ED"/>
    <w:rsid w:val="003840E9"/>
    <w:rsid w:val="00384161"/>
    <w:rsid w:val="00387610"/>
    <w:rsid w:val="003908C2"/>
    <w:rsid w:val="0039432A"/>
    <w:rsid w:val="003946F4"/>
    <w:rsid w:val="003953EA"/>
    <w:rsid w:val="00395C2F"/>
    <w:rsid w:val="003973D3"/>
    <w:rsid w:val="00397F89"/>
    <w:rsid w:val="003A0495"/>
    <w:rsid w:val="003A0892"/>
    <w:rsid w:val="003A0E06"/>
    <w:rsid w:val="003A3162"/>
    <w:rsid w:val="003A31A3"/>
    <w:rsid w:val="003A422B"/>
    <w:rsid w:val="003A449E"/>
    <w:rsid w:val="003A71F3"/>
    <w:rsid w:val="003B19F5"/>
    <w:rsid w:val="003B1EC0"/>
    <w:rsid w:val="003B3662"/>
    <w:rsid w:val="003C1126"/>
    <w:rsid w:val="003C291F"/>
    <w:rsid w:val="003D0E0A"/>
    <w:rsid w:val="003D1F5A"/>
    <w:rsid w:val="003D3B22"/>
    <w:rsid w:val="003D7B3D"/>
    <w:rsid w:val="003E0348"/>
    <w:rsid w:val="003E26D0"/>
    <w:rsid w:val="003E387F"/>
    <w:rsid w:val="003E3BDF"/>
    <w:rsid w:val="003E65F4"/>
    <w:rsid w:val="003F3DB1"/>
    <w:rsid w:val="003F451E"/>
    <w:rsid w:val="003F4939"/>
    <w:rsid w:val="003F626F"/>
    <w:rsid w:val="003F6794"/>
    <w:rsid w:val="003F7073"/>
    <w:rsid w:val="00402B32"/>
    <w:rsid w:val="0040519F"/>
    <w:rsid w:val="0040781E"/>
    <w:rsid w:val="004104FB"/>
    <w:rsid w:val="00410C93"/>
    <w:rsid w:val="004115FB"/>
    <w:rsid w:val="00411B4A"/>
    <w:rsid w:val="004134DD"/>
    <w:rsid w:val="004135AC"/>
    <w:rsid w:val="00413EAF"/>
    <w:rsid w:val="00417E99"/>
    <w:rsid w:val="00421507"/>
    <w:rsid w:val="00421F21"/>
    <w:rsid w:val="00424D02"/>
    <w:rsid w:val="0042525A"/>
    <w:rsid w:val="0042733C"/>
    <w:rsid w:val="00434969"/>
    <w:rsid w:val="00437B0D"/>
    <w:rsid w:val="0044185A"/>
    <w:rsid w:val="0044193A"/>
    <w:rsid w:val="00446E3F"/>
    <w:rsid w:val="00453B8F"/>
    <w:rsid w:val="00455444"/>
    <w:rsid w:val="004556B7"/>
    <w:rsid w:val="00456E85"/>
    <w:rsid w:val="00460489"/>
    <w:rsid w:val="004608C7"/>
    <w:rsid w:val="00462878"/>
    <w:rsid w:val="00465B7A"/>
    <w:rsid w:val="0046735F"/>
    <w:rsid w:val="00471121"/>
    <w:rsid w:val="00472AA2"/>
    <w:rsid w:val="00473B39"/>
    <w:rsid w:val="00474175"/>
    <w:rsid w:val="004741DE"/>
    <w:rsid w:val="00481309"/>
    <w:rsid w:val="00484B49"/>
    <w:rsid w:val="004901C0"/>
    <w:rsid w:val="004928A2"/>
    <w:rsid w:val="00494610"/>
    <w:rsid w:val="004953EC"/>
    <w:rsid w:val="00497ADD"/>
    <w:rsid w:val="004A0D29"/>
    <w:rsid w:val="004A0DE1"/>
    <w:rsid w:val="004A2410"/>
    <w:rsid w:val="004A27AC"/>
    <w:rsid w:val="004A3995"/>
    <w:rsid w:val="004A4F08"/>
    <w:rsid w:val="004A5415"/>
    <w:rsid w:val="004A6B7F"/>
    <w:rsid w:val="004B1A24"/>
    <w:rsid w:val="004B2A6B"/>
    <w:rsid w:val="004B3AB3"/>
    <w:rsid w:val="004B681A"/>
    <w:rsid w:val="004C0CA9"/>
    <w:rsid w:val="004C1DD0"/>
    <w:rsid w:val="004C2685"/>
    <w:rsid w:val="004C301D"/>
    <w:rsid w:val="004C35A9"/>
    <w:rsid w:val="004C64E4"/>
    <w:rsid w:val="004C6673"/>
    <w:rsid w:val="004D2334"/>
    <w:rsid w:val="004D433D"/>
    <w:rsid w:val="004D4410"/>
    <w:rsid w:val="004E156F"/>
    <w:rsid w:val="004E2F88"/>
    <w:rsid w:val="004E550E"/>
    <w:rsid w:val="004E55DB"/>
    <w:rsid w:val="004E56CD"/>
    <w:rsid w:val="004E67C6"/>
    <w:rsid w:val="004E7E7D"/>
    <w:rsid w:val="004F5959"/>
    <w:rsid w:val="004F670C"/>
    <w:rsid w:val="004F6FF1"/>
    <w:rsid w:val="00502B2F"/>
    <w:rsid w:val="005040C0"/>
    <w:rsid w:val="0051064D"/>
    <w:rsid w:val="00512D00"/>
    <w:rsid w:val="00512D44"/>
    <w:rsid w:val="00514179"/>
    <w:rsid w:val="00516243"/>
    <w:rsid w:val="005164D4"/>
    <w:rsid w:val="0051666D"/>
    <w:rsid w:val="00521FCC"/>
    <w:rsid w:val="005238E8"/>
    <w:rsid w:val="00532EBE"/>
    <w:rsid w:val="00533550"/>
    <w:rsid w:val="00533869"/>
    <w:rsid w:val="00535F0E"/>
    <w:rsid w:val="005406A0"/>
    <w:rsid w:val="00540E03"/>
    <w:rsid w:val="00540E2C"/>
    <w:rsid w:val="00541D5F"/>
    <w:rsid w:val="00544BEA"/>
    <w:rsid w:val="00544D4A"/>
    <w:rsid w:val="005460D5"/>
    <w:rsid w:val="00547633"/>
    <w:rsid w:val="0055272B"/>
    <w:rsid w:val="00553CF0"/>
    <w:rsid w:val="00557C75"/>
    <w:rsid w:val="005604FD"/>
    <w:rsid w:val="00560D2C"/>
    <w:rsid w:val="00561512"/>
    <w:rsid w:val="005656CB"/>
    <w:rsid w:val="00566A85"/>
    <w:rsid w:val="00570C78"/>
    <w:rsid w:val="00573AE3"/>
    <w:rsid w:val="00581EF9"/>
    <w:rsid w:val="00583690"/>
    <w:rsid w:val="00584A06"/>
    <w:rsid w:val="005902D9"/>
    <w:rsid w:val="0059075F"/>
    <w:rsid w:val="00592877"/>
    <w:rsid w:val="00596AB7"/>
    <w:rsid w:val="005A1B5C"/>
    <w:rsid w:val="005A1EA7"/>
    <w:rsid w:val="005A6A12"/>
    <w:rsid w:val="005B0724"/>
    <w:rsid w:val="005B1E46"/>
    <w:rsid w:val="005B5AA4"/>
    <w:rsid w:val="005C0AF1"/>
    <w:rsid w:val="005C3F4B"/>
    <w:rsid w:val="005C42AC"/>
    <w:rsid w:val="005C4AA1"/>
    <w:rsid w:val="005C4F84"/>
    <w:rsid w:val="005C5C29"/>
    <w:rsid w:val="005D0F1C"/>
    <w:rsid w:val="005D2EC6"/>
    <w:rsid w:val="005D37D0"/>
    <w:rsid w:val="005D41E8"/>
    <w:rsid w:val="005D643C"/>
    <w:rsid w:val="005D703E"/>
    <w:rsid w:val="005E35E9"/>
    <w:rsid w:val="005E4CAD"/>
    <w:rsid w:val="005E5525"/>
    <w:rsid w:val="005F38BB"/>
    <w:rsid w:val="005F5BD9"/>
    <w:rsid w:val="005F7895"/>
    <w:rsid w:val="0060003E"/>
    <w:rsid w:val="0060181F"/>
    <w:rsid w:val="00601EFD"/>
    <w:rsid w:val="00602BBE"/>
    <w:rsid w:val="0060315D"/>
    <w:rsid w:val="00613410"/>
    <w:rsid w:val="00615541"/>
    <w:rsid w:val="00617986"/>
    <w:rsid w:val="006256CA"/>
    <w:rsid w:val="00627729"/>
    <w:rsid w:val="00627F21"/>
    <w:rsid w:val="0063025A"/>
    <w:rsid w:val="0063117D"/>
    <w:rsid w:val="0063703D"/>
    <w:rsid w:val="00640C51"/>
    <w:rsid w:val="00644B3F"/>
    <w:rsid w:val="0064583B"/>
    <w:rsid w:val="006468B8"/>
    <w:rsid w:val="00647C34"/>
    <w:rsid w:val="00651127"/>
    <w:rsid w:val="0065190C"/>
    <w:rsid w:val="006542F1"/>
    <w:rsid w:val="00654A48"/>
    <w:rsid w:val="0065651B"/>
    <w:rsid w:val="00660166"/>
    <w:rsid w:val="00664607"/>
    <w:rsid w:val="006653A7"/>
    <w:rsid w:val="00665941"/>
    <w:rsid w:val="0066755F"/>
    <w:rsid w:val="00670089"/>
    <w:rsid w:val="00670C89"/>
    <w:rsid w:val="00671233"/>
    <w:rsid w:val="00672025"/>
    <w:rsid w:val="00674E6D"/>
    <w:rsid w:val="006763DC"/>
    <w:rsid w:val="00680AE4"/>
    <w:rsid w:val="00681F37"/>
    <w:rsid w:val="00682205"/>
    <w:rsid w:val="006822B0"/>
    <w:rsid w:val="00684E51"/>
    <w:rsid w:val="0068793C"/>
    <w:rsid w:val="00693EA5"/>
    <w:rsid w:val="00694288"/>
    <w:rsid w:val="00694F91"/>
    <w:rsid w:val="00696477"/>
    <w:rsid w:val="006977B6"/>
    <w:rsid w:val="006A100B"/>
    <w:rsid w:val="006A143A"/>
    <w:rsid w:val="006A3285"/>
    <w:rsid w:val="006A4C56"/>
    <w:rsid w:val="006A5DC4"/>
    <w:rsid w:val="006B0567"/>
    <w:rsid w:val="006B31B6"/>
    <w:rsid w:val="006B4535"/>
    <w:rsid w:val="006B72DE"/>
    <w:rsid w:val="006B75CB"/>
    <w:rsid w:val="006C5FC1"/>
    <w:rsid w:val="006D44E1"/>
    <w:rsid w:val="006D6350"/>
    <w:rsid w:val="006D6662"/>
    <w:rsid w:val="006D6856"/>
    <w:rsid w:val="006E21FA"/>
    <w:rsid w:val="006E477D"/>
    <w:rsid w:val="006E5194"/>
    <w:rsid w:val="006E6D5F"/>
    <w:rsid w:val="006F0FB7"/>
    <w:rsid w:val="006F5925"/>
    <w:rsid w:val="006F5E40"/>
    <w:rsid w:val="006F6E4A"/>
    <w:rsid w:val="00700CC5"/>
    <w:rsid w:val="007011A5"/>
    <w:rsid w:val="00701D9C"/>
    <w:rsid w:val="0070304D"/>
    <w:rsid w:val="00704E5D"/>
    <w:rsid w:val="00705739"/>
    <w:rsid w:val="007068B2"/>
    <w:rsid w:val="007073D6"/>
    <w:rsid w:val="00710AE5"/>
    <w:rsid w:val="00712E83"/>
    <w:rsid w:val="00712FF5"/>
    <w:rsid w:val="007139DD"/>
    <w:rsid w:val="0071464D"/>
    <w:rsid w:val="00714BF1"/>
    <w:rsid w:val="00715FB5"/>
    <w:rsid w:val="00716C50"/>
    <w:rsid w:val="007170EB"/>
    <w:rsid w:val="007171A6"/>
    <w:rsid w:val="0071799D"/>
    <w:rsid w:val="00726088"/>
    <w:rsid w:val="007266A7"/>
    <w:rsid w:val="00730B6A"/>
    <w:rsid w:val="00731B91"/>
    <w:rsid w:val="00733540"/>
    <w:rsid w:val="00734434"/>
    <w:rsid w:val="00736D88"/>
    <w:rsid w:val="00736DD2"/>
    <w:rsid w:val="00736EE0"/>
    <w:rsid w:val="00740A91"/>
    <w:rsid w:val="0074681C"/>
    <w:rsid w:val="00746EC2"/>
    <w:rsid w:val="007504DE"/>
    <w:rsid w:val="00761C45"/>
    <w:rsid w:val="007628ED"/>
    <w:rsid w:val="00762B70"/>
    <w:rsid w:val="007636FE"/>
    <w:rsid w:val="00767A1B"/>
    <w:rsid w:val="00770C08"/>
    <w:rsid w:val="00771CA3"/>
    <w:rsid w:val="007735EA"/>
    <w:rsid w:val="0077408E"/>
    <w:rsid w:val="00774683"/>
    <w:rsid w:val="00780577"/>
    <w:rsid w:val="00781AD3"/>
    <w:rsid w:val="00781BFB"/>
    <w:rsid w:val="00786FA7"/>
    <w:rsid w:val="0079177C"/>
    <w:rsid w:val="0079183E"/>
    <w:rsid w:val="00791853"/>
    <w:rsid w:val="0079391F"/>
    <w:rsid w:val="00794382"/>
    <w:rsid w:val="007959AC"/>
    <w:rsid w:val="00796323"/>
    <w:rsid w:val="007A0729"/>
    <w:rsid w:val="007A20E0"/>
    <w:rsid w:val="007A4FC4"/>
    <w:rsid w:val="007A7DF6"/>
    <w:rsid w:val="007B2204"/>
    <w:rsid w:val="007B4B60"/>
    <w:rsid w:val="007B503D"/>
    <w:rsid w:val="007B7278"/>
    <w:rsid w:val="007B76DF"/>
    <w:rsid w:val="007B790A"/>
    <w:rsid w:val="007C05CB"/>
    <w:rsid w:val="007C1691"/>
    <w:rsid w:val="007C6B0F"/>
    <w:rsid w:val="007D0625"/>
    <w:rsid w:val="007D6D30"/>
    <w:rsid w:val="007D7A44"/>
    <w:rsid w:val="007D7E65"/>
    <w:rsid w:val="007E19E0"/>
    <w:rsid w:val="007E1EC5"/>
    <w:rsid w:val="007E517D"/>
    <w:rsid w:val="007F0B34"/>
    <w:rsid w:val="007F0BAC"/>
    <w:rsid w:val="007F4165"/>
    <w:rsid w:val="007F6409"/>
    <w:rsid w:val="007F6769"/>
    <w:rsid w:val="008041D4"/>
    <w:rsid w:val="00805504"/>
    <w:rsid w:val="00806938"/>
    <w:rsid w:val="00807818"/>
    <w:rsid w:val="00810842"/>
    <w:rsid w:val="0081156A"/>
    <w:rsid w:val="00811CAA"/>
    <w:rsid w:val="00827398"/>
    <w:rsid w:val="008275B6"/>
    <w:rsid w:val="008278E4"/>
    <w:rsid w:val="0083653E"/>
    <w:rsid w:val="008369DC"/>
    <w:rsid w:val="00841D66"/>
    <w:rsid w:val="00842974"/>
    <w:rsid w:val="00842F87"/>
    <w:rsid w:val="00843A88"/>
    <w:rsid w:val="00843D2E"/>
    <w:rsid w:val="00844F9B"/>
    <w:rsid w:val="00847688"/>
    <w:rsid w:val="008520CF"/>
    <w:rsid w:val="0085550A"/>
    <w:rsid w:val="008616EF"/>
    <w:rsid w:val="00863C25"/>
    <w:rsid w:val="008641B7"/>
    <w:rsid w:val="00864D80"/>
    <w:rsid w:val="00864DC1"/>
    <w:rsid w:val="0086619E"/>
    <w:rsid w:val="008676D6"/>
    <w:rsid w:val="00870530"/>
    <w:rsid w:val="008705BC"/>
    <w:rsid w:val="00871869"/>
    <w:rsid w:val="00871999"/>
    <w:rsid w:val="00872E27"/>
    <w:rsid w:val="00875A42"/>
    <w:rsid w:val="00880E9B"/>
    <w:rsid w:val="0088192C"/>
    <w:rsid w:val="008904A8"/>
    <w:rsid w:val="00891D94"/>
    <w:rsid w:val="00896589"/>
    <w:rsid w:val="008A0CEE"/>
    <w:rsid w:val="008A19AF"/>
    <w:rsid w:val="008A20FB"/>
    <w:rsid w:val="008A4D88"/>
    <w:rsid w:val="008A515D"/>
    <w:rsid w:val="008B048A"/>
    <w:rsid w:val="008B45A1"/>
    <w:rsid w:val="008B4AEE"/>
    <w:rsid w:val="008B6CF3"/>
    <w:rsid w:val="008C1B22"/>
    <w:rsid w:val="008C2A65"/>
    <w:rsid w:val="008C4C84"/>
    <w:rsid w:val="008C510F"/>
    <w:rsid w:val="008C575A"/>
    <w:rsid w:val="008C7C4D"/>
    <w:rsid w:val="008C7DF0"/>
    <w:rsid w:val="008D067F"/>
    <w:rsid w:val="008D3283"/>
    <w:rsid w:val="008D4FCC"/>
    <w:rsid w:val="008D7021"/>
    <w:rsid w:val="008E437B"/>
    <w:rsid w:val="008E4D3F"/>
    <w:rsid w:val="008E66B8"/>
    <w:rsid w:val="008E6CBF"/>
    <w:rsid w:val="008E786E"/>
    <w:rsid w:val="008F0A2E"/>
    <w:rsid w:val="008F1988"/>
    <w:rsid w:val="008F240C"/>
    <w:rsid w:val="008F2B05"/>
    <w:rsid w:val="008F3E2E"/>
    <w:rsid w:val="008F4E2D"/>
    <w:rsid w:val="008F5E76"/>
    <w:rsid w:val="008F6252"/>
    <w:rsid w:val="009023F3"/>
    <w:rsid w:val="00903449"/>
    <w:rsid w:val="0090383C"/>
    <w:rsid w:val="00905C46"/>
    <w:rsid w:val="00905D85"/>
    <w:rsid w:val="009067A0"/>
    <w:rsid w:val="00907AAA"/>
    <w:rsid w:val="00907BEE"/>
    <w:rsid w:val="00912132"/>
    <w:rsid w:val="00913CAA"/>
    <w:rsid w:val="0092100E"/>
    <w:rsid w:val="009226D2"/>
    <w:rsid w:val="00922FAD"/>
    <w:rsid w:val="00924E45"/>
    <w:rsid w:val="00924F0A"/>
    <w:rsid w:val="00925082"/>
    <w:rsid w:val="00925726"/>
    <w:rsid w:val="00925B93"/>
    <w:rsid w:val="00926904"/>
    <w:rsid w:val="0092708B"/>
    <w:rsid w:val="0093049D"/>
    <w:rsid w:val="00936A01"/>
    <w:rsid w:val="00937713"/>
    <w:rsid w:val="00937F62"/>
    <w:rsid w:val="009404E7"/>
    <w:rsid w:val="009409CD"/>
    <w:rsid w:val="00942785"/>
    <w:rsid w:val="0094759E"/>
    <w:rsid w:val="009524E6"/>
    <w:rsid w:val="00952C13"/>
    <w:rsid w:val="00953473"/>
    <w:rsid w:val="0095455D"/>
    <w:rsid w:val="00962BF1"/>
    <w:rsid w:val="00963237"/>
    <w:rsid w:val="00966820"/>
    <w:rsid w:val="00971E57"/>
    <w:rsid w:val="00972260"/>
    <w:rsid w:val="009723CF"/>
    <w:rsid w:val="00972F46"/>
    <w:rsid w:val="00973D3A"/>
    <w:rsid w:val="009741DC"/>
    <w:rsid w:val="0097652A"/>
    <w:rsid w:val="009769A3"/>
    <w:rsid w:val="00980037"/>
    <w:rsid w:val="00981296"/>
    <w:rsid w:val="00982AC0"/>
    <w:rsid w:val="00983B43"/>
    <w:rsid w:val="009841DF"/>
    <w:rsid w:val="00984742"/>
    <w:rsid w:val="0099161D"/>
    <w:rsid w:val="00991B37"/>
    <w:rsid w:val="009921BF"/>
    <w:rsid w:val="00996C6D"/>
    <w:rsid w:val="009A41BC"/>
    <w:rsid w:val="009A5433"/>
    <w:rsid w:val="009B522E"/>
    <w:rsid w:val="009B6208"/>
    <w:rsid w:val="009B71FF"/>
    <w:rsid w:val="009C198A"/>
    <w:rsid w:val="009C3034"/>
    <w:rsid w:val="009C35A8"/>
    <w:rsid w:val="009C4BFF"/>
    <w:rsid w:val="009C5FBF"/>
    <w:rsid w:val="009C7522"/>
    <w:rsid w:val="009D0C1A"/>
    <w:rsid w:val="009D0FDD"/>
    <w:rsid w:val="009D3162"/>
    <w:rsid w:val="009D3181"/>
    <w:rsid w:val="009D377E"/>
    <w:rsid w:val="009D5000"/>
    <w:rsid w:val="009D6D9D"/>
    <w:rsid w:val="009D7B9B"/>
    <w:rsid w:val="009E067B"/>
    <w:rsid w:val="009E3029"/>
    <w:rsid w:val="009E3406"/>
    <w:rsid w:val="009E5C40"/>
    <w:rsid w:val="009E717E"/>
    <w:rsid w:val="009E737D"/>
    <w:rsid w:val="009F0840"/>
    <w:rsid w:val="009F18FA"/>
    <w:rsid w:val="009F2E6D"/>
    <w:rsid w:val="00A0197B"/>
    <w:rsid w:val="00A02768"/>
    <w:rsid w:val="00A03977"/>
    <w:rsid w:val="00A06013"/>
    <w:rsid w:val="00A06911"/>
    <w:rsid w:val="00A104A7"/>
    <w:rsid w:val="00A10CE0"/>
    <w:rsid w:val="00A12904"/>
    <w:rsid w:val="00A15FBF"/>
    <w:rsid w:val="00A1616D"/>
    <w:rsid w:val="00A1783B"/>
    <w:rsid w:val="00A224AC"/>
    <w:rsid w:val="00A23808"/>
    <w:rsid w:val="00A26FF7"/>
    <w:rsid w:val="00A27159"/>
    <w:rsid w:val="00A37A20"/>
    <w:rsid w:val="00A40572"/>
    <w:rsid w:val="00A445DC"/>
    <w:rsid w:val="00A44BEA"/>
    <w:rsid w:val="00A47C22"/>
    <w:rsid w:val="00A5061F"/>
    <w:rsid w:val="00A55B14"/>
    <w:rsid w:val="00A5689C"/>
    <w:rsid w:val="00A569E8"/>
    <w:rsid w:val="00A57FAF"/>
    <w:rsid w:val="00A601C4"/>
    <w:rsid w:val="00A616E0"/>
    <w:rsid w:val="00A61D6E"/>
    <w:rsid w:val="00A640C2"/>
    <w:rsid w:val="00A70034"/>
    <w:rsid w:val="00A70193"/>
    <w:rsid w:val="00A711C6"/>
    <w:rsid w:val="00A730F3"/>
    <w:rsid w:val="00A74B68"/>
    <w:rsid w:val="00A74C01"/>
    <w:rsid w:val="00A77EE1"/>
    <w:rsid w:val="00A84863"/>
    <w:rsid w:val="00A8504D"/>
    <w:rsid w:val="00A91750"/>
    <w:rsid w:val="00A927FB"/>
    <w:rsid w:val="00A95D95"/>
    <w:rsid w:val="00A966FE"/>
    <w:rsid w:val="00A977EC"/>
    <w:rsid w:val="00AA10FE"/>
    <w:rsid w:val="00AA3FD1"/>
    <w:rsid w:val="00AA52DE"/>
    <w:rsid w:val="00AB11B3"/>
    <w:rsid w:val="00AB1DAF"/>
    <w:rsid w:val="00AB40EF"/>
    <w:rsid w:val="00AB43D9"/>
    <w:rsid w:val="00AB4A52"/>
    <w:rsid w:val="00AB5ED3"/>
    <w:rsid w:val="00AB6B0C"/>
    <w:rsid w:val="00AB6F02"/>
    <w:rsid w:val="00AB70CD"/>
    <w:rsid w:val="00AB7800"/>
    <w:rsid w:val="00AC1860"/>
    <w:rsid w:val="00AC4898"/>
    <w:rsid w:val="00AC48B3"/>
    <w:rsid w:val="00AC6004"/>
    <w:rsid w:val="00AC6586"/>
    <w:rsid w:val="00AC7893"/>
    <w:rsid w:val="00AC7AC9"/>
    <w:rsid w:val="00AD066E"/>
    <w:rsid w:val="00AD097B"/>
    <w:rsid w:val="00AD1C54"/>
    <w:rsid w:val="00AE1920"/>
    <w:rsid w:val="00AE3BF6"/>
    <w:rsid w:val="00AE46FC"/>
    <w:rsid w:val="00AE76F8"/>
    <w:rsid w:val="00AF01B3"/>
    <w:rsid w:val="00AF0F13"/>
    <w:rsid w:val="00AF7992"/>
    <w:rsid w:val="00AF7CDD"/>
    <w:rsid w:val="00B00AB3"/>
    <w:rsid w:val="00B03380"/>
    <w:rsid w:val="00B050B8"/>
    <w:rsid w:val="00B1496D"/>
    <w:rsid w:val="00B14C52"/>
    <w:rsid w:val="00B16F3A"/>
    <w:rsid w:val="00B200AA"/>
    <w:rsid w:val="00B203A9"/>
    <w:rsid w:val="00B229A5"/>
    <w:rsid w:val="00B2450B"/>
    <w:rsid w:val="00B2488E"/>
    <w:rsid w:val="00B25EB3"/>
    <w:rsid w:val="00B265AA"/>
    <w:rsid w:val="00B3516E"/>
    <w:rsid w:val="00B42056"/>
    <w:rsid w:val="00B43811"/>
    <w:rsid w:val="00B478C3"/>
    <w:rsid w:val="00B50361"/>
    <w:rsid w:val="00B52715"/>
    <w:rsid w:val="00B5324E"/>
    <w:rsid w:val="00B61348"/>
    <w:rsid w:val="00B6263F"/>
    <w:rsid w:val="00B67114"/>
    <w:rsid w:val="00B678C7"/>
    <w:rsid w:val="00B70368"/>
    <w:rsid w:val="00B7097C"/>
    <w:rsid w:val="00B71B6B"/>
    <w:rsid w:val="00B72BCC"/>
    <w:rsid w:val="00B75449"/>
    <w:rsid w:val="00B75F25"/>
    <w:rsid w:val="00B7627F"/>
    <w:rsid w:val="00B81284"/>
    <w:rsid w:val="00B86DA1"/>
    <w:rsid w:val="00B87401"/>
    <w:rsid w:val="00B9040B"/>
    <w:rsid w:val="00B90F6C"/>
    <w:rsid w:val="00B95936"/>
    <w:rsid w:val="00B96B1E"/>
    <w:rsid w:val="00B97D2F"/>
    <w:rsid w:val="00BA0524"/>
    <w:rsid w:val="00BA364E"/>
    <w:rsid w:val="00BA527C"/>
    <w:rsid w:val="00BA5B9C"/>
    <w:rsid w:val="00BA7D51"/>
    <w:rsid w:val="00BA7F31"/>
    <w:rsid w:val="00BB4AD5"/>
    <w:rsid w:val="00BB54B2"/>
    <w:rsid w:val="00BB7494"/>
    <w:rsid w:val="00BB76A5"/>
    <w:rsid w:val="00BC089B"/>
    <w:rsid w:val="00BC183F"/>
    <w:rsid w:val="00BC1C37"/>
    <w:rsid w:val="00BC2390"/>
    <w:rsid w:val="00BC6938"/>
    <w:rsid w:val="00BC775D"/>
    <w:rsid w:val="00BD0051"/>
    <w:rsid w:val="00BD2939"/>
    <w:rsid w:val="00BD35A5"/>
    <w:rsid w:val="00BD5A75"/>
    <w:rsid w:val="00BD6BF7"/>
    <w:rsid w:val="00BE07A9"/>
    <w:rsid w:val="00BE1700"/>
    <w:rsid w:val="00BE2E36"/>
    <w:rsid w:val="00BE4D8F"/>
    <w:rsid w:val="00BF0A3E"/>
    <w:rsid w:val="00BF10D0"/>
    <w:rsid w:val="00BF26AC"/>
    <w:rsid w:val="00BF46A7"/>
    <w:rsid w:val="00BF510A"/>
    <w:rsid w:val="00BF5230"/>
    <w:rsid w:val="00BF6DA8"/>
    <w:rsid w:val="00BF6F87"/>
    <w:rsid w:val="00C00289"/>
    <w:rsid w:val="00C01F47"/>
    <w:rsid w:val="00C058DD"/>
    <w:rsid w:val="00C1090C"/>
    <w:rsid w:val="00C201FC"/>
    <w:rsid w:val="00C240C8"/>
    <w:rsid w:val="00C249AF"/>
    <w:rsid w:val="00C26513"/>
    <w:rsid w:val="00C328C9"/>
    <w:rsid w:val="00C339ED"/>
    <w:rsid w:val="00C35BA8"/>
    <w:rsid w:val="00C371DE"/>
    <w:rsid w:val="00C37F72"/>
    <w:rsid w:val="00C40246"/>
    <w:rsid w:val="00C420C1"/>
    <w:rsid w:val="00C42CBC"/>
    <w:rsid w:val="00C43C50"/>
    <w:rsid w:val="00C43FEE"/>
    <w:rsid w:val="00C4455E"/>
    <w:rsid w:val="00C45963"/>
    <w:rsid w:val="00C46595"/>
    <w:rsid w:val="00C472B8"/>
    <w:rsid w:val="00C50723"/>
    <w:rsid w:val="00C529FD"/>
    <w:rsid w:val="00C53124"/>
    <w:rsid w:val="00C538A9"/>
    <w:rsid w:val="00C53B2E"/>
    <w:rsid w:val="00C60913"/>
    <w:rsid w:val="00C6096A"/>
    <w:rsid w:val="00C6160A"/>
    <w:rsid w:val="00C621DD"/>
    <w:rsid w:val="00C62B51"/>
    <w:rsid w:val="00C647A3"/>
    <w:rsid w:val="00C65711"/>
    <w:rsid w:val="00C66460"/>
    <w:rsid w:val="00C702F0"/>
    <w:rsid w:val="00C754CB"/>
    <w:rsid w:val="00C760DF"/>
    <w:rsid w:val="00C76ECD"/>
    <w:rsid w:val="00C8189C"/>
    <w:rsid w:val="00C8221C"/>
    <w:rsid w:val="00C83244"/>
    <w:rsid w:val="00C83372"/>
    <w:rsid w:val="00C848F1"/>
    <w:rsid w:val="00C84B63"/>
    <w:rsid w:val="00C84E04"/>
    <w:rsid w:val="00C86DC6"/>
    <w:rsid w:val="00C910BE"/>
    <w:rsid w:val="00C922BE"/>
    <w:rsid w:val="00C92CC5"/>
    <w:rsid w:val="00C94604"/>
    <w:rsid w:val="00CA10F9"/>
    <w:rsid w:val="00CA14F4"/>
    <w:rsid w:val="00CA3492"/>
    <w:rsid w:val="00CA4CC3"/>
    <w:rsid w:val="00CA583F"/>
    <w:rsid w:val="00CA5844"/>
    <w:rsid w:val="00CA7415"/>
    <w:rsid w:val="00CB1309"/>
    <w:rsid w:val="00CB265C"/>
    <w:rsid w:val="00CB2BC6"/>
    <w:rsid w:val="00CB2BDD"/>
    <w:rsid w:val="00CB32BC"/>
    <w:rsid w:val="00CB4540"/>
    <w:rsid w:val="00CB4951"/>
    <w:rsid w:val="00CB7A07"/>
    <w:rsid w:val="00CC15BD"/>
    <w:rsid w:val="00CC59BB"/>
    <w:rsid w:val="00CD1A99"/>
    <w:rsid w:val="00CD1B93"/>
    <w:rsid w:val="00CD3BD4"/>
    <w:rsid w:val="00CD3CC8"/>
    <w:rsid w:val="00CD4915"/>
    <w:rsid w:val="00CD60BD"/>
    <w:rsid w:val="00CD635D"/>
    <w:rsid w:val="00CD6DEE"/>
    <w:rsid w:val="00CD7C5B"/>
    <w:rsid w:val="00CD7CED"/>
    <w:rsid w:val="00CE04C7"/>
    <w:rsid w:val="00CE2160"/>
    <w:rsid w:val="00CE2AC9"/>
    <w:rsid w:val="00CE2AFE"/>
    <w:rsid w:val="00CE44B3"/>
    <w:rsid w:val="00CE7B14"/>
    <w:rsid w:val="00CE7C7D"/>
    <w:rsid w:val="00CF156B"/>
    <w:rsid w:val="00CF1E02"/>
    <w:rsid w:val="00CF4329"/>
    <w:rsid w:val="00CF4BD6"/>
    <w:rsid w:val="00CF597A"/>
    <w:rsid w:val="00CF60FE"/>
    <w:rsid w:val="00D00228"/>
    <w:rsid w:val="00D00DA0"/>
    <w:rsid w:val="00D0103F"/>
    <w:rsid w:val="00D03E34"/>
    <w:rsid w:val="00D04C68"/>
    <w:rsid w:val="00D05BAA"/>
    <w:rsid w:val="00D07A47"/>
    <w:rsid w:val="00D07C3B"/>
    <w:rsid w:val="00D07F26"/>
    <w:rsid w:val="00D10130"/>
    <w:rsid w:val="00D11A09"/>
    <w:rsid w:val="00D11BCD"/>
    <w:rsid w:val="00D13B7A"/>
    <w:rsid w:val="00D14F7B"/>
    <w:rsid w:val="00D1779C"/>
    <w:rsid w:val="00D17FD1"/>
    <w:rsid w:val="00D22C4B"/>
    <w:rsid w:val="00D230C7"/>
    <w:rsid w:val="00D23583"/>
    <w:rsid w:val="00D23E7D"/>
    <w:rsid w:val="00D2405F"/>
    <w:rsid w:val="00D26418"/>
    <w:rsid w:val="00D26C71"/>
    <w:rsid w:val="00D26EFE"/>
    <w:rsid w:val="00D30C7F"/>
    <w:rsid w:val="00D32DFB"/>
    <w:rsid w:val="00D35E9C"/>
    <w:rsid w:val="00D37F74"/>
    <w:rsid w:val="00D41421"/>
    <w:rsid w:val="00D41998"/>
    <w:rsid w:val="00D41BA9"/>
    <w:rsid w:val="00D429E3"/>
    <w:rsid w:val="00D44059"/>
    <w:rsid w:val="00D4511A"/>
    <w:rsid w:val="00D51813"/>
    <w:rsid w:val="00D52376"/>
    <w:rsid w:val="00D52DF8"/>
    <w:rsid w:val="00D5392E"/>
    <w:rsid w:val="00D53EE6"/>
    <w:rsid w:val="00D55337"/>
    <w:rsid w:val="00D612C2"/>
    <w:rsid w:val="00D61B5B"/>
    <w:rsid w:val="00D624EA"/>
    <w:rsid w:val="00D633AA"/>
    <w:rsid w:val="00D64D38"/>
    <w:rsid w:val="00D740F7"/>
    <w:rsid w:val="00D745E0"/>
    <w:rsid w:val="00D76AA3"/>
    <w:rsid w:val="00D77D98"/>
    <w:rsid w:val="00D80604"/>
    <w:rsid w:val="00D817C8"/>
    <w:rsid w:val="00D83281"/>
    <w:rsid w:val="00D84716"/>
    <w:rsid w:val="00D86529"/>
    <w:rsid w:val="00D86A86"/>
    <w:rsid w:val="00D87179"/>
    <w:rsid w:val="00D8791E"/>
    <w:rsid w:val="00D92438"/>
    <w:rsid w:val="00DA0040"/>
    <w:rsid w:val="00DA086B"/>
    <w:rsid w:val="00DA1D7A"/>
    <w:rsid w:val="00DA5E0A"/>
    <w:rsid w:val="00DA6834"/>
    <w:rsid w:val="00DA7145"/>
    <w:rsid w:val="00DA78D8"/>
    <w:rsid w:val="00DA7E05"/>
    <w:rsid w:val="00DB0D8B"/>
    <w:rsid w:val="00DB4794"/>
    <w:rsid w:val="00DB5C3E"/>
    <w:rsid w:val="00DB628E"/>
    <w:rsid w:val="00DC1835"/>
    <w:rsid w:val="00DC4070"/>
    <w:rsid w:val="00DD2025"/>
    <w:rsid w:val="00DD4371"/>
    <w:rsid w:val="00DE1DE6"/>
    <w:rsid w:val="00DE1E39"/>
    <w:rsid w:val="00DE3BE0"/>
    <w:rsid w:val="00DE4385"/>
    <w:rsid w:val="00DE513D"/>
    <w:rsid w:val="00DF14BB"/>
    <w:rsid w:val="00DF154F"/>
    <w:rsid w:val="00DF235C"/>
    <w:rsid w:val="00DF3D95"/>
    <w:rsid w:val="00DF426D"/>
    <w:rsid w:val="00DF47D6"/>
    <w:rsid w:val="00DF4D5A"/>
    <w:rsid w:val="00DF5425"/>
    <w:rsid w:val="00DF5FB4"/>
    <w:rsid w:val="00DF782C"/>
    <w:rsid w:val="00E030A0"/>
    <w:rsid w:val="00E04F16"/>
    <w:rsid w:val="00E0630E"/>
    <w:rsid w:val="00E075A1"/>
    <w:rsid w:val="00E0797A"/>
    <w:rsid w:val="00E11D5D"/>
    <w:rsid w:val="00E124E3"/>
    <w:rsid w:val="00E12F81"/>
    <w:rsid w:val="00E14812"/>
    <w:rsid w:val="00E15231"/>
    <w:rsid w:val="00E15DDE"/>
    <w:rsid w:val="00E16085"/>
    <w:rsid w:val="00E17675"/>
    <w:rsid w:val="00E17B19"/>
    <w:rsid w:val="00E22D95"/>
    <w:rsid w:val="00E2339E"/>
    <w:rsid w:val="00E2690C"/>
    <w:rsid w:val="00E300BB"/>
    <w:rsid w:val="00E31D0A"/>
    <w:rsid w:val="00E3245B"/>
    <w:rsid w:val="00E32DCD"/>
    <w:rsid w:val="00E32DF0"/>
    <w:rsid w:val="00E347F3"/>
    <w:rsid w:val="00E35829"/>
    <w:rsid w:val="00E3707B"/>
    <w:rsid w:val="00E50685"/>
    <w:rsid w:val="00E52FE4"/>
    <w:rsid w:val="00E56E52"/>
    <w:rsid w:val="00E57F6B"/>
    <w:rsid w:val="00E609CE"/>
    <w:rsid w:val="00E6234F"/>
    <w:rsid w:val="00E67AC7"/>
    <w:rsid w:val="00E7134F"/>
    <w:rsid w:val="00E7342C"/>
    <w:rsid w:val="00E736E9"/>
    <w:rsid w:val="00E75A31"/>
    <w:rsid w:val="00E76363"/>
    <w:rsid w:val="00E90BE3"/>
    <w:rsid w:val="00E91374"/>
    <w:rsid w:val="00E91D81"/>
    <w:rsid w:val="00E92BC2"/>
    <w:rsid w:val="00E933DB"/>
    <w:rsid w:val="00EA010E"/>
    <w:rsid w:val="00EA28AB"/>
    <w:rsid w:val="00EA529A"/>
    <w:rsid w:val="00EA636B"/>
    <w:rsid w:val="00EA6FBF"/>
    <w:rsid w:val="00EB0F99"/>
    <w:rsid w:val="00EB1B83"/>
    <w:rsid w:val="00EB1E33"/>
    <w:rsid w:val="00EB2FDD"/>
    <w:rsid w:val="00EB4BEC"/>
    <w:rsid w:val="00EB4DA6"/>
    <w:rsid w:val="00EB4DB1"/>
    <w:rsid w:val="00EB57FD"/>
    <w:rsid w:val="00EB7B0A"/>
    <w:rsid w:val="00EC0881"/>
    <w:rsid w:val="00EC1536"/>
    <w:rsid w:val="00EC5D21"/>
    <w:rsid w:val="00EC74F9"/>
    <w:rsid w:val="00ED13DE"/>
    <w:rsid w:val="00ED165A"/>
    <w:rsid w:val="00ED1996"/>
    <w:rsid w:val="00ED1BAB"/>
    <w:rsid w:val="00ED1FA8"/>
    <w:rsid w:val="00ED2843"/>
    <w:rsid w:val="00ED2F55"/>
    <w:rsid w:val="00ED5ED8"/>
    <w:rsid w:val="00EE0C95"/>
    <w:rsid w:val="00EE2317"/>
    <w:rsid w:val="00EE2683"/>
    <w:rsid w:val="00EE3F0F"/>
    <w:rsid w:val="00EE5EBD"/>
    <w:rsid w:val="00EE7E24"/>
    <w:rsid w:val="00EF0199"/>
    <w:rsid w:val="00EF6804"/>
    <w:rsid w:val="00F0218E"/>
    <w:rsid w:val="00F0263C"/>
    <w:rsid w:val="00F0402A"/>
    <w:rsid w:val="00F052BA"/>
    <w:rsid w:val="00F06DAA"/>
    <w:rsid w:val="00F07266"/>
    <w:rsid w:val="00F104A8"/>
    <w:rsid w:val="00F16313"/>
    <w:rsid w:val="00F1700E"/>
    <w:rsid w:val="00F20820"/>
    <w:rsid w:val="00F20D39"/>
    <w:rsid w:val="00F20FF1"/>
    <w:rsid w:val="00F2193D"/>
    <w:rsid w:val="00F24317"/>
    <w:rsid w:val="00F25737"/>
    <w:rsid w:val="00F26009"/>
    <w:rsid w:val="00F27AC7"/>
    <w:rsid w:val="00F32641"/>
    <w:rsid w:val="00F33772"/>
    <w:rsid w:val="00F34974"/>
    <w:rsid w:val="00F35457"/>
    <w:rsid w:val="00F3595B"/>
    <w:rsid w:val="00F35B98"/>
    <w:rsid w:val="00F367F3"/>
    <w:rsid w:val="00F36A26"/>
    <w:rsid w:val="00F41F54"/>
    <w:rsid w:val="00F426A6"/>
    <w:rsid w:val="00F429FD"/>
    <w:rsid w:val="00F42C22"/>
    <w:rsid w:val="00F4623C"/>
    <w:rsid w:val="00F46917"/>
    <w:rsid w:val="00F46AD7"/>
    <w:rsid w:val="00F50FEA"/>
    <w:rsid w:val="00F54F51"/>
    <w:rsid w:val="00F56399"/>
    <w:rsid w:val="00F606BB"/>
    <w:rsid w:val="00F70113"/>
    <w:rsid w:val="00F70CB8"/>
    <w:rsid w:val="00F746E3"/>
    <w:rsid w:val="00F76C17"/>
    <w:rsid w:val="00F7709C"/>
    <w:rsid w:val="00F7750A"/>
    <w:rsid w:val="00F80006"/>
    <w:rsid w:val="00F80084"/>
    <w:rsid w:val="00F85277"/>
    <w:rsid w:val="00F95676"/>
    <w:rsid w:val="00F96401"/>
    <w:rsid w:val="00F9690B"/>
    <w:rsid w:val="00F97646"/>
    <w:rsid w:val="00F9787C"/>
    <w:rsid w:val="00FA3C9F"/>
    <w:rsid w:val="00FA3F8B"/>
    <w:rsid w:val="00FA56FF"/>
    <w:rsid w:val="00FA767D"/>
    <w:rsid w:val="00FB0527"/>
    <w:rsid w:val="00FB693B"/>
    <w:rsid w:val="00FB6C02"/>
    <w:rsid w:val="00FC355C"/>
    <w:rsid w:val="00FC3C96"/>
    <w:rsid w:val="00FD2470"/>
    <w:rsid w:val="00FD5823"/>
    <w:rsid w:val="00FD589E"/>
    <w:rsid w:val="00FD7BE0"/>
    <w:rsid w:val="00FE1C27"/>
    <w:rsid w:val="00FE326F"/>
    <w:rsid w:val="00FE5C31"/>
    <w:rsid w:val="00FF0F20"/>
    <w:rsid w:val="00FF1B0E"/>
    <w:rsid w:val="00FF268A"/>
    <w:rsid w:val="00FF45FE"/>
    <w:rsid w:val="00FF748B"/>
    <w:rsid w:val="01257A71"/>
    <w:rsid w:val="012618CE"/>
    <w:rsid w:val="012E3F5B"/>
    <w:rsid w:val="01437C9C"/>
    <w:rsid w:val="01DF5C17"/>
    <w:rsid w:val="02EB4148"/>
    <w:rsid w:val="03AD4821"/>
    <w:rsid w:val="03BB1D6C"/>
    <w:rsid w:val="03C41654"/>
    <w:rsid w:val="0430703D"/>
    <w:rsid w:val="04673CA2"/>
    <w:rsid w:val="04FF32FA"/>
    <w:rsid w:val="057B7339"/>
    <w:rsid w:val="05923C13"/>
    <w:rsid w:val="05FC4861"/>
    <w:rsid w:val="0673692E"/>
    <w:rsid w:val="067E5FDA"/>
    <w:rsid w:val="06C76B9E"/>
    <w:rsid w:val="06ED5AF7"/>
    <w:rsid w:val="07C5140B"/>
    <w:rsid w:val="08051C32"/>
    <w:rsid w:val="08183C31"/>
    <w:rsid w:val="08406FC5"/>
    <w:rsid w:val="087150EF"/>
    <w:rsid w:val="087C6FEA"/>
    <w:rsid w:val="08A2174C"/>
    <w:rsid w:val="090463C0"/>
    <w:rsid w:val="09A6701A"/>
    <w:rsid w:val="09AD5F48"/>
    <w:rsid w:val="09C212AA"/>
    <w:rsid w:val="09DB3BBB"/>
    <w:rsid w:val="09E8106C"/>
    <w:rsid w:val="0A173A74"/>
    <w:rsid w:val="0AAC4F54"/>
    <w:rsid w:val="0AB47515"/>
    <w:rsid w:val="0AF3208C"/>
    <w:rsid w:val="0AF62D3B"/>
    <w:rsid w:val="0B145A0F"/>
    <w:rsid w:val="0B6874E1"/>
    <w:rsid w:val="0B985250"/>
    <w:rsid w:val="0C34090D"/>
    <w:rsid w:val="0C577129"/>
    <w:rsid w:val="0C9E4C5F"/>
    <w:rsid w:val="0CB9673C"/>
    <w:rsid w:val="0CBB0470"/>
    <w:rsid w:val="0D1129FD"/>
    <w:rsid w:val="0DAC001F"/>
    <w:rsid w:val="0E5B4619"/>
    <w:rsid w:val="0E730E04"/>
    <w:rsid w:val="0E8D07A9"/>
    <w:rsid w:val="0EC323BB"/>
    <w:rsid w:val="0EE00922"/>
    <w:rsid w:val="0EF3588E"/>
    <w:rsid w:val="0EF4029A"/>
    <w:rsid w:val="0EF94BFA"/>
    <w:rsid w:val="0F162B4E"/>
    <w:rsid w:val="0F853616"/>
    <w:rsid w:val="1062628F"/>
    <w:rsid w:val="10680A89"/>
    <w:rsid w:val="10AA5642"/>
    <w:rsid w:val="10B842E3"/>
    <w:rsid w:val="10DA0723"/>
    <w:rsid w:val="11755C50"/>
    <w:rsid w:val="119A0D13"/>
    <w:rsid w:val="12206428"/>
    <w:rsid w:val="124C7D65"/>
    <w:rsid w:val="12633CFA"/>
    <w:rsid w:val="126D3751"/>
    <w:rsid w:val="128C79CD"/>
    <w:rsid w:val="12C42157"/>
    <w:rsid w:val="13081812"/>
    <w:rsid w:val="133E6515"/>
    <w:rsid w:val="13603CC0"/>
    <w:rsid w:val="13961EAE"/>
    <w:rsid w:val="14781E83"/>
    <w:rsid w:val="147A5E14"/>
    <w:rsid w:val="150929B6"/>
    <w:rsid w:val="156536AA"/>
    <w:rsid w:val="15C8280C"/>
    <w:rsid w:val="15DA0777"/>
    <w:rsid w:val="16021A7C"/>
    <w:rsid w:val="16AB3EC2"/>
    <w:rsid w:val="16B51699"/>
    <w:rsid w:val="16DA6212"/>
    <w:rsid w:val="17966D0D"/>
    <w:rsid w:val="17A1211B"/>
    <w:rsid w:val="17B80644"/>
    <w:rsid w:val="17F43647"/>
    <w:rsid w:val="18455C50"/>
    <w:rsid w:val="18767E6E"/>
    <w:rsid w:val="18837BD6"/>
    <w:rsid w:val="18AB63FB"/>
    <w:rsid w:val="18ED7A84"/>
    <w:rsid w:val="18F00A90"/>
    <w:rsid w:val="19212A1A"/>
    <w:rsid w:val="193B4ACA"/>
    <w:rsid w:val="193C5CFC"/>
    <w:rsid w:val="196B01BF"/>
    <w:rsid w:val="19BA3CC8"/>
    <w:rsid w:val="19EB0518"/>
    <w:rsid w:val="1A483EA0"/>
    <w:rsid w:val="1A641FCD"/>
    <w:rsid w:val="1A7647E7"/>
    <w:rsid w:val="1AD4162A"/>
    <w:rsid w:val="1AF077EF"/>
    <w:rsid w:val="1BAF6202"/>
    <w:rsid w:val="1BB21CDF"/>
    <w:rsid w:val="1BB81089"/>
    <w:rsid w:val="1BD67C2A"/>
    <w:rsid w:val="1CD70A3F"/>
    <w:rsid w:val="1D0D1432"/>
    <w:rsid w:val="1D8016E4"/>
    <w:rsid w:val="1DAC0C4B"/>
    <w:rsid w:val="1DAD6772"/>
    <w:rsid w:val="1DBC71D5"/>
    <w:rsid w:val="1E1C7453"/>
    <w:rsid w:val="1E401922"/>
    <w:rsid w:val="1E451AB8"/>
    <w:rsid w:val="1E9F255E"/>
    <w:rsid w:val="1EA96F39"/>
    <w:rsid w:val="1F10520A"/>
    <w:rsid w:val="1F7D247E"/>
    <w:rsid w:val="1FE65F6B"/>
    <w:rsid w:val="20EC75B1"/>
    <w:rsid w:val="21864056"/>
    <w:rsid w:val="218A5C66"/>
    <w:rsid w:val="21C37A72"/>
    <w:rsid w:val="22275BC8"/>
    <w:rsid w:val="22313964"/>
    <w:rsid w:val="22561186"/>
    <w:rsid w:val="22F00DAD"/>
    <w:rsid w:val="23693922"/>
    <w:rsid w:val="236B2A0F"/>
    <w:rsid w:val="23BA5744"/>
    <w:rsid w:val="23ED3D6C"/>
    <w:rsid w:val="23F27D7B"/>
    <w:rsid w:val="240370EB"/>
    <w:rsid w:val="24DC4FEA"/>
    <w:rsid w:val="24EE1B49"/>
    <w:rsid w:val="24F353B2"/>
    <w:rsid w:val="24FF29A5"/>
    <w:rsid w:val="2500187D"/>
    <w:rsid w:val="251B4D1A"/>
    <w:rsid w:val="25C24D84"/>
    <w:rsid w:val="25CE54D7"/>
    <w:rsid w:val="26702F77"/>
    <w:rsid w:val="269E134D"/>
    <w:rsid w:val="26AA4BF6"/>
    <w:rsid w:val="26B0235F"/>
    <w:rsid w:val="26C32F19"/>
    <w:rsid w:val="26D37C67"/>
    <w:rsid w:val="26E06425"/>
    <w:rsid w:val="273B650B"/>
    <w:rsid w:val="273C3A7E"/>
    <w:rsid w:val="27846874"/>
    <w:rsid w:val="27C020F7"/>
    <w:rsid w:val="27ED6211"/>
    <w:rsid w:val="28013CC8"/>
    <w:rsid w:val="28020CDF"/>
    <w:rsid w:val="2862650F"/>
    <w:rsid w:val="28B37BA6"/>
    <w:rsid w:val="28F0192F"/>
    <w:rsid w:val="28FD729C"/>
    <w:rsid w:val="293146FB"/>
    <w:rsid w:val="2940493E"/>
    <w:rsid w:val="29417B24"/>
    <w:rsid w:val="2973086F"/>
    <w:rsid w:val="298170C1"/>
    <w:rsid w:val="29DB043E"/>
    <w:rsid w:val="29ED3A67"/>
    <w:rsid w:val="2A8B1BE9"/>
    <w:rsid w:val="2AA01F44"/>
    <w:rsid w:val="2B261911"/>
    <w:rsid w:val="2B471BA6"/>
    <w:rsid w:val="2B520958"/>
    <w:rsid w:val="2C39065D"/>
    <w:rsid w:val="2C623D0F"/>
    <w:rsid w:val="2C79374E"/>
    <w:rsid w:val="2CE37ABA"/>
    <w:rsid w:val="2D630240"/>
    <w:rsid w:val="2D67693D"/>
    <w:rsid w:val="2DB33930"/>
    <w:rsid w:val="2DBF59BB"/>
    <w:rsid w:val="2DC143F2"/>
    <w:rsid w:val="2E1819E5"/>
    <w:rsid w:val="2E3D144C"/>
    <w:rsid w:val="2E862DF3"/>
    <w:rsid w:val="2F3B651D"/>
    <w:rsid w:val="2F4607D4"/>
    <w:rsid w:val="2FBD1CCA"/>
    <w:rsid w:val="2FD951A4"/>
    <w:rsid w:val="300246FB"/>
    <w:rsid w:val="30297D21"/>
    <w:rsid w:val="304F5466"/>
    <w:rsid w:val="30515682"/>
    <w:rsid w:val="307A24E3"/>
    <w:rsid w:val="30AE03DF"/>
    <w:rsid w:val="312B62D6"/>
    <w:rsid w:val="31447E96"/>
    <w:rsid w:val="31633379"/>
    <w:rsid w:val="31866FAB"/>
    <w:rsid w:val="31A6555A"/>
    <w:rsid w:val="32454D73"/>
    <w:rsid w:val="325253E4"/>
    <w:rsid w:val="325C3A6E"/>
    <w:rsid w:val="32AB72CC"/>
    <w:rsid w:val="330E04D1"/>
    <w:rsid w:val="331D7A9E"/>
    <w:rsid w:val="335214F5"/>
    <w:rsid w:val="33686F6B"/>
    <w:rsid w:val="336D4581"/>
    <w:rsid w:val="33F82651"/>
    <w:rsid w:val="341B3FDD"/>
    <w:rsid w:val="341C5BAD"/>
    <w:rsid w:val="34CA155F"/>
    <w:rsid w:val="34DD74E5"/>
    <w:rsid w:val="35476A83"/>
    <w:rsid w:val="35AF70D3"/>
    <w:rsid w:val="366D6646"/>
    <w:rsid w:val="36A25DA4"/>
    <w:rsid w:val="36B335DA"/>
    <w:rsid w:val="36BA1D5B"/>
    <w:rsid w:val="36F40B16"/>
    <w:rsid w:val="36FB554E"/>
    <w:rsid w:val="37AB38CA"/>
    <w:rsid w:val="383A481B"/>
    <w:rsid w:val="3865141A"/>
    <w:rsid w:val="388008B3"/>
    <w:rsid w:val="390068EC"/>
    <w:rsid w:val="39176B7E"/>
    <w:rsid w:val="393873DF"/>
    <w:rsid w:val="396F0283"/>
    <w:rsid w:val="3A322081"/>
    <w:rsid w:val="3B286FE0"/>
    <w:rsid w:val="3B81506E"/>
    <w:rsid w:val="3C1B5675"/>
    <w:rsid w:val="3CEF4259"/>
    <w:rsid w:val="3CFE26EE"/>
    <w:rsid w:val="3D6E33D0"/>
    <w:rsid w:val="3D9B1D3F"/>
    <w:rsid w:val="3DA46DF1"/>
    <w:rsid w:val="3DEC0798"/>
    <w:rsid w:val="3E0752E0"/>
    <w:rsid w:val="3E66679D"/>
    <w:rsid w:val="3E971368"/>
    <w:rsid w:val="3EE20EE2"/>
    <w:rsid w:val="3F1A02E0"/>
    <w:rsid w:val="3F2724C3"/>
    <w:rsid w:val="3F3D5750"/>
    <w:rsid w:val="3F905242"/>
    <w:rsid w:val="3FB43635"/>
    <w:rsid w:val="404E31E7"/>
    <w:rsid w:val="4061546E"/>
    <w:rsid w:val="406334F2"/>
    <w:rsid w:val="408655C6"/>
    <w:rsid w:val="40AB4931"/>
    <w:rsid w:val="40AD6922"/>
    <w:rsid w:val="417E6CBD"/>
    <w:rsid w:val="41C0538F"/>
    <w:rsid w:val="41E00F81"/>
    <w:rsid w:val="422229DB"/>
    <w:rsid w:val="42532EE1"/>
    <w:rsid w:val="426D0397"/>
    <w:rsid w:val="42811205"/>
    <w:rsid w:val="42846134"/>
    <w:rsid w:val="42C85330"/>
    <w:rsid w:val="42ED123B"/>
    <w:rsid w:val="42F93EB9"/>
    <w:rsid w:val="42FC322C"/>
    <w:rsid w:val="430210CD"/>
    <w:rsid w:val="437C371D"/>
    <w:rsid w:val="43B37EA1"/>
    <w:rsid w:val="43FA7CC8"/>
    <w:rsid w:val="44101374"/>
    <w:rsid w:val="443469F5"/>
    <w:rsid w:val="443B7D84"/>
    <w:rsid w:val="44427364"/>
    <w:rsid w:val="444C7D7D"/>
    <w:rsid w:val="452C7897"/>
    <w:rsid w:val="453B44DF"/>
    <w:rsid w:val="453C2005"/>
    <w:rsid w:val="4550160D"/>
    <w:rsid w:val="45AB14B8"/>
    <w:rsid w:val="45E10A70"/>
    <w:rsid w:val="46073A9A"/>
    <w:rsid w:val="463D4287"/>
    <w:rsid w:val="46400B7C"/>
    <w:rsid w:val="468531C1"/>
    <w:rsid w:val="46C027C2"/>
    <w:rsid w:val="46D92D43"/>
    <w:rsid w:val="474156B1"/>
    <w:rsid w:val="47F60B91"/>
    <w:rsid w:val="48544129"/>
    <w:rsid w:val="489579FD"/>
    <w:rsid w:val="48F21EA2"/>
    <w:rsid w:val="492C413F"/>
    <w:rsid w:val="494F3655"/>
    <w:rsid w:val="497B7CB3"/>
    <w:rsid w:val="49A55C7F"/>
    <w:rsid w:val="49A97B9C"/>
    <w:rsid w:val="49C66341"/>
    <w:rsid w:val="49F2641D"/>
    <w:rsid w:val="4A317C5F"/>
    <w:rsid w:val="4A492564"/>
    <w:rsid w:val="4A8C063F"/>
    <w:rsid w:val="4B2D12E0"/>
    <w:rsid w:val="4B42749E"/>
    <w:rsid w:val="4B693428"/>
    <w:rsid w:val="4B9F509C"/>
    <w:rsid w:val="4BBD6AE1"/>
    <w:rsid w:val="4BEB6B31"/>
    <w:rsid w:val="4C07606A"/>
    <w:rsid w:val="4C1635B0"/>
    <w:rsid w:val="4C4243A5"/>
    <w:rsid w:val="4CC052CA"/>
    <w:rsid w:val="4CD15729"/>
    <w:rsid w:val="4D153050"/>
    <w:rsid w:val="4D2254A5"/>
    <w:rsid w:val="4DCA175B"/>
    <w:rsid w:val="4DD36371"/>
    <w:rsid w:val="4E153973"/>
    <w:rsid w:val="4E197388"/>
    <w:rsid w:val="4E437F61"/>
    <w:rsid w:val="4E5C4359"/>
    <w:rsid w:val="4ED54C66"/>
    <w:rsid w:val="4EE259CC"/>
    <w:rsid w:val="4F3B50DC"/>
    <w:rsid w:val="4F487B20"/>
    <w:rsid w:val="4F7066F0"/>
    <w:rsid w:val="4FA9473B"/>
    <w:rsid w:val="4FDF2772"/>
    <w:rsid w:val="50011E81"/>
    <w:rsid w:val="507B081A"/>
    <w:rsid w:val="50B34B5B"/>
    <w:rsid w:val="50C35389"/>
    <w:rsid w:val="516B43D4"/>
    <w:rsid w:val="5194472D"/>
    <w:rsid w:val="51F779E0"/>
    <w:rsid w:val="51F85506"/>
    <w:rsid w:val="525F10E1"/>
    <w:rsid w:val="526112FD"/>
    <w:rsid w:val="526E13DD"/>
    <w:rsid w:val="52AB07CA"/>
    <w:rsid w:val="52D92ACB"/>
    <w:rsid w:val="53226EE3"/>
    <w:rsid w:val="532365B3"/>
    <w:rsid w:val="534F5839"/>
    <w:rsid w:val="536227DB"/>
    <w:rsid w:val="536410A5"/>
    <w:rsid w:val="53A019B1"/>
    <w:rsid w:val="53A72D40"/>
    <w:rsid w:val="53AD009F"/>
    <w:rsid w:val="53B4776F"/>
    <w:rsid w:val="53B6144E"/>
    <w:rsid w:val="53C1091D"/>
    <w:rsid w:val="54151E14"/>
    <w:rsid w:val="54231DD4"/>
    <w:rsid w:val="543C3DD0"/>
    <w:rsid w:val="543D7FA3"/>
    <w:rsid w:val="546A3029"/>
    <w:rsid w:val="547D1CF3"/>
    <w:rsid w:val="54856E67"/>
    <w:rsid w:val="549E2395"/>
    <w:rsid w:val="54F03102"/>
    <w:rsid w:val="550347B5"/>
    <w:rsid w:val="559946C7"/>
    <w:rsid w:val="55C1562E"/>
    <w:rsid w:val="567B5FDF"/>
    <w:rsid w:val="569752EE"/>
    <w:rsid w:val="577D02B6"/>
    <w:rsid w:val="57C14AAA"/>
    <w:rsid w:val="57DB56AE"/>
    <w:rsid w:val="57E24C8E"/>
    <w:rsid w:val="58705ECF"/>
    <w:rsid w:val="58DE5456"/>
    <w:rsid w:val="59140E77"/>
    <w:rsid w:val="593D66BF"/>
    <w:rsid w:val="596A6CE9"/>
    <w:rsid w:val="597E2795"/>
    <w:rsid w:val="5A0A227A"/>
    <w:rsid w:val="5A3D43FE"/>
    <w:rsid w:val="5A416278"/>
    <w:rsid w:val="5A99359F"/>
    <w:rsid w:val="5B213CAB"/>
    <w:rsid w:val="5B38460D"/>
    <w:rsid w:val="5BFE7BBD"/>
    <w:rsid w:val="5C1949F7"/>
    <w:rsid w:val="5C6E23D8"/>
    <w:rsid w:val="5CA67F0E"/>
    <w:rsid w:val="5CE62475"/>
    <w:rsid w:val="5CE63843"/>
    <w:rsid w:val="5CFF599B"/>
    <w:rsid w:val="5D0A582B"/>
    <w:rsid w:val="5D4C3990"/>
    <w:rsid w:val="5DF4240E"/>
    <w:rsid w:val="5E1F4DE8"/>
    <w:rsid w:val="5E40626B"/>
    <w:rsid w:val="5E714314"/>
    <w:rsid w:val="5EA20CD3"/>
    <w:rsid w:val="5EDD26EB"/>
    <w:rsid w:val="5EEB71CE"/>
    <w:rsid w:val="5EEE5C52"/>
    <w:rsid w:val="5EF54128"/>
    <w:rsid w:val="5F1C79AB"/>
    <w:rsid w:val="5F4F0D14"/>
    <w:rsid w:val="5F7B5A83"/>
    <w:rsid w:val="5FA10F8B"/>
    <w:rsid w:val="5FBA204D"/>
    <w:rsid w:val="60934D78"/>
    <w:rsid w:val="60BA67A8"/>
    <w:rsid w:val="60BD3BA3"/>
    <w:rsid w:val="60C1782B"/>
    <w:rsid w:val="60DB4D33"/>
    <w:rsid w:val="610B7004"/>
    <w:rsid w:val="6139771D"/>
    <w:rsid w:val="616927E9"/>
    <w:rsid w:val="61813D37"/>
    <w:rsid w:val="62146A8D"/>
    <w:rsid w:val="62300BBE"/>
    <w:rsid w:val="62465162"/>
    <w:rsid w:val="624772E2"/>
    <w:rsid w:val="625831F5"/>
    <w:rsid w:val="625E7F58"/>
    <w:rsid w:val="626A5FAC"/>
    <w:rsid w:val="62F40D3F"/>
    <w:rsid w:val="62F812E1"/>
    <w:rsid w:val="639826A5"/>
    <w:rsid w:val="639C77F1"/>
    <w:rsid w:val="63B55005"/>
    <w:rsid w:val="63D731CD"/>
    <w:rsid w:val="63DE27AE"/>
    <w:rsid w:val="63E47698"/>
    <w:rsid w:val="63E87188"/>
    <w:rsid w:val="64064925"/>
    <w:rsid w:val="640F0BB9"/>
    <w:rsid w:val="647153D0"/>
    <w:rsid w:val="64A02D2F"/>
    <w:rsid w:val="64D140C0"/>
    <w:rsid w:val="650D061A"/>
    <w:rsid w:val="65116A9F"/>
    <w:rsid w:val="6545060B"/>
    <w:rsid w:val="65C92FEA"/>
    <w:rsid w:val="65E47E23"/>
    <w:rsid w:val="660202AA"/>
    <w:rsid w:val="660B3B79"/>
    <w:rsid w:val="66430FEE"/>
    <w:rsid w:val="666C7096"/>
    <w:rsid w:val="66E0683D"/>
    <w:rsid w:val="66EF680E"/>
    <w:rsid w:val="671B1623"/>
    <w:rsid w:val="67285DFC"/>
    <w:rsid w:val="677B47B7"/>
    <w:rsid w:val="67B033B3"/>
    <w:rsid w:val="67E4235D"/>
    <w:rsid w:val="68C36416"/>
    <w:rsid w:val="690B2FE4"/>
    <w:rsid w:val="69194288"/>
    <w:rsid w:val="694855A7"/>
    <w:rsid w:val="697B45FB"/>
    <w:rsid w:val="6A3273AF"/>
    <w:rsid w:val="6A947A91"/>
    <w:rsid w:val="6ADB08EE"/>
    <w:rsid w:val="6B0E4A2E"/>
    <w:rsid w:val="6B79389F"/>
    <w:rsid w:val="6C0618C6"/>
    <w:rsid w:val="6C8A5739"/>
    <w:rsid w:val="6CF95188"/>
    <w:rsid w:val="6D771A79"/>
    <w:rsid w:val="6DD644F6"/>
    <w:rsid w:val="6DDD3AD6"/>
    <w:rsid w:val="6E2C1E21"/>
    <w:rsid w:val="6E704DBF"/>
    <w:rsid w:val="6E823758"/>
    <w:rsid w:val="6E957F0D"/>
    <w:rsid w:val="6F1910DB"/>
    <w:rsid w:val="6F7E055F"/>
    <w:rsid w:val="6FE969BF"/>
    <w:rsid w:val="70082960"/>
    <w:rsid w:val="70182BA3"/>
    <w:rsid w:val="70205EFC"/>
    <w:rsid w:val="704A516B"/>
    <w:rsid w:val="709D76D0"/>
    <w:rsid w:val="70E36671"/>
    <w:rsid w:val="714853A1"/>
    <w:rsid w:val="717A071A"/>
    <w:rsid w:val="717B7108"/>
    <w:rsid w:val="719E55BF"/>
    <w:rsid w:val="71E266F8"/>
    <w:rsid w:val="71E40222"/>
    <w:rsid w:val="72445F08"/>
    <w:rsid w:val="728730BF"/>
    <w:rsid w:val="72B13847"/>
    <w:rsid w:val="72E94CCB"/>
    <w:rsid w:val="733E6DC5"/>
    <w:rsid w:val="735161E6"/>
    <w:rsid w:val="739F20F8"/>
    <w:rsid w:val="73A34E7A"/>
    <w:rsid w:val="73CA68AB"/>
    <w:rsid w:val="73EE36AE"/>
    <w:rsid w:val="745C2314"/>
    <w:rsid w:val="74D70DF7"/>
    <w:rsid w:val="75175DCD"/>
    <w:rsid w:val="752B6388"/>
    <w:rsid w:val="75496B9D"/>
    <w:rsid w:val="75753F4B"/>
    <w:rsid w:val="75952D22"/>
    <w:rsid w:val="75A0469E"/>
    <w:rsid w:val="75D67BA5"/>
    <w:rsid w:val="75EF2AAE"/>
    <w:rsid w:val="76284691"/>
    <w:rsid w:val="765C3E08"/>
    <w:rsid w:val="76F81981"/>
    <w:rsid w:val="77955186"/>
    <w:rsid w:val="77BD0BAD"/>
    <w:rsid w:val="785D0E18"/>
    <w:rsid w:val="786476BA"/>
    <w:rsid w:val="78872FBC"/>
    <w:rsid w:val="789F3DA6"/>
    <w:rsid w:val="78A52377"/>
    <w:rsid w:val="78B01036"/>
    <w:rsid w:val="78EC6490"/>
    <w:rsid w:val="790D1B3E"/>
    <w:rsid w:val="7A794B87"/>
    <w:rsid w:val="7B296DBF"/>
    <w:rsid w:val="7B5B7497"/>
    <w:rsid w:val="7B5F5B2A"/>
    <w:rsid w:val="7B9559F0"/>
    <w:rsid w:val="7C120DEF"/>
    <w:rsid w:val="7C534B0A"/>
    <w:rsid w:val="7C887303"/>
    <w:rsid w:val="7C8F243F"/>
    <w:rsid w:val="7CD70E5F"/>
    <w:rsid w:val="7CFD2560"/>
    <w:rsid w:val="7D452634"/>
    <w:rsid w:val="7D693111"/>
    <w:rsid w:val="7DCE148C"/>
    <w:rsid w:val="7E9E4C93"/>
    <w:rsid w:val="7EB10966"/>
    <w:rsid w:val="7EBA3625"/>
    <w:rsid w:val="7ECE20FA"/>
    <w:rsid w:val="7EFE4717"/>
    <w:rsid w:val="7F30508F"/>
    <w:rsid w:val="7F55416A"/>
    <w:rsid w:val="7FA51F7A"/>
    <w:rsid w:val="7FC93EBA"/>
    <w:rsid w:val="7FFD4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70"/>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1"/>
    <w:qFormat/>
    <w:uiPriority w:val="0"/>
    <w:pPr>
      <w:spacing w:before="100" w:beforeAutospacing="1" w:after="100" w:afterAutospacing="1"/>
      <w:jc w:val="left"/>
      <w:outlineLvl w:val="2"/>
    </w:pPr>
    <w:rPr>
      <w:rFonts w:hint="eastAsia" w:ascii="宋体" w:hAnsi="宋体"/>
      <w:b/>
      <w:bCs/>
      <w:kern w:val="0"/>
      <w:sz w:val="27"/>
      <w:szCs w:val="27"/>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tabs>
        <w:tab w:val="left" w:pos="780"/>
      </w:tabs>
      <w:spacing w:line="360" w:lineRule="auto"/>
      <w:ind w:left="425" w:hanging="425"/>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next w:val="1"/>
    <w:link w:val="72"/>
    <w:qFormat/>
    <w:uiPriority w:val="0"/>
    <w:pPr>
      <w:adjustRightInd w:val="0"/>
      <w:spacing w:line="360" w:lineRule="atLeast"/>
      <w:jc w:val="left"/>
      <w:textAlignment w:val="baseline"/>
    </w:pPr>
    <w:rPr>
      <w:kern w:val="0"/>
      <w:sz w:val="24"/>
    </w:rPr>
  </w:style>
  <w:style w:type="paragraph" w:styleId="20">
    <w:name w:val="index 6"/>
    <w:basedOn w:val="1"/>
    <w:next w:val="1"/>
    <w:unhideWhenUsed/>
    <w:qFormat/>
    <w:uiPriority w:val="99"/>
    <w:pPr>
      <w:ind w:left="2100"/>
    </w:p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tabs>
        <w:tab w:val="left" w:pos="1200"/>
      </w:tabs>
      <w:adjustRightInd w:val="0"/>
      <w:snapToGrid w:val="0"/>
      <w:spacing w:line="360" w:lineRule="auto"/>
      <w:ind w:left="1200" w:hanging="360"/>
    </w:pPr>
    <w:rPr>
      <w:sz w:val="24"/>
    </w:rPr>
  </w:style>
  <w:style w:type="paragraph" w:styleId="23">
    <w:name w:val="Body Text"/>
    <w:basedOn w:val="1"/>
    <w:next w:val="1"/>
    <w:qFormat/>
    <w:uiPriority w:val="0"/>
    <w:rPr>
      <w:rFonts w:ascii="仿宋_GB2312" w:eastAsia="仿宋_GB2312"/>
      <w:sz w:val="32"/>
    </w:rPr>
  </w:style>
  <w:style w:type="paragraph" w:styleId="24">
    <w:name w:val="Body Text Indent"/>
    <w:basedOn w:val="1"/>
    <w:next w:val="25"/>
    <w:link w:val="73"/>
    <w:qFormat/>
    <w:uiPriority w:val="0"/>
    <w:pPr>
      <w:spacing w:line="700" w:lineRule="exact"/>
      <w:ind w:left="960"/>
    </w:pPr>
    <w:rPr>
      <w:sz w:val="44"/>
    </w:rPr>
  </w:style>
  <w:style w:type="paragraph" w:styleId="25">
    <w:name w:val="envelope return"/>
    <w:basedOn w:val="1"/>
    <w:qFormat/>
    <w:uiPriority w:val="0"/>
    <w:rPr>
      <w:rFonts w:ascii="Arial" w:hAnsi="Arial"/>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line="360" w:lineRule="auto"/>
      <w:ind w:left="420" w:leftChars="200"/>
    </w:pPr>
    <w:rPr>
      <w:sz w:val="24"/>
    </w:rPr>
  </w:style>
  <w:style w:type="paragraph" w:styleId="29">
    <w:name w:val="List Bullet 2"/>
    <w:basedOn w:val="1"/>
    <w:qFormat/>
    <w:uiPriority w:val="0"/>
    <w:pPr>
      <w:tabs>
        <w:tab w:val="left" w:pos="780"/>
      </w:tabs>
      <w:adjustRightInd w:val="0"/>
      <w:snapToGrid w:val="0"/>
      <w:spacing w:line="360" w:lineRule="auto"/>
      <w:ind w:left="780" w:hanging="360"/>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74"/>
    <w:qFormat/>
    <w:uiPriority w:val="0"/>
  </w:style>
  <w:style w:type="paragraph" w:styleId="35">
    <w:name w:val="Body Text Indent 2"/>
    <w:basedOn w:val="1"/>
    <w:link w:val="75"/>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next w:val="38"/>
    <w:qFormat/>
    <w:uiPriority w:val="0"/>
    <w:pPr>
      <w:tabs>
        <w:tab w:val="center" w:pos="4153"/>
        <w:tab w:val="right" w:pos="8306"/>
      </w:tabs>
      <w:snapToGrid w:val="0"/>
      <w:jc w:val="left"/>
    </w:pPr>
    <w:rPr>
      <w:sz w:val="18"/>
    </w:rPr>
  </w:style>
  <w:style w:type="paragraph" w:customStyle="1" w:styleId="38">
    <w:name w:val="索引 51"/>
    <w:basedOn w:val="1"/>
    <w:next w:val="1"/>
    <w:qFormat/>
    <w:uiPriority w:val="0"/>
    <w:pPr>
      <w:ind w:left="1680"/>
    </w:p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footnote text"/>
    <w:basedOn w:val="1"/>
    <w:link w:val="76"/>
    <w:qFormat/>
    <w:uiPriority w:val="0"/>
    <w:pPr>
      <w:spacing w:line="360" w:lineRule="auto"/>
    </w:pPr>
    <w:rPr>
      <w:sz w:val="18"/>
    </w:rPr>
  </w:style>
  <w:style w:type="paragraph" w:styleId="44">
    <w:name w:val="toc 6"/>
    <w:basedOn w:val="1"/>
    <w:next w:val="1"/>
    <w:qFormat/>
    <w:uiPriority w:val="0"/>
    <w:pPr>
      <w:ind w:left="2100" w:leftChars="1000"/>
    </w:pPr>
  </w:style>
  <w:style w:type="paragraph" w:styleId="45">
    <w:name w:val="List 5"/>
    <w:basedOn w:val="1"/>
    <w:qFormat/>
    <w:uiPriority w:val="0"/>
    <w:pPr>
      <w:adjustRightInd w:val="0"/>
      <w:snapToGrid w:val="0"/>
      <w:spacing w:line="360" w:lineRule="auto"/>
      <w:ind w:left="100" w:leftChars="800" w:hanging="200" w:hangingChars="200"/>
    </w:pPr>
    <w:rPr>
      <w:sz w:val="24"/>
    </w:rPr>
  </w:style>
  <w:style w:type="paragraph" w:styleId="46">
    <w:name w:val="Body Text Indent 3"/>
    <w:basedOn w:val="1"/>
    <w:qFormat/>
    <w:uiPriority w:val="0"/>
    <w:pPr>
      <w:spacing w:line="360" w:lineRule="auto"/>
      <w:ind w:firstLine="632"/>
    </w:pPr>
    <w:rPr>
      <w:rFonts w:ascii="黑体" w:eastAsia="黑体"/>
    </w:r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1"/>
    <w:next w:val="1"/>
    <w:qFormat/>
    <w:uiPriority w:val="39"/>
    <w:pPr>
      <w:ind w:left="420" w:leftChars="200"/>
    </w:pPr>
  </w:style>
  <w:style w:type="paragraph" w:styleId="49">
    <w:name w:val="toc 9"/>
    <w:basedOn w:val="1"/>
    <w:next w:val="1"/>
    <w:qFormat/>
    <w:uiPriority w:val="0"/>
    <w:pPr>
      <w:ind w:left="3360" w:leftChars="1600"/>
    </w:pPr>
  </w:style>
  <w:style w:type="paragraph" w:styleId="50">
    <w:name w:val="Body Text 2"/>
    <w:basedOn w:val="1"/>
    <w:qFormat/>
    <w:uiPriority w:val="0"/>
    <w:pPr>
      <w:adjustRightInd w:val="0"/>
      <w:snapToGrid w:val="0"/>
      <w:spacing w:after="120" w:line="480" w:lineRule="auto"/>
    </w:pPr>
    <w:rPr>
      <w:sz w:val="24"/>
    </w:r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line="360" w:lineRule="auto"/>
      <w:ind w:left="840" w:leftChars="400"/>
    </w:pPr>
    <w:rPr>
      <w:sz w:val="24"/>
    </w:rPr>
  </w:style>
  <w:style w:type="paragraph" w:styleId="53">
    <w:name w:val="Normal (Web)"/>
    <w:basedOn w:val="1"/>
    <w:qFormat/>
    <w:uiPriority w:val="0"/>
    <w:pPr>
      <w:widowControl/>
      <w:spacing w:before="100" w:beforeAutospacing="1" w:after="100" w:afterAutospacing="1"/>
      <w:jc w:val="left"/>
    </w:pPr>
    <w:rPr>
      <w:rFonts w:ascii="宋体" w:hAnsi="宋体"/>
      <w:kern w:val="0"/>
      <w:sz w:val="24"/>
    </w:rPr>
  </w:style>
  <w:style w:type="paragraph" w:styleId="54">
    <w:name w:val="List Continue 3"/>
    <w:basedOn w:val="1"/>
    <w:qFormat/>
    <w:uiPriority w:val="0"/>
    <w:pPr>
      <w:adjustRightInd w:val="0"/>
      <w:snapToGrid w:val="0"/>
      <w:spacing w:after="120" w:line="360" w:lineRule="auto"/>
      <w:ind w:left="1260" w:leftChars="600"/>
    </w:pPr>
    <w:rPr>
      <w:sz w:val="24"/>
    </w:rPr>
  </w:style>
  <w:style w:type="paragraph" w:styleId="55">
    <w:name w:val="index 1"/>
    <w:basedOn w:val="1"/>
    <w:next w:val="1"/>
    <w:qFormat/>
    <w:uiPriority w:val="0"/>
    <w:pPr>
      <w:adjustRightInd w:val="0"/>
      <w:spacing w:line="240" w:lineRule="atLeast"/>
      <w:textAlignment w:val="baseline"/>
    </w:pPr>
    <w:rPr>
      <w:rFonts w:ascii="宋体"/>
      <w:kern w:val="0"/>
      <w:sz w:val="21"/>
    </w:rPr>
  </w:style>
  <w:style w:type="paragraph" w:styleId="56">
    <w:name w:val="Title"/>
    <w:basedOn w:val="1"/>
    <w:qFormat/>
    <w:uiPriority w:val="0"/>
    <w:pPr>
      <w:widowControl/>
      <w:spacing w:after="240" w:line="360" w:lineRule="auto"/>
      <w:jc w:val="center"/>
    </w:pPr>
    <w:rPr>
      <w:rFonts w:ascii="Arial" w:hAnsi="Arial"/>
      <w:b/>
      <w:smallCaps/>
      <w:kern w:val="28"/>
      <w:sz w:val="36"/>
      <w:lang w:eastAsia="en-US"/>
    </w:rPr>
  </w:style>
  <w:style w:type="paragraph" w:styleId="57">
    <w:name w:val="annotation subject"/>
    <w:basedOn w:val="19"/>
    <w:next w:val="19"/>
    <w:link w:val="77"/>
    <w:qFormat/>
    <w:uiPriority w:val="0"/>
    <w:pPr>
      <w:adjustRightInd/>
      <w:spacing w:line="240" w:lineRule="auto"/>
      <w:textAlignment w:val="auto"/>
    </w:pPr>
  </w:style>
  <w:style w:type="paragraph" w:styleId="58">
    <w:name w:val="Body Text First Indent"/>
    <w:basedOn w:val="23"/>
    <w:next w:val="1"/>
    <w:qFormat/>
    <w:uiPriority w:val="0"/>
    <w:pPr>
      <w:spacing w:line="360" w:lineRule="auto"/>
      <w:ind w:firstLine="420"/>
    </w:pPr>
    <w:rPr>
      <w:rFonts w:ascii="宋体" w:hAnsi="宋体"/>
      <w:sz w:val="24"/>
    </w:rPr>
  </w:style>
  <w:style w:type="paragraph" w:styleId="59">
    <w:name w:val="Body Text First Indent 2"/>
    <w:basedOn w:val="24"/>
    <w:next w:val="1"/>
    <w:link w:val="78"/>
    <w:qFormat/>
    <w:uiPriority w:val="0"/>
    <w:pPr>
      <w:spacing w:after="120" w:line="240" w:lineRule="auto"/>
      <w:ind w:left="420" w:leftChars="200" w:firstLine="420" w:firstLineChars="200"/>
    </w:pPr>
  </w:style>
  <w:style w:type="table" w:styleId="61">
    <w:name w:val="Table Grid"/>
    <w:basedOn w:val="6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qFormat/>
    <w:uiPriority w:val="22"/>
    <w:rPr>
      <w:b/>
    </w:rPr>
  </w:style>
  <w:style w:type="character" w:styleId="64">
    <w:name w:val="page number"/>
    <w:qFormat/>
    <w:uiPriority w:val="0"/>
  </w:style>
  <w:style w:type="character" w:styleId="65">
    <w:name w:val="FollowedHyperlink"/>
    <w:qFormat/>
    <w:uiPriority w:val="0"/>
    <w:rPr>
      <w:color w:val="800080"/>
      <w:u w:val="single"/>
    </w:rPr>
  </w:style>
  <w:style w:type="character" w:styleId="66">
    <w:name w:val="Emphasis"/>
    <w:qFormat/>
    <w:uiPriority w:val="0"/>
    <w:rPr>
      <w:i/>
    </w:rPr>
  </w:style>
  <w:style w:type="character" w:styleId="67">
    <w:name w:val="Hyperlink"/>
    <w:qFormat/>
    <w:uiPriority w:val="99"/>
    <w:rPr>
      <w:color w:val="0000FF"/>
      <w:u w:val="single"/>
    </w:rPr>
  </w:style>
  <w:style w:type="character" w:styleId="68">
    <w:name w:val="annotation reference"/>
    <w:qFormat/>
    <w:uiPriority w:val="0"/>
    <w:rPr>
      <w:sz w:val="21"/>
      <w:szCs w:val="21"/>
    </w:rPr>
  </w:style>
  <w:style w:type="character" w:styleId="69">
    <w:name w:val="footnote reference"/>
    <w:qFormat/>
    <w:uiPriority w:val="0"/>
    <w:rPr>
      <w:position w:val="6"/>
      <w:sz w:val="14"/>
      <w:vertAlign w:val="superscript"/>
    </w:rPr>
  </w:style>
  <w:style w:type="character" w:customStyle="1" w:styleId="70">
    <w:name w:val="标题 2 字符"/>
    <w:link w:val="3"/>
    <w:qFormat/>
    <w:uiPriority w:val="0"/>
    <w:rPr>
      <w:rFonts w:ascii="Arial" w:hAnsi="Arial" w:eastAsia="黑体"/>
      <w:b/>
      <w:kern w:val="2"/>
      <w:sz w:val="32"/>
    </w:rPr>
  </w:style>
  <w:style w:type="character" w:customStyle="1" w:styleId="71">
    <w:name w:val="标题 3 字符"/>
    <w:link w:val="4"/>
    <w:qFormat/>
    <w:uiPriority w:val="0"/>
    <w:rPr>
      <w:rFonts w:eastAsia="宋体"/>
      <w:b/>
      <w:kern w:val="2"/>
      <w:sz w:val="32"/>
      <w:lang w:val="en-US" w:eastAsia="zh-CN"/>
    </w:rPr>
  </w:style>
  <w:style w:type="character" w:customStyle="1" w:styleId="72">
    <w:name w:val="批注文字 字符"/>
    <w:link w:val="19"/>
    <w:qFormat/>
    <w:uiPriority w:val="0"/>
    <w:rPr>
      <w:sz w:val="24"/>
    </w:rPr>
  </w:style>
  <w:style w:type="character" w:customStyle="1" w:styleId="73">
    <w:name w:val="正文文本缩进 字符"/>
    <w:link w:val="24"/>
    <w:qFormat/>
    <w:uiPriority w:val="0"/>
    <w:rPr>
      <w:kern w:val="2"/>
      <w:sz w:val="44"/>
    </w:rPr>
  </w:style>
  <w:style w:type="character" w:customStyle="1" w:styleId="74">
    <w:name w:val="日期 字符"/>
    <w:link w:val="34"/>
    <w:qFormat/>
    <w:uiPriority w:val="0"/>
    <w:rPr>
      <w:kern w:val="2"/>
      <w:sz w:val="28"/>
    </w:rPr>
  </w:style>
  <w:style w:type="character" w:customStyle="1" w:styleId="75">
    <w:name w:val="正文文本缩进 2 字符"/>
    <w:link w:val="35"/>
    <w:qFormat/>
    <w:uiPriority w:val="0"/>
    <w:rPr>
      <w:kern w:val="2"/>
      <w:sz w:val="28"/>
    </w:rPr>
  </w:style>
  <w:style w:type="character" w:customStyle="1" w:styleId="76">
    <w:name w:val="脚注文本 字符"/>
    <w:link w:val="43"/>
    <w:qFormat/>
    <w:uiPriority w:val="0"/>
    <w:rPr>
      <w:kern w:val="2"/>
      <w:sz w:val="18"/>
    </w:rPr>
  </w:style>
  <w:style w:type="character" w:customStyle="1" w:styleId="77">
    <w:name w:val="批注主题 字符"/>
    <w:link w:val="57"/>
    <w:qFormat/>
    <w:uiPriority w:val="0"/>
  </w:style>
  <w:style w:type="character" w:customStyle="1" w:styleId="78">
    <w:name w:val="正文文本首行缩进 2 字符"/>
    <w:link w:val="59"/>
    <w:qFormat/>
    <w:uiPriority w:val="0"/>
  </w:style>
  <w:style w:type="paragraph" w:customStyle="1" w:styleId="7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80">
    <w:name w:val="正文 + 三号 Char"/>
    <w:qFormat/>
    <w:uiPriority w:val="0"/>
    <w:rPr>
      <w:rFonts w:eastAsia="宋体"/>
      <w:kern w:val="2"/>
      <w:sz w:val="21"/>
      <w:lang w:val="en-US" w:eastAsia="zh-CN"/>
    </w:rPr>
  </w:style>
  <w:style w:type="character" w:customStyle="1" w:styleId="81">
    <w:name w:val="title_emph1"/>
    <w:qFormat/>
    <w:uiPriority w:val="0"/>
    <w:rPr>
      <w:rFonts w:hint="default" w:ascii="Arial" w:hAnsi="Arial"/>
      <w:b/>
      <w:sz w:val="20"/>
    </w:rPr>
  </w:style>
  <w:style w:type="character" w:customStyle="1" w:styleId="82">
    <w:name w:val="文字 Char"/>
    <w:link w:val="83"/>
    <w:qFormat/>
    <w:uiPriority w:val="0"/>
    <w:rPr>
      <w:rFonts w:ascii="宋体"/>
      <w:kern w:val="2"/>
      <w:sz w:val="28"/>
    </w:rPr>
  </w:style>
  <w:style w:type="paragraph" w:customStyle="1" w:styleId="83">
    <w:name w:val="文字"/>
    <w:basedOn w:val="1"/>
    <w:link w:val="82"/>
    <w:qFormat/>
    <w:uiPriority w:val="0"/>
    <w:pPr>
      <w:tabs>
        <w:tab w:val="left" w:pos="8520"/>
      </w:tabs>
      <w:spacing w:line="312" w:lineRule="auto"/>
      <w:ind w:right="-210" w:firstLine="556"/>
    </w:pPr>
    <w:rPr>
      <w:rFonts w:ascii="宋体"/>
    </w:rPr>
  </w:style>
  <w:style w:type="character" w:customStyle="1" w:styleId="84">
    <w:name w:val="Table Text Char1 Char"/>
    <w:qFormat/>
    <w:uiPriority w:val="0"/>
    <w:rPr>
      <w:rFonts w:ascii="Arial" w:hAnsi="Arial"/>
      <w:kern w:val="2"/>
      <w:sz w:val="18"/>
      <w:lang w:val="en-US" w:eastAsia="zh-CN" w:bidi="ar-SA"/>
    </w:rPr>
  </w:style>
  <w:style w:type="character" w:customStyle="1" w:styleId="85">
    <w:name w:val="Char Char2"/>
    <w:qFormat/>
    <w:uiPriority w:val="0"/>
    <w:rPr>
      <w:rFonts w:eastAsia="宋体"/>
      <w:kern w:val="2"/>
      <w:sz w:val="18"/>
      <w:lang w:val="en-US" w:eastAsia="zh-CN"/>
    </w:rPr>
  </w:style>
  <w:style w:type="character" w:customStyle="1" w:styleId="86">
    <w:name w:val="小 Char"/>
    <w:qFormat/>
    <w:uiPriority w:val="0"/>
    <w:rPr>
      <w:rFonts w:ascii="宋体" w:hAnsi="Courier New" w:eastAsia="宋体"/>
      <w:kern w:val="2"/>
      <w:sz w:val="21"/>
      <w:lang w:val="en-US" w:eastAsia="zh-CN" w:bidi="ar-SA"/>
    </w:rPr>
  </w:style>
  <w:style w:type="character" w:customStyle="1" w:styleId="87">
    <w:name w:val="样式 宋体"/>
    <w:qFormat/>
    <w:uiPriority w:val="0"/>
    <w:rPr>
      <w:rFonts w:ascii="宋体" w:hAnsi="宋体" w:eastAsia="宋体"/>
      <w:sz w:val="28"/>
    </w:rPr>
  </w:style>
  <w:style w:type="character" w:customStyle="1" w:styleId="88">
    <w:name w:val="Char Char3"/>
    <w:qFormat/>
    <w:uiPriority w:val="0"/>
    <w:rPr>
      <w:rFonts w:eastAsia="宋体"/>
      <w:kern w:val="2"/>
      <w:sz w:val="18"/>
      <w:lang w:val="en-US" w:eastAsia="zh-CN"/>
    </w:rPr>
  </w:style>
  <w:style w:type="character" w:customStyle="1" w:styleId="89">
    <w:name w:val="Char Char7"/>
    <w:qFormat/>
    <w:uiPriority w:val="0"/>
    <w:rPr>
      <w:rFonts w:ascii="宋体" w:hAnsi="宋体" w:eastAsia="宋体"/>
      <w:kern w:val="2"/>
      <w:sz w:val="28"/>
    </w:rPr>
  </w:style>
  <w:style w:type="character" w:customStyle="1" w:styleId="90">
    <w:name w:val="content-white1"/>
    <w:qFormat/>
    <w:uiPriority w:val="0"/>
    <w:rPr>
      <w:rFonts w:ascii="_x000B__x000C_" w:hAnsi="_x000B__x000C_"/>
      <w:color w:val="auto"/>
      <w:sz w:val="18"/>
      <w:u w:val="none"/>
    </w:rPr>
  </w:style>
  <w:style w:type="character" w:customStyle="1" w:styleId="91">
    <w:name w:val="未命名11"/>
    <w:qFormat/>
    <w:uiPriority w:val="0"/>
    <w:rPr>
      <w:color w:val="77FFFF"/>
      <w:sz w:val="24"/>
    </w:rPr>
  </w:style>
  <w:style w:type="character" w:customStyle="1" w:styleId="92">
    <w:name w:val="Table Text Char Char Char Char"/>
    <w:link w:val="93"/>
    <w:qFormat/>
    <w:uiPriority w:val="0"/>
    <w:rPr>
      <w:rFonts w:ascii="Arial" w:hAnsi="Arial"/>
      <w:kern w:val="2"/>
      <w:sz w:val="18"/>
      <w:lang w:val="en-US" w:eastAsia="zh-CN" w:bidi="ar-SA"/>
    </w:rPr>
  </w:style>
  <w:style w:type="paragraph" w:customStyle="1" w:styleId="93">
    <w:name w:val="Table Text Char Char Char"/>
    <w:link w:val="92"/>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Char Char6"/>
    <w:qFormat/>
    <w:uiPriority w:val="0"/>
    <w:rPr>
      <w:rFonts w:ascii="仿宋_GB2312" w:eastAsia="仿宋_GB2312"/>
      <w:kern w:val="2"/>
      <w:sz w:val="32"/>
    </w:rPr>
  </w:style>
  <w:style w:type="character" w:customStyle="1" w:styleId="95">
    <w:name w:val="Char Char5"/>
    <w:qFormat/>
    <w:uiPriority w:val="0"/>
    <w:rPr>
      <w:rFonts w:ascii="Arial" w:hAnsi="Arial" w:eastAsia="宋体"/>
      <w:b/>
      <w:smallCaps/>
      <w:kern w:val="28"/>
      <w:sz w:val="36"/>
      <w:lang w:val="en-US" w:eastAsia="en-US"/>
    </w:rPr>
  </w:style>
  <w:style w:type="character" w:customStyle="1" w:styleId="96">
    <w:name w:val="v151"/>
    <w:qFormat/>
    <w:uiPriority w:val="0"/>
    <w:rPr>
      <w:sz w:val="18"/>
    </w:rPr>
  </w:style>
  <w:style w:type="character" w:customStyle="1" w:styleId="97">
    <w:name w:val="Char Char4"/>
    <w:qFormat/>
    <w:uiPriority w:val="0"/>
    <w:rPr>
      <w:rFonts w:eastAsia="宋体"/>
      <w:b/>
      <w:kern w:val="2"/>
      <w:sz w:val="21"/>
      <w:lang w:val="en-US" w:eastAsia="zh-CN"/>
    </w:rPr>
  </w:style>
  <w:style w:type="character" w:customStyle="1" w:styleId="98">
    <w:name w:val="font1"/>
    <w:qFormat/>
    <w:uiPriority w:val="0"/>
    <w:rPr>
      <w:color w:val="000000"/>
      <w:sz w:val="18"/>
    </w:rPr>
  </w:style>
  <w:style w:type="character" w:customStyle="1" w:styleId="99">
    <w:name w:val="Table Text Char"/>
    <w:link w:val="100"/>
    <w:qFormat/>
    <w:uiPriority w:val="0"/>
    <w:rPr>
      <w:rFonts w:ascii="Arial" w:hAnsi="Arial"/>
      <w:kern w:val="2"/>
      <w:sz w:val="18"/>
      <w:lang w:val="en-US" w:eastAsia="zh-CN" w:bidi="ar-SA"/>
    </w:rPr>
  </w:style>
  <w:style w:type="paragraph" w:customStyle="1" w:styleId="100">
    <w:name w:val="Table Text"/>
    <w:link w:val="99"/>
    <w:qFormat/>
    <w:uiPriority w:val="0"/>
    <w:pPr>
      <w:snapToGrid w:val="0"/>
      <w:spacing w:before="80" w:after="80"/>
    </w:pPr>
    <w:rPr>
      <w:rFonts w:ascii="Arial" w:hAnsi="Arial" w:eastAsia="宋体" w:cs="Times New Roman"/>
      <w:kern w:val="2"/>
      <w:sz w:val="18"/>
      <w:lang w:val="en-US" w:eastAsia="zh-CN" w:bidi="ar-SA"/>
    </w:rPr>
  </w:style>
  <w:style w:type="character" w:customStyle="1" w:styleId="101">
    <w:name w:val="NormalCharacter"/>
    <w:link w:val="102"/>
    <w:qFormat/>
    <w:uiPriority w:val="0"/>
    <w:rPr>
      <w:rFonts w:ascii="宋体" w:hAnsi="宋体"/>
      <w:kern w:val="0"/>
      <w:sz w:val="24"/>
      <w:szCs w:val="24"/>
    </w:rPr>
  </w:style>
  <w:style w:type="paragraph" w:customStyle="1" w:styleId="102">
    <w:name w:val="UserStyle_53"/>
    <w:basedOn w:val="1"/>
    <w:link w:val="101"/>
    <w:qFormat/>
    <w:uiPriority w:val="0"/>
    <w:pPr>
      <w:spacing w:line="360" w:lineRule="auto"/>
      <w:ind w:firstLine="200" w:firstLineChars="200"/>
    </w:pPr>
    <w:rPr>
      <w:rFonts w:ascii="宋体" w:hAnsi="宋体"/>
      <w:kern w:val="0"/>
      <w:sz w:val="24"/>
      <w:szCs w:val="24"/>
    </w:rPr>
  </w:style>
  <w:style w:type="character" w:customStyle="1" w:styleId="103">
    <w:name w:val="Char Char"/>
    <w:qFormat/>
    <w:uiPriority w:val="0"/>
    <w:rPr>
      <w:rFonts w:ascii="宋体" w:hAnsi="宋体" w:eastAsia="宋体"/>
      <w:kern w:val="2"/>
      <w:sz w:val="24"/>
      <w:lang w:val="en-US" w:eastAsia="zh-CN" w:bidi="ar-SA"/>
    </w:rPr>
  </w:style>
  <w:style w:type="character" w:customStyle="1" w:styleId="104">
    <w:name w:val="font81"/>
    <w:qFormat/>
    <w:uiPriority w:val="0"/>
    <w:rPr>
      <w:rFonts w:hint="default" w:ascii="MingLiU" w:hAnsi="MingLiU" w:eastAsia="MingLiU" w:cs="MingLiU"/>
      <w:color w:val="000000"/>
      <w:sz w:val="20"/>
      <w:szCs w:val="20"/>
      <w:u w:val="none"/>
    </w:rPr>
  </w:style>
  <w:style w:type="character" w:customStyle="1" w:styleId="105">
    <w:name w:val="Table Heading Char Char"/>
    <w:qFormat/>
    <w:uiPriority w:val="0"/>
    <w:rPr>
      <w:rFonts w:ascii="Arial" w:hAnsi="Arial" w:eastAsia="黑体"/>
      <w:kern w:val="2"/>
      <w:sz w:val="18"/>
      <w:lang w:val="en-US" w:eastAsia="zh-CN"/>
    </w:rPr>
  </w:style>
  <w:style w:type="character" w:customStyle="1" w:styleId="106">
    <w:name w:val="top-det1"/>
    <w:qFormat/>
    <w:uiPriority w:val="0"/>
    <w:rPr>
      <w:b/>
      <w:color w:val="000000"/>
    </w:rPr>
  </w:style>
  <w:style w:type="character" w:customStyle="1" w:styleId="107">
    <w:name w:val="标书正文:  0.74 厘米 Char1"/>
    <w:qFormat/>
    <w:uiPriority w:val="0"/>
    <w:rPr>
      <w:rFonts w:eastAsia="宋体"/>
      <w:kern w:val="2"/>
      <w:sz w:val="24"/>
      <w:lang w:val="en-US" w:eastAsia="zh-CN"/>
    </w:rPr>
  </w:style>
  <w:style w:type="character" w:customStyle="1" w:styleId="108">
    <w:name w:val="H2 Char"/>
    <w:qFormat/>
    <w:uiPriority w:val="0"/>
    <w:rPr>
      <w:rFonts w:ascii="Arial" w:hAnsi="Arial" w:eastAsia="宋体"/>
      <w:kern w:val="2"/>
      <w:sz w:val="28"/>
      <w:lang w:val="en-US" w:eastAsia="zh-CN"/>
    </w:rPr>
  </w:style>
  <w:style w:type="character" w:customStyle="1" w:styleId="109">
    <w:name w:val="Char Char11"/>
    <w:qFormat/>
    <w:uiPriority w:val="0"/>
    <w:rPr>
      <w:rFonts w:ascii="宋体"/>
      <w:kern w:val="2"/>
      <w:sz w:val="28"/>
    </w:rPr>
  </w:style>
  <w:style w:type="character" w:customStyle="1" w:styleId="110">
    <w:name w:val="crowed11"/>
    <w:qFormat/>
    <w:uiPriority w:val="0"/>
    <w:rPr>
      <w:rFonts w:hint="default" w:ascii="_x000B__x000C_" w:hAnsi="_x000B__x000C_"/>
      <w:sz w:val="24"/>
    </w:rPr>
  </w:style>
  <w:style w:type="paragraph" w:customStyle="1" w:styleId="111">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12">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13">
    <w:name w:val="内容标题"/>
    <w:basedOn w:val="17"/>
    <w:qFormat/>
    <w:uiPriority w:val="0"/>
    <w:rPr>
      <w:rFonts w:ascii="Tahoma" w:hAnsi="Tahoma"/>
      <w:sz w:val="24"/>
    </w:rPr>
  </w:style>
  <w:style w:type="paragraph" w:customStyle="1" w:styleId="114">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15">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16">
    <w:name w:val="BodyTextIndent"/>
    <w:basedOn w:val="1"/>
    <w:qFormat/>
    <w:uiPriority w:val="0"/>
    <w:pPr>
      <w:spacing w:line="700" w:lineRule="exact"/>
      <w:ind w:left="960"/>
      <w:textAlignment w:val="baseline"/>
    </w:pPr>
    <w:rPr>
      <w:sz w:val="44"/>
    </w:rPr>
  </w:style>
  <w:style w:type="paragraph" w:customStyle="1" w:styleId="117">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18">
    <w:name w:val="表格内文字"/>
    <w:basedOn w:val="32"/>
    <w:qFormat/>
    <w:uiPriority w:val="0"/>
    <w:pPr>
      <w:adjustRightInd w:val="0"/>
    </w:pPr>
    <w:rPr>
      <w:color w:val="000000"/>
      <w:lang w:val="en-GB"/>
    </w:rPr>
  </w:style>
  <w:style w:type="paragraph" w:customStyle="1" w:styleId="11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0">
    <w:name w:val="Note"/>
    <w:basedOn w:val="1"/>
    <w:qFormat/>
    <w:uiPriority w:val="0"/>
    <w:pPr>
      <w:pBdr>
        <w:top w:val="single" w:color="auto" w:sz="12" w:space="3"/>
        <w:bottom w:val="single" w:color="auto" w:sz="12" w:space="3"/>
      </w:pBdr>
      <w:spacing w:line="360" w:lineRule="auto"/>
    </w:pPr>
    <w:rPr>
      <w:sz w:val="24"/>
    </w:rPr>
  </w:style>
  <w:style w:type="paragraph" w:customStyle="1" w:styleId="121">
    <w:name w:val="样式1xz"/>
    <w:basedOn w:val="1"/>
    <w:qFormat/>
    <w:uiPriority w:val="0"/>
    <w:pPr>
      <w:tabs>
        <w:tab w:val="left" w:pos="1050"/>
        <w:tab w:val="right" w:leader="dot" w:pos="8296"/>
      </w:tabs>
    </w:pPr>
    <w:rPr>
      <w:caps/>
      <w:spacing w:val="20"/>
      <w:sz w:val="24"/>
    </w:rPr>
  </w:style>
  <w:style w:type="paragraph" w:customStyle="1" w:styleId="122">
    <w:name w:val="表头样式"/>
    <w:basedOn w:val="1"/>
    <w:qFormat/>
    <w:uiPriority w:val="0"/>
    <w:pPr>
      <w:autoSpaceDE w:val="0"/>
      <w:autoSpaceDN w:val="0"/>
      <w:adjustRightInd w:val="0"/>
      <w:spacing w:line="360" w:lineRule="auto"/>
      <w:jc w:val="left"/>
    </w:pPr>
    <w:rPr>
      <w:b/>
      <w:kern w:val="0"/>
      <w:sz w:val="21"/>
    </w:rPr>
  </w:style>
  <w:style w:type="paragraph" w:customStyle="1" w:styleId="123">
    <w:name w:val="Table Contents"/>
    <w:basedOn w:val="23"/>
    <w:qFormat/>
    <w:uiPriority w:val="0"/>
    <w:pPr>
      <w:suppressAutoHyphens/>
      <w:jc w:val="left"/>
    </w:pPr>
    <w:rPr>
      <w:rFonts w:ascii="Times New Roman" w:eastAsia="Times New Roman"/>
      <w:kern w:val="0"/>
      <w:sz w:val="24"/>
    </w:rPr>
  </w:style>
  <w:style w:type="paragraph" w:customStyle="1" w:styleId="124">
    <w:name w:val="正文4"/>
    <w:basedOn w:val="1"/>
    <w:qFormat/>
    <w:uiPriority w:val="0"/>
    <w:pPr>
      <w:tabs>
        <w:tab w:val="left" w:pos="1275"/>
      </w:tabs>
      <w:spacing w:before="60" w:after="60" w:line="360" w:lineRule="auto"/>
      <w:ind w:left="820" w:leftChars="400" w:hanging="705"/>
    </w:pPr>
    <w:rPr>
      <w:sz w:val="24"/>
    </w:rPr>
  </w:style>
  <w:style w:type="paragraph" w:customStyle="1" w:styleId="125">
    <w:name w:val="样式 首行缩进:  0.74 厘米"/>
    <w:basedOn w:val="1"/>
    <w:qFormat/>
    <w:uiPriority w:val="0"/>
    <w:pPr>
      <w:spacing w:line="360" w:lineRule="auto"/>
      <w:ind w:firstLine="420"/>
    </w:pPr>
    <w:rPr>
      <w:sz w:val="24"/>
    </w:rPr>
  </w:style>
  <w:style w:type="paragraph" w:customStyle="1" w:styleId="126">
    <w:name w:val="正文字缩2字"/>
    <w:basedOn w:val="1"/>
    <w:qFormat/>
    <w:uiPriority w:val="0"/>
    <w:pPr>
      <w:spacing w:before="60" w:after="60" w:line="360" w:lineRule="auto"/>
      <w:ind w:left="200" w:leftChars="200" w:firstLine="200" w:firstLineChars="200"/>
    </w:pPr>
    <w:rPr>
      <w:sz w:val="24"/>
    </w:rPr>
  </w:style>
  <w:style w:type="paragraph" w:customStyle="1" w:styleId="127">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28">
    <w:name w:val="1"/>
    <w:basedOn w:val="1"/>
    <w:next w:val="32"/>
    <w:qFormat/>
    <w:uiPriority w:val="0"/>
    <w:rPr>
      <w:rFonts w:ascii="宋体" w:hAnsi="Courier New"/>
      <w:sz w:val="21"/>
    </w:rPr>
  </w:style>
  <w:style w:type="paragraph" w:customStyle="1" w:styleId="129">
    <w:name w:val="样式1"/>
    <w:basedOn w:val="5"/>
    <w:qFormat/>
    <w:uiPriority w:val="0"/>
    <w:pPr>
      <w:tabs>
        <w:tab w:val="left" w:pos="720"/>
      </w:tabs>
      <w:spacing w:before="500" w:after="260" w:line="560" w:lineRule="atLeast"/>
      <w:ind w:left="420" w:hanging="420"/>
    </w:pPr>
  </w:style>
  <w:style w:type="paragraph" w:customStyle="1" w:styleId="130">
    <w:name w:val="样式4"/>
    <w:basedOn w:val="5"/>
    <w:qFormat/>
    <w:uiPriority w:val="0"/>
    <w:pPr>
      <w:adjustRightInd w:val="0"/>
      <w:snapToGrid w:val="0"/>
    </w:pPr>
  </w:style>
  <w:style w:type="paragraph" w:customStyle="1" w:styleId="131">
    <w:name w:val="样式2"/>
    <w:basedOn w:val="5"/>
    <w:qFormat/>
    <w:uiPriority w:val="0"/>
    <w:pPr>
      <w:tabs>
        <w:tab w:val="left" w:pos="720"/>
      </w:tabs>
      <w:spacing w:before="560" w:line="400" w:lineRule="exact"/>
      <w:ind w:left="420" w:hanging="420"/>
      <w:jc w:val="center"/>
      <w:outlineLvl w:val="0"/>
    </w:pPr>
    <w:rPr>
      <w:b w:val="0"/>
      <w:sz w:val="44"/>
    </w:rPr>
  </w:style>
  <w:style w:type="paragraph" w:customStyle="1" w:styleId="132">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3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34">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35">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36">
    <w:name w:val="首行缩进 1"/>
    <w:basedOn w:val="1"/>
    <w:qFormat/>
    <w:uiPriority w:val="0"/>
    <w:pPr>
      <w:spacing w:after="120" w:line="360" w:lineRule="auto"/>
      <w:ind w:firstLine="200" w:firstLineChars="200"/>
    </w:pPr>
    <w:rPr>
      <w:sz w:val="24"/>
    </w:rPr>
  </w:style>
  <w:style w:type="paragraph" w:customStyle="1" w:styleId="137">
    <w:name w:val="正文（首行不缩进）"/>
    <w:basedOn w:val="1"/>
    <w:qFormat/>
    <w:uiPriority w:val="0"/>
    <w:pPr>
      <w:autoSpaceDE w:val="0"/>
      <w:autoSpaceDN w:val="0"/>
      <w:adjustRightInd w:val="0"/>
      <w:spacing w:line="360" w:lineRule="auto"/>
      <w:jc w:val="left"/>
    </w:pPr>
    <w:rPr>
      <w:kern w:val="0"/>
      <w:sz w:val="21"/>
    </w:rPr>
  </w:style>
  <w:style w:type="paragraph" w:customStyle="1" w:styleId="138">
    <w:name w:val="图片文字"/>
    <w:basedOn w:val="1"/>
    <w:qFormat/>
    <w:uiPriority w:val="0"/>
    <w:pPr>
      <w:spacing w:line="240" w:lineRule="atLeast"/>
      <w:jc w:val="center"/>
    </w:pPr>
    <w:rPr>
      <w:sz w:val="21"/>
    </w:rPr>
  </w:style>
  <w:style w:type="paragraph" w:customStyle="1" w:styleId="139">
    <w:name w:val="无间隔1"/>
    <w:qFormat/>
    <w:uiPriority w:val="1"/>
    <w:pPr>
      <w:widowControl w:val="0"/>
      <w:jc w:val="center"/>
    </w:pPr>
    <w:rPr>
      <w:rFonts w:ascii="Times New Roman" w:hAnsi="Times New Roman" w:eastAsia="宋体" w:cs="Times New Roman"/>
      <w:kern w:val="2"/>
      <w:sz w:val="21"/>
      <w:szCs w:val="22"/>
      <w:lang w:val="en-US" w:eastAsia="zh-CN" w:bidi="ar-SA"/>
    </w:rPr>
  </w:style>
  <w:style w:type="paragraph" w:customStyle="1" w:styleId="14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41">
    <w:name w:val="Title - Revision"/>
    <w:basedOn w:val="56"/>
    <w:qFormat/>
    <w:uiPriority w:val="0"/>
    <w:pPr>
      <w:spacing w:before="720"/>
    </w:pPr>
  </w:style>
  <w:style w:type="paragraph" w:customStyle="1" w:styleId="142">
    <w:name w:val="文章正文"/>
    <w:basedOn w:val="1"/>
    <w:qFormat/>
    <w:uiPriority w:val="0"/>
    <w:pPr>
      <w:ind w:firstLine="560" w:firstLineChars="200"/>
    </w:pPr>
    <w:rPr>
      <w:rFonts w:ascii="仿宋_GB2312" w:hAnsi="宋体" w:eastAsia="仿宋_GB2312"/>
      <w:color w:val="000000"/>
    </w:rPr>
  </w:style>
  <w:style w:type="paragraph" w:customStyle="1" w:styleId="143">
    <w:name w:val="文本1"/>
    <w:basedOn w:val="1"/>
    <w:qFormat/>
    <w:uiPriority w:val="0"/>
    <w:pPr>
      <w:adjustRightInd w:val="0"/>
      <w:spacing w:line="312" w:lineRule="atLeast"/>
      <w:jc w:val="center"/>
      <w:textAlignment w:val="baseline"/>
    </w:pPr>
    <w:rPr>
      <w:kern w:val="0"/>
      <w:sz w:val="18"/>
    </w:rPr>
  </w:style>
  <w:style w:type="paragraph" w:customStyle="1" w:styleId="144">
    <w:name w:val="IN Feature"/>
    <w:next w:val="127"/>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47">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8">
    <w:name w:val="Style Heading 3h3Heading 3 - oldLevel 3 HeadH3level_3PIM 3se..."/>
    <w:basedOn w:val="4"/>
    <w:qFormat/>
    <w:uiPriority w:val="0"/>
    <w:pPr>
      <w:tabs>
        <w:tab w:val="left" w:pos="709"/>
        <w:tab w:val="left" w:pos="1620"/>
      </w:tabs>
      <w:ind w:left="1620" w:hanging="360"/>
    </w:pPr>
  </w:style>
  <w:style w:type="paragraph" w:customStyle="1" w:styleId="149">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50">
    <w:name w:val="二级条标题"/>
    <w:basedOn w:val="151"/>
    <w:next w:val="153"/>
    <w:qFormat/>
    <w:uiPriority w:val="0"/>
    <w:pPr>
      <w:ind w:left="840"/>
      <w:outlineLvl w:val="3"/>
    </w:pPr>
  </w:style>
  <w:style w:type="paragraph" w:customStyle="1" w:styleId="151">
    <w:name w:val="一级条标题"/>
    <w:basedOn w:val="152"/>
    <w:next w:val="153"/>
    <w:qFormat/>
    <w:uiPriority w:val="0"/>
    <w:pPr>
      <w:spacing w:before="0" w:beforeLines="0" w:after="0" w:afterLines="0"/>
      <w:ind w:left="525"/>
      <w:outlineLvl w:val="2"/>
    </w:pPr>
    <w:rPr>
      <w:sz w:val="21"/>
    </w:rPr>
  </w:style>
  <w:style w:type="paragraph" w:customStyle="1" w:styleId="152">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5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4">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55">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15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57">
    <w:name w:val="正文文本 21"/>
    <w:basedOn w:val="1"/>
    <w:qFormat/>
    <w:uiPriority w:val="0"/>
    <w:pPr>
      <w:adjustRightInd w:val="0"/>
      <w:spacing w:before="120" w:line="360" w:lineRule="auto"/>
      <w:ind w:firstLine="480"/>
      <w:textAlignment w:val="baseline"/>
    </w:pPr>
    <w:rPr>
      <w:sz w:val="24"/>
    </w:rPr>
  </w:style>
  <w:style w:type="paragraph" w:customStyle="1" w:styleId="158">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59">
    <w:name w:val="1.正文"/>
    <w:basedOn w:val="1"/>
    <w:qFormat/>
    <w:uiPriority w:val="0"/>
    <w:pPr>
      <w:spacing w:line="360" w:lineRule="auto"/>
      <w:ind w:left="540" w:leftChars="225" w:firstLine="540" w:firstLineChars="225"/>
    </w:pPr>
    <w:rPr>
      <w:sz w:val="24"/>
    </w:rPr>
  </w:style>
  <w:style w:type="paragraph" w:customStyle="1" w:styleId="160">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61">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62">
    <w:name w:val="Char Char14 Char Char"/>
    <w:basedOn w:val="1"/>
    <w:qFormat/>
    <w:uiPriority w:val="0"/>
    <w:rPr>
      <w:sz w:val="21"/>
      <w:szCs w:val="24"/>
    </w:rPr>
  </w:style>
  <w:style w:type="paragraph" w:customStyle="1" w:styleId="163">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64">
    <w:name w:val="Char Char Char Char Char Char Char"/>
    <w:basedOn w:val="17"/>
    <w:qFormat/>
    <w:uiPriority w:val="0"/>
    <w:rPr>
      <w:rFonts w:ascii="宋体" w:hAnsi="Tahoma"/>
    </w:rPr>
  </w:style>
  <w:style w:type="paragraph" w:customStyle="1" w:styleId="16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6">
    <w:name w:val="首行缩进"/>
    <w:basedOn w:val="1"/>
    <w:qFormat/>
    <w:uiPriority w:val="0"/>
    <w:pPr>
      <w:tabs>
        <w:tab w:val="left" w:pos="540"/>
      </w:tabs>
      <w:spacing w:line="360" w:lineRule="auto"/>
      <w:ind w:left="540"/>
    </w:pPr>
    <w:rPr>
      <w:rFonts w:eastAsia="仿宋_GB2312"/>
    </w:rPr>
  </w:style>
  <w:style w:type="paragraph" w:customStyle="1" w:styleId="16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8">
    <w:name w:val="段落正文"/>
    <w:basedOn w:val="1"/>
    <w:qFormat/>
    <w:uiPriority w:val="0"/>
    <w:pPr>
      <w:spacing w:before="156" w:beforeLines="50" w:line="360" w:lineRule="auto"/>
      <w:ind w:firstLine="200" w:firstLineChars="200"/>
    </w:pPr>
    <w:rPr>
      <w:spacing w:val="2"/>
      <w:sz w:val="24"/>
    </w:rPr>
  </w:style>
  <w:style w:type="paragraph" w:customStyle="1" w:styleId="169">
    <w:name w:val="表头文本"/>
    <w:qFormat/>
    <w:uiPriority w:val="0"/>
    <w:pPr>
      <w:jc w:val="center"/>
    </w:pPr>
    <w:rPr>
      <w:rFonts w:ascii="Arial" w:hAnsi="Arial" w:eastAsia="宋体" w:cs="Times New Roman"/>
      <w:b/>
      <w:sz w:val="21"/>
      <w:lang w:val="en-US" w:eastAsia="zh-CN" w:bidi="ar-SA"/>
    </w:rPr>
  </w:style>
  <w:style w:type="paragraph" w:customStyle="1" w:styleId="170">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71">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2">
    <w:name w:val="二级列表"/>
    <w:basedOn w:val="168"/>
    <w:next w:val="168"/>
    <w:qFormat/>
    <w:uiPriority w:val="0"/>
    <w:pPr>
      <w:tabs>
        <w:tab w:val="left" w:pos="2120"/>
      </w:tabs>
      <w:ind w:firstLine="0" w:firstLineChars="0"/>
    </w:pPr>
    <w:rPr>
      <w:b/>
    </w:rPr>
  </w:style>
  <w:style w:type="paragraph" w:customStyle="1" w:styleId="173">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74">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75">
    <w:name w:val="标题3——2"/>
    <w:basedOn w:val="4"/>
    <w:next w:val="58"/>
    <w:qFormat/>
    <w:uiPriority w:val="0"/>
    <w:pPr>
      <w:tabs>
        <w:tab w:val="left" w:pos="1280"/>
        <w:tab w:val="right" w:leader="dot" w:pos="8777"/>
      </w:tabs>
      <w:spacing w:before="312" w:beforeLines="100" w:beforeAutospacing="0" w:after="0" w:afterAutospacing="0"/>
      <w:ind w:left="851" w:hanging="851"/>
      <w:outlineLvl w:val="9"/>
    </w:pPr>
    <w:rPr>
      <w:rFonts w:ascii="黑体" w:eastAsia="黑体"/>
      <w:sz w:val="30"/>
    </w:rPr>
  </w:style>
  <w:style w:type="paragraph" w:customStyle="1" w:styleId="176">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7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78">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styleId="179">
    <w:name w:val="List Paragraph"/>
    <w:basedOn w:val="1"/>
    <w:qFormat/>
    <w:uiPriority w:val="99"/>
    <w:pPr>
      <w:ind w:firstLine="420" w:firstLineChars="200"/>
    </w:pPr>
  </w:style>
  <w:style w:type="paragraph" w:customStyle="1" w:styleId="180">
    <w:name w:val="摘要"/>
    <w:basedOn w:val="1"/>
    <w:next w:val="3"/>
    <w:qFormat/>
    <w:uiPriority w:val="0"/>
    <w:pPr>
      <w:spacing w:line="360" w:lineRule="auto"/>
    </w:pPr>
    <w:rPr>
      <w:rFonts w:eastAsia="黑体"/>
      <w:sz w:val="20"/>
    </w:rPr>
  </w:style>
  <w:style w:type="paragraph" w:customStyle="1" w:styleId="181">
    <w:name w:val="编号正文"/>
    <w:basedOn w:val="145"/>
    <w:qFormat/>
    <w:uiPriority w:val="0"/>
    <w:pPr>
      <w:snapToGrid/>
      <w:spacing w:line="360" w:lineRule="auto"/>
      <w:ind w:left="1407" w:hanging="1047"/>
      <w:jc w:val="left"/>
    </w:pPr>
    <w:rPr>
      <w:rFonts w:eastAsia="仿宋_GB2312"/>
    </w:rPr>
  </w:style>
  <w:style w:type="paragraph" w:customStyle="1" w:styleId="18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3">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84">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85">
    <w:name w:val="列表项目"/>
    <w:basedOn w:val="1"/>
    <w:qFormat/>
    <w:uiPriority w:val="0"/>
    <w:pPr>
      <w:tabs>
        <w:tab w:val="left" w:pos="420"/>
      </w:tabs>
      <w:spacing w:line="288" w:lineRule="auto"/>
      <w:ind w:left="840" w:leftChars="200" w:hanging="420" w:hangingChars="200"/>
    </w:pPr>
    <w:rPr>
      <w:sz w:val="21"/>
    </w:rPr>
  </w:style>
  <w:style w:type="paragraph" w:customStyle="1" w:styleId="186">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87">
    <w:name w:val="Item Step in Table"/>
    <w:qFormat/>
    <w:uiPriority w:val="0"/>
    <w:pPr>
      <w:tabs>
        <w:tab w:val="left" w:pos="397"/>
      </w:tabs>
      <w:spacing w:before="40" w:after="40"/>
      <w:jc w:val="both"/>
    </w:pPr>
    <w:rPr>
      <w:rFonts w:ascii="Arial" w:hAnsi="Arial" w:eastAsia="宋体" w:cs="Times New Roman"/>
      <w:sz w:val="18"/>
      <w:lang w:val="en-US" w:eastAsia="zh-CN" w:bidi="ar-SA"/>
    </w:rPr>
  </w:style>
  <w:style w:type="paragraph" w:customStyle="1" w:styleId="18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89">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0">
    <w:name w:val="Char Char 字元 字元 字元 Char Char Char Char"/>
    <w:basedOn w:val="1"/>
    <w:qFormat/>
    <w:uiPriority w:val="0"/>
    <w:pPr>
      <w:adjustRightInd w:val="0"/>
      <w:spacing w:line="360" w:lineRule="auto"/>
    </w:pPr>
    <w:rPr>
      <w:kern w:val="0"/>
      <w:sz w:val="24"/>
    </w:rPr>
  </w:style>
  <w:style w:type="paragraph" w:customStyle="1" w:styleId="191">
    <w:name w:val="默认段落字体 Para Char Char Char Char Char Char Char Char Char1 Char Char Char Char"/>
    <w:basedOn w:val="1"/>
    <w:qFormat/>
    <w:uiPriority w:val="0"/>
    <w:rPr>
      <w:rFonts w:ascii="Tahoma" w:hAnsi="Tahoma"/>
      <w:sz w:val="24"/>
    </w:rPr>
  </w:style>
  <w:style w:type="paragraph" w:customStyle="1" w:styleId="192">
    <w:name w:val="Char1"/>
    <w:basedOn w:val="1"/>
    <w:qFormat/>
    <w:uiPriority w:val="0"/>
    <w:rPr>
      <w:sz w:val="21"/>
    </w:rPr>
  </w:style>
  <w:style w:type="paragraph" w:customStyle="1" w:styleId="19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94">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95">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96">
    <w:name w:val="Char Char Char Char Char Char Char Char Char Char Char Char Char Char Char Char"/>
    <w:basedOn w:val="1"/>
    <w:qFormat/>
    <w:uiPriority w:val="0"/>
    <w:pPr>
      <w:tabs>
        <w:tab w:val="left" w:pos="360"/>
      </w:tabs>
    </w:pPr>
    <w:rPr>
      <w:sz w:val="24"/>
    </w:rPr>
  </w:style>
  <w:style w:type="paragraph" w:customStyle="1" w:styleId="197">
    <w:name w:val="Char Char Char Char Char"/>
    <w:basedOn w:val="1"/>
    <w:qFormat/>
    <w:uiPriority w:val="0"/>
    <w:pPr>
      <w:tabs>
        <w:tab w:val="left" w:pos="425"/>
      </w:tabs>
      <w:ind w:left="1620" w:hanging="360"/>
    </w:pPr>
    <w:rPr>
      <w:rFonts w:ascii="Tahoma" w:hAnsi="Tahoma"/>
      <w:sz w:val="24"/>
    </w:rPr>
  </w:style>
  <w:style w:type="paragraph" w:customStyle="1" w:styleId="198">
    <w:name w:val="af"/>
    <w:basedOn w:val="1"/>
    <w:qFormat/>
    <w:uiPriority w:val="0"/>
    <w:pPr>
      <w:widowControl/>
      <w:spacing w:line="300" w:lineRule="atLeast"/>
      <w:jc w:val="left"/>
    </w:pPr>
    <w:rPr>
      <w:rFonts w:ascii="宋体" w:hAnsi="宋体"/>
      <w:kern w:val="0"/>
      <w:sz w:val="18"/>
    </w:rPr>
  </w:style>
  <w:style w:type="paragraph" w:customStyle="1" w:styleId="199">
    <w:name w:val="Char2 Char Char Char Char Char Char"/>
    <w:basedOn w:val="1"/>
    <w:qFormat/>
    <w:uiPriority w:val="0"/>
    <w:rPr>
      <w:rFonts w:ascii="仿宋_GB2312"/>
      <w:b/>
      <w:sz w:val="30"/>
    </w:rPr>
  </w:style>
  <w:style w:type="paragraph" w:customStyle="1" w:styleId="200">
    <w:name w:val="Char1 Char Char Char"/>
    <w:basedOn w:val="1"/>
    <w:qFormat/>
    <w:uiPriority w:val="0"/>
    <w:rPr>
      <w:rFonts w:ascii="Tahoma" w:hAnsi="Tahoma"/>
      <w:sz w:val="24"/>
    </w:rPr>
  </w:style>
  <w:style w:type="paragraph" w:customStyle="1" w:styleId="201">
    <w:name w:val="_Style 199"/>
    <w:qFormat/>
    <w:uiPriority w:val="0"/>
    <w:rPr>
      <w:rFonts w:ascii="Times New Roman" w:hAnsi="Times New Roman" w:eastAsia="宋体" w:cs="Times New Roman"/>
      <w:kern w:val="2"/>
      <w:sz w:val="21"/>
      <w:lang w:val="en-US" w:eastAsia="zh-CN" w:bidi="ar-SA"/>
    </w:rPr>
  </w:style>
  <w:style w:type="paragraph" w:customStyle="1" w:styleId="202">
    <w:name w:val="关键词"/>
    <w:basedOn w:val="1"/>
    <w:next w:val="1"/>
    <w:qFormat/>
    <w:uiPriority w:val="0"/>
    <w:pPr>
      <w:spacing w:line="360" w:lineRule="auto"/>
    </w:pPr>
    <w:rPr>
      <w:rFonts w:eastAsia="黑体"/>
      <w:sz w:val="20"/>
    </w:rPr>
  </w:style>
  <w:style w:type="paragraph" w:customStyle="1" w:styleId="203">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4">
    <w:name w:val="正文 + 三号"/>
    <w:basedOn w:val="1"/>
    <w:qFormat/>
    <w:uiPriority w:val="0"/>
    <w:rPr>
      <w:sz w:val="21"/>
    </w:rPr>
  </w:style>
  <w:style w:type="paragraph" w:customStyle="1" w:styleId="205">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06">
    <w:name w:val="标准正文"/>
    <w:basedOn w:val="24"/>
    <w:qFormat/>
    <w:uiPriority w:val="0"/>
    <w:pPr>
      <w:spacing w:before="60" w:after="60" w:line="360" w:lineRule="auto"/>
      <w:ind w:left="0" w:firstLine="482"/>
    </w:pPr>
    <w:rPr>
      <w:rFonts w:ascii="Arial" w:hAnsi="Arial"/>
      <w:sz w:val="24"/>
    </w:rPr>
  </w:style>
  <w:style w:type="paragraph" w:customStyle="1" w:styleId="207">
    <w:name w:val="样式 样式 首行缩进:  2 字符 + 首行缩进:  2 字符"/>
    <w:basedOn w:val="1"/>
    <w:qFormat/>
    <w:uiPriority w:val="0"/>
    <w:pPr>
      <w:spacing w:line="360" w:lineRule="auto"/>
      <w:ind w:firstLine="480" w:firstLineChars="200"/>
    </w:pPr>
    <w:rPr>
      <w:sz w:val="24"/>
    </w:rPr>
  </w:style>
  <w:style w:type="paragraph" w:customStyle="1" w:styleId="208">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09">
    <w:name w:val="Char"/>
    <w:basedOn w:val="1"/>
    <w:qFormat/>
    <w:uiPriority w:val="0"/>
    <w:pPr>
      <w:spacing w:line="240" w:lineRule="atLeast"/>
      <w:ind w:left="420" w:firstLine="420"/>
    </w:pPr>
    <w:rPr>
      <w:kern w:val="0"/>
      <w:sz w:val="21"/>
    </w:rPr>
  </w:style>
  <w:style w:type="paragraph" w:customStyle="1" w:styleId="21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11">
    <w:name w:val="表格文本"/>
    <w:qFormat/>
    <w:uiPriority w:val="0"/>
    <w:pPr>
      <w:tabs>
        <w:tab w:val="decimal" w:pos="0"/>
      </w:tabs>
    </w:pPr>
    <w:rPr>
      <w:rFonts w:ascii="Arial" w:hAnsi="Arial" w:eastAsia="宋体" w:cs="Times New Roman"/>
      <w:sz w:val="21"/>
      <w:lang w:val="en-US" w:eastAsia="zh-CN" w:bidi="ar-SA"/>
    </w:rPr>
  </w:style>
  <w:style w:type="paragraph" w:customStyle="1" w:styleId="212">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13">
    <w:name w:val="BodyText"/>
    <w:basedOn w:val="1"/>
    <w:next w:val="116"/>
    <w:qFormat/>
    <w:uiPriority w:val="0"/>
    <w:pPr>
      <w:textAlignment w:val="baseline"/>
    </w:pPr>
    <w:rPr>
      <w:rFonts w:ascii="仿宋_GB2312" w:eastAsia="仿宋_GB2312"/>
      <w:sz w:val="32"/>
    </w:rPr>
  </w:style>
  <w:style w:type="paragraph" w:customStyle="1" w:styleId="214">
    <w:name w:val="Char Char Char Char Char Char Char1"/>
    <w:basedOn w:val="1"/>
    <w:qFormat/>
    <w:uiPriority w:val="0"/>
    <w:rPr>
      <w:rFonts w:ascii="Tahoma" w:hAnsi="Tahoma"/>
      <w:sz w:val="24"/>
    </w:rPr>
  </w:style>
  <w:style w:type="paragraph" w:customStyle="1" w:styleId="21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16">
    <w:name w:val="正文表格"/>
    <w:basedOn w:val="1"/>
    <w:qFormat/>
    <w:uiPriority w:val="0"/>
    <w:pPr>
      <w:adjustRightInd w:val="0"/>
      <w:spacing w:before="40" w:after="40"/>
    </w:pPr>
    <w:rPr>
      <w:sz w:val="24"/>
    </w:rPr>
  </w:style>
  <w:style w:type="paragraph" w:customStyle="1" w:styleId="217">
    <w:name w:val="可研正文"/>
    <w:basedOn w:val="23"/>
    <w:qFormat/>
    <w:uiPriority w:val="0"/>
    <w:pPr>
      <w:adjustRightInd w:val="0"/>
      <w:snapToGrid w:val="0"/>
      <w:spacing w:line="440" w:lineRule="exact"/>
      <w:ind w:firstLine="567"/>
    </w:pPr>
    <w:rPr>
      <w:sz w:val="28"/>
    </w:rPr>
  </w:style>
  <w:style w:type="paragraph" w:customStyle="1" w:styleId="218">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19">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20">
    <w:name w:val="Char1 Char Char Char1"/>
    <w:basedOn w:val="1"/>
    <w:qFormat/>
    <w:uiPriority w:val="0"/>
    <w:rPr>
      <w:rFonts w:ascii="Tahoma" w:hAnsi="Tahoma"/>
      <w:sz w:val="30"/>
    </w:rPr>
  </w:style>
  <w:style w:type="paragraph" w:customStyle="1" w:styleId="221">
    <w:name w:val="默认段落字体 Para Char Char Char Char Char Char Char"/>
    <w:basedOn w:val="1"/>
    <w:qFormat/>
    <w:uiPriority w:val="0"/>
    <w:rPr>
      <w:rFonts w:ascii="Tahoma" w:hAnsi="Tahoma"/>
      <w:sz w:val="24"/>
    </w:rPr>
  </w:style>
  <w:style w:type="paragraph" w:customStyle="1" w:styleId="222">
    <w:name w:val="样式 正文缩进正文（首行缩进两字）表正文正文非缩进特点标题4段1 + 首行缩进:  2 字符"/>
    <w:basedOn w:val="15"/>
    <w:qFormat/>
    <w:uiPriority w:val="0"/>
    <w:pPr>
      <w:ind w:firstLine="480" w:firstLineChars="200"/>
    </w:pPr>
  </w:style>
  <w:style w:type="paragraph" w:customStyle="1" w:styleId="223">
    <w:name w:val="没有缩进（为图形使用）"/>
    <w:basedOn w:val="1"/>
    <w:qFormat/>
    <w:uiPriority w:val="0"/>
    <w:pPr>
      <w:spacing w:before="120" w:after="120" w:line="360" w:lineRule="auto"/>
    </w:pPr>
    <w:rPr>
      <w:sz w:val="24"/>
    </w:rPr>
  </w:style>
  <w:style w:type="paragraph" w:customStyle="1" w:styleId="224">
    <w:name w:val="文本框样式1"/>
    <w:basedOn w:val="1"/>
    <w:qFormat/>
    <w:uiPriority w:val="0"/>
    <w:pPr>
      <w:adjustRightInd w:val="0"/>
      <w:snapToGrid w:val="0"/>
      <w:spacing w:before="60" w:line="180" w:lineRule="exact"/>
      <w:jc w:val="center"/>
    </w:pPr>
    <w:rPr>
      <w:sz w:val="21"/>
    </w:rPr>
  </w:style>
  <w:style w:type="paragraph" w:customStyle="1" w:styleId="225">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26">
    <w:name w:val="标题无"/>
    <w:basedOn w:val="1"/>
    <w:qFormat/>
    <w:uiPriority w:val="0"/>
    <w:pPr>
      <w:spacing w:line="360" w:lineRule="auto"/>
    </w:pPr>
    <w:rPr>
      <w:sz w:val="24"/>
    </w:rPr>
  </w:style>
  <w:style w:type="paragraph" w:customStyle="1" w:styleId="227">
    <w:name w:val="Char Char Char"/>
    <w:basedOn w:val="1"/>
    <w:qFormat/>
    <w:uiPriority w:val="0"/>
    <w:rPr>
      <w:rFonts w:ascii="Tahoma" w:hAnsi="Tahoma"/>
      <w:sz w:val="24"/>
    </w:rPr>
  </w:style>
  <w:style w:type="paragraph" w:customStyle="1" w:styleId="228">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29">
    <w:name w:val="简单回函地址"/>
    <w:basedOn w:val="1"/>
    <w:qFormat/>
    <w:uiPriority w:val="0"/>
    <w:pPr>
      <w:adjustRightInd w:val="0"/>
      <w:snapToGrid w:val="0"/>
      <w:spacing w:line="360" w:lineRule="auto"/>
    </w:pPr>
    <w:rPr>
      <w:sz w:val="24"/>
    </w:rPr>
  </w:style>
  <w:style w:type="paragraph" w:customStyle="1" w:styleId="230">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1">
    <w:name w:val="_Style 17"/>
    <w:basedOn w:val="1"/>
    <w:next w:val="179"/>
    <w:qFormat/>
    <w:uiPriority w:val="99"/>
    <w:pPr>
      <w:ind w:firstLine="420" w:firstLineChars="200"/>
    </w:pPr>
  </w:style>
  <w:style w:type="paragraph" w:customStyle="1" w:styleId="232">
    <w:name w:val="样式 行距: 1.5 倍行距1"/>
    <w:basedOn w:val="1"/>
    <w:qFormat/>
    <w:uiPriority w:val="0"/>
    <w:pPr>
      <w:snapToGrid w:val="0"/>
    </w:pPr>
    <w:rPr>
      <w:sz w:val="21"/>
    </w:rPr>
  </w:style>
  <w:style w:type="paragraph" w:customStyle="1" w:styleId="233">
    <w:name w:val="标书正文:  0.74 厘米"/>
    <w:basedOn w:val="1"/>
    <w:qFormat/>
    <w:uiPriority w:val="0"/>
    <w:pPr>
      <w:snapToGrid w:val="0"/>
      <w:spacing w:line="360" w:lineRule="auto"/>
      <w:ind w:firstLine="420"/>
    </w:pPr>
    <w:rPr>
      <w:sz w:val="24"/>
    </w:rPr>
  </w:style>
  <w:style w:type="paragraph" w:customStyle="1" w:styleId="234">
    <w:name w:val="图例"/>
    <w:basedOn w:val="1"/>
    <w:qFormat/>
    <w:uiPriority w:val="0"/>
    <w:pPr>
      <w:spacing w:before="120" w:after="120" w:line="360" w:lineRule="auto"/>
      <w:jc w:val="center"/>
    </w:pPr>
    <w:rPr>
      <w:rFonts w:eastAsia="仿宋_GB2312"/>
      <w:b/>
      <w:sz w:val="24"/>
    </w:rPr>
  </w:style>
  <w:style w:type="paragraph" w:customStyle="1" w:styleId="235">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236">
    <w:name w:val="Char2"/>
    <w:basedOn w:val="1"/>
    <w:qFormat/>
    <w:uiPriority w:val="0"/>
    <w:pPr>
      <w:spacing w:line="240" w:lineRule="atLeast"/>
      <w:ind w:left="420" w:firstLine="420"/>
    </w:pPr>
    <w:rPr>
      <w:kern w:val="0"/>
      <w:sz w:val="21"/>
    </w:rPr>
  </w:style>
  <w:style w:type="paragraph" w:customStyle="1" w:styleId="237">
    <w:name w:val="Title - Date"/>
    <w:basedOn w:val="56"/>
    <w:next w:val="1"/>
    <w:qFormat/>
    <w:uiPriority w:val="0"/>
    <w:pPr>
      <w:spacing w:before="240" w:after="720"/>
    </w:pPr>
    <w:rPr>
      <w:sz w:val="28"/>
    </w:rPr>
  </w:style>
  <w:style w:type="paragraph" w:customStyle="1" w:styleId="238">
    <w:name w:val="00"/>
    <w:basedOn w:val="1"/>
    <w:qFormat/>
    <w:uiPriority w:val="0"/>
    <w:pPr>
      <w:autoSpaceDE w:val="0"/>
      <w:autoSpaceDN w:val="0"/>
      <w:adjustRightInd w:val="0"/>
      <w:jc w:val="left"/>
    </w:pPr>
    <w:rPr>
      <w:rFonts w:ascii="黑体" w:eastAsia="黑体"/>
      <w:b/>
      <w:kern w:val="0"/>
      <w:sz w:val="20"/>
    </w:rPr>
  </w:style>
  <w:style w:type="paragraph" w:customStyle="1" w:styleId="239">
    <w:name w:val="附录3"/>
    <w:basedOn w:val="1"/>
    <w:next w:val="1"/>
    <w:qFormat/>
    <w:uiPriority w:val="0"/>
    <w:pPr>
      <w:tabs>
        <w:tab w:val="left" w:pos="851"/>
      </w:tabs>
      <w:ind w:left="425" w:hanging="425"/>
      <w:outlineLvl w:val="2"/>
    </w:pPr>
    <w:rPr>
      <w:rFonts w:eastAsia="黑体"/>
      <w:b/>
      <w:sz w:val="32"/>
    </w:rPr>
  </w:style>
  <w:style w:type="paragraph" w:customStyle="1" w:styleId="240">
    <w:name w:val="样式 宋体 五号 行距: 单倍行距"/>
    <w:basedOn w:val="1"/>
    <w:qFormat/>
    <w:uiPriority w:val="0"/>
    <w:pPr>
      <w:adjustRightInd w:val="0"/>
      <w:jc w:val="left"/>
    </w:pPr>
    <w:rPr>
      <w:rFonts w:ascii="宋体" w:hAnsi="宋体"/>
      <w:kern w:val="0"/>
      <w:sz w:val="21"/>
    </w:rPr>
  </w:style>
  <w:style w:type="paragraph" w:customStyle="1" w:styleId="241">
    <w:name w:val="表文字"/>
    <w:qFormat/>
    <w:uiPriority w:val="0"/>
    <w:rPr>
      <w:rFonts w:ascii="宋体" w:hAnsi="Times New Roman" w:eastAsia="宋体" w:cs="Times New Roman"/>
      <w:kern w:val="2"/>
      <w:lang w:val="en-US" w:eastAsia="zh-CN" w:bidi="ar-SA"/>
    </w:rPr>
  </w:style>
  <w:style w:type="paragraph" w:customStyle="1" w:styleId="242">
    <w:name w:val="正文1"/>
    <w:basedOn w:val="1"/>
    <w:qFormat/>
    <w:uiPriority w:val="0"/>
    <w:pPr>
      <w:spacing w:line="300" w:lineRule="auto"/>
      <w:ind w:firstLine="200" w:firstLineChars="200"/>
    </w:pPr>
    <w:rPr>
      <w:sz w:val="24"/>
    </w:rPr>
  </w:style>
  <w:style w:type="paragraph" w:customStyle="1" w:styleId="243">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44">
    <w:name w:val="Char Char1 Char"/>
    <w:basedOn w:val="1"/>
    <w:qFormat/>
    <w:uiPriority w:val="0"/>
    <w:rPr>
      <w:rFonts w:ascii="Tahoma" w:hAnsi="Tahoma"/>
      <w:sz w:val="24"/>
      <w:szCs w:val="24"/>
    </w:rPr>
  </w:style>
  <w:style w:type="paragraph" w:customStyle="1" w:styleId="245">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46">
    <w:name w:val="正文文本缩进 21"/>
    <w:basedOn w:val="1"/>
    <w:qFormat/>
    <w:uiPriority w:val="0"/>
    <w:pPr>
      <w:adjustRightInd w:val="0"/>
      <w:spacing w:before="120"/>
      <w:ind w:firstLine="420"/>
      <w:textAlignment w:val="baseline"/>
    </w:pPr>
    <w:rPr>
      <w:sz w:val="24"/>
    </w:rPr>
  </w:style>
  <w:style w:type="paragraph" w:customStyle="1" w:styleId="247">
    <w:name w:val="_Style 191"/>
    <w:basedOn w:val="1"/>
    <w:next w:val="179"/>
    <w:qFormat/>
    <w:uiPriority w:val="34"/>
    <w:pPr>
      <w:ind w:firstLine="420" w:firstLineChars="200"/>
    </w:pPr>
  </w:style>
  <w:style w:type="paragraph" w:customStyle="1" w:styleId="248">
    <w:name w:val="_"/>
    <w:basedOn w:val="1"/>
    <w:qFormat/>
    <w:uiPriority w:val="0"/>
    <w:pPr>
      <w:adjustRightInd w:val="0"/>
      <w:spacing w:line="360" w:lineRule="auto"/>
      <w:ind w:left="480" w:firstLine="200" w:firstLineChars="200"/>
      <w:textAlignment w:val="baseline"/>
    </w:pPr>
    <w:rPr>
      <w:kern w:val="0"/>
      <w:sz w:val="24"/>
    </w:rPr>
  </w:style>
  <w:style w:type="paragraph" w:customStyle="1" w:styleId="249">
    <w:name w:val="正文无缩进"/>
    <w:basedOn w:val="1"/>
    <w:qFormat/>
    <w:uiPriority w:val="0"/>
    <w:pPr>
      <w:spacing w:line="276" w:lineRule="auto"/>
      <w:jc w:val="center"/>
    </w:pPr>
    <w:rPr>
      <w:rFonts w:hint="eastAsia" w:ascii="仿宋" w:hAnsi="仿宋" w:cs="仿宋"/>
      <w:bCs/>
      <w:sz w:val="24"/>
      <w:szCs w:val="32"/>
    </w:rPr>
  </w:style>
  <w:style w:type="table" w:customStyle="1" w:styleId="250">
    <w:name w:val="Table Normal"/>
    <w:semiHidden/>
    <w:unhideWhenUsed/>
    <w:qFormat/>
    <w:uiPriority w:val="0"/>
    <w:tblPr>
      <w:tblCellMar>
        <w:top w:w="0" w:type="dxa"/>
        <w:left w:w="0" w:type="dxa"/>
        <w:bottom w:w="0" w:type="dxa"/>
        <w:right w:w="0" w:type="dxa"/>
      </w:tblCellMar>
    </w:tblPr>
  </w:style>
  <w:style w:type="character" w:customStyle="1" w:styleId="251">
    <w:name w:val="font21"/>
    <w:basedOn w:val="62"/>
    <w:qFormat/>
    <w:uiPriority w:val="0"/>
    <w:rPr>
      <w:rFonts w:hint="eastAsia" w:ascii="仿宋" w:hAnsi="仿宋" w:eastAsia="仿宋" w:cs="仿宋"/>
      <w:b/>
      <w:bCs/>
      <w:color w:val="000000"/>
      <w:sz w:val="22"/>
      <w:szCs w:val="22"/>
      <w:u w:val="none"/>
    </w:rPr>
  </w:style>
  <w:style w:type="character" w:customStyle="1" w:styleId="252">
    <w:name w:val="font51"/>
    <w:basedOn w:val="62"/>
    <w:qFormat/>
    <w:uiPriority w:val="0"/>
    <w:rPr>
      <w:rFonts w:hint="eastAsia" w:ascii="宋体" w:hAnsi="宋体" w:eastAsia="宋体" w:cs="宋体"/>
      <w:color w:val="000000"/>
      <w:sz w:val="24"/>
      <w:szCs w:val="24"/>
      <w:u w:val="none"/>
    </w:rPr>
  </w:style>
  <w:style w:type="character" w:customStyle="1" w:styleId="253">
    <w:name w:val="font71"/>
    <w:basedOn w:val="62"/>
    <w:qFormat/>
    <w:uiPriority w:val="0"/>
    <w:rPr>
      <w:rFonts w:hint="default" w:ascii="方正黑体_GBK" w:hAnsi="方正黑体_GBK" w:eastAsia="方正黑体_GBK" w:cs="方正黑体_GBK"/>
      <w:color w:val="000000"/>
      <w:sz w:val="22"/>
      <w:szCs w:val="22"/>
      <w:u w:val="none"/>
    </w:rPr>
  </w:style>
  <w:style w:type="character" w:customStyle="1" w:styleId="254">
    <w:name w:val="font61"/>
    <w:basedOn w:val="62"/>
    <w:qFormat/>
    <w:uiPriority w:val="0"/>
    <w:rPr>
      <w:rFonts w:hint="default" w:ascii="Times New Roman" w:hAnsi="Times New Roman" w:cs="Times New Roman"/>
      <w:color w:val="000000"/>
      <w:sz w:val="22"/>
      <w:szCs w:val="22"/>
      <w:u w:val="none"/>
    </w:rPr>
  </w:style>
  <w:style w:type="character" w:customStyle="1" w:styleId="255">
    <w:name w:val="font111"/>
    <w:basedOn w:val="62"/>
    <w:qFormat/>
    <w:uiPriority w:val="0"/>
    <w:rPr>
      <w:rFonts w:ascii="Cambria Math" w:hAnsi="Cambria Math" w:eastAsia="Cambria Math" w:cs="Cambria Math"/>
      <w:color w:val="000000"/>
      <w:sz w:val="22"/>
      <w:szCs w:val="22"/>
      <w:u w:val="none"/>
    </w:rPr>
  </w:style>
  <w:style w:type="character" w:customStyle="1" w:styleId="256">
    <w:name w:val="font12"/>
    <w:basedOn w:val="6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2744</Words>
  <Characters>2977</Characters>
  <Lines>222</Lines>
  <Paragraphs>62</Paragraphs>
  <TotalTime>6</TotalTime>
  <ScaleCrop>false</ScaleCrop>
  <LinksUpToDate>false</LinksUpToDate>
  <CharactersWithSpaces>3177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2025-08-20T08:23:00Z</dcterms:created>
  <dc:creator>Robin</dc:creator>
  <cp:lastModifiedBy>审核人</cp:lastModifiedBy>
  <cp:lastPrinted>2015-03-25T02:14:00Z</cp:lastPrinted>
  <dcterms:modified xsi:type="dcterms:W3CDTF">2025-11-07T01:27:57Z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2694A141F18047158335006D3269D01B_13</vt:lpwstr>
  </property>
  <property fmtid="{D5CDD505-2E9C-101B-9397-08002B2CF9AE}" pid="4" name="KSOTemplateDocerSaveRecord">
    <vt:lpwstr>eyJoZGlkIjoiYmQ0YzUyOTE2ODYxM2UyNmIzMjNjM2U3MWEyY2M4ODEiLCJ1c2VySWQiOiI2MTYzNzM0MjIifQ==</vt:lpwstr>
  </property>
</Properties>
</file>