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D53E">
      <w:pPr>
        <w:pStyle w:val="16"/>
        <w:spacing w:line="1600" w:lineRule="exact"/>
        <w:jc w:val="center"/>
        <w:outlineLvl w:val="9"/>
        <w:rPr>
          <w:rFonts w:hint="eastAsia" w:ascii="方正小标宋_GBK" w:hAnsi="方正小标宋_GBK" w:eastAsia="方正小标宋_GBK" w:cs="方正小标宋_GBK"/>
          <w:b w:val="0"/>
          <w:bCs w:val="0"/>
          <w:i w:val="0"/>
          <w:iCs w:val="0"/>
          <w:color w:val="auto"/>
          <w:spacing w:val="80"/>
          <w:kern w:val="2"/>
          <w:sz w:val="96"/>
          <w:szCs w:val="96"/>
          <w:highlight w:val="none"/>
          <w:u w:val="none"/>
          <w:lang w:val="en-US" w:eastAsia="zh-CN" w:bidi="ar-SA"/>
        </w:rPr>
      </w:pPr>
      <w:bookmarkStart w:id="0" w:name="_Toc8094"/>
      <w:bookmarkStart w:id="1" w:name="_Toc31398"/>
      <w:bookmarkStart w:id="2" w:name="_Toc19166"/>
      <w:bookmarkStart w:id="3" w:name="_Toc26885"/>
      <w:bookmarkStart w:id="4" w:name="_Toc4861"/>
      <w:bookmarkStart w:id="5" w:name="_Toc217"/>
      <w:bookmarkStart w:id="6" w:name="_Toc26369"/>
      <w:r>
        <w:rPr>
          <w:rFonts w:hint="eastAsia" w:ascii="方正小标宋_GBK" w:hAnsi="方正小标宋_GBK" w:eastAsia="方正小标宋_GBK" w:cs="方正小标宋_GBK"/>
          <w:b w:val="0"/>
          <w:bCs w:val="0"/>
          <w:i w:val="0"/>
          <w:iCs w:val="0"/>
          <w:color w:val="auto"/>
          <w:spacing w:val="80"/>
          <w:kern w:val="2"/>
          <w:sz w:val="96"/>
          <w:szCs w:val="96"/>
          <w:highlight w:val="none"/>
          <w:u w:val="none"/>
          <w:lang w:val="en-US" w:eastAsia="zh-CN" w:bidi="ar-SA"/>
        </w:rPr>
        <w:t>询价文件</w:t>
      </w:r>
      <w:bookmarkEnd w:id="0"/>
      <w:bookmarkEnd w:id="1"/>
      <w:bookmarkEnd w:id="2"/>
      <w:bookmarkEnd w:id="3"/>
      <w:bookmarkEnd w:id="4"/>
      <w:bookmarkEnd w:id="5"/>
      <w:bookmarkEnd w:id="6"/>
    </w:p>
    <w:p w14:paraId="0A9F6347">
      <w:pPr>
        <w:pStyle w:val="6"/>
        <w:spacing w:line="500" w:lineRule="exact"/>
        <w:ind w:left="0"/>
        <w:jc w:val="center"/>
        <w:outlineLvl w:val="9"/>
        <w:rPr>
          <w:rFonts w:hint="eastAsia" w:ascii="宋体" w:hAnsi="宋体" w:eastAsia="宋体" w:cs="宋体"/>
          <w:color w:val="auto"/>
          <w:sz w:val="32"/>
          <w:szCs w:val="32"/>
          <w:highlight w:val="none"/>
        </w:rPr>
      </w:pPr>
    </w:p>
    <w:p w14:paraId="3403B068">
      <w:pPr>
        <w:pStyle w:val="6"/>
        <w:spacing w:line="500" w:lineRule="exact"/>
        <w:ind w:left="0"/>
        <w:jc w:val="center"/>
        <w:outlineLvl w:val="9"/>
        <w:rPr>
          <w:rFonts w:hint="eastAsia" w:ascii="宋体" w:hAnsi="宋体" w:eastAsia="宋体" w:cs="宋体"/>
          <w:color w:val="auto"/>
          <w:sz w:val="32"/>
          <w:szCs w:val="32"/>
          <w:highlight w:val="none"/>
        </w:rPr>
      </w:pPr>
    </w:p>
    <w:p w14:paraId="6344E8A1">
      <w:pPr>
        <w:pStyle w:val="6"/>
        <w:spacing w:line="500" w:lineRule="exact"/>
        <w:ind w:left="0"/>
        <w:jc w:val="center"/>
        <w:outlineLvl w:val="9"/>
        <w:rPr>
          <w:rFonts w:hint="eastAsia" w:ascii="宋体" w:hAnsi="宋体" w:eastAsia="宋体" w:cs="宋体"/>
          <w:color w:val="auto"/>
          <w:sz w:val="32"/>
          <w:szCs w:val="32"/>
          <w:highlight w:val="none"/>
        </w:rPr>
      </w:pPr>
    </w:p>
    <w:p w14:paraId="29B47476">
      <w:pPr>
        <w:pStyle w:val="6"/>
        <w:spacing w:line="500" w:lineRule="exact"/>
        <w:ind w:left="0"/>
        <w:jc w:val="center"/>
        <w:outlineLvl w:val="9"/>
        <w:rPr>
          <w:rFonts w:hint="eastAsia" w:ascii="宋体" w:hAnsi="宋体" w:eastAsia="宋体" w:cs="宋体"/>
          <w:color w:val="auto"/>
          <w:sz w:val="32"/>
          <w:szCs w:val="32"/>
          <w:highlight w:val="none"/>
        </w:rPr>
      </w:pPr>
    </w:p>
    <w:p w14:paraId="1BA048F4">
      <w:pPr>
        <w:pStyle w:val="6"/>
        <w:spacing w:line="500" w:lineRule="exact"/>
        <w:ind w:left="0" w:leftChars="0" w:firstLine="0" w:firstLineChars="0"/>
        <w:jc w:val="left"/>
        <w:outlineLvl w:val="9"/>
        <w:rPr>
          <w:rStyle w:val="14"/>
          <w:rFonts w:hint="eastAsia" w:ascii="宋体" w:hAnsi="宋体" w:eastAsia="宋体" w:cs="宋体"/>
          <w:color w:val="auto"/>
          <w:sz w:val="32"/>
          <w:szCs w:val="32"/>
          <w:highlight w:val="none"/>
          <w:lang w:val="zh-TW" w:eastAsia="zh-TW"/>
        </w:rPr>
      </w:pPr>
      <w:bookmarkStart w:id="7" w:name="_Toc28901"/>
      <w:bookmarkStart w:id="8" w:name="_Toc26903"/>
      <w:bookmarkStart w:id="9" w:name="_Toc11569"/>
      <w:bookmarkStart w:id="10" w:name="_Toc3529"/>
      <w:bookmarkStart w:id="11" w:name="_Toc17398"/>
      <w:bookmarkStart w:id="12" w:name="_Toc24268"/>
      <w:bookmarkStart w:id="13" w:name="_Toc28737"/>
      <w:bookmarkStart w:id="14" w:name="_Toc24437"/>
    </w:p>
    <w:p w14:paraId="3FD0F0FC">
      <w:pPr>
        <w:widowControl w:val="0"/>
        <w:spacing w:line="700" w:lineRule="exact"/>
        <w:ind w:left="1800" w:hanging="1800" w:hangingChars="500"/>
        <w:jc w:val="left"/>
        <w:rPr>
          <w:rFonts w:hint="eastAsia" w:ascii="方正黑体_GBK" w:hAnsi="方正黑体_GBK" w:eastAsia="方正黑体_GBK" w:cs="方正黑体_GBK"/>
          <w:i w:val="0"/>
          <w:iCs w:val="0"/>
          <w:color w:val="auto"/>
          <w:spacing w:val="0"/>
          <w:kern w:val="2"/>
          <w:sz w:val="36"/>
          <w:szCs w:val="30"/>
          <w:highlight w:val="none"/>
          <w:lang w:val="en-US" w:eastAsia="zh-CN"/>
        </w:rPr>
      </w:pPr>
      <w:r>
        <w:rPr>
          <w:rFonts w:hint="eastAsia" w:ascii="方正黑体_GBK" w:hAnsi="方正黑体_GBK" w:eastAsia="方正黑体_GBK" w:cs="方正黑体_GBK"/>
          <w:i w:val="0"/>
          <w:iCs w:val="0"/>
          <w:color w:val="auto"/>
          <w:kern w:val="2"/>
          <w:sz w:val="36"/>
          <w:szCs w:val="30"/>
          <w:highlight w:val="none"/>
          <w:lang w:val="zh-TW" w:eastAsia="zh-TW"/>
        </w:rPr>
        <w:t>项目名称：</w:t>
      </w:r>
      <w:bookmarkEnd w:id="7"/>
      <w:bookmarkEnd w:id="8"/>
      <w:bookmarkEnd w:id="9"/>
      <w:bookmarkEnd w:id="10"/>
      <w:bookmarkEnd w:id="11"/>
      <w:bookmarkEnd w:id="12"/>
      <w:bookmarkEnd w:id="13"/>
      <w:bookmarkEnd w:id="14"/>
      <w:r>
        <w:rPr>
          <w:rFonts w:hint="eastAsia" w:ascii="方正黑体_GBK" w:hAnsi="方正黑体_GBK" w:eastAsia="方正黑体_GBK" w:cs="方正黑体_GBK"/>
          <w:i w:val="0"/>
          <w:iCs w:val="0"/>
          <w:color w:val="auto"/>
          <w:kern w:val="2"/>
          <w:sz w:val="36"/>
          <w:szCs w:val="30"/>
          <w:highlight w:val="none"/>
          <w:lang w:val="en-US" w:eastAsia="zh-CN"/>
        </w:rPr>
        <w:t>重庆保税港区（渝北两路）社区卫生服务中心2025年公卫宣传资料制作</w:t>
      </w:r>
    </w:p>
    <w:p w14:paraId="3A1ED288">
      <w:pPr>
        <w:widowControl w:val="0"/>
        <w:spacing w:line="700" w:lineRule="exact"/>
        <w:jc w:val="left"/>
        <w:rPr>
          <w:rFonts w:hint="eastAsia" w:ascii="仿宋" w:hAnsi="仿宋" w:eastAsia="仿宋" w:cs="仿宋"/>
          <w:i w:val="0"/>
          <w:iCs w:val="0"/>
          <w:color w:val="auto"/>
          <w:spacing w:val="-20"/>
          <w:kern w:val="2"/>
          <w:sz w:val="36"/>
          <w:szCs w:val="30"/>
          <w:highlight w:val="none"/>
          <w:lang w:val="zh-TW" w:eastAsia="zh-CN"/>
        </w:rPr>
      </w:pPr>
    </w:p>
    <w:p w14:paraId="1F6E0E21">
      <w:pPr>
        <w:widowControl w:val="0"/>
        <w:spacing w:line="700" w:lineRule="exact"/>
        <w:jc w:val="center"/>
        <w:rPr>
          <w:rFonts w:hint="eastAsia" w:ascii="仿宋" w:hAnsi="仿宋" w:eastAsia="仿宋" w:cs="仿宋"/>
          <w:i w:val="0"/>
          <w:iCs w:val="0"/>
          <w:color w:val="auto"/>
          <w:kern w:val="2"/>
          <w:sz w:val="36"/>
          <w:szCs w:val="30"/>
          <w:highlight w:val="none"/>
          <w:lang w:eastAsia="zh-CN"/>
        </w:rPr>
      </w:pPr>
    </w:p>
    <w:p w14:paraId="73234EDF">
      <w:pPr>
        <w:widowControl w:val="0"/>
        <w:spacing w:line="700" w:lineRule="exact"/>
        <w:jc w:val="center"/>
        <w:rPr>
          <w:rFonts w:hint="eastAsia" w:ascii="仿宋" w:hAnsi="仿宋" w:eastAsia="仿宋" w:cs="仿宋"/>
          <w:i w:val="0"/>
          <w:iCs w:val="0"/>
          <w:color w:val="auto"/>
          <w:kern w:val="2"/>
          <w:sz w:val="36"/>
          <w:szCs w:val="30"/>
          <w:highlight w:val="none"/>
          <w:lang w:eastAsia="zh-CN"/>
        </w:rPr>
      </w:pPr>
    </w:p>
    <w:p w14:paraId="63A70394">
      <w:pPr>
        <w:widowControl w:val="0"/>
        <w:spacing w:line="700" w:lineRule="exact"/>
        <w:jc w:val="center"/>
        <w:rPr>
          <w:rFonts w:hint="eastAsia" w:ascii="仿宋" w:hAnsi="仿宋" w:eastAsia="仿宋" w:cs="仿宋"/>
          <w:i w:val="0"/>
          <w:iCs w:val="0"/>
          <w:color w:val="auto"/>
          <w:kern w:val="2"/>
          <w:sz w:val="36"/>
          <w:szCs w:val="30"/>
          <w:highlight w:val="none"/>
          <w:lang w:eastAsia="zh-CN"/>
        </w:rPr>
      </w:pPr>
    </w:p>
    <w:p w14:paraId="560F9D35">
      <w:pPr>
        <w:pStyle w:val="3"/>
        <w:rPr>
          <w:rFonts w:hint="eastAsia"/>
          <w:color w:val="auto"/>
          <w:highlight w:val="none"/>
          <w:lang w:eastAsia="zh-CN"/>
        </w:rPr>
      </w:pPr>
    </w:p>
    <w:p w14:paraId="1DE0A982">
      <w:pPr>
        <w:rPr>
          <w:rFonts w:hint="eastAsia"/>
          <w:color w:val="auto"/>
          <w:highlight w:val="none"/>
          <w:lang w:eastAsia="zh-CN"/>
        </w:rPr>
      </w:pPr>
    </w:p>
    <w:p w14:paraId="64E315A3">
      <w:pPr>
        <w:widowControl w:val="0"/>
        <w:spacing w:line="700" w:lineRule="exact"/>
        <w:jc w:val="center"/>
        <w:rPr>
          <w:rFonts w:hint="eastAsia" w:ascii="仿宋" w:hAnsi="仿宋" w:eastAsia="仿宋" w:cs="仿宋"/>
          <w:i w:val="0"/>
          <w:iCs w:val="0"/>
          <w:color w:val="auto"/>
          <w:kern w:val="2"/>
          <w:sz w:val="36"/>
          <w:szCs w:val="30"/>
          <w:highlight w:val="none"/>
          <w:lang w:val="zh-TW" w:eastAsia="zh-CN"/>
        </w:rPr>
      </w:pPr>
      <w:bookmarkStart w:id="15" w:name="_Toc27345"/>
      <w:bookmarkStart w:id="16" w:name="_Toc29689"/>
      <w:bookmarkStart w:id="17" w:name="_Toc10350"/>
      <w:bookmarkStart w:id="18" w:name="_Toc23196"/>
      <w:bookmarkStart w:id="19" w:name="_Toc15047"/>
      <w:bookmarkStart w:id="20" w:name="_Toc11464"/>
      <w:bookmarkStart w:id="21" w:name="_Toc18478"/>
      <w:bookmarkStart w:id="22" w:name="_Toc27796"/>
      <w:r>
        <w:rPr>
          <w:rFonts w:hint="eastAsia" w:ascii="方正黑体_GBK" w:hAnsi="方正黑体_GBK" w:eastAsia="方正黑体_GBK" w:cs="方正黑体_GBK"/>
          <w:i w:val="0"/>
          <w:iCs w:val="0"/>
          <w:color w:val="auto"/>
          <w:kern w:val="2"/>
          <w:sz w:val="36"/>
          <w:szCs w:val="30"/>
          <w:highlight w:val="none"/>
          <w:lang w:val="en-US" w:eastAsia="zh-CN"/>
        </w:rPr>
        <w:t>采购</w:t>
      </w:r>
      <w:r>
        <w:rPr>
          <w:rFonts w:hint="eastAsia" w:ascii="方正黑体_GBK" w:hAnsi="方正黑体_GBK" w:eastAsia="方正黑体_GBK" w:cs="方正黑体_GBK"/>
          <w:i w:val="0"/>
          <w:iCs w:val="0"/>
          <w:color w:val="auto"/>
          <w:kern w:val="2"/>
          <w:sz w:val="36"/>
          <w:szCs w:val="30"/>
          <w:highlight w:val="none"/>
          <w:lang w:val="zh-TW" w:eastAsia="zh-CN"/>
        </w:rPr>
        <w:t>人</w:t>
      </w:r>
      <w:r>
        <w:rPr>
          <w:rFonts w:hint="eastAsia" w:ascii="方正黑体_GBK" w:hAnsi="方正黑体_GBK" w:eastAsia="方正黑体_GBK" w:cs="方正黑体_GBK"/>
          <w:i w:val="0"/>
          <w:iCs w:val="0"/>
          <w:color w:val="auto"/>
          <w:kern w:val="2"/>
          <w:sz w:val="36"/>
          <w:szCs w:val="30"/>
          <w:highlight w:val="none"/>
          <w:lang w:val="zh-TW" w:eastAsia="zh-TW"/>
        </w:rPr>
        <w:t>：</w:t>
      </w:r>
      <w:bookmarkEnd w:id="15"/>
      <w:bookmarkEnd w:id="16"/>
      <w:bookmarkEnd w:id="17"/>
      <w:bookmarkEnd w:id="18"/>
      <w:bookmarkEnd w:id="19"/>
      <w:bookmarkEnd w:id="20"/>
      <w:bookmarkEnd w:id="21"/>
      <w:bookmarkEnd w:id="22"/>
      <w:r>
        <w:rPr>
          <w:rFonts w:hint="eastAsia" w:ascii="方正黑体_GBK" w:hAnsi="方正黑体_GBK" w:eastAsia="方正黑体_GBK" w:cs="方正黑体_GBK"/>
          <w:i w:val="0"/>
          <w:iCs w:val="0"/>
          <w:color w:val="auto"/>
          <w:kern w:val="2"/>
          <w:sz w:val="36"/>
          <w:szCs w:val="30"/>
          <w:highlight w:val="none"/>
          <w:lang w:val="zh-TW" w:eastAsia="zh-CN"/>
        </w:rPr>
        <w:t>重庆保税港区（渝北两路）社区卫生服务中心</w:t>
      </w:r>
    </w:p>
    <w:p w14:paraId="4D9019F7">
      <w:pPr>
        <w:widowControl w:val="0"/>
        <w:spacing w:line="700" w:lineRule="exact"/>
        <w:jc w:val="both"/>
        <w:rPr>
          <w:rFonts w:hint="eastAsia" w:ascii="仿宋" w:hAnsi="仿宋" w:eastAsia="仿宋" w:cs="仿宋"/>
          <w:i w:val="0"/>
          <w:iCs w:val="0"/>
          <w:color w:val="auto"/>
          <w:kern w:val="2"/>
          <w:sz w:val="36"/>
          <w:szCs w:val="30"/>
          <w:highlight w:val="none"/>
          <w:lang w:eastAsia="zh-CN"/>
        </w:rPr>
      </w:pPr>
    </w:p>
    <w:p w14:paraId="7D1D75E2">
      <w:pPr>
        <w:widowControl w:val="0"/>
        <w:spacing w:line="700" w:lineRule="exact"/>
        <w:jc w:val="center"/>
        <w:rPr>
          <w:rFonts w:hint="eastAsia" w:ascii="方正黑体_GBK" w:hAnsi="方正黑体_GBK" w:eastAsia="方正黑体_GBK" w:cs="方正黑体_GBK"/>
          <w:i w:val="0"/>
          <w:iCs w:val="0"/>
          <w:color w:val="auto"/>
          <w:kern w:val="2"/>
          <w:sz w:val="36"/>
          <w:szCs w:val="30"/>
          <w:highlight w:val="none"/>
          <w:lang w:eastAsia="zh-CN"/>
        </w:rPr>
      </w:pPr>
      <w:r>
        <w:rPr>
          <w:rFonts w:hint="eastAsia" w:ascii="方正黑体_GBK" w:hAnsi="方正黑体_GBK" w:eastAsia="方正黑体_GBK" w:cs="方正黑体_GBK"/>
          <w:i w:val="0"/>
          <w:iCs w:val="0"/>
          <w:color w:val="auto"/>
          <w:kern w:val="2"/>
          <w:sz w:val="36"/>
          <w:szCs w:val="30"/>
          <w:highlight w:val="none"/>
          <w:lang w:eastAsia="zh-CN"/>
        </w:rPr>
        <w:t>二〇二</w:t>
      </w:r>
      <w:r>
        <w:rPr>
          <w:rFonts w:hint="eastAsia" w:ascii="方正黑体_GBK" w:hAnsi="方正黑体_GBK" w:eastAsia="方正黑体_GBK" w:cs="方正黑体_GBK"/>
          <w:i w:val="0"/>
          <w:iCs w:val="0"/>
          <w:color w:val="auto"/>
          <w:kern w:val="2"/>
          <w:sz w:val="36"/>
          <w:szCs w:val="30"/>
          <w:highlight w:val="none"/>
          <w:lang w:val="en-US" w:eastAsia="zh-CN"/>
        </w:rPr>
        <w:t>五</w:t>
      </w:r>
      <w:r>
        <w:rPr>
          <w:rFonts w:hint="eastAsia" w:ascii="方正黑体_GBK" w:hAnsi="方正黑体_GBK" w:eastAsia="方正黑体_GBK" w:cs="方正黑体_GBK"/>
          <w:i w:val="0"/>
          <w:iCs w:val="0"/>
          <w:color w:val="auto"/>
          <w:kern w:val="2"/>
          <w:sz w:val="36"/>
          <w:szCs w:val="30"/>
          <w:highlight w:val="none"/>
          <w:lang w:eastAsia="zh-CN"/>
        </w:rPr>
        <w:t>年</w:t>
      </w:r>
      <w:r>
        <w:rPr>
          <w:rFonts w:hint="eastAsia" w:ascii="方正黑体_GBK" w:hAnsi="方正黑体_GBK" w:eastAsia="方正黑体_GBK" w:cs="方正黑体_GBK"/>
          <w:i w:val="0"/>
          <w:iCs w:val="0"/>
          <w:color w:val="auto"/>
          <w:kern w:val="2"/>
          <w:sz w:val="36"/>
          <w:szCs w:val="30"/>
          <w:highlight w:val="none"/>
          <w:lang w:val="en-US" w:eastAsia="zh-CN"/>
        </w:rPr>
        <w:t>十二</w:t>
      </w:r>
      <w:r>
        <w:rPr>
          <w:rFonts w:hint="eastAsia" w:ascii="方正黑体_GBK" w:hAnsi="方正黑体_GBK" w:eastAsia="方正黑体_GBK" w:cs="方正黑体_GBK"/>
          <w:i w:val="0"/>
          <w:iCs w:val="0"/>
          <w:color w:val="auto"/>
          <w:kern w:val="2"/>
          <w:sz w:val="36"/>
          <w:szCs w:val="30"/>
          <w:highlight w:val="none"/>
          <w:lang w:eastAsia="zh-CN"/>
        </w:rPr>
        <w:t>月</w:t>
      </w:r>
    </w:p>
    <w:p w14:paraId="386B8259">
      <w:pPr>
        <w:pStyle w:val="16"/>
        <w:spacing w:line="500" w:lineRule="exact"/>
        <w:rPr>
          <w:rFonts w:hint="eastAsia" w:ascii="宋体" w:hAnsi="宋体" w:eastAsia="宋体" w:cs="宋体"/>
          <w:color w:val="auto"/>
          <w:highlight w:val="none"/>
        </w:rPr>
        <w:sectPr>
          <w:headerReference r:id="rId4" w:type="first"/>
          <w:headerReference r:id="rId3" w:type="default"/>
          <w:footerReference r:id="rId5" w:type="default"/>
          <w:pgSz w:w="11900" w:h="16840"/>
          <w:pgMar w:top="1134" w:right="1191" w:bottom="1134" w:left="1304" w:header="964" w:footer="992" w:gutter="0"/>
          <w:pgNumType w:start="1"/>
          <w:cols w:space="720" w:num="1"/>
          <w:titlePg/>
        </w:sectPr>
      </w:pPr>
    </w:p>
    <w:p w14:paraId="38090775">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color w:val="auto"/>
          <w:sz w:val="44"/>
          <w:szCs w:val="44"/>
          <w:highlight w:val="none"/>
        </w:rPr>
      </w:pPr>
      <w:bookmarkStart w:id="23" w:name="_Toc26702"/>
      <w:bookmarkStart w:id="24" w:name="_Toc19148"/>
      <w:bookmarkStart w:id="25" w:name="_Toc22427"/>
      <w:r>
        <w:rPr>
          <w:rFonts w:hint="eastAsia" w:ascii="方正小标宋_GBK" w:hAnsi="方正小标宋_GBK" w:eastAsia="方正小标宋_GBK" w:cs="方正小标宋_GBK"/>
          <w:color w:val="auto"/>
          <w:sz w:val="44"/>
          <w:szCs w:val="44"/>
          <w:highlight w:val="none"/>
        </w:rPr>
        <w:t>目录</w:t>
      </w:r>
    </w:p>
    <w:p w14:paraId="5CB9BE80">
      <w:pPr>
        <w:pStyle w:val="4"/>
        <w:rPr>
          <w:rFonts w:hint="eastAsia"/>
          <w:color w:val="auto"/>
          <w:highlight w:val="none"/>
        </w:rPr>
      </w:pPr>
    </w:p>
    <w:p w14:paraId="3AF9469E">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b w:val="0"/>
          <w:color w:val="auto"/>
          <w:kern w:val="2"/>
          <w:sz w:val="28"/>
          <w:szCs w:val="28"/>
          <w:highlight w:val="none"/>
          <w:lang w:val="zh-TW" w:eastAsia="zh-CN"/>
        </w:rPr>
        <w:fldChar w:fldCharType="begin"/>
      </w:r>
      <w:r>
        <w:rPr>
          <w:rFonts w:hint="eastAsia" w:ascii="方正黑体_GBK" w:hAnsi="方正黑体_GBK" w:eastAsia="方正黑体_GBK" w:cs="方正黑体_GBK"/>
          <w:b w:val="0"/>
          <w:color w:val="auto"/>
          <w:kern w:val="2"/>
          <w:sz w:val="28"/>
          <w:szCs w:val="28"/>
          <w:highlight w:val="none"/>
          <w:lang w:val="zh-TW" w:eastAsia="zh-CN"/>
        </w:rPr>
        <w:instrText xml:space="preserve">TOC \o "1-1" \h \u </w:instrText>
      </w:r>
      <w:r>
        <w:rPr>
          <w:rFonts w:hint="eastAsia" w:ascii="方正黑体_GBK" w:hAnsi="方正黑体_GBK" w:eastAsia="方正黑体_GBK" w:cs="方正黑体_GBK"/>
          <w:b w:val="0"/>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_Toc183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CN"/>
        </w:rPr>
        <w:t xml:space="preserve">第一篇 </w:t>
      </w:r>
      <w:r>
        <w:rPr>
          <w:rFonts w:hint="eastAsia" w:ascii="方正黑体_GBK" w:hAnsi="方正黑体_GBK" w:eastAsia="方正黑体_GBK" w:cs="方正黑体_GBK"/>
          <w:color w:val="auto"/>
          <w:kern w:val="2"/>
          <w:sz w:val="28"/>
          <w:szCs w:val="28"/>
          <w:highlight w:val="none"/>
          <w:lang w:val="en-US" w:eastAsia="zh-CN"/>
        </w:rPr>
        <w:t>采购</w:t>
      </w:r>
      <w:r>
        <w:rPr>
          <w:rFonts w:hint="eastAsia" w:ascii="方正黑体_GBK" w:hAnsi="方正黑体_GBK" w:eastAsia="方正黑体_GBK" w:cs="方正黑体_GBK"/>
          <w:color w:val="auto"/>
          <w:kern w:val="2"/>
          <w:sz w:val="28"/>
          <w:szCs w:val="28"/>
          <w:highlight w:val="none"/>
          <w:lang w:val="zh-TW" w:eastAsia="zh-TW"/>
        </w:rPr>
        <w:t>邀请书</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_Toc183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- 3 -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4254BFF0">
      <w:pPr>
        <w:pStyle w:val="17"/>
        <w:tabs>
          <w:tab w:val="right" w:leader="dot" w:pos="9071"/>
        </w:tabs>
        <w:spacing w:line="360" w:lineRule="auto"/>
        <w:rPr>
          <w:rFonts w:hint="eastAsia" w:ascii="方正黑体_GBK" w:hAnsi="方正黑体_GBK" w:eastAsia="方正黑体_GBK" w:cs="方正黑体_GBK"/>
          <w:color w:val="auto"/>
          <w:kern w:val="2"/>
          <w:sz w:val="28"/>
          <w:szCs w:val="28"/>
          <w:highlight w:val="none"/>
          <w:lang w:val="zh-TW" w:eastAsia="zh-CN"/>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_Toc5826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sz w:val="28"/>
          <w:szCs w:val="28"/>
          <w:highlight w:val="none"/>
        </w:rPr>
        <w:t>第</w:t>
      </w:r>
      <w:r>
        <w:rPr>
          <w:rFonts w:hint="eastAsia" w:ascii="方正黑体_GBK" w:hAnsi="方正黑体_GBK" w:eastAsia="方正黑体_GBK" w:cs="方正黑体_GBK"/>
          <w:color w:val="auto"/>
          <w:sz w:val="28"/>
          <w:szCs w:val="28"/>
          <w:highlight w:val="none"/>
          <w:lang w:val="en-US" w:eastAsia="zh-CN"/>
        </w:rPr>
        <w:t>二</w:t>
      </w:r>
      <w:r>
        <w:rPr>
          <w:rFonts w:hint="eastAsia" w:ascii="方正黑体_GBK" w:hAnsi="方正黑体_GBK" w:eastAsia="方正黑体_GBK" w:cs="方正黑体_GBK"/>
          <w:color w:val="auto"/>
          <w:sz w:val="28"/>
          <w:szCs w:val="28"/>
          <w:highlight w:val="none"/>
        </w:rPr>
        <w:t xml:space="preserve">篇  </w:t>
      </w:r>
      <w:r>
        <w:rPr>
          <w:rFonts w:hint="eastAsia" w:ascii="方正黑体_GBK" w:hAnsi="方正黑体_GBK" w:eastAsia="方正黑体_GBK" w:cs="方正黑体_GBK"/>
          <w:color w:val="auto"/>
          <w:sz w:val="28"/>
          <w:szCs w:val="28"/>
          <w:highlight w:val="none"/>
          <w:lang w:val="en-US" w:eastAsia="zh-CN"/>
        </w:rPr>
        <w:t>询价</w:t>
      </w:r>
      <w:r>
        <w:rPr>
          <w:rFonts w:hint="eastAsia" w:ascii="方正黑体_GBK" w:hAnsi="方正黑体_GBK" w:eastAsia="方正黑体_GBK" w:cs="方正黑体_GBK"/>
          <w:color w:val="auto"/>
          <w:sz w:val="28"/>
          <w:szCs w:val="28"/>
          <w:highlight w:val="none"/>
        </w:rPr>
        <w:t>项目</w:t>
      </w:r>
      <w:r>
        <w:rPr>
          <w:rFonts w:hint="eastAsia" w:ascii="方正黑体_GBK" w:hAnsi="方正黑体_GBK" w:eastAsia="方正黑体_GBK" w:cs="方正黑体_GBK"/>
          <w:color w:val="auto"/>
          <w:sz w:val="28"/>
          <w:szCs w:val="28"/>
          <w:highlight w:val="none"/>
          <w:lang w:val="en-US" w:eastAsia="zh-CN"/>
        </w:rPr>
        <w:t>技术</w:t>
      </w:r>
      <w:r>
        <w:rPr>
          <w:rFonts w:hint="eastAsia" w:ascii="方正黑体_GBK" w:hAnsi="方正黑体_GBK" w:eastAsia="方正黑体_GBK" w:cs="方正黑体_GBK"/>
          <w:color w:val="auto"/>
          <w:sz w:val="28"/>
          <w:szCs w:val="28"/>
          <w:highlight w:val="none"/>
        </w:rPr>
        <w:t>需求</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_Toc5826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6</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0E9048EE">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_Toc31565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TW" w:bidi="ar-SA"/>
        </w:rPr>
        <w:t>第三篇  项目商务要求</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_Toc31565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8</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7932DD15">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_Toc5846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TW" w:bidi="ar-SA"/>
        </w:rPr>
        <w:t>第四篇  采购程序、评定成交的标准、无效谈判及采购终止</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_Toc5846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11</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155FEE28">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_Toc29234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TW" w:bidi="ar-SA"/>
        </w:rPr>
        <w:t xml:space="preserve">第五篇  </w:t>
      </w:r>
      <w:r>
        <w:rPr>
          <w:rFonts w:hint="eastAsia" w:ascii="方正黑体_GBK" w:hAnsi="方正黑体_GBK" w:eastAsia="方正黑体_GBK" w:cs="方正黑体_GBK"/>
          <w:color w:val="auto"/>
          <w:kern w:val="2"/>
          <w:sz w:val="28"/>
          <w:szCs w:val="28"/>
          <w:highlight w:val="none"/>
          <w:lang w:val="zh-TW" w:eastAsia="zh-CN" w:bidi="ar-SA"/>
        </w:rPr>
        <w:t>供应商</w:t>
      </w:r>
      <w:r>
        <w:rPr>
          <w:rFonts w:hint="eastAsia" w:ascii="方正黑体_GBK" w:hAnsi="方正黑体_GBK" w:eastAsia="方正黑体_GBK" w:cs="方正黑体_GBK"/>
          <w:color w:val="auto"/>
          <w:kern w:val="2"/>
          <w:sz w:val="28"/>
          <w:szCs w:val="28"/>
          <w:highlight w:val="none"/>
          <w:lang w:val="zh-TW" w:eastAsia="zh-TW" w:bidi="ar-SA"/>
        </w:rPr>
        <w:t>须知</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_Toc29234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- 14 -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425EE57E">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_Toc17540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sz w:val="28"/>
          <w:szCs w:val="28"/>
          <w:highlight w:val="none"/>
        </w:rPr>
        <w:t>第六篇  合同草案条款</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_Toc17540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- 17 -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7C1ABC55">
      <w:pPr>
        <w:pStyle w:val="17"/>
        <w:tabs>
          <w:tab w:val="right" w:leader="dot" w:pos="9071"/>
        </w:tabs>
        <w:spacing w:line="48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_Toc24890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sz w:val="28"/>
          <w:szCs w:val="28"/>
          <w:highlight w:val="none"/>
        </w:rPr>
        <w:t>第七篇  响应文件格式要求</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_Toc24890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- 20 -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44D451B9">
      <w:pPr>
        <w:pStyle w:val="17"/>
        <w:tabs>
          <w:tab w:val="right" w:leader="dot" w:pos="9071"/>
        </w:tabs>
        <w:rPr>
          <w:rFonts w:hint="eastAsia" w:ascii="方正黑体_GBK" w:hAnsi="方正黑体_GBK" w:eastAsia="方正黑体_GBK" w:cs="方正黑体_GBK"/>
          <w:color w:val="auto"/>
          <w:sz w:val="28"/>
          <w:szCs w:val="28"/>
          <w:highlight w:val="none"/>
        </w:rPr>
      </w:pPr>
    </w:p>
    <w:p w14:paraId="3DDD29AD">
      <w:pPr>
        <w:widowControl/>
        <w:jc w:val="center"/>
        <w:outlineLvl w:val="9"/>
        <w:rPr>
          <w:rFonts w:hint="eastAsia" w:ascii="方正小标宋_GBK" w:hAnsi="Calibri" w:eastAsia="方正小标宋_GBK" w:cs="Times New Roman"/>
          <w:color w:val="auto"/>
          <w:kern w:val="2"/>
          <w:szCs w:val="30"/>
          <w:highlight w:val="none"/>
          <w:lang w:val="zh-TW" w:eastAsia="zh-CN"/>
        </w:rPr>
        <w:sectPr>
          <w:pgSz w:w="11907" w:h="16840"/>
          <w:pgMar w:top="1134" w:right="1418" w:bottom="1134" w:left="1418" w:header="964" w:footer="992" w:gutter="0"/>
          <w:pgNumType w:fmt="numberInDash"/>
          <w:cols w:space="720" w:num="1"/>
          <w:docGrid w:linePitch="312" w:charSpace="0"/>
        </w:sectPr>
      </w:pPr>
      <w:r>
        <w:rPr>
          <w:rFonts w:hint="eastAsia" w:ascii="方正黑体_GBK" w:hAnsi="方正黑体_GBK" w:eastAsia="方正黑体_GBK" w:cs="方正黑体_GBK"/>
          <w:color w:val="auto"/>
          <w:kern w:val="2"/>
          <w:sz w:val="28"/>
          <w:szCs w:val="28"/>
          <w:highlight w:val="none"/>
          <w:lang w:val="zh-TW" w:eastAsia="zh-CN"/>
        </w:rPr>
        <w:fldChar w:fldCharType="end"/>
      </w:r>
    </w:p>
    <w:p w14:paraId="59979D43">
      <w:pPr>
        <w:pageBreakBefore w:val="0"/>
        <w:widowControl/>
        <w:kinsoku/>
        <w:wordWrap/>
        <w:overflowPunct/>
        <w:topLinePunct w:val="0"/>
        <w:bidi w:val="0"/>
        <w:spacing w:line="400" w:lineRule="exact"/>
        <w:ind w:leftChars="0" w:right="0" w:firstLine="640" w:firstLineChars="200"/>
        <w:jc w:val="center"/>
        <w:outlineLvl w:val="0"/>
        <w:rPr>
          <w:rFonts w:hint="eastAsia" w:ascii="方正小标宋_GBK" w:hAnsi="Calibri" w:eastAsia="方正小标宋_GBK" w:cs="Times New Roman"/>
          <w:b w:val="0"/>
          <w:color w:val="auto"/>
          <w:kern w:val="2"/>
          <w:sz w:val="32"/>
          <w:szCs w:val="32"/>
          <w:highlight w:val="none"/>
          <w:lang w:val="zh-TW" w:eastAsia="zh-TW"/>
        </w:rPr>
      </w:pPr>
      <w:bookmarkStart w:id="26" w:name="_Toc183"/>
      <w:r>
        <w:rPr>
          <w:rFonts w:hint="eastAsia" w:ascii="方正小标宋_GBK" w:hAnsi="Calibri" w:eastAsia="方正小标宋_GBK" w:cs="Times New Roman"/>
          <w:b w:val="0"/>
          <w:color w:val="auto"/>
          <w:kern w:val="2"/>
          <w:sz w:val="32"/>
          <w:szCs w:val="32"/>
          <w:highlight w:val="none"/>
          <w:lang w:val="zh-TW" w:eastAsia="zh-CN"/>
        </w:rPr>
        <w:t xml:space="preserve">第一篇 </w:t>
      </w:r>
      <w:r>
        <w:rPr>
          <w:rFonts w:hint="eastAsia" w:ascii="方正小标宋_GBK" w:hAnsi="Calibri" w:eastAsia="方正小标宋_GBK" w:cs="Times New Roman"/>
          <w:b w:val="0"/>
          <w:color w:val="auto"/>
          <w:kern w:val="2"/>
          <w:sz w:val="32"/>
          <w:szCs w:val="32"/>
          <w:highlight w:val="none"/>
          <w:lang w:val="en-US" w:eastAsia="zh-CN"/>
        </w:rPr>
        <w:t>采购</w:t>
      </w:r>
      <w:r>
        <w:rPr>
          <w:rFonts w:hint="eastAsia" w:ascii="方正小标宋_GBK" w:hAnsi="Calibri" w:eastAsia="方正小标宋_GBK" w:cs="Times New Roman"/>
          <w:b w:val="0"/>
          <w:color w:val="auto"/>
          <w:kern w:val="2"/>
          <w:sz w:val="32"/>
          <w:szCs w:val="32"/>
          <w:highlight w:val="none"/>
          <w:lang w:val="zh-TW" w:eastAsia="zh-TW"/>
        </w:rPr>
        <w:t>邀请书</w:t>
      </w:r>
      <w:bookmarkEnd w:id="23"/>
      <w:bookmarkEnd w:id="24"/>
      <w:bookmarkEnd w:id="25"/>
      <w:bookmarkEnd w:id="26"/>
    </w:p>
    <w:p w14:paraId="37B9C95C">
      <w:pPr>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bidi="ar-SA"/>
        </w:rPr>
      </w:pPr>
    </w:p>
    <w:p w14:paraId="724AF678">
      <w:pPr>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en-US" w:eastAsia="zh-CN" w:bidi="ar-SA"/>
        </w:rPr>
        <w:t>现对重庆保税港区（渝北两路）社区卫生服务中心2025年公卫宣传资料制作</w:t>
      </w:r>
      <w:r>
        <w:rPr>
          <w:rFonts w:hint="eastAsia" w:ascii="方正仿宋_GBK" w:hAnsi="宋体" w:eastAsia="方正仿宋_GBK" w:cs="Times New Roman"/>
          <w:color w:val="auto"/>
          <w:kern w:val="2"/>
          <w:sz w:val="28"/>
          <w:szCs w:val="28"/>
          <w:highlight w:val="none"/>
          <w:lang w:val="zh-TW" w:eastAsia="zh-CN" w:bidi="ar-SA"/>
        </w:rPr>
        <w:t>项目</w:t>
      </w:r>
      <w:r>
        <w:rPr>
          <w:rFonts w:hint="eastAsia" w:ascii="方正仿宋_GBK" w:hAnsi="宋体" w:eastAsia="方正仿宋_GBK" w:cs="Times New Roman"/>
          <w:color w:val="auto"/>
          <w:kern w:val="2"/>
          <w:sz w:val="28"/>
          <w:szCs w:val="28"/>
          <w:highlight w:val="none"/>
          <w:lang w:val="zh-TW" w:eastAsia="zh-TW" w:bidi="ar-SA"/>
        </w:rPr>
        <w:t>进行</w:t>
      </w:r>
      <w:r>
        <w:rPr>
          <w:rFonts w:hint="eastAsia" w:ascii="方正仿宋_GBK" w:hAnsi="宋体" w:eastAsia="方正仿宋_GBK" w:cs="Times New Roman"/>
          <w:color w:val="auto"/>
          <w:kern w:val="2"/>
          <w:sz w:val="28"/>
          <w:szCs w:val="28"/>
          <w:highlight w:val="none"/>
          <w:lang w:val="zh-TW" w:eastAsia="zh-CN" w:bidi="ar-SA"/>
        </w:rPr>
        <w:t>询价</w:t>
      </w:r>
      <w:r>
        <w:rPr>
          <w:rFonts w:hint="eastAsia" w:ascii="方正仿宋_GBK" w:hAnsi="宋体" w:eastAsia="方正仿宋_GBK" w:cs="Times New Roman"/>
          <w:color w:val="auto"/>
          <w:kern w:val="2"/>
          <w:sz w:val="28"/>
          <w:szCs w:val="28"/>
          <w:highlight w:val="none"/>
          <w:lang w:val="zh-TW" w:eastAsia="zh-TW" w:bidi="ar-SA"/>
        </w:rPr>
        <w:t>，欢迎有资格的供应商前来参加。</w:t>
      </w:r>
    </w:p>
    <w:p w14:paraId="08E26A16">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bookmarkStart w:id="27" w:name="_Toc487"/>
      <w:bookmarkStart w:id="28" w:name="_Toc28284"/>
      <w:bookmarkStart w:id="29" w:name="_Toc30793"/>
      <w:r>
        <w:rPr>
          <w:rFonts w:hint="eastAsia" w:ascii="方正黑体_GBK" w:hAnsi="方正黑体_GBK" w:eastAsia="方正黑体_GBK" w:cs="方正黑体_GBK"/>
          <w:b w:val="0"/>
          <w:bCs/>
          <w:color w:val="auto"/>
          <w:sz w:val="28"/>
          <w:szCs w:val="28"/>
          <w:highlight w:val="none"/>
          <w:u w:val="none"/>
          <w:lang w:val="zh-TW" w:eastAsia="zh-TW"/>
        </w:rPr>
        <w:t>一、</w:t>
      </w:r>
      <w:r>
        <w:rPr>
          <w:rFonts w:hint="eastAsia" w:ascii="方正黑体_GBK" w:hAnsi="方正黑体_GBK" w:eastAsia="方正黑体_GBK" w:cs="方正黑体_GBK"/>
          <w:b w:val="0"/>
          <w:bCs/>
          <w:color w:val="auto"/>
          <w:sz w:val="28"/>
          <w:szCs w:val="28"/>
          <w:highlight w:val="none"/>
          <w:u w:val="none"/>
          <w:lang w:val="en-US" w:eastAsia="zh-CN"/>
        </w:rPr>
        <w:t>询价</w:t>
      </w:r>
      <w:r>
        <w:rPr>
          <w:rFonts w:hint="eastAsia" w:ascii="方正黑体_GBK" w:hAnsi="方正黑体_GBK" w:eastAsia="方正黑体_GBK" w:cs="方正黑体_GBK"/>
          <w:b w:val="0"/>
          <w:bCs/>
          <w:color w:val="auto"/>
          <w:sz w:val="28"/>
          <w:szCs w:val="28"/>
          <w:highlight w:val="none"/>
          <w:u w:val="none"/>
          <w:lang w:val="zh-TW" w:eastAsia="zh-TW"/>
        </w:rPr>
        <w:t>项目内容</w:t>
      </w:r>
      <w:bookmarkEnd w:id="27"/>
      <w:bookmarkEnd w:id="28"/>
      <w:bookmarkEnd w:id="29"/>
    </w:p>
    <w:tbl>
      <w:tblPr>
        <w:tblStyle w:val="11"/>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3223"/>
        <w:gridCol w:w="903"/>
        <w:gridCol w:w="863"/>
        <w:gridCol w:w="2235"/>
        <w:gridCol w:w="1005"/>
      </w:tblGrid>
      <w:tr w14:paraId="5F24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46" w:type="dxa"/>
            <w:noWrap w:val="0"/>
            <w:vAlign w:val="center"/>
          </w:tcPr>
          <w:p w14:paraId="7432B70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bookmarkStart w:id="30" w:name="_Toc7542"/>
            <w:bookmarkStart w:id="31" w:name="_Toc3982"/>
            <w:bookmarkStart w:id="32" w:name="_Toc15243"/>
            <w:bookmarkStart w:id="33" w:name="_Toc15247"/>
            <w:bookmarkStart w:id="34" w:name="_Toc26834"/>
            <w:bookmarkStart w:id="35" w:name="_Toc26430"/>
            <w:bookmarkStart w:id="36" w:name="_Toc20592"/>
            <w:bookmarkStart w:id="37" w:name="_Toc15760"/>
            <w:r>
              <w:rPr>
                <w:rFonts w:hint="eastAsia" w:ascii="方正仿宋_GBK" w:hAnsi="宋体" w:eastAsia="方正仿宋_GBK" w:cs="宋体"/>
                <w:b/>
                <w:bCs/>
                <w:color w:val="auto"/>
                <w:kern w:val="0"/>
                <w:sz w:val="24"/>
                <w:szCs w:val="24"/>
                <w:highlight w:val="none"/>
                <w:lang w:val="en-US" w:eastAsia="zh-CN"/>
              </w:rPr>
              <w:t>序号</w:t>
            </w:r>
            <w:bookmarkEnd w:id="30"/>
            <w:bookmarkEnd w:id="31"/>
            <w:bookmarkEnd w:id="32"/>
            <w:bookmarkEnd w:id="33"/>
            <w:bookmarkEnd w:id="34"/>
            <w:bookmarkEnd w:id="35"/>
            <w:bookmarkEnd w:id="36"/>
            <w:bookmarkEnd w:id="37"/>
          </w:p>
        </w:tc>
        <w:tc>
          <w:tcPr>
            <w:tcW w:w="3223" w:type="dxa"/>
            <w:noWrap w:val="0"/>
            <w:vAlign w:val="center"/>
          </w:tcPr>
          <w:p w14:paraId="69CCCA3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bookmarkStart w:id="38" w:name="_Toc1909"/>
            <w:bookmarkStart w:id="39" w:name="_Toc1308"/>
            <w:bookmarkStart w:id="40" w:name="_Toc2666"/>
            <w:bookmarkStart w:id="41" w:name="_Toc8373"/>
            <w:bookmarkStart w:id="42" w:name="_Toc23138"/>
            <w:bookmarkStart w:id="43" w:name="_Toc12075"/>
            <w:bookmarkStart w:id="44" w:name="_Toc402"/>
            <w:bookmarkStart w:id="45" w:name="_Toc6593"/>
            <w:r>
              <w:rPr>
                <w:rFonts w:hint="eastAsia" w:ascii="方正仿宋_GBK" w:hAnsi="宋体" w:eastAsia="方正仿宋_GBK" w:cs="宋体"/>
                <w:b/>
                <w:bCs/>
                <w:color w:val="auto"/>
                <w:kern w:val="0"/>
                <w:sz w:val="24"/>
                <w:szCs w:val="24"/>
                <w:highlight w:val="none"/>
                <w:lang w:val="en-US" w:eastAsia="zh-CN"/>
              </w:rPr>
              <w:t>项目名称</w:t>
            </w:r>
            <w:bookmarkEnd w:id="38"/>
            <w:bookmarkEnd w:id="39"/>
            <w:bookmarkEnd w:id="40"/>
            <w:bookmarkEnd w:id="41"/>
            <w:bookmarkEnd w:id="42"/>
            <w:bookmarkEnd w:id="43"/>
            <w:bookmarkEnd w:id="44"/>
            <w:bookmarkEnd w:id="45"/>
          </w:p>
        </w:tc>
        <w:tc>
          <w:tcPr>
            <w:tcW w:w="903" w:type="dxa"/>
            <w:noWrap w:val="0"/>
            <w:vAlign w:val="center"/>
          </w:tcPr>
          <w:p w14:paraId="61C4685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数量</w:t>
            </w:r>
          </w:p>
        </w:tc>
        <w:tc>
          <w:tcPr>
            <w:tcW w:w="863" w:type="dxa"/>
            <w:noWrap w:val="0"/>
            <w:vAlign w:val="center"/>
          </w:tcPr>
          <w:p w14:paraId="632B13F5">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单位</w:t>
            </w:r>
          </w:p>
        </w:tc>
        <w:tc>
          <w:tcPr>
            <w:tcW w:w="2235" w:type="dxa"/>
            <w:noWrap w:val="0"/>
            <w:vAlign w:val="center"/>
          </w:tcPr>
          <w:p w14:paraId="4632F836">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最高限价（元）</w:t>
            </w:r>
          </w:p>
        </w:tc>
        <w:tc>
          <w:tcPr>
            <w:tcW w:w="1005" w:type="dxa"/>
            <w:noWrap w:val="0"/>
            <w:vAlign w:val="center"/>
          </w:tcPr>
          <w:p w14:paraId="4B7B30F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备注</w:t>
            </w:r>
          </w:p>
        </w:tc>
      </w:tr>
      <w:tr w14:paraId="5322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46" w:type="dxa"/>
            <w:noWrap w:val="0"/>
            <w:vAlign w:val="center"/>
          </w:tcPr>
          <w:p w14:paraId="78E95B5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Times New Roman"/>
                <w:color w:val="auto"/>
                <w:kern w:val="2"/>
                <w:sz w:val="24"/>
                <w:szCs w:val="24"/>
                <w:highlight w:val="none"/>
                <w:lang w:val="en-US" w:eastAsia="zh-CN" w:bidi="ar-SA"/>
              </w:rPr>
            </w:pPr>
            <w:bookmarkStart w:id="46" w:name="_Toc5307"/>
            <w:bookmarkStart w:id="47" w:name="_Toc18847"/>
            <w:bookmarkStart w:id="48" w:name="_Toc16467"/>
            <w:bookmarkStart w:id="49" w:name="_Toc18523"/>
            <w:bookmarkStart w:id="50" w:name="_Toc27470"/>
            <w:bookmarkStart w:id="51" w:name="_Toc6608"/>
            <w:bookmarkStart w:id="52" w:name="_Toc26513"/>
            <w:bookmarkStart w:id="53" w:name="_Toc10426"/>
            <w:r>
              <w:rPr>
                <w:rFonts w:hint="eastAsia" w:ascii="方正仿宋_GBK" w:hAnsi="宋体" w:eastAsia="方正仿宋_GBK" w:cs="Times New Roman"/>
                <w:color w:val="auto"/>
                <w:kern w:val="2"/>
                <w:sz w:val="24"/>
                <w:szCs w:val="24"/>
                <w:highlight w:val="none"/>
                <w:lang w:val="en-US" w:eastAsia="zh-CN" w:bidi="ar-SA"/>
              </w:rPr>
              <w:t>1</w:t>
            </w:r>
            <w:bookmarkEnd w:id="46"/>
            <w:bookmarkEnd w:id="47"/>
            <w:bookmarkEnd w:id="48"/>
            <w:bookmarkEnd w:id="49"/>
            <w:bookmarkEnd w:id="50"/>
            <w:bookmarkEnd w:id="51"/>
            <w:bookmarkEnd w:id="52"/>
            <w:bookmarkEnd w:id="53"/>
          </w:p>
        </w:tc>
        <w:tc>
          <w:tcPr>
            <w:tcW w:w="3223" w:type="dxa"/>
            <w:noWrap w:val="0"/>
            <w:vAlign w:val="center"/>
          </w:tcPr>
          <w:p w14:paraId="19591DF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重庆保税港区（渝北两路）社区卫生服务中心2025年公卫宣传资料制作</w:t>
            </w:r>
          </w:p>
        </w:tc>
        <w:tc>
          <w:tcPr>
            <w:tcW w:w="903" w:type="dxa"/>
            <w:noWrap w:val="0"/>
            <w:vAlign w:val="center"/>
          </w:tcPr>
          <w:p w14:paraId="533A76A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Times New Roman"/>
                <w:color w:val="auto"/>
                <w:kern w:val="2"/>
                <w:sz w:val="24"/>
                <w:szCs w:val="24"/>
                <w:highlight w:val="none"/>
                <w:lang w:val="en-US" w:eastAsia="zh-CN" w:bidi="ar-SA"/>
              </w:rPr>
            </w:pPr>
            <w:bookmarkStart w:id="54" w:name="_Toc5246"/>
            <w:bookmarkStart w:id="55" w:name="_Toc15928"/>
            <w:bookmarkStart w:id="56" w:name="_Toc24190"/>
            <w:bookmarkStart w:id="57" w:name="_Toc17842"/>
            <w:bookmarkStart w:id="58" w:name="_Toc23849"/>
            <w:bookmarkStart w:id="59" w:name="_Toc19417"/>
            <w:bookmarkStart w:id="60" w:name="_Toc17112"/>
            <w:bookmarkStart w:id="61" w:name="_Toc32271"/>
            <w:r>
              <w:rPr>
                <w:rFonts w:hint="eastAsia" w:ascii="方正仿宋_GBK" w:hAnsi="宋体" w:eastAsia="方正仿宋_GBK" w:cs="Times New Roman"/>
                <w:color w:val="auto"/>
                <w:kern w:val="2"/>
                <w:sz w:val="24"/>
                <w:szCs w:val="24"/>
                <w:highlight w:val="none"/>
                <w:lang w:val="en-US" w:eastAsia="zh-CN" w:bidi="ar-SA"/>
              </w:rPr>
              <w:t>1</w:t>
            </w:r>
            <w:bookmarkEnd w:id="54"/>
            <w:bookmarkEnd w:id="55"/>
            <w:bookmarkEnd w:id="56"/>
            <w:bookmarkEnd w:id="57"/>
            <w:bookmarkEnd w:id="58"/>
            <w:bookmarkEnd w:id="59"/>
            <w:bookmarkEnd w:id="60"/>
            <w:bookmarkEnd w:id="61"/>
          </w:p>
        </w:tc>
        <w:tc>
          <w:tcPr>
            <w:tcW w:w="863" w:type="dxa"/>
            <w:noWrap w:val="0"/>
            <w:vAlign w:val="center"/>
          </w:tcPr>
          <w:p w14:paraId="27C7271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Times New Roman"/>
                <w:color w:val="auto"/>
                <w:kern w:val="2"/>
                <w:sz w:val="24"/>
                <w:szCs w:val="24"/>
                <w:highlight w:val="none"/>
                <w:lang w:val="zh-TW" w:eastAsia="zh-CN" w:bidi="ar-SA"/>
              </w:rPr>
            </w:pPr>
            <w:r>
              <w:rPr>
                <w:rFonts w:hint="eastAsia" w:ascii="方正仿宋_GBK" w:hAnsi="宋体" w:eastAsia="方正仿宋_GBK" w:cs="Times New Roman"/>
                <w:color w:val="auto"/>
                <w:kern w:val="2"/>
                <w:sz w:val="24"/>
                <w:szCs w:val="24"/>
                <w:highlight w:val="none"/>
                <w:lang w:val="en-US" w:eastAsia="zh-CN" w:bidi="ar-SA"/>
              </w:rPr>
              <w:t>批</w:t>
            </w:r>
          </w:p>
        </w:tc>
        <w:tc>
          <w:tcPr>
            <w:tcW w:w="2235" w:type="dxa"/>
            <w:shd w:val="clear"/>
            <w:noWrap w:val="0"/>
            <w:vAlign w:val="center"/>
          </w:tcPr>
          <w:p w14:paraId="32C251B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2312" w:hAnsi="方正仿宋_GB2312" w:eastAsia="方正仿宋_GB2312" w:cs="方正仿宋_GB2312"/>
                <w:i w:val="0"/>
                <w:iCs w:val="0"/>
                <w:color w:val="000000"/>
                <w:sz w:val="32"/>
                <w:szCs w:val="32"/>
                <w:u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93250</w:t>
            </w:r>
          </w:p>
        </w:tc>
        <w:tc>
          <w:tcPr>
            <w:tcW w:w="1005" w:type="dxa"/>
            <w:shd w:val="clear"/>
            <w:noWrap w:val="0"/>
            <w:vAlign w:val="center"/>
          </w:tcPr>
          <w:p w14:paraId="7CEC2350">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Times New Roman"/>
                <w:color w:val="auto"/>
                <w:kern w:val="2"/>
                <w:sz w:val="24"/>
                <w:szCs w:val="24"/>
                <w:highlight w:val="none"/>
                <w:lang w:val="en-US" w:eastAsia="zh-CN" w:bidi="ar-SA"/>
              </w:rPr>
            </w:pPr>
          </w:p>
        </w:tc>
      </w:tr>
    </w:tbl>
    <w:p w14:paraId="167E3199">
      <w:pPr>
        <w:pStyle w:val="2"/>
        <w:pageBreakBefore w:val="0"/>
        <w:kinsoku/>
        <w:wordWrap/>
        <w:overflowPunct/>
        <w:topLinePunct w:val="0"/>
        <w:bidi w:val="0"/>
        <w:adjustRightInd w:val="0"/>
        <w:snapToGrid w:val="0"/>
        <w:spacing w:before="0" w:after="0" w:line="400" w:lineRule="exact"/>
        <w:ind w:right="0"/>
        <w:textAlignment w:val="auto"/>
        <w:rPr>
          <w:rFonts w:hint="eastAsia" w:ascii="方正黑体_GBK" w:hAnsi="方正黑体_GBK" w:eastAsia="方正黑体_GBK" w:cs="方正黑体_GBK"/>
          <w:b w:val="0"/>
          <w:bCs/>
          <w:color w:val="auto"/>
          <w:sz w:val="28"/>
          <w:szCs w:val="28"/>
          <w:highlight w:val="none"/>
          <w:lang w:val="en-US" w:eastAsia="zh-CN"/>
        </w:rPr>
      </w:pPr>
      <w:bookmarkStart w:id="62" w:name="_Toc11841"/>
      <w:bookmarkStart w:id="63" w:name="_Toc400"/>
      <w:bookmarkStart w:id="64" w:name="_Toc22053"/>
    </w:p>
    <w:p w14:paraId="4866300A">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r>
        <w:rPr>
          <w:rFonts w:hint="eastAsia" w:ascii="方正黑体_GBK" w:hAnsi="方正黑体_GBK" w:eastAsia="方正黑体_GBK" w:cs="方正黑体_GBK"/>
          <w:b w:val="0"/>
          <w:bCs/>
          <w:color w:val="auto"/>
          <w:sz w:val="28"/>
          <w:szCs w:val="28"/>
          <w:highlight w:val="none"/>
          <w:u w:val="none"/>
          <w:lang w:val="zh-TW" w:eastAsia="zh-TW"/>
        </w:rPr>
        <w:t>二、资金来源</w:t>
      </w:r>
      <w:bookmarkEnd w:id="62"/>
      <w:bookmarkEnd w:id="63"/>
      <w:bookmarkEnd w:id="64"/>
    </w:p>
    <w:p w14:paraId="1CC90847">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CN" w:bidi="ar-SA"/>
        </w:rPr>
      </w:pPr>
      <w:bookmarkStart w:id="65" w:name="_Toc11315"/>
      <w:bookmarkStart w:id="66" w:name="_Toc16230"/>
      <w:bookmarkStart w:id="67" w:name="_Toc8545"/>
      <w:bookmarkStart w:id="68" w:name="_Toc32728"/>
      <w:bookmarkStart w:id="69" w:name="_Toc32502"/>
      <w:r>
        <w:rPr>
          <w:rFonts w:hint="eastAsia" w:ascii="方正仿宋_GBK" w:eastAsia="方正仿宋_GBK" w:cs="Times New Roman"/>
          <w:color w:val="auto"/>
          <w:kern w:val="2"/>
          <w:sz w:val="28"/>
          <w:szCs w:val="28"/>
          <w:highlight w:val="none"/>
          <w:lang w:val="en-US" w:eastAsia="zh-CN" w:bidi="ar-SA"/>
        </w:rPr>
        <w:t>单位</w:t>
      </w:r>
      <w:r>
        <w:rPr>
          <w:rFonts w:hint="eastAsia" w:ascii="方正仿宋_GBK" w:hAnsi="宋体" w:eastAsia="方正仿宋_GBK" w:cs="Times New Roman"/>
          <w:color w:val="auto"/>
          <w:kern w:val="2"/>
          <w:sz w:val="28"/>
          <w:szCs w:val="28"/>
          <w:highlight w:val="none"/>
          <w:lang w:val="zh-TW" w:eastAsia="zh-CN" w:bidi="ar-SA"/>
        </w:rPr>
        <w:t>自筹资金</w:t>
      </w:r>
      <w:bookmarkEnd w:id="65"/>
      <w:bookmarkEnd w:id="66"/>
      <w:bookmarkEnd w:id="67"/>
      <w:bookmarkEnd w:id="68"/>
      <w:bookmarkEnd w:id="69"/>
      <w:r>
        <w:rPr>
          <w:rFonts w:hint="eastAsia" w:ascii="方正仿宋_GBK" w:hAnsi="宋体" w:eastAsia="方正仿宋_GBK" w:cs="Times New Roman"/>
          <w:color w:val="auto"/>
          <w:kern w:val="2"/>
          <w:sz w:val="28"/>
          <w:szCs w:val="28"/>
          <w:highlight w:val="none"/>
          <w:lang w:val="zh-TW" w:eastAsia="zh-CN" w:bidi="ar-SA"/>
        </w:rPr>
        <w:t>。</w:t>
      </w:r>
    </w:p>
    <w:p w14:paraId="79F6DBD9">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bookmarkStart w:id="70" w:name="_Toc22033"/>
      <w:bookmarkStart w:id="71" w:name="_Toc2092"/>
      <w:bookmarkStart w:id="72" w:name="_Toc31044"/>
      <w:r>
        <w:rPr>
          <w:rFonts w:hint="eastAsia" w:ascii="方正黑体_GBK" w:hAnsi="方正黑体_GBK" w:eastAsia="方正黑体_GBK" w:cs="方正黑体_GBK"/>
          <w:b w:val="0"/>
          <w:bCs/>
          <w:color w:val="auto"/>
          <w:sz w:val="28"/>
          <w:szCs w:val="28"/>
          <w:highlight w:val="none"/>
          <w:u w:val="none"/>
          <w:lang w:val="zh-TW" w:eastAsia="zh-TW"/>
        </w:rPr>
        <w:t>三、</w:t>
      </w:r>
      <w:r>
        <w:rPr>
          <w:rFonts w:hint="eastAsia" w:ascii="方正黑体_GBK" w:hAnsi="方正黑体_GBK" w:eastAsia="方正黑体_GBK" w:cs="方正黑体_GBK"/>
          <w:b w:val="0"/>
          <w:bCs/>
          <w:color w:val="auto"/>
          <w:sz w:val="28"/>
          <w:szCs w:val="28"/>
          <w:highlight w:val="none"/>
          <w:u w:val="none"/>
          <w:lang w:val="zh-TW" w:eastAsia="zh-CN"/>
        </w:rPr>
        <w:t>供应商</w:t>
      </w:r>
      <w:r>
        <w:rPr>
          <w:rFonts w:hint="eastAsia" w:ascii="方正黑体_GBK" w:hAnsi="方正黑体_GBK" w:eastAsia="方正黑体_GBK" w:cs="方正黑体_GBK"/>
          <w:b w:val="0"/>
          <w:bCs/>
          <w:color w:val="auto"/>
          <w:sz w:val="28"/>
          <w:szCs w:val="28"/>
          <w:highlight w:val="none"/>
          <w:u w:val="none"/>
          <w:lang w:val="zh-TW" w:eastAsia="zh-TW"/>
        </w:rPr>
        <w:t>资格要求</w:t>
      </w:r>
      <w:bookmarkEnd w:id="70"/>
      <w:bookmarkEnd w:id="71"/>
      <w:bookmarkEnd w:id="72"/>
    </w:p>
    <w:p w14:paraId="79E78061">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bookmarkStart w:id="73" w:name="_Toc24389"/>
      <w:r>
        <w:rPr>
          <w:rFonts w:hint="eastAsia" w:ascii="方正仿宋_GBK" w:hAnsi="宋体" w:eastAsia="方正仿宋_GBK" w:cs="Times New Roman"/>
          <w:color w:val="auto"/>
          <w:kern w:val="2"/>
          <w:sz w:val="28"/>
          <w:szCs w:val="28"/>
          <w:highlight w:val="none"/>
          <w:lang w:val="zh-TW" w:eastAsia="zh-TW" w:bidi="ar-SA"/>
        </w:rPr>
        <w:t>（一）基本资格条件</w:t>
      </w:r>
      <w:bookmarkEnd w:id="73"/>
    </w:p>
    <w:p w14:paraId="2C65BA81">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1.具有独立承担民事责任的能力；</w:t>
      </w:r>
    </w:p>
    <w:p w14:paraId="5A331508">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2.具有良好的商业信誉和健全的财务会计制度；</w:t>
      </w:r>
    </w:p>
    <w:p w14:paraId="72072BE7">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3.具有履行合同所必需的设备和专业技术能力；</w:t>
      </w:r>
    </w:p>
    <w:p w14:paraId="24072FE7">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4.有依法缴纳税收和社会保障资金的良好记录；</w:t>
      </w:r>
    </w:p>
    <w:p w14:paraId="737EC161">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5.参加政府采购活动前三年内，在经</w:t>
      </w:r>
      <w:r>
        <w:rPr>
          <w:rFonts w:hint="eastAsia" w:ascii="方正仿宋_GBK" w:hAnsi="宋体" w:eastAsia="方正仿宋_GBK" w:cs="Times New Roman"/>
          <w:color w:val="auto"/>
          <w:kern w:val="2"/>
          <w:sz w:val="28"/>
          <w:szCs w:val="28"/>
          <w:highlight w:val="none"/>
          <w:lang w:val="en-US" w:eastAsia="zh-CN" w:bidi="ar-SA"/>
        </w:rPr>
        <w:t xml:space="preserve"> </w:t>
      </w:r>
      <w:r>
        <w:rPr>
          <w:rFonts w:hint="eastAsia" w:ascii="方正仿宋_GBK" w:hAnsi="宋体" w:eastAsia="方正仿宋_GBK" w:cs="Times New Roman"/>
          <w:color w:val="auto"/>
          <w:kern w:val="2"/>
          <w:sz w:val="28"/>
          <w:szCs w:val="28"/>
          <w:highlight w:val="none"/>
          <w:lang w:val="zh-TW" w:eastAsia="zh-TW" w:bidi="ar-SA"/>
        </w:rPr>
        <w:t>营活动中没有重大违法记录；</w:t>
      </w:r>
    </w:p>
    <w:p w14:paraId="2888A412">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6.法律、行政法规规定的其他条件。</w:t>
      </w:r>
    </w:p>
    <w:p w14:paraId="79C4B5CF">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（二）特定资格条件</w:t>
      </w:r>
    </w:p>
    <w:p w14:paraId="52542EAC">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Style w:val="14"/>
          <w:rFonts w:hint="eastAsia" w:ascii="宋体" w:hAnsi="宋体" w:eastAsia="宋体" w:cs="宋体"/>
          <w:color w:val="auto"/>
          <w:sz w:val="28"/>
          <w:szCs w:val="28"/>
          <w:highlight w:val="none"/>
          <w:lang w:val="zh-TW" w:eastAsia="zh-TW"/>
        </w:rPr>
      </w:pPr>
      <w:bookmarkStart w:id="74" w:name="OLE_LINK3"/>
      <w:r>
        <w:rPr>
          <w:rFonts w:hint="eastAsia" w:ascii="方正仿宋_GBK" w:eastAsia="方正仿宋_GBK" w:cs="Times New Roman"/>
          <w:color w:val="auto"/>
          <w:kern w:val="2"/>
          <w:sz w:val="28"/>
          <w:szCs w:val="28"/>
          <w:highlight w:val="none"/>
          <w:lang w:val="en-US" w:eastAsia="zh-CN" w:bidi="ar-SA"/>
        </w:rPr>
        <w:t>1.</w:t>
      </w:r>
      <w:r>
        <w:rPr>
          <w:rFonts w:hint="eastAsia" w:ascii="方正仿宋_GBK" w:hAnsi="宋体" w:eastAsia="方正仿宋_GBK" w:cs="Times New Roman"/>
          <w:color w:val="auto"/>
          <w:kern w:val="2"/>
          <w:sz w:val="28"/>
          <w:szCs w:val="28"/>
          <w:highlight w:val="none"/>
          <w:lang w:val="zh-TW" w:eastAsia="zh-TW" w:bidi="ar-SA"/>
        </w:rPr>
        <w:t>有广告设计、出版、印刷、制作安装等资质的广告公司或个体工商户均可。</w:t>
      </w:r>
    </w:p>
    <w:bookmarkEnd w:id="74"/>
    <w:p w14:paraId="53495E61">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bookmarkStart w:id="75" w:name="_Toc4657"/>
      <w:bookmarkStart w:id="76" w:name="_Toc7456"/>
      <w:bookmarkStart w:id="77" w:name="_Toc15353"/>
      <w:bookmarkStart w:id="78" w:name="_Toc24252"/>
      <w:r>
        <w:rPr>
          <w:rFonts w:hint="eastAsia" w:ascii="方正黑体_GBK" w:hAnsi="方正黑体_GBK" w:eastAsia="方正黑体_GBK" w:cs="方正黑体_GBK"/>
          <w:b w:val="0"/>
          <w:bCs/>
          <w:color w:val="auto"/>
          <w:sz w:val="28"/>
          <w:szCs w:val="28"/>
          <w:highlight w:val="none"/>
          <w:u w:val="none"/>
          <w:lang w:val="zh-TW" w:eastAsia="zh-TW"/>
        </w:rPr>
        <w:t>四、</w:t>
      </w:r>
      <w:r>
        <w:rPr>
          <w:rFonts w:hint="eastAsia" w:ascii="方正黑体_GBK" w:hAnsi="方正黑体_GBK" w:eastAsia="方正黑体_GBK" w:cs="方正黑体_GBK"/>
          <w:b w:val="0"/>
          <w:bCs/>
          <w:color w:val="auto"/>
          <w:sz w:val="28"/>
          <w:szCs w:val="28"/>
          <w:highlight w:val="none"/>
          <w:u w:val="none"/>
          <w:lang w:val="en-US" w:eastAsia="zh-CN"/>
        </w:rPr>
        <w:t>询价</w:t>
      </w:r>
      <w:r>
        <w:rPr>
          <w:rFonts w:hint="eastAsia" w:ascii="方正黑体_GBK" w:hAnsi="方正黑体_GBK" w:eastAsia="方正黑体_GBK" w:cs="方正黑体_GBK"/>
          <w:b w:val="0"/>
          <w:bCs/>
          <w:color w:val="auto"/>
          <w:sz w:val="28"/>
          <w:szCs w:val="28"/>
          <w:highlight w:val="none"/>
          <w:u w:val="none"/>
          <w:lang w:val="zh-TW" w:eastAsia="zh-TW"/>
        </w:rPr>
        <w:t>有关说明</w:t>
      </w:r>
      <w:bookmarkEnd w:id="75"/>
    </w:p>
    <w:p w14:paraId="4522DD84">
      <w:pPr>
        <w:ind w:firstLine="560" w:firstLineChars="200"/>
        <w:rPr>
          <w:rFonts w:hint="eastAsia" w:ascii="方正仿宋_GBK" w:hAnsi="宋体" w:eastAsia="方正仿宋_GBK" w:cs="Times New Roman"/>
          <w:color w:val="auto"/>
          <w:kern w:val="2"/>
          <w:sz w:val="28"/>
          <w:szCs w:val="28"/>
          <w:highlight w:val="none"/>
          <w:lang w:val="zh-TW" w:eastAsia="zh-TW" w:bidi="ar-SA"/>
        </w:rPr>
      </w:pPr>
      <w:bookmarkStart w:id="79" w:name="_Toc65660334"/>
      <w:bookmarkStart w:id="80" w:name="_Toc525047161"/>
      <w:bookmarkStart w:id="81" w:name="_Toc373860294"/>
      <w:bookmarkStart w:id="82" w:name="_Toc6178"/>
      <w:bookmarkStart w:id="83" w:name="_Toc11956"/>
      <w:bookmarkStart w:id="84" w:name="_Toc521053053"/>
      <w:bookmarkStart w:id="85" w:name="_Toc824"/>
      <w:bookmarkStart w:id="86" w:name="_Toc3631"/>
      <w:r>
        <w:rPr>
          <w:rFonts w:hint="eastAsia" w:ascii="方正仿宋_GBK" w:hAnsi="宋体" w:eastAsia="方正仿宋_GBK" w:cs="Times New Roman"/>
          <w:color w:val="auto"/>
          <w:kern w:val="2"/>
          <w:sz w:val="28"/>
          <w:szCs w:val="28"/>
          <w:highlight w:val="none"/>
          <w:lang w:val="zh-TW" w:eastAsia="zh-TW" w:bidi="ar-SA"/>
        </w:rPr>
        <w:t>(一)凡有意参加投标的供应商，请于202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 xml:space="preserve">1 </w:t>
      </w:r>
      <w:r>
        <w:rPr>
          <w:rFonts w:hint="eastAsia" w:ascii="方正仿宋_GBK" w:hAnsi="宋体" w:eastAsia="方正仿宋_GBK" w:cs="Times New Roman"/>
          <w:color w:val="auto"/>
          <w:kern w:val="2"/>
          <w:sz w:val="28"/>
          <w:szCs w:val="28"/>
          <w:highlight w:val="none"/>
          <w:lang w:val="zh-TW" w:eastAsia="zh-TW" w:bidi="ar-SA"/>
        </w:rPr>
        <w:t>日起在行采家( https:// www.gec123.com)网上下载本项目采购文件以及补遗等开标前公布的所有项目资料，无论投标人下载与否，均视为已知晓所有采购内容。</w:t>
      </w:r>
    </w:p>
    <w:p w14:paraId="751276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en-US" w:eastAsia="zh-CN" w:bidi="ar-SA"/>
        </w:rPr>
        <w:t>（二）报名方式：线下报名并提交响应文件</w:t>
      </w:r>
    </w:p>
    <w:p w14:paraId="301634DB">
      <w:pPr>
        <w:pStyle w:val="8"/>
        <w:ind w:firstLine="280" w:firstLineChars="100"/>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en-US" w:eastAsia="zh-CN" w:bidi="ar-SA"/>
        </w:rPr>
        <w:t>（三）报名地点：重庆保税港区（渝北两路）社区卫生服务中心会议室</w:t>
      </w:r>
    </w:p>
    <w:p w14:paraId="309B043B">
      <w:pPr>
        <w:ind w:firstLine="280" w:firstLineChars="100"/>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四</w:t>
      </w:r>
      <w:r>
        <w:rPr>
          <w:rFonts w:hint="eastAsia" w:ascii="方正仿宋_GBK" w:hAnsi="宋体" w:eastAsia="方正仿宋_GBK" w:cs="Times New Roman"/>
          <w:color w:val="auto"/>
          <w:kern w:val="2"/>
          <w:sz w:val="28"/>
          <w:szCs w:val="28"/>
          <w:highlight w:val="none"/>
          <w:lang w:val="zh-TW" w:eastAsia="zh-TW" w:bidi="ar-SA"/>
        </w:rPr>
        <w:t>）无论询价结果如何，供应商参与本项目的所有费用均由</w:t>
      </w:r>
      <w:r>
        <w:rPr>
          <w:rFonts w:hint="eastAsia" w:ascii="方正仿宋_GBK" w:hAnsi="宋体" w:eastAsia="方正仿宋_GBK" w:cs="Times New Roman"/>
          <w:color w:val="auto"/>
          <w:kern w:val="2"/>
          <w:sz w:val="28"/>
          <w:szCs w:val="28"/>
          <w:highlight w:val="none"/>
          <w:lang w:val="zh-TW" w:eastAsia="zh-CN" w:bidi="ar-SA"/>
        </w:rPr>
        <w:t>投标人</w:t>
      </w:r>
      <w:r>
        <w:rPr>
          <w:rFonts w:hint="eastAsia" w:ascii="方正仿宋_GBK" w:hAnsi="宋体" w:eastAsia="方正仿宋_GBK" w:cs="Times New Roman"/>
          <w:color w:val="auto"/>
          <w:kern w:val="2"/>
          <w:sz w:val="28"/>
          <w:szCs w:val="28"/>
          <w:highlight w:val="none"/>
          <w:lang w:val="zh-TW" w:eastAsia="zh-TW" w:bidi="ar-SA"/>
        </w:rPr>
        <w:t>自行承担。</w:t>
      </w:r>
    </w:p>
    <w:p w14:paraId="722A54A4">
      <w:pPr>
        <w:ind w:left="730" w:leftChars="304"/>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五）</w:t>
      </w:r>
      <w:r>
        <w:rPr>
          <w:rFonts w:hint="eastAsia" w:ascii="方正仿宋_GBK" w:hAnsi="宋体" w:eastAsia="方正仿宋_GBK" w:cs="Times New Roman"/>
          <w:color w:val="auto"/>
          <w:kern w:val="2"/>
          <w:sz w:val="28"/>
          <w:szCs w:val="28"/>
          <w:highlight w:val="none"/>
          <w:lang w:val="zh-TW" w:eastAsia="zh-TW" w:bidi="ar-SA"/>
        </w:rPr>
        <w:t>供应商须满足以下条件，其</w:t>
      </w:r>
      <w:r>
        <w:rPr>
          <w:rFonts w:hint="eastAsia" w:ascii="方正仿宋_GBK" w:hAnsi="宋体" w:eastAsia="方正仿宋_GBK" w:cs="Times New Roman"/>
          <w:color w:val="auto"/>
          <w:kern w:val="2"/>
          <w:sz w:val="28"/>
          <w:szCs w:val="28"/>
          <w:highlight w:val="none"/>
          <w:lang w:val="en-US" w:eastAsia="zh-CN" w:bidi="ar-SA"/>
        </w:rPr>
        <w:t>投标</w:t>
      </w:r>
      <w:r>
        <w:rPr>
          <w:rFonts w:hint="eastAsia" w:ascii="方正仿宋_GBK" w:hAnsi="宋体" w:eastAsia="方正仿宋_GBK" w:cs="Times New Roman"/>
          <w:color w:val="auto"/>
          <w:kern w:val="2"/>
          <w:sz w:val="28"/>
          <w:szCs w:val="28"/>
          <w:highlight w:val="none"/>
          <w:lang w:val="zh-TW" w:eastAsia="zh-TW" w:bidi="ar-SA"/>
        </w:rPr>
        <w:t>文件才被接受：</w:t>
      </w:r>
    </w:p>
    <w:p w14:paraId="751F388E">
      <w:pPr>
        <w:numPr>
          <w:ilvl w:val="0"/>
          <w:numId w:val="0"/>
        </w:numPr>
        <w:ind w:firstLine="560" w:firstLineChars="200"/>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en-US" w:eastAsia="zh-CN" w:bidi="ar-SA"/>
        </w:rPr>
        <w:t>1.资质文件和响应文件完整齐全</w:t>
      </w:r>
      <w:r>
        <w:rPr>
          <w:rFonts w:hint="eastAsia" w:ascii="方正仿宋_GBK" w:hAnsi="宋体" w:eastAsia="方正仿宋_GBK" w:cs="Times New Roman"/>
          <w:color w:val="auto"/>
          <w:kern w:val="2"/>
          <w:sz w:val="28"/>
          <w:szCs w:val="28"/>
          <w:highlight w:val="none"/>
          <w:lang w:val="zh-TW" w:eastAsia="zh-TW" w:bidi="ar-SA"/>
        </w:rPr>
        <w:t>。</w:t>
      </w:r>
    </w:p>
    <w:p w14:paraId="18C073A5">
      <w:pPr>
        <w:ind w:firstLine="560" w:firstLineChars="200"/>
        <w:jc w:val="left"/>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六</w:t>
      </w:r>
      <w:r>
        <w:rPr>
          <w:rFonts w:hint="eastAsia" w:ascii="方正仿宋_GBK" w:hAnsi="宋体" w:eastAsia="方正仿宋_GBK" w:cs="Times New Roman"/>
          <w:color w:val="auto"/>
          <w:kern w:val="2"/>
          <w:sz w:val="28"/>
          <w:szCs w:val="28"/>
          <w:highlight w:val="none"/>
          <w:lang w:val="zh-TW" w:eastAsia="zh-TW" w:bidi="ar-SA"/>
        </w:rPr>
        <w:t>)投标开始时间202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日北京时间</w:t>
      </w:r>
      <w:r>
        <w:rPr>
          <w:rFonts w:hint="eastAsia" w:ascii="方正仿宋_GBK" w:hAnsi="宋体" w:eastAsia="方正仿宋_GBK" w:cs="Times New Roman"/>
          <w:color w:val="auto"/>
          <w:kern w:val="2"/>
          <w:sz w:val="28"/>
          <w:szCs w:val="28"/>
          <w:highlight w:val="none"/>
          <w:lang w:val="en-US" w:eastAsia="zh-CN" w:bidi="ar-SA"/>
        </w:rPr>
        <w:t>09:30</w:t>
      </w:r>
      <w:r>
        <w:rPr>
          <w:rFonts w:hint="eastAsia" w:ascii="方正仿宋_GBK" w:hAnsi="宋体" w:eastAsia="方正仿宋_GBK" w:cs="Times New Roman"/>
          <w:color w:val="auto"/>
          <w:kern w:val="2"/>
          <w:sz w:val="28"/>
          <w:szCs w:val="28"/>
          <w:highlight w:val="none"/>
          <w:lang w:val="zh-TW" w:eastAsia="zh-TW" w:bidi="ar-SA"/>
        </w:rPr>
        <w:t>时</w:t>
      </w:r>
    </w:p>
    <w:p w14:paraId="4D90DD78">
      <w:pPr>
        <w:ind w:firstLine="560" w:firstLineChars="200"/>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七</w:t>
      </w:r>
      <w:r>
        <w:rPr>
          <w:rFonts w:hint="eastAsia" w:ascii="方正仿宋_GBK" w:hAnsi="宋体" w:eastAsia="方正仿宋_GBK" w:cs="Times New Roman"/>
          <w:color w:val="auto"/>
          <w:kern w:val="2"/>
          <w:sz w:val="28"/>
          <w:szCs w:val="28"/>
          <w:highlight w:val="none"/>
          <w:lang w:val="zh-TW" w:eastAsia="zh-TW" w:bidi="ar-SA"/>
        </w:rPr>
        <w:t>)投标截止时间：</w:t>
      </w:r>
      <w:r>
        <w:rPr>
          <w:rFonts w:hint="eastAsia" w:ascii="方正仿宋_GBK" w:hAnsi="宋体" w:eastAsia="方正仿宋_GBK" w:cs="Times New Roman"/>
          <w:color w:val="auto"/>
          <w:kern w:val="2"/>
          <w:sz w:val="28"/>
          <w:szCs w:val="28"/>
          <w:highlight w:val="none"/>
          <w:lang w:val="zh-TW" w:eastAsia="zh-TW" w:bidi="ar-SA"/>
        </w:rPr>
        <w:t>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日</w:t>
      </w:r>
      <w:r>
        <w:rPr>
          <w:rFonts w:hint="eastAsia" w:ascii="方正仿宋_GBK" w:hAnsi="宋体" w:eastAsia="方正仿宋_GBK" w:cs="Times New Roman"/>
          <w:color w:val="auto"/>
          <w:kern w:val="2"/>
          <w:sz w:val="28"/>
          <w:szCs w:val="28"/>
          <w:highlight w:val="none"/>
          <w:lang w:val="zh-TW" w:eastAsia="zh-TW" w:bidi="ar-SA"/>
        </w:rPr>
        <w:t>北京时间</w:t>
      </w:r>
      <w:r>
        <w:rPr>
          <w:rFonts w:hint="eastAsia" w:ascii="方正仿宋_GBK" w:hAnsi="宋体" w:eastAsia="方正仿宋_GBK" w:cs="Times New Roman"/>
          <w:color w:val="auto"/>
          <w:kern w:val="2"/>
          <w:sz w:val="28"/>
          <w:szCs w:val="28"/>
          <w:highlight w:val="none"/>
          <w:lang w:val="en-US" w:eastAsia="zh-CN" w:bidi="ar-SA"/>
        </w:rPr>
        <w:t>10</w:t>
      </w: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en-US" w:eastAsia="zh-CN" w:bidi="ar-SA"/>
        </w:rPr>
        <w:t>0</w:t>
      </w:r>
      <w:r>
        <w:rPr>
          <w:rFonts w:hint="eastAsia" w:ascii="方正仿宋_GBK" w:hAnsi="宋体" w:eastAsia="方正仿宋_GBK" w:cs="Times New Roman"/>
          <w:color w:val="auto"/>
          <w:kern w:val="2"/>
          <w:sz w:val="28"/>
          <w:szCs w:val="28"/>
          <w:highlight w:val="none"/>
          <w:lang w:val="zh-TW" w:eastAsia="zh-TW" w:bidi="ar-SA"/>
        </w:rPr>
        <w:t>0时</w:t>
      </w:r>
    </w:p>
    <w:p w14:paraId="080FD7A4">
      <w:pPr>
        <w:ind w:left="730" w:leftChars="304"/>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八</w:t>
      </w:r>
      <w:r>
        <w:rPr>
          <w:rFonts w:hint="eastAsia" w:ascii="方正仿宋_GBK" w:hAnsi="宋体" w:eastAsia="方正仿宋_GBK" w:cs="Times New Roman"/>
          <w:color w:val="auto"/>
          <w:kern w:val="2"/>
          <w:sz w:val="28"/>
          <w:szCs w:val="28"/>
          <w:highlight w:val="none"/>
          <w:lang w:val="zh-TW" w:eastAsia="zh-TW" w:bidi="ar-SA"/>
        </w:rPr>
        <w:t>)开标时间：</w:t>
      </w:r>
      <w:r>
        <w:rPr>
          <w:rFonts w:hint="eastAsia" w:ascii="方正仿宋_GBK" w:hAnsi="宋体" w:eastAsia="方正仿宋_GBK" w:cs="Times New Roman"/>
          <w:color w:val="auto"/>
          <w:kern w:val="2"/>
          <w:sz w:val="28"/>
          <w:szCs w:val="28"/>
          <w:highlight w:val="none"/>
          <w:lang w:val="zh-TW" w:eastAsia="zh-TW" w:bidi="ar-SA"/>
        </w:rPr>
        <w:t>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日</w:t>
      </w:r>
      <w:r>
        <w:rPr>
          <w:rFonts w:hint="eastAsia" w:ascii="方正仿宋_GBK" w:hAnsi="宋体" w:eastAsia="方正仿宋_GBK" w:cs="Times New Roman"/>
          <w:color w:val="auto"/>
          <w:kern w:val="2"/>
          <w:sz w:val="28"/>
          <w:szCs w:val="28"/>
          <w:highlight w:val="none"/>
          <w:lang w:val="zh-TW" w:eastAsia="zh-TW" w:bidi="ar-SA"/>
        </w:rPr>
        <w:t>北京时间</w:t>
      </w:r>
      <w:r>
        <w:rPr>
          <w:rFonts w:hint="eastAsia" w:ascii="方正仿宋_GBK" w:hAnsi="宋体" w:eastAsia="方正仿宋_GBK" w:cs="Times New Roman"/>
          <w:color w:val="auto"/>
          <w:kern w:val="2"/>
          <w:sz w:val="28"/>
          <w:szCs w:val="28"/>
          <w:highlight w:val="none"/>
          <w:lang w:val="en-US" w:eastAsia="zh-CN" w:bidi="ar-SA"/>
        </w:rPr>
        <w:t>10</w:t>
      </w: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en-US" w:eastAsia="zh-CN" w:bidi="ar-SA"/>
        </w:rPr>
        <w:t>30</w:t>
      </w:r>
      <w:r>
        <w:rPr>
          <w:rFonts w:hint="eastAsia" w:ascii="方正仿宋_GBK" w:hAnsi="宋体" w:eastAsia="方正仿宋_GBK" w:cs="Times New Roman"/>
          <w:color w:val="auto"/>
          <w:kern w:val="2"/>
          <w:sz w:val="28"/>
          <w:szCs w:val="28"/>
          <w:highlight w:val="none"/>
          <w:lang w:val="zh-TW" w:eastAsia="zh-TW" w:bidi="ar-SA"/>
        </w:rPr>
        <w:t>时</w:t>
      </w:r>
    </w:p>
    <w:p w14:paraId="595ED05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zh-TW" w:eastAsia="zh-CN" w:bidi="ar-SA"/>
        </w:rPr>
        <w:t>（九）开标地点：</w:t>
      </w:r>
      <w:r>
        <w:rPr>
          <w:rFonts w:hint="eastAsia" w:ascii="方正仿宋_GBK" w:hAnsi="宋体" w:eastAsia="方正仿宋_GBK" w:cs="Times New Roman"/>
          <w:color w:val="auto"/>
          <w:kern w:val="2"/>
          <w:sz w:val="28"/>
          <w:szCs w:val="28"/>
          <w:highlight w:val="none"/>
          <w:lang w:val="en-US" w:eastAsia="zh-CN" w:bidi="ar-SA"/>
        </w:rPr>
        <w:t>重庆保税港区（渝北两路）社区卫生服务中心会议室</w:t>
      </w:r>
    </w:p>
    <w:p w14:paraId="762CD13A">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五、保证金</w:t>
      </w:r>
      <w:bookmarkEnd w:id="79"/>
      <w:bookmarkEnd w:id="80"/>
      <w:bookmarkEnd w:id="81"/>
      <w:bookmarkEnd w:id="82"/>
      <w:bookmarkEnd w:id="83"/>
      <w:bookmarkEnd w:id="84"/>
      <w:bookmarkEnd w:id="85"/>
      <w:bookmarkEnd w:id="86"/>
    </w:p>
    <w:p w14:paraId="1AF259A0">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为响应国家政策，优化营商环境，减轻企业负担，本项目不收取响应保证金。</w:t>
      </w:r>
    </w:p>
    <w:p w14:paraId="7CA0C289">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87" w:name="_Toc26766"/>
      <w:bookmarkStart w:id="88" w:name="_Toc31765"/>
      <w:bookmarkStart w:id="89" w:name="_Toc6563"/>
      <w:bookmarkStart w:id="90" w:name="_Toc521053055"/>
      <w:bookmarkStart w:id="91" w:name="_Toc525047163"/>
      <w:bookmarkStart w:id="92" w:name="_Toc65660336"/>
      <w:bookmarkStart w:id="93" w:name="_Toc16269"/>
      <w:r>
        <w:rPr>
          <w:rFonts w:hint="eastAsia" w:ascii="方正黑体_GBK" w:hAnsi="方正黑体_GBK" w:eastAsia="方正黑体_GBK" w:cs="方正黑体_GBK"/>
          <w:b w:val="0"/>
          <w:bCs/>
          <w:color w:val="auto"/>
          <w:sz w:val="28"/>
          <w:szCs w:val="28"/>
          <w:highlight w:val="none"/>
          <w:u w:val="none"/>
          <w:lang w:val="en-US" w:eastAsia="zh-CN"/>
        </w:rPr>
        <w:t>六、其他有关规定</w:t>
      </w:r>
      <w:bookmarkEnd w:id="87"/>
      <w:bookmarkEnd w:id="88"/>
      <w:bookmarkEnd w:id="89"/>
      <w:bookmarkEnd w:id="90"/>
      <w:bookmarkEnd w:id="91"/>
      <w:bookmarkEnd w:id="92"/>
      <w:bookmarkEnd w:id="93"/>
    </w:p>
    <w:p w14:paraId="546C85C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（一）单位负责人为同一人或者存在直接控股、管理关系的不同供应商，不得参加同一合同项（包）下的政府采购活动，否则均为无效谈判。</w:t>
      </w:r>
    </w:p>
    <w:p w14:paraId="6722968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（二）为采购项目提供整体设计、规范编制或者项目管理、监理、检测等服务的供应商，不得再参加该采购项目的其他采购活动。</w:t>
      </w:r>
    </w:p>
    <w:p w14:paraId="571B995E">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（三）同一合同项（包）下为单一品目的货物采购中，同一品牌同一型号产品有多家供应商参加询价，只能按照一家供应商计算。</w:t>
      </w:r>
    </w:p>
    <w:p w14:paraId="340A41F4">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（四）同一合同项（包）下的货物，制造商参与报价的，不得再委托代理商参与报价。</w:t>
      </w:r>
    </w:p>
    <w:p w14:paraId="7CC6AE94">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（五）本项目的补遗文件（如果有）一律在行采家采购服务平台（https://www.gec123.com）上发布，请各供应商注意下载；无论供应商下载与否，均视同供应商已知晓本项目补遗文件（如果有）的内容。</w:t>
      </w:r>
    </w:p>
    <w:p w14:paraId="5A5E62D9">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（六）超过响应文件截止时间递交的响应文件，恕不接收。</w:t>
      </w:r>
    </w:p>
    <w:p w14:paraId="2AB27F78">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（七）询价费用：无论询价结果如何，供应商参与本项目询价的所有费用均应由供应商自行承担。</w:t>
      </w:r>
      <w:bookmarkStart w:id="471" w:name="_GoBack"/>
      <w:bookmarkEnd w:id="471"/>
    </w:p>
    <w:p w14:paraId="283BE2A1">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（八）本项目不接受联合体参与报价，否则按无效处理。</w:t>
      </w:r>
    </w:p>
    <w:p w14:paraId="189325C1">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（九）本项目不接受合同分包，否则按无效处理。</w:t>
      </w:r>
    </w:p>
    <w:p w14:paraId="6835943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A08886">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94" w:name="_Toc521053056"/>
      <w:bookmarkStart w:id="95" w:name="_Toc1733"/>
      <w:bookmarkStart w:id="96" w:name="_Toc10415"/>
      <w:bookmarkStart w:id="97" w:name="_Toc14143"/>
      <w:bookmarkStart w:id="98" w:name="_Toc65660337"/>
      <w:bookmarkStart w:id="99" w:name="_Toc525047164"/>
      <w:bookmarkStart w:id="100" w:name="_Toc18396"/>
      <w:r>
        <w:rPr>
          <w:rFonts w:hint="eastAsia" w:ascii="方正黑体_GBK" w:hAnsi="方正黑体_GBK" w:eastAsia="方正黑体_GBK" w:cs="方正黑体_GBK"/>
          <w:b w:val="0"/>
          <w:bCs/>
          <w:color w:val="auto"/>
          <w:sz w:val="28"/>
          <w:szCs w:val="28"/>
          <w:highlight w:val="none"/>
          <w:u w:val="none"/>
          <w:lang w:val="en-US" w:eastAsia="zh-CN"/>
        </w:rPr>
        <w:t>七、联系方式</w:t>
      </w:r>
      <w:bookmarkEnd w:id="94"/>
      <w:bookmarkEnd w:id="95"/>
      <w:bookmarkEnd w:id="96"/>
      <w:bookmarkEnd w:id="97"/>
      <w:bookmarkEnd w:id="98"/>
      <w:bookmarkEnd w:id="99"/>
      <w:bookmarkEnd w:id="100"/>
    </w:p>
    <w:p w14:paraId="0537A8A9">
      <w:pPr>
        <w:pageBreakBefore w:val="0"/>
        <w:numPr>
          <w:ilvl w:val="0"/>
          <w:numId w:val="0"/>
        </w:numPr>
        <w:kinsoku/>
        <w:wordWrap/>
        <w:overflowPunct/>
        <w:topLinePunct w:val="0"/>
        <w:bidi w:val="0"/>
        <w:snapToGrid w:val="0"/>
        <w:spacing w:line="400" w:lineRule="exact"/>
        <w:ind w:leftChars="0" w:right="0" w:firstLine="560" w:firstLineChars="200"/>
        <w:rPr>
          <w:rFonts w:hint="default"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采购人：重庆保税港区（渝北两路）社区卫生服务中心</w:t>
      </w:r>
    </w:p>
    <w:p w14:paraId="1233C7E3">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联系人：陈老师</w:t>
      </w:r>
    </w:p>
    <w:p w14:paraId="3664FF53">
      <w:pPr>
        <w:pageBreakBefore w:val="0"/>
        <w:kinsoku/>
        <w:wordWrap/>
        <w:overflowPunct/>
        <w:topLinePunct w:val="0"/>
        <w:bidi w:val="0"/>
        <w:snapToGrid w:val="0"/>
        <w:spacing w:line="400" w:lineRule="exact"/>
        <w:ind w:leftChars="0" w:right="0" w:firstLine="560" w:firstLineChars="200"/>
        <w:jc w:val="left"/>
        <w:rPr>
          <w:rFonts w:hint="default"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电  话：17320324647</w:t>
      </w:r>
    </w:p>
    <w:p w14:paraId="5E5B282E">
      <w:pPr>
        <w:pageBreakBefore w:val="0"/>
        <w:kinsoku/>
        <w:wordWrap/>
        <w:overflowPunct/>
        <w:topLinePunct w:val="0"/>
        <w:bidi w:val="0"/>
        <w:snapToGrid w:val="0"/>
        <w:spacing w:line="400" w:lineRule="exact"/>
        <w:ind w:leftChars="0" w:right="0" w:firstLine="560" w:firstLineChars="200"/>
        <w:jc w:val="left"/>
        <w:rPr>
          <w:rFonts w:hint="default" w:ascii="方正仿宋_GBK" w:hAnsi="方正仿宋_GBK" w:eastAsia="方正仿宋_GBK" w:cs="方正仿宋_GBK"/>
          <w:b w:val="0"/>
          <w:bCs/>
          <w:i w:val="0"/>
          <w:iCs w:val="0"/>
          <w:color w:val="auto"/>
          <w:kern w:val="2"/>
          <w:sz w:val="28"/>
          <w:szCs w:val="28"/>
          <w:highlight w:val="none"/>
          <w:lang w:val="en-US" w:eastAsia="zh-CN" w:bidi="ar-SA"/>
        </w:rPr>
        <w:sectPr>
          <w:pgSz w:w="11907" w:h="16840"/>
          <w:pgMar w:top="1134" w:right="1418" w:bottom="1134" w:left="1418" w:header="964" w:footer="992" w:gutter="0"/>
          <w:pgNumType w:fmt="numberInDash"/>
          <w:cols w:space="720" w:num="1"/>
          <w:docGrid w:linePitch="312" w:charSpace="0"/>
        </w:sect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地  址：重庆市两江新区宝圣大道280号</w:t>
      </w:r>
    </w:p>
    <w:p w14:paraId="601C5F9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bookmarkStart w:id="101" w:name="_Toc13356"/>
      <w:bookmarkStart w:id="102" w:name="_Toc15492"/>
      <w:bookmarkStart w:id="103" w:name="_Toc65660341"/>
      <w:bookmarkStart w:id="104" w:name="_Toc5826"/>
      <w:bookmarkStart w:id="105" w:name="_Toc20767"/>
      <w:r>
        <w:rPr>
          <w:rFonts w:hint="eastAsia" w:ascii="方正小标宋_GBK" w:hAnsi="Calibri" w:eastAsia="方正小标宋_GBK" w:cs="Times New Roman"/>
          <w:b w:val="0"/>
          <w:color w:val="auto"/>
          <w:kern w:val="2"/>
          <w:sz w:val="32"/>
          <w:szCs w:val="32"/>
          <w:highlight w:val="none"/>
          <w:lang w:val="zh-TW" w:eastAsia="zh-CN"/>
        </w:rPr>
        <w:t>第</w:t>
      </w:r>
      <w:r>
        <w:rPr>
          <w:rFonts w:hint="eastAsia" w:ascii="方正小标宋_GBK" w:hAnsi="Calibri" w:eastAsia="方正小标宋_GBK" w:cs="Times New Roman"/>
          <w:b w:val="0"/>
          <w:color w:val="auto"/>
          <w:kern w:val="2"/>
          <w:sz w:val="32"/>
          <w:szCs w:val="32"/>
          <w:highlight w:val="none"/>
          <w:lang w:val="en-US" w:eastAsia="zh-CN"/>
        </w:rPr>
        <w:t>二</w:t>
      </w:r>
      <w:r>
        <w:rPr>
          <w:rFonts w:hint="eastAsia" w:ascii="方正小标宋_GBK" w:hAnsi="Calibri" w:eastAsia="方正小标宋_GBK" w:cs="Times New Roman"/>
          <w:b w:val="0"/>
          <w:color w:val="auto"/>
          <w:kern w:val="2"/>
          <w:sz w:val="32"/>
          <w:szCs w:val="32"/>
          <w:highlight w:val="none"/>
          <w:lang w:val="zh-TW" w:eastAsia="zh-CN"/>
        </w:rPr>
        <w:t xml:space="preserve">篇  </w:t>
      </w:r>
      <w:bookmarkStart w:id="106" w:name="OLE_LINK16"/>
      <w:r>
        <w:rPr>
          <w:rFonts w:hint="eastAsia" w:ascii="方正小标宋_GBK" w:hAnsi="Calibri" w:eastAsia="方正小标宋_GBK" w:cs="Times New Roman"/>
          <w:b w:val="0"/>
          <w:color w:val="auto"/>
          <w:kern w:val="2"/>
          <w:sz w:val="32"/>
          <w:szCs w:val="32"/>
          <w:highlight w:val="none"/>
          <w:lang w:val="en-US" w:eastAsia="zh-CN"/>
        </w:rPr>
        <w:t>询价</w:t>
      </w:r>
      <w:r>
        <w:rPr>
          <w:rFonts w:hint="eastAsia" w:ascii="方正小标宋_GBK" w:hAnsi="Calibri" w:eastAsia="方正小标宋_GBK" w:cs="Times New Roman"/>
          <w:b w:val="0"/>
          <w:color w:val="auto"/>
          <w:kern w:val="2"/>
          <w:sz w:val="32"/>
          <w:szCs w:val="32"/>
          <w:highlight w:val="none"/>
          <w:lang w:val="zh-TW" w:eastAsia="zh-CN"/>
        </w:rPr>
        <w:t>项目</w:t>
      </w:r>
      <w:bookmarkEnd w:id="101"/>
      <w:bookmarkEnd w:id="102"/>
      <w:bookmarkEnd w:id="103"/>
      <w:r>
        <w:rPr>
          <w:rFonts w:hint="eastAsia" w:ascii="方正小标宋_GBK" w:hAnsi="Calibri" w:eastAsia="方正小标宋_GBK" w:cs="Times New Roman"/>
          <w:b w:val="0"/>
          <w:color w:val="auto"/>
          <w:kern w:val="2"/>
          <w:sz w:val="32"/>
          <w:szCs w:val="32"/>
          <w:highlight w:val="none"/>
          <w:lang w:val="en-US" w:eastAsia="zh-CN"/>
        </w:rPr>
        <w:t>技术</w:t>
      </w:r>
      <w:r>
        <w:rPr>
          <w:rFonts w:hint="eastAsia" w:ascii="方正小标宋_GBK" w:hAnsi="Calibri" w:eastAsia="方正小标宋_GBK" w:cs="Times New Roman"/>
          <w:b w:val="0"/>
          <w:color w:val="auto"/>
          <w:kern w:val="2"/>
          <w:sz w:val="32"/>
          <w:szCs w:val="32"/>
          <w:highlight w:val="none"/>
          <w:lang w:val="zh-TW" w:eastAsia="zh-CN"/>
        </w:rPr>
        <w:t>需求</w:t>
      </w:r>
      <w:bookmarkEnd w:id="104"/>
      <w:bookmarkEnd w:id="105"/>
      <w:bookmarkEnd w:id="106"/>
    </w:p>
    <w:p w14:paraId="065256A8">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p>
    <w:p w14:paraId="25A5CE9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07" w:name="_Toc19616"/>
      <w:bookmarkStart w:id="108" w:name="_Toc18863"/>
      <w:bookmarkStart w:id="109" w:name="_Toc1579"/>
      <w:bookmarkStart w:id="110" w:name="_Toc18668"/>
      <w:r>
        <w:rPr>
          <w:rFonts w:hint="eastAsia" w:ascii="方正黑体_GBK" w:hAnsi="方正黑体_GBK" w:eastAsia="方正黑体_GBK" w:cs="方正黑体_GBK"/>
          <w:b w:val="0"/>
          <w:bCs/>
          <w:color w:val="auto"/>
          <w:sz w:val="28"/>
          <w:szCs w:val="28"/>
          <w:highlight w:val="none"/>
          <w:u w:val="none"/>
          <w:lang w:val="zh-TW" w:eastAsia="zh-CN"/>
        </w:rPr>
        <w:t>一、</w:t>
      </w:r>
      <w:bookmarkEnd w:id="107"/>
      <w:bookmarkEnd w:id="108"/>
      <w:bookmarkEnd w:id="109"/>
      <w:r>
        <w:rPr>
          <w:rFonts w:hint="eastAsia" w:ascii="方正黑体_GBK" w:hAnsi="方正黑体_GBK" w:eastAsia="方正黑体_GBK" w:cs="方正黑体_GBK"/>
          <w:b w:val="0"/>
          <w:bCs/>
          <w:color w:val="auto"/>
          <w:sz w:val="28"/>
          <w:szCs w:val="28"/>
          <w:highlight w:val="none"/>
          <w:u w:val="none"/>
          <w:lang w:val="en-US" w:eastAsia="zh-CN"/>
        </w:rPr>
        <w:t>参数要求</w:t>
      </w:r>
      <w:bookmarkEnd w:id="110"/>
    </w:p>
    <w:p w14:paraId="4260517C">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en-US" w:eastAsia="zh-CN" w:bidi="ar-SA"/>
        </w:rPr>
        <w:t>宣传资料设计制作明细表</w:t>
      </w:r>
    </w:p>
    <w:tbl>
      <w:tblPr>
        <w:tblStyle w:val="11"/>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5"/>
        <w:gridCol w:w="1200"/>
        <w:gridCol w:w="1920"/>
        <w:gridCol w:w="765"/>
        <w:gridCol w:w="900"/>
        <w:gridCol w:w="1800"/>
        <w:gridCol w:w="1800"/>
      </w:tblGrid>
      <w:tr w14:paraId="4573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5D5A8FA">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0BE92F">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尺寸大小（m）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1CB0D2F">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工艺要求</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1B97BF">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CAD992">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报价（元）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23C9159">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60984AE">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20ED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6B49DC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雨伞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58014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260*40*1100mm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02187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折叠手动雨伞</w:t>
            </w:r>
          </w:p>
          <w:p w14:paraId="24F05EA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短把logo单色印字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5E8D8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把</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DA03E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38B7F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21ADA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6954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30B1CC3">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杯子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F106E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95*110mm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B66CC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水杯 (陶瓷)</w:t>
            </w:r>
          </w:p>
          <w:p w14:paraId="557B65E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单色印字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636D6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4DA49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36D9F3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BF885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00CC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22AD1F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宣传折页1计生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0DAE9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80516A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D8AD9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744C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B1A4E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D40C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0743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9D0313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宣传折页2计生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6FF20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977B8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4EA58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83FC99">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52174F9">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461471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6379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F8951B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宣传折页3计生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7D4B39">
            <w:pPr>
              <w:keepNext w:val="0"/>
              <w:keepLines w:val="0"/>
              <w:widowControl/>
              <w:suppressLineNumbers w:val="0"/>
              <w:jc w:val="center"/>
              <w:textAlignment w:val="center"/>
              <w:rPr>
                <w:rFonts w:hint="default"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EB9CBD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7C8856">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F5E813">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D4CDA10">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B2EC85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27CB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C7E110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1</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7A55A8">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rPr>
              <w:t>95*210mm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DB554F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6C39F1">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22A13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D0669D">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F90A8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613F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4B1CAB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2</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A4DCAA2">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685FD7E">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B7565A">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0D9E6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5458C31">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88167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1C5D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456BAD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宣传折页3传染病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ED4AF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ED943ED">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65B73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187378">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CA3C8B4">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F95651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5384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6BDFB4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不锈钢盆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78066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280*280mm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D29EE9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不锈钢盆 304食品级、刻字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6379A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55911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FCE83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500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C92374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D1B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B4E5B8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公卫宣传袋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EB748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340*400mm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3011A2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帆布袋彩印、印刷内容 包含印字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C2B31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E6EC1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E00D9E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500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C523B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bl>
    <w:p w14:paraId="4B91A515">
      <w:pPr>
        <w:pageBreakBefore w:val="0"/>
        <w:kinsoku/>
        <w:wordWrap/>
        <w:overflowPunct/>
        <w:topLinePunct w:val="0"/>
        <w:bidi w:val="0"/>
        <w:snapToGrid w:val="0"/>
        <w:spacing w:line="400" w:lineRule="exact"/>
        <w:ind w:right="0"/>
        <w:jc w:val="left"/>
        <w:rPr>
          <w:rFonts w:hint="default" w:ascii="仿宋" w:hAnsi="仿宋" w:eastAsia="仿宋" w:cs="仿宋"/>
          <w:color w:val="auto"/>
          <w:sz w:val="28"/>
          <w:szCs w:val="28"/>
          <w:highlight w:val="none"/>
          <w:lang w:val="en-US" w:eastAsia="zh-CN"/>
        </w:rPr>
        <w:sectPr>
          <w:pgSz w:w="11907" w:h="16840"/>
          <w:pgMar w:top="1134" w:right="1418" w:bottom="1134" w:left="1418" w:header="964" w:footer="992" w:gutter="0"/>
          <w:pgNumType w:fmt="numberInDash"/>
          <w:cols w:space="720" w:num="1"/>
          <w:docGrid w:linePitch="312" w:charSpace="0"/>
        </w:sectPr>
      </w:pPr>
    </w:p>
    <w:bookmarkEnd w:id="76"/>
    <w:bookmarkEnd w:id="77"/>
    <w:bookmarkEnd w:id="78"/>
    <w:p w14:paraId="7118620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TW"/>
        </w:rPr>
      </w:pPr>
      <w:bookmarkStart w:id="111" w:name="_Toc31565"/>
      <w:bookmarkStart w:id="112" w:name="_Toc23843"/>
      <w:bookmarkStart w:id="113" w:name="_Toc16172"/>
      <w:bookmarkStart w:id="114" w:name="_Toc22971"/>
      <w:bookmarkStart w:id="115" w:name="_Toc8064"/>
      <w:r>
        <w:rPr>
          <w:rFonts w:hint="eastAsia" w:ascii="方正小标宋_GBK" w:hAnsi="Calibri" w:eastAsia="方正小标宋_GBK" w:cs="Times New Roman"/>
          <w:b w:val="0"/>
          <w:color w:val="auto"/>
          <w:kern w:val="2"/>
          <w:sz w:val="32"/>
          <w:szCs w:val="32"/>
          <w:highlight w:val="none"/>
          <w:lang w:val="zh-TW" w:eastAsia="zh-TW"/>
        </w:rPr>
        <w:t>第三篇  项目商务要求</w:t>
      </w:r>
      <w:bookmarkEnd w:id="111"/>
    </w:p>
    <w:p w14:paraId="28C84513">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16" w:name="_Toc16634"/>
      <w:bookmarkStart w:id="117" w:name="_Toc14981"/>
      <w:bookmarkStart w:id="118" w:name="_Toc10677"/>
      <w:bookmarkStart w:id="119" w:name="_Toc7799"/>
      <w:bookmarkStart w:id="120" w:name="_Toc12224"/>
      <w:bookmarkStart w:id="121" w:name="_Toc17447"/>
    </w:p>
    <w:p w14:paraId="4D95D37D">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default"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一、服务地点及验收方式</w:t>
      </w:r>
      <w:bookmarkEnd w:id="116"/>
      <w:bookmarkEnd w:id="117"/>
    </w:p>
    <w:p w14:paraId="7AA4B4C8">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服务地点：重庆保税港区（渝北两路）社区卫生服务中心（</w:t>
      </w:r>
      <w:r>
        <w:rPr>
          <w:rFonts w:hint="eastAsia" w:ascii="方正仿宋_GBK" w:hAnsi="方正仿宋_GBK" w:eastAsia="方正仿宋_GBK" w:cs="方正仿宋_GBK"/>
          <w:b w:val="0"/>
          <w:bCs/>
          <w:i w:val="0"/>
          <w:iCs w:val="0"/>
          <w:color w:val="auto"/>
          <w:kern w:val="2"/>
          <w:sz w:val="28"/>
          <w:szCs w:val="28"/>
          <w:highlight w:val="none"/>
          <w:lang w:val="en-US" w:eastAsia="zh-CN" w:bidi="ar-SA"/>
        </w:rPr>
        <w:t>重庆市两江新区宝圣大道280号</w:t>
      </w:r>
      <w:r>
        <w:rPr>
          <w:rFonts w:hint="eastAsia" w:ascii="方正仿宋_GBK" w:hAnsi="宋体" w:eastAsia="方正仿宋_GBK" w:cs="Times New Roman"/>
          <w:color w:val="auto"/>
          <w:kern w:val="2"/>
          <w:sz w:val="28"/>
          <w:szCs w:val="28"/>
          <w:highlight w:val="none"/>
          <w:lang w:val="en-US" w:eastAsia="zh-CN"/>
        </w:rPr>
        <w:t>）</w:t>
      </w:r>
    </w:p>
    <w:p w14:paraId="6AED515D">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验收方式：</w:t>
      </w:r>
    </w:p>
    <w:p w14:paraId="782ADD37">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1.货物到达现场后，采购人应清点品名、设计内容、规格数量、检查外观，作好签收记录，双方签字确认。</w:t>
      </w:r>
    </w:p>
    <w:p w14:paraId="727CB8DB">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2.供应商应保证货物到达采购人所在地完好无损，如有缺漏、损坏，由供应商负责调换、补齐或赔偿。</w:t>
      </w:r>
    </w:p>
    <w:p w14:paraId="67BD13C0">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3.供应商提供的货物未达到合同要求，且对采购人造成损失的，由供应商承担一切责任，并赔偿所造成的损失。</w:t>
      </w:r>
    </w:p>
    <w:p w14:paraId="1338E8F7">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4.采购人如需要制造商对供应商交付的产品（包括质量、技术参数等）进行确认的，供应商应予以配合，并出具书面意见。</w:t>
      </w:r>
    </w:p>
    <w:p w14:paraId="7848C1E3">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22" w:name="_Toc22158"/>
      <w:bookmarkStart w:id="123" w:name="_Toc18399"/>
      <w:bookmarkStart w:id="124" w:name="_Toc18152"/>
      <w:bookmarkStart w:id="125" w:name="_Toc28663"/>
      <w:bookmarkStart w:id="126" w:name="_Toc4036"/>
      <w:bookmarkStart w:id="127" w:name="_Toc20367"/>
      <w:bookmarkStart w:id="128" w:name="_Toc29436"/>
      <w:bookmarkStart w:id="129" w:name="_Toc28679"/>
      <w:bookmarkStart w:id="130" w:name="_Toc1484"/>
      <w:bookmarkStart w:id="131" w:name="_Toc13418"/>
      <w:bookmarkStart w:id="132" w:name="_Toc22142"/>
      <w:bookmarkStart w:id="133" w:name="_Toc75793510"/>
      <w:bookmarkStart w:id="134" w:name="_Toc20264"/>
      <w:bookmarkStart w:id="135" w:name="_Toc30781"/>
      <w:bookmarkStart w:id="136" w:name="_Toc8592"/>
      <w:bookmarkStart w:id="137" w:name="_Toc7746"/>
      <w:bookmarkStart w:id="138" w:name="_Toc21022"/>
      <w:bookmarkStart w:id="139" w:name="_Toc29144"/>
      <w:bookmarkStart w:id="140" w:name="_Toc267320050"/>
      <w:r>
        <w:rPr>
          <w:rFonts w:hint="eastAsia" w:ascii="方正黑体_GBK" w:hAnsi="方正黑体_GBK" w:eastAsia="方正黑体_GBK" w:cs="方正黑体_GBK"/>
          <w:b w:val="0"/>
          <w:bCs/>
          <w:color w:val="auto"/>
          <w:sz w:val="28"/>
          <w:szCs w:val="28"/>
          <w:highlight w:val="none"/>
          <w:u w:val="none"/>
          <w:lang w:val="en-US" w:eastAsia="zh-CN"/>
        </w:rPr>
        <w:t>二、报价要求</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C79158A">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（一）本次报价须为人民币报价，报价包括但不限于完成该项目所需的货物费、包装费、运输费、税费、售后服务费、利润及风险等所有与此项目有关的费用。</w:t>
      </w:r>
    </w:p>
    <w:p w14:paraId="354C7763">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（二）供应商针对询价文件第二篇《常规广告物料设计制作明细表》所列所有宣传资料进行报价。</w:t>
      </w:r>
    </w:p>
    <w:p w14:paraId="0B4EA145">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供应商不得对《常规广告物料设计制作明细单价表》中“类别”、“名称”、“尺寸大小”、“工艺要求”和“单位”的任何格式和内容作调整。</w:t>
      </w:r>
    </w:p>
    <w:p w14:paraId="40130298">
      <w:pPr>
        <w:pStyle w:val="4"/>
        <w:pageBreakBefore w:val="0"/>
        <w:kinsoku/>
        <w:wordWrap/>
        <w:overflowPunct/>
        <w:topLinePunct w:val="0"/>
        <w:bidi w:val="0"/>
        <w:spacing w:line="400" w:lineRule="exact"/>
        <w:ind w:leftChars="0" w:right="0" w:firstLine="560" w:firstLineChars="200"/>
        <w:rPr>
          <w:rFonts w:hint="eastAsia"/>
          <w:color w:val="auto"/>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（四）成交供应商在服务过程中如出现报价表中未涉及项目，原则上经采购人线上或者线下平台询价后，成交供应商应承诺以低价、合理的价格供货。响应时供应商需提供此方面的承诺。</w:t>
      </w:r>
    </w:p>
    <w:p w14:paraId="07BBE214">
      <w:pPr>
        <w:pStyle w:val="2"/>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41" w:name="_Toc21473"/>
      <w:bookmarkStart w:id="142" w:name="_Toc75793511"/>
      <w:bookmarkStart w:id="143" w:name="_Toc15677"/>
      <w:bookmarkStart w:id="144" w:name="_Toc20887"/>
      <w:bookmarkStart w:id="145" w:name="_Toc2745"/>
      <w:bookmarkStart w:id="146" w:name="_Toc16693"/>
      <w:bookmarkStart w:id="147" w:name="_Toc3465"/>
      <w:bookmarkStart w:id="148" w:name="_Toc23903"/>
      <w:bookmarkStart w:id="149" w:name="_Toc2244"/>
      <w:bookmarkStart w:id="150" w:name="_Toc4252"/>
      <w:bookmarkStart w:id="151" w:name="_Toc1450"/>
      <w:bookmarkStart w:id="152" w:name="_Toc4774"/>
      <w:bookmarkStart w:id="153" w:name="_Toc32604"/>
      <w:bookmarkStart w:id="154" w:name="_Toc27382"/>
      <w:bookmarkStart w:id="155" w:name="_Toc32313"/>
      <w:bookmarkStart w:id="156" w:name="_Toc14177"/>
      <w:bookmarkStart w:id="157" w:name="_Toc15096"/>
      <w:bookmarkStart w:id="158" w:name="_Toc2821"/>
      <w:r>
        <w:rPr>
          <w:rFonts w:hint="eastAsia" w:ascii="方正黑体_GBK" w:hAnsi="方正黑体_GBK" w:eastAsia="方正黑体_GBK" w:cs="方正黑体_GBK"/>
          <w:b w:val="0"/>
          <w:bCs/>
          <w:color w:val="auto"/>
          <w:sz w:val="28"/>
          <w:szCs w:val="28"/>
          <w:highlight w:val="none"/>
          <w:u w:val="none"/>
          <w:lang w:val="en-US" w:eastAsia="zh-CN"/>
        </w:rPr>
        <w:t>付款方式</w:t>
      </w:r>
      <w:bookmarkEnd w:id="141"/>
    </w:p>
    <w:p w14:paraId="72F8A7D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结算：根据采购方要求进行设计制作安装，按照更换、安装实际数量</w:t>
      </w:r>
      <w:r>
        <w:rPr>
          <w:rFonts w:hint="eastAsia" w:ascii="方正仿宋_GBK" w:hAnsi="宋体" w:eastAsia="方正仿宋_GBK" w:cs="Times New Roman"/>
          <w:color w:val="auto"/>
          <w:kern w:val="2"/>
          <w:sz w:val="28"/>
          <w:szCs w:val="28"/>
          <w:highlight w:val="none"/>
          <w:lang w:val="en-US" w:eastAsia="zh-CN"/>
        </w:rPr>
        <w:t>一次性</w:t>
      </w:r>
      <w:r>
        <w:rPr>
          <w:rFonts w:hint="default" w:ascii="方正仿宋_GBK" w:hAnsi="宋体" w:eastAsia="方正仿宋_GBK" w:cs="Times New Roman"/>
          <w:color w:val="auto"/>
          <w:kern w:val="2"/>
          <w:sz w:val="28"/>
          <w:szCs w:val="28"/>
          <w:highlight w:val="none"/>
          <w:lang w:val="en-US" w:eastAsia="zh-CN"/>
        </w:rPr>
        <w:t>结算。</w:t>
      </w:r>
    </w:p>
    <w:p w14:paraId="3E82C28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right="0" w:rightChars="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（二）成交供应商完工后成交供应商必须及时支付人工费、材料费等费用，如有投诉材料费、人工费未结清的情况，采购人将暂停支付，并有权动用成交供应商一切费用解决属实投诉纠纷。</w:t>
      </w:r>
    </w:p>
    <w:p w14:paraId="65EAE69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三）成交供应商按采购量清单完成安装，产品质量、安装质量、安全措施、完成时间、效果达到有关规定和要求，满足采购人明确的其他各项要求，效果验收应达到合格标准。日常管理期满并拆除将场地恢复至原始地貌，应达到采购人要求。</w:t>
      </w:r>
    </w:p>
    <w:p w14:paraId="1736D57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（四）采购方支付以上任何款项均以收到供应商正式有效发票为前提，否则采购方有权暂停付款，且不构成违约，不承担违约责任。</w:t>
      </w:r>
    </w:p>
    <w:p w14:paraId="1465B404">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default" w:ascii="方正黑体_GBK" w:hAnsi="方正黑体_GBK" w:eastAsia="方正黑体_GBK" w:cs="方正黑体_GBK"/>
          <w:b w:val="0"/>
          <w:bCs/>
          <w:color w:val="auto"/>
          <w:sz w:val="28"/>
          <w:szCs w:val="28"/>
          <w:highlight w:val="none"/>
          <w:u w:val="none"/>
          <w:lang w:val="en-US" w:eastAsia="zh-CN"/>
        </w:rPr>
      </w:pPr>
      <w:bookmarkStart w:id="159" w:name="_Toc3858"/>
      <w:bookmarkStart w:id="160" w:name="_Toc9324"/>
      <w:bookmarkStart w:id="161" w:name="_Toc27783"/>
      <w:bookmarkStart w:id="162" w:name="_Toc18801"/>
      <w:bookmarkStart w:id="163" w:name="_Toc4513"/>
      <w:bookmarkStart w:id="164" w:name="_Toc14412"/>
      <w:r>
        <w:rPr>
          <w:rFonts w:hint="eastAsia" w:ascii="方正黑体_GBK" w:hAnsi="方正黑体_GBK" w:eastAsia="方正黑体_GBK" w:cs="方正黑体_GBK"/>
          <w:b w:val="0"/>
          <w:bCs/>
          <w:color w:val="auto"/>
          <w:sz w:val="28"/>
          <w:szCs w:val="28"/>
          <w:highlight w:val="none"/>
          <w:u w:val="none"/>
          <w:lang w:val="en-US" w:eastAsia="zh-CN"/>
        </w:rPr>
        <w:t>四、</w:t>
      </w:r>
      <w:bookmarkStart w:id="165" w:name="_Toc26740"/>
      <w:r>
        <w:rPr>
          <w:rFonts w:hint="eastAsia" w:ascii="方正黑体_GBK" w:hAnsi="方正黑体_GBK" w:eastAsia="方正黑体_GBK" w:cs="方正黑体_GBK"/>
          <w:b w:val="0"/>
          <w:bCs/>
          <w:color w:val="auto"/>
          <w:sz w:val="28"/>
          <w:szCs w:val="28"/>
          <w:highlight w:val="none"/>
          <w:u w:val="none"/>
          <w:lang w:val="en-US" w:eastAsia="zh-CN"/>
        </w:rPr>
        <w:t>质量要求</w:t>
      </w:r>
      <w:bookmarkEnd w:id="159"/>
      <w:bookmarkEnd w:id="160"/>
      <w:bookmarkEnd w:id="161"/>
      <w:bookmarkEnd w:id="162"/>
      <w:bookmarkEnd w:id="163"/>
      <w:bookmarkEnd w:id="165"/>
      <w:r>
        <w:rPr>
          <w:rFonts w:hint="eastAsia" w:ascii="方正黑体_GBK" w:hAnsi="方正黑体_GBK" w:eastAsia="方正黑体_GBK" w:cs="方正黑体_GBK"/>
          <w:b w:val="0"/>
          <w:bCs/>
          <w:color w:val="auto"/>
          <w:sz w:val="28"/>
          <w:szCs w:val="28"/>
          <w:highlight w:val="none"/>
          <w:u w:val="none"/>
          <w:lang w:val="en-US" w:eastAsia="zh-CN"/>
        </w:rPr>
        <w:t>及售后服务</w:t>
      </w:r>
      <w:bookmarkEnd w:id="164"/>
    </w:p>
    <w:p w14:paraId="2F51605B">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（一）服务保证</w:t>
      </w:r>
    </w:p>
    <w:p w14:paraId="43B3CEE8">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1.产品质量保证。投标人应明确承诺：供应商本着诚实可信原则，投标产品属于国家正品，其产品质量保证期不得低于“三包”规定，不得提供假冒劣质产品，否则以采购总额10倍赔偿。</w:t>
      </w:r>
    </w:p>
    <w:p w14:paraId="739DFBD6">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default"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2.供货时间保证。根据采购人书面或电话通知，送货上门，一般货物3个日历天完成制作安装，紧急货物随叫随到，在采购人要求的时间内完成制作安装。</w:t>
      </w:r>
    </w:p>
    <w:p w14:paraId="4E8F6F1E">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3.中标人需做好工作人员的管理和安全教育，在项目服务期间出现任何安全事故由中标人自行负责，采购人概不负责。</w:t>
      </w:r>
    </w:p>
    <w:p w14:paraId="433CCAFF">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（二）售后服务</w:t>
      </w:r>
    </w:p>
    <w:p w14:paraId="3D8F954C">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1.线上咨询：中标人应当为采购人提供7×24小时的服务支持。在接到用户的服务要求时，电话响应时间不得超过30分钟，通过电话、QQ、微信等方式解答采购人在使用中遇到的问题，及时为采购人提出解决问题的建议。</w:t>
      </w:r>
    </w:p>
    <w:p w14:paraId="701342F5">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2.现场响应：用户遇到使用及技术问题，电话咨询不能解决的，中标人应在6小时内采取相应响应措施；无法在12小时内解决的，应在24小时内派出专业人员进行技术支持。</w:t>
      </w:r>
    </w:p>
    <w:p w14:paraId="6B2E6C46">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default"/>
          <w:color w:val="auto"/>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3.免费送货上门，累积3次送货不及时或质量出现问题，采购方有权单方面终止合同，由此造成的损失由中标人全部承担。</w:t>
      </w:r>
    </w:p>
    <w:bookmarkEnd w:id="14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212D43B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66" w:name="_Toc27144"/>
      <w:bookmarkStart w:id="167" w:name="_Toc20369"/>
      <w:bookmarkStart w:id="168" w:name="_Toc4897"/>
      <w:bookmarkStart w:id="169" w:name="_Toc25410"/>
      <w:bookmarkStart w:id="170" w:name="_Toc75793513"/>
      <w:bookmarkStart w:id="171" w:name="_Toc11399"/>
      <w:bookmarkStart w:id="172" w:name="_Toc18959"/>
      <w:bookmarkStart w:id="173" w:name="_Toc28056"/>
      <w:bookmarkStart w:id="174" w:name="_Toc10105"/>
      <w:bookmarkStart w:id="175" w:name="_Toc3311"/>
      <w:bookmarkStart w:id="176" w:name="_Toc4339"/>
      <w:bookmarkStart w:id="177" w:name="_Toc3111"/>
      <w:bookmarkStart w:id="178" w:name="_Toc3907"/>
      <w:bookmarkStart w:id="179" w:name="_Toc267320052"/>
      <w:bookmarkStart w:id="180" w:name="_Toc22431"/>
      <w:bookmarkStart w:id="181" w:name="_Toc9213"/>
      <w:bookmarkStart w:id="182" w:name="_Toc3565"/>
      <w:bookmarkStart w:id="183" w:name="_Toc11060"/>
      <w:bookmarkStart w:id="184" w:name="_Toc17346"/>
      <w:r>
        <w:rPr>
          <w:rFonts w:hint="eastAsia" w:ascii="方正黑体_GBK" w:hAnsi="方正黑体_GBK" w:eastAsia="方正黑体_GBK" w:cs="方正黑体_GBK"/>
          <w:b w:val="0"/>
          <w:bCs/>
          <w:color w:val="auto"/>
          <w:sz w:val="28"/>
          <w:szCs w:val="28"/>
          <w:highlight w:val="none"/>
          <w:u w:val="none"/>
          <w:lang w:val="en-US" w:eastAsia="zh-CN"/>
        </w:rPr>
        <w:t>五、知识产权</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D3A2FF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询价人在中华人民共和国境内使用供应商提供的货物及服务时免受第三方提出的侵犯其专利权或其它知识产权的起诉。如果第三方提出侵权指控，成交供应商应</w:t>
      </w:r>
      <w:r>
        <w:rPr>
          <w:rFonts w:hint="eastAsia" w:ascii="方正仿宋_GBK" w:hAnsi="宋体" w:eastAsia="方正仿宋_GBK" w:cs="Times New Roman"/>
          <w:color w:val="auto"/>
          <w:kern w:val="2"/>
          <w:sz w:val="28"/>
          <w:szCs w:val="28"/>
          <w:highlight w:val="none"/>
          <w:lang w:val="en-US" w:eastAsia="zh-Hans"/>
        </w:rPr>
        <w:t>负责解决并</w:t>
      </w:r>
      <w:r>
        <w:rPr>
          <w:rFonts w:hint="eastAsia" w:ascii="方正仿宋_GBK" w:hAnsi="宋体" w:eastAsia="方正仿宋_GBK" w:cs="Times New Roman"/>
          <w:color w:val="auto"/>
          <w:kern w:val="2"/>
          <w:sz w:val="28"/>
          <w:szCs w:val="28"/>
          <w:highlight w:val="none"/>
          <w:lang w:val="en-US" w:eastAsia="zh-CN"/>
        </w:rPr>
        <w:t>承担由此而引起的一切法律责任和费用。</w:t>
      </w:r>
    </w:p>
    <w:p w14:paraId="12A5BCB0">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85" w:name="_Toc31660"/>
      <w:r>
        <w:rPr>
          <w:rFonts w:hint="eastAsia" w:ascii="方正黑体_GBK" w:hAnsi="方正黑体_GBK" w:eastAsia="方正黑体_GBK" w:cs="方正黑体_GBK"/>
          <w:b w:val="0"/>
          <w:bCs/>
          <w:color w:val="auto"/>
          <w:sz w:val="28"/>
          <w:szCs w:val="28"/>
          <w:highlight w:val="none"/>
          <w:u w:val="none"/>
          <w:lang w:val="en-US" w:eastAsia="zh-CN"/>
        </w:rPr>
        <w:t>六、违约责任</w:t>
      </w:r>
      <w:bookmarkEnd w:id="185"/>
    </w:p>
    <w:p w14:paraId="084DE5CA">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中标人交付的宣传物料必须符合国家有关部门的技术质量标准，符合采购人所送样品的排版样式、字号、印刷规格、方式、材料、数量要求。内容无误、材质无误、墨色均匀、页码正确、尺寸划一、包装结实、标签准确。</w:t>
      </w:r>
    </w:p>
    <w:p w14:paraId="5F283E0B">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（二）货物到达现场后，采购人应清点品名、设计内容、规格数量、检查外观，作出签收记录，双方签字确认。如货物到达现场后与采购人采购的实际不符，采购人不予收货，由中标人负责调换、补齐或赔偿。</w:t>
      </w:r>
    </w:p>
    <w:p w14:paraId="29E931E8">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（三）中标人应保证货物到达采购人所在地完好无损，如有缺漏、损坏，由中标人负责调换、补齐或赔偿。</w:t>
      </w:r>
    </w:p>
    <w:p w14:paraId="28CCF2AB">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（四）中标人提供的货物未达到合同要求，且对采购人造成损失的，由中标人承担一切责任，并赔偿所造成的损失。</w:t>
      </w:r>
    </w:p>
    <w:p w14:paraId="5EFCF20A">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（五）采购人如需要制造商对中标人交付的产品（包括质量、技术参数等）进行确认的，中标人应予以配合，并出具书面意见。</w:t>
      </w:r>
    </w:p>
    <w:p w14:paraId="05B56DD0">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（六）售后服务要求： 按国家“三包”执行。</w:t>
      </w:r>
    </w:p>
    <w:p w14:paraId="161BD687">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（七）中标人在收到采购人制作需求时，一般货物需在3日内完成设计制做安装。</w:t>
      </w:r>
    </w:p>
    <w:p w14:paraId="55E4F759">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（八）中标人应按照采购人要求随时修改设计，以达到采购人要求为止，设计费用由中标人承担。</w:t>
      </w:r>
    </w:p>
    <w:p w14:paraId="106C987D">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default"/>
          <w:color w:val="auto"/>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（九）中标人在服务履约期间，不履行或未全面履行本项目服务及商务条款，对中标人进行1000元/次的罚款，如中标人3次及以上不履行或未全面履行本项目服务及商务条款，采购人可提出并单方面终止合同。</w:t>
      </w:r>
    </w:p>
    <w:p w14:paraId="4756A812">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86" w:name="_Toc25464"/>
      <w:bookmarkStart w:id="187" w:name="_Toc75793514"/>
      <w:bookmarkStart w:id="188" w:name="_Toc267320053"/>
      <w:bookmarkStart w:id="189" w:name="_Toc15548"/>
      <w:bookmarkStart w:id="190" w:name="_Toc1949"/>
      <w:bookmarkStart w:id="191" w:name="_Toc31803"/>
      <w:bookmarkStart w:id="192" w:name="_Toc4784"/>
      <w:bookmarkStart w:id="193" w:name="_Toc3404"/>
      <w:bookmarkStart w:id="194" w:name="_Toc29615"/>
      <w:bookmarkStart w:id="195" w:name="_Toc15159"/>
      <w:bookmarkStart w:id="196" w:name="_Toc27637"/>
      <w:bookmarkStart w:id="197" w:name="_Toc14096"/>
      <w:bookmarkStart w:id="198" w:name="_Toc18701"/>
      <w:bookmarkStart w:id="199" w:name="_Toc15109"/>
      <w:bookmarkStart w:id="200" w:name="_Toc1026"/>
      <w:bookmarkStart w:id="201" w:name="_Toc26926"/>
      <w:bookmarkStart w:id="202" w:name="_Toc7629"/>
      <w:bookmarkStart w:id="203" w:name="_Toc19684"/>
      <w:bookmarkStart w:id="204" w:name="_Toc30649"/>
      <w:r>
        <w:rPr>
          <w:rFonts w:hint="eastAsia" w:ascii="方正黑体_GBK" w:hAnsi="方正黑体_GBK" w:eastAsia="方正黑体_GBK" w:cs="方正黑体_GBK"/>
          <w:b w:val="0"/>
          <w:bCs/>
          <w:color w:val="auto"/>
          <w:sz w:val="28"/>
          <w:szCs w:val="28"/>
          <w:highlight w:val="none"/>
          <w:u w:val="none"/>
          <w:lang w:val="en-US" w:eastAsia="zh-CN"/>
        </w:rPr>
        <w:t>七</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Start w:id="205" w:name="_Toc267320054"/>
      <w:bookmarkStart w:id="206" w:name="_Toc32308"/>
      <w:bookmarkStart w:id="207" w:name="_Toc529"/>
      <w:bookmarkStart w:id="208" w:name="_Toc23858"/>
      <w:bookmarkStart w:id="209" w:name="_Toc10406"/>
      <w:bookmarkStart w:id="210" w:name="_Toc75793516"/>
      <w:bookmarkStart w:id="211" w:name="_Toc13936"/>
      <w:bookmarkStart w:id="212" w:name="_Toc1138"/>
      <w:bookmarkStart w:id="213" w:name="_Toc27175"/>
      <w:bookmarkStart w:id="214" w:name="_Toc6385"/>
      <w:bookmarkStart w:id="215" w:name="_Toc24876"/>
      <w:bookmarkStart w:id="216" w:name="_Toc30515"/>
      <w:bookmarkStart w:id="217" w:name="_Toc6099"/>
      <w:bookmarkStart w:id="218" w:name="_Toc17569"/>
      <w:bookmarkStart w:id="219" w:name="_Toc4353"/>
      <w:bookmarkStart w:id="220" w:name="_Toc24295"/>
      <w:bookmarkStart w:id="221" w:name="_Toc14923"/>
      <w:bookmarkStart w:id="222" w:name="_Toc28513"/>
      <w:r>
        <w:rPr>
          <w:rFonts w:hint="eastAsia" w:ascii="方正黑体_GBK" w:hAnsi="方正黑体_GBK" w:eastAsia="方正黑体_GBK" w:cs="方正黑体_GBK"/>
          <w:b w:val="0"/>
          <w:bCs/>
          <w:color w:val="auto"/>
          <w:sz w:val="28"/>
          <w:szCs w:val="28"/>
          <w:highlight w:val="none"/>
          <w:u w:val="none"/>
          <w:lang w:val="en-US" w:eastAsia="zh-CN"/>
        </w:rPr>
        <w:t>、</w:t>
      </w:r>
      <w:bookmarkEnd w:id="205"/>
      <w:r>
        <w:rPr>
          <w:rFonts w:hint="eastAsia" w:ascii="方正黑体_GBK" w:hAnsi="方正黑体_GBK" w:eastAsia="方正黑体_GBK" w:cs="方正黑体_GBK"/>
          <w:b w:val="0"/>
          <w:bCs/>
          <w:color w:val="auto"/>
          <w:sz w:val="28"/>
          <w:szCs w:val="28"/>
          <w:highlight w:val="none"/>
          <w:u w:val="none"/>
          <w:lang w:val="en-US" w:eastAsia="zh-CN"/>
        </w:rPr>
        <w:t>其他商务要求内容</w:t>
      </w:r>
      <w:bookmarkEnd w:id="204"/>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bookmarkEnd w:id="118"/>
    <w:bookmarkEnd w:id="119"/>
    <w:bookmarkEnd w:id="120"/>
    <w:bookmarkEnd w:id="121"/>
    <w:p w14:paraId="4BA927FA">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（一）供应商必须在响应文件中对以上实质性条款和服务承诺明确列出，承诺内容必须达到本篇及询价文件其他条款的要求。</w:t>
      </w:r>
    </w:p>
    <w:p w14:paraId="2216929D">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bookmarkStart w:id="223" w:name="_Toc18360"/>
      <w:bookmarkStart w:id="224" w:name="_Toc14754"/>
      <w:bookmarkStart w:id="225" w:name="_Toc26497"/>
      <w:r>
        <w:rPr>
          <w:rFonts w:hint="eastAsia" w:ascii="方正仿宋_GBK" w:hAnsi="宋体" w:eastAsia="方正仿宋_GBK" w:cs="Times New Roman"/>
          <w:color w:val="auto"/>
          <w:kern w:val="2"/>
          <w:sz w:val="28"/>
          <w:szCs w:val="28"/>
          <w:highlight w:val="none"/>
          <w:lang w:val="en-US" w:eastAsia="zh-CN"/>
        </w:rPr>
        <w:t>（二）其他未尽事宜由供需双方在合同中详细约定。</w:t>
      </w:r>
      <w:bookmarkEnd w:id="223"/>
      <w:bookmarkEnd w:id="224"/>
      <w:bookmarkEnd w:id="225"/>
    </w:p>
    <w:p w14:paraId="55A0BFE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zh-TW" w:eastAsia="zh-CN"/>
        </w:rPr>
      </w:pPr>
    </w:p>
    <w:p w14:paraId="2722FBC3">
      <w:pPr>
        <w:keepNext w:val="0"/>
        <w:keepLines w:val="0"/>
        <w:pageBreakBefore w:val="0"/>
        <w:widowControl w:val="0"/>
        <w:kinsoku/>
        <w:wordWrap/>
        <w:overflowPunct/>
        <w:topLinePunct w:val="0"/>
        <w:autoSpaceDE/>
        <w:autoSpaceDN/>
        <w:bidi w:val="0"/>
        <w:adjustRightInd/>
        <w:snapToGrid w:val="0"/>
        <w:spacing w:line="400" w:lineRule="exact"/>
        <w:ind w:leftChars="0" w:right="0" w:firstLine="560" w:firstLineChars="200"/>
        <w:jc w:val="both"/>
        <w:textAlignment w:val="auto"/>
        <w:outlineLvl w:val="9"/>
        <w:rPr>
          <w:rFonts w:hint="eastAsia" w:ascii="方正小标宋_GBK" w:hAnsi="Arial" w:eastAsia="方正小标宋_GBK" w:cs="Times New Roman"/>
          <w:b w:val="0"/>
          <w:color w:val="auto"/>
          <w:kern w:val="2"/>
          <w:sz w:val="28"/>
          <w:szCs w:val="28"/>
          <w:highlight w:val="none"/>
          <w:u w:val="none"/>
          <w:lang w:val="zh-TW" w:eastAsia="zh-TW" w:bidi="ar-SA"/>
        </w:rPr>
        <w:sectPr>
          <w:pgSz w:w="11900" w:h="16840"/>
          <w:pgMar w:top="1134" w:right="1191" w:bottom="1134" w:left="1304" w:header="964" w:footer="992" w:gutter="0"/>
          <w:cols w:space="720" w:num="1"/>
        </w:sectPr>
      </w:pPr>
      <w:bookmarkStart w:id="226" w:name="_Toc19134"/>
      <w:bookmarkStart w:id="227" w:name="_Toc16423"/>
      <w:bookmarkStart w:id="228" w:name="_Toc21775"/>
    </w:p>
    <w:p w14:paraId="1494841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bookmarkStart w:id="229" w:name="_Toc5846"/>
      <w:r>
        <w:rPr>
          <w:rFonts w:hint="eastAsia" w:ascii="方正小标宋_GBK" w:hAnsi="Calibri" w:eastAsia="方正小标宋_GBK" w:cs="Times New Roman"/>
          <w:b w:val="0"/>
          <w:color w:val="auto"/>
          <w:kern w:val="2"/>
          <w:sz w:val="32"/>
          <w:szCs w:val="32"/>
          <w:highlight w:val="none"/>
          <w:lang w:val="zh-TW" w:eastAsia="zh-TW"/>
        </w:rPr>
        <w:t xml:space="preserve">第四篇  </w:t>
      </w:r>
      <w:bookmarkEnd w:id="226"/>
      <w:bookmarkEnd w:id="227"/>
      <w:bookmarkEnd w:id="228"/>
      <w:r>
        <w:rPr>
          <w:rFonts w:hint="eastAsia" w:ascii="方正小标宋_GBK" w:hAnsi="Calibri" w:eastAsia="方正小标宋_GBK" w:cs="Times New Roman"/>
          <w:b w:val="0"/>
          <w:color w:val="auto"/>
          <w:kern w:val="2"/>
          <w:sz w:val="32"/>
          <w:szCs w:val="32"/>
          <w:highlight w:val="none"/>
          <w:lang w:val="zh-TW" w:eastAsia="zh-TW"/>
        </w:rPr>
        <w:t>采购程序、评定成交的标准、无效谈判及采购终止</w:t>
      </w:r>
      <w:bookmarkEnd w:id="229"/>
    </w:p>
    <w:p w14:paraId="01114434">
      <w:pPr>
        <w:pageBreakBefore w:val="0"/>
        <w:widowControl/>
        <w:kinsoku/>
        <w:wordWrap/>
        <w:overflowPunct/>
        <w:topLinePunct w:val="0"/>
        <w:bidi w:val="0"/>
        <w:spacing w:line="400" w:lineRule="exact"/>
        <w:ind w:leftChars="0" w:right="0" w:firstLine="560" w:firstLineChars="200"/>
        <w:jc w:val="center"/>
        <w:outlineLvl w:val="0"/>
        <w:rPr>
          <w:rFonts w:hint="eastAsia" w:ascii="方正小标宋_GBK" w:hAnsi="Calibri" w:eastAsia="方正小标宋_GBK" w:cs="Times New Roman"/>
          <w:b w:val="0"/>
          <w:color w:val="auto"/>
          <w:kern w:val="2"/>
          <w:sz w:val="28"/>
          <w:szCs w:val="28"/>
          <w:highlight w:val="none"/>
          <w:lang w:val="zh-TW" w:eastAsia="zh-TW"/>
        </w:rPr>
      </w:pPr>
      <w:bookmarkStart w:id="230" w:name="_Toc11207"/>
      <w:bookmarkStart w:id="231" w:name="_Toc8606"/>
      <w:bookmarkStart w:id="232" w:name="_Toc748"/>
    </w:p>
    <w:p w14:paraId="3AE0177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33" w:name="_Toc10187"/>
      <w:r>
        <w:rPr>
          <w:rFonts w:hint="eastAsia" w:ascii="方正黑体_GBK" w:hAnsi="方正黑体_GBK" w:eastAsia="方正黑体_GBK" w:cs="方正黑体_GBK"/>
          <w:b w:val="0"/>
          <w:bCs/>
          <w:color w:val="auto"/>
          <w:sz w:val="28"/>
          <w:szCs w:val="28"/>
          <w:highlight w:val="none"/>
          <w:u w:val="none"/>
          <w:lang w:val="en-US" w:eastAsia="zh-CN"/>
        </w:rPr>
        <w:t>一、采购程序</w:t>
      </w:r>
      <w:bookmarkEnd w:id="233"/>
    </w:p>
    <w:p w14:paraId="464F5EB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4" w:name="_Toc28980"/>
      <w:r>
        <w:rPr>
          <w:rFonts w:hint="eastAsia" w:ascii="方正仿宋_GBK" w:hAnsi="方正仿宋_GBK" w:eastAsia="方正仿宋_GBK" w:cs="方正仿宋_GBK"/>
          <w:bCs/>
          <w:color w:val="auto"/>
          <w:sz w:val="28"/>
          <w:szCs w:val="28"/>
          <w:highlight w:val="none"/>
          <w:lang w:val="en-US" w:eastAsia="zh-CN"/>
        </w:rPr>
        <w:t>（一）询价按询价文件规定的时间和地点进行。供应商须有法定代表人（或其授权代表）或自然人参加并签到。</w:t>
      </w:r>
      <w:bookmarkEnd w:id="234"/>
    </w:p>
    <w:p w14:paraId="3431397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5" w:name="_Toc476"/>
      <w:r>
        <w:rPr>
          <w:rFonts w:hint="eastAsia" w:ascii="方正仿宋_GBK" w:hAnsi="方正仿宋_GBK" w:eastAsia="方正仿宋_GBK" w:cs="方正仿宋_GBK"/>
          <w:bCs/>
          <w:color w:val="auto"/>
          <w:sz w:val="28"/>
          <w:szCs w:val="28"/>
          <w:highlight w:val="none"/>
          <w:lang w:val="en-US" w:eastAsia="zh-CN"/>
        </w:rPr>
        <w:t>（二）由本项目询价小组对各供应商的资格条件、实质性响应等进行审查。</w:t>
      </w:r>
      <w:bookmarkEnd w:id="235"/>
    </w:p>
    <w:p w14:paraId="5B66FDF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6" w:name="_Toc15502"/>
      <w:r>
        <w:rPr>
          <w:rFonts w:hint="eastAsia" w:ascii="方正仿宋_GBK" w:hAnsi="方正仿宋_GBK" w:eastAsia="方正仿宋_GBK" w:cs="方正仿宋_GBK"/>
          <w:bCs/>
          <w:color w:val="auto"/>
          <w:sz w:val="28"/>
          <w:szCs w:val="28"/>
          <w:highlight w:val="none"/>
          <w:lang w:val="en-US" w:eastAsia="zh-CN"/>
        </w:rPr>
        <w:t>1.资格性审查。依据法律法规和询价通知书的规定，对响应文件中的资格证明材料、保证金等进行审查。资格性审查内容如下：</w:t>
      </w:r>
      <w:bookmarkEnd w:id="236"/>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23"/>
        <w:gridCol w:w="3006"/>
        <w:gridCol w:w="4984"/>
      </w:tblGrid>
      <w:tr w14:paraId="580E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noWrap w:val="0"/>
            <w:vAlign w:val="center"/>
          </w:tcPr>
          <w:p w14:paraId="1F68BAB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3729" w:type="dxa"/>
            <w:gridSpan w:val="2"/>
            <w:tcBorders>
              <w:top w:val="single" w:color="auto" w:sz="4" w:space="0"/>
              <w:left w:val="single" w:color="auto" w:sz="4" w:space="0"/>
              <w:bottom w:val="single" w:color="auto" w:sz="4" w:space="0"/>
              <w:right w:val="single" w:color="auto" w:sz="4" w:space="0"/>
            </w:tcBorders>
            <w:noWrap w:val="0"/>
            <w:vAlign w:val="center"/>
          </w:tcPr>
          <w:p w14:paraId="3D64F6D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2A921B2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14:paraId="6BF0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restart"/>
            <w:noWrap w:val="0"/>
            <w:vAlign w:val="center"/>
          </w:tcPr>
          <w:p w14:paraId="62172AE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723" w:type="dxa"/>
            <w:vMerge w:val="restart"/>
            <w:noWrap w:val="0"/>
            <w:vAlign w:val="center"/>
          </w:tcPr>
          <w:p w14:paraId="64B7DFD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006" w:type="dxa"/>
            <w:noWrap w:val="0"/>
            <w:vAlign w:val="center"/>
          </w:tcPr>
          <w:p w14:paraId="075DBC3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984" w:type="dxa"/>
            <w:noWrap w:val="0"/>
            <w:vAlign w:val="center"/>
          </w:tcPr>
          <w:p w14:paraId="6DCD989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F1DB31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14:paraId="64DA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7AF1169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3823B3B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10E35BC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984" w:type="dxa"/>
            <w:vMerge w:val="restart"/>
            <w:noWrap w:val="0"/>
            <w:vAlign w:val="center"/>
          </w:tcPr>
          <w:p w14:paraId="073B2E4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14:paraId="08E0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66E0BBD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3915CF5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3DD0E8C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984" w:type="dxa"/>
            <w:vMerge w:val="continue"/>
            <w:noWrap w:val="0"/>
            <w:vAlign w:val="center"/>
          </w:tcPr>
          <w:p w14:paraId="3EC35E5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p>
        </w:tc>
      </w:tr>
      <w:tr w14:paraId="7665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21DA795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F17C92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316B59E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984" w:type="dxa"/>
            <w:vMerge w:val="continue"/>
            <w:noWrap w:val="0"/>
            <w:vAlign w:val="center"/>
          </w:tcPr>
          <w:p w14:paraId="53B7E09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p>
        </w:tc>
      </w:tr>
      <w:tr w14:paraId="52C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05213D9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C20421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51CD0EC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984" w:type="dxa"/>
            <w:vMerge w:val="continue"/>
            <w:noWrap w:val="0"/>
            <w:vAlign w:val="center"/>
          </w:tcPr>
          <w:p w14:paraId="3DD7C0B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b/>
                <w:color w:val="auto"/>
                <w:sz w:val="24"/>
                <w:szCs w:val="24"/>
                <w:highlight w:val="none"/>
              </w:rPr>
            </w:pPr>
          </w:p>
        </w:tc>
      </w:tr>
      <w:tr w14:paraId="4246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5" w:type="dxa"/>
            <w:vMerge w:val="continue"/>
            <w:noWrap w:val="0"/>
            <w:vAlign w:val="center"/>
          </w:tcPr>
          <w:p w14:paraId="7FEA932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239020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rPr>
            </w:pPr>
          </w:p>
        </w:tc>
        <w:tc>
          <w:tcPr>
            <w:tcW w:w="3006" w:type="dxa"/>
            <w:noWrap w:val="0"/>
            <w:vAlign w:val="center"/>
          </w:tcPr>
          <w:p w14:paraId="143A20C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984" w:type="dxa"/>
            <w:noWrap w:val="0"/>
            <w:vAlign w:val="center"/>
          </w:tcPr>
          <w:p w14:paraId="43A6071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p>
        </w:tc>
      </w:tr>
      <w:tr w14:paraId="6C91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5" w:type="dxa"/>
            <w:vMerge w:val="continue"/>
            <w:noWrap w:val="0"/>
            <w:vAlign w:val="center"/>
          </w:tcPr>
          <w:p w14:paraId="2505557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D40B79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rPr>
            </w:pPr>
          </w:p>
        </w:tc>
        <w:tc>
          <w:tcPr>
            <w:tcW w:w="3006" w:type="dxa"/>
            <w:noWrap w:val="0"/>
            <w:vAlign w:val="center"/>
          </w:tcPr>
          <w:p w14:paraId="4230B76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984" w:type="dxa"/>
            <w:noWrap w:val="0"/>
            <w:vAlign w:val="center"/>
          </w:tcPr>
          <w:p w14:paraId="77181BB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按“第一篇三、供应商资格要求（三）本项目的特定资格要求”的要求提交</w:t>
            </w:r>
            <w:r>
              <w:rPr>
                <w:rFonts w:hint="eastAsia" w:ascii="方正仿宋_GBK" w:hAnsi="宋体" w:eastAsia="方正仿宋_GBK"/>
                <w:color w:val="auto"/>
                <w:sz w:val="24"/>
                <w:szCs w:val="24"/>
                <w:highlight w:val="none"/>
              </w:rPr>
              <w:t>（如果有）</w:t>
            </w:r>
            <w:r>
              <w:rPr>
                <w:rFonts w:hint="eastAsia" w:ascii="方正仿宋_GBK" w:hAnsi="仿宋" w:eastAsia="方正仿宋_GBK"/>
                <w:color w:val="auto"/>
                <w:sz w:val="24"/>
                <w:szCs w:val="24"/>
                <w:highlight w:val="none"/>
              </w:rPr>
              <w:t>。</w:t>
            </w:r>
          </w:p>
        </w:tc>
      </w:tr>
      <w:tr w14:paraId="004A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2E5866F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3729" w:type="dxa"/>
            <w:gridSpan w:val="2"/>
            <w:noWrap w:val="0"/>
            <w:vAlign w:val="center"/>
          </w:tcPr>
          <w:p w14:paraId="0608D39F">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984" w:type="dxa"/>
            <w:noWrap w:val="0"/>
            <w:vAlign w:val="center"/>
          </w:tcPr>
          <w:p w14:paraId="288C7CE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按“第一篇三、供应商资格要求（二）落实政府采购政策需满足的资格要求”的要求提交</w:t>
            </w:r>
            <w:r>
              <w:rPr>
                <w:rFonts w:hint="eastAsia" w:ascii="方正仿宋_GBK" w:hAnsi="宋体" w:eastAsia="方正仿宋_GBK"/>
                <w:color w:val="auto"/>
                <w:sz w:val="24"/>
                <w:szCs w:val="24"/>
                <w:highlight w:val="none"/>
              </w:rPr>
              <w:t>（如果有）</w:t>
            </w:r>
            <w:r>
              <w:rPr>
                <w:rFonts w:hint="eastAsia" w:ascii="方正仿宋_GBK" w:hAnsi="仿宋" w:eastAsia="方正仿宋_GBK"/>
                <w:color w:val="auto"/>
                <w:sz w:val="24"/>
                <w:szCs w:val="24"/>
                <w:highlight w:val="none"/>
              </w:rPr>
              <w:t>。</w:t>
            </w:r>
          </w:p>
        </w:tc>
      </w:tr>
      <w:tr w14:paraId="11B8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5" w:type="dxa"/>
            <w:noWrap w:val="0"/>
            <w:vAlign w:val="center"/>
          </w:tcPr>
          <w:p w14:paraId="733D4055">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lang w:eastAsia="zh-CN"/>
              </w:rPr>
            </w:pPr>
            <w:r>
              <w:rPr>
                <w:rFonts w:hint="eastAsia" w:ascii="方正仿宋_GBK" w:hAnsi="仿宋" w:eastAsia="方正仿宋_GBK"/>
                <w:color w:val="auto"/>
                <w:sz w:val="24"/>
                <w:szCs w:val="24"/>
                <w:highlight w:val="none"/>
                <w:lang w:eastAsia="zh-CN"/>
              </w:rPr>
              <w:t>（</w:t>
            </w:r>
            <w:r>
              <w:rPr>
                <w:rFonts w:hint="eastAsia" w:ascii="方正仿宋_GBK" w:hAnsi="仿宋" w:eastAsia="方正仿宋_GBK"/>
                <w:color w:val="auto"/>
                <w:sz w:val="24"/>
                <w:szCs w:val="24"/>
                <w:highlight w:val="none"/>
                <w:lang w:val="en-US" w:eastAsia="zh-CN"/>
              </w:rPr>
              <w:t>三</w:t>
            </w:r>
            <w:r>
              <w:rPr>
                <w:rFonts w:hint="eastAsia" w:ascii="方正仿宋_GBK" w:hAnsi="仿宋" w:eastAsia="方正仿宋_GBK"/>
                <w:color w:val="auto"/>
                <w:sz w:val="24"/>
                <w:szCs w:val="24"/>
                <w:highlight w:val="none"/>
                <w:lang w:eastAsia="zh-CN"/>
              </w:rPr>
              <w:t>）</w:t>
            </w:r>
          </w:p>
        </w:tc>
        <w:tc>
          <w:tcPr>
            <w:tcW w:w="3729" w:type="dxa"/>
            <w:gridSpan w:val="2"/>
            <w:noWrap w:val="0"/>
            <w:vAlign w:val="center"/>
          </w:tcPr>
          <w:p w14:paraId="082B15F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特定资格条件</w:t>
            </w:r>
          </w:p>
        </w:tc>
        <w:tc>
          <w:tcPr>
            <w:tcW w:w="4984" w:type="dxa"/>
            <w:noWrap w:val="0"/>
            <w:vAlign w:val="center"/>
          </w:tcPr>
          <w:p w14:paraId="103D589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1.</w:t>
            </w:r>
            <w:r>
              <w:rPr>
                <w:rFonts w:hint="eastAsia" w:ascii="方正仿宋_GBK" w:hAnsi="仿宋" w:eastAsia="方正仿宋_GBK"/>
                <w:color w:val="auto"/>
                <w:sz w:val="24"/>
                <w:szCs w:val="24"/>
                <w:highlight w:val="none"/>
                <w:lang w:val="zh-TW" w:eastAsia="zh-TW"/>
              </w:rPr>
              <w:t>有广告设计、出版、印刷、制作安装等资质的广告公司或个体工商户均可。</w:t>
            </w:r>
          </w:p>
        </w:tc>
      </w:tr>
    </w:tbl>
    <w:p w14:paraId="4864B7F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7" w:name="_Toc8875"/>
      <w:r>
        <w:rPr>
          <w:rFonts w:hint="eastAsia" w:ascii="方正仿宋_GBK" w:hAnsi="方正仿宋_GBK" w:eastAsia="方正仿宋_GBK" w:cs="方正仿宋_GBK"/>
          <w:bCs/>
          <w:color w:val="auto"/>
          <w:sz w:val="28"/>
          <w:szCs w:val="28"/>
          <w:highlight w:val="none"/>
          <w:lang w:val="en-US" w:eastAsia="zh-CN"/>
        </w:rPr>
        <w:t>注：</w:t>
      </w:r>
      <w:bookmarkEnd w:id="237"/>
    </w:p>
    <w:p w14:paraId="4C66383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8" w:name="_Toc22824"/>
      <w:r>
        <w:rPr>
          <w:rFonts w:hint="eastAsia" w:ascii="方正仿宋_GBK" w:hAnsi="方正仿宋_GBK" w:eastAsia="方正仿宋_GBK" w:cs="方正仿宋_GBK"/>
          <w:bCs/>
          <w:color w:val="auto"/>
          <w:sz w:val="28"/>
          <w:szCs w:val="28"/>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“信用中国”网站（www.creditchina.gov.cn）、"行采家采购服务平台（https://www.gec123.com/）等渠道查询信用记录。</w:t>
      </w:r>
      <w:bookmarkEnd w:id="238"/>
    </w:p>
    <w:p w14:paraId="1F1AE6A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9" w:name="_Toc14566"/>
      <w:r>
        <w:rPr>
          <w:rFonts w:hint="eastAsia" w:ascii="方正仿宋_GBK" w:hAnsi="方正仿宋_GBK" w:eastAsia="方正仿宋_GBK" w:cs="方正仿宋_GBK"/>
          <w:bCs/>
          <w:color w:val="auto"/>
          <w:sz w:val="28"/>
          <w:szCs w:val="28"/>
          <w:highlight w:val="none"/>
          <w:lang w:val="en-US" w:eastAsia="zh-CN"/>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bookmarkEnd w:id="23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E9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D655056">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2694" w:type="dxa"/>
            <w:noWrap w:val="0"/>
            <w:vAlign w:val="center"/>
          </w:tcPr>
          <w:p w14:paraId="02B90E1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审查因素</w:t>
            </w:r>
          </w:p>
        </w:tc>
        <w:tc>
          <w:tcPr>
            <w:tcW w:w="6259" w:type="dxa"/>
            <w:noWrap w:val="0"/>
            <w:vAlign w:val="center"/>
          </w:tcPr>
          <w:p w14:paraId="4FD890B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审查标准</w:t>
            </w:r>
          </w:p>
        </w:tc>
      </w:tr>
      <w:tr w14:paraId="607D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722073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694" w:type="dxa"/>
            <w:noWrap w:val="0"/>
            <w:vAlign w:val="center"/>
          </w:tcPr>
          <w:p w14:paraId="1C6CCF7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响应文件签署或盖章</w:t>
            </w:r>
          </w:p>
        </w:tc>
        <w:tc>
          <w:tcPr>
            <w:tcW w:w="6259" w:type="dxa"/>
            <w:noWrap w:val="0"/>
            <w:vAlign w:val="center"/>
          </w:tcPr>
          <w:p w14:paraId="2F24A0F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按“第七篇响应文件格式要求”要求签署或盖章</w:t>
            </w:r>
          </w:p>
        </w:tc>
      </w:tr>
      <w:tr w14:paraId="70A8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2CE867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6EDA5E30">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6259" w:type="dxa"/>
            <w:noWrap w:val="0"/>
            <w:vAlign w:val="center"/>
          </w:tcPr>
          <w:p w14:paraId="58C884E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文件规定的格式，签署或盖章齐全。</w:t>
            </w:r>
          </w:p>
        </w:tc>
      </w:tr>
      <w:tr w14:paraId="19B5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042BEA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421A9C7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6259" w:type="dxa"/>
            <w:noWrap w:val="0"/>
            <w:vAlign w:val="center"/>
          </w:tcPr>
          <w:p w14:paraId="0EE5189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7B6B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24D21A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253AC3A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6259" w:type="dxa"/>
            <w:noWrap w:val="0"/>
            <w:vAlign w:val="center"/>
          </w:tcPr>
          <w:p w14:paraId="329ED0B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2929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27A003A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694" w:type="dxa"/>
            <w:noWrap w:val="0"/>
            <w:vAlign w:val="center"/>
          </w:tcPr>
          <w:p w14:paraId="1AFC2C8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6259" w:type="dxa"/>
            <w:noWrap w:val="0"/>
            <w:vAlign w:val="center"/>
          </w:tcPr>
          <w:p w14:paraId="4668BCC0">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文件正、副本数量符合</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lang w:val="zh-CN"/>
              </w:rPr>
              <w:t>文件要求。</w:t>
            </w:r>
          </w:p>
        </w:tc>
      </w:tr>
      <w:tr w14:paraId="629A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C0ADCC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694" w:type="dxa"/>
            <w:noWrap w:val="0"/>
            <w:vAlign w:val="center"/>
          </w:tcPr>
          <w:p w14:paraId="35711B6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6259" w:type="dxa"/>
            <w:noWrap w:val="0"/>
            <w:vAlign w:val="center"/>
          </w:tcPr>
          <w:p w14:paraId="14D10B77">
            <w:pPr>
              <w:pStyle w:val="7"/>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文件第二篇、第三篇规定的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内容进行实质性响应。</w:t>
            </w:r>
          </w:p>
        </w:tc>
      </w:tr>
      <w:tr w14:paraId="2351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1548436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03C61AC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有效期</w:t>
            </w:r>
          </w:p>
        </w:tc>
        <w:tc>
          <w:tcPr>
            <w:tcW w:w="6259" w:type="dxa"/>
            <w:noWrap w:val="0"/>
            <w:vAlign w:val="center"/>
          </w:tcPr>
          <w:p w14:paraId="3E46A84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响应文件及有关承诺文件有效期为提交响应文件截止时间起90天。</w:t>
            </w:r>
          </w:p>
        </w:tc>
      </w:tr>
    </w:tbl>
    <w:p w14:paraId="13920D2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40" w:name="_Toc5885"/>
      <w:r>
        <w:rPr>
          <w:rFonts w:hint="eastAsia" w:ascii="方正仿宋_GBK" w:hAnsi="方正仿宋_GBK" w:eastAsia="方正仿宋_GBK" w:cs="方正仿宋_GBK"/>
          <w:bCs/>
          <w:color w:val="auto"/>
          <w:sz w:val="28"/>
          <w:szCs w:val="28"/>
          <w:highlight w:val="none"/>
          <w:lang w:val="en-US" w:eastAsia="zh-CN"/>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bookmarkEnd w:id="240"/>
    </w:p>
    <w:p w14:paraId="4B3EBC7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41" w:name="_Toc12278"/>
      <w:r>
        <w:rPr>
          <w:rFonts w:hint="eastAsia" w:ascii="方正仿宋_GBK" w:hAnsi="方正仿宋_GBK" w:eastAsia="方正仿宋_GBK" w:cs="方正仿宋_GBK"/>
          <w:bCs/>
          <w:color w:val="auto"/>
          <w:sz w:val="28"/>
          <w:szCs w:val="28"/>
          <w:highlight w:val="none"/>
          <w:lang w:val="en-US" w:eastAsia="zh-CN"/>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bookmarkEnd w:id="241"/>
    </w:p>
    <w:p w14:paraId="2C84CB3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42" w:name="_Toc2500"/>
      <w:r>
        <w:rPr>
          <w:rFonts w:hint="eastAsia" w:ascii="方正仿宋_GBK" w:hAnsi="方正仿宋_GBK" w:eastAsia="方正仿宋_GBK" w:cs="方正仿宋_GBK"/>
          <w:bCs/>
          <w:color w:val="auto"/>
          <w:sz w:val="28"/>
          <w:szCs w:val="28"/>
          <w:highlight w:val="none"/>
          <w:lang w:val="en-US" w:eastAsia="zh-CN"/>
        </w:rPr>
        <w:t>（四）评审的依据为询价通知书和响应文件（含有效的补充文件）。询价小组判断响应文件对询价通知书的响应，仅基于响应文件本身而不靠外部证据。</w:t>
      </w:r>
      <w:bookmarkEnd w:id="242"/>
    </w:p>
    <w:p w14:paraId="6972F8C2">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43" w:name="_Toc18939"/>
      <w:bookmarkStart w:id="244" w:name="_Toc16992"/>
      <w:bookmarkStart w:id="245" w:name="_Toc7540"/>
      <w:r>
        <w:rPr>
          <w:rFonts w:hint="eastAsia" w:ascii="方正黑体_GBK" w:hAnsi="方正黑体_GBK" w:eastAsia="方正黑体_GBK" w:cs="方正黑体_GBK"/>
          <w:b w:val="0"/>
          <w:bCs/>
          <w:color w:val="auto"/>
          <w:sz w:val="28"/>
          <w:szCs w:val="28"/>
          <w:highlight w:val="none"/>
          <w:u w:val="none"/>
          <w:lang w:val="en-US" w:eastAsia="zh-CN"/>
        </w:rPr>
        <w:t>二、评标方法</w:t>
      </w:r>
      <w:bookmarkEnd w:id="243"/>
      <w:bookmarkEnd w:id="244"/>
      <w:bookmarkEnd w:id="245"/>
    </w:p>
    <w:p w14:paraId="225DAC9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46" w:name="_Toc4830"/>
      <w:r>
        <w:rPr>
          <w:rFonts w:hint="eastAsia" w:ascii="方正仿宋_GBK" w:hAnsi="方正仿宋_GBK" w:eastAsia="方正仿宋_GBK" w:cs="方正仿宋_GBK"/>
          <w:bCs/>
          <w:color w:val="auto"/>
          <w:sz w:val="28"/>
          <w:szCs w:val="28"/>
          <w:highlight w:val="none"/>
        </w:rPr>
        <w:t>本项目采用最低评标价法进行评标。</w:t>
      </w:r>
      <w:bookmarkEnd w:id="246"/>
    </w:p>
    <w:p w14:paraId="4E418AC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47" w:name="_Toc26101"/>
      <w:r>
        <w:rPr>
          <w:rFonts w:hint="eastAsia" w:ascii="方正仿宋_GBK" w:hAnsi="方正仿宋_GBK" w:eastAsia="方正仿宋_GBK" w:cs="方正仿宋_GBK"/>
          <w:bCs/>
          <w:color w:val="auto"/>
          <w:sz w:val="28"/>
          <w:szCs w:val="28"/>
          <w:highlight w:val="none"/>
          <w:lang w:eastAsia="zh-CN"/>
        </w:rPr>
        <w:t>（</w:t>
      </w:r>
      <w:r>
        <w:rPr>
          <w:rFonts w:hint="eastAsia" w:ascii="方正仿宋_GBK" w:hAnsi="方正仿宋_GBK" w:eastAsia="方正仿宋_GBK" w:cs="方正仿宋_GBK"/>
          <w:bCs/>
          <w:color w:val="auto"/>
          <w:sz w:val="28"/>
          <w:szCs w:val="28"/>
          <w:highlight w:val="none"/>
        </w:rPr>
        <w:t>最低评标价法，是指</w:t>
      </w:r>
      <w:r>
        <w:rPr>
          <w:rFonts w:hint="eastAsia" w:ascii="方正仿宋_GBK" w:hAnsi="方正仿宋_GBK" w:eastAsia="方正仿宋_GBK" w:cs="方正仿宋_GBK"/>
          <w:bCs/>
          <w:color w:val="auto"/>
          <w:sz w:val="28"/>
          <w:szCs w:val="28"/>
          <w:highlight w:val="none"/>
          <w:lang w:eastAsia="zh-CN"/>
        </w:rPr>
        <w:t>询价</w:t>
      </w:r>
      <w:r>
        <w:rPr>
          <w:rFonts w:hint="eastAsia" w:ascii="方正仿宋_GBK" w:hAnsi="方正仿宋_GBK" w:eastAsia="方正仿宋_GBK" w:cs="方正仿宋_GBK"/>
          <w:bCs/>
          <w:color w:val="auto"/>
          <w:sz w:val="28"/>
          <w:szCs w:val="28"/>
          <w:highlight w:val="none"/>
        </w:rPr>
        <w:t>文件满足比选文件全部实质性要求且投标报价最低的竞选人为成交候选人的评标方法。</w:t>
      </w:r>
      <w:r>
        <w:rPr>
          <w:rFonts w:hint="eastAsia" w:ascii="方正仿宋_GBK" w:hAnsi="方正仿宋_GBK" w:eastAsia="方正仿宋_GBK" w:cs="方正仿宋_GBK"/>
          <w:bCs/>
          <w:color w:val="auto"/>
          <w:sz w:val="28"/>
          <w:szCs w:val="28"/>
          <w:highlight w:val="none"/>
          <w:lang w:eastAsia="zh-CN"/>
        </w:rPr>
        <w:t>）</w:t>
      </w:r>
      <w:bookmarkEnd w:id="247"/>
    </w:p>
    <w:p w14:paraId="68A004B8">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48" w:name="_Toc5149"/>
      <w:bookmarkStart w:id="249" w:name="_Toc11762"/>
      <w:bookmarkStart w:id="250" w:name="_Toc27555"/>
      <w:bookmarkStart w:id="251" w:name="_Toc30639"/>
      <w:bookmarkStart w:id="252" w:name="_Toc64732013"/>
      <w:bookmarkStart w:id="253" w:name="_Toc11713"/>
      <w:bookmarkStart w:id="254" w:name="_Toc32303"/>
      <w:bookmarkStart w:id="255" w:name="_Toc65660351"/>
      <w:r>
        <w:rPr>
          <w:rFonts w:hint="eastAsia" w:ascii="方正黑体_GBK" w:hAnsi="方正黑体_GBK" w:eastAsia="方正黑体_GBK" w:cs="方正黑体_GBK"/>
          <w:b w:val="0"/>
          <w:bCs/>
          <w:color w:val="auto"/>
          <w:sz w:val="28"/>
          <w:szCs w:val="28"/>
          <w:highlight w:val="none"/>
          <w:u w:val="none"/>
          <w:lang w:val="en-US" w:eastAsia="zh-CN"/>
        </w:rPr>
        <w:t>三、评定成交的标准</w:t>
      </w:r>
      <w:bookmarkEnd w:id="248"/>
      <w:bookmarkEnd w:id="249"/>
      <w:bookmarkEnd w:id="250"/>
      <w:bookmarkEnd w:id="251"/>
      <w:bookmarkEnd w:id="252"/>
      <w:bookmarkEnd w:id="253"/>
      <w:bookmarkEnd w:id="254"/>
      <w:bookmarkEnd w:id="255"/>
    </w:p>
    <w:p w14:paraId="4B21730C">
      <w:pPr>
        <w:pageBreakBefore w:val="0"/>
        <w:widowControl/>
        <w:kinsoku/>
        <w:wordWrap/>
        <w:overflowPunct/>
        <w:topLinePunct w:val="0"/>
        <w:bidi w:val="0"/>
        <w:spacing w:line="400" w:lineRule="exact"/>
        <w:ind w:leftChars="0" w:right="0" w:firstLine="560" w:firstLineChars="200"/>
        <w:jc w:val="left"/>
        <w:rPr>
          <w:rFonts w:ascii="方正仿宋_GBK" w:hAnsi="宋体" w:eastAsia="方正仿宋_GBK"/>
          <w:color w:val="auto"/>
          <w:sz w:val="28"/>
          <w:szCs w:val="28"/>
          <w:highlight w:val="none"/>
        </w:rPr>
      </w:pPr>
      <w:bookmarkStart w:id="256" w:name="_Toc65660352"/>
      <w:bookmarkStart w:id="257" w:name="_Toc12644"/>
      <w:bookmarkStart w:id="258" w:name="_Toc29113"/>
      <w:bookmarkStart w:id="259" w:name="_Toc19473"/>
      <w:r>
        <w:rPr>
          <w:rFonts w:hint="eastAsia" w:ascii="方正仿宋_GBK" w:hAnsi="方正仿宋_GBK" w:eastAsia="方正仿宋_GBK" w:cs="方正仿宋_GBK"/>
          <w:bCs/>
          <w:color w:val="auto"/>
          <w:sz w:val="28"/>
          <w:szCs w:val="28"/>
          <w:highlight w:val="none"/>
          <w:lang w:val="en-US" w:eastAsia="zh-CN"/>
        </w:rPr>
        <w:t>1.</w:t>
      </w:r>
      <w:r>
        <w:rPr>
          <w:rFonts w:hint="eastAsia" w:ascii="方正仿宋_GBK" w:hAnsi="方正仿宋_GBK" w:eastAsia="方正仿宋_GBK" w:cs="方正仿宋_GBK"/>
          <w:bCs/>
          <w:color w:val="auto"/>
          <w:sz w:val="28"/>
          <w:szCs w:val="28"/>
          <w:highlight w:val="none"/>
        </w:rPr>
        <w:t>采购人将依照本询价通知</w:t>
      </w:r>
      <w:r>
        <w:rPr>
          <w:rFonts w:hint="eastAsia" w:ascii="方正仿宋_GBK" w:hAnsi="方正仿宋_GBK" w:eastAsia="方正仿宋_GBK" w:cs="方正仿宋_GBK"/>
          <w:bCs/>
          <w:color w:val="auto"/>
          <w:sz w:val="28"/>
          <w:szCs w:val="28"/>
          <w:highlight w:val="none"/>
          <w:lang w:eastAsia="zh-CN"/>
        </w:rPr>
        <w:t>书的</w:t>
      </w:r>
      <w:r>
        <w:rPr>
          <w:rFonts w:hint="eastAsia" w:ascii="方正仿宋_GBK" w:hAnsi="方正仿宋_GBK" w:eastAsia="方正仿宋_GBK" w:cs="方正仿宋_GBK"/>
          <w:bCs/>
          <w:color w:val="auto"/>
          <w:sz w:val="28"/>
          <w:szCs w:val="28"/>
          <w:highlight w:val="none"/>
        </w:rPr>
        <w:t>相关规定对技术（质量）和服务均能满足实质性响应要求的供应商，</w:t>
      </w:r>
      <w:r>
        <w:rPr>
          <w:rFonts w:hint="eastAsia" w:ascii="方正仿宋_GBK" w:hAnsi="宋体" w:eastAsia="方正仿宋_GBK"/>
          <w:color w:val="auto"/>
          <w:sz w:val="28"/>
          <w:szCs w:val="28"/>
          <w:highlight w:val="none"/>
        </w:rPr>
        <w:t>在质量优的前提下按照报价折扣率</w:t>
      </w:r>
      <w:r>
        <w:rPr>
          <w:rFonts w:hint="eastAsia" w:ascii="方正仿宋_GBK" w:hAnsi="宋体" w:eastAsia="方正仿宋_GBK"/>
          <w:color w:val="auto"/>
          <w:sz w:val="28"/>
          <w:szCs w:val="28"/>
          <w:highlight w:val="none"/>
          <w:lang w:val="en-US" w:eastAsia="zh-CN"/>
        </w:rPr>
        <w:t>由</w:t>
      </w:r>
      <w:r>
        <w:rPr>
          <w:rFonts w:hint="eastAsia" w:ascii="方正仿宋_GBK" w:hAnsi="方正仿宋_GBK" w:eastAsia="方正仿宋_GBK" w:cs="方正仿宋_GBK"/>
          <w:bCs/>
          <w:color w:val="auto"/>
          <w:sz w:val="28"/>
          <w:szCs w:val="28"/>
          <w:highlight w:val="none"/>
        </w:rPr>
        <w:t>低到高的顺序提出3名以上成交候选人</w:t>
      </w:r>
      <w:r>
        <w:rPr>
          <w:rFonts w:hint="eastAsia" w:ascii="方正仿宋_GBK" w:hAnsi="宋体" w:eastAsia="方正仿宋_GBK"/>
          <w:color w:val="auto"/>
          <w:sz w:val="28"/>
          <w:szCs w:val="28"/>
          <w:highlight w:val="none"/>
        </w:rPr>
        <w:t>，</w:t>
      </w:r>
      <w:r>
        <w:rPr>
          <w:rFonts w:hint="eastAsia" w:ascii="方正仿宋_GBK" w:hAnsi="宋体" w:eastAsia="方正仿宋_GBK"/>
          <w:color w:val="auto"/>
          <w:sz w:val="28"/>
          <w:szCs w:val="28"/>
          <w:highlight w:val="none"/>
          <w:lang w:val="en-US" w:eastAsia="zh-CN"/>
        </w:rPr>
        <w:t>其中</w:t>
      </w:r>
      <w:r>
        <w:rPr>
          <w:rFonts w:hint="eastAsia" w:ascii="方正仿宋_GBK" w:hAnsi="宋体" w:eastAsia="方正仿宋_GBK"/>
          <w:color w:val="auto"/>
          <w:sz w:val="28"/>
          <w:szCs w:val="28"/>
          <w:highlight w:val="none"/>
        </w:rPr>
        <w:t>报价折扣率最低者为中标供应商。所有报价采取四舍五入保留小数点后两位数字。</w:t>
      </w:r>
      <w:bookmarkStart w:id="260" w:name="_Toc4689"/>
      <w:bookmarkStart w:id="261" w:name="_Toc2280"/>
      <w:bookmarkStart w:id="262" w:name="_Toc23184"/>
      <w:r>
        <w:rPr>
          <w:rFonts w:hint="eastAsia" w:ascii="方正仿宋_GBK" w:hAnsi="方正仿宋_GBK" w:eastAsia="方正仿宋_GBK" w:cs="方正仿宋_GBK"/>
          <w:bCs/>
          <w:color w:val="auto"/>
          <w:sz w:val="28"/>
          <w:szCs w:val="28"/>
          <w:highlight w:val="none"/>
        </w:rPr>
        <w:t>若</w:t>
      </w:r>
      <w:r>
        <w:rPr>
          <w:rFonts w:hint="eastAsia" w:ascii="方正仿宋_GBK" w:hAnsi="方正仿宋_GBK" w:eastAsia="方正仿宋_GBK" w:cs="方正仿宋_GBK"/>
          <w:bCs/>
          <w:color w:val="auto"/>
          <w:sz w:val="28"/>
          <w:szCs w:val="28"/>
          <w:highlight w:val="none"/>
          <w:lang w:val="en-US" w:eastAsia="zh-CN"/>
        </w:rPr>
        <w:t>投标报价</w:t>
      </w:r>
      <w:r>
        <w:rPr>
          <w:rFonts w:hint="eastAsia" w:ascii="方正仿宋_GBK" w:hAnsi="方正仿宋_GBK" w:eastAsia="方正仿宋_GBK" w:cs="方正仿宋_GBK"/>
          <w:bCs/>
          <w:color w:val="auto"/>
          <w:sz w:val="28"/>
          <w:szCs w:val="28"/>
          <w:highlight w:val="none"/>
        </w:rPr>
        <w:t>相同的，</w:t>
      </w:r>
      <w:r>
        <w:rPr>
          <w:rFonts w:hint="eastAsia" w:ascii="方正仿宋_GBK" w:hAnsi="方正仿宋_GBK" w:eastAsia="方正仿宋_GBK" w:cs="方正仿宋_GBK"/>
          <w:bCs/>
          <w:color w:val="auto"/>
          <w:sz w:val="28"/>
          <w:szCs w:val="28"/>
          <w:highlight w:val="none"/>
          <w:lang w:val="en-US" w:eastAsia="zh-CN"/>
        </w:rPr>
        <w:t>按报名先后顺序确定成交供应商。</w:t>
      </w:r>
    </w:p>
    <w:p w14:paraId="0DDF8493">
      <w:pPr>
        <w:pageBreakBefore w:val="0"/>
        <w:kinsoku/>
        <w:wordWrap/>
        <w:overflowPunct/>
        <w:topLinePunct w:val="0"/>
        <w:bidi w:val="0"/>
        <w:snapToGrid w:val="0"/>
        <w:spacing w:line="400" w:lineRule="exact"/>
        <w:ind w:leftChars="0" w:right="0" w:firstLine="560" w:firstLineChars="200"/>
        <w:rPr>
          <w:rFonts w:ascii="方正仿宋_GBK" w:hAnsi="宋体" w:eastAsia="方正仿宋_GBK"/>
          <w:color w:val="auto"/>
          <w:sz w:val="28"/>
          <w:szCs w:val="28"/>
          <w:highlight w:val="none"/>
        </w:rPr>
      </w:pPr>
      <w:r>
        <w:rPr>
          <w:rFonts w:hint="eastAsia" w:ascii="方正仿宋_GBK" w:hAnsi="宋体" w:eastAsia="方正仿宋_GBK"/>
          <w:color w:val="auto"/>
          <w:sz w:val="28"/>
          <w:szCs w:val="28"/>
          <w:highlight w:val="none"/>
          <w:lang w:val="en-US" w:eastAsia="zh-CN"/>
        </w:rPr>
        <w:t>2.</w:t>
      </w:r>
      <w:r>
        <w:rPr>
          <w:rFonts w:hint="eastAsia" w:ascii="方正仿宋_GBK" w:hAnsi="宋体" w:eastAsia="方正仿宋_GBK"/>
          <w:color w:val="auto"/>
          <w:sz w:val="28"/>
          <w:szCs w:val="28"/>
          <w:highlight w:val="none"/>
        </w:rPr>
        <w:t>成交价格=成交供应商的最后报价</w:t>
      </w:r>
    </w:p>
    <w:p w14:paraId="75F57F70">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四、无效</w:t>
      </w:r>
      <w:bookmarkEnd w:id="256"/>
      <w:bookmarkEnd w:id="257"/>
      <w:bookmarkEnd w:id="258"/>
      <w:r>
        <w:rPr>
          <w:rFonts w:hint="eastAsia" w:ascii="方正黑体_GBK" w:hAnsi="方正黑体_GBK" w:eastAsia="方正黑体_GBK" w:cs="方正黑体_GBK"/>
          <w:b w:val="0"/>
          <w:bCs/>
          <w:color w:val="auto"/>
          <w:sz w:val="28"/>
          <w:szCs w:val="28"/>
          <w:highlight w:val="none"/>
          <w:u w:val="none"/>
          <w:lang w:val="en-US" w:eastAsia="zh-CN"/>
        </w:rPr>
        <w:t>报价</w:t>
      </w:r>
      <w:bookmarkEnd w:id="259"/>
      <w:bookmarkEnd w:id="260"/>
      <w:bookmarkEnd w:id="261"/>
      <w:bookmarkEnd w:id="262"/>
    </w:p>
    <w:p w14:paraId="3FA862A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3" w:name="_Toc19377"/>
      <w:r>
        <w:rPr>
          <w:rFonts w:hint="eastAsia" w:ascii="方正仿宋_GBK" w:hAnsi="方正仿宋_GBK" w:eastAsia="方正仿宋_GBK" w:cs="方正仿宋_GBK"/>
          <w:bCs/>
          <w:color w:val="auto"/>
          <w:sz w:val="28"/>
          <w:szCs w:val="28"/>
          <w:highlight w:val="none"/>
        </w:rPr>
        <w:t>供应商发生以下条款情况之一者，视为无效报价：</w:t>
      </w:r>
      <w:bookmarkEnd w:id="263"/>
    </w:p>
    <w:p w14:paraId="6C51B00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4" w:name="_Toc16104"/>
      <w:r>
        <w:rPr>
          <w:rFonts w:hint="eastAsia" w:ascii="方正仿宋_GBK" w:hAnsi="方正仿宋_GBK" w:eastAsia="方正仿宋_GBK" w:cs="方正仿宋_GBK"/>
          <w:bCs/>
          <w:color w:val="auto"/>
          <w:sz w:val="28"/>
          <w:szCs w:val="28"/>
          <w:highlight w:val="none"/>
        </w:rPr>
        <w:t>（一）供应商不符合规定的资格条件的；</w:t>
      </w:r>
      <w:bookmarkEnd w:id="264"/>
    </w:p>
    <w:p w14:paraId="1DDC3870">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5" w:name="_Toc29616"/>
      <w:r>
        <w:rPr>
          <w:rFonts w:hint="eastAsia" w:ascii="方正仿宋_GBK" w:hAnsi="方正仿宋_GBK" w:eastAsia="方正仿宋_GBK" w:cs="方正仿宋_GBK"/>
          <w:bCs/>
          <w:color w:val="auto"/>
          <w:sz w:val="28"/>
          <w:szCs w:val="28"/>
          <w:highlight w:val="none"/>
        </w:rPr>
        <w:t>（二）供应商未通过实质性响应审查的；</w:t>
      </w:r>
      <w:bookmarkEnd w:id="265"/>
    </w:p>
    <w:p w14:paraId="6861ED2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6" w:name="_Toc30460"/>
      <w:r>
        <w:rPr>
          <w:rFonts w:hint="eastAsia" w:ascii="方正仿宋_GBK" w:hAnsi="方正仿宋_GBK" w:eastAsia="方正仿宋_GBK" w:cs="方正仿宋_GBK"/>
          <w:bCs/>
          <w:color w:val="auto"/>
          <w:sz w:val="28"/>
          <w:szCs w:val="28"/>
          <w:highlight w:val="none"/>
        </w:rPr>
        <w:t>（三）供应商所提交的响应文件未按“第七篇响应文件格式要求”要求签署或盖章的；</w:t>
      </w:r>
      <w:bookmarkEnd w:id="266"/>
    </w:p>
    <w:p w14:paraId="42AD701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7" w:name="_Toc2492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四</w:t>
      </w:r>
      <w:r>
        <w:rPr>
          <w:rFonts w:hint="eastAsia" w:ascii="方正仿宋_GBK" w:hAnsi="方正仿宋_GBK" w:eastAsia="方正仿宋_GBK" w:cs="方正仿宋_GBK"/>
          <w:bCs/>
          <w:color w:val="auto"/>
          <w:sz w:val="28"/>
          <w:szCs w:val="28"/>
          <w:highlight w:val="none"/>
        </w:rPr>
        <w:t>）供应商的报价超过采购预算或最高限价的；</w:t>
      </w:r>
      <w:bookmarkEnd w:id="267"/>
    </w:p>
    <w:p w14:paraId="63083F3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8" w:name="_Toc31209"/>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五</w:t>
      </w:r>
      <w:r>
        <w:rPr>
          <w:rFonts w:hint="eastAsia" w:ascii="方正仿宋_GBK" w:hAnsi="方正仿宋_GBK" w:eastAsia="方正仿宋_GBK" w:cs="方正仿宋_GBK"/>
          <w:bCs/>
          <w:color w:val="auto"/>
          <w:sz w:val="28"/>
          <w:szCs w:val="28"/>
          <w:highlight w:val="none"/>
        </w:rPr>
        <w:t>）供应商不接受询价小组修正后的价格的；</w:t>
      </w:r>
      <w:bookmarkEnd w:id="268"/>
    </w:p>
    <w:p w14:paraId="3FD62A8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9" w:name="_Toc19443"/>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六</w:t>
      </w:r>
      <w:r>
        <w:rPr>
          <w:rFonts w:hint="eastAsia" w:ascii="方正仿宋_GBK" w:hAnsi="方正仿宋_GBK" w:eastAsia="方正仿宋_GBK" w:cs="方正仿宋_GBK"/>
          <w:bCs/>
          <w:color w:val="auto"/>
          <w:sz w:val="28"/>
          <w:szCs w:val="28"/>
          <w:highlight w:val="none"/>
        </w:rPr>
        <w:t>）单位负责人为同一人或者存在直接控股、管理关系的不同供应商，参加同一合同</w:t>
      </w:r>
      <w:r>
        <w:rPr>
          <w:rFonts w:hint="eastAsia" w:ascii="方正仿宋_GBK" w:hAnsi="方正仿宋_GBK" w:eastAsia="方正仿宋_GBK" w:cs="方正仿宋_GBK"/>
          <w:bCs/>
          <w:color w:val="auto"/>
          <w:sz w:val="28"/>
          <w:szCs w:val="28"/>
          <w:highlight w:val="none"/>
          <w:lang w:eastAsia="zh-CN"/>
        </w:rPr>
        <w:t>项目</w:t>
      </w:r>
      <w:r>
        <w:rPr>
          <w:rFonts w:hint="eastAsia" w:ascii="方正仿宋_GBK" w:hAnsi="方正仿宋_GBK" w:eastAsia="方正仿宋_GBK" w:cs="方正仿宋_GBK"/>
          <w:bCs/>
          <w:color w:val="auto"/>
          <w:sz w:val="28"/>
          <w:szCs w:val="28"/>
          <w:highlight w:val="none"/>
        </w:rPr>
        <w:t>（包）报价的；</w:t>
      </w:r>
      <w:bookmarkEnd w:id="269"/>
    </w:p>
    <w:p w14:paraId="66F3EBE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0" w:name="_Toc23206"/>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七</w:t>
      </w:r>
      <w:r>
        <w:rPr>
          <w:rFonts w:hint="eastAsia" w:ascii="方正仿宋_GBK" w:hAnsi="方正仿宋_GBK" w:eastAsia="方正仿宋_GBK" w:cs="方正仿宋_GBK"/>
          <w:bCs/>
          <w:color w:val="auto"/>
          <w:sz w:val="28"/>
          <w:szCs w:val="28"/>
          <w:highlight w:val="none"/>
        </w:rPr>
        <w:t>）为采购项目提供整体设计、规范编制或者项目管理、监理、检测等服务的供应商再参加该采购项目的其他采购活动的；</w:t>
      </w:r>
      <w:bookmarkEnd w:id="270"/>
    </w:p>
    <w:p w14:paraId="5432282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1" w:name="_Toc2260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八</w:t>
      </w:r>
      <w:r>
        <w:rPr>
          <w:rFonts w:hint="eastAsia" w:ascii="方正仿宋_GBK" w:hAnsi="方正仿宋_GBK" w:eastAsia="方正仿宋_GBK" w:cs="方正仿宋_GBK"/>
          <w:bCs/>
          <w:color w:val="auto"/>
          <w:sz w:val="28"/>
          <w:szCs w:val="28"/>
          <w:highlight w:val="none"/>
        </w:rPr>
        <w:t>）同一合同项（包）下的货物，制造商参与报价，再委托代理商参与报价的；</w:t>
      </w:r>
      <w:bookmarkEnd w:id="271"/>
    </w:p>
    <w:p w14:paraId="40A7999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2" w:name="_Toc3112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九</w:t>
      </w:r>
      <w:r>
        <w:rPr>
          <w:rFonts w:hint="eastAsia" w:ascii="方正仿宋_GBK" w:hAnsi="方正仿宋_GBK" w:eastAsia="方正仿宋_GBK" w:cs="方正仿宋_GBK"/>
          <w:bCs/>
          <w:color w:val="auto"/>
          <w:sz w:val="28"/>
          <w:szCs w:val="28"/>
          <w:highlight w:val="none"/>
        </w:rPr>
        <w:t>）供应商响应文件内容有与国家现行法律法规相违背的内容，或附有采购人无法接受条件的；</w:t>
      </w:r>
      <w:bookmarkEnd w:id="272"/>
    </w:p>
    <w:p w14:paraId="7DA6876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3" w:name="_Toc16595"/>
      <w:r>
        <w:rPr>
          <w:rFonts w:hint="eastAsia" w:ascii="方正仿宋_GBK" w:hAnsi="方正仿宋_GBK" w:eastAsia="方正仿宋_GBK" w:cs="方正仿宋_GBK"/>
          <w:bCs/>
          <w:color w:val="auto"/>
          <w:sz w:val="28"/>
          <w:szCs w:val="28"/>
          <w:highlight w:val="none"/>
        </w:rPr>
        <w:t>（十）</w:t>
      </w:r>
      <w:r>
        <w:rPr>
          <w:rFonts w:hint="eastAsia" w:ascii="方正仿宋_GBK" w:hAnsi="方正仿宋_GBK" w:eastAsia="方正仿宋_GBK" w:cs="方正仿宋_GBK"/>
          <w:bCs/>
          <w:color w:val="auto"/>
          <w:sz w:val="28"/>
          <w:szCs w:val="28"/>
          <w:highlight w:val="none"/>
          <w:lang w:eastAsia="zh-CN"/>
        </w:rPr>
        <w:t>法律法规</w:t>
      </w:r>
      <w:r>
        <w:rPr>
          <w:rFonts w:hint="eastAsia" w:ascii="方正仿宋_GBK" w:hAnsi="方正仿宋_GBK" w:eastAsia="方正仿宋_GBK" w:cs="方正仿宋_GBK"/>
          <w:bCs/>
          <w:color w:val="auto"/>
          <w:sz w:val="28"/>
          <w:szCs w:val="28"/>
          <w:highlight w:val="none"/>
        </w:rPr>
        <w:t>和询价通知书规定的其他无效情形。</w:t>
      </w:r>
      <w:bookmarkEnd w:id="273"/>
    </w:p>
    <w:p w14:paraId="1F991427">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74" w:name="_Toc26672"/>
      <w:bookmarkStart w:id="275" w:name="_Toc435778442"/>
      <w:bookmarkStart w:id="276" w:name="_Toc28709"/>
      <w:bookmarkStart w:id="277" w:name="_Toc3081"/>
      <w:r>
        <w:rPr>
          <w:rFonts w:hint="eastAsia" w:ascii="方正黑体_GBK" w:hAnsi="方正黑体_GBK" w:eastAsia="方正黑体_GBK" w:cs="方正黑体_GBK"/>
          <w:b w:val="0"/>
          <w:bCs/>
          <w:color w:val="auto"/>
          <w:sz w:val="28"/>
          <w:szCs w:val="28"/>
          <w:highlight w:val="none"/>
          <w:u w:val="none"/>
          <w:lang w:val="en-US" w:eastAsia="zh-CN"/>
        </w:rPr>
        <w:t>五、废标条款</w:t>
      </w:r>
      <w:bookmarkEnd w:id="274"/>
      <w:bookmarkEnd w:id="275"/>
      <w:bookmarkEnd w:id="276"/>
      <w:bookmarkEnd w:id="277"/>
    </w:p>
    <w:p w14:paraId="626716F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78" w:name="_Toc15543"/>
      <w:r>
        <w:rPr>
          <w:rFonts w:hint="eastAsia" w:ascii="方正仿宋_GBK" w:hAnsi="方正仿宋_GBK" w:eastAsia="方正仿宋_GBK" w:cs="方正仿宋_GBK"/>
          <w:bCs/>
          <w:color w:val="auto"/>
          <w:sz w:val="28"/>
          <w:szCs w:val="28"/>
          <w:highlight w:val="none"/>
          <w:lang w:val="en-US" w:eastAsia="zh-CN"/>
        </w:rPr>
        <w:t>评标委员会评审时出现以下情况之一的，应予废标：</w:t>
      </w:r>
      <w:bookmarkEnd w:id="278"/>
    </w:p>
    <w:p w14:paraId="577613A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79" w:name="_Toc6979"/>
      <w:r>
        <w:rPr>
          <w:rFonts w:hint="eastAsia" w:ascii="方正仿宋_GBK" w:hAnsi="方正仿宋_GBK" w:eastAsia="方正仿宋_GBK" w:cs="方正仿宋_GBK"/>
          <w:bCs/>
          <w:color w:val="auto"/>
          <w:sz w:val="28"/>
          <w:szCs w:val="28"/>
          <w:highlight w:val="none"/>
          <w:lang w:val="en-US" w:eastAsia="zh-CN"/>
        </w:rPr>
        <w:t>（一）符合专业条件的供应商或者对招标文件作实质响应的供应商不足三家的；</w:t>
      </w:r>
      <w:bookmarkEnd w:id="279"/>
    </w:p>
    <w:p w14:paraId="26E5A38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0" w:name="_Toc29544"/>
      <w:r>
        <w:rPr>
          <w:rFonts w:hint="eastAsia" w:ascii="方正仿宋_GBK" w:hAnsi="方正仿宋_GBK" w:eastAsia="方正仿宋_GBK" w:cs="方正仿宋_GBK"/>
          <w:bCs/>
          <w:color w:val="auto"/>
          <w:sz w:val="28"/>
          <w:szCs w:val="28"/>
          <w:highlight w:val="none"/>
          <w:lang w:val="en-US" w:eastAsia="zh-CN"/>
        </w:rPr>
        <w:t>（二）供应商的报价均超过了采购预算，采购人不能支付的；</w:t>
      </w:r>
      <w:bookmarkEnd w:id="280"/>
    </w:p>
    <w:p w14:paraId="41CB491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1" w:name="_Toc4174"/>
      <w:r>
        <w:rPr>
          <w:rFonts w:hint="eastAsia" w:ascii="方正仿宋_GBK" w:hAnsi="方正仿宋_GBK" w:eastAsia="方正仿宋_GBK" w:cs="方正仿宋_GBK"/>
          <w:bCs/>
          <w:color w:val="auto"/>
          <w:sz w:val="28"/>
          <w:szCs w:val="28"/>
          <w:highlight w:val="none"/>
          <w:lang w:val="en-US" w:eastAsia="zh-CN"/>
        </w:rPr>
        <w:t>（三）出现影响采购公正的违法、违规行为的；</w:t>
      </w:r>
      <w:bookmarkEnd w:id="281"/>
    </w:p>
    <w:p w14:paraId="5C53C36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2" w:name="_Toc1928"/>
      <w:r>
        <w:rPr>
          <w:rFonts w:hint="eastAsia" w:ascii="方正仿宋_GBK" w:hAnsi="方正仿宋_GBK" w:eastAsia="方正仿宋_GBK" w:cs="方正仿宋_GBK"/>
          <w:bCs/>
          <w:color w:val="auto"/>
          <w:sz w:val="28"/>
          <w:szCs w:val="28"/>
          <w:highlight w:val="none"/>
          <w:lang w:val="en-US" w:eastAsia="zh-CN"/>
        </w:rPr>
        <w:t>（四）因重大变故，采购任务取消的。</w:t>
      </w:r>
      <w:bookmarkEnd w:id="282"/>
    </w:p>
    <w:p w14:paraId="551C44D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3" w:name="_Toc15944"/>
      <w:r>
        <w:rPr>
          <w:rFonts w:hint="eastAsia" w:ascii="方正仿宋_GBK" w:hAnsi="方正仿宋_GBK" w:eastAsia="方正仿宋_GBK" w:cs="方正仿宋_GBK"/>
          <w:bCs/>
          <w:color w:val="auto"/>
          <w:sz w:val="28"/>
          <w:szCs w:val="28"/>
          <w:highlight w:val="none"/>
          <w:lang w:val="en-US" w:eastAsia="zh-CN"/>
        </w:rPr>
        <w:t>废标后，除采购任务取消情形外，应当重新组织采购。</w:t>
      </w:r>
      <w:bookmarkEnd w:id="283"/>
    </w:p>
    <w:p w14:paraId="213C68D5">
      <w:pPr>
        <w:pStyle w:val="4"/>
        <w:pageBreakBefore w:val="0"/>
        <w:kinsoku/>
        <w:wordWrap/>
        <w:overflowPunct/>
        <w:topLinePunct w:val="0"/>
        <w:bidi w:val="0"/>
        <w:spacing w:line="400" w:lineRule="exact"/>
        <w:ind w:leftChars="0" w:right="0" w:firstLine="560" w:firstLineChars="200"/>
        <w:rPr>
          <w:rFonts w:hint="eastAsia"/>
          <w:color w:val="auto"/>
          <w:sz w:val="28"/>
          <w:szCs w:val="28"/>
          <w:highlight w:val="none"/>
          <w:lang w:val="zh-TW" w:eastAsia="zh-TW"/>
        </w:rPr>
        <w:sectPr>
          <w:pgSz w:w="11900" w:h="16840"/>
          <w:pgMar w:top="1134" w:right="1191" w:bottom="1134" w:left="1304" w:header="964" w:footer="992" w:gutter="0"/>
          <w:cols w:space="720" w:num="1"/>
        </w:sectPr>
      </w:pPr>
    </w:p>
    <w:p w14:paraId="27ABDF6F">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TW"/>
        </w:rPr>
      </w:pPr>
      <w:bookmarkStart w:id="284" w:name="_Toc29234"/>
      <w:r>
        <w:rPr>
          <w:rFonts w:hint="eastAsia" w:ascii="方正小标宋_GBK" w:hAnsi="Calibri" w:eastAsia="方正小标宋_GBK" w:cs="Times New Roman"/>
          <w:b w:val="0"/>
          <w:color w:val="auto"/>
          <w:kern w:val="2"/>
          <w:sz w:val="32"/>
          <w:szCs w:val="32"/>
          <w:highlight w:val="none"/>
          <w:lang w:val="zh-TW" w:eastAsia="zh-TW"/>
        </w:rPr>
        <w:t xml:space="preserve">第五篇  </w:t>
      </w:r>
      <w:r>
        <w:rPr>
          <w:rFonts w:hint="eastAsia" w:ascii="方正小标宋_GBK" w:hAnsi="Calibri" w:eastAsia="方正小标宋_GBK" w:cs="Times New Roman"/>
          <w:b w:val="0"/>
          <w:color w:val="auto"/>
          <w:kern w:val="2"/>
          <w:sz w:val="32"/>
          <w:szCs w:val="32"/>
          <w:highlight w:val="none"/>
          <w:lang w:val="zh-TW" w:eastAsia="zh-CN"/>
        </w:rPr>
        <w:t>供应商</w:t>
      </w:r>
      <w:r>
        <w:rPr>
          <w:rFonts w:hint="eastAsia" w:ascii="方正小标宋_GBK" w:hAnsi="Calibri" w:eastAsia="方正小标宋_GBK" w:cs="Times New Roman"/>
          <w:b w:val="0"/>
          <w:color w:val="auto"/>
          <w:kern w:val="2"/>
          <w:sz w:val="32"/>
          <w:szCs w:val="32"/>
          <w:highlight w:val="none"/>
          <w:lang w:val="zh-TW" w:eastAsia="zh-TW"/>
        </w:rPr>
        <w:t>须知</w:t>
      </w:r>
      <w:bookmarkEnd w:id="230"/>
      <w:bookmarkEnd w:id="231"/>
      <w:bookmarkEnd w:id="232"/>
      <w:bookmarkEnd w:id="284"/>
    </w:p>
    <w:p w14:paraId="32F24EDA">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85" w:name="_Toc21969"/>
      <w:bookmarkStart w:id="286" w:name="_Toc14153"/>
      <w:bookmarkStart w:id="287" w:name="_Toc28162"/>
      <w:bookmarkStart w:id="288" w:name="_Toc14861"/>
      <w:bookmarkStart w:id="289" w:name="_Toc65660365"/>
      <w:bookmarkStart w:id="290" w:name="_Toc11641055"/>
      <w:bookmarkStart w:id="291" w:name="_Toc12789059"/>
    </w:p>
    <w:p w14:paraId="50B8CC21">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一、询价费用</w:t>
      </w:r>
      <w:bookmarkEnd w:id="285"/>
      <w:bookmarkEnd w:id="286"/>
    </w:p>
    <w:p w14:paraId="7B340E6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92" w:name="_Toc1444"/>
      <w:r>
        <w:rPr>
          <w:rFonts w:hint="eastAsia" w:ascii="方正仿宋_GBK" w:hAnsi="方正仿宋_GBK" w:eastAsia="方正仿宋_GBK" w:cs="方正仿宋_GBK"/>
          <w:bCs/>
          <w:color w:val="auto"/>
          <w:sz w:val="28"/>
          <w:szCs w:val="28"/>
          <w:highlight w:val="none"/>
          <w:lang w:val="en-US" w:eastAsia="zh-CN"/>
        </w:rPr>
        <w:t>参与报价的供应商应承担其编制响应文件与递交响应文件所涉及的一切费用，不论询价结果如何，采购人和采购代理机构在任何情况下无义务也无责任承担这些费用。</w:t>
      </w:r>
      <w:bookmarkEnd w:id="292"/>
    </w:p>
    <w:p w14:paraId="4F5ECC4D">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93" w:name="_Toc27033"/>
      <w:bookmarkStart w:id="294" w:name="_Toc32062"/>
      <w:r>
        <w:rPr>
          <w:rFonts w:hint="eastAsia" w:ascii="方正黑体_GBK" w:hAnsi="方正黑体_GBK" w:eastAsia="方正黑体_GBK" w:cs="方正黑体_GBK"/>
          <w:b w:val="0"/>
          <w:bCs/>
          <w:color w:val="auto"/>
          <w:sz w:val="28"/>
          <w:szCs w:val="28"/>
          <w:highlight w:val="none"/>
          <w:u w:val="none"/>
          <w:lang w:val="en-US" w:eastAsia="zh-CN"/>
        </w:rPr>
        <w:t>二、询价通知书</w:t>
      </w:r>
      <w:bookmarkEnd w:id="293"/>
      <w:bookmarkEnd w:id="294"/>
      <w:r>
        <w:rPr>
          <w:rFonts w:hint="eastAsia" w:ascii="方正黑体_GBK" w:hAnsi="方正黑体_GBK" w:eastAsia="方正黑体_GBK" w:cs="方正黑体_GBK"/>
          <w:b w:val="0"/>
          <w:bCs/>
          <w:color w:val="auto"/>
          <w:sz w:val="28"/>
          <w:szCs w:val="28"/>
          <w:highlight w:val="none"/>
          <w:u w:val="none"/>
          <w:lang w:val="en-US" w:eastAsia="zh-CN"/>
        </w:rPr>
        <w:tab/>
      </w:r>
    </w:p>
    <w:p w14:paraId="10BAE9C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95" w:name="_Toc22188"/>
      <w:r>
        <w:rPr>
          <w:rFonts w:hint="eastAsia" w:ascii="方正仿宋_GBK" w:hAnsi="方正仿宋_GBK" w:eastAsia="方正仿宋_GBK" w:cs="方正仿宋_GBK"/>
          <w:bCs/>
          <w:color w:val="auto"/>
          <w:sz w:val="28"/>
          <w:szCs w:val="28"/>
          <w:highlight w:val="none"/>
        </w:rPr>
        <w:t>（一）询价通知书由询价采购邀请书、询价项目</w:t>
      </w:r>
      <w:r>
        <w:rPr>
          <w:rFonts w:hint="eastAsia" w:ascii="方正仿宋_GBK" w:hAnsi="方正仿宋_GBK" w:eastAsia="方正仿宋_GBK" w:cs="方正仿宋_GBK"/>
          <w:bCs/>
          <w:color w:val="auto"/>
          <w:sz w:val="28"/>
          <w:szCs w:val="28"/>
          <w:highlight w:val="none"/>
          <w:lang w:val="en-US" w:eastAsia="zh-CN"/>
        </w:rPr>
        <w:t>服务</w:t>
      </w:r>
      <w:r>
        <w:rPr>
          <w:rFonts w:hint="eastAsia" w:ascii="方正仿宋_GBK" w:hAnsi="方正仿宋_GBK" w:eastAsia="方正仿宋_GBK" w:cs="方正仿宋_GBK"/>
          <w:bCs/>
          <w:color w:val="auto"/>
          <w:sz w:val="28"/>
          <w:szCs w:val="28"/>
          <w:highlight w:val="none"/>
        </w:rPr>
        <w:t>需求、询价项目</w:t>
      </w:r>
      <w:r>
        <w:rPr>
          <w:rFonts w:hint="eastAsia" w:ascii="方正仿宋_GBK" w:hAnsi="方正仿宋_GBK" w:eastAsia="方正仿宋_GBK" w:cs="方正仿宋_GBK"/>
          <w:bCs/>
          <w:color w:val="auto"/>
          <w:sz w:val="28"/>
          <w:szCs w:val="28"/>
          <w:highlight w:val="none"/>
          <w:lang w:val="en-US" w:eastAsia="zh-CN"/>
        </w:rPr>
        <w:t>商务</w:t>
      </w:r>
      <w:r>
        <w:rPr>
          <w:rFonts w:hint="eastAsia" w:ascii="方正仿宋_GBK" w:hAnsi="方正仿宋_GBK" w:eastAsia="方正仿宋_GBK" w:cs="方正仿宋_GBK"/>
          <w:bCs/>
          <w:color w:val="auto"/>
          <w:sz w:val="28"/>
          <w:szCs w:val="28"/>
          <w:highlight w:val="none"/>
        </w:rPr>
        <w:t>需求、采购程序、评定成交的标准、无效报价及采购终止、供应商须知、合同草案条款、响应文件格式要求七部分组成。</w:t>
      </w:r>
      <w:bookmarkEnd w:id="295"/>
    </w:p>
    <w:p w14:paraId="166F79D0">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96" w:name="_Toc14001"/>
      <w:r>
        <w:rPr>
          <w:rFonts w:hint="eastAsia" w:ascii="方正仿宋_GBK" w:hAnsi="方正仿宋_GBK" w:eastAsia="方正仿宋_GBK" w:cs="方正仿宋_GBK"/>
          <w:bCs/>
          <w:color w:val="auto"/>
          <w:sz w:val="28"/>
          <w:szCs w:val="28"/>
          <w:highlight w:val="none"/>
        </w:rPr>
        <w:t>（二）采购人所</w:t>
      </w:r>
      <w:r>
        <w:rPr>
          <w:rFonts w:hint="eastAsia" w:ascii="方正仿宋_GBK" w:hAnsi="方正仿宋_GBK" w:eastAsia="方正仿宋_GBK" w:cs="方正仿宋_GBK"/>
          <w:bCs/>
          <w:color w:val="auto"/>
          <w:sz w:val="28"/>
          <w:szCs w:val="28"/>
          <w:highlight w:val="none"/>
          <w:lang w:eastAsia="zh-CN"/>
        </w:rPr>
        <w:t>做</w:t>
      </w:r>
      <w:r>
        <w:rPr>
          <w:rFonts w:hint="eastAsia" w:ascii="方正仿宋_GBK" w:hAnsi="方正仿宋_GBK" w:eastAsia="方正仿宋_GBK" w:cs="方正仿宋_GBK"/>
          <w:bCs/>
          <w:color w:val="auto"/>
          <w:sz w:val="28"/>
          <w:szCs w:val="28"/>
          <w:highlight w:val="none"/>
        </w:rPr>
        <w:t>的一切有效的书面通知、修改及补充，都是询价通知书不可分割的部分。</w:t>
      </w:r>
      <w:bookmarkEnd w:id="296"/>
    </w:p>
    <w:p w14:paraId="005BE6B6">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97" w:name="_Toc1922"/>
      <w:bookmarkStart w:id="298" w:name="_Toc15976"/>
      <w:bookmarkStart w:id="299" w:name="_Toc18227"/>
      <w:bookmarkStart w:id="300" w:name="_Toc65660357"/>
      <w:bookmarkStart w:id="301" w:name="_Toc9532"/>
      <w:bookmarkStart w:id="302" w:name="_Toc3061"/>
      <w:bookmarkStart w:id="303" w:name="_Toc14303"/>
      <w:r>
        <w:rPr>
          <w:rFonts w:hint="eastAsia" w:ascii="方正黑体_GBK" w:hAnsi="方正黑体_GBK" w:eastAsia="方正黑体_GBK" w:cs="方正黑体_GBK"/>
          <w:b w:val="0"/>
          <w:bCs/>
          <w:color w:val="auto"/>
          <w:sz w:val="28"/>
          <w:szCs w:val="28"/>
          <w:highlight w:val="none"/>
          <w:u w:val="none"/>
          <w:lang w:val="en-US" w:eastAsia="zh-CN"/>
        </w:rPr>
        <w:t>三、报价要求</w:t>
      </w:r>
      <w:bookmarkEnd w:id="297"/>
      <w:bookmarkEnd w:id="298"/>
      <w:bookmarkEnd w:id="299"/>
      <w:bookmarkEnd w:id="300"/>
      <w:bookmarkEnd w:id="301"/>
      <w:bookmarkEnd w:id="302"/>
      <w:bookmarkEnd w:id="303"/>
    </w:p>
    <w:p w14:paraId="712B762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4" w:name="_Toc32185"/>
      <w:r>
        <w:rPr>
          <w:rFonts w:hint="eastAsia" w:ascii="方正仿宋_GBK" w:hAnsi="方正仿宋_GBK" w:eastAsia="方正仿宋_GBK" w:cs="方正仿宋_GBK"/>
          <w:bCs/>
          <w:color w:val="auto"/>
          <w:sz w:val="28"/>
          <w:szCs w:val="28"/>
          <w:highlight w:val="none"/>
        </w:rPr>
        <w:t>（一）响应文件</w:t>
      </w:r>
      <w:bookmarkEnd w:id="304"/>
    </w:p>
    <w:p w14:paraId="10379D8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5" w:name="_Toc4616"/>
      <w:r>
        <w:rPr>
          <w:rFonts w:hint="eastAsia" w:ascii="方正仿宋_GBK" w:hAnsi="方正仿宋_GBK" w:eastAsia="方正仿宋_GBK" w:cs="方正仿宋_GBK"/>
          <w:bCs/>
          <w:color w:val="auto"/>
          <w:sz w:val="28"/>
          <w:szCs w:val="28"/>
          <w:highlight w:val="none"/>
        </w:rPr>
        <w:t>供应商应当按照询价通知书的要求编制响应文件，并对询价通知书提出的要求和条件作出实质性响应，响应文件原则上采</w:t>
      </w:r>
      <w:r>
        <w:rPr>
          <w:rFonts w:hint="eastAsia" w:ascii="方正仿宋_GBK" w:hAnsi="方正仿宋_GBK" w:eastAsia="方正仿宋_GBK" w:cs="方正仿宋_GBK"/>
          <w:bCs/>
          <w:color w:val="auto"/>
          <w:sz w:val="28"/>
          <w:szCs w:val="28"/>
          <w:highlight w:val="none"/>
          <w:lang w:eastAsia="zh-CN"/>
        </w:rPr>
        <w:t>用书</w:t>
      </w:r>
      <w:r>
        <w:rPr>
          <w:rFonts w:hint="eastAsia" w:ascii="方正仿宋_GBK" w:hAnsi="方正仿宋_GBK" w:eastAsia="方正仿宋_GBK" w:cs="方正仿宋_GBK"/>
          <w:bCs/>
          <w:color w:val="auto"/>
          <w:sz w:val="28"/>
          <w:szCs w:val="28"/>
          <w:highlight w:val="none"/>
        </w:rPr>
        <w:t>面订本。</w:t>
      </w:r>
      <w:bookmarkEnd w:id="305"/>
    </w:p>
    <w:p w14:paraId="12F7E96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6" w:name="_Toc31954"/>
      <w:r>
        <w:rPr>
          <w:rFonts w:hint="eastAsia" w:ascii="方正仿宋_GBK" w:hAnsi="方正仿宋_GBK" w:eastAsia="方正仿宋_GBK" w:cs="方正仿宋_GBK"/>
          <w:bCs/>
          <w:color w:val="auto"/>
          <w:sz w:val="28"/>
          <w:szCs w:val="28"/>
          <w:highlight w:val="none"/>
        </w:rPr>
        <w:t>1.响应文件组成</w:t>
      </w:r>
      <w:bookmarkEnd w:id="306"/>
    </w:p>
    <w:p w14:paraId="2538C7E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7" w:name="_Toc22910"/>
      <w:r>
        <w:rPr>
          <w:rFonts w:hint="eastAsia" w:ascii="方正仿宋_GBK" w:hAnsi="方正仿宋_GBK" w:eastAsia="方正仿宋_GBK" w:cs="方正仿宋_GBK"/>
          <w:bCs/>
          <w:color w:val="auto"/>
          <w:sz w:val="28"/>
          <w:szCs w:val="28"/>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bookmarkEnd w:id="307"/>
    </w:p>
    <w:p w14:paraId="31F089F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8" w:name="_Toc28621"/>
      <w:r>
        <w:rPr>
          <w:rFonts w:hint="eastAsia" w:ascii="方正仿宋_GBK" w:hAnsi="方正仿宋_GBK" w:eastAsia="方正仿宋_GBK" w:cs="方正仿宋_GBK"/>
          <w:bCs/>
          <w:color w:val="auto"/>
          <w:sz w:val="28"/>
          <w:szCs w:val="28"/>
          <w:highlight w:val="none"/>
          <w:lang w:val="en-US" w:eastAsia="zh-CN"/>
        </w:rPr>
        <w:t>2</w:t>
      </w:r>
      <w:r>
        <w:rPr>
          <w:rFonts w:hint="eastAsia" w:ascii="方正仿宋_GBK" w:hAnsi="方正仿宋_GBK" w:eastAsia="方正仿宋_GBK" w:cs="方正仿宋_GBK"/>
          <w:bCs/>
          <w:color w:val="auto"/>
          <w:sz w:val="28"/>
          <w:szCs w:val="28"/>
          <w:highlight w:val="none"/>
        </w:rPr>
        <w:t>.报价有效期：响应文件及有关承诺文件有效期为提交响应文件截止时间起90天。</w:t>
      </w:r>
      <w:bookmarkEnd w:id="308"/>
    </w:p>
    <w:p w14:paraId="066395D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9" w:name="_Toc23964"/>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二</w:t>
      </w:r>
      <w:r>
        <w:rPr>
          <w:rFonts w:hint="eastAsia" w:ascii="方正仿宋_GBK" w:hAnsi="方正仿宋_GBK" w:eastAsia="方正仿宋_GBK" w:cs="方正仿宋_GBK"/>
          <w:bCs/>
          <w:color w:val="auto"/>
          <w:sz w:val="28"/>
          <w:szCs w:val="28"/>
          <w:highlight w:val="none"/>
        </w:rPr>
        <w:t>）修正错误</w:t>
      </w:r>
      <w:bookmarkEnd w:id="309"/>
    </w:p>
    <w:p w14:paraId="474661E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0" w:name="_Toc8429"/>
      <w:r>
        <w:rPr>
          <w:rFonts w:hint="eastAsia" w:ascii="方正仿宋_GBK" w:hAnsi="方正仿宋_GBK" w:eastAsia="方正仿宋_GBK" w:cs="方正仿宋_GBK"/>
          <w:bCs/>
          <w:color w:val="auto"/>
          <w:sz w:val="28"/>
          <w:szCs w:val="28"/>
          <w:highlight w:val="none"/>
        </w:rPr>
        <w:t>若供应商所递交的响应文件或报价中的价格出现大写金额和小写金额不一致的错误，以大写金额修正为准。</w:t>
      </w:r>
      <w:bookmarkEnd w:id="310"/>
    </w:p>
    <w:p w14:paraId="472B7C4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1" w:name="_Toc5100"/>
      <w:r>
        <w:rPr>
          <w:rFonts w:hint="eastAsia" w:ascii="方正仿宋_GBK" w:hAnsi="方正仿宋_GBK" w:eastAsia="方正仿宋_GBK" w:cs="方正仿宋_GBK"/>
          <w:bCs/>
          <w:color w:val="auto"/>
          <w:sz w:val="28"/>
          <w:szCs w:val="28"/>
          <w:highlight w:val="none"/>
        </w:rPr>
        <w:t>询价小组或采购人按上述修正错误的原则及方法修正供应商的报价，供应商同意并签署确认后，修正后的报价对供应商具有约束作用。如果供应商不接受修正后的价格，将视为无效报价。</w:t>
      </w:r>
      <w:bookmarkEnd w:id="311"/>
    </w:p>
    <w:p w14:paraId="3F537A5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2" w:name="_Toc679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三</w:t>
      </w:r>
      <w:r>
        <w:rPr>
          <w:rFonts w:hint="eastAsia" w:ascii="方正仿宋_GBK" w:hAnsi="方正仿宋_GBK" w:eastAsia="方正仿宋_GBK" w:cs="方正仿宋_GBK"/>
          <w:bCs/>
          <w:color w:val="auto"/>
          <w:sz w:val="28"/>
          <w:szCs w:val="28"/>
          <w:highlight w:val="none"/>
        </w:rPr>
        <w:t>）提交响应文件的份数和签署</w:t>
      </w:r>
      <w:bookmarkEnd w:id="312"/>
    </w:p>
    <w:p w14:paraId="281AF0D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eastAsia="zh-CN"/>
        </w:rPr>
      </w:pPr>
      <w:bookmarkStart w:id="313" w:name="_Toc25756"/>
      <w:r>
        <w:rPr>
          <w:rFonts w:hint="eastAsia" w:ascii="方正仿宋_GBK" w:hAnsi="方正仿宋_GBK" w:eastAsia="方正仿宋_GBK" w:cs="方正仿宋_GBK"/>
          <w:bCs/>
          <w:color w:val="auto"/>
          <w:sz w:val="28"/>
          <w:szCs w:val="28"/>
          <w:highlight w:val="none"/>
        </w:rPr>
        <w:t>1.响应文件</w:t>
      </w:r>
      <w:r>
        <w:rPr>
          <w:rFonts w:hint="eastAsia" w:ascii="方正仿宋_GBK" w:hAnsi="方正仿宋_GBK" w:eastAsia="方正仿宋_GBK" w:cs="方正仿宋_GBK"/>
          <w:bCs/>
          <w:color w:val="auto"/>
          <w:sz w:val="28"/>
          <w:szCs w:val="28"/>
          <w:highlight w:val="none"/>
          <w:lang w:val="en-US" w:eastAsia="zh-CN"/>
        </w:rPr>
        <w:t>正本纸质文档一份。</w:t>
      </w:r>
      <w:bookmarkEnd w:id="313"/>
    </w:p>
    <w:p w14:paraId="5F3001D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4" w:name="_Toc13971"/>
      <w:r>
        <w:rPr>
          <w:rFonts w:hint="eastAsia" w:ascii="方正仿宋_GBK" w:hAnsi="方正仿宋_GBK" w:eastAsia="方正仿宋_GBK" w:cs="方正仿宋_GBK"/>
          <w:bCs/>
          <w:color w:val="auto"/>
          <w:sz w:val="28"/>
          <w:szCs w:val="28"/>
          <w:highlight w:val="none"/>
        </w:rPr>
        <w:t>2.在响应文件中询价通知书第七篇响应文件格式中规定签署、盖章的地方必须按其规定签署、盖章</w:t>
      </w:r>
      <w:r>
        <w:rPr>
          <w:rFonts w:hint="eastAsia" w:ascii="方正仿宋_GBK" w:hAnsi="方正仿宋_GBK" w:eastAsia="方正仿宋_GBK" w:cs="方正仿宋_GBK"/>
          <w:bCs/>
          <w:color w:val="auto"/>
          <w:sz w:val="28"/>
          <w:szCs w:val="28"/>
          <w:highlight w:val="none"/>
          <w:lang w:eastAsia="zh-CN"/>
        </w:rPr>
        <w:t>。</w:t>
      </w:r>
      <w:bookmarkEnd w:id="314"/>
    </w:p>
    <w:p w14:paraId="5E96C8E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5" w:name="_Toc4678"/>
      <w:r>
        <w:rPr>
          <w:rFonts w:hint="eastAsia" w:ascii="方正仿宋_GBK" w:hAnsi="方正仿宋_GBK" w:eastAsia="方正仿宋_GBK" w:cs="方正仿宋_GBK"/>
          <w:bCs/>
          <w:color w:val="auto"/>
          <w:sz w:val="28"/>
          <w:szCs w:val="28"/>
          <w:highlight w:val="none"/>
        </w:rPr>
        <w:t>3.若供应商对响应文件的错处</w:t>
      </w:r>
      <w:r>
        <w:rPr>
          <w:rFonts w:hint="eastAsia" w:ascii="方正仿宋_GBK" w:hAnsi="方正仿宋_GBK" w:eastAsia="方正仿宋_GBK" w:cs="方正仿宋_GBK"/>
          <w:bCs/>
          <w:color w:val="auto"/>
          <w:sz w:val="28"/>
          <w:szCs w:val="28"/>
          <w:highlight w:val="none"/>
          <w:lang w:eastAsia="zh-CN"/>
        </w:rPr>
        <w:t>做必要</w:t>
      </w:r>
      <w:r>
        <w:rPr>
          <w:rFonts w:hint="eastAsia" w:ascii="方正仿宋_GBK" w:hAnsi="方正仿宋_GBK" w:eastAsia="方正仿宋_GBK" w:cs="方正仿宋_GBK"/>
          <w:bCs/>
          <w:color w:val="auto"/>
          <w:sz w:val="28"/>
          <w:szCs w:val="28"/>
          <w:highlight w:val="none"/>
        </w:rPr>
        <w:t>修改，则应在修改处加盖供应商公章或由法定代表人（或其授权代表）或自然人（供应商为自然人）签署确认。</w:t>
      </w:r>
      <w:bookmarkEnd w:id="315"/>
    </w:p>
    <w:p w14:paraId="5D3EFA9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6" w:name="_Toc9175"/>
      <w:r>
        <w:rPr>
          <w:rFonts w:hint="eastAsia" w:ascii="方正仿宋_GBK" w:hAnsi="方正仿宋_GBK" w:eastAsia="方正仿宋_GBK" w:cs="方正仿宋_GBK"/>
          <w:bCs/>
          <w:color w:val="auto"/>
          <w:sz w:val="28"/>
          <w:szCs w:val="28"/>
          <w:highlight w:val="none"/>
        </w:rPr>
        <w:t>4.电报、电话、传真形式的响应文件概不接受。</w:t>
      </w:r>
      <w:bookmarkEnd w:id="316"/>
    </w:p>
    <w:p w14:paraId="69A9848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7" w:name="_Toc29913"/>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四</w:t>
      </w:r>
      <w:r>
        <w:rPr>
          <w:rFonts w:hint="eastAsia" w:ascii="方正仿宋_GBK" w:hAnsi="方正仿宋_GBK" w:eastAsia="方正仿宋_GBK" w:cs="方正仿宋_GBK"/>
          <w:bCs/>
          <w:color w:val="auto"/>
          <w:sz w:val="28"/>
          <w:szCs w:val="28"/>
          <w:highlight w:val="none"/>
        </w:rPr>
        <w:t>）响应文件的递交</w:t>
      </w:r>
      <w:bookmarkEnd w:id="317"/>
    </w:p>
    <w:p w14:paraId="1B9B17F4">
      <w:pPr>
        <w:pageBreakBefore w:val="0"/>
        <w:kinsoku/>
        <w:wordWrap/>
        <w:overflowPunct/>
        <w:topLinePunct w:val="0"/>
        <w:bidi w:val="0"/>
        <w:snapToGrid w:val="0"/>
        <w:spacing w:line="400" w:lineRule="exact"/>
        <w:ind w:leftChars="0" w:right="0" w:firstLine="560" w:firstLineChars="200"/>
        <w:outlineLvl w:val="0"/>
        <w:rPr>
          <w:rFonts w:hint="eastAsia" w:ascii="仿宋" w:hAnsi="仿宋" w:eastAsia="仿宋" w:cs="仿宋"/>
          <w:color w:val="auto"/>
          <w:sz w:val="28"/>
          <w:szCs w:val="28"/>
          <w:highlight w:val="none"/>
        </w:rPr>
      </w:pPr>
      <w:bookmarkStart w:id="318" w:name="_Toc21923"/>
      <w:r>
        <w:rPr>
          <w:rFonts w:hint="eastAsia" w:ascii="方正仿宋_GBK" w:hAnsi="方正仿宋_GBK" w:eastAsia="方正仿宋_GBK" w:cs="方正仿宋_GBK"/>
          <w:bCs/>
          <w:color w:val="auto"/>
          <w:sz w:val="28"/>
          <w:szCs w:val="28"/>
          <w:highlight w:val="none"/>
        </w:rPr>
        <w:t>响应文件</w:t>
      </w:r>
      <w:r>
        <w:rPr>
          <w:rFonts w:hint="eastAsia" w:ascii="方正仿宋_GBK" w:hAnsi="方正仿宋_GBK" w:eastAsia="方正仿宋_GBK" w:cs="方正仿宋_GBK"/>
          <w:bCs/>
          <w:color w:val="auto"/>
          <w:sz w:val="28"/>
          <w:szCs w:val="28"/>
          <w:highlight w:val="none"/>
          <w:lang w:val="en-US" w:eastAsia="zh-CN"/>
        </w:rPr>
        <w:t>正本</w:t>
      </w:r>
      <w:r>
        <w:rPr>
          <w:rFonts w:hint="eastAsia" w:ascii="方正仿宋_GBK" w:hAnsi="方正仿宋_GBK" w:eastAsia="方正仿宋_GBK" w:cs="方正仿宋_GBK"/>
          <w:bCs/>
          <w:color w:val="auto"/>
          <w:sz w:val="28"/>
          <w:szCs w:val="28"/>
          <w:highlight w:val="none"/>
        </w:rPr>
        <w:t>应密封送达</w:t>
      </w:r>
      <w:r>
        <w:rPr>
          <w:rFonts w:hint="eastAsia" w:ascii="方正仿宋_GBK" w:hAnsi="方正仿宋_GBK" w:eastAsia="方正仿宋_GBK" w:cs="方正仿宋_GBK"/>
          <w:bCs/>
          <w:color w:val="auto"/>
          <w:sz w:val="28"/>
          <w:szCs w:val="28"/>
          <w:highlight w:val="none"/>
          <w:lang w:val="en-US" w:eastAsia="zh-CN"/>
        </w:rPr>
        <w:t>询价</w:t>
      </w:r>
      <w:r>
        <w:rPr>
          <w:rFonts w:hint="eastAsia" w:ascii="方正仿宋_GBK" w:hAnsi="方正仿宋_GBK" w:eastAsia="方正仿宋_GBK" w:cs="方正仿宋_GBK"/>
          <w:bCs/>
          <w:color w:val="auto"/>
          <w:sz w:val="28"/>
          <w:szCs w:val="28"/>
          <w:highlight w:val="none"/>
        </w:rPr>
        <w:t>地点，应在封套上注明</w:t>
      </w:r>
      <w:r>
        <w:rPr>
          <w:rFonts w:hint="eastAsia" w:ascii="方正仿宋_GBK" w:hAnsi="方正仿宋_GBK" w:eastAsia="方正仿宋_GBK" w:cs="方正仿宋_GBK"/>
          <w:bCs/>
          <w:color w:val="auto"/>
          <w:sz w:val="28"/>
          <w:szCs w:val="28"/>
          <w:highlight w:val="none"/>
          <w:lang w:eastAsia="zh-CN"/>
        </w:rPr>
        <w:t>谈判</w:t>
      </w:r>
      <w:r>
        <w:rPr>
          <w:rFonts w:hint="eastAsia" w:ascii="方正仿宋_GBK" w:hAnsi="方正仿宋_GBK" w:eastAsia="方正仿宋_GBK" w:cs="方正仿宋_GBK"/>
          <w:bCs/>
          <w:color w:val="auto"/>
          <w:sz w:val="28"/>
          <w:szCs w:val="28"/>
          <w:highlight w:val="none"/>
        </w:rPr>
        <w:t>项目名称、供应商名称。若</w:t>
      </w:r>
      <w:r>
        <w:rPr>
          <w:rFonts w:hint="eastAsia" w:ascii="方正仿宋_GBK" w:hAnsi="方正仿宋_GBK" w:eastAsia="方正仿宋_GBK" w:cs="方正仿宋_GBK"/>
          <w:bCs/>
          <w:color w:val="auto"/>
          <w:kern w:val="2"/>
          <w:sz w:val="28"/>
          <w:szCs w:val="28"/>
          <w:highlight w:val="none"/>
          <w:lang w:val="en-US" w:eastAsia="zh-CN" w:bidi="ar-SA"/>
        </w:rPr>
        <w:t>正本、副本分别进行密封的，还应在封套上注明“正本”、“副本”字样。</w:t>
      </w:r>
      <w:bookmarkEnd w:id="318"/>
    </w:p>
    <w:p w14:paraId="10CE83C3">
      <w:pPr>
        <w:pageBreakBefore w:val="0"/>
        <w:widowControl/>
        <w:kinsoku/>
        <w:wordWrap/>
        <w:overflowPunct/>
        <w:topLinePunct w:val="0"/>
        <w:bidi w:val="0"/>
        <w:snapToGrid w:val="0"/>
        <w:spacing w:line="400" w:lineRule="exact"/>
        <w:ind w:left="0" w:leftChars="0" w:right="0" w:firstLine="560" w:firstLineChars="200"/>
        <w:jc w:val="both"/>
        <w:textAlignment w:val="auto"/>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五</w:t>
      </w:r>
      <w:r>
        <w:rPr>
          <w:rFonts w:hint="eastAsia" w:ascii="方正仿宋_GBK" w:hAnsi="方正仿宋_GBK" w:eastAsia="方正仿宋_GBK" w:cs="方正仿宋_GBK"/>
          <w:color w:val="auto"/>
          <w:sz w:val="28"/>
          <w:szCs w:val="28"/>
          <w:highlight w:val="none"/>
        </w:rPr>
        <w:t>）响应文件语言：简体中文</w:t>
      </w:r>
    </w:p>
    <w:p w14:paraId="5A960EA7">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319" w:name="_Toc65660358"/>
      <w:bookmarkStart w:id="320" w:name="_Toc25899"/>
      <w:bookmarkStart w:id="321" w:name="_Toc10172"/>
      <w:bookmarkStart w:id="322" w:name="_Toc24791"/>
      <w:bookmarkStart w:id="323" w:name="_Toc14702"/>
      <w:bookmarkStart w:id="324" w:name="_Toc17523"/>
      <w:bookmarkStart w:id="325" w:name="_Toc6242"/>
      <w:r>
        <w:rPr>
          <w:rFonts w:hint="eastAsia" w:ascii="方正黑体_GBK" w:hAnsi="方正黑体_GBK" w:eastAsia="方正黑体_GBK" w:cs="方正黑体_GBK"/>
          <w:b w:val="0"/>
          <w:bCs/>
          <w:color w:val="auto"/>
          <w:sz w:val="28"/>
          <w:szCs w:val="28"/>
          <w:highlight w:val="none"/>
          <w:u w:val="none"/>
          <w:lang w:val="en-US" w:eastAsia="zh-CN"/>
        </w:rPr>
        <w:t>四、成交供应商的确定和变更</w:t>
      </w:r>
      <w:bookmarkEnd w:id="319"/>
      <w:bookmarkEnd w:id="320"/>
      <w:bookmarkEnd w:id="321"/>
      <w:bookmarkEnd w:id="322"/>
      <w:bookmarkEnd w:id="323"/>
      <w:bookmarkEnd w:id="324"/>
      <w:bookmarkEnd w:id="325"/>
    </w:p>
    <w:p w14:paraId="6CC195E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26" w:name="_Toc18686"/>
      <w:bookmarkStart w:id="327" w:name="_Toc65660359"/>
      <w:bookmarkStart w:id="328" w:name="_Toc10504"/>
      <w:bookmarkStart w:id="329" w:name="_Toc1092"/>
      <w:bookmarkStart w:id="330" w:name="_Toc29821"/>
      <w:r>
        <w:rPr>
          <w:rFonts w:hint="eastAsia" w:ascii="方正仿宋_GBK" w:hAnsi="方正仿宋_GBK" w:eastAsia="方正仿宋_GBK" w:cs="方正仿宋_GBK"/>
          <w:bCs/>
          <w:color w:val="auto"/>
          <w:sz w:val="28"/>
          <w:szCs w:val="28"/>
          <w:highlight w:val="none"/>
          <w:lang w:val="en-US" w:eastAsia="zh-CN"/>
        </w:rPr>
        <w:t>（一）成交供应商的确认</w:t>
      </w:r>
      <w:bookmarkEnd w:id="326"/>
    </w:p>
    <w:p w14:paraId="0855CAA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31" w:name="_Toc14901"/>
      <w:r>
        <w:rPr>
          <w:rFonts w:hint="eastAsia" w:ascii="方正仿宋_GBK" w:hAnsi="方正仿宋_GBK" w:eastAsia="方正仿宋_GBK" w:cs="方正仿宋_GBK"/>
          <w:bCs/>
          <w:color w:val="auto"/>
          <w:sz w:val="28"/>
          <w:szCs w:val="28"/>
          <w:highlight w:val="none"/>
          <w:lang w:val="en-US" w:eastAsia="zh-CN"/>
        </w:rPr>
        <w:t>采购人应当在5个工作日内，从评审报告提出的成交候选供应商中，按照排序由高到低的原则确定成交供应商。</w:t>
      </w:r>
      <w:bookmarkEnd w:id="331"/>
    </w:p>
    <w:p w14:paraId="1A2623F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32" w:name="_Toc8042"/>
      <w:r>
        <w:rPr>
          <w:rFonts w:hint="eastAsia" w:ascii="方正仿宋_GBK" w:hAnsi="方正仿宋_GBK" w:eastAsia="方正仿宋_GBK" w:cs="方正仿宋_GBK"/>
          <w:bCs/>
          <w:color w:val="auto"/>
          <w:sz w:val="28"/>
          <w:szCs w:val="28"/>
          <w:highlight w:val="none"/>
          <w:lang w:val="en-US" w:eastAsia="zh-CN"/>
        </w:rPr>
        <w:t>（二）成交供应商的变更</w:t>
      </w:r>
      <w:bookmarkEnd w:id="332"/>
    </w:p>
    <w:p w14:paraId="55BF34E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33" w:name="_Toc13611"/>
      <w:r>
        <w:rPr>
          <w:rFonts w:hint="eastAsia" w:ascii="方正仿宋_GBK" w:hAnsi="方正仿宋_GBK" w:eastAsia="方正仿宋_GBK" w:cs="方正仿宋_GBK"/>
          <w:bCs/>
          <w:color w:val="auto"/>
          <w:sz w:val="28"/>
          <w:szCs w:val="28"/>
          <w:highlight w:val="none"/>
          <w:lang w:val="en-US" w:eastAsia="zh-CN"/>
        </w:rPr>
        <w:t>成交供应商拒绝与采购人签订合同的，采购人可以按照评标报告推荐的成交候选供应商顺序，确定排名下一位的候选人为成交供应商。</w:t>
      </w:r>
      <w:bookmarkEnd w:id="333"/>
    </w:p>
    <w:p w14:paraId="13851DB8">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334" w:name="_Toc1641"/>
      <w:bookmarkStart w:id="335" w:name="_Toc17952"/>
      <w:bookmarkStart w:id="336" w:name="_Toc32176"/>
      <w:r>
        <w:rPr>
          <w:rFonts w:hint="eastAsia" w:ascii="仿宋" w:hAnsi="仿宋" w:eastAsia="仿宋" w:cs="仿宋"/>
          <w:color w:val="auto"/>
          <w:sz w:val="28"/>
          <w:szCs w:val="28"/>
          <w:highlight w:val="none"/>
          <w:lang w:val="en-US" w:eastAsia="zh-CN"/>
        </w:rPr>
        <w:t>五、成交通知</w:t>
      </w:r>
      <w:bookmarkEnd w:id="327"/>
      <w:bookmarkEnd w:id="328"/>
      <w:bookmarkEnd w:id="329"/>
      <w:bookmarkEnd w:id="330"/>
      <w:bookmarkEnd w:id="334"/>
      <w:bookmarkEnd w:id="335"/>
      <w:bookmarkEnd w:id="336"/>
    </w:p>
    <w:p w14:paraId="0720B9D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37" w:name="_Toc5116"/>
      <w:r>
        <w:rPr>
          <w:rFonts w:hint="eastAsia" w:ascii="方正仿宋_GBK" w:hAnsi="方正仿宋_GBK" w:eastAsia="方正仿宋_GBK" w:cs="方正仿宋_GBK"/>
          <w:bCs/>
          <w:color w:val="auto"/>
          <w:sz w:val="28"/>
          <w:szCs w:val="28"/>
          <w:highlight w:val="none"/>
        </w:rPr>
        <w:t>成交供应商确定后，采购</w:t>
      </w:r>
      <w:r>
        <w:rPr>
          <w:rFonts w:hint="eastAsia" w:ascii="方正仿宋_GBK" w:hAnsi="方正仿宋_GBK" w:eastAsia="方正仿宋_GBK" w:cs="方正仿宋_GBK"/>
          <w:bCs/>
          <w:color w:val="auto"/>
          <w:sz w:val="28"/>
          <w:szCs w:val="28"/>
          <w:highlight w:val="none"/>
          <w:lang w:eastAsia="zh-CN"/>
        </w:rPr>
        <w:t>人</w:t>
      </w:r>
      <w:r>
        <w:rPr>
          <w:rFonts w:hint="eastAsia" w:ascii="方正仿宋_GBK" w:hAnsi="方正仿宋_GBK" w:eastAsia="方正仿宋_GBK" w:cs="方正仿宋_GBK"/>
          <w:bCs/>
          <w:color w:val="auto"/>
          <w:sz w:val="28"/>
          <w:szCs w:val="28"/>
          <w:highlight w:val="none"/>
          <w:lang w:val="en-US" w:eastAsia="zh-CN"/>
        </w:rPr>
        <w:t>将在行采家采购服务平台</w:t>
      </w:r>
      <w:r>
        <w:rPr>
          <w:rFonts w:hint="eastAsia" w:ascii="方正仿宋_GBK" w:hAnsi="方正仿宋_GBK" w:eastAsia="方正仿宋_GBK" w:cs="方正仿宋_GBK"/>
          <w:bCs/>
          <w:color w:val="auto"/>
          <w:sz w:val="28"/>
          <w:szCs w:val="28"/>
          <w:highlight w:val="none"/>
        </w:rPr>
        <w:t>（https://www.gec123.com/）上发布成交结果公告。</w:t>
      </w:r>
      <w:bookmarkEnd w:id="337"/>
    </w:p>
    <w:p w14:paraId="4D131183">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338" w:name="_Toc1010"/>
      <w:bookmarkStart w:id="339" w:name="_Toc30909"/>
      <w:bookmarkStart w:id="340" w:name="_Toc27414"/>
      <w:bookmarkStart w:id="341" w:name="_Toc31082"/>
      <w:bookmarkStart w:id="342" w:name="_Toc65660360"/>
      <w:bookmarkStart w:id="343" w:name="_Toc13221"/>
      <w:bookmarkStart w:id="344" w:name="_Toc25123"/>
      <w:r>
        <w:rPr>
          <w:rFonts w:hint="eastAsia" w:ascii="方正黑体_GBK" w:hAnsi="方正黑体_GBK" w:eastAsia="方正黑体_GBK" w:cs="方正黑体_GBK"/>
          <w:b w:val="0"/>
          <w:bCs/>
          <w:color w:val="auto"/>
          <w:sz w:val="28"/>
          <w:szCs w:val="28"/>
          <w:highlight w:val="none"/>
          <w:u w:val="none"/>
          <w:lang w:val="en-US" w:eastAsia="zh-CN"/>
        </w:rPr>
        <w:t>六、关于质疑和投诉</w:t>
      </w:r>
      <w:bookmarkEnd w:id="338"/>
      <w:bookmarkEnd w:id="339"/>
      <w:bookmarkEnd w:id="340"/>
      <w:bookmarkEnd w:id="341"/>
      <w:bookmarkEnd w:id="342"/>
      <w:bookmarkEnd w:id="343"/>
      <w:bookmarkEnd w:id="344"/>
    </w:p>
    <w:p w14:paraId="10C152A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 xml:space="preserve"> </w:t>
      </w:r>
      <w:bookmarkStart w:id="345" w:name="_Toc1722"/>
      <w:r>
        <w:rPr>
          <w:rFonts w:hint="eastAsia" w:ascii="方正仿宋_GBK" w:hAnsi="方正仿宋_GBK" w:eastAsia="方正仿宋_GBK" w:cs="方正仿宋_GBK"/>
          <w:bCs/>
          <w:color w:val="auto"/>
          <w:sz w:val="28"/>
          <w:szCs w:val="28"/>
          <w:highlight w:val="none"/>
        </w:rPr>
        <w:t>（一）质疑</w:t>
      </w:r>
      <w:bookmarkEnd w:id="345"/>
    </w:p>
    <w:p w14:paraId="49EB6CB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6" w:name="_Toc29342"/>
      <w:r>
        <w:rPr>
          <w:rFonts w:hint="eastAsia" w:ascii="方正仿宋_GBK" w:hAnsi="方正仿宋_GBK" w:eastAsia="方正仿宋_GBK" w:cs="方正仿宋_GBK"/>
          <w:bCs/>
          <w:color w:val="auto"/>
          <w:sz w:val="28"/>
          <w:szCs w:val="28"/>
          <w:highlight w:val="none"/>
        </w:rPr>
        <w:t>供应商认为采购文件、采购过程和成交结果使自己的权益</w:t>
      </w:r>
      <w:r>
        <w:rPr>
          <w:rFonts w:hint="eastAsia" w:ascii="方正仿宋_GBK" w:hAnsi="方正仿宋_GBK" w:eastAsia="方正仿宋_GBK" w:cs="方正仿宋_GBK"/>
          <w:bCs/>
          <w:color w:val="auto"/>
          <w:sz w:val="28"/>
          <w:szCs w:val="28"/>
          <w:highlight w:val="none"/>
          <w:lang w:eastAsia="zh-CN"/>
        </w:rPr>
        <w:t>受</w:t>
      </w:r>
      <w:r>
        <w:rPr>
          <w:rFonts w:hint="eastAsia" w:ascii="方正仿宋_GBK" w:hAnsi="方正仿宋_GBK" w:eastAsia="方正仿宋_GBK" w:cs="方正仿宋_GBK"/>
          <w:bCs/>
          <w:color w:val="auto"/>
          <w:sz w:val="28"/>
          <w:szCs w:val="28"/>
          <w:highlight w:val="none"/>
        </w:rPr>
        <w:t>到伤害的，可向采购人以书面形式</w:t>
      </w:r>
      <w:r>
        <w:rPr>
          <w:rFonts w:hint="eastAsia" w:ascii="方正仿宋_GBK" w:hAnsi="方正仿宋_GBK" w:eastAsia="方正仿宋_GBK" w:cs="方正仿宋_GBK"/>
          <w:bCs/>
          <w:color w:val="auto"/>
          <w:sz w:val="28"/>
          <w:szCs w:val="28"/>
          <w:highlight w:val="none"/>
          <w:lang w:eastAsia="zh-CN"/>
        </w:rPr>
        <w:t>质疑</w:t>
      </w:r>
      <w:r>
        <w:rPr>
          <w:rFonts w:hint="eastAsia" w:ascii="方正仿宋_GBK" w:hAnsi="方正仿宋_GBK" w:eastAsia="方正仿宋_GBK" w:cs="方正仿宋_GBK"/>
          <w:bCs/>
          <w:color w:val="auto"/>
          <w:sz w:val="28"/>
          <w:szCs w:val="28"/>
          <w:highlight w:val="none"/>
        </w:rPr>
        <w:t>。</w:t>
      </w:r>
      <w:bookmarkEnd w:id="346"/>
    </w:p>
    <w:p w14:paraId="1C2A8E7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7" w:name="_Toc19849"/>
      <w:r>
        <w:rPr>
          <w:rFonts w:hint="eastAsia" w:ascii="方正仿宋_GBK" w:hAnsi="方正仿宋_GBK" w:eastAsia="方正仿宋_GBK" w:cs="方正仿宋_GBK"/>
          <w:bCs/>
          <w:color w:val="auto"/>
          <w:sz w:val="28"/>
          <w:szCs w:val="28"/>
          <w:highlight w:val="none"/>
        </w:rPr>
        <w:t>提出质疑的应当是参与所质疑项目采购活动的供应商。</w:t>
      </w:r>
      <w:bookmarkEnd w:id="347"/>
      <w:r>
        <w:rPr>
          <w:rFonts w:hint="eastAsia" w:ascii="方正仿宋_GBK" w:hAnsi="方正仿宋_GBK" w:eastAsia="方正仿宋_GBK" w:cs="方正仿宋_GBK"/>
          <w:bCs/>
          <w:color w:val="auto"/>
          <w:sz w:val="28"/>
          <w:szCs w:val="28"/>
          <w:highlight w:val="none"/>
        </w:rPr>
        <w:t xml:space="preserve"> </w:t>
      </w:r>
    </w:p>
    <w:p w14:paraId="0F01845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8" w:name="_Toc24630"/>
      <w:r>
        <w:rPr>
          <w:rFonts w:hint="eastAsia" w:ascii="方正仿宋_GBK" w:hAnsi="方正仿宋_GBK" w:eastAsia="方正仿宋_GBK" w:cs="方正仿宋_GBK"/>
          <w:bCs/>
          <w:color w:val="auto"/>
          <w:sz w:val="28"/>
          <w:szCs w:val="28"/>
          <w:highlight w:val="none"/>
        </w:rPr>
        <w:t>1.质疑时限、内容</w:t>
      </w:r>
      <w:bookmarkEnd w:id="348"/>
    </w:p>
    <w:p w14:paraId="7C3238B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9" w:name="_Toc85"/>
      <w:r>
        <w:rPr>
          <w:rFonts w:hint="eastAsia" w:ascii="方正仿宋_GBK" w:hAnsi="方正仿宋_GBK" w:eastAsia="方正仿宋_GBK" w:cs="方正仿宋_GBK"/>
          <w:bCs/>
          <w:color w:val="auto"/>
          <w:sz w:val="28"/>
          <w:szCs w:val="28"/>
          <w:highlight w:val="none"/>
        </w:rPr>
        <w:t>1.1供应商认为采购文件、采购过程、成交结果使自己的权益受到损害的，可以在知道或者应知其权益受到损害之日起7个工作日内，以书面形式向</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提出质疑。</w:t>
      </w:r>
      <w:bookmarkEnd w:id="349"/>
    </w:p>
    <w:p w14:paraId="1E13A27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0" w:name="_Toc4149"/>
      <w:r>
        <w:rPr>
          <w:rFonts w:hint="eastAsia" w:ascii="方正仿宋_GBK" w:hAnsi="方正仿宋_GBK" w:eastAsia="方正仿宋_GBK" w:cs="方正仿宋_GBK"/>
          <w:bCs/>
          <w:color w:val="auto"/>
          <w:sz w:val="28"/>
          <w:szCs w:val="28"/>
          <w:highlight w:val="none"/>
        </w:rPr>
        <w:t>1.2供应商提出质疑应当提交质疑函和必要的证明材料，质疑函应当包括下列内容：</w:t>
      </w:r>
      <w:bookmarkEnd w:id="350"/>
    </w:p>
    <w:p w14:paraId="33DEE4B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1" w:name="_Toc26064"/>
      <w:r>
        <w:rPr>
          <w:rFonts w:hint="eastAsia" w:ascii="方正仿宋_GBK" w:hAnsi="方正仿宋_GBK" w:eastAsia="方正仿宋_GBK" w:cs="方正仿宋_GBK"/>
          <w:bCs/>
          <w:color w:val="auto"/>
          <w:sz w:val="28"/>
          <w:szCs w:val="28"/>
          <w:highlight w:val="none"/>
        </w:rPr>
        <w:t>1.2.1供应商的姓名或者名称、地址、邮编、联系人及联系电话；</w:t>
      </w:r>
      <w:bookmarkEnd w:id="351"/>
    </w:p>
    <w:p w14:paraId="1E1C9CF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2" w:name="_Toc4993"/>
      <w:r>
        <w:rPr>
          <w:rFonts w:hint="eastAsia" w:ascii="方正仿宋_GBK" w:hAnsi="方正仿宋_GBK" w:eastAsia="方正仿宋_GBK" w:cs="方正仿宋_GBK"/>
          <w:bCs/>
          <w:color w:val="auto"/>
          <w:sz w:val="28"/>
          <w:szCs w:val="28"/>
          <w:highlight w:val="none"/>
        </w:rPr>
        <w:t>1.2.2质疑项目的项目名称、项目号以及采购执行编号；</w:t>
      </w:r>
      <w:bookmarkEnd w:id="352"/>
    </w:p>
    <w:p w14:paraId="2735BDA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3" w:name="_Toc1110"/>
      <w:r>
        <w:rPr>
          <w:rFonts w:hint="eastAsia" w:ascii="方正仿宋_GBK" w:hAnsi="方正仿宋_GBK" w:eastAsia="方正仿宋_GBK" w:cs="方正仿宋_GBK"/>
          <w:bCs/>
          <w:color w:val="auto"/>
          <w:sz w:val="28"/>
          <w:szCs w:val="28"/>
          <w:highlight w:val="none"/>
        </w:rPr>
        <w:t>1.2.3具体、明确的质疑事项和与质疑事项相关的请求；</w:t>
      </w:r>
      <w:bookmarkEnd w:id="353"/>
    </w:p>
    <w:p w14:paraId="5CEA728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4" w:name="_Toc29647"/>
      <w:r>
        <w:rPr>
          <w:rFonts w:hint="eastAsia" w:ascii="方正仿宋_GBK" w:hAnsi="方正仿宋_GBK" w:eastAsia="方正仿宋_GBK" w:cs="方正仿宋_GBK"/>
          <w:bCs/>
          <w:color w:val="auto"/>
          <w:sz w:val="28"/>
          <w:szCs w:val="28"/>
          <w:highlight w:val="none"/>
        </w:rPr>
        <w:t>1.2.4事实依据；</w:t>
      </w:r>
      <w:bookmarkEnd w:id="354"/>
    </w:p>
    <w:p w14:paraId="53799D6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5" w:name="_Toc4205"/>
      <w:r>
        <w:rPr>
          <w:rFonts w:hint="eastAsia" w:ascii="方正仿宋_GBK" w:hAnsi="方正仿宋_GBK" w:eastAsia="方正仿宋_GBK" w:cs="方正仿宋_GBK"/>
          <w:bCs/>
          <w:color w:val="auto"/>
          <w:sz w:val="28"/>
          <w:szCs w:val="28"/>
          <w:highlight w:val="none"/>
        </w:rPr>
        <w:t>1.2.5必要的法律依据；</w:t>
      </w:r>
      <w:bookmarkEnd w:id="355"/>
    </w:p>
    <w:p w14:paraId="4F5A32E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6" w:name="_Toc9894"/>
      <w:r>
        <w:rPr>
          <w:rFonts w:hint="eastAsia" w:ascii="方正仿宋_GBK" w:hAnsi="方正仿宋_GBK" w:eastAsia="方正仿宋_GBK" w:cs="方正仿宋_GBK"/>
          <w:bCs/>
          <w:color w:val="auto"/>
          <w:sz w:val="28"/>
          <w:szCs w:val="28"/>
          <w:highlight w:val="none"/>
        </w:rPr>
        <w:t>1.2.6提出质疑的日期；</w:t>
      </w:r>
      <w:bookmarkEnd w:id="356"/>
    </w:p>
    <w:p w14:paraId="45E47F0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7" w:name="_Toc22575"/>
      <w:r>
        <w:rPr>
          <w:rFonts w:hint="eastAsia" w:ascii="方正仿宋_GBK" w:hAnsi="方正仿宋_GBK" w:eastAsia="方正仿宋_GBK" w:cs="方正仿宋_GBK"/>
          <w:bCs/>
          <w:color w:val="auto"/>
          <w:sz w:val="28"/>
          <w:szCs w:val="28"/>
          <w:highlight w:val="none"/>
        </w:rPr>
        <w:t>1.2.7营业执照（或事业单位法人证书，或个体工商户营业执照或有效的自然人身份证明）复印件；</w:t>
      </w:r>
      <w:bookmarkEnd w:id="357"/>
    </w:p>
    <w:p w14:paraId="363CA43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8" w:name="_Toc32164"/>
      <w:r>
        <w:rPr>
          <w:rFonts w:hint="eastAsia" w:ascii="方正仿宋_GBK" w:hAnsi="方正仿宋_GBK" w:eastAsia="方正仿宋_GBK" w:cs="方正仿宋_GBK"/>
          <w:bCs/>
          <w:color w:val="auto"/>
          <w:sz w:val="28"/>
          <w:szCs w:val="28"/>
          <w:highlight w:val="none"/>
        </w:rPr>
        <w:t>1.2.8法定代表人授权委托书原件、法定代表人身份证复印件和其授权代</w:t>
      </w:r>
      <w:r>
        <w:rPr>
          <w:rFonts w:hint="eastAsia" w:ascii="方正仿宋_GBK" w:hAnsi="方正仿宋_GBK" w:eastAsia="方正仿宋_GBK" w:cs="方正仿宋_GBK"/>
          <w:bCs/>
          <w:color w:val="auto"/>
          <w:sz w:val="28"/>
          <w:szCs w:val="28"/>
          <w:highlight w:val="none"/>
          <w:lang w:eastAsia="zh-CN"/>
        </w:rPr>
        <w:t>表人</w:t>
      </w:r>
      <w:r>
        <w:rPr>
          <w:rFonts w:hint="eastAsia" w:ascii="方正仿宋_GBK" w:hAnsi="方正仿宋_GBK" w:eastAsia="方正仿宋_GBK" w:cs="方正仿宋_GBK"/>
          <w:bCs/>
          <w:color w:val="auto"/>
          <w:sz w:val="28"/>
          <w:szCs w:val="28"/>
          <w:highlight w:val="none"/>
        </w:rPr>
        <w:t>的身份证复印件（供应商为自然人的提供自然人身份证复印件）；</w:t>
      </w:r>
      <w:bookmarkEnd w:id="358"/>
    </w:p>
    <w:p w14:paraId="45036DB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9" w:name="_Toc23306"/>
      <w:r>
        <w:rPr>
          <w:rFonts w:hint="eastAsia" w:ascii="方正仿宋_GBK" w:hAnsi="方正仿宋_GBK" w:eastAsia="方正仿宋_GBK" w:cs="方正仿宋_GBK"/>
          <w:bCs/>
          <w:color w:val="auto"/>
          <w:sz w:val="28"/>
          <w:szCs w:val="28"/>
          <w:highlight w:val="none"/>
        </w:rPr>
        <w:t>1.3供应商为自然人的，质疑函应当由本人签字；供应商为法人或者其他组织的，质疑函应当由法定代表人、主要负责人，或者其授权代表签字或者盖章，并加盖公章。</w:t>
      </w:r>
      <w:bookmarkEnd w:id="359"/>
    </w:p>
    <w:p w14:paraId="3D026F9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0" w:name="_Toc9657"/>
      <w:r>
        <w:rPr>
          <w:rFonts w:hint="eastAsia" w:ascii="方正仿宋_GBK" w:hAnsi="方正仿宋_GBK" w:eastAsia="方正仿宋_GBK" w:cs="方正仿宋_GBK"/>
          <w:bCs/>
          <w:color w:val="auto"/>
          <w:sz w:val="28"/>
          <w:szCs w:val="28"/>
          <w:highlight w:val="none"/>
        </w:rPr>
        <w:t>2.质疑答复</w:t>
      </w:r>
      <w:bookmarkEnd w:id="360"/>
    </w:p>
    <w:p w14:paraId="50F50BF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1" w:name="_Toc30843"/>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应当在收到供应商的书面质疑后七个工作日内作出答复，并以书面形式通知质疑供应商和其他有关供应商。</w:t>
      </w:r>
      <w:bookmarkEnd w:id="361"/>
    </w:p>
    <w:p w14:paraId="3F56673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2" w:name="_Toc5494"/>
      <w:r>
        <w:rPr>
          <w:rFonts w:hint="eastAsia" w:ascii="方正仿宋_GBK" w:hAnsi="方正仿宋_GBK" w:eastAsia="方正仿宋_GBK" w:cs="方正仿宋_GBK"/>
          <w:bCs/>
          <w:color w:val="auto"/>
          <w:sz w:val="28"/>
          <w:szCs w:val="28"/>
          <w:highlight w:val="none"/>
        </w:rPr>
        <w:t>3.其他</w:t>
      </w:r>
      <w:bookmarkEnd w:id="362"/>
    </w:p>
    <w:p w14:paraId="4D3BB21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3" w:name="_Toc13746"/>
      <w:r>
        <w:rPr>
          <w:rFonts w:hint="eastAsia" w:ascii="方正仿宋_GBK" w:hAnsi="方正仿宋_GBK" w:eastAsia="方正仿宋_GBK" w:cs="方正仿宋_GBK"/>
          <w:bCs/>
          <w:color w:val="auto"/>
          <w:sz w:val="28"/>
          <w:szCs w:val="28"/>
          <w:highlight w:val="none"/>
        </w:rPr>
        <w:t>3.1供应商应按照《政府采购质疑和投诉办法》（财政部令第94号）及相关法律法规要求，在法定质疑期内一次性提出针对同一采购程序环节的质疑。</w:t>
      </w:r>
      <w:bookmarkEnd w:id="363"/>
    </w:p>
    <w:p w14:paraId="2E73BAD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4" w:name="_Toc2726"/>
      <w:r>
        <w:rPr>
          <w:rFonts w:hint="eastAsia" w:ascii="方正仿宋_GBK" w:hAnsi="方正仿宋_GBK" w:eastAsia="方正仿宋_GBK" w:cs="方正仿宋_GBK"/>
          <w:bCs/>
          <w:color w:val="auto"/>
          <w:sz w:val="28"/>
          <w:szCs w:val="28"/>
          <w:highlight w:val="none"/>
        </w:rPr>
        <w:t>3.2质疑函范本可在财政部门户网站和中国政府采购网下载。</w:t>
      </w:r>
      <w:bookmarkEnd w:id="364"/>
    </w:p>
    <w:p w14:paraId="7465A62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5" w:name="_Toc22847"/>
      <w:r>
        <w:rPr>
          <w:rFonts w:hint="eastAsia" w:ascii="方正仿宋_GBK" w:hAnsi="方正仿宋_GBK" w:eastAsia="方正仿宋_GBK" w:cs="方正仿宋_GBK"/>
          <w:bCs/>
          <w:color w:val="auto"/>
          <w:sz w:val="28"/>
          <w:szCs w:val="28"/>
          <w:highlight w:val="none"/>
        </w:rPr>
        <w:t>（二）投诉</w:t>
      </w:r>
      <w:bookmarkEnd w:id="365"/>
    </w:p>
    <w:p w14:paraId="60AD123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6" w:name="_Toc31172"/>
      <w:r>
        <w:rPr>
          <w:rFonts w:hint="eastAsia" w:ascii="方正仿宋_GBK" w:hAnsi="方正仿宋_GBK" w:eastAsia="方正仿宋_GBK" w:cs="方正仿宋_GBK"/>
          <w:bCs/>
          <w:color w:val="auto"/>
          <w:sz w:val="28"/>
          <w:szCs w:val="28"/>
          <w:highlight w:val="none"/>
        </w:rPr>
        <w:t>1.供应商对</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的答复不满意，或者</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未在规定时间内作出答复的，可以在答复期满后15个工作日内按照相关法律法规向财政部门提起投诉。</w:t>
      </w:r>
      <w:bookmarkEnd w:id="366"/>
    </w:p>
    <w:p w14:paraId="273F7EE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7" w:name="_Toc21814"/>
      <w:r>
        <w:rPr>
          <w:rFonts w:hint="eastAsia" w:ascii="方正仿宋_GBK" w:hAnsi="方正仿宋_GBK" w:eastAsia="方正仿宋_GBK" w:cs="方正仿宋_GBK"/>
          <w:bCs/>
          <w:color w:val="auto"/>
          <w:sz w:val="28"/>
          <w:szCs w:val="28"/>
          <w:highlight w:val="none"/>
        </w:rPr>
        <w:t>2.供应商应按照《政府采购质疑和投诉办法》（财政部令第94号）及相关法律法规要求递交投诉书和必要的证明材料。投诉书范本可在财政部门户网站和中国政府采购网下载。</w:t>
      </w:r>
      <w:bookmarkEnd w:id="367"/>
    </w:p>
    <w:p w14:paraId="2F8BEFA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8" w:name="_Toc9741"/>
      <w:r>
        <w:rPr>
          <w:rFonts w:hint="eastAsia" w:ascii="方正仿宋_GBK" w:hAnsi="方正仿宋_GBK" w:eastAsia="方正仿宋_GBK" w:cs="方正仿宋_GBK"/>
          <w:bCs/>
          <w:color w:val="auto"/>
          <w:sz w:val="28"/>
          <w:szCs w:val="28"/>
          <w:highlight w:val="none"/>
        </w:rPr>
        <w:t>3.投诉书应当使用中文，相关当事人提供外文</w:t>
      </w:r>
      <w:r>
        <w:rPr>
          <w:rFonts w:hint="eastAsia" w:ascii="方正仿宋_GBK" w:hAnsi="方正仿宋_GBK" w:eastAsia="方正仿宋_GBK" w:cs="方正仿宋_GBK"/>
          <w:bCs/>
          <w:color w:val="auto"/>
          <w:sz w:val="28"/>
          <w:szCs w:val="28"/>
          <w:highlight w:val="none"/>
          <w:lang w:eastAsia="zh-CN"/>
        </w:rPr>
        <w:t>证书</w:t>
      </w:r>
      <w:r>
        <w:rPr>
          <w:rFonts w:hint="eastAsia" w:ascii="方正仿宋_GBK" w:hAnsi="方正仿宋_GBK" w:eastAsia="方正仿宋_GBK" w:cs="方正仿宋_GBK"/>
          <w:bCs/>
          <w:color w:val="auto"/>
          <w:sz w:val="28"/>
          <w:szCs w:val="28"/>
          <w:highlight w:val="none"/>
        </w:rPr>
        <w:t>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方正仿宋_GBK" w:eastAsia="方正仿宋_GBK" w:cs="方正仿宋_GBK"/>
          <w:bCs/>
          <w:color w:val="auto"/>
          <w:sz w:val="28"/>
          <w:szCs w:val="28"/>
          <w:highlight w:val="none"/>
          <w:lang w:eastAsia="zh-CN"/>
        </w:rPr>
        <w:t>中国台湾地区</w:t>
      </w:r>
      <w:r>
        <w:rPr>
          <w:rFonts w:hint="eastAsia" w:ascii="方正仿宋_GBK" w:hAnsi="方正仿宋_GBK" w:eastAsia="方正仿宋_GBK" w:cs="方正仿宋_GBK"/>
          <w:bCs/>
          <w:color w:val="auto"/>
          <w:sz w:val="28"/>
          <w:szCs w:val="28"/>
          <w:highlight w:val="none"/>
        </w:rPr>
        <w:t>内形成的证据，应当履行相关的证明手续。</w:t>
      </w:r>
      <w:bookmarkEnd w:id="368"/>
    </w:p>
    <w:p w14:paraId="1D9C3DA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9" w:name="_Toc31600"/>
      <w:r>
        <w:rPr>
          <w:rFonts w:hint="eastAsia" w:ascii="方正仿宋_GBK" w:hAnsi="方正仿宋_GBK" w:eastAsia="方正仿宋_GBK" w:cs="方正仿宋_GBK"/>
          <w:bCs/>
          <w:color w:val="auto"/>
          <w:sz w:val="28"/>
          <w:szCs w:val="28"/>
          <w:highlight w:val="none"/>
        </w:rPr>
        <w:t>4.在确定受理投诉后，财政部门自受理投诉之日起30个工作日内（需要检验、检测、鉴定、专家评审以及需要投诉人补正材料的，所需时间不计算在投诉处理期限内）对投诉事项</w:t>
      </w:r>
      <w:r>
        <w:rPr>
          <w:rFonts w:hint="eastAsia" w:ascii="方正仿宋_GBK" w:hAnsi="方正仿宋_GBK" w:eastAsia="方正仿宋_GBK" w:cs="方正仿宋_GBK"/>
          <w:bCs/>
          <w:color w:val="auto"/>
          <w:sz w:val="28"/>
          <w:szCs w:val="28"/>
          <w:highlight w:val="none"/>
          <w:lang w:eastAsia="zh-CN"/>
        </w:rPr>
        <w:t>作出</w:t>
      </w:r>
      <w:r>
        <w:rPr>
          <w:rFonts w:hint="eastAsia" w:ascii="方正仿宋_GBK" w:hAnsi="方正仿宋_GBK" w:eastAsia="方正仿宋_GBK" w:cs="方正仿宋_GBK"/>
          <w:bCs/>
          <w:color w:val="auto"/>
          <w:sz w:val="28"/>
          <w:szCs w:val="28"/>
          <w:highlight w:val="none"/>
        </w:rPr>
        <w:t>处理决定。</w:t>
      </w:r>
      <w:bookmarkEnd w:id="369"/>
    </w:p>
    <w:p w14:paraId="304B073D">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370" w:name="_Toc30063"/>
      <w:bookmarkStart w:id="371" w:name="_Toc21927"/>
      <w:bookmarkStart w:id="372" w:name="_Toc77"/>
      <w:r>
        <w:rPr>
          <w:rFonts w:hint="eastAsia" w:ascii="方正黑体_GBK" w:hAnsi="方正黑体_GBK" w:eastAsia="方正黑体_GBK" w:cs="方正黑体_GBK"/>
          <w:b w:val="0"/>
          <w:bCs/>
          <w:color w:val="auto"/>
          <w:sz w:val="28"/>
          <w:szCs w:val="28"/>
          <w:highlight w:val="none"/>
          <w:u w:val="none"/>
          <w:lang w:val="en-US" w:eastAsia="zh-CN"/>
        </w:rPr>
        <w:t>七、签订合同</w:t>
      </w:r>
      <w:bookmarkEnd w:id="370"/>
      <w:bookmarkEnd w:id="371"/>
    </w:p>
    <w:p w14:paraId="5CF4C58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3" w:name="_Toc3905"/>
      <w:r>
        <w:rPr>
          <w:rFonts w:hint="eastAsia" w:ascii="方正仿宋_GBK" w:hAnsi="方正仿宋_GBK" w:eastAsia="方正仿宋_GBK" w:cs="方正仿宋_GBK"/>
          <w:bCs/>
          <w:color w:val="auto"/>
          <w:sz w:val="28"/>
          <w:szCs w:val="28"/>
          <w:highlight w:val="none"/>
          <w:lang w:val="en-US" w:eastAsia="zh-CN"/>
        </w:rPr>
        <w:t>（一）采购人原则上应在结果公告发出之日起5个工作日内和成交供应商签订政府采购合同，无正当理由不得拒绝或拖延合同签订。所签订的合同不得对竞采文件和供应商的响应文件作实质性修改。其他未尽事宜由采购人和成交供应商在采购合同中详细约定。</w:t>
      </w:r>
      <w:bookmarkEnd w:id="373"/>
    </w:p>
    <w:p w14:paraId="479F02C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4" w:name="_Toc5328"/>
      <w:r>
        <w:rPr>
          <w:rFonts w:hint="eastAsia" w:ascii="方正仿宋_GBK" w:hAnsi="方正仿宋_GBK" w:eastAsia="方正仿宋_GBK" w:cs="方正仿宋_GBK"/>
          <w:bCs/>
          <w:color w:val="auto"/>
          <w:sz w:val="28"/>
          <w:szCs w:val="28"/>
          <w:highlight w:val="none"/>
          <w:lang w:val="en-US" w:eastAsia="zh-CN"/>
        </w:rPr>
        <w:t>（二）竞采文件、供应商的响应文件及澄清文件等，均为签订政府采购合同的依据。</w:t>
      </w:r>
      <w:bookmarkEnd w:id="374"/>
    </w:p>
    <w:p w14:paraId="7B0FB1E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5" w:name="_Toc2640"/>
      <w:r>
        <w:rPr>
          <w:rFonts w:hint="eastAsia" w:ascii="方正仿宋_GBK" w:hAnsi="方正仿宋_GBK" w:eastAsia="方正仿宋_GBK" w:cs="方正仿宋_GBK"/>
          <w:bCs/>
          <w:color w:val="auto"/>
          <w:sz w:val="28"/>
          <w:szCs w:val="28"/>
          <w:highlight w:val="none"/>
          <w:lang w:val="en-US" w:eastAsia="zh-CN"/>
        </w:rPr>
        <w:t>（三）合同生效条款由供需双方约定，法律、行政法规规定应当办理批准、登记等手续后生效的合同，依照其规定。</w:t>
      </w:r>
      <w:bookmarkEnd w:id="375"/>
    </w:p>
    <w:p w14:paraId="04380D9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6" w:name="_Toc31670"/>
      <w:r>
        <w:rPr>
          <w:rFonts w:hint="eastAsia" w:ascii="方正仿宋_GBK" w:hAnsi="方正仿宋_GBK" w:eastAsia="方正仿宋_GBK" w:cs="方正仿宋_GBK"/>
          <w:bCs/>
          <w:color w:val="auto"/>
          <w:sz w:val="28"/>
          <w:szCs w:val="28"/>
          <w:highlight w:val="none"/>
          <w:lang w:val="en-US" w:eastAsia="zh-CN"/>
        </w:rPr>
        <w:t>（四）合同原则上应按照《重庆市政府采购合同》签订，相关单位要求适用合同通用格式版本的，应按其要求另行签订其他合同。</w:t>
      </w:r>
      <w:bookmarkEnd w:id="376"/>
    </w:p>
    <w:p w14:paraId="03318BC2">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八、其他</w:t>
      </w:r>
    </w:p>
    <w:p w14:paraId="69623D20">
      <w:pPr>
        <w:pageBreakBefore w:val="0"/>
        <w:kinsoku/>
        <w:wordWrap/>
        <w:overflowPunct/>
        <w:topLinePunct w:val="0"/>
        <w:bidi w:val="0"/>
        <w:snapToGrid w:val="0"/>
        <w:spacing w:line="400" w:lineRule="exact"/>
        <w:ind w:leftChars="0" w:right="0" w:firstLine="560" w:firstLineChars="200"/>
        <w:outlineLvl w:val="0"/>
        <w:rPr>
          <w:rFonts w:hint="default" w:ascii="方正仿宋_GBK" w:hAnsi="方正仿宋_GBK" w:eastAsia="方正仿宋_GBK" w:cs="方正仿宋_GBK"/>
          <w:bCs/>
          <w:color w:val="auto"/>
          <w:sz w:val="28"/>
          <w:szCs w:val="28"/>
          <w:highlight w:val="none"/>
          <w:lang w:val="en-US" w:eastAsia="zh-CN"/>
        </w:rPr>
      </w:pPr>
      <w:r>
        <w:rPr>
          <w:rFonts w:hint="default" w:ascii="方正仿宋_GBK" w:hAnsi="方正仿宋_GBK" w:eastAsia="方正仿宋_GBK" w:cs="方正仿宋_GBK"/>
          <w:bCs/>
          <w:color w:val="auto"/>
          <w:sz w:val="28"/>
          <w:szCs w:val="28"/>
          <w:highlight w:val="none"/>
          <w:lang w:val="en-US" w:eastAsia="zh-CN"/>
        </w:rPr>
        <w:t>若中标后出现恶意弃标、拒绝签署合同、中标物与标书严重不符等扰乱本次招标秩序以及签署合同后故意拖延甲方广告制作需求等情况，一经发现立即终止合同并纳入我</w:t>
      </w:r>
      <w:r>
        <w:rPr>
          <w:rFonts w:hint="eastAsia" w:ascii="方正仿宋_GBK" w:hAnsi="方正仿宋_GBK" w:eastAsia="方正仿宋_GBK" w:cs="方正仿宋_GBK"/>
          <w:bCs/>
          <w:color w:val="auto"/>
          <w:sz w:val="28"/>
          <w:szCs w:val="28"/>
          <w:highlight w:val="none"/>
          <w:lang w:val="en-US" w:eastAsia="zh-CN"/>
        </w:rPr>
        <w:t>院</w:t>
      </w:r>
      <w:r>
        <w:rPr>
          <w:rFonts w:hint="default" w:ascii="方正仿宋_GBK" w:hAnsi="方正仿宋_GBK" w:eastAsia="方正仿宋_GBK" w:cs="方正仿宋_GBK"/>
          <w:bCs/>
          <w:color w:val="auto"/>
          <w:sz w:val="28"/>
          <w:szCs w:val="28"/>
          <w:highlight w:val="none"/>
          <w:lang w:val="en-US" w:eastAsia="zh-CN"/>
        </w:rPr>
        <w:t>采购商黑名单管理，两年内不得参与本单位投标。</w:t>
      </w:r>
    </w:p>
    <w:p w14:paraId="1A071C29">
      <w:pPr>
        <w:pStyle w:val="4"/>
        <w:pageBreakBefore w:val="0"/>
        <w:kinsoku/>
        <w:wordWrap/>
        <w:overflowPunct/>
        <w:topLinePunct w:val="0"/>
        <w:bidi w:val="0"/>
        <w:spacing w:line="400" w:lineRule="exact"/>
        <w:ind w:leftChars="0" w:right="0" w:firstLine="560" w:firstLineChars="200"/>
        <w:rPr>
          <w:rFonts w:hint="default"/>
          <w:color w:val="auto"/>
          <w:sz w:val="28"/>
          <w:szCs w:val="28"/>
          <w:highlight w:val="none"/>
          <w:lang w:val="en-US" w:eastAsia="zh-CN"/>
        </w:rPr>
      </w:pPr>
    </w:p>
    <w:bookmarkEnd w:id="372"/>
    <w:p w14:paraId="3DCCDB55">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7775C5FB">
      <w:pPr>
        <w:pStyle w:val="3"/>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2B2ECAAB">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636FABCD">
      <w:pPr>
        <w:pStyle w:val="3"/>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27318934">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161338BD">
      <w:pPr>
        <w:pStyle w:val="4"/>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09535B9A">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639F4FB4">
      <w:pPr>
        <w:pStyle w:val="4"/>
        <w:pageBreakBefore w:val="0"/>
        <w:kinsoku/>
        <w:wordWrap/>
        <w:overflowPunct/>
        <w:topLinePunct w:val="0"/>
        <w:bidi w:val="0"/>
        <w:spacing w:line="400" w:lineRule="exact"/>
        <w:ind w:leftChars="0" w:right="0" w:firstLine="560" w:firstLineChars="200"/>
        <w:rPr>
          <w:rFonts w:hint="eastAsia"/>
          <w:color w:val="auto"/>
          <w:sz w:val="28"/>
          <w:szCs w:val="28"/>
          <w:highlight w:val="none"/>
        </w:rPr>
      </w:pPr>
    </w:p>
    <w:p w14:paraId="04C38DD3">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5B0C62CE">
      <w:pPr>
        <w:pageBreakBefore w:val="0"/>
        <w:widowControl/>
        <w:kinsoku/>
        <w:wordWrap/>
        <w:overflowPunct/>
        <w:topLinePunct w:val="0"/>
        <w:bidi w:val="0"/>
        <w:spacing w:line="400" w:lineRule="exact"/>
        <w:ind w:leftChars="0" w:right="0" w:firstLine="560" w:firstLineChars="200"/>
        <w:jc w:val="center"/>
        <w:outlineLvl w:val="0"/>
        <w:rPr>
          <w:rFonts w:hint="eastAsia" w:ascii="方正小标宋_GBK" w:hAnsi="Calibri" w:eastAsia="方正小标宋_GBK" w:cs="Times New Roman"/>
          <w:b w:val="0"/>
          <w:color w:val="auto"/>
          <w:kern w:val="2"/>
          <w:sz w:val="28"/>
          <w:szCs w:val="28"/>
          <w:highlight w:val="none"/>
          <w:lang w:val="zh-TW" w:eastAsia="zh-CN"/>
        </w:rPr>
        <w:sectPr>
          <w:footerReference r:id="rId6" w:type="default"/>
          <w:footerReference r:id="rId7" w:type="even"/>
          <w:pgSz w:w="11907" w:h="16840"/>
          <w:pgMar w:top="1134" w:right="1191" w:bottom="1134" w:left="1304" w:header="964" w:footer="992" w:gutter="0"/>
          <w:pgNumType w:fmt="numberInDash"/>
          <w:cols w:space="720" w:num="1"/>
          <w:docGrid w:linePitch="312" w:charSpace="0"/>
        </w:sectPr>
      </w:pPr>
      <w:bookmarkStart w:id="377" w:name="_Toc25694"/>
      <w:bookmarkStart w:id="378" w:name="_Toc17540"/>
    </w:p>
    <w:p w14:paraId="05FE910F">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r>
        <w:rPr>
          <w:rFonts w:hint="eastAsia" w:ascii="方正小标宋_GBK" w:hAnsi="Calibri" w:eastAsia="方正小标宋_GBK" w:cs="Times New Roman"/>
          <w:b w:val="0"/>
          <w:color w:val="auto"/>
          <w:kern w:val="2"/>
          <w:sz w:val="32"/>
          <w:szCs w:val="32"/>
          <w:highlight w:val="none"/>
          <w:lang w:val="zh-TW" w:eastAsia="zh-CN"/>
        </w:rPr>
        <w:t>第六篇  合同草案条款</w:t>
      </w:r>
      <w:bookmarkEnd w:id="287"/>
      <w:bookmarkEnd w:id="288"/>
      <w:bookmarkEnd w:id="289"/>
      <w:bookmarkEnd w:id="290"/>
      <w:bookmarkEnd w:id="291"/>
      <w:bookmarkEnd w:id="377"/>
      <w:bookmarkEnd w:id="378"/>
    </w:p>
    <w:p w14:paraId="10E9DD6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79" w:name="_Toc6919"/>
    </w:p>
    <w:p w14:paraId="16A2647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1、定义</w:t>
      </w:r>
      <w:bookmarkEnd w:id="379"/>
    </w:p>
    <w:p w14:paraId="7933DE4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0" w:name="_Toc11498"/>
      <w:r>
        <w:rPr>
          <w:rFonts w:hint="eastAsia" w:ascii="方正仿宋_GBK" w:hAnsi="方正仿宋_GBK" w:eastAsia="方正仿宋_GBK" w:cs="方正仿宋_GBK"/>
          <w:bCs/>
          <w:color w:val="auto"/>
          <w:sz w:val="28"/>
          <w:szCs w:val="28"/>
          <w:highlight w:val="none"/>
        </w:rPr>
        <w:t>1.1甲方（需方）即采购人，是指通过竞争性</w:t>
      </w:r>
      <w:r>
        <w:rPr>
          <w:rFonts w:hint="eastAsia" w:ascii="方正仿宋_GBK" w:hAnsi="方正仿宋_GBK" w:eastAsia="方正仿宋_GBK" w:cs="方正仿宋_GBK"/>
          <w:bCs/>
          <w:color w:val="auto"/>
          <w:sz w:val="28"/>
          <w:szCs w:val="28"/>
          <w:highlight w:val="none"/>
          <w:lang w:eastAsia="zh-CN"/>
        </w:rPr>
        <w:t>谈判</w:t>
      </w:r>
      <w:r>
        <w:rPr>
          <w:rFonts w:hint="eastAsia" w:ascii="方正仿宋_GBK" w:hAnsi="方正仿宋_GBK" w:eastAsia="方正仿宋_GBK" w:cs="方正仿宋_GBK"/>
          <w:bCs/>
          <w:color w:val="auto"/>
          <w:sz w:val="28"/>
          <w:szCs w:val="28"/>
          <w:highlight w:val="none"/>
        </w:rPr>
        <w:t>采购，接受合同货物及服务的各级国家机关、事业单位和团体组织。</w:t>
      </w:r>
      <w:bookmarkEnd w:id="380"/>
    </w:p>
    <w:p w14:paraId="3E9C7B2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1" w:name="_Toc32368"/>
      <w:r>
        <w:rPr>
          <w:rFonts w:hint="eastAsia" w:ascii="方正仿宋_GBK" w:hAnsi="方正仿宋_GBK" w:eastAsia="方正仿宋_GBK" w:cs="方正仿宋_GBK"/>
          <w:bCs/>
          <w:color w:val="auto"/>
          <w:sz w:val="28"/>
          <w:szCs w:val="28"/>
          <w:highlight w:val="none"/>
        </w:rPr>
        <w:t>1.2乙方（供方）即成交供应商，是指成交后提供合同货物和服务的自然人、法人及其他组织。</w:t>
      </w:r>
      <w:bookmarkEnd w:id="381"/>
    </w:p>
    <w:p w14:paraId="2C1B93C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2" w:name="_Toc24065"/>
      <w:r>
        <w:rPr>
          <w:rFonts w:hint="eastAsia" w:ascii="方正仿宋_GBK" w:hAnsi="方正仿宋_GBK" w:eastAsia="方正仿宋_GBK" w:cs="方正仿宋_GBK"/>
          <w:bCs/>
          <w:color w:val="auto"/>
          <w:sz w:val="28"/>
          <w:szCs w:val="28"/>
          <w:highlight w:val="none"/>
        </w:rPr>
        <w:t>1.3合同是指由甲乙双方按照竞争性</w:t>
      </w:r>
      <w:r>
        <w:rPr>
          <w:rFonts w:hint="eastAsia" w:ascii="方正仿宋_GBK" w:hAnsi="方正仿宋_GBK" w:eastAsia="方正仿宋_GBK" w:cs="方正仿宋_GBK"/>
          <w:bCs/>
          <w:color w:val="auto"/>
          <w:sz w:val="28"/>
          <w:szCs w:val="28"/>
          <w:highlight w:val="none"/>
          <w:lang w:eastAsia="zh-CN"/>
        </w:rPr>
        <w:t>谈判</w:t>
      </w:r>
      <w:r>
        <w:rPr>
          <w:rFonts w:hint="eastAsia" w:ascii="方正仿宋_GBK" w:hAnsi="方正仿宋_GBK" w:eastAsia="方正仿宋_GBK" w:cs="方正仿宋_GBK"/>
          <w:bCs/>
          <w:color w:val="auto"/>
          <w:sz w:val="28"/>
          <w:szCs w:val="28"/>
          <w:highlight w:val="none"/>
        </w:rPr>
        <w:t>文件和响应文件的实质性内容，通过协商一致达成的书面协议。</w:t>
      </w:r>
      <w:bookmarkEnd w:id="382"/>
    </w:p>
    <w:p w14:paraId="1704E1E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3" w:name="_Toc17874"/>
      <w:r>
        <w:rPr>
          <w:rFonts w:hint="eastAsia" w:ascii="方正仿宋_GBK" w:hAnsi="方正仿宋_GBK" w:eastAsia="方正仿宋_GBK" w:cs="方正仿宋_GBK"/>
          <w:bCs/>
          <w:color w:val="auto"/>
          <w:sz w:val="28"/>
          <w:szCs w:val="28"/>
          <w:highlight w:val="none"/>
        </w:rPr>
        <w:t>1.4合同价格指以成交价格为依据，在供方全面履行合同义务后，需方（或财政部门）应支付给供方的金额。</w:t>
      </w:r>
      <w:bookmarkEnd w:id="383"/>
    </w:p>
    <w:p w14:paraId="04AE013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4" w:name="_Toc12802"/>
      <w:r>
        <w:rPr>
          <w:rFonts w:hint="eastAsia" w:ascii="方正仿宋_GBK" w:hAnsi="方正仿宋_GBK" w:eastAsia="方正仿宋_GBK" w:cs="方正仿宋_GBK"/>
          <w:bCs/>
          <w:color w:val="auto"/>
          <w:sz w:val="28"/>
          <w:szCs w:val="28"/>
          <w:highlight w:val="none"/>
        </w:rPr>
        <w:t>1.5技术资料是指合同服务验收等文件（包括图纸、各种文字说明、标准）。</w:t>
      </w:r>
      <w:bookmarkEnd w:id="384"/>
    </w:p>
    <w:p w14:paraId="491FA7D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5" w:name="_Toc7416"/>
      <w:r>
        <w:rPr>
          <w:rFonts w:hint="eastAsia" w:ascii="方正仿宋_GBK" w:hAnsi="方正仿宋_GBK" w:eastAsia="方正仿宋_GBK" w:cs="方正仿宋_GBK"/>
          <w:bCs/>
          <w:color w:val="auto"/>
          <w:sz w:val="28"/>
          <w:szCs w:val="28"/>
          <w:highlight w:val="none"/>
        </w:rPr>
        <w:t>2、服务内容</w:t>
      </w:r>
      <w:bookmarkEnd w:id="385"/>
    </w:p>
    <w:p w14:paraId="6B19D9B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6" w:name="_Toc8704"/>
      <w:r>
        <w:rPr>
          <w:rFonts w:hint="eastAsia" w:ascii="方正仿宋_GBK" w:hAnsi="方正仿宋_GBK" w:eastAsia="方正仿宋_GBK" w:cs="方正仿宋_GBK"/>
          <w:bCs/>
          <w:color w:val="auto"/>
          <w:sz w:val="28"/>
          <w:szCs w:val="28"/>
          <w:highlight w:val="none"/>
        </w:rPr>
        <w:t>合同包括以下内容：服务名称、技术要求、数量（单位）等内容。</w:t>
      </w:r>
      <w:bookmarkEnd w:id="386"/>
    </w:p>
    <w:p w14:paraId="7F95326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7" w:name="_Toc5695"/>
      <w:r>
        <w:rPr>
          <w:rFonts w:hint="eastAsia" w:ascii="方正仿宋_GBK" w:hAnsi="方正仿宋_GBK" w:eastAsia="方正仿宋_GBK" w:cs="方正仿宋_GBK"/>
          <w:bCs/>
          <w:color w:val="auto"/>
          <w:sz w:val="28"/>
          <w:szCs w:val="28"/>
          <w:highlight w:val="none"/>
        </w:rPr>
        <w:t>3、合同价格</w:t>
      </w:r>
      <w:bookmarkEnd w:id="387"/>
    </w:p>
    <w:p w14:paraId="0B95AB8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8" w:name="_Toc14376"/>
      <w:r>
        <w:rPr>
          <w:rFonts w:hint="eastAsia" w:ascii="方正仿宋_GBK" w:hAnsi="方正仿宋_GBK" w:eastAsia="方正仿宋_GBK" w:cs="方正仿宋_GBK"/>
          <w:bCs/>
          <w:color w:val="auto"/>
          <w:sz w:val="28"/>
          <w:szCs w:val="28"/>
          <w:highlight w:val="none"/>
        </w:rPr>
        <w:t>3.1合同价格即合同总价。</w:t>
      </w:r>
      <w:bookmarkEnd w:id="388"/>
    </w:p>
    <w:p w14:paraId="338BD15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9" w:name="_Toc32300"/>
      <w:r>
        <w:rPr>
          <w:rFonts w:hint="eastAsia" w:ascii="方正仿宋_GBK" w:hAnsi="方正仿宋_GBK" w:eastAsia="方正仿宋_GBK" w:cs="方正仿宋_GBK"/>
          <w:bCs/>
          <w:color w:val="auto"/>
          <w:sz w:val="28"/>
          <w:szCs w:val="28"/>
          <w:highlight w:val="none"/>
        </w:rPr>
        <w:t>3.2合同价格包括合同服务、技术资料、合同服务的税费、保险费及与服务有关的供方应纳的税费，所有税费由乙方负担。</w:t>
      </w:r>
      <w:bookmarkEnd w:id="389"/>
    </w:p>
    <w:p w14:paraId="7F64825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0" w:name="_Toc29143"/>
      <w:r>
        <w:rPr>
          <w:rFonts w:hint="eastAsia" w:ascii="方正仿宋_GBK" w:hAnsi="方正仿宋_GBK" w:eastAsia="方正仿宋_GBK" w:cs="方正仿宋_GBK"/>
          <w:bCs/>
          <w:color w:val="auto"/>
          <w:sz w:val="28"/>
          <w:szCs w:val="28"/>
          <w:highlight w:val="none"/>
        </w:rPr>
        <w:t>3.3合同货物单价为不变价。</w:t>
      </w:r>
      <w:bookmarkEnd w:id="390"/>
    </w:p>
    <w:p w14:paraId="7A41615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1" w:name="_Toc10975"/>
      <w:r>
        <w:rPr>
          <w:rFonts w:hint="eastAsia" w:ascii="方正仿宋_GBK" w:hAnsi="方正仿宋_GBK" w:eastAsia="方正仿宋_GBK" w:cs="方正仿宋_GBK"/>
          <w:bCs/>
          <w:color w:val="auto"/>
          <w:sz w:val="28"/>
          <w:szCs w:val="28"/>
          <w:highlight w:val="none"/>
        </w:rPr>
        <w:t>4、转包或分包</w:t>
      </w:r>
      <w:bookmarkEnd w:id="391"/>
    </w:p>
    <w:p w14:paraId="13AFBB1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2" w:name="_Toc21533"/>
      <w:r>
        <w:rPr>
          <w:rFonts w:hint="eastAsia" w:ascii="方正仿宋_GBK" w:hAnsi="方正仿宋_GBK" w:eastAsia="方正仿宋_GBK" w:cs="方正仿宋_GBK"/>
          <w:bCs/>
          <w:color w:val="auto"/>
          <w:sz w:val="28"/>
          <w:szCs w:val="28"/>
          <w:highlight w:val="none"/>
        </w:rPr>
        <w:t>4.1本合同范围的</w:t>
      </w:r>
      <w:r>
        <w:rPr>
          <w:rFonts w:hint="eastAsia" w:ascii="方正仿宋_GBK" w:hAnsi="方正仿宋_GBK" w:eastAsia="方正仿宋_GBK" w:cs="方正仿宋_GBK"/>
          <w:bCs/>
          <w:color w:val="auto"/>
          <w:sz w:val="28"/>
          <w:szCs w:val="28"/>
          <w:highlight w:val="none"/>
          <w:lang w:val="en-US" w:eastAsia="zh-CN"/>
        </w:rPr>
        <w:t>服务</w:t>
      </w:r>
      <w:r>
        <w:rPr>
          <w:rFonts w:hint="eastAsia" w:ascii="方正仿宋_GBK" w:hAnsi="方正仿宋_GBK" w:eastAsia="方正仿宋_GBK" w:cs="方正仿宋_GBK"/>
          <w:bCs/>
          <w:color w:val="auto"/>
          <w:sz w:val="28"/>
          <w:szCs w:val="28"/>
          <w:highlight w:val="none"/>
        </w:rPr>
        <w:t>，应由乙方直接供应，不得转让他人供应；</w:t>
      </w:r>
      <w:bookmarkEnd w:id="392"/>
    </w:p>
    <w:p w14:paraId="3C2FE76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3" w:name="_Toc27159"/>
      <w:r>
        <w:rPr>
          <w:rFonts w:hint="eastAsia" w:ascii="方正仿宋_GBK" w:hAnsi="方正仿宋_GBK" w:eastAsia="方正仿宋_GBK" w:cs="方正仿宋_GBK"/>
          <w:bCs/>
          <w:color w:val="auto"/>
          <w:sz w:val="28"/>
          <w:szCs w:val="28"/>
          <w:highlight w:val="none"/>
        </w:rPr>
        <w:t>4.2非经甲方书面同意，乙方不得将本合同范围的服务全部或部分分包给他人供应；</w:t>
      </w:r>
      <w:bookmarkEnd w:id="393"/>
    </w:p>
    <w:p w14:paraId="78FD02D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4" w:name="_Toc1788"/>
      <w:r>
        <w:rPr>
          <w:rFonts w:hint="eastAsia" w:ascii="方正仿宋_GBK" w:hAnsi="方正仿宋_GBK" w:eastAsia="方正仿宋_GBK" w:cs="方正仿宋_GBK"/>
          <w:bCs/>
          <w:color w:val="auto"/>
          <w:sz w:val="28"/>
          <w:szCs w:val="28"/>
          <w:highlight w:val="none"/>
        </w:rPr>
        <w:t>4.3如有转让和未经甲方同意的分包行为，甲方有权解除合同，没收履约保证金并追究乙方的违约责任。</w:t>
      </w:r>
      <w:bookmarkEnd w:id="394"/>
    </w:p>
    <w:p w14:paraId="70A8023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95" w:name="_Toc6147"/>
      <w:r>
        <w:rPr>
          <w:rFonts w:hint="eastAsia" w:ascii="方正仿宋_GBK" w:hAnsi="方正仿宋_GBK" w:eastAsia="方正仿宋_GBK" w:cs="方正仿宋_GBK"/>
          <w:bCs/>
          <w:color w:val="auto"/>
          <w:sz w:val="28"/>
          <w:szCs w:val="28"/>
          <w:highlight w:val="none"/>
          <w:lang w:val="en-US" w:eastAsia="zh-CN"/>
        </w:rPr>
        <w:t>4.4未经甲方书面同意，乙方不得擅自更改服务人员，如提供服务人员不符合甲方需求或乙方擅自更改服务人员的，甲方有权要求乙方立即改正，如乙方拒不改正的，甲方有权解除合同，并要求乙方赔偿损失。</w:t>
      </w:r>
      <w:bookmarkEnd w:id="395"/>
    </w:p>
    <w:p w14:paraId="003E901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Cs/>
          <w:color w:val="auto"/>
          <w:sz w:val="28"/>
          <w:szCs w:val="28"/>
          <w:highlight w:val="none"/>
        </w:rPr>
        <w:t>5、质量保证及售后服务</w:t>
      </w:r>
    </w:p>
    <w:p w14:paraId="13877EE2">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5.1乙方应按竞争性</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文件规定的技术要求、质量标准向甲方提供完整的服务。</w:t>
      </w:r>
    </w:p>
    <w:p w14:paraId="58E0DC1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5.2如在使用过程中发生质量问题，乙方应同本项目“第四篇 </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项目服务需求”对质量保证及售后服务内容的约定。</w:t>
      </w:r>
    </w:p>
    <w:p w14:paraId="3C0C4AD1">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5.3在质保期内，乙方应对服务过程中出现的质量及安全问题负责处理解决并承担一切费用。</w:t>
      </w:r>
    </w:p>
    <w:p w14:paraId="3F4B27AF">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6、付款</w:t>
      </w:r>
    </w:p>
    <w:p w14:paraId="354035BB">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6.1本合同使用货币币制如未作特别说明均为人民币。</w:t>
      </w:r>
    </w:p>
    <w:p w14:paraId="72FCC98A">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6.2付款方式：银行转账、现金支票。</w:t>
      </w:r>
    </w:p>
    <w:p w14:paraId="2904D6EA">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6.3付款方法：同本项目“第四篇 </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项目服务需求”中关于付款方式的约定。</w:t>
      </w:r>
    </w:p>
    <w:p w14:paraId="71D617A5">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7、检查验收</w:t>
      </w:r>
    </w:p>
    <w:p w14:paraId="7007F3CE">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7.1供方应随货物提供合格证和质量证明文件，如是国外进口的货物还须提供入关证明。</w:t>
      </w:r>
    </w:p>
    <w:p w14:paraId="47230DC3">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7.2验收</w:t>
      </w:r>
    </w:p>
    <w:p w14:paraId="419A7775">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同本项目“第四篇 </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项目服务需求”中关于验收方式的约定。</w:t>
      </w:r>
    </w:p>
    <w:p w14:paraId="39A8FA7D">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7.3最终验收报告应由需方、供方经办人签字，并加盖双方公章，以此作为支付凭据。</w:t>
      </w:r>
    </w:p>
    <w:p w14:paraId="7369FEA9">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8、索赔</w:t>
      </w:r>
    </w:p>
    <w:p w14:paraId="30A0815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服务过程中供方与合同要求不符负有责任，并且需方已于规定服务期内和质量保证期内提出索赔，供方应按甲方同意的下述一种或多种方法解决索赔事宜。</w:t>
      </w:r>
    </w:p>
    <w:p w14:paraId="77CEA08C">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8.1供方同意需方停止服务并把服务内容的金额以合同规定的同类货币付给需方，供方负担发生的一切损失和费用，包括利息、运输和保险费、检验费</w:t>
      </w:r>
      <w:r>
        <w:rPr>
          <w:rFonts w:hint="eastAsia" w:ascii="方正仿宋_GBK" w:hAnsi="方正仿宋_GBK" w:eastAsia="方正仿宋_GBK" w:cs="方正仿宋_GBK"/>
          <w:color w:val="auto"/>
          <w:sz w:val="28"/>
          <w:szCs w:val="28"/>
          <w:highlight w:val="none"/>
          <w:lang w:eastAsia="zh-CN"/>
        </w:rPr>
        <w:t>以及</w:t>
      </w:r>
      <w:r>
        <w:rPr>
          <w:rFonts w:hint="eastAsia" w:ascii="方正仿宋_GBK" w:hAnsi="方正仿宋_GBK" w:eastAsia="方正仿宋_GBK" w:cs="方正仿宋_GBK"/>
          <w:color w:val="auto"/>
          <w:sz w:val="28"/>
          <w:szCs w:val="28"/>
          <w:highlight w:val="none"/>
        </w:rPr>
        <w:t>所需要的</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必要费用。</w:t>
      </w:r>
    </w:p>
    <w:p w14:paraId="59B38611">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8.2根据已经服务的期限以及需方遭受损失的金额，经双方同意降低货物价格。</w:t>
      </w:r>
    </w:p>
    <w:p w14:paraId="391156BF">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9、知识产权</w:t>
      </w:r>
    </w:p>
    <w:p w14:paraId="5E8DEA3B">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9.1甲方在中华人民共和国境内使用乙方提供的货物及服务时免受第三方提出的侵犯其专利权或</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知识产权的起诉。如果第三方提出侵权指控，乙方承担由此而引起的一切法律责任和费用。</w:t>
      </w:r>
    </w:p>
    <w:p w14:paraId="7F045236">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9.2若涉及软件开发等服务类项目知识产权的，知识产权归采购人所有</w:t>
      </w:r>
      <w:r>
        <w:rPr>
          <w:rFonts w:hint="eastAsia" w:ascii="方正仿宋_GBK" w:hAnsi="方正仿宋_GBK" w:eastAsia="方正仿宋_GBK" w:cs="方正仿宋_GBK"/>
          <w:color w:val="auto"/>
          <w:sz w:val="28"/>
          <w:szCs w:val="28"/>
          <w:highlight w:val="none"/>
          <w:lang w:eastAsia="zh-CN"/>
        </w:rPr>
        <w:t>。</w:t>
      </w:r>
    </w:p>
    <w:p w14:paraId="5EB9EFC4">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10、合同争议的解决</w:t>
      </w:r>
    </w:p>
    <w:p w14:paraId="7F6C20CD">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10.1当事人友好协商达成一致</w:t>
      </w:r>
    </w:p>
    <w:p w14:paraId="482BCF32">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10.2在60天内当事人协商不能达成协议的，可提请采购人当地仲裁机构仲裁。</w:t>
      </w:r>
    </w:p>
    <w:p w14:paraId="4BB34C80">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11、违约责任</w:t>
      </w:r>
    </w:p>
    <w:p w14:paraId="73D45C99">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按《中华人民共和国民法典</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中华人民共和国政府采购法》有关条款，或由供需双方约定。</w:t>
      </w:r>
    </w:p>
    <w:p w14:paraId="1FED7B17">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12、合同生效及其</w:t>
      </w:r>
      <w:r>
        <w:rPr>
          <w:rFonts w:hint="eastAsia" w:ascii="方正仿宋_GBK" w:hAnsi="方正仿宋_GBK" w:eastAsia="方正仿宋_GBK" w:cs="方正仿宋_GBK"/>
          <w:color w:val="auto"/>
          <w:sz w:val="28"/>
          <w:szCs w:val="28"/>
          <w:highlight w:val="none"/>
          <w:lang w:eastAsia="zh-CN"/>
        </w:rPr>
        <w:t>他</w:t>
      </w:r>
    </w:p>
    <w:p w14:paraId="5009CD6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12.1合同生效及其效力应符合《中华人民共和国民法典》有关规定。</w:t>
      </w:r>
    </w:p>
    <w:p w14:paraId="21BF372A">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12.2合同应经当事人法定代表人或委托代理人签字，加盖双方合同专用章或公章。</w:t>
      </w:r>
    </w:p>
    <w:p w14:paraId="551979CE">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12.3合同所包括的附件，是合同不可分割的一部分，具有同等法律效力。</w:t>
      </w:r>
    </w:p>
    <w:p w14:paraId="1CCE1D00">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12.4合同需提供担保的，按《中华人民共和国民法典》规定执行。</w:t>
      </w:r>
    </w:p>
    <w:p w14:paraId="574F0A7D">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auto"/>
          <w:sz w:val="28"/>
          <w:szCs w:val="28"/>
          <w:highlight w:val="none"/>
        </w:rPr>
        <w:t>12.5本合同条件未尽事宜依照《中华人民共和国民法典》，由供需双方共同协商确定。</w:t>
      </w:r>
    </w:p>
    <w:p w14:paraId="2CE4054E">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bookmarkStart w:id="396" w:name="_Toc148265480"/>
      <w:bookmarkStart w:id="397" w:name="_Toc303945820"/>
      <w:r>
        <w:rPr>
          <w:rFonts w:hint="eastAsia" w:ascii="仿宋" w:hAnsi="仿宋" w:eastAsia="仿宋" w:cs="仿宋"/>
          <w:color w:val="auto"/>
          <w:sz w:val="28"/>
          <w:szCs w:val="28"/>
          <w:highlight w:val="none"/>
        </w:rPr>
        <w:t>附页：合同格式</w:t>
      </w:r>
      <w:bookmarkEnd w:id="396"/>
      <w:bookmarkEnd w:id="397"/>
    </w:p>
    <w:p w14:paraId="102059D6">
      <w:pPr>
        <w:pageBreakBefore w:val="0"/>
        <w:tabs>
          <w:tab w:val="left" w:pos="9000"/>
        </w:tabs>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40110863">
      <w:pPr>
        <w:pageBreakBefore w:val="0"/>
        <w:kinsoku/>
        <w:wordWrap/>
        <w:overflowPunct/>
        <w:topLinePunct w:val="0"/>
        <w:bidi w:val="0"/>
        <w:spacing w:line="400" w:lineRule="exact"/>
        <w:ind w:leftChars="0" w:right="0" w:firstLine="562" w:firstLineChars="200"/>
        <w:jc w:val="center"/>
        <w:rPr>
          <w:rFonts w:hint="eastAsia" w:ascii="方正仿宋_GBK" w:eastAsia="方正仿宋_GBK"/>
          <w:b/>
          <w:color w:val="auto"/>
          <w:sz w:val="28"/>
          <w:szCs w:val="28"/>
          <w:highlight w:val="none"/>
        </w:rPr>
      </w:pPr>
      <w:bookmarkStart w:id="398" w:name="_Hlt41879464"/>
      <w:bookmarkEnd w:id="398"/>
      <w:bookmarkStart w:id="399" w:name="_Toc12789072"/>
      <w:bookmarkStart w:id="400" w:name="_Toc9538"/>
      <w:bookmarkStart w:id="401" w:name="_Toc65660378"/>
      <w:bookmarkStart w:id="402" w:name="_Toc6968"/>
      <w:r>
        <w:rPr>
          <w:rFonts w:hint="eastAsia" w:ascii="方正仿宋_GBK" w:eastAsia="方正仿宋_GBK"/>
          <w:b/>
          <w:color w:val="auto"/>
          <w:sz w:val="28"/>
          <w:szCs w:val="28"/>
          <w:highlight w:val="none"/>
        </w:rPr>
        <w:t>重庆市政府采购合同</w:t>
      </w:r>
    </w:p>
    <w:p w14:paraId="65E250EA">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（项目号：     ）</w:t>
      </w:r>
    </w:p>
    <w:p w14:paraId="6069718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甲方（需方）：___________________________      计价单位：____________</w:t>
      </w:r>
    </w:p>
    <w:p w14:paraId="3F0BFEB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乙方（供方）：___________________________      计量单位：_____________</w:t>
      </w:r>
    </w:p>
    <w:p w14:paraId="5D96178F">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506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3071" w:type="dxa"/>
            <w:noWrap w:val="0"/>
            <w:vAlign w:val="center"/>
          </w:tcPr>
          <w:p w14:paraId="65AD1853">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lang w:eastAsia="zh-CN"/>
              </w:rPr>
              <w:t>谈判</w:t>
            </w:r>
            <w:r>
              <w:rPr>
                <w:rFonts w:hint="eastAsia" w:ascii="方正仿宋_GBK" w:eastAsia="方正仿宋_GBK"/>
                <w:color w:val="auto"/>
                <w:sz w:val="28"/>
                <w:szCs w:val="28"/>
                <w:highlight w:val="none"/>
              </w:rPr>
              <w:t>项目名称</w:t>
            </w:r>
          </w:p>
        </w:tc>
        <w:tc>
          <w:tcPr>
            <w:tcW w:w="984" w:type="dxa"/>
            <w:noWrap w:val="0"/>
            <w:vAlign w:val="center"/>
          </w:tcPr>
          <w:p w14:paraId="11B5FDE5">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数量</w:t>
            </w:r>
          </w:p>
        </w:tc>
        <w:tc>
          <w:tcPr>
            <w:tcW w:w="1298" w:type="dxa"/>
            <w:gridSpan w:val="2"/>
            <w:noWrap w:val="0"/>
            <w:vAlign w:val="center"/>
          </w:tcPr>
          <w:p w14:paraId="3047909A">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综合单价</w:t>
            </w:r>
          </w:p>
        </w:tc>
        <w:tc>
          <w:tcPr>
            <w:tcW w:w="1134" w:type="dxa"/>
            <w:noWrap w:val="0"/>
            <w:vAlign w:val="center"/>
          </w:tcPr>
          <w:p w14:paraId="57DDF11F">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总价</w:t>
            </w:r>
          </w:p>
        </w:tc>
        <w:tc>
          <w:tcPr>
            <w:tcW w:w="1559" w:type="dxa"/>
            <w:noWrap w:val="0"/>
            <w:vAlign w:val="center"/>
          </w:tcPr>
          <w:p w14:paraId="25A14BC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服务时间</w:t>
            </w:r>
          </w:p>
        </w:tc>
        <w:tc>
          <w:tcPr>
            <w:tcW w:w="1567" w:type="dxa"/>
            <w:noWrap w:val="0"/>
            <w:vAlign w:val="center"/>
          </w:tcPr>
          <w:p w14:paraId="6AD177B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服务地点</w:t>
            </w:r>
          </w:p>
        </w:tc>
      </w:tr>
      <w:tr w14:paraId="2A91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20DC5EB">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984" w:type="dxa"/>
            <w:noWrap w:val="0"/>
            <w:vAlign w:val="center"/>
          </w:tcPr>
          <w:p w14:paraId="69ADD620">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298" w:type="dxa"/>
            <w:gridSpan w:val="2"/>
            <w:noWrap w:val="0"/>
            <w:vAlign w:val="center"/>
          </w:tcPr>
          <w:p w14:paraId="3B27890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134" w:type="dxa"/>
            <w:noWrap w:val="0"/>
            <w:vAlign w:val="center"/>
          </w:tcPr>
          <w:p w14:paraId="2B855C0E">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59" w:type="dxa"/>
            <w:noWrap w:val="0"/>
            <w:vAlign w:val="center"/>
          </w:tcPr>
          <w:p w14:paraId="315F1A0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67" w:type="dxa"/>
            <w:noWrap w:val="0"/>
            <w:vAlign w:val="center"/>
          </w:tcPr>
          <w:p w14:paraId="53087246">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r>
      <w:tr w14:paraId="5B92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CF9B62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984" w:type="dxa"/>
            <w:noWrap w:val="0"/>
            <w:vAlign w:val="center"/>
          </w:tcPr>
          <w:p w14:paraId="66E3070B">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298" w:type="dxa"/>
            <w:gridSpan w:val="2"/>
            <w:noWrap w:val="0"/>
            <w:vAlign w:val="center"/>
          </w:tcPr>
          <w:p w14:paraId="670AD082">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134" w:type="dxa"/>
            <w:noWrap w:val="0"/>
            <w:vAlign w:val="center"/>
          </w:tcPr>
          <w:p w14:paraId="3990895C">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59" w:type="dxa"/>
            <w:noWrap w:val="0"/>
            <w:vAlign w:val="center"/>
          </w:tcPr>
          <w:p w14:paraId="21A3135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67" w:type="dxa"/>
            <w:noWrap w:val="0"/>
            <w:vAlign w:val="center"/>
          </w:tcPr>
          <w:p w14:paraId="6271EEE9">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r>
      <w:tr w14:paraId="0342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605D358">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合计人民币（小写）：</w:t>
            </w:r>
          </w:p>
        </w:tc>
      </w:tr>
      <w:tr w14:paraId="2150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F2D0E0B">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合计人民币（大写）：</w:t>
            </w:r>
          </w:p>
        </w:tc>
      </w:tr>
      <w:tr w14:paraId="6299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72CB40EC">
            <w:pPr>
              <w:pageBreakBefore w:val="0"/>
              <w:kinsoku/>
              <w:wordWrap/>
              <w:overflowPunct/>
              <w:topLinePunct w:val="0"/>
              <w:bidi w:val="0"/>
              <w:spacing w:line="400" w:lineRule="exact"/>
              <w:ind w:leftChars="0" w:right="0" w:firstLine="560" w:firstLineChars="200"/>
              <w:rPr>
                <w:rFonts w:hint="default" w:ascii="方正仿宋_GBK" w:eastAsia="方正仿宋_GBK"/>
                <w:color w:val="auto"/>
                <w:sz w:val="28"/>
                <w:szCs w:val="28"/>
                <w:highlight w:val="none"/>
                <w:lang w:val="en-US" w:eastAsia="zh-CN"/>
              </w:rPr>
            </w:pPr>
            <w:r>
              <w:rPr>
                <w:rFonts w:hint="eastAsia" w:eastAsia="方正仿宋_GBK"/>
                <w:color w:val="auto"/>
                <w:sz w:val="28"/>
                <w:szCs w:val="28"/>
                <w:highlight w:val="none"/>
              </w:rPr>
              <w:t>一、</w:t>
            </w:r>
            <w:r>
              <w:rPr>
                <w:rFonts w:hint="eastAsia" w:ascii="方正仿宋_GBK" w:eastAsia="方正仿宋_GBK"/>
                <w:color w:val="auto"/>
                <w:sz w:val="28"/>
                <w:szCs w:val="28"/>
                <w:highlight w:val="none"/>
                <w:lang w:val="en-US" w:eastAsia="zh-CN"/>
              </w:rPr>
              <w:t>项目内容及</w:t>
            </w:r>
            <w:r>
              <w:rPr>
                <w:rFonts w:hint="eastAsia" w:ascii="方正仿宋_GBK" w:eastAsia="方正仿宋_GBK"/>
                <w:color w:val="auto"/>
                <w:sz w:val="28"/>
                <w:szCs w:val="28"/>
                <w:highlight w:val="none"/>
              </w:rPr>
              <w:t>服务要求</w:t>
            </w:r>
          </w:p>
        </w:tc>
      </w:tr>
      <w:tr w14:paraId="6563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5D7A362B">
            <w:pPr>
              <w:pageBreakBefore w:val="0"/>
              <w:kinsoku/>
              <w:wordWrap/>
              <w:overflowPunct/>
              <w:topLinePunct w:val="0"/>
              <w:bidi w:val="0"/>
              <w:spacing w:line="400" w:lineRule="exact"/>
              <w:ind w:leftChars="0" w:right="0" w:firstLine="560" w:firstLineChars="200"/>
              <w:rPr>
                <w:rFonts w:hint="eastAsia" w:eastAsia="方正仿宋_GBK"/>
                <w:color w:val="auto"/>
                <w:sz w:val="28"/>
                <w:szCs w:val="28"/>
                <w:highlight w:val="none"/>
              </w:rPr>
            </w:pPr>
            <w:r>
              <w:rPr>
                <w:rFonts w:hint="eastAsia" w:eastAsia="方正仿宋_GBK"/>
                <w:color w:val="auto"/>
                <w:sz w:val="28"/>
                <w:szCs w:val="28"/>
                <w:highlight w:val="none"/>
              </w:rPr>
              <w:t>二、付款方式：</w:t>
            </w:r>
          </w:p>
          <w:p w14:paraId="3E10434E">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p>
        </w:tc>
      </w:tr>
      <w:tr w14:paraId="53A6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659ACC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lang w:val="en-US" w:eastAsia="zh-CN"/>
              </w:rPr>
              <w:t>三</w:t>
            </w:r>
            <w:r>
              <w:rPr>
                <w:rFonts w:hint="eastAsia" w:ascii="方正仿宋_GBK" w:eastAsia="方正仿宋_GBK"/>
                <w:color w:val="auto"/>
                <w:sz w:val="28"/>
                <w:szCs w:val="28"/>
                <w:highlight w:val="none"/>
              </w:rPr>
              <w:t>、违约责任：</w:t>
            </w:r>
          </w:p>
          <w:p w14:paraId="4A3B79F2">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按《中华人民共和国民法典</w:t>
            </w:r>
            <w:r>
              <w:rPr>
                <w:rFonts w:hint="eastAsia" w:ascii="方正仿宋_GBK" w:eastAsia="方正仿宋_GBK"/>
                <w:color w:val="auto"/>
                <w:sz w:val="28"/>
                <w:szCs w:val="28"/>
                <w:highlight w:val="none"/>
                <w:lang w:eastAsia="zh-CN"/>
              </w:rPr>
              <w:t>》《</w:t>
            </w:r>
            <w:r>
              <w:rPr>
                <w:rFonts w:hint="eastAsia" w:ascii="方正仿宋_GBK" w:eastAsia="方正仿宋_GBK"/>
                <w:color w:val="auto"/>
                <w:sz w:val="28"/>
                <w:szCs w:val="28"/>
                <w:highlight w:val="none"/>
              </w:rPr>
              <w:t>中华人民共和国政府采购法》执行，或按双方约定。</w:t>
            </w:r>
          </w:p>
        </w:tc>
      </w:tr>
      <w:tr w14:paraId="247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B8D59E8">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lang w:val="en-US" w:eastAsia="zh-CN"/>
              </w:rPr>
              <w:t>六</w:t>
            </w:r>
            <w:r>
              <w:rPr>
                <w:rFonts w:hint="eastAsia" w:ascii="方正仿宋_GBK" w:eastAsia="方正仿宋_GBK"/>
                <w:color w:val="auto"/>
                <w:sz w:val="28"/>
                <w:szCs w:val="28"/>
                <w:highlight w:val="none"/>
              </w:rPr>
              <w:t>、其他约定事项：</w:t>
            </w:r>
          </w:p>
          <w:p w14:paraId="4F4C5093">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1.采购文件及其澄清文件、响应文件和承诺是本合同不可分割的部分。</w:t>
            </w:r>
          </w:p>
          <w:p w14:paraId="067E3789">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2.本合同如发生争议由双方协商解决，协商不成向需方所在人民法院提请诉讼。</w:t>
            </w:r>
          </w:p>
          <w:p w14:paraId="4203772C">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3.本合同一式</w:t>
            </w:r>
            <w:r>
              <w:rPr>
                <w:rFonts w:hint="eastAsia" w:ascii="方正仿宋_GBK" w:eastAsia="方正仿宋_GBK"/>
                <w:color w:val="auto"/>
                <w:sz w:val="28"/>
                <w:szCs w:val="28"/>
                <w:highlight w:val="none"/>
                <w:u w:val="single"/>
                <w:lang w:val="en-US" w:eastAsia="zh-CN"/>
              </w:rPr>
              <w:t xml:space="preserve">   </w:t>
            </w:r>
            <w:r>
              <w:rPr>
                <w:rFonts w:hint="eastAsia" w:ascii="方正仿宋_GBK" w:eastAsia="方正仿宋_GBK"/>
                <w:color w:val="auto"/>
                <w:sz w:val="28"/>
                <w:szCs w:val="28"/>
                <w:highlight w:val="none"/>
              </w:rPr>
              <w:t>份， 需方</w:t>
            </w:r>
            <w:r>
              <w:rPr>
                <w:rFonts w:hint="eastAsia" w:ascii="方正仿宋_GBK" w:eastAsia="方正仿宋_GBK"/>
                <w:color w:val="auto"/>
                <w:sz w:val="28"/>
                <w:szCs w:val="28"/>
                <w:highlight w:val="none"/>
                <w:u w:val="single"/>
                <w:lang w:val="en-US" w:eastAsia="zh-CN"/>
              </w:rPr>
              <w:t xml:space="preserve">   </w:t>
            </w:r>
            <w:r>
              <w:rPr>
                <w:rFonts w:hint="eastAsia" w:ascii="方正仿宋_GBK" w:eastAsia="方正仿宋_GBK"/>
                <w:color w:val="auto"/>
                <w:sz w:val="28"/>
                <w:szCs w:val="28"/>
                <w:highlight w:val="none"/>
              </w:rPr>
              <w:t>份，供方</w:t>
            </w:r>
            <w:r>
              <w:rPr>
                <w:rFonts w:hint="eastAsia" w:ascii="方正仿宋_GBK" w:eastAsia="方正仿宋_GBK"/>
                <w:color w:val="auto"/>
                <w:sz w:val="28"/>
                <w:szCs w:val="28"/>
                <w:highlight w:val="none"/>
                <w:u w:val="single"/>
                <w:lang w:val="en-US" w:eastAsia="zh-CN"/>
              </w:rPr>
              <w:t xml:space="preserve">   </w:t>
            </w:r>
            <w:r>
              <w:rPr>
                <w:rFonts w:hint="eastAsia" w:ascii="方正仿宋_GBK" w:eastAsia="方正仿宋_GBK"/>
                <w:color w:val="auto"/>
                <w:sz w:val="28"/>
                <w:szCs w:val="28"/>
                <w:highlight w:val="none"/>
              </w:rPr>
              <w:t>份，具同等法律效力。</w:t>
            </w:r>
          </w:p>
          <w:p w14:paraId="051ECA1D">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4.其他：</w:t>
            </w:r>
          </w:p>
        </w:tc>
      </w:tr>
      <w:tr w14:paraId="1CC9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472A8B9C">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需方：</w:t>
            </w:r>
          </w:p>
          <w:p w14:paraId="167102FB">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地址：</w:t>
            </w:r>
          </w:p>
          <w:p w14:paraId="75E8DA33">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联系电话：</w:t>
            </w:r>
          </w:p>
          <w:p w14:paraId="3C7E762E">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授权代表：</w:t>
            </w:r>
          </w:p>
        </w:tc>
        <w:tc>
          <w:tcPr>
            <w:tcW w:w="4984" w:type="dxa"/>
            <w:gridSpan w:val="5"/>
            <w:noWrap w:val="0"/>
            <w:vAlign w:val="top"/>
          </w:tcPr>
          <w:p w14:paraId="2656B4BD">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供方：</w:t>
            </w:r>
          </w:p>
          <w:p w14:paraId="1934A2D9">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地址：</w:t>
            </w:r>
          </w:p>
          <w:p w14:paraId="3FD263F7">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电话：</w:t>
            </w:r>
          </w:p>
          <w:p w14:paraId="43EC3D1F">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传真：</w:t>
            </w:r>
          </w:p>
          <w:p w14:paraId="263CA84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开户银行：</w:t>
            </w:r>
          </w:p>
          <w:p w14:paraId="4DDC4E8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账号：</w:t>
            </w:r>
          </w:p>
          <w:p w14:paraId="2098AAA7">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授权代表：</w:t>
            </w:r>
          </w:p>
          <w:p w14:paraId="500721B2">
            <w:pPr>
              <w:pageBreakBefore w:val="0"/>
              <w:widowControl/>
              <w:kinsoku/>
              <w:wordWrap/>
              <w:overflowPunct/>
              <w:topLinePunct w:val="0"/>
              <w:bidi w:val="0"/>
              <w:spacing w:line="400" w:lineRule="exact"/>
              <w:ind w:leftChars="0" w:right="0" w:firstLine="560" w:firstLineChars="200"/>
              <w:jc w:val="left"/>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（本栏请用计算机打印以便于准确付款）</w:t>
            </w:r>
          </w:p>
        </w:tc>
      </w:tr>
      <w:tr w14:paraId="1BEF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2369301">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备注：</w:t>
            </w:r>
          </w:p>
          <w:p w14:paraId="5905D676">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p>
          <w:p w14:paraId="33697157">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p>
        </w:tc>
      </w:tr>
    </w:tbl>
    <w:p w14:paraId="4CB2D65B">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签约时间：           年   月   日      签约地点：</w:t>
      </w:r>
    </w:p>
    <w:p w14:paraId="32E7A88A">
      <w:pPr>
        <w:pageBreakBefore w:val="0"/>
        <w:tabs>
          <w:tab w:val="left" w:pos="9000"/>
        </w:tabs>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B624CA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bookmarkStart w:id="403" w:name="_Toc24890"/>
      <w:bookmarkStart w:id="404" w:name="_Toc31908"/>
      <w:r>
        <w:rPr>
          <w:rFonts w:hint="eastAsia" w:ascii="方正小标宋_GBK" w:hAnsi="Calibri" w:eastAsia="方正小标宋_GBK" w:cs="Times New Roman"/>
          <w:b w:val="0"/>
          <w:color w:val="auto"/>
          <w:kern w:val="2"/>
          <w:sz w:val="32"/>
          <w:szCs w:val="32"/>
          <w:highlight w:val="none"/>
          <w:lang w:val="zh-TW" w:eastAsia="zh-CN"/>
        </w:rPr>
        <w:t>第七篇  响应文件格式要求</w:t>
      </w:r>
      <w:bookmarkEnd w:id="399"/>
      <w:bookmarkEnd w:id="400"/>
      <w:bookmarkEnd w:id="401"/>
      <w:bookmarkEnd w:id="402"/>
      <w:bookmarkEnd w:id="403"/>
      <w:bookmarkEnd w:id="404"/>
    </w:p>
    <w:p w14:paraId="32079C2D">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5" w:name="_Toc9735"/>
    </w:p>
    <w:p w14:paraId="403DD86A">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一、经济部分</w:t>
      </w:r>
      <w:bookmarkEnd w:id="405"/>
    </w:p>
    <w:p w14:paraId="05C67A9B">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（一）报价函</w:t>
      </w:r>
    </w:p>
    <w:p w14:paraId="563771FA">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（二）明细报价表</w:t>
      </w:r>
    </w:p>
    <w:p w14:paraId="6A60B633">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6" w:name="_Toc21743"/>
      <w:r>
        <w:rPr>
          <w:rFonts w:hint="eastAsia" w:ascii="仿宋" w:hAnsi="仿宋" w:eastAsia="仿宋" w:cs="仿宋"/>
          <w:color w:val="auto"/>
          <w:sz w:val="28"/>
          <w:szCs w:val="28"/>
          <w:highlight w:val="none"/>
          <w:lang w:val="en-US" w:eastAsia="zh-CN"/>
        </w:rPr>
        <w:t>二、</w:t>
      </w:r>
      <w:bookmarkEnd w:id="406"/>
      <w:r>
        <w:rPr>
          <w:rFonts w:hint="eastAsia" w:ascii="仿宋" w:hAnsi="仿宋" w:eastAsia="仿宋" w:cs="仿宋"/>
          <w:color w:val="auto"/>
          <w:sz w:val="28"/>
          <w:szCs w:val="28"/>
          <w:highlight w:val="none"/>
          <w:lang w:val="en-US" w:eastAsia="zh-CN"/>
        </w:rPr>
        <w:t>技术部分</w:t>
      </w:r>
    </w:p>
    <w:p w14:paraId="0E58498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技术</w:t>
      </w:r>
      <w:r>
        <w:rPr>
          <w:rFonts w:hint="eastAsia" w:ascii="方正仿宋_GBK" w:hAnsi="方正仿宋_GBK" w:eastAsia="方正仿宋_GBK" w:cs="方正仿宋_GBK"/>
          <w:color w:val="auto"/>
          <w:sz w:val="28"/>
          <w:szCs w:val="28"/>
          <w:highlight w:val="none"/>
        </w:rPr>
        <w:t>响应偏离表</w:t>
      </w:r>
    </w:p>
    <w:p w14:paraId="7ACF669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（二）其他资料（格式自定）</w:t>
      </w:r>
    </w:p>
    <w:p w14:paraId="4F233FE8">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方正仿宋_GBK" w:cs="仿宋"/>
          <w:color w:val="auto"/>
          <w:sz w:val="28"/>
          <w:szCs w:val="28"/>
          <w:highlight w:val="none"/>
          <w:lang w:val="en-US" w:eastAsia="zh-CN"/>
        </w:rPr>
      </w:pPr>
      <w:bookmarkStart w:id="407" w:name="_Toc496"/>
      <w:r>
        <w:rPr>
          <w:rFonts w:hint="eastAsia" w:ascii="仿宋" w:hAnsi="仿宋" w:eastAsia="仿宋" w:cs="仿宋"/>
          <w:color w:val="auto"/>
          <w:sz w:val="28"/>
          <w:szCs w:val="28"/>
          <w:highlight w:val="none"/>
          <w:lang w:val="en-US" w:eastAsia="zh-CN"/>
        </w:rPr>
        <w:t>三、</w:t>
      </w:r>
      <w:bookmarkEnd w:id="407"/>
      <w:r>
        <w:rPr>
          <w:rFonts w:hint="eastAsia" w:ascii="方正仿宋_GBK" w:hAnsi="方正仿宋_GBK" w:eastAsia="方正仿宋_GBK" w:cs="方正仿宋_GBK"/>
          <w:color w:val="auto"/>
          <w:sz w:val="28"/>
          <w:szCs w:val="28"/>
          <w:highlight w:val="none"/>
          <w:lang w:val="en-US" w:eastAsia="zh-CN"/>
        </w:rPr>
        <w:t>商务部分</w:t>
      </w:r>
    </w:p>
    <w:p w14:paraId="46FFD438">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商务</w:t>
      </w:r>
      <w:r>
        <w:rPr>
          <w:rFonts w:hint="eastAsia" w:ascii="方正仿宋_GBK" w:hAnsi="方正仿宋_GBK" w:eastAsia="方正仿宋_GBK" w:cs="方正仿宋_GBK"/>
          <w:color w:val="auto"/>
          <w:sz w:val="28"/>
          <w:szCs w:val="28"/>
          <w:highlight w:val="none"/>
        </w:rPr>
        <w:t>响应偏离表</w:t>
      </w:r>
    </w:p>
    <w:p w14:paraId="4C02DB0B">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优惠服务承诺（格式自定）</w:t>
      </w:r>
    </w:p>
    <w:p w14:paraId="33F93765">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8" w:name="_Toc23790"/>
      <w:r>
        <w:rPr>
          <w:rFonts w:hint="eastAsia" w:ascii="仿宋" w:hAnsi="仿宋" w:eastAsia="仿宋" w:cs="仿宋"/>
          <w:color w:val="auto"/>
          <w:sz w:val="28"/>
          <w:szCs w:val="28"/>
          <w:highlight w:val="none"/>
          <w:lang w:val="en-US" w:eastAsia="zh-CN"/>
        </w:rPr>
        <w:t>四、资格条件及其他</w:t>
      </w:r>
      <w:bookmarkEnd w:id="408"/>
    </w:p>
    <w:p w14:paraId="5AF487C3">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（一）法人营业执照（副本）或事业单位法人证书（副本）或个体工商户营业执照或有效的自然人身份证明或社会团体法人登记证书</w:t>
      </w:r>
    </w:p>
    <w:p w14:paraId="73902400">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（二）法定代表人身份证明书（格式）</w:t>
      </w:r>
    </w:p>
    <w:p w14:paraId="2559195F">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（三）法定代表人授权委托书（格式）</w:t>
      </w:r>
    </w:p>
    <w:p w14:paraId="6EC70EDF">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（四）基本资格条件承诺函（格式）</w:t>
      </w:r>
    </w:p>
    <w:p w14:paraId="7CB6981A">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（五）特定资格条件证书或证明文件</w:t>
      </w:r>
    </w:p>
    <w:p w14:paraId="605CAAF7">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9" w:name="_Toc14432"/>
      <w:r>
        <w:rPr>
          <w:rFonts w:hint="eastAsia" w:ascii="仿宋" w:hAnsi="仿宋" w:eastAsia="仿宋" w:cs="仿宋"/>
          <w:color w:val="auto"/>
          <w:sz w:val="28"/>
          <w:szCs w:val="28"/>
          <w:highlight w:val="none"/>
          <w:lang w:val="en-US" w:eastAsia="zh-CN"/>
        </w:rPr>
        <w:t>五、信用中国网站及中国政府采购网查询结果</w:t>
      </w:r>
      <w:bookmarkEnd w:id="409"/>
    </w:p>
    <w:p w14:paraId="5EF9F57D">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10" w:name="_Toc27002"/>
      <w:r>
        <w:rPr>
          <w:rFonts w:hint="eastAsia" w:ascii="仿宋" w:hAnsi="仿宋" w:eastAsia="仿宋" w:cs="仿宋"/>
          <w:color w:val="auto"/>
          <w:sz w:val="28"/>
          <w:szCs w:val="28"/>
          <w:highlight w:val="none"/>
          <w:lang w:val="en-US" w:eastAsia="zh-CN"/>
        </w:rPr>
        <w:t>六、其他资料</w:t>
      </w:r>
      <w:bookmarkEnd w:id="410"/>
    </w:p>
    <w:p w14:paraId="54D66343">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其他与项目有关的资料（自附）</w:t>
      </w:r>
    </w:p>
    <w:p w14:paraId="0D87DCCB">
      <w:pPr>
        <w:pageBreakBefore w:val="0"/>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DCF98FB">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11" w:name="_Toc14244"/>
      <w:bookmarkStart w:id="412" w:name="_Toc65660379"/>
      <w:bookmarkStart w:id="413" w:name="_Toc342913419"/>
      <w:bookmarkStart w:id="414" w:name="_Toc13867"/>
      <w:bookmarkStart w:id="415" w:name="_Toc313888360"/>
      <w:bookmarkStart w:id="416" w:name="_Toc26343"/>
      <w:bookmarkStart w:id="417" w:name="_Toc12746"/>
      <w:bookmarkStart w:id="418" w:name="_Toc313008356"/>
      <w:bookmarkStart w:id="419" w:name="_Toc12789073"/>
      <w:bookmarkStart w:id="420" w:name="_Toc283382454"/>
      <w:r>
        <w:rPr>
          <w:rFonts w:hint="eastAsia" w:ascii="仿宋" w:hAnsi="仿宋" w:eastAsia="仿宋" w:cs="仿宋"/>
          <w:color w:val="auto"/>
          <w:sz w:val="28"/>
          <w:szCs w:val="28"/>
          <w:highlight w:val="none"/>
          <w:lang w:val="en-US" w:eastAsia="zh-CN"/>
        </w:rPr>
        <w:t>一、经济部分</w:t>
      </w:r>
      <w:bookmarkEnd w:id="411"/>
      <w:bookmarkEnd w:id="412"/>
      <w:bookmarkEnd w:id="413"/>
      <w:bookmarkEnd w:id="414"/>
      <w:bookmarkEnd w:id="415"/>
      <w:bookmarkEnd w:id="416"/>
      <w:bookmarkEnd w:id="417"/>
      <w:bookmarkEnd w:id="418"/>
    </w:p>
    <w:bookmarkEnd w:id="419"/>
    <w:bookmarkEnd w:id="420"/>
    <w:p w14:paraId="4975CA67">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（一）报价函</w:t>
      </w:r>
    </w:p>
    <w:p w14:paraId="7693B0C3">
      <w:pPr>
        <w:pageBreakBefore w:val="0"/>
        <w:tabs>
          <w:tab w:val="left" w:pos="6300"/>
        </w:tabs>
        <w:kinsoku/>
        <w:wordWrap/>
        <w:overflowPunct/>
        <w:topLinePunct w:val="0"/>
        <w:bidi w:val="0"/>
        <w:snapToGrid w:val="0"/>
        <w:spacing w:line="400" w:lineRule="exact"/>
        <w:ind w:leftChars="0" w:right="0"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报价函</w:t>
      </w:r>
    </w:p>
    <w:p w14:paraId="4296F69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（采购代理机构名称）</w:t>
      </w:r>
      <w:r>
        <w:rPr>
          <w:rFonts w:hint="eastAsia" w:ascii="方正仿宋_GBK" w:hAnsi="方正仿宋_GBK" w:eastAsia="方正仿宋_GBK" w:cs="方正仿宋_GBK"/>
          <w:color w:val="auto"/>
          <w:sz w:val="28"/>
          <w:szCs w:val="28"/>
          <w:highlight w:val="none"/>
        </w:rPr>
        <w:t>：</w:t>
      </w:r>
    </w:p>
    <w:p w14:paraId="065ACD4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我方收到____________________________（项目名称）的</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文件，经详细研究，决定参加该</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项目的</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w:t>
      </w:r>
    </w:p>
    <w:p w14:paraId="51C4D653">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1.愿意按照询价文件中的一切要求，提供本项目的服务及技术服务，我方报价为：</w:t>
      </w:r>
    </w:p>
    <w:p w14:paraId="4844DD5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2.我方现提交的响应文件为：响应文件正本   份。</w:t>
      </w:r>
    </w:p>
    <w:p w14:paraId="22B9336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3.我方承诺：本次</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的有效期为提交响应文件截止时间起90天。</w:t>
      </w:r>
    </w:p>
    <w:p w14:paraId="555E042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4.我方完全理解和接受贵方</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文件的一切规定和要求及评审办法。</w:t>
      </w:r>
    </w:p>
    <w:p w14:paraId="35FF656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5.在整个</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过程中，我方若有违规行为，接受按照《中华人民共和国政府采购法》和《询价通知书》之规定给予惩罚。</w:t>
      </w:r>
    </w:p>
    <w:p w14:paraId="5141950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6.我方若成为成交供应商，将按照最终</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结果签订合同，并且严格履行合同义务。本承诺函将成为合同不可分割的一部分，与合同具有同等的法律效力。</w:t>
      </w:r>
    </w:p>
    <w:p w14:paraId="006F5C6C">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.我方为采购项目提供整体设计、规范编制或者项目管理、监理、检测等服务。</w:t>
      </w:r>
    </w:p>
    <w:p w14:paraId="1881972A">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供应商（公章）或自然人签署：</w:t>
      </w:r>
    </w:p>
    <w:p w14:paraId="1161929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地址：  </w:t>
      </w:r>
    </w:p>
    <w:p w14:paraId="33A752F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                           传真：</w:t>
      </w:r>
    </w:p>
    <w:p w14:paraId="2C62270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网址：                           邮编：</w:t>
      </w:r>
    </w:p>
    <w:p w14:paraId="396DCBD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p w14:paraId="6EDC3BD6">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sz w:val="28"/>
          <w:szCs w:val="28"/>
          <w:highlight w:val="none"/>
        </w:rPr>
        <w:t xml:space="preserve">                               年   月   日</w:t>
      </w:r>
    </w:p>
    <w:p w14:paraId="09D1A48D">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bookmarkStart w:id="421" w:name="_Toc313888361"/>
      <w:bookmarkStart w:id="422" w:name="_Toc14073"/>
      <w:bookmarkStart w:id="423" w:name="_Toc342913420"/>
      <w:bookmarkStart w:id="424" w:name="_Toc65660380"/>
      <w:bookmarkStart w:id="425" w:name="_Toc313008357"/>
      <w:bookmarkStart w:id="426" w:name="_Toc22655"/>
      <w:bookmarkStart w:id="427" w:name="_Toc31516"/>
      <w:bookmarkStart w:id="428" w:name="_Toc5168"/>
      <w:r>
        <w:rPr>
          <w:rFonts w:hint="eastAsia" w:ascii="方正仿宋_GBK" w:hAnsi="方正仿宋_GBK" w:eastAsia="方正仿宋_GBK" w:cs="方正仿宋_GBK"/>
          <w:color w:val="auto"/>
          <w:sz w:val="28"/>
          <w:szCs w:val="28"/>
          <w:highlight w:val="none"/>
          <w:lang w:val="en-US" w:eastAsia="zh-CN"/>
        </w:rPr>
        <w:t>（二）明细报价表</w:t>
      </w:r>
    </w:p>
    <w:p w14:paraId="6967DB18">
      <w:pPr>
        <w:pStyle w:val="2"/>
        <w:pageBreakBefore w:val="0"/>
        <w:kinsoku/>
        <w:wordWrap/>
        <w:overflowPunct/>
        <w:topLinePunct w:val="0"/>
        <w:bidi w:val="0"/>
        <w:adjustRightInd w:val="0"/>
        <w:snapToGrid w:val="0"/>
        <w:spacing w:before="0" w:after="0" w:line="400" w:lineRule="exact"/>
        <w:ind w:leftChars="0" w:right="0" w:firstLine="560" w:firstLineChars="200"/>
        <w:outlineLvl w:val="9"/>
        <w:rPr>
          <w:rFonts w:hint="eastAsia" w:ascii="仿宋" w:hAnsi="仿宋" w:eastAsia="仿宋" w:cs="仿宋"/>
          <w:color w:val="auto"/>
          <w:sz w:val="28"/>
          <w:szCs w:val="28"/>
          <w:highlight w:val="none"/>
          <w:lang w:val="en-US" w:eastAsia="zh-CN"/>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1"/>
        <w:gridCol w:w="825"/>
        <w:gridCol w:w="1162"/>
        <w:gridCol w:w="657"/>
        <w:gridCol w:w="881"/>
        <w:gridCol w:w="982"/>
        <w:gridCol w:w="1087"/>
        <w:gridCol w:w="937"/>
      </w:tblGrid>
      <w:tr w14:paraId="5EB7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E013840">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090FE6">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尺寸大小（m）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048504D9">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工艺要求</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F82C0C4">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2F7E2E1">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报价（元）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81B80C2">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7A8579F3">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供方报价（元）</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A7FA19D">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6472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56B126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雨伞</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18382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260*40*1100mm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5B7386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折叠手动雨伞</w:t>
            </w:r>
          </w:p>
          <w:p w14:paraId="6AA4BB3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短把logo单色印字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E4880E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把</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BB247B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16</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CA46DE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2E8C0C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04D5EC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458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6F524D7">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杯子</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600114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95*110mm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894E3A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水杯 (陶瓷)</w:t>
            </w:r>
          </w:p>
          <w:p w14:paraId="68CC24E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单色印字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905ED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D88325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66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CF2804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DDADE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1698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34B021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宣传折页1计生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86A4F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5754AB9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DEEE81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66132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BCB365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04544C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271C8C3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0AC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2596B0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宣传折页2计生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FC341C7">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0C428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4B8EA9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08C6DC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274BD9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48E7FD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5B41F4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5F64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A8D27B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宣传折页3计生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DC320CC">
            <w:pPr>
              <w:keepNext w:val="0"/>
              <w:keepLines w:val="0"/>
              <w:widowControl/>
              <w:suppressLineNumbers w:val="0"/>
              <w:jc w:val="center"/>
              <w:textAlignment w:val="center"/>
              <w:rPr>
                <w:rFonts w:hint="default"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78369D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87A9D9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651938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5E40B4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B81CDB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56456EC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191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426F24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1</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DEE19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rPr>
              <w:t>95*210mm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9F041F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CBC9D3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E0E270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FC3B24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445266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E0C4BD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6305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nil"/>
              <w:right w:val="single" w:color="000000" w:sz="4" w:space="0"/>
            </w:tcBorders>
            <w:noWrap w:val="0"/>
            <w:vAlign w:val="center"/>
          </w:tcPr>
          <w:p w14:paraId="031634C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2</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0A03D9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7BF9B3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47F92E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1E0A00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CDA565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68A9CD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506D7BB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7EE6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nil"/>
              <w:right w:val="single" w:color="000000" w:sz="4" w:space="0"/>
            </w:tcBorders>
            <w:noWrap w:val="0"/>
            <w:vAlign w:val="center"/>
          </w:tcPr>
          <w:p w14:paraId="27EE691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宣传折页3传染病</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2D910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79CEF27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B040BC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F7F07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51839E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3D46A2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8E3171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7E3D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nil"/>
              <w:right w:val="single" w:color="000000" w:sz="4" w:space="0"/>
            </w:tcBorders>
            <w:noWrap w:val="0"/>
            <w:vAlign w:val="center"/>
          </w:tcPr>
          <w:p w14:paraId="5A3A9D5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不锈钢盆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6D04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280*280mm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7804267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不锈钢盆 304食品级、刻字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A8BA3C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594B59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23</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CA4B2C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rPr>
              <w:t>500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71268C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2D14912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5F07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9F2E53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公卫宣传袋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2CD1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340*400mm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10A848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帆布袋彩印、印刷内容 包含印字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7C5A8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2E3A85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18</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312674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rPr>
              <w:t>500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36808E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3253C1D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2AD5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372" w:type="dxa"/>
            <w:gridSpan w:val="8"/>
            <w:tcBorders>
              <w:top w:val="single" w:color="000000" w:sz="4" w:space="0"/>
              <w:left w:val="single" w:color="000000" w:sz="4" w:space="0"/>
              <w:bottom w:val="nil"/>
              <w:right w:val="single" w:color="000000" w:sz="4" w:space="0"/>
            </w:tcBorders>
            <w:noWrap w:val="0"/>
            <w:vAlign w:val="center"/>
          </w:tcPr>
          <w:p w14:paraId="3B859F1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总价：</w:t>
            </w:r>
          </w:p>
        </w:tc>
      </w:tr>
    </w:tbl>
    <w:p w14:paraId="0501F27D">
      <w:pPr>
        <w:pageBreakBefore w:val="0"/>
        <w:widowControl w:val="0"/>
        <w:tabs>
          <w:tab w:val="left" w:pos="6300"/>
        </w:tabs>
        <w:kinsoku/>
        <w:wordWrap/>
        <w:overflowPunct/>
        <w:topLinePunct w:val="0"/>
        <w:bidi w:val="0"/>
        <w:snapToGrid w:val="0"/>
        <w:spacing w:line="400" w:lineRule="exact"/>
        <w:ind w:leftChars="0" w:right="0" w:firstLine="560" w:firstLineChars="200"/>
        <w:jc w:val="left"/>
        <w:rPr>
          <w:rFonts w:hint="eastAsia" w:ascii="仿宋" w:hAnsi="仿宋" w:eastAsia="仿宋" w:cs="仿宋"/>
          <w:i w:val="0"/>
          <w:iCs w:val="0"/>
          <w:color w:val="auto"/>
          <w:kern w:val="2"/>
          <w:sz w:val="28"/>
          <w:szCs w:val="28"/>
          <w:highlight w:val="none"/>
          <w:lang w:val="en-US" w:eastAsia="zh-CN"/>
        </w:rPr>
      </w:pPr>
      <w:r>
        <w:rPr>
          <w:rFonts w:hint="eastAsia" w:ascii="仿宋" w:hAnsi="仿宋" w:eastAsia="仿宋" w:cs="仿宋"/>
          <w:i w:val="0"/>
          <w:iCs w:val="0"/>
          <w:color w:val="auto"/>
          <w:kern w:val="2"/>
          <w:sz w:val="28"/>
          <w:szCs w:val="28"/>
          <w:highlight w:val="none"/>
          <w:lang w:val="en-US" w:eastAsia="zh-CN"/>
        </w:rPr>
        <w:t>注：本表可根据项目实际情况调整，并逐页盖章；报价所列单价折扣报价应和总体折扣报价一致。</w:t>
      </w:r>
    </w:p>
    <w:p w14:paraId="0DC3F3AE">
      <w:pPr>
        <w:pageBreakBefore w:val="0"/>
        <w:widowControl w:val="0"/>
        <w:tabs>
          <w:tab w:val="left" w:pos="6300"/>
        </w:tabs>
        <w:kinsoku/>
        <w:wordWrap/>
        <w:overflowPunct/>
        <w:topLinePunct w:val="0"/>
        <w:bidi w:val="0"/>
        <w:snapToGrid w:val="0"/>
        <w:spacing w:line="400" w:lineRule="exact"/>
        <w:ind w:leftChars="0" w:right="0" w:firstLine="560" w:firstLineChars="200"/>
        <w:jc w:val="center"/>
        <w:rPr>
          <w:rFonts w:hint="eastAsia" w:ascii="仿宋" w:hAnsi="仿宋" w:eastAsia="仿宋" w:cs="仿宋"/>
          <w:i w:val="0"/>
          <w:iCs w:val="0"/>
          <w:color w:val="auto"/>
          <w:kern w:val="2"/>
          <w:sz w:val="28"/>
          <w:szCs w:val="28"/>
          <w:highlight w:val="none"/>
          <w:lang w:val="en-US" w:eastAsia="zh-CN"/>
        </w:rPr>
      </w:pPr>
    </w:p>
    <w:p w14:paraId="62669EF5">
      <w:pPr>
        <w:pageBreakBefore w:val="0"/>
        <w:widowControl w:val="0"/>
        <w:tabs>
          <w:tab w:val="left" w:pos="6300"/>
        </w:tabs>
        <w:kinsoku/>
        <w:wordWrap/>
        <w:overflowPunct/>
        <w:topLinePunct w:val="0"/>
        <w:bidi w:val="0"/>
        <w:snapToGrid w:val="0"/>
        <w:spacing w:line="400" w:lineRule="exact"/>
        <w:ind w:leftChars="0" w:right="0" w:firstLine="560" w:firstLineChars="200"/>
        <w:jc w:val="center"/>
        <w:rPr>
          <w:rFonts w:hint="eastAsia" w:ascii="仿宋" w:hAnsi="仿宋" w:eastAsia="仿宋" w:cs="仿宋"/>
          <w:i w:val="0"/>
          <w:iCs w:val="0"/>
          <w:color w:val="auto"/>
          <w:kern w:val="2"/>
          <w:sz w:val="28"/>
          <w:szCs w:val="28"/>
          <w:highlight w:val="none"/>
          <w:lang w:val="en-US" w:eastAsia="zh-CN"/>
        </w:rPr>
      </w:pPr>
      <w:r>
        <w:rPr>
          <w:rFonts w:hint="eastAsia" w:ascii="仿宋" w:hAnsi="仿宋" w:eastAsia="仿宋" w:cs="仿宋"/>
          <w:i w:val="0"/>
          <w:iCs w:val="0"/>
          <w:color w:val="auto"/>
          <w:kern w:val="2"/>
          <w:sz w:val="28"/>
          <w:szCs w:val="28"/>
          <w:highlight w:val="none"/>
          <w:lang w:val="en-US" w:eastAsia="zh-CN"/>
        </w:rPr>
        <w:t xml:space="preserve">                                            供应商名称（公章）：</w:t>
      </w:r>
    </w:p>
    <w:p w14:paraId="049F7FEB">
      <w:pPr>
        <w:keepNext/>
        <w:keepLines/>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jc w:val="both"/>
        <w:textAlignment w:val="auto"/>
        <w:outlineLvl w:val="9"/>
        <w:rPr>
          <w:rFonts w:hint="eastAsia" w:ascii="方正黑体_GBK" w:hAnsi="方正黑体_GBK" w:eastAsia="方正黑体_GBK" w:cs="方正黑体_GBK"/>
          <w:b w:val="0"/>
          <w:bCs/>
          <w:color w:val="auto"/>
          <w:kern w:val="2"/>
          <w:sz w:val="28"/>
          <w:szCs w:val="28"/>
          <w:highlight w:val="none"/>
          <w:u w:val="none" w:color="000000"/>
          <w:lang w:val="en-US" w:eastAsia="zh-CN" w:bidi="ar-SA"/>
        </w:rPr>
      </w:pPr>
      <w:r>
        <w:rPr>
          <w:rFonts w:hint="eastAsia" w:ascii="方正黑体_GBK" w:hAnsi="方正黑体_GBK" w:eastAsia="方正黑体_GBK" w:cs="方正黑体_GBK"/>
          <w:b w:val="0"/>
          <w:bCs/>
          <w:color w:val="auto"/>
          <w:kern w:val="2"/>
          <w:sz w:val="28"/>
          <w:szCs w:val="28"/>
          <w:highlight w:val="none"/>
          <w:u w:val="none" w:color="000000"/>
          <w:lang w:val="en-US" w:eastAsia="zh-CN" w:bidi="ar-SA"/>
        </w:rPr>
        <w:t xml:space="preserve">                                           </w:t>
      </w:r>
    </w:p>
    <w:p w14:paraId="2B0426F3">
      <w:pPr>
        <w:keepNext/>
        <w:keepLines/>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jc w:val="right"/>
        <w:textAlignment w:val="auto"/>
        <w:outlineLvl w:val="1"/>
        <w:rPr>
          <w:rFonts w:hint="eastAsia" w:ascii="仿宋" w:hAnsi="仿宋" w:eastAsia="仿宋" w:cs="仿宋"/>
          <w:i w:val="0"/>
          <w:iCs w:val="0"/>
          <w:color w:val="auto"/>
          <w:kern w:val="2"/>
          <w:sz w:val="28"/>
          <w:szCs w:val="28"/>
          <w:highlight w:val="none"/>
          <w:lang w:val="en-US" w:eastAsia="zh-CN" w:bidi="ar-SA"/>
        </w:rPr>
      </w:pPr>
      <w:r>
        <w:rPr>
          <w:rFonts w:hint="eastAsia" w:ascii="方正黑体_GBK" w:hAnsi="方正黑体_GBK" w:eastAsia="方正黑体_GBK" w:cs="方正黑体_GBK"/>
          <w:b w:val="0"/>
          <w:bCs/>
          <w:color w:val="auto"/>
          <w:kern w:val="2"/>
          <w:sz w:val="28"/>
          <w:szCs w:val="28"/>
          <w:highlight w:val="none"/>
          <w:u w:val="none" w:color="000000"/>
          <w:lang w:val="en-US" w:eastAsia="zh-CN" w:bidi="ar-SA"/>
        </w:rPr>
        <w:t xml:space="preserve">  </w:t>
      </w:r>
      <w:bookmarkStart w:id="429" w:name="_Toc6378"/>
      <w:r>
        <w:rPr>
          <w:rFonts w:hint="eastAsia" w:ascii="仿宋" w:hAnsi="仿宋" w:eastAsia="仿宋" w:cs="仿宋"/>
          <w:i w:val="0"/>
          <w:iCs w:val="0"/>
          <w:color w:val="auto"/>
          <w:kern w:val="2"/>
          <w:sz w:val="28"/>
          <w:szCs w:val="28"/>
          <w:highlight w:val="none"/>
          <w:lang w:val="en-US" w:eastAsia="zh-CN" w:bidi="ar-SA"/>
        </w:rPr>
        <w:t>年   月   日</w:t>
      </w:r>
      <w:bookmarkEnd w:id="429"/>
    </w:p>
    <w:p w14:paraId="59F42546">
      <w:pPr>
        <w:pageBreakBefore w:val="0"/>
        <w:kinsoku/>
        <w:wordWrap/>
        <w:overflowPunct/>
        <w:topLinePunct w:val="0"/>
        <w:bidi w:val="0"/>
        <w:spacing w:line="400" w:lineRule="exact"/>
        <w:ind w:leftChars="0" w:right="0" w:firstLine="560" w:firstLineChars="200"/>
        <w:rPr>
          <w:rFonts w:hint="eastAsia"/>
          <w:color w:val="auto"/>
          <w:sz w:val="28"/>
          <w:szCs w:val="28"/>
          <w:highlight w:val="none"/>
          <w:lang w:val="en-US" w:eastAsia="zh-CN"/>
        </w:rPr>
        <w:sectPr>
          <w:pgSz w:w="11907" w:h="16840"/>
          <w:pgMar w:top="1134" w:right="1191" w:bottom="1134" w:left="1304" w:header="851" w:footer="992" w:gutter="0"/>
          <w:pgNumType w:fmt="numberInDash"/>
          <w:cols w:space="720" w:num="1"/>
          <w:docGrid w:linePitch="380" w:charSpace="-5735"/>
        </w:sectPr>
      </w:pPr>
    </w:p>
    <w:p w14:paraId="360D024F">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bookmarkStart w:id="430" w:name="OLE_LINK17"/>
      <w:r>
        <w:rPr>
          <w:rFonts w:hint="eastAsia" w:ascii="仿宋" w:hAnsi="仿宋" w:eastAsia="仿宋" w:cs="仿宋"/>
          <w:color w:val="auto"/>
          <w:sz w:val="28"/>
          <w:szCs w:val="28"/>
          <w:highlight w:val="none"/>
          <w:lang w:val="en-US" w:eastAsia="zh-CN"/>
        </w:rPr>
        <w:t>技术部分</w:t>
      </w:r>
      <w:bookmarkEnd w:id="421"/>
      <w:bookmarkEnd w:id="422"/>
      <w:bookmarkEnd w:id="423"/>
      <w:bookmarkEnd w:id="424"/>
      <w:bookmarkEnd w:id="425"/>
      <w:bookmarkEnd w:id="426"/>
      <w:bookmarkEnd w:id="427"/>
      <w:bookmarkEnd w:id="428"/>
      <w:bookmarkEnd w:id="430"/>
    </w:p>
    <w:p w14:paraId="367850FD">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bookmarkStart w:id="431" w:name="OLE_LINK18"/>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技术</w:t>
      </w:r>
      <w:r>
        <w:rPr>
          <w:rFonts w:hint="eastAsia" w:ascii="方正仿宋_GBK" w:hAnsi="方正仿宋_GBK" w:eastAsia="方正仿宋_GBK" w:cs="方正仿宋_GBK"/>
          <w:color w:val="auto"/>
          <w:sz w:val="28"/>
          <w:szCs w:val="28"/>
          <w:highlight w:val="none"/>
        </w:rPr>
        <w:t>响应偏离表</w:t>
      </w:r>
    </w:p>
    <w:bookmarkEnd w:id="431"/>
    <w:p w14:paraId="14C41BE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项目号：                               </w:t>
      </w:r>
    </w:p>
    <w:p w14:paraId="53C0E99B">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0CA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029A670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2" w:name="_Toc13916"/>
            <w:r>
              <w:rPr>
                <w:rFonts w:hint="eastAsia" w:ascii="仿宋" w:hAnsi="仿宋" w:eastAsia="仿宋" w:cs="仿宋"/>
                <w:b/>
                <w:color w:val="auto"/>
                <w:sz w:val="24"/>
                <w:szCs w:val="24"/>
                <w:highlight w:val="none"/>
              </w:rPr>
              <w:t>序号</w:t>
            </w:r>
            <w:bookmarkEnd w:id="432"/>
          </w:p>
        </w:tc>
        <w:tc>
          <w:tcPr>
            <w:tcW w:w="2844" w:type="dxa"/>
            <w:noWrap w:val="0"/>
            <w:vAlign w:val="center"/>
          </w:tcPr>
          <w:p w14:paraId="2C6E726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3" w:name="_Toc29587"/>
            <w:r>
              <w:rPr>
                <w:rFonts w:hint="eastAsia" w:ascii="仿宋" w:hAnsi="仿宋" w:eastAsia="仿宋" w:cs="仿宋"/>
                <w:b/>
                <w:color w:val="auto"/>
                <w:sz w:val="24"/>
                <w:szCs w:val="24"/>
                <w:highlight w:val="none"/>
              </w:rPr>
              <w:t>采购需求</w:t>
            </w:r>
            <w:bookmarkEnd w:id="433"/>
          </w:p>
        </w:tc>
        <w:tc>
          <w:tcPr>
            <w:tcW w:w="2952" w:type="dxa"/>
            <w:noWrap w:val="0"/>
            <w:vAlign w:val="center"/>
          </w:tcPr>
          <w:p w14:paraId="397973A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4" w:name="_Toc22861"/>
            <w:r>
              <w:rPr>
                <w:rFonts w:hint="eastAsia" w:ascii="仿宋" w:hAnsi="仿宋" w:eastAsia="仿宋" w:cs="仿宋"/>
                <w:b/>
                <w:color w:val="auto"/>
                <w:sz w:val="24"/>
                <w:szCs w:val="24"/>
                <w:highlight w:val="none"/>
              </w:rPr>
              <w:t>响应情况</w:t>
            </w:r>
            <w:bookmarkEnd w:id="434"/>
          </w:p>
        </w:tc>
        <w:tc>
          <w:tcPr>
            <w:tcW w:w="2212" w:type="dxa"/>
            <w:noWrap w:val="0"/>
            <w:vAlign w:val="center"/>
          </w:tcPr>
          <w:p w14:paraId="6B6A7A4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5" w:name="_Toc5744"/>
            <w:r>
              <w:rPr>
                <w:rFonts w:hint="eastAsia" w:ascii="仿宋" w:hAnsi="仿宋" w:eastAsia="仿宋" w:cs="仿宋"/>
                <w:b/>
                <w:color w:val="auto"/>
                <w:sz w:val="24"/>
                <w:szCs w:val="24"/>
                <w:highlight w:val="none"/>
              </w:rPr>
              <w:t>差异说明</w:t>
            </w:r>
            <w:bookmarkEnd w:id="435"/>
          </w:p>
        </w:tc>
      </w:tr>
      <w:tr w14:paraId="61DC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CC8E16">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81F9DD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1533E01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color w:val="auto"/>
                <w:sz w:val="24"/>
                <w:szCs w:val="24"/>
                <w:highlight w:val="none"/>
                <w:lang w:eastAsia="zh-CN"/>
              </w:rPr>
            </w:pPr>
            <w:bookmarkStart w:id="436" w:name="_Toc18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填写供应商实际响应情况</w:t>
            </w:r>
            <w:r>
              <w:rPr>
                <w:rFonts w:hint="eastAsia" w:ascii="仿宋" w:hAnsi="仿宋" w:eastAsia="仿宋" w:cs="仿宋"/>
                <w:color w:val="auto"/>
                <w:sz w:val="24"/>
                <w:szCs w:val="24"/>
                <w:highlight w:val="none"/>
                <w:lang w:eastAsia="zh-CN"/>
              </w:rPr>
              <w:t>）</w:t>
            </w:r>
            <w:bookmarkEnd w:id="436"/>
          </w:p>
        </w:tc>
        <w:tc>
          <w:tcPr>
            <w:tcW w:w="2212" w:type="dxa"/>
            <w:noWrap w:val="0"/>
            <w:vAlign w:val="center"/>
          </w:tcPr>
          <w:p w14:paraId="434E1DB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default" w:ascii="仿宋" w:hAnsi="仿宋" w:eastAsia="仿宋" w:cs="仿宋"/>
                <w:color w:val="auto"/>
                <w:sz w:val="24"/>
                <w:szCs w:val="24"/>
                <w:highlight w:val="none"/>
                <w:lang w:val="en-US" w:eastAsia="zh-CN"/>
              </w:rPr>
            </w:pPr>
            <w:bookmarkStart w:id="437" w:name="_Toc22182"/>
            <w:r>
              <w:rPr>
                <w:rFonts w:hint="eastAsia" w:ascii="仿宋" w:hAnsi="仿宋" w:eastAsia="仿宋" w:cs="仿宋"/>
                <w:color w:val="auto"/>
                <w:sz w:val="24"/>
                <w:szCs w:val="24"/>
                <w:highlight w:val="none"/>
                <w:lang w:val="en-US" w:eastAsia="zh-CN"/>
              </w:rPr>
              <w:t>（必填）</w:t>
            </w:r>
            <w:bookmarkEnd w:id="437"/>
          </w:p>
        </w:tc>
      </w:tr>
      <w:tr w14:paraId="303D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01276D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58E671A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4C63582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4A3EBEB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7856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318951D">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E18D45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BEC5EC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0454A56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707F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82FDEF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381C531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C41B5F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5EA5D5C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2A64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9B37D4E">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479AF02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02EA225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1F2E0BE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659D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A5676F">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39564CC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D971C66">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2A286F4E">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6C2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DF7A3D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24F939B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152C5714">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78F40C6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077D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89DADE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5E160D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57C37A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221FC7A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62A7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3DF825B">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5058C34">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0EC0337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7AC5C166">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1A1A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07C6F4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2D1D57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70B17D8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244DF88D">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bl>
    <w:p w14:paraId="2AC99E87">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                         法定代表人（或其授权代表）或自然人：</w:t>
      </w:r>
    </w:p>
    <w:p w14:paraId="72FD693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2A8933D6">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                               （签署或盖章）</w:t>
      </w:r>
    </w:p>
    <w:p w14:paraId="13AFA3D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79E4C124">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3C02F16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1.本表即为对本项目“第二篇  </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w:t>
      </w:r>
      <w:r>
        <w:rPr>
          <w:rFonts w:hint="eastAsia" w:ascii="方正仿宋_GBK" w:hAnsi="方正仿宋_GBK" w:eastAsia="方正仿宋_GBK" w:cs="方正仿宋_GBK"/>
          <w:color w:val="auto"/>
          <w:sz w:val="28"/>
          <w:szCs w:val="28"/>
          <w:highlight w:val="none"/>
          <w:lang w:val="en-US" w:eastAsia="zh-CN"/>
        </w:rPr>
        <w:t>技术</w:t>
      </w:r>
      <w:r>
        <w:rPr>
          <w:rFonts w:hint="eastAsia" w:ascii="方正仿宋_GBK" w:hAnsi="方正仿宋_GBK" w:eastAsia="方正仿宋_GBK" w:cs="方正仿宋_GBK"/>
          <w:color w:val="auto"/>
          <w:sz w:val="28"/>
          <w:szCs w:val="28"/>
          <w:highlight w:val="none"/>
        </w:rPr>
        <w:t>需求”中所列条款进行比较和响应；</w:t>
      </w:r>
    </w:p>
    <w:p w14:paraId="44F4B6F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2.本表可扩展。</w:t>
      </w:r>
    </w:p>
    <w:p w14:paraId="0153528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rPr>
        <w:t>（二）其他资料（格式自定）</w:t>
      </w:r>
    </w:p>
    <w:p w14:paraId="4791E0FD">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8DD3DB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9E96CC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1F7EC1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B735C64">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6A67DF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423C45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1D2B5E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E13CC2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2743C0A">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27F1601">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CBFF5AA">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B04E405">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18FB2B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F88AB8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FDDA50F">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A1ED9EB">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95BA26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C49A90A">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4298112">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E787EA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7C62342">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51AD63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DE665CD">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4D68C29">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1F4627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B13F3A3">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bookmarkStart w:id="438" w:name="_Toc32158"/>
      <w:bookmarkStart w:id="439" w:name="_Toc65660381"/>
      <w:bookmarkStart w:id="440" w:name="_Toc32339"/>
      <w:bookmarkStart w:id="441" w:name="_Toc342913421"/>
      <w:bookmarkStart w:id="442" w:name="_Toc313888362"/>
      <w:bookmarkStart w:id="443" w:name="_Toc313008358"/>
    </w:p>
    <w:p w14:paraId="74FA1094">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44" w:name="_Toc16917"/>
      <w:bookmarkStart w:id="445" w:name="_Toc4203"/>
      <w:r>
        <w:rPr>
          <w:rFonts w:hint="eastAsia" w:ascii="仿宋" w:hAnsi="仿宋" w:eastAsia="仿宋" w:cs="仿宋"/>
          <w:color w:val="auto"/>
          <w:sz w:val="28"/>
          <w:szCs w:val="28"/>
          <w:highlight w:val="none"/>
          <w:lang w:val="en-US" w:eastAsia="zh-CN"/>
        </w:rPr>
        <w:br w:type="page"/>
      </w:r>
      <w:r>
        <w:rPr>
          <w:rFonts w:hint="eastAsia" w:ascii="仿宋" w:hAnsi="仿宋" w:eastAsia="仿宋" w:cs="仿宋"/>
          <w:color w:val="auto"/>
          <w:sz w:val="28"/>
          <w:szCs w:val="28"/>
          <w:highlight w:val="none"/>
          <w:lang w:val="en-US" w:eastAsia="zh-CN"/>
        </w:rPr>
        <w:t>三、商务部分</w:t>
      </w:r>
      <w:bookmarkEnd w:id="438"/>
      <w:bookmarkEnd w:id="439"/>
      <w:bookmarkEnd w:id="440"/>
      <w:bookmarkEnd w:id="444"/>
      <w:bookmarkEnd w:id="445"/>
    </w:p>
    <w:p w14:paraId="34F4B1C9">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bookmarkStart w:id="446" w:name="OLE_LINK19"/>
      <w:r>
        <w:rPr>
          <w:rFonts w:hint="eastAsia" w:ascii="方正仿宋_GBK" w:hAnsi="方正仿宋_GBK" w:eastAsia="方正仿宋_GBK" w:cs="方正仿宋_GBK"/>
          <w:color w:val="auto"/>
          <w:sz w:val="28"/>
          <w:szCs w:val="28"/>
          <w:highlight w:val="none"/>
          <w:lang w:val="en-US" w:eastAsia="zh-CN"/>
        </w:rPr>
        <w:t>商务</w:t>
      </w:r>
      <w:r>
        <w:rPr>
          <w:rFonts w:hint="eastAsia" w:ascii="方正仿宋_GBK" w:hAnsi="方正仿宋_GBK" w:eastAsia="方正仿宋_GBK" w:cs="方正仿宋_GBK"/>
          <w:color w:val="auto"/>
          <w:sz w:val="28"/>
          <w:szCs w:val="28"/>
          <w:highlight w:val="none"/>
        </w:rPr>
        <w:t>响应偏离表</w:t>
      </w:r>
      <w:bookmarkEnd w:id="446"/>
    </w:p>
    <w:p w14:paraId="39BF64E2">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项目号：                               </w:t>
      </w:r>
    </w:p>
    <w:p w14:paraId="0BF14D62">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085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7D4D1FD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47" w:name="_Toc26797"/>
            <w:r>
              <w:rPr>
                <w:rFonts w:hint="eastAsia" w:ascii="仿宋" w:hAnsi="仿宋" w:eastAsia="仿宋" w:cs="仿宋"/>
                <w:b/>
                <w:color w:val="auto"/>
                <w:sz w:val="24"/>
                <w:szCs w:val="24"/>
                <w:highlight w:val="none"/>
              </w:rPr>
              <w:t>序号</w:t>
            </w:r>
            <w:bookmarkEnd w:id="447"/>
          </w:p>
        </w:tc>
        <w:tc>
          <w:tcPr>
            <w:tcW w:w="3184" w:type="dxa"/>
            <w:noWrap w:val="0"/>
            <w:vAlign w:val="center"/>
          </w:tcPr>
          <w:p w14:paraId="48B8AB8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48" w:name="_Toc16573"/>
            <w:r>
              <w:rPr>
                <w:rFonts w:hint="eastAsia" w:ascii="仿宋" w:hAnsi="仿宋" w:eastAsia="仿宋" w:cs="仿宋"/>
                <w:b/>
                <w:color w:val="auto"/>
                <w:sz w:val="24"/>
                <w:szCs w:val="24"/>
                <w:highlight w:val="none"/>
              </w:rPr>
              <w:t>采购需求</w:t>
            </w:r>
            <w:bookmarkEnd w:id="448"/>
          </w:p>
        </w:tc>
        <w:tc>
          <w:tcPr>
            <w:tcW w:w="2438" w:type="dxa"/>
            <w:noWrap w:val="0"/>
            <w:vAlign w:val="center"/>
          </w:tcPr>
          <w:p w14:paraId="3783C15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49" w:name="_Toc29134"/>
            <w:r>
              <w:rPr>
                <w:rFonts w:hint="eastAsia" w:ascii="仿宋" w:hAnsi="仿宋" w:eastAsia="仿宋" w:cs="仿宋"/>
                <w:b/>
                <w:color w:val="auto"/>
                <w:sz w:val="24"/>
                <w:szCs w:val="24"/>
                <w:highlight w:val="none"/>
              </w:rPr>
              <w:t>响应情况</w:t>
            </w:r>
            <w:bookmarkEnd w:id="449"/>
          </w:p>
        </w:tc>
        <w:tc>
          <w:tcPr>
            <w:tcW w:w="2359" w:type="dxa"/>
            <w:noWrap w:val="0"/>
            <w:vAlign w:val="center"/>
          </w:tcPr>
          <w:p w14:paraId="76D59EAE">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50" w:name="_Toc18379"/>
            <w:r>
              <w:rPr>
                <w:rFonts w:hint="eastAsia" w:ascii="仿宋" w:hAnsi="仿宋" w:eastAsia="仿宋" w:cs="仿宋"/>
                <w:b/>
                <w:color w:val="auto"/>
                <w:sz w:val="24"/>
                <w:szCs w:val="24"/>
                <w:highlight w:val="none"/>
              </w:rPr>
              <w:t>差异说明</w:t>
            </w:r>
            <w:bookmarkEnd w:id="450"/>
          </w:p>
        </w:tc>
      </w:tr>
      <w:tr w14:paraId="2BE5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3F399F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4E754F04">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6C2A689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451" w:name="_Toc293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填写供应商实际响应情况</w:t>
            </w:r>
            <w:r>
              <w:rPr>
                <w:rFonts w:hint="eastAsia" w:ascii="仿宋" w:hAnsi="仿宋" w:eastAsia="仿宋" w:cs="仿宋"/>
                <w:color w:val="auto"/>
                <w:sz w:val="24"/>
                <w:szCs w:val="24"/>
                <w:highlight w:val="none"/>
                <w:lang w:eastAsia="zh-CN"/>
              </w:rPr>
              <w:t>）</w:t>
            </w:r>
            <w:bookmarkEnd w:id="451"/>
          </w:p>
        </w:tc>
        <w:tc>
          <w:tcPr>
            <w:tcW w:w="2359" w:type="dxa"/>
            <w:noWrap w:val="0"/>
            <w:vAlign w:val="center"/>
          </w:tcPr>
          <w:p w14:paraId="5DB394B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452" w:name="_Toc11251"/>
            <w:r>
              <w:rPr>
                <w:rFonts w:hint="eastAsia" w:ascii="仿宋" w:hAnsi="仿宋" w:eastAsia="仿宋" w:cs="仿宋"/>
                <w:color w:val="auto"/>
                <w:sz w:val="24"/>
                <w:szCs w:val="24"/>
                <w:highlight w:val="none"/>
                <w:lang w:val="en-US" w:eastAsia="zh-CN"/>
              </w:rPr>
              <w:t>（必填）</w:t>
            </w:r>
            <w:bookmarkEnd w:id="452"/>
          </w:p>
        </w:tc>
      </w:tr>
      <w:tr w14:paraId="149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AEB5EBD">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4A2FF4C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1B13716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3723F3E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39B2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0EB12C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11F99F0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152D2E8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4F4FB58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46AB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2CBF51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2DBAC1F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454241F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6530649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376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2C8865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79B8EB2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4DB1D1A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2F0ABD0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0C0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DECC47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7FEDD46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6B0F68B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361FB00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bl>
    <w:p w14:paraId="0FD0A26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                          法定代表人（或其授权代表）或自然人：</w:t>
      </w:r>
    </w:p>
    <w:p w14:paraId="7FF814C4">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0BBED91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                                     （签署或盖章）</w:t>
      </w:r>
    </w:p>
    <w:p w14:paraId="0887B2D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4DE92C5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13428925">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1.本表即为对本项目“</w:t>
      </w:r>
      <w:bookmarkStart w:id="453" w:name="OLE_LINK15"/>
      <w:r>
        <w:rPr>
          <w:rFonts w:hint="eastAsia" w:ascii="方正仿宋_GBK" w:hAnsi="方正仿宋_GBK" w:eastAsia="方正仿宋_GBK" w:cs="方正仿宋_GBK"/>
          <w:color w:val="auto"/>
          <w:sz w:val="28"/>
          <w:szCs w:val="28"/>
          <w:highlight w:val="none"/>
        </w:rPr>
        <w:t>第</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 xml:space="preserve">篇  </w:t>
      </w:r>
      <w:bookmarkEnd w:id="453"/>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项目商务需求”中所列条款进行比较和响应；</w:t>
      </w:r>
    </w:p>
    <w:p w14:paraId="2256852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2.本表可扩展。</w:t>
      </w:r>
    </w:p>
    <w:p w14:paraId="0E28DB0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1A94BF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优惠服务承诺（格式自定）</w:t>
      </w:r>
    </w:p>
    <w:p w14:paraId="163C466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709AD09">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454" w:name="_Toc28965"/>
      <w:bookmarkStart w:id="455" w:name="_Toc20162"/>
      <w:bookmarkStart w:id="456" w:name="_Toc2082"/>
      <w:bookmarkStart w:id="457" w:name="_Toc65660382"/>
      <w:bookmarkStart w:id="458" w:name="_Toc24825"/>
      <w:r>
        <w:rPr>
          <w:rFonts w:hint="eastAsia" w:ascii="仿宋" w:hAnsi="仿宋" w:eastAsia="仿宋" w:cs="仿宋"/>
          <w:color w:val="auto"/>
          <w:sz w:val="28"/>
          <w:szCs w:val="28"/>
          <w:highlight w:val="none"/>
          <w:lang w:val="en-US" w:eastAsia="zh-CN"/>
        </w:rPr>
        <w:t>四、</w:t>
      </w:r>
      <w:bookmarkEnd w:id="441"/>
      <w:bookmarkEnd w:id="442"/>
      <w:bookmarkEnd w:id="443"/>
      <w:r>
        <w:rPr>
          <w:rFonts w:hint="eastAsia" w:ascii="仿宋" w:hAnsi="仿宋" w:eastAsia="仿宋" w:cs="仿宋"/>
          <w:color w:val="auto"/>
          <w:sz w:val="28"/>
          <w:szCs w:val="28"/>
          <w:highlight w:val="none"/>
          <w:lang w:val="en-US" w:eastAsia="zh-CN"/>
        </w:rPr>
        <w:t>资格条件及其他</w:t>
      </w:r>
      <w:bookmarkEnd w:id="454"/>
      <w:bookmarkEnd w:id="455"/>
      <w:bookmarkEnd w:id="456"/>
      <w:bookmarkEnd w:id="457"/>
      <w:bookmarkEnd w:id="458"/>
      <w:bookmarkStart w:id="459" w:name="_Toc313008359"/>
      <w:bookmarkStart w:id="460" w:name="_Toc313888363"/>
      <w:bookmarkStart w:id="461" w:name="_Toc342913422"/>
    </w:p>
    <w:p w14:paraId="44D09320">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（一）法人营业执照（副本）或事业单位法人证书（副本）或个体工商户营业执照或有效的自然人身份证明或社会团体法人登记证书复印件</w:t>
      </w:r>
    </w:p>
    <w:p w14:paraId="1DF14AC9">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131594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6C2D6C5">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39E189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749B968">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11A3B25">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rPr>
        <w:t>（二）法定代表人身份证明书（格式）</w:t>
      </w:r>
    </w:p>
    <w:p w14:paraId="429F99E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0D02D13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r>
        <w:rPr>
          <w:rFonts w:hint="eastAsia" w:ascii="方正仿宋_GBK" w:hAnsi="方正仿宋_GBK" w:eastAsia="方正仿宋_GBK" w:cs="方正仿宋_GBK"/>
          <w:color w:val="auto"/>
          <w:sz w:val="28"/>
          <w:szCs w:val="28"/>
          <w:highlight w:val="none"/>
          <w:u w:val="single"/>
        </w:rPr>
        <w:t xml:space="preserve">                                                </w:t>
      </w:r>
    </w:p>
    <w:p w14:paraId="418327D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329A38C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67474D1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（法定代表人姓名）在</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（职务名称）职务，是（供应商名称）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的法定代表人。</w:t>
      </w:r>
    </w:p>
    <w:p w14:paraId="06BBFC75">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9D1C73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特此证明。</w:t>
      </w:r>
    </w:p>
    <w:p w14:paraId="2E6F630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EC5AD6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303EB91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ED40F7E">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（供应商公章）</w:t>
      </w:r>
    </w:p>
    <w:p w14:paraId="6585163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5C6D485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6994D4F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6AE4C64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FE5C005">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法定代表人电话：XXXXXXX      电子邮箱：XXXXXX@XXXXX（若授权他人办理并签署响应文件的可不填写）</w:t>
      </w:r>
    </w:p>
    <w:p w14:paraId="2FED3D2C">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（附：法定代表人身份证正反面复印件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必须清晰无误</w:t>
      </w:r>
      <w:r>
        <w:rPr>
          <w:rFonts w:hint="eastAsia" w:ascii="方正仿宋_GBK" w:hAnsi="方正仿宋_GBK" w:eastAsia="方正仿宋_GBK" w:cs="方正仿宋_GBK"/>
          <w:color w:val="auto"/>
          <w:sz w:val="28"/>
          <w:szCs w:val="28"/>
          <w:highlight w:val="none"/>
        </w:rPr>
        <w:t>）</w:t>
      </w:r>
    </w:p>
    <w:p w14:paraId="3768AF73">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4182589">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1B9DE18">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09036F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A89FB92">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F31A3B4">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8E48775">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仿宋" w:hAnsi="仿宋" w:eastAsia="仿宋" w:cs="仿宋"/>
          <w:color w:val="auto"/>
          <w:sz w:val="28"/>
          <w:szCs w:val="28"/>
          <w:highlight w:val="none"/>
        </w:rPr>
        <w:br w:type="column"/>
      </w:r>
      <w:r>
        <w:rPr>
          <w:rFonts w:hint="eastAsia" w:ascii="方正仿宋_GBK" w:hAnsi="方正仿宋_GBK" w:eastAsia="方正仿宋_GBK" w:cs="方正仿宋_GBK"/>
          <w:color w:val="auto"/>
          <w:sz w:val="28"/>
          <w:szCs w:val="28"/>
          <w:highlight w:val="none"/>
        </w:rPr>
        <w:t>（三）法定代表人授权委托书（格式）</w:t>
      </w:r>
    </w:p>
    <w:p w14:paraId="3384206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1B35EE6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r>
        <w:rPr>
          <w:rFonts w:hint="eastAsia" w:ascii="方正仿宋_GBK" w:hAnsi="方正仿宋_GBK" w:eastAsia="方正仿宋_GBK" w:cs="方正仿宋_GBK"/>
          <w:color w:val="auto"/>
          <w:sz w:val="28"/>
          <w:szCs w:val="28"/>
          <w:highlight w:val="none"/>
          <w:u w:val="single"/>
        </w:rPr>
        <w:t xml:space="preserve">                                                </w:t>
      </w:r>
    </w:p>
    <w:p w14:paraId="1D0BF19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7230D03C">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456E4F0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（供应商法定代表人名称）是</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（供应商名称）的法定代表人，特授权</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（被授权人姓名及</w:t>
      </w:r>
      <w:r>
        <w:rPr>
          <w:rFonts w:hint="eastAsia" w:ascii="方正仿宋_GBK" w:hAnsi="方正仿宋_GBK" w:eastAsia="方正仿宋_GBK" w:cs="方正仿宋_GBK"/>
          <w:color w:val="auto"/>
          <w:sz w:val="28"/>
          <w:szCs w:val="28"/>
          <w:highlight w:val="none"/>
          <w:lang w:eastAsia="zh-CN"/>
        </w:rPr>
        <w:t>身份证号</w:t>
      </w:r>
      <w:r>
        <w:rPr>
          <w:rFonts w:hint="eastAsia" w:ascii="方正仿宋_GBK" w:hAnsi="方正仿宋_GBK" w:eastAsia="方正仿宋_GBK" w:cs="方正仿宋_GBK"/>
          <w:color w:val="auto"/>
          <w:sz w:val="28"/>
          <w:szCs w:val="28"/>
          <w:highlight w:val="none"/>
        </w:rPr>
        <w:t>码）代表我单位全权办理上述项目的</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、签约等具体工作，并签署全部有关文件、协议及合同。</w:t>
      </w:r>
    </w:p>
    <w:p w14:paraId="2199569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我单位对被授权人的签署负全部责任。</w:t>
      </w:r>
    </w:p>
    <w:p w14:paraId="7405254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在撤销授权的书面通知以前，本授权书一直有效。被授权人在授权书有效期内签署的所有文件不因授权的撤销而失效。</w:t>
      </w:r>
    </w:p>
    <w:p w14:paraId="04361DB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073CD6B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AB88EA3">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被授权人：                                 供应商法定代表人：</w:t>
      </w:r>
    </w:p>
    <w:p w14:paraId="03A036B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（签署或盖章）                                （签署或盖章）</w:t>
      </w:r>
    </w:p>
    <w:p w14:paraId="7C2B2FA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998F68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105DF50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（附：被授权人身份证正反面复印件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必须清晰无误</w:t>
      </w:r>
      <w:r>
        <w:rPr>
          <w:rFonts w:hint="eastAsia" w:ascii="方正仿宋_GBK" w:hAnsi="方正仿宋_GBK" w:eastAsia="方正仿宋_GBK" w:cs="方正仿宋_GBK"/>
          <w:color w:val="auto"/>
          <w:sz w:val="28"/>
          <w:szCs w:val="28"/>
          <w:highlight w:val="none"/>
        </w:rPr>
        <w:t>）</w:t>
      </w:r>
    </w:p>
    <w:p w14:paraId="5A0B322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2E60B66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6DF1490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2D8038D6">
      <w:pPr>
        <w:pageBreakBefore w:val="0"/>
        <w:tabs>
          <w:tab w:val="left" w:pos="6300"/>
        </w:tabs>
        <w:kinsoku/>
        <w:wordWrap/>
        <w:overflowPunct/>
        <w:topLinePunct w:val="0"/>
        <w:bidi w:val="0"/>
        <w:snapToGrid w:val="0"/>
        <w:spacing w:line="400" w:lineRule="exact"/>
        <w:ind w:leftChars="0" w:right="0" w:firstLine="560" w:firstLineChars="20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w:t>
      </w:r>
    </w:p>
    <w:p w14:paraId="6DFD4AE4">
      <w:pPr>
        <w:pageBreakBefore w:val="0"/>
        <w:tabs>
          <w:tab w:val="left" w:pos="6300"/>
        </w:tabs>
        <w:kinsoku/>
        <w:wordWrap/>
        <w:overflowPunct/>
        <w:topLinePunct w:val="0"/>
        <w:bidi w:val="0"/>
        <w:snapToGrid w:val="0"/>
        <w:spacing w:line="400" w:lineRule="exact"/>
        <w:ind w:leftChars="0" w:right="0" w:firstLine="560" w:firstLineChars="20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14:paraId="05A5502A">
      <w:pPr>
        <w:pageBreakBefore w:val="0"/>
        <w:tabs>
          <w:tab w:val="left" w:pos="6300"/>
        </w:tabs>
        <w:kinsoku/>
        <w:wordWrap/>
        <w:overflowPunct/>
        <w:topLinePunct w:val="0"/>
        <w:bidi w:val="0"/>
        <w:snapToGrid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被授权人电话：XXXXXXX     电子邮箱：XXXXXX@XXXXX（若法定代表人办理并签署响应文件的可不填写）</w:t>
      </w:r>
    </w:p>
    <w:p w14:paraId="53C1C8FE">
      <w:pPr>
        <w:pageBreakBefore w:val="0"/>
        <w:tabs>
          <w:tab w:val="left" w:pos="6300"/>
        </w:tabs>
        <w:kinsoku/>
        <w:wordWrap/>
        <w:overflowPunct/>
        <w:topLinePunct w:val="0"/>
        <w:bidi w:val="0"/>
        <w:snapToGrid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32D61A6E">
      <w:pPr>
        <w:pageBreakBefore w:val="0"/>
        <w:tabs>
          <w:tab w:val="left" w:pos="6300"/>
        </w:tabs>
        <w:kinsoku/>
        <w:wordWrap/>
        <w:overflowPunct/>
        <w:topLinePunct w:val="0"/>
        <w:bidi w:val="0"/>
        <w:snapToGrid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1.若为法定代表人办理并签署</w:t>
      </w:r>
      <w:r>
        <w:rPr>
          <w:rFonts w:hint="eastAsia" w:ascii="方正仿宋_GBK" w:hAnsi="方正仿宋_GBK" w:eastAsia="方正仿宋_GBK" w:cs="方正仿宋_GBK"/>
          <w:color w:val="auto"/>
          <w:sz w:val="28"/>
          <w:szCs w:val="28"/>
          <w:highlight w:val="none"/>
          <w:lang w:val="en-US" w:eastAsia="zh-CN"/>
        </w:rPr>
        <w:t>相应</w:t>
      </w:r>
      <w:r>
        <w:rPr>
          <w:rFonts w:hint="eastAsia" w:ascii="方正仿宋_GBK" w:hAnsi="方正仿宋_GBK" w:eastAsia="方正仿宋_GBK" w:cs="方正仿宋_GBK"/>
          <w:color w:val="auto"/>
          <w:sz w:val="28"/>
          <w:szCs w:val="28"/>
          <w:highlight w:val="none"/>
        </w:rPr>
        <w:t>文件的，不提供此文件。</w:t>
      </w:r>
    </w:p>
    <w:p w14:paraId="55DAE9A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2.若为联合体参与的，法定代表人授权委托书由联合体主办方</w:t>
      </w:r>
      <w:r>
        <w:rPr>
          <w:rFonts w:hint="eastAsia" w:ascii="方正仿宋_GBK" w:hAnsi="方正仿宋_GBK" w:eastAsia="方正仿宋_GBK" w:cs="方正仿宋_GBK"/>
          <w:color w:val="auto"/>
          <w:kern w:val="0"/>
          <w:sz w:val="28"/>
          <w:szCs w:val="28"/>
          <w:highlight w:val="none"/>
        </w:rPr>
        <w:t>（主体）</w:t>
      </w:r>
      <w:r>
        <w:rPr>
          <w:rFonts w:hint="eastAsia" w:ascii="方正仿宋_GBK" w:hAnsi="方正仿宋_GBK" w:eastAsia="方正仿宋_GBK" w:cs="方正仿宋_GBK"/>
          <w:color w:val="auto"/>
          <w:sz w:val="28"/>
          <w:szCs w:val="28"/>
          <w:highlight w:val="none"/>
        </w:rPr>
        <w:t>出具。</w:t>
      </w:r>
    </w:p>
    <w:p w14:paraId="3E1FAD31">
      <w:pPr>
        <w:pageBreakBefore w:val="0"/>
        <w:widowControl/>
        <w:kinsoku/>
        <w:wordWrap/>
        <w:overflowPunct/>
        <w:topLinePunct w:val="0"/>
        <w:bidi w:val="0"/>
        <w:spacing w:line="400" w:lineRule="exact"/>
        <w:ind w:leftChars="0" w:righ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column"/>
      </w:r>
      <w:r>
        <w:rPr>
          <w:rFonts w:hint="eastAsia" w:ascii="方正仿宋_GBK" w:hAnsi="方正仿宋_GBK" w:eastAsia="方正仿宋_GBK" w:cs="方正仿宋_GBK"/>
          <w:color w:val="auto"/>
          <w:sz w:val="28"/>
          <w:szCs w:val="28"/>
          <w:highlight w:val="none"/>
        </w:rPr>
        <w:t>（四）基本资格条件承诺函（格式）</w:t>
      </w:r>
    </w:p>
    <w:p w14:paraId="04AD5FAF">
      <w:pPr>
        <w:pageBreakBefore w:val="0"/>
        <w:tabs>
          <w:tab w:val="left" w:pos="6300"/>
        </w:tabs>
        <w:kinsoku/>
        <w:wordWrap/>
        <w:overflowPunct/>
        <w:topLinePunct w:val="0"/>
        <w:bidi w:val="0"/>
        <w:snapToGrid w:val="0"/>
        <w:spacing w:line="400" w:lineRule="exact"/>
        <w:ind w:leftChars="0" w:right="0"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基本资格条件承诺函</w:t>
      </w:r>
    </w:p>
    <w:p w14:paraId="32FB63F4">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111557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515BF0F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（供应商名称）郑重承诺：</w:t>
      </w:r>
    </w:p>
    <w:p w14:paraId="1E599A5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highlight w:val="none"/>
          <w:lang w:val="zh-CN"/>
        </w:rPr>
        <w:t>有依法缴纳税收和社会保障金的良好记录</w:t>
      </w:r>
      <w:r>
        <w:rPr>
          <w:rFonts w:hint="eastAsia" w:ascii="方正仿宋_GBK" w:hAnsi="方正仿宋_GBK" w:eastAsia="方正仿宋_GBK" w:cs="方正仿宋_GBK"/>
          <w:color w:val="auto"/>
          <w:sz w:val="28"/>
          <w:szCs w:val="28"/>
          <w:highlight w:val="none"/>
        </w:rPr>
        <w:t>，参加本项目采购活动前三年内无重大违法活动记录。</w:t>
      </w:r>
    </w:p>
    <w:p w14:paraId="3227F42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2.我方未列入在信用中国网站（www.creditchina.gov.cn）“失信被执行人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重大税收违法案件当事人名单”中，也未列入中国政府采购网（www.ccgp.gov.cn）“政府采购严重违法失信行为记录名单”中。</w:t>
      </w:r>
    </w:p>
    <w:p w14:paraId="71E8DB3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3.我方在采购项目评审（评标）环节结束后，随时接受采购人、采购代理机构的检查验证，配合提供相关证明材料，证明符合《中华人民共和国政府采购法》规定的供应商基本资格条件。</w:t>
      </w:r>
    </w:p>
    <w:p w14:paraId="652A218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我方对以上承诺负全部法律责任。</w:t>
      </w:r>
    </w:p>
    <w:p w14:paraId="72B243F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特此承诺。</w:t>
      </w:r>
    </w:p>
    <w:p w14:paraId="3264D7BF">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64F50B5">
      <w:pPr>
        <w:pageBreakBefore w:val="0"/>
        <w:tabs>
          <w:tab w:val="left" w:pos="6300"/>
        </w:tabs>
        <w:kinsoku/>
        <w:wordWrap/>
        <w:overflowPunct/>
        <w:topLinePunct w:val="0"/>
        <w:bidi w:val="0"/>
        <w:snapToGrid w:val="0"/>
        <w:spacing w:line="400" w:lineRule="exact"/>
        <w:ind w:leftChars="0" w:right="0" w:firstLine="560" w:firstLineChars="20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w:t>
      </w:r>
    </w:p>
    <w:p w14:paraId="0C2FB62D">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14:paraId="7053E25A">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lang w:eastAsia="zh-CN"/>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lang w:eastAsia="zh-CN"/>
        </w:rPr>
        <w:t>（五）特定资格条件证书或证明文件</w:t>
      </w:r>
    </w:p>
    <w:p w14:paraId="2DA2BD5B">
      <w:pPr>
        <w:pageBreakBefore w:val="0"/>
        <w:widowControl/>
        <w:kinsoku/>
        <w:wordWrap/>
        <w:overflowPunct/>
        <w:topLinePunct w:val="0"/>
        <w:bidi w:val="0"/>
        <w:spacing w:line="400" w:lineRule="exact"/>
        <w:ind w:leftChars="0" w:right="0" w:firstLine="560" w:firstLineChars="200"/>
        <w:jc w:val="left"/>
        <w:rPr>
          <w:rFonts w:hint="eastAsia" w:ascii="仿宋" w:hAnsi="仿宋" w:eastAsia="仿宋" w:cs="仿宋"/>
          <w:color w:val="auto"/>
          <w:sz w:val="28"/>
          <w:szCs w:val="28"/>
          <w:highlight w:val="none"/>
        </w:rPr>
      </w:pPr>
    </w:p>
    <w:bookmarkEnd w:id="459"/>
    <w:bookmarkEnd w:id="460"/>
    <w:bookmarkEnd w:id="461"/>
    <w:p w14:paraId="09EDF8B5">
      <w:pPr>
        <w:pageBreakBefore w:val="0"/>
        <w:kinsoku/>
        <w:wordWrap/>
        <w:overflowPunct/>
        <w:topLinePunct w:val="0"/>
        <w:bidi w:val="0"/>
        <w:spacing w:line="400" w:lineRule="exact"/>
        <w:ind w:leftChars="0" w:right="0" w:firstLine="560" w:firstLineChars="200"/>
        <w:jc w:val="both"/>
        <w:rPr>
          <w:rFonts w:hint="eastAsia" w:ascii="仿宋" w:hAnsi="仿宋" w:eastAsia="仿宋" w:cs="仿宋"/>
          <w:color w:val="auto"/>
          <w:sz w:val="28"/>
          <w:szCs w:val="28"/>
          <w:highlight w:val="none"/>
        </w:rPr>
      </w:pPr>
    </w:p>
    <w:p w14:paraId="74FBDDE7">
      <w:pPr>
        <w:pageBreakBefore w:val="0"/>
        <w:kinsoku/>
        <w:wordWrap/>
        <w:overflowPunct/>
        <w:topLinePunct w:val="0"/>
        <w:bidi w:val="0"/>
        <w:spacing w:line="400" w:lineRule="exact"/>
        <w:ind w:leftChars="0" w:right="0" w:firstLine="560" w:firstLineChars="200"/>
        <w:jc w:val="both"/>
        <w:rPr>
          <w:rFonts w:hint="eastAsia" w:ascii="仿宋" w:hAnsi="仿宋" w:eastAsia="仿宋" w:cs="仿宋"/>
          <w:color w:val="auto"/>
          <w:sz w:val="28"/>
          <w:szCs w:val="28"/>
          <w:highlight w:val="none"/>
        </w:rPr>
      </w:pPr>
    </w:p>
    <w:p w14:paraId="65263DB2">
      <w:pPr>
        <w:pageBreakBefore w:val="0"/>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33C264A3">
      <w:pPr>
        <w:pageBreakBefore w:val="0"/>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7208A0D4">
      <w:pPr>
        <w:pageBreakBefore w:val="0"/>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45C07D3F">
      <w:pPr>
        <w:pageBreakBefore w:val="0"/>
        <w:kinsoku/>
        <w:wordWrap/>
        <w:overflowPunct/>
        <w:topLinePunct w:val="0"/>
        <w:bidi w:val="0"/>
        <w:spacing w:line="400" w:lineRule="exact"/>
        <w:ind w:leftChars="0" w:right="0" w:firstLine="560" w:firstLineChars="200"/>
        <w:rPr>
          <w:color w:val="auto"/>
          <w:sz w:val="28"/>
          <w:szCs w:val="28"/>
          <w:highlight w:val="none"/>
        </w:rPr>
        <w:sectPr>
          <w:pgSz w:w="11907" w:h="16840"/>
          <w:pgMar w:top="1134" w:right="1191" w:bottom="1134" w:left="1304" w:header="851" w:footer="992" w:gutter="0"/>
          <w:pgNumType w:fmt="numberInDash"/>
          <w:cols w:space="720" w:num="1"/>
          <w:docGrid w:linePitch="380" w:charSpace="-5735"/>
        </w:sectPr>
      </w:pPr>
    </w:p>
    <w:p w14:paraId="0D4DEF8C">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62" w:name="_Toc20388"/>
      <w:r>
        <w:rPr>
          <w:rFonts w:hint="eastAsia" w:ascii="仿宋" w:hAnsi="仿宋" w:eastAsia="仿宋" w:cs="仿宋"/>
          <w:color w:val="auto"/>
          <w:sz w:val="28"/>
          <w:szCs w:val="28"/>
          <w:highlight w:val="none"/>
          <w:lang w:val="en-US" w:eastAsia="zh-CN"/>
        </w:rPr>
        <w:t>五、信用中国网站及中国政府采购网查询结果</w:t>
      </w:r>
      <w:bookmarkEnd w:id="462"/>
    </w:p>
    <w:p w14:paraId="1F8AEE4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3" w:name="_Toc12251"/>
      <w:r>
        <w:rPr>
          <w:rFonts w:hint="eastAsia" w:ascii="方正仿宋_GBK" w:hAnsi="方正仿宋_GBK" w:eastAsia="方正仿宋_GBK" w:cs="方正仿宋_GBK"/>
          <w:color w:val="auto"/>
          <w:sz w:val="28"/>
          <w:szCs w:val="28"/>
          <w:highlight w:val="none"/>
          <w:lang w:val="en-US" w:eastAsia="zh-CN"/>
        </w:rPr>
        <w:t>5.1. 信用中国网站（www.creditchina.gov.cn）查询结果（提供查询结果网页打印件）</w:t>
      </w:r>
    </w:p>
    <w:bookmarkEnd w:id="463"/>
    <w:p w14:paraId="5942297E">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4" w:name="_Toc14221"/>
      <w:r>
        <w:rPr>
          <w:rFonts w:hint="eastAsia" w:ascii="方正仿宋_GBK" w:hAnsi="方正仿宋_GBK" w:eastAsia="方正仿宋_GBK" w:cs="方正仿宋_GBK"/>
          <w:color w:val="auto"/>
          <w:sz w:val="28"/>
          <w:szCs w:val="28"/>
          <w:highlight w:val="none"/>
          <w:lang w:val="en-US" w:eastAsia="zh-CN"/>
        </w:rPr>
        <w:t>5.1.1“信用信息”查询结果；</w:t>
      </w:r>
    </w:p>
    <w:bookmarkEnd w:id="464"/>
    <w:p w14:paraId="1FA414FB">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5" w:name="_Toc4834"/>
      <w:r>
        <w:rPr>
          <w:rFonts w:hint="eastAsia" w:ascii="方正仿宋_GBK" w:hAnsi="方正仿宋_GBK" w:eastAsia="方正仿宋_GBK" w:cs="方正仿宋_GBK"/>
          <w:color w:val="auto"/>
          <w:sz w:val="28"/>
          <w:szCs w:val="28"/>
          <w:highlight w:val="none"/>
          <w:lang w:val="en-US" w:eastAsia="zh-CN"/>
        </w:rPr>
        <w:t>5.1.2“失信被执行人”查询结果；</w:t>
      </w:r>
    </w:p>
    <w:bookmarkEnd w:id="465"/>
    <w:p w14:paraId="39F26D8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6" w:name="_Toc21586"/>
      <w:r>
        <w:rPr>
          <w:rFonts w:hint="eastAsia" w:ascii="方正仿宋_GBK" w:hAnsi="方正仿宋_GBK" w:eastAsia="方正仿宋_GBK" w:cs="方正仿宋_GBK"/>
          <w:color w:val="auto"/>
          <w:sz w:val="28"/>
          <w:szCs w:val="28"/>
          <w:highlight w:val="none"/>
          <w:lang w:val="en-US" w:eastAsia="zh-CN"/>
        </w:rPr>
        <w:t>5.1.3“重大税收违法案件当事人名单”查询结果；</w:t>
      </w:r>
    </w:p>
    <w:bookmarkEnd w:id="466"/>
    <w:p w14:paraId="03310626">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7" w:name="_Toc21926"/>
      <w:r>
        <w:rPr>
          <w:rFonts w:hint="eastAsia" w:ascii="方正仿宋_GBK" w:hAnsi="方正仿宋_GBK" w:eastAsia="方正仿宋_GBK" w:cs="方正仿宋_GBK"/>
          <w:color w:val="auto"/>
          <w:sz w:val="28"/>
          <w:szCs w:val="28"/>
          <w:highlight w:val="none"/>
          <w:lang w:val="en-US" w:eastAsia="zh-CN"/>
        </w:rPr>
        <w:t>5.1.4“政府行政许可与行政处罚”查询结果。</w:t>
      </w:r>
    </w:p>
    <w:bookmarkEnd w:id="467"/>
    <w:p w14:paraId="1DBE0327">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8" w:name="_Toc244"/>
      <w:r>
        <w:rPr>
          <w:rFonts w:hint="eastAsia" w:ascii="方正仿宋_GBK" w:hAnsi="方正仿宋_GBK" w:eastAsia="方正仿宋_GBK" w:cs="方正仿宋_GBK"/>
          <w:color w:val="auto"/>
          <w:sz w:val="28"/>
          <w:szCs w:val="28"/>
          <w:highlight w:val="none"/>
          <w:lang w:val="en-US" w:eastAsia="zh-CN"/>
        </w:rPr>
        <w:t>5.2. 中国政府采购网（www.ccgp.gov.cn）（提供查询结果网页打印件）</w:t>
      </w:r>
    </w:p>
    <w:bookmarkEnd w:id="468"/>
    <w:p w14:paraId="100B4CC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9" w:name="_Toc12446"/>
      <w:r>
        <w:rPr>
          <w:rFonts w:hint="eastAsia" w:ascii="方正仿宋_GBK" w:hAnsi="方正仿宋_GBK" w:eastAsia="方正仿宋_GBK" w:cs="方正仿宋_GBK"/>
          <w:color w:val="auto"/>
          <w:sz w:val="28"/>
          <w:szCs w:val="28"/>
          <w:highlight w:val="none"/>
          <w:lang w:val="en-US" w:eastAsia="zh-CN"/>
        </w:rPr>
        <w:t>“政府采购严重违法失信行为记录名单”查询结果。</w:t>
      </w:r>
    </w:p>
    <w:bookmarkEnd w:id="469"/>
    <w:p w14:paraId="08CE80FA">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70" w:name="_Toc3729"/>
      <w:r>
        <w:rPr>
          <w:rFonts w:hint="eastAsia" w:ascii="方正仿宋_GBK" w:hAnsi="方正仿宋_GBK" w:eastAsia="方正仿宋_GBK" w:cs="方正仿宋_GBK"/>
          <w:color w:val="auto"/>
          <w:sz w:val="28"/>
          <w:szCs w:val="28"/>
          <w:highlight w:val="none"/>
          <w:lang w:val="en-US" w:eastAsia="zh-CN"/>
        </w:rPr>
        <w:t>以上查询时间为本项目采购公告发布之日起至谈判截止时间前。（网页打印件应显示查询时间；若网页打印件未显示查询时间，供应商应自行标注查询时间）</w:t>
      </w:r>
    </w:p>
    <w:bookmarkEnd w:id="470"/>
    <w:p w14:paraId="5EBE382C">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030CB6F1">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ECD08D6">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F0CB133">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552CDAA">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97CF474">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0C8A1D7A">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0BA4E1F6">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138C6C68">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338DB17E">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7BFCA92D">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BBC24BB">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DAB3B6E">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746C6D7E">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4C076300">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199AEFCD">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3B58DDB5">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3359DB4">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B0D67B3">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BECE4FF">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3D46A944">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2B61483">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76745AAA">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A4E3205">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59F95F1">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4F091912">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1D9BD29D">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、其他资料</w:t>
      </w:r>
    </w:p>
    <w:p w14:paraId="14F737ED">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其他与项目有关的资料（自附）</w:t>
      </w:r>
    </w:p>
    <w:p w14:paraId="1748E0DB">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3EAF3E49">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456D08F9">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2F7AAE42">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0565CC92">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22DC90BC">
      <w:pPr>
        <w:pageBreakBefore w:val="0"/>
        <w:kinsoku/>
        <w:wordWrap/>
        <w:overflowPunct/>
        <w:topLinePunct w:val="0"/>
        <w:bidi w:val="0"/>
        <w:spacing w:line="400" w:lineRule="exact"/>
        <w:ind w:leftChars="0" w:right="0" w:firstLine="560" w:firstLineChars="200"/>
        <w:jc w:val="center"/>
        <w:rPr>
          <w:rFonts w:hint="eastAsia" w:ascii="方正小标宋_GBK" w:hAnsi="Arial" w:eastAsia="方正小标宋_GBK" w:cs="Times New Roman"/>
          <w:b w:val="0"/>
          <w:color w:val="auto"/>
          <w:kern w:val="2"/>
          <w:sz w:val="28"/>
          <w:szCs w:val="28"/>
          <w:highlight w:val="none"/>
          <w:u w:val="none"/>
          <w:lang w:val="zh-TW" w:eastAsia="zh-TW" w:bidi="ar-SA"/>
        </w:rPr>
        <w:sectPr>
          <w:headerReference r:id="rId10" w:type="default"/>
          <w:footerReference r:id="rId11" w:type="default"/>
          <w:pgSz w:w="11900" w:h="16840"/>
          <w:pgMar w:top="1134" w:right="1191" w:bottom="1134" w:left="1304" w:header="964" w:footer="992" w:gutter="0"/>
          <w:cols w:space="720" w:num="1"/>
        </w:sectPr>
      </w:pPr>
      <w:r>
        <w:rPr>
          <w:rFonts w:hint="eastAsia" w:ascii="仿宋" w:hAnsi="仿宋" w:eastAsia="仿宋" w:cs="仿宋"/>
          <w:color w:val="auto"/>
          <w:sz w:val="28"/>
          <w:szCs w:val="28"/>
          <w:highlight w:val="none"/>
        </w:rPr>
        <w:t>（结束）</w:t>
      </w:r>
    </w:p>
    <w:bookmarkEnd w:id="112"/>
    <w:bookmarkEnd w:id="113"/>
    <w:bookmarkEnd w:id="114"/>
    <w:bookmarkEnd w:id="115"/>
    <w:p w14:paraId="7162E542"/>
    <w:sectPr>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61225">
    <w:pPr>
      <w:pStyle w:val="8"/>
      <w:jc w:val="center"/>
    </w:pPr>
    <w:r>
      <w:rPr>
        <w:rStyle w:val="14"/>
        <w:sz w:val="24"/>
        <w:szCs w:val="24"/>
      </w:rPr>
      <w:fldChar w:fldCharType="begin"/>
    </w:r>
    <w:r>
      <w:rPr>
        <w:rStyle w:val="14"/>
        <w:sz w:val="24"/>
        <w:szCs w:val="24"/>
      </w:rPr>
      <w:instrText xml:space="preserve"> PAGE </w:instrText>
    </w:r>
    <w:r>
      <w:rPr>
        <w:rStyle w:val="14"/>
        <w:sz w:val="24"/>
        <w:szCs w:val="24"/>
      </w:rPr>
      <w:fldChar w:fldCharType="separate"/>
    </w:r>
    <w:r>
      <w:rPr>
        <w:rStyle w:val="14"/>
        <w:sz w:val="24"/>
        <w:szCs w:val="24"/>
      </w:rPr>
      <w:t>1</w:t>
    </w:r>
    <w:r>
      <w:rPr>
        <w:rStyle w:val="14"/>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7DE5">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- 22 -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DC1F">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44B626B2">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8FFF">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C861">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6543536C">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7979">
    <w:pPr>
      <w:pStyle w:val="8"/>
      <w:jc w:val="center"/>
    </w:pPr>
    <w:r>
      <w:rPr>
        <w:rStyle w:val="14"/>
        <w:sz w:val="24"/>
        <w:szCs w:val="24"/>
      </w:rPr>
      <w:fldChar w:fldCharType="begin"/>
    </w:r>
    <w:r>
      <w:rPr>
        <w:rStyle w:val="14"/>
        <w:sz w:val="24"/>
        <w:szCs w:val="24"/>
      </w:rPr>
      <w:instrText xml:space="preserve"> PAGE </w:instrText>
    </w:r>
    <w:r>
      <w:rPr>
        <w:rStyle w:val="14"/>
        <w:sz w:val="24"/>
        <w:szCs w:val="24"/>
      </w:rPr>
      <w:fldChar w:fldCharType="separate"/>
    </w:r>
    <w:r>
      <w:rPr>
        <w:rStyle w:val="14"/>
        <w:sz w:val="24"/>
        <w:szCs w:val="24"/>
      </w:rPr>
      <w:t>44</w:t>
    </w:r>
    <w:r>
      <w:rPr>
        <w:rStyle w:val="14"/>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DFD7">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1D59">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9093">
    <w:pPr>
      <w:pStyle w:val="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C9EA">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C031"/>
    <w:multiLevelType w:val="singleLevel"/>
    <w:tmpl w:val="A15EC031"/>
    <w:lvl w:ilvl="0" w:tentative="0">
      <w:start w:val="3"/>
      <w:numFmt w:val="chineseCounting"/>
      <w:suff w:val="nothing"/>
      <w:lvlText w:val="（%1）"/>
      <w:lvlJc w:val="left"/>
      <w:rPr>
        <w:rFonts w:hint="eastAsia"/>
      </w:rPr>
    </w:lvl>
  </w:abstractNum>
  <w:abstractNum w:abstractNumId="1">
    <w:nsid w:val="C5EBADFF"/>
    <w:multiLevelType w:val="singleLevel"/>
    <w:tmpl w:val="C5EBADFF"/>
    <w:lvl w:ilvl="0" w:tentative="0">
      <w:start w:val="3"/>
      <w:numFmt w:val="chineseCounting"/>
      <w:suff w:val="nothing"/>
      <w:lvlText w:val="%1、"/>
      <w:lvlJc w:val="left"/>
      <w:rPr>
        <w:rFonts w:hint="eastAsia"/>
      </w:rPr>
    </w:lvl>
  </w:abstractNum>
  <w:abstractNum w:abstractNumId="2">
    <w:nsid w:val="2A8C0917"/>
    <w:multiLevelType w:val="singleLevel"/>
    <w:tmpl w:val="2A8C091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C0B45"/>
    <w:rsid w:val="19EC0B45"/>
    <w:rsid w:val="397B6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paragraph" w:styleId="2">
    <w:name w:val="heading 2"/>
    <w:basedOn w:val="1"/>
    <w:next w:val="1"/>
    <w:qFormat/>
    <w:uiPriority w:val="0"/>
    <w:pPr>
      <w:keepNext/>
      <w:keepLines/>
      <w:widowControl w:val="0"/>
      <w:spacing w:line="360" w:lineRule="auto"/>
      <w:jc w:val="both"/>
      <w:outlineLvl w:val="1"/>
    </w:pPr>
    <w:rPr>
      <w:rFonts w:ascii="宋体" w:hAnsi="宋体" w:eastAsia="宋体" w:cs="宋体"/>
      <w:color w:val="000000"/>
      <w:kern w:val="2"/>
      <w:sz w:val="28"/>
      <w:szCs w:val="28"/>
      <w:u w:val="none" w:color="000000"/>
      <w:lang w:eastAsia="zh-CN"/>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customStyle="1" w:styleId="4">
    <w:name w:val="Default"/>
    <w:next w:val="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
    <w:name w:val="明显引用1"/>
    <w:basedOn w:val="1"/>
    <w:next w:val="1"/>
    <w:qFormat/>
    <w:uiPriority w:val="0"/>
    <w:pPr>
      <w:wordWrap w:val="0"/>
      <w:spacing w:before="360" w:after="360"/>
      <w:ind w:left="950" w:right="950"/>
      <w:jc w:val="center"/>
    </w:pPr>
    <w:rPr>
      <w:b/>
      <w:bCs/>
      <w:i/>
      <w:iCs/>
      <w:color w:val="4F81BD"/>
      <w:kern w:val="0"/>
    </w:rPr>
  </w:style>
  <w:style w:type="paragraph" w:styleId="6">
    <w:name w:val="Body Text Indent"/>
    <w:basedOn w:val="1"/>
    <w:qFormat/>
    <w:uiPriority w:val="0"/>
    <w:pPr>
      <w:widowControl w:val="0"/>
      <w:spacing w:line="700" w:lineRule="exact"/>
      <w:ind w:left="960"/>
      <w:jc w:val="both"/>
    </w:pPr>
    <w:rPr>
      <w:rFonts w:eastAsia="Times New Roman"/>
      <w:color w:val="000000"/>
      <w:kern w:val="2"/>
      <w:sz w:val="44"/>
      <w:szCs w:val="44"/>
      <w:u w:val="none" w:color="000000"/>
      <w:lang w:eastAsia="zh-CN"/>
    </w:rPr>
  </w:style>
  <w:style w:type="paragraph" w:styleId="7">
    <w:name w:val="Date"/>
    <w:basedOn w:val="1"/>
    <w:next w:val="1"/>
    <w:qFormat/>
    <w:uiPriority w:val="0"/>
    <w:pPr>
      <w:widowControl w:val="0"/>
      <w:jc w:val="both"/>
    </w:pPr>
    <w:rPr>
      <w:rFonts w:hint="eastAsia" w:ascii="Arial Unicode MS" w:hAnsi="Arial Unicode MS" w:eastAsia="Times New Roman" w:cs="Arial Unicode MS"/>
      <w:color w:val="000000"/>
      <w:kern w:val="2"/>
      <w:sz w:val="28"/>
      <w:szCs w:val="28"/>
      <w:u w:val="none" w:color="000000"/>
      <w:lang w:eastAsia="zh-CN"/>
    </w:rPr>
  </w:style>
  <w:style w:type="paragraph" w:styleId="8">
    <w:name w:val="footer"/>
    <w:basedOn w:val="1"/>
    <w:qFormat/>
    <w:uiPriority w:val="0"/>
    <w:pPr>
      <w:widowControl w:val="0"/>
      <w:tabs>
        <w:tab w:val="center" w:pos="4153"/>
        <w:tab w:val="right" w:pos="8306"/>
      </w:tabs>
    </w:pPr>
    <w:rPr>
      <w:rFonts w:eastAsia="Arial Unicode MS" w:cs="Arial Unicode MS"/>
      <w:color w:val="000000"/>
      <w:kern w:val="2"/>
      <w:sz w:val="18"/>
      <w:szCs w:val="18"/>
      <w:u w:val="none" w:color="000000"/>
      <w:lang w:eastAsia="zh-CN"/>
    </w:rPr>
  </w:style>
  <w:style w:type="paragraph" w:styleId="9">
    <w:name w:val="header"/>
    <w:basedOn w:val="1"/>
    <w:qFormat/>
    <w:uiPriority w:val="0"/>
    <w:pPr>
      <w:widowControl w:val="0"/>
      <w:pBdr>
        <w:bottom w:val="single" w:color="000000" w:sz="6" w:space="0"/>
      </w:pBdr>
      <w:tabs>
        <w:tab w:val="center" w:pos="4153"/>
        <w:tab w:val="right" w:pos="8306"/>
      </w:tabs>
      <w:jc w:val="center"/>
    </w:pPr>
    <w:rPr>
      <w:rFonts w:eastAsia="Arial Unicode MS" w:cs="Arial Unicode MS"/>
      <w:color w:val="000000"/>
      <w:kern w:val="2"/>
      <w:sz w:val="18"/>
      <w:szCs w:val="18"/>
      <w:u w:val="none" w:color="000000"/>
      <w:lang w:eastAsia="zh-CN"/>
    </w:rPr>
  </w:style>
  <w:style w:type="paragraph" w:styleId="10">
    <w:name w:val="Body Text First Indent"/>
    <w:basedOn w:val="3"/>
    <w:next w:val="1"/>
    <w:uiPriority w:val="0"/>
    <w:pPr>
      <w:spacing w:line="360" w:lineRule="auto"/>
      <w:ind w:firstLine="420"/>
    </w:pPr>
    <w:rPr>
      <w:rFonts w:ascii="宋体" w:hAnsi="宋体"/>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u w:val="single"/>
    </w:rPr>
  </w:style>
  <w:style w:type="paragraph" w:customStyle="1" w:styleId="16">
    <w:name w:val="正文 A"/>
    <w:qFormat/>
    <w:uiPriority w:val="0"/>
    <w:pPr>
      <w:widowControl w:val="0"/>
      <w:jc w:val="both"/>
    </w:pPr>
    <w:rPr>
      <w:rFonts w:ascii="Times New Roman" w:hAnsi="Times New Roman" w:eastAsia="Arial Unicode MS" w:cs="Arial Unicode MS"/>
      <w:color w:val="000000"/>
      <w:kern w:val="2"/>
      <w:sz w:val="28"/>
      <w:szCs w:val="28"/>
      <w:u w:val="none" w:color="000000"/>
      <w:lang w:val="en-US" w:eastAsia="zh-CN" w:bidi="ar-SA"/>
    </w:rPr>
  </w:style>
  <w:style w:type="paragraph" w:customStyle="1" w:styleId="17">
    <w:name w:val="WPSOffice手动目录 1"/>
    <w:uiPriority w:val="0"/>
    <w:pPr>
      <w:ind w:leftChars="0"/>
    </w:pPr>
    <w:rPr>
      <w:rFonts w:ascii="Times New Roman" w:hAnsi="Times New Roman" w:eastAsia="宋体" w:cs="Times New Roman"/>
      <w:sz w:val="20"/>
      <w:szCs w:val="20"/>
    </w:rPr>
  </w:style>
  <w:style w:type="paragraph" w:customStyle="1" w:styleId="18">
    <w:name w:val="BodyText"/>
    <w:basedOn w:val="1"/>
    <w:next w:val="19"/>
    <w:qFormat/>
    <w:uiPriority w:val="0"/>
    <w:pPr>
      <w:jc w:val="both"/>
      <w:textAlignment w:val="baseline"/>
    </w:pPr>
    <w:rPr>
      <w:rFonts w:ascii="仿宋_GB2312" w:hAnsi="Calibri" w:eastAsia="仿宋_GB2312" w:cs="Times New Roman"/>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rFonts w:ascii="Times New Roman" w:hAnsi="Times New Roman" w:eastAsia="宋体" w:cs="Times New Roman"/>
      <w:kern w:val="2"/>
      <w:sz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24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2025-12-01T09:49:00Z</dcterms:created>
  <dc:creator>袋鼠爸爸</dc:creator>
  <cp:lastModifiedBy>袋鼠爸爸</cp:lastModifiedBy>
  <dcterms:modified xsi:type="dcterms:W3CDTF">2025-12-01T10:56:05Z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71AE850B17DC4956ADBCD415D3E2537A_11</vt:lpwstr>
  </property>
  <property fmtid="{D5CDD505-2E9C-101B-9397-08002B2CF9AE}" pid="4" name="KSOTemplateDocerSaveRecord">
    <vt:lpwstr>eyJoZGlkIjoiNWRhZGQzNWEzNzQ3MTQ1NjI4MDhmZjUyMjY5NTRmNTYiLCJ1c2VySWQiOiIxMDYxMzkxODY0In0=</vt:lpwstr>
  </property>
</Properties>
</file>