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52EF5">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仿宋_GBK" w:hAnsi="方正仿宋_GBK" w:eastAsia="方正仿宋_GBK" w:cs="方正仿宋_GBK"/>
          <w:b w:val="0"/>
          <w:color w:val="auto"/>
          <w:sz w:val="36"/>
          <w:szCs w:val="36"/>
          <w:highlight w:val="none"/>
        </w:rPr>
        <w:t>竞争性谈判邀请书</w:t>
      </w:r>
    </w:p>
    <w:p w14:paraId="28E69719">
      <w:pPr>
        <w:pageBreakBefore w:val="0"/>
        <w:kinsoku/>
        <w:wordWrap/>
        <w:overflowPunct/>
        <w:topLinePunct w:val="0"/>
        <w:autoSpaceDE/>
        <w:autoSpaceDN/>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重庆澳堃工程咨询有限公司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lang w:val="en-US" w:eastAsia="zh-CN"/>
        </w:rPr>
        <w:t>重庆市铜梁区西河初级中学校</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lang w:eastAsia="zh-CN"/>
        </w:rPr>
        <w:t>重庆市铜梁区西河初级中学校增设专用变压器及线路项目</w:t>
      </w:r>
      <w:r>
        <w:rPr>
          <w:rFonts w:hint="eastAsia" w:ascii="仿宋" w:hAnsi="仿宋" w:eastAsia="仿宋" w:cs="仿宋"/>
          <w:color w:val="auto"/>
          <w:sz w:val="24"/>
          <w:szCs w:val="24"/>
          <w:highlight w:val="none"/>
        </w:rPr>
        <w:t>进行竞争性谈判采购。欢迎有资格的供应商前来参加谈判。</w:t>
      </w:r>
    </w:p>
    <w:p w14:paraId="1ED9EA3C">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0" w:name="_Toc29635"/>
      <w:bookmarkStart w:id="1" w:name="_Toc7758"/>
      <w:bookmarkStart w:id="2" w:name="_Toc18246"/>
      <w:bookmarkStart w:id="3" w:name="_Toc65660330"/>
      <w:bookmarkStart w:id="4" w:name="_Toc317775175"/>
      <w:bookmarkStart w:id="5" w:name="_Toc32533"/>
      <w:bookmarkStart w:id="6" w:name="_Toc313893526"/>
      <w:r>
        <w:rPr>
          <w:rFonts w:hint="eastAsia" w:ascii="仿宋" w:hAnsi="仿宋" w:eastAsia="仿宋" w:cs="仿宋"/>
          <w:color w:val="auto"/>
          <w:sz w:val="24"/>
          <w:szCs w:val="24"/>
          <w:highlight w:val="none"/>
        </w:rPr>
        <w:t>一、竞争性谈判内容</w:t>
      </w:r>
      <w:bookmarkEnd w:id="0"/>
      <w:bookmarkEnd w:id="1"/>
      <w:bookmarkEnd w:id="2"/>
      <w:bookmarkEnd w:id="3"/>
      <w:bookmarkEnd w:id="4"/>
      <w:bookmarkEnd w:id="5"/>
      <w:bookmarkEnd w:id="6"/>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1296"/>
        <w:gridCol w:w="939"/>
        <w:gridCol w:w="1574"/>
        <w:gridCol w:w="2089"/>
      </w:tblGrid>
      <w:tr w14:paraId="44E9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op w:val="single" w:color="auto" w:sz="4" w:space="0"/>
              <w:left w:val="single" w:color="auto" w:sz="4" w:space="0"/>
              <w:right w:val="single" w:color="auto" w:sz="4" w:space="0"/>
            </w:tcBorders>
            <w:noWrap w:val="0"/>
            <w:vAlign w:val="center"/>
          </w:tcPr>
          <w:p w14:paraId="0598A869">
            <w:pPr>
              <w:pageBreakBefore w:val="0"/>
              <w:widowControl/>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包号及名称</w:t>
            </w:r>
          </w:p>
        </w:tc>
        <w:tc>
          <w:tcPr>
            <w:tcW w:w="0" w:type="auto"/>
            <w:tcBorders>
              <w:top w:val="single" w:color="auto" w:sz="4" w:space="0"/>
              <w:left w:val="single" w:color="auto" w:sz="4" w:space="0"/>
              <w:right w:val="single" w:color="auto" w:sz="4" w:space="0"/>
            </w:tcBorders>
            <w:noWrap w:val="0"/>
            <w:vAlign w:val="center"/>
          </w:tcPr>
          <w:p w14:paraId="1514716B">
            <w:pPr>
              <w:widowControl/>
              <w:spacing w:line="360" w:lineRule="auto"/>
              <w:jc w:val="center"/>
              <w:rPr>
                <w:rFonts w:ascii="仿宋" w:hAnsi="仿宋" w:eastAsia="仿宋" w:cs="宋体"/>
                <w:b/>
                <w:bCs/>
                <w:color w:val="auto"/>
                <w:kern w:val="0"/>
                <w:sz w:val="24"/>
                <w:szCs w:val="24"/>
              </w:rPr>
            </w:pPr>
            <w:r>
              <w:rPr>
                <w:rFonts w:ascii="仿宋" w:hAnsi="仿宋" w:eastAsia="仿宋" w:cs="宋体"/>
                <w:b/>
                <w:bCs/>
                <w:color w:val="auto"/>
                <w:kern w:val="0"/>
                <w:sz w:val="24"/>
                <w:szCs w:val="24"/>
              </w:rPr>
              <w:t>最高限价</w:t>
            </w:r>
          </w:p>
          <w:p w14:paraId="67D405AA">
            <w:pPr>
              <w:widowControl/>
              <w:spacing w:line="360" w:lineRule="auto"/>
              <w:jc w:val="center"/>
              <w:rPr>
                <w:rFonts w:hint="eastAsia" w:ascii="仿宋" w:hAnsi="仿宋" w:eastAsia="仿宋" w:cs="仿宋"/>
                <w:b/>
                <w:bCs/>
                <w:color w:val="auto"/>
                <w:kern w:val="0"/>
                <w:sz w:val="24"/>
                <w:szCs w:val="24"/>
                <w:highlight w:val="none"/>
              </w:rPr>
            </w:pPr>
            <w:r>
              <w:rPr>
                <w:rFonts w:ascii="仿宋" w:hAnsi="仿宋" w:eastAsia="仿宋" w:cs="宋体"/>
                <w:b/>
                <w:bCs/>
                <w:color w:val="auto"/>
                <w:kern w:val="0"/>
                <w:sz w:val="24"/>
                <w:szCs w:val="24"/>
              </w:rPr>
              <w:t>（</w:t>
            </w:r>
            <w:r>
              <w:rPr>
                <w:rFonts w:hint="eastAsia" w:ascii="仿宋" w:hAnsi="仿宋" w:eastAsia="仿宋" w:cs="宋体"/>
                <w:b/>
                <w:bCs/>
                <w:color w:val="auto"/>
                <w:kern w:val="0"/>
                <w:sz w:val="24"/>
                <w:szCs w:val="24"/>
                <w:lang w:val="en-US" w:eastAsia="zh-CN"/>
              </w:rPr>
              <w:t>元</w:t>
            </w:r>
            <w:r>
              <w:rPr>
                <w:rFonts w:ascii="仿宋" w:hAnsi="仿宋" w:eastAsia="仿宋" w:cs="宋体"/>
                <w:b/>
                <w:bCs/>
                <w:color w:val="auto"/>
                <w:kern w:val="0"/>
                <w:sz w:val="24"/>
                <w:szCs w:val="24"/>
              </w:rPr>
              <w:t>）</w:t>
            </w:r>
          </w:p>
        </w:tc>
        <w:tc>
          <w:tcPr>
            <w:tcW w:w="0" w:type="auto"/>
            <w:tcBorders>
              <w:top w:val="single" w:color="auto" w:sz="4" w:space="0"/>
              <w:left w:val="single" w:color="auto" w:sz="4" w:space="0"/>
              <w:right w:val="single" w:color="auto" w:sz="4" w:space="0"/>
            </w:tcBorders>
            <w:noWrap w:val="0"/>
            <w:vAlign w:val="center"/>
          </w:tcPr>
          <w:p w14:paraId="772A5FB2">
            <w:pPr>
              <w:pageBreakBefore w:val="0"/>
              <w:widowControl/>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保证金</w:t>
            </w:r>
          </w:p>
          <w:p w14:paraId="4519F2BC">
            <w:pPr>
              <w:pageBreakBefore w:val="0"/>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（元）</w:t>
            </w:r>
          </w:p>
        </w:tc>
        <w:tc>
          <w:tcPr>
            <w:tcW w:w="0" w:type="auto"/>
            <w:tcBorders>
              <w:top w:val="single" w:color="auto" w:sz="4" w:space="0"/>
              <w:left w:val="single" w:color="auto" w:sz="4" w:space="0"/>
              <w:right w:val="single" w:color="auto" w:sz="4" w:space="0"/>
            </w:tcBorders>
            <w:noWrap w:val="0"/>
            <w:vAlign w:val="center"/>
          </w:tcPr>
          <w:p w14:paraId="24A00F2D">
            <w:pPr>
              <w:pageBreakBefore w:val="0"/>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0" w:type="auto"/>
            <w:tcBorders>
              <w:top w:val="single" w:color="auto" w:sz="4" w:space="0"/>
              <w:left w:val="single" w:color="auto" w:sz="4" w:space="0"/>
              <w:right w:val="single" w:color="auto" w:sz="4" w:space="0"/>
            </w:tcBorders>
            <w:noWrap w:val="0"/>
            <w:vAlign w:val="center"/>
          </w:tcPr>
          <w:p w14:paraId="78DE465C">
            <w:pPr>
              <w:pageBreakBefore w:val="0"/>
              <w:kinsoku/>
              <w:wordWrap/>
              <w:overflowPunct/>
              <w:topLinePunct w:val="0"/>
              <w:autoSpaceDE/>
              <w:autoSpaceDN/>
              <w:bidi w:val="0"/>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采购标的对应的中小企业划分标准所属行业</w:t>
            </w:r>
          </w:p>
        </w:tc>
      </w:tr>
      <w:tr w14:paraId="40F7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1A58BAC">
            <w:pPr>
              <w:pageBreakBefore w:val="0"/>
              <w:widowControl/>
              <w:kinsoku/>
              <w:wordWrap/>
              <w:overflowPunct/>
              <w:topLinePunct w:val="0"/>
              <w:autoSpaceDE/>
              <w:autoSpaceDN/>
              <w:bidi w:val="0"/>
              <w:spacing w:line="400" w:lineRule="exact"/>
              <w:jc w:val="center"/>
              <w:rPr>
                <w:rFonts w:hint="eastAsia" w:ascii="仿宋" w:hAnsi="仿宋" w:eastAsia="仿宋" w:cs="仿宋"/>
                <w:color w:val="auto"/>
                <w:kern w:val="0"/>
                <w:sz w:val="24"/>
                <w:szCs w:val="24"/>
                <w:highlight w:val="none"/>
                <w:lang w:eastAsia="zh-CN"/>
              </w:rPr>
            </w:pPr>
            <w:bookmarkStart w:id="7" w:name="_Hlk344477914"/>
            <w:r>
              <w:rPr>
                <w:rFonts w:hint="eastAsia" w:ascii="仿宋" w:hAnsi="仿宋" w:eastAsia="仿宋" w:cs="仿宋"/>
                <w:color w:val="auto"/>
                <w:kern w:val="0"/>
                <w:sz w:val="24"/>
                <w:szCs w:val="24"/>
                <w:highlight w:val="none"/>
                <w:lang w:eastAsia="zh-CN"/>
              </w:rPr>
              <w:t>重庆市铜梁区西河初级中学校增设专用变压器及线路项目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42AEFF">
            <w:pPr>
              <w:pStyle w:val="6"/>
              <w:jc w:val="center"/>
              <w:rPr>
                <w:rFonts w:hint="default" w:ascii="仿宋" w:hAnsi="仿宋" w:eastAsia="仿宋" w:cs="仿宋"/>
                <w:color w:val="auto"/>
                <w:kern w:val="0"/>
                <w:sz w:val="24"/>
                <w:szCs w:val="24"/>
                <w:highlight w:val="none"/>
                <w:lang w:val="en-US" w:eastAsia="zh-CN"/>
              </w:rPr>
            </w:pPr>
            <w:r>
              <w:rPr>
                <w:rFonts w:hint="eastAsia" w:ascii="仿宋" w:hAnsi="仿宋" w:eastAsia="仿宋"/>
                <w:bCs/>
                <w:color w:val="auto"/>
                <w:sz w:val="24"/>
                <w:szCs w:val="24"/>
                <w:lang w:val="en-US" w:eastAsia="zh-CN"/>
              </w:rPr>
              <w:t>659728.17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EAFFEB">
            <w:pPr>
              <w:pageBreakBefore w:val="0"/>
              <w:widowControl/>
              <w:kinsoku/>
              <w:wordWrap/>
              <w:overflowPunct/>
              <w:topLinePunct w:val="0"/>
              <w:autoSpaceDE/>
              <w:autoSpaceDN/>
              <w:bidi w:val="0"/>
              <w:spacing w:line="4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13000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0D22A">
            <w:pPr>
              <w:pageBreakBefore w:val="0"/>
              <w:widowControl/>
              <w:kinsoku/>
              <w:wordWrap/>
              <w:overflowPunct/>
              <w:topLinePunct w:val="0"/>
              <w:autoSpaceDE/>
              <w:autoSpaceDN/>
              <w:bidi w:val="0"/>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88ACD3">
            <w:pPr>
              <w:pageBreakBefore w:val="0"/>
              <w:widowControl/>
              <w:kinsoku/>
              <w:wordWrap/>
              <w:overflowPunct/>
              <w:topLinePunct w:val="0"/>
              <w:autoSpaceDE/>
              <w:autoSpaceDN/>
              <w:bidi w:val="0"/>
              <w:spacing w:line="4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建筑业</w:t>
            </w:r>
          </w:p>
        </w:tc>
      </w:tr>
      <w:bookmarkEnd w:id="7"/>
    </w:tbl>
    <w:p w14:paraId="4F58A0F1">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8" w:name="_Toc27028"/>
      <w:bookmarkStart w:id="9" w:name="_Toc12714"/>
      <w:bookmarkStart w:id="10" w:name="_Toc18449"/>
      <w:bookmarkStart w:id="11" w:name="_Toc3256"/>
      <w:bookmarkStart w:id="12" w:name="_Toc65660331"/>
      <w:bookmarkStart w:id="13" w:name="_Toc373860293"/>
      <w:bookmarkStart w:id="14" w:name="_Toc317775178"/>
      <w:r>
        <w:rPr>
          <w:rFonts w:hint="eastAsia" w:ascii="仿宋" w:hAnsi="仿宋" w:eastAsia="仿宋" w:cs="仿宋"/>
          <w:color w:val="auto"/>
          <w:sz w:val="24"/>
          <w:szCs w:val="24"/>
          <w:highlight w:val="none"/>
        </w:rPr>
        <w:t>二、资金来源</w:t>
      </w:r>
      <w:bookmarkEnd w:id="8"/>
      <w:bookmarkEnd w:id="9"/>
      <w:bookmarkEnd w:id="10"/>
      <w:bookmarkEnd w:id="11"/>
      <w:bookmarkEnd w:id="12"/>
    </w:p>
    <w:p w14:paraId="4701A5F1">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财政预算资金，采购预算</w:t>
      </w:r>
      <w:r>
        <w:rPr>
          <w:rFonts w:hint="eastAsia" w:ascii="仿宋" w:hAnsi="仿宋" w:eastAsia="仿宋" w:cs="仿宋"/>
          <w:color w:val="auto"/>
          <w:sz w:val="24"/>
          <w:szCs w:val="24"/>
          <w:highlight w:val="none"/>
          <w:lang w:eastAsia="zh-CN"/>
        </w:rPr>
        <w:t>659728.17</w:t>
      </w:r>
      <w:r>
        <w:rPr>
          <w:rFonts w:hint="eastAsia" w:ascii="仿宋" w:hAnsi="仿宋" w:eastAsia="仿宋" w:cs="仿宋"/>
          <w:color w:val="auto"/>
          <w:sz w:val="24"/>
          <w:szCs w:val="24"/>
          <w:highlight w:val="none"/>
        </w:rPr>
        <w:t>元。</w:t>
      </w:r>
    </w:p>
    <w:p w14:paraId="47AE8458">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15" w:name="_Toc10177"/>
      <w:bookmarkStart w:id="16" w:name="_Toc13541"/>
      <w:bookmarkStart w:id="17" w:name="_Toc64731996"/>
      <w:bookmarkStart w:id="18" w:name="_Toc65660332"/>
      <w:bookmarkStart w:id="19" w:name="_Toc13425"/>
      <w:bookmarkStart w:id="20" w:name="_Toc18548"/>
      <w:r>
        <w:rPr>
          <w:rFonts w:hint="eastAsia" w:ascii="仿宋" w:hAnsi="仿宋" w:eastAsia="仿宋" w:cs="仿宋"/>
          <w:color w:val="auto"/>
          <w:sz w:val="24"/>
          <w:szCs w:val="24"/>
          <w:highlight w:val="none"/>
        </w:rPr>
        <w:t>三、供应商资格条件</w:t>
      </w:r>
      <w:bookmarkEnd w:id="15"/>
      <w:bookmarkEnd w:id="16"/>
      <w:bookmarkEnd w:id="17"/>
      <w:bookmarkEnd w:id="18"/>
      <w:bookmarkEnd w:id="19"/>
      <w:bookmarkEnd w:id="20"/>
    </w:p>
    <w:p w14:paraId="4954B420">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68582790">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落实政府采购政策需满足的资格要求：本项目专门面向中小企业采购，承建单位应为中小微企业（提供中小企业声明函）或监狱企业（提供监狱企业证明文件）或残疾人福利性单位（提供残疾人福利性单位声明函）；</w:t>
      </w:r>
    </w:p>
    <w:p w14:paraId="5F09E489">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（三）本项目的特定资格要求：</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具备建设行政主管部门颁发的有效的</w:t>
      </w:r>
      <w:r>
        <w:rPr>
          <w:rFonts w:hint="eastAsia" w:ascii="方正仿宋_GBK" w:hAnsi="方正仿宋_GBK" w:eastAsia="方正仿宋_GBK" w:cs="方正仿宋_GBK"/>
          <w:b/>
          <w:bCs/>
          <w:color w:val="auto"/>
          <w:sz w:val="24"/>
          <w:szCs w:val="24"/>
          <w:highlight w:val="none"/>
          <w:lang w:val="en-US" w:eastAsia="zh-CN"/>
        </w:rPr>
        <w:t>电力工程施工总承包三</w:t>
      </w:r>
      <w:r>
        <w:rPr>
          <w:rFonts w:hint="eastAsia" w:ascii="方正仿宋_GBK" w:hAnsi="方正仿宋_GBK" w:eastAsia="方正仿宋_GBK" w:cs="方正仿宋_GBK"/>
          <w:b/>
          <w:bCs/>
          <w:color w:val="auto"/>
          <w:sz w:val="24"/>
          <w:szCs w:val="24"/>
          <w:highlight w:val="none"/>
          <w:lang w:eastAsia="zh-CN"/>
        </w:rPr>
        <w:t>级及以上资质</w:t>
      </w:r>
      <w:r>
        <w:rPr>
          <w:rFonts w:hint="eastAsia" w:ascii="方正仿宋_GBK" w:hAnsi="方正仿宋_GBK" w:eastAsia="方正仿宋_GBK" w:cs="方正仿宋_GBK"/>
          <w:color w:val="auto"/>
          <w:sz w:val="24"/>
          <w:szCs w:val="24"/>
          <w:highlight w:val="none"/>
          <w:lang w:eastAsia="zh-CN"/>
        </w:rPr>
        <w:t>（提供有效的资质证书复印件</w:t>
      </w:r>
      <w:r>
        <w:rPr>
          <w:rFonts w:hint="eastAsia" w:ascii="方正仿宋_GBK" w:hAnsi="方正仿宋_GBK" w:eastAsia="方正仿宋_GBK" w:cs="方正仿宋_GBK"/>
          <w:color w:val="auto"/>
          <w:sz w:val="24"/>
          <w:szCs w:val="24"/>
          <w:highlight w:val="none"/>
        </w:rPr>
        <w:t>加盖供应商公章</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bookmarkStart w:id="65" w:name="_GoBack"/>
      <w:bookmarkEnd w:id="65"/>
    </w:p>
    <w:p w14:paraId="6102619C">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21" w:name="_Toc65660333"/>
      <w:bookmarkStart w:id="22" w:name="_Toc11908"/>
      <w:bookmarkStart w:id="23" w:name="_Toc1386"/>
      <w:bookmarkStart w:id="24" w:name="_Toc12564"/>
      <w:bookmarkStart w:id="25" w:name="_Toc27191"/>
      <w:r>
        <w:rPr>
          <w:rFonts w:hint="eastAsia" w:ascii="仿宋" w:hAnsi="仿宋" w:eastAsia="仿宋" w:cs="仿宋"/>
          <w:color w:val="auto"/>
          <w:sz w:val="24"/>
          <w:szCs w:val="24"/>
          <w:highlight w:val="none"/>
        </w:rPr>
        <w:t>四、谈判有关说明</w:t>
      </w:r>
      <w:bookmarkEnd w:id="13"/>
      <w:bookmarkEnd w:id="21"/>
      <w:bookmarkEnd w:id="22"/>
      <w:bookmarkEnd w:id="23"/>
      <w:bookmarkEnd w:id="24"/>
      <w:bookmarkEnd w:id="25"/>
    </w:p>
    <w:p w14:paraId="27FA79B8">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方正仿宋_GBK" w:hAnsi="宋体" w:eastAsia="方正仿宋_GBK"/>
          <w:color w:val="auto"/>
          <w:sz w:val="24"/>
          <w:szCs w:val="24"/>
          <w:highlight w:val="none"/>
        </w:rPr>
        <w:t>凡有意参加谈判的供应商，请到采购代理机构处领取本项目竞争性谈判文件以及图纸、澄清等谈判前公布的所有项目资料，无论供应商领取与否，均视为已知晓所有谈</w:t>
      </w:r>
      <w:r>
        <w:rPr>
          <w:rFonts w:hint="eastAsia" w:ascii="仿宋" w:hAnsi="仿宋" w:eastAsia="仿宋" w:cs="仿宋"/>
          <w:color w:val="auto"/>
          <w:sz w:val="24"/>
          <w:szCs w:val="24"/>
          <w:highlight w:val="none"/>
        </w:rPr>
        <w:t>判实质性要求内容。</w:t>
      </w:r>
    </w:p>
    <w:p w14:paraId="1D44DF41">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）获取竞争性谈判文件期限:</w:t>
      </w:r>
    </w:p>
    <w:p w14:paraId="175CFCF0">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1.竞争性谈判文件提供期限:2025年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日17时30分。</w:t>
      </w:r>
    </w:p>
    <w:p w14:paraId="20BF7AD7">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2.报名方式:凡有意参加供应商,请于竞争性谈判文件提供期限内,在采购代理机构报名竞争性谈判文件等其它相关技术资料,售价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00元/份,售后不退。请持法定代人身份证明书或法定代表人授权委托书(原件)和营业执照副本复印件。未在规定时间报</w:t>
      </w:r>
      <w:r>
        <w:rPr>
          <w:rFonts w:hint="eastAsia" w:ascii="仿宋" w:hAnsi="仿宋" w:eastAsia="仿宋" w:cs="仿宋"/>
          <w:color w:val="auto"/>
          <w:sz w:val="24"/>
          <w:szCs w:val="24"/>
          <w:highlight w:val="none"/>
          <w:lang w:val="en-US" w:eastAsia="zh-CN"/>
        </w:rPr>
        <w:t>名</w:t>
      </w:r>
      <w:r>
        <w:rPr>
          <w:rFonts w:hint="eastAsia" w:ascii="仿宋" w:hAnsi="仿宋" w:eastAsia="仿宋" w:cs="仿宋"/>
          <w:color w:val="auto"/>
          <w:sz w:val="24"/>
          <w:szCs w:val="24"/>
          <w:highlight w:val="none"/>
        </w:rPr>
        <w:t>参加谈判的供应商，采购人和采购代理机构将不予接受其响应文件。</w:t>
      </w:r>
    </w:p>
    <w:p w14:paraId="7D1B621C">
      <w:pPr>
        <w:pageBreakBefore w:val="0"/>
        <w:kinsoku/>
        <w:wordWrap/>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（三）竞争性谈判公告期限：自采购公告发布之日起三个工作日。</w:t>
      </w:r>
    </w:p>
    <w:p w14:paraId="041E9D88">
      <w:pPr>
        <w:pageBreakBefore w:val="0"/>
        <w:kinsoku/>
        <w:wordWrap/>
        <w:overflowPunct/>
        <w:topLinePunct w:val="0"/>
        <w:autoSpaceDE/>
        <w:autoSpaceDN/>
        <w:bidi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（四）谈判地点：</w:t>
      </w:r>
      <w:r>
        <w:rPr>
          <w:rFonts w:hint="eastAsia" w:ascii="仿宋" w:hAnsi="仿宋" w:eastAsia="仿宋" w:cs="仿宋"/>
          <w:color w:val="auto"/>
          <w:sz w:val="24"/>
          <w:szCs w:val="24"/>
          <w:highlight w:val="none"/>
          <w:lang w:eastAsia="zh-CN"/>
        </w:rPr>
        <w:t>重庆市铜梁区西河初级中学校</w:t>
      </w:r>
      <w:r>
        <w:rPr>
          <w:rFonts w:hint="eastAsia" w:ascii="仿宋" w:hAnsi="仿宋" w:eastAsia="仿宋" w:cs="仿宋"/>
          <w:color w:val="auto"/>
          <w:sz w:val="24"/>
          <w:szCs w:val="24"/>
          <w:highlight w:val="none"/>
          <w:lang w:val="en-US" w:eastAsia="zh-CN"/>
        </w:rPr>
        <w:t>会议室</w:t>
      </w:r>
    </w:p>
    <w:p w14:paraId="2754BE60">
      <w:pPr>
        <w:pageBreakBefore w:val="0"/>
        <w:kinsoku/>
        <w:wordWrap/>
        <w:overflowPunct/>
        <w:topLinePunct w:val="0"/>
        <w:autoSpaceDE/>
        <w:autoSpaceDN/>
        <w:bidi w:val="0"/>
        <w:snapToGrid w:val="0"/>
        <w:spacing w:line="4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提交</w:t>
      </w: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eastAsia="zh-CN"/>
        </w:rPr>
        <w:t>开始</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val="en-US" w:eastAsia="zh-CN"/>
        </w:rPr>
        <w:t>9:00-9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p>
    <w:p w14:paraId="36283C2D">
      <w:pPr>
        <w:pageBreakBefore w:val="0"/>
        <w:kinsoku/>
        <w:wordWrap/>
        <w:overflowPunct/>
        <w:topLinePunct w:val="0"/>
        <w:autoSpaceDE/>
        <w:autoSpaceDN/>
        <w:bidi w:val="0"/>
        <w:snapToGrid w:val="0"/>
        <w:spacing w:line="4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）谈判开始时间：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p>
    <w:bookmarkEnd w:id="14"/>
    <w:p w14:paraId="1E884D10">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26" w:name="_Toc6178"/>
      <w:bookmarkStart w:id="27" w:name="_Toc11956"/>
      <w:bookmarkStart w:id="28" w:name="_Toc8549"/>
      <w:bookmarkStart w:id="29" w:name="_Toc521053053"/>
      <w:bookmarkStart w:id="30" w:name="_Toc525047161"/>
      <w:bookmarkStart w:id="31" w:name="_Toc65660334"/>
      <w:bookmarkStart w:id="32" w:name="_Toc9610"/>
      <w:bookmarkStart w:id="33" w:name="_Toc373860294"/>
      <w:r>
        <w:rPr>
          <w:rFonts w:hint="eastAsia" w:ascii="仿宋" w:hAnsi="仿宋" w:eastAsia="仿宋" w:cs="仿宋"/>
          <w:color w:val="auto"/>
          <w:sz w:val="24"/>
          <w:szCs w:val="24"/>
          <w:highlight w:val="none"/>
        </w:rPr>
        <w:t>五、保证金</w:t>
      </w:r>
      <w:bookmarkEnd w:id="26"/>
      <w:bookmarkEnd w:id="27"/>
      <w:bookmarkEnd w:id="28"/>
      <w:bookmarkEnd w:id="29"/>
      <w:bookmarkEnd w:id="30"/>
      <w:bookmarkEnd w:id="31"/>
      <w:bookmarkEnd w:id="32"/>
      <w:bookmarkEnd w:id="33"/>
    </w:p>
    <w:p w14:paraId="34E455DD">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34" w:name="_Toc22737"/>
      <w:bookmarkStart w:id="35" w:name="_Toc31510"/>
      <w:bookmarkStart w:id="36" w:name="_Toc4355"/>
      <w:bookmarkStart w:id="37" w:name="_Toc479668114"/>
      <w:bookmarkStart w:id="38" w:name="_Toc521053054"/>
      <w:bookmarkStart w:id="39" w:name="_Toc525047162"/>
      <w:bookmarkStart w:id="40" w:name="_Toc65660335"/>
      <w:bookmarkStart w:id="41" w:name="_Toc23368"/>
      <w:bookmarkStart w:id="42" w:name="_Toc2945"/>
      <w:r>
        <w:rPr>
          <w:rFonts w:hint="eastAsia" w:ascii="方正仿宋_GBK" w:hAnsi="宋体" w:eastAsia="方正仿宋_GBK" w:cs="Times New Roman"/>
          <w:b w:val="0"/>
          <w:color w:val="auto"/>
          <w:kern w:val="2"/>
          <w:sz w:val="24"/>
          <w:szCs w:val="24"/>
          <w:highlight w:val="none"/>
          <w:lang w:val="en-US" w:eastAsia="zh-CN" w:bidi="ar-SA"/>
        </w:rPr>
        <w:t>（一）保证金递交</w:t>
      </w:r>
      <w:bookmarkEnd w:id="34"/>
      <w:bookmarkEnd w:id="35"/>
    </w:p>
    <w:p w14:paraId="7378EE65">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43" w:name="_Toc23977"/>
      <w:bookmarkStart w:id="44" w:name="_Toc22085"/>
      <w:r>
        <w:rPr>
          <w:rFonts w:hint="eastAsia" w:ascii="方正仿宋_GBK" w:hAnsi="宋体" w:eastAsia="方正仿宋_GBK" w:cs="Times New Roman"/>
          <w:b w:val="0"/>
          <w:color w:val="auto"/>
          <w:kern w:val="2"/>
          <w:sz w:val="24"/>
          <w:szCs w:val="24"/>
          <w:highlight w:val="none"/>
          <w:lang w:val="en-US" w:eastAsia="zh-CN" w:bidi="ar-SA"/>
        </w:rPr>
        <w:t>供应商应足额交纳投标保证金（保证金金额详见本篇，一、竞争性谈判内容），将保证金以现金方式装至信封将其密封并加盖供应商鲜章交代理机构，保证金缴纳时间同提交响应文件时间。</w:t>
      </w:r>
      <w:bookmarkEnd w:id="43"/>
      <w:bookmarkEnd w:id="44"/>
    </w:p>
    <w:p w14:paraId="732065FD">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45" w:name="_Toc27922"/>
      <w:bookmarkStart w:id="46" w:name="_Toc18376"/>
      <w:r>
        <w:rPr>
          <w:rFonts w:hint="eastAsia" w:ascii="方正仿宋_GBK" w:hAnsi="宋体" w:eastAsia="方正仿宋_GBK" w:cs="Times New Roman"/>
          <w:b w:val="0"/>
          <w:color w:val="auto"/>
          <w:kern w:val="2"/>
          <w:sz w:val="24"/>
          <w:szCs w:val="24"/>
          <w:highlight w:val="none"/>
          <w:lang w:val="en-US" w:eastAsia="zh-CN" w:bidi="ar-SA"/>
        </w:rPr>
        <w:t>（二）保证金退还方式</w:t>
      </w:r>
      <w:bookmarkEnd w:id="45"/>
      <w:bookmarkEnd w:id="46"/>
    </w:p>
    <w:p w14:paraId="401B1895">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方正仿宋_GBK" w:hAnsi="宋体" w:eastAsia="方正仿宋_GBK" w:cs="Times New Roman"/>
          <w:b w:val="0"/>
          <w:color w:val="auto"/>
          <w:kern w:val="2"/>
          <w:sz w:val="24"/>
          <w:szCs w:val="24"/>
          <w:highlight w:val="none"/>
          <w:lang w:val="en-US" w:eastAsia="zh-CN" w:bidi="ar-SA"/>
        </w:rPr>
      </w:pPr>
      <w:bookmarkStart w:id="47" w:name="_Toc24932"/>
      <w:bookmarkStart w:id="48" w:name="_Toc15376"/>
      <w:r>
        <w:rPr>
          <w:rFonts w:hint="eastAsia" w:ascii="方正仿宋_GBK" w:hAnsi="宋体" w:eastAsia="方正仿宋_GBK" w:cs="Times New Roman"/>
          <w:b w:val="0"/>
          <w:color w:val="auto"/>
          <w:kern w:val="2"/>
          <w:sz w:val="24"/>
          <w:szCs w:val="24"/>
          <w:highlight w:val="none"/>
          <w:lang w:val="en-US" w:eastAsia="zh-CN" w:bidi="ar-SA"/>
        </w:rPr>
        <w:t>1.未成交供应商的保证金，在开标会议结束后由代理机构现场直接退还。</w:t>
      </w:r>
      <w:bookmarkEnd w:id="47"/>
      <w:bookmarkEnd w:id="48"/>
    </w:p>
    <w:p w14:paraId="5A99FD00">
      <w:pPr>
        <w:pStyle w:val="3"/>
        <w:pageBreakBefore w:val="0"/>
        <w:kinsoku/>
        <w:wordWrap/>
        <w:overflowPunct/>
        <w:topLinePunct w:val="0"/>
        <w:autoSpaceDE/>
        <w:autoSpaceDN/>
        <w:bidi w:val="0"/>
        <w:adjustRightInd w:val="0"/>
        <w:snapToGrid w:val="0"/>
        <w:spacing w:before="0" w:beforeLines="0" w:after="0" w:afterLines="0" w:line="400" w:lineRule="exact"/>
        <w:ind w:firstLine="480" w:firstLineChars="200"/>
        <w:rPr>
          <w:rFonts w:hint="eastAsia" w:ascii="方正仿宋_GBK" w:hAnsi="宋体" w:eastAsia="方正仿宋_GBK" w:cs="Times New Roman"/>
          <w:b w:val="0"/>
          <w:color w:val="auto"/>
          <w:kern w:val="2"/>
          <w:sz w:val="24"/>
          <w:szCs w:val="24"/>
          <w:highlight w:val="none"/>
          <w:lang w:val="en-US" w:eastAsia="zh-CN" w:bidi="ar-SA"/>
        </w:rPr>
      </w:pPr>
      <w:bookmarkStart w:id="49" w:name="_Toc1751"/>
      <w:bookmarkStart w:id="50" w:name="_Toc12180"/>
      <w:r>
        <w:rPr>
          <w:rFonts w:hint="eastAsia" w:ascii="方正仿宋_GBK" w:hAnsi="宋体" w:eastAsia="方正仿宋_GBK" w:cs="Times New Roman"/>
          <w:b w:val="0"/>
          <w:color w:val="auto"/>
          <w:kern w:val="2"/>
          <w:sz w:val="24"/>
          <w:szCs w:val="24"/>
          <w:highlight w:val="none"/>
          <w:lang w:val="en-US" w:eastAsia="zh-CN" w:bidi="ar-SA"/>
        </w:rPr>
        <w:t>2.成交供应商的保证金由代理机构保存，在成交供应商与采购人签订合同后由代理机构直接退还。</w:t>
      </w:r>
      <w:bookmarkEnd w:id="49"/>
      <w:bookmarkEnd w:id="50"/>
    </w:p>
    <w:p w14:paraId="531750A9">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51" w:name="_Toc4379"/>
      <w:r>
        <w:rPr>
          <w:rFonts w:hint="eastAsia" w:ascii="仿宋" w:hAnsi="仿宋" w:eastAsia="仿宋" w:cs="仿宋"/>
          <w:color w:val="auto"/>
          <w:sz w:val="24"/>
          <w:szCs w:val="24"/>
          <w:highlight w:val="none"/>
        </w:rPr>
        <w:t>六、</w:t>
      </w:r>
      <w:bookmarkEnd w:id="36"/>
      <w:bookmarkEnd w:id="37"/>
      <w:bookmarkEnd w:id="38"/>
      <w:bookmarkEnd w:id="39"/>
      <w:bookmarkEnd w:id="40"/>
      <w:bookmarkEnd w:id="41"/>
      <w:bookmarkEnd w:id="42"/>
      <w:bookmarkStart w:id="52" w:name="_Toc525047163"/>
      <w:bookmarkStart w:id="53" w:name="_Toc521053055"/>
      <w:bookmarkStart w:id="54" w:name="_Toc65660336"/>
      <w:bookmarkStart w:id="55" w:name="_Toc16269"/>
      <w:bookmarkStart w:id="56" w:name="_Toc6563"/>
      <w:bookmarkStart w:id="57" w:name="_Toc15880"/>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有关规定</w:t>
      </w:r>
      <w:bookmarkEnd w:id="51"/>
      <w:bookmarkEnd w:id="52"/>
      <w:bookmarkEnd w:id="53"/>
      <w:bookmarkEnd w:id="54"/>
      <w:bookmarkEnd w:id="55"/>
      <w:bookmarkEnd w:id="56"/>
      <w:bookmarkEnd w:id="57"/>
    </w:p>
    <w:p w14:paraId="284A28D9">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（一）单位负责人为同一人或者存在直接控股、管理关系的不同供应商，不得参加同一合同项（包）下的政府采购活动，否则均为无效谈判。</w:t>
      </w:r>
    </w:p>
    <w:p w14:paraId="7B73D254">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05EEB887">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（三）同一合同项（包）下为单一品目的货物采购中，同一品牌同一型号产品有多家供应商参加谈判，只能按照一家供应商计算。</w:t>
      </w:r>
    </w:p>
    <w:p w14:paraId="621CECB9">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（四）同一合同项（包）下的货物，制造商参与谈判的，不得再委托代理商参与谈判。</w:t>
      </w:r>
    </w:p>
    <w:p w14:paraId="0450041B">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（五）本项目的澄清文件（如果有）一律在</w:t>
      </w:r>
      <w:r>
        <w:rPr>
          <w:rFonts w:hint="eastAsia" w:ascii="仿宋" w:hAnsi="仿宋" w:eastAsia="仿宋" w:cs="仿宋"/>
          <w:color w:val="auto"/>
          <w:sz w:val="24"/>
          <w:szCs w:val="24"/>
          <w:highlight w:val="none"/>
          <w:lang w:eastAsia="zh-CN"/>
        </w:rPr>
        <w:t>行采家（www.gec123.com）</w:t>
      </w:r>
      <w:r>
        <w:rPr>
          <w:rFonts w:hint="eastAsia" w:ascii="仿宋" w:hAnsi="仿宋" w:eastAsia="仿宋" w:cs="仿宋"/>
          <w:color w:val="auto"/>
          <w:sz w:val="24"/>
          <w:szCs w:val="24"/>
          <w:highlight w:val="none"/>
        </w:rPr>
        <w:t>上发布，请各供应商注意下载；无论供应商下载与否，均视同供应商已知晓本项目澄清文件（如果有）的内容。</w:t>
      </w:r>
    </w:p>
    <w:p w14:paraId="1657565B">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（六）超过响应文件截止时间递交的响应文件，恕不接收。</w:t>
      </w:r>
    </w:p>
    <w:p w14:paraId="4CEFBD6A">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（七）谈判费用：无论谈判结果如何，供应商参与本项目谈判的所有费用均应由供应商自行承担。</w:t>
      </w:r>
    </w:p>
    <w:p w14:paraId="591CAF83">
      <w:pPr>
        <w:pageBreakBefore w:val="0"/>
        <w:kinsoku/>
        <w:wordWrap/>
        <w:overflowPunct/>
        <w:topLinePunct w:val="0"/>
        <w:autoSpaceDE/>
        <w:autoSpaceDN/>
        <w:bidi w:val="0"/>
        <w:snapToGrid w:val="0"/>
        <w:spacing w:line="400" w:lineRule="exact"/>
        <w:ind w:firstLine="361" w:firstLineChars="150"/>
        <w:rPr>
          <w:rFonts w:hint="eastAsia" w:ascii="仿宋" w:hAnsi="仿宋" w:eastAsia="仿宋" w:cs="仿宋"/>
          <w:b/>
          <w:i w:val="0"/>
          <w:iCs w:val="0"/>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i w:val="0"/>
          <w:iCs w:val="0"/>
          <w:color w:val="auto"/>
          <w:sz w:val="24"/>
          <w:szCs w:val="24"/>
          <w:highlight w:val="none"/>
        </w:rPr>
        <w:t>本项目不接受联合体参与谈判，否则按无效处理。</w:t>
      </w:r>
    </w:p>
    <w:p w14:paraId="495636A0">
      <w:pPr>
        <w:pageBreakBefore w:val="0"/>
        <w:kinsoku/>
        <w:wordWrap/>
        <w:overflowPunct/>
        <w:topLinePunct w:val="0"/>
        <w:autoSpaceDE/>
        <w:autoSpaceDN/>
        <w:bidi w:val="0"/>
        <w:snapToGrid w:val="0"/>
        <w:spacing w:line="400" w:lineRule="exact"/>
        <w:ind w:firstLine="361" w:firstLineChars="15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（九）本项目不接受合同分包，否则按无效处理。</w:t>
      </w:r>
    </w:p>
    <w:p w14:paraId="4F946078">
      <w:pPr>
        <w:pageBreakBefore w:val="0"/>
        <w:kinsoku/>
        <w:wordWrap/>
        <w:overflowPunct/>
        <w:topLinePunct w:val="0"/>
        <w:autoSpaceDE/>
        <w:autoSpaceDN/>
        <w:bidi w:val="0"/>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ADD2786">
      <w:pPr>
        <w:pStyle w:val="3"/>
        <w:pageBreakBefore w:val="0"/>
        <w:kinsoku/>
        <w:wordWrap/>
        <w:overflowPunct/>
        <w:topLinePunct w:val="0"/>
        <w:autoSpaceDE/>
        <w:autoSpaceDN/>
        <w:bidi w:val="0"/>
        <w:adjustRightInd w:val="0"/>
        <w:snapToGrid w:val="0"/>
        <w:spacing w:before="0" w:beforeLines="0" w:after="0" w:afterLines="0" w:line="400" w:lineRule="exact"/>
        <w:ind w:firstLine="482" w:firstLineChars="200"/>
        <w:rPr>
          <w:rFonts w:hint="eastAsia" w:ascii="仿宋" w:hAnsi="仿宋" w:eastAsia="仿宋" w:cs="仿宋"/>
          <w:color w:val="auto"/>
          <w:sz w:val="24"/>
          <w:szCs w:val="24"/>
          <w:highlight w:val="none"/>
        </w:rPr>
      </w:pPr>
      <w:bookmarkStart w:id="58" w:name="_Toc10415"/>
      <w:bookmarkStart w:id="59" w:name="_Toc521053056"/>
      <w:bookmarkStart w:id="60" w:name="_Toc525047164"/>
      <w:bookmarkStart w:id="61" w:name="_Toc65660337"/>
      <w:bookmarkStart w:id="62" w:name="_Toc4539"/>
      <w:bookmarkStart w:id="63" w:name="_Toc20003"/>
      <w:bookmarkStart w:id="64" w:name="_Toc1733"/>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、联系方式</w:t>
      </w:r>
      <w:bookmarkEnd w:id="58"/>
      <w:bookmarkEnd w:id="59"/>
      <w:bookmarkEnd w:id="60"/>
      <w:bookmarkEnd w:id="61"/>
      <w:bookmarkEnd w:id="62"/>
      <w:bookmarkEnd w:id="63"/>
      <w:bookmarkEnd w:id="64"/>
    </w:p>
    <w:p w14:paraId="1866374E">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 xml:space="preserve">采购人：重庆市铜梁区西河初级中学校    </w:t>
      </w:r>
    </w:p>
    <w:p w14:paraId="27F77669">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联系人：唐老师</w:t>
      </w:r>
    </w:p>
    <w:p w14:paraId="4831AFE7">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电  话：13996178047</w:t>
      </w:r>
    </w:p>
    <w:p w14:paraId="658665FE">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p>
    <w:p w14:paraId="7BD9DF61">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采购代理机构：重庆澳堃工程咨询有限公司</w:t>
      </w:r>
    </w:p>
    <w:p w14:paraId="38E505DC">
      <w:pPr>
        <w:pageBreakBefore w:val="0"/>
        <w:kinsoku/>
        <w:wordWrap/>
        <w:overflowPunct/>
        <w:topLinePunct w:val="0"/>
        <w:autoSpaceDE/>
        <w:autoSpaceDN/>
        <w:bidi w:val="0"/>
        <w:snapToGrid w:val="0"/>
        <w:spacing w:line="400" w:lineRule="exact"/>
        <w:ind w:firstLine="360" w:firstLineChars="15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联系人：陈老师</w:t>
      </w:r>
    </w:p>
    <w:p w14:paraId="4B73948A">
      <w:pPr>
        <w:pageBreakBefore w:val="0"/>
        <w:kinsoku/>
        <w:wordWrap/>
        <w:overflowPunct/>
        <w:topLinePunct w:val="0"/>
        <w:autoSpaceDE/>
        <w:autoSpaceDN/>
        <w:bidi w:val="0"/>
        <w:snapToGrid w:val="0"/>
        <w:spacing w:line="400" w:lineRule="exact"/>
        <w:ind w:firstLine="360" w:firstLineChars="150"/>
      </w:pPr>
      <w:r>
        <w:rPr>
          <w:rFonts w:hint="default" w:ascii="仿宋" w:hAnsi="仿宋" w:eastAsia="仿宋" w:cs="仿宋"/>
          <w:color w:val="auto"/>
          <w:sz w:val="24"/>
          <w:szCs w:val="24"/>
          <w:highlight w:val="none"/>
          <w:lang w:val="en-US"/>
        </w:rPr>
        <w:t>电  话：17783824841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92E406F-1FF5-4427-A272-F5F1B484F384}"/>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778698E2-10FB-4B8E-921A-8F693763C00C}"/>
  </w:font>
  <w:font w:name="方正仿宋_GBK">
    <w:panose1 w:val="02000000000000000000"/>
    <w:charset w:val="86"/>
    <w:family w:val="script"/>
    <w:pitch w:val="default"/>
    <w:sig w:usb0="A00002BF" w:usb1="38CF7CFA" w:usb2="00082016" w:usb3="00000000" w:csb0="00040001" w:csb1="00000000"/>
    <w:embedRegular r:id="rId3" w:fontKey="{D7B4954D-11D6-49A0-AEA2-C87AFA3F8DDE}"/>
  </w:font>
  <w:font w:name="仿宋">
    <w:panose1 w:val="02010609060101010101"/>
    <w:charset w:val="86"/>
    <w:family w:val="auto"/>
    <w:pitch w:val="default"/>
    <w:sig w:usb0="800002BF" w:usb1="38CF7CFA" w:usb2="00000016" w:usb3="00000000" w:csb0="00040001" w:csb1="00000000"/>
    <w:embedRegular r:id="rId4" w:fontKey="{6C1A0A8F-84CD-48EF-9B0A-E856BFE1DE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F289F"/>
    <w:rsid w:val="511F289F"/>
    <w:rsid w:val="6512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customStyle="1" w:styleId="6">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2025-06-27T02:29:00Z</dcterms:created>
  <dc:creator>ch</dc:creator>
  <cp:lastModifiedBy>ch</cp:lastModifiedBy>
  <dcterms:modified xsi:type="dcterms:W3CDTF">2025-06-27T02:30:13Z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B879EF86FE504F2E909DB20C895240AE_11</vt:lpwstr>
  </property>
  <property fmtid="{D5CDD505-2E9C-101B-9397-08002B2CF9AE}" pid="4" name="KSOTemplateDocerSaveRecord">
    <vt:lpwstr>eyJoZGlkIjoiODk5NGNiMWZkOTBmMjk3N2ZiOTY2OWY1M2U2YWMyZTYiLCJ1c2VySWQiOiIyNDQ5NzAxMDEifQ==</vt:lpwstr>
  </property>
</Properties>
</file>