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76F45">
      <w:pPr>
        <w:spacing w:line="360" w:lineRule="auto"/>
        <w:jc w:val="center"/>
        <w:outlineLvl w:val="0"/>
        <w:rPr>
          <w:rFonts w:ascii="宋体" w:hAnsi="宋体" w:cs="宋体"/>
          <w:b/>
          <w:sz w:val="36"/>
          <w:szCs w:val="36"/>
        </w:rPr>
      </w:pPr>
    </w:p>
    <w:p w14:paraId="2DE20C61">
      <w:pPr>
        <w:spacing w:line="360" w:lineRule="auto"/>
        <w:jc w:val="center"/>
        <w:outlineLvl w:val="0"/>
        <w:rPr>
          <w:rFonts w:hint="eastAsia" w:ascii="宋体" w:hAnsi="宋体" w:eastAsia="宋体" w:cs="宋体"/>
          <w:b/>
          <w:sz w:val="36"/>
          <w:szCs w:val="36"/>
          <w:lang w:eastAsia="zh-CN"/>
        </w:rPr>
      </w:pPr>
      <w:r>
        <w:rPr>
          <w:rFonts w:hint="eastAsia" w:ascii="宋体" w:hAnsi="宋体" w:cs="宋体"/>
          <w:b/>
          <w:sz w:val="36"/>
          <w:szCs w:val="36"/>
          <w:lang w:eastAsia="zh-CN"/>
        </w:rPr>
        <w:t>大足区G246线K142+350-K145+600段路面修复工程</w:t>
      </w:r>
    </w:p>
    <w:p w14:paraId="0C144DEC">
      <w:pPr>
        <w:pStyle w:val="61"/>
        <w:rPr>
          <w:rFonts w:eastAsia="宋体"/>
          <w:szCs w:val="24"/>
        </w:rPr>
      </w:pPr>
    </w:p>
    <w:p w14:paraId="5BFC663B">
      <w:pPr>
        <w:pStyle w:val="61"/>
        <w:ind w:firstLine="0"/>
        <w:jc w:val="center"/>
        <w:rPr>
          <w:rFonts w:eastAsia="宋体"/>
          <w:b/>
          <w:bCs/>
          <w:sz w:val="72"/>
          <w:szCs w:val="72"/>
        </w:rPr>
      </w:pPr>
    </w:p>
    <w:p w14:paraId="7B5C9C35">
      <w:pPr>
        <w:pStyle w:val="61"/>
        <w:ind w:firstLine="0"/>
        <w:jc w:val="center"/>
        <w:rPr>
          <w:rFonts w:eastAsia="宋体"/>
          <w:b/>
          <w:bCs/>
          <w:sz w:val="72"/>
          <w:szCs w:val="72"/>
        </w:rPr>
      </w:pPr>
    </w:p>
    <w:p w14:paraId="2D1B3356">
      <w:pPr>
        <w:pStyle w:val="61"/>
        <w:ind w:firstLine="0"/>
        <w:jc w:val="center"/>
        <w:rPr>
          <w:rFonts w:eastAsia="宋体"/>
          <w:b/>
          <w:bCs/>
          <w:sz w:val="30"/>
          <w:szCs w:val="30"/>
        </w:rPr>
      </w:pPr>
    </w:p>
    <w:p w14:paraId="39EDD1AF">
      <w:pPr>
        <w:pStyle w:val="61"/>
        <w:ind w:firstLine="0"/>
        <w:jc w:val="center"/>
        <w:rPr>
          <w:rFonts w:eastAsia="宋体"/>
          <w:szCs w:val="24"/>
        </w:rPr>
      </w:pPr>
      <w:r>
        <w:rPr>
          <w:rFonts w:hint="eastAsia" w:eastAsia="宋体"/>
          <w:b/>
          <w:bCs/>
          <w:sz w:val="72"/>
          <w:szCs w:val="72"/>
        </w:rPr>
        <w:t>竞争性比选文件</w:t>
      </w:r>
    </w:p>
    <w:p w14:paraId="501D69F1">
      <w:pPr>
        <w:pStyle w:val="61"/>
        <w:ind w:firstLine="0"/>
        <w:rPr>
          <w:rFonts w:eastAsia="宋体"/>
          <w:szCs w:val="24"/>
        </w:rPr>
      </w:pPr>
    </w:p>
    <w:p w14:paraId="07DE1C48">
      <w:pPr>
        <w:pStyle w:val="61"/>
        <w:ind w:firstLine="0"/>
        <w:rPr>
          <w:rFonts w:eastAsia="宋体"/>
          <w:szCs w:val="24"/>
        </w:rPr>
      </w:pPr>
    </w:p>
    <w:p w14:paraId="20263438">
      <w:pPr>
        <w:pStyle w:val="61"/>
        <w:ind w:firstLine="0"/>
        <w:rPr>
          <w:rFonts w:eastAsia="宋体"/>
          <w:szCs w:val="24"/>
        </w:rPr>
      </w:pPr>
    </w:p>
    <w:p w14:paraId="63C0582A">
      <w:pPr>
        <w:rPr>
          <w:rFonts w:ascii="宋体" w:hAnsi="宋体" w:cs="宋体"/>
          <w:sz w:val="24"/>
          <w:szCs w:val="24"/>
        </w:rPr>
      </w:pPr>
    </w:p>
    <w:p w14:paraId="424ABC53">
      <w:pPr>
        <w:pStyle w:val="59"/>
        <w:jc w:val="both"/>
        <w:rPr>
          <w:rFonts w:ascii="宋体" w:hAnsi="宋体"/>
          <w:sz w:val="24"/>
          <w:szCs w:val="24"/>
        </w:rPr>
      </w:pPr>
    </w:p>
    <w:p w14:paraId="2AA3DF17">
      <w:pPr>
        <w:pStyle w:val="59"/>
        <w:jc w:val="both"/>
        <w:rPr>
          <w:rFonts w:ascii="宋体" w:hAnsi="宋体"/>
          <w:sz w:val="24"/>
          <w:szCs w:val="24"/>
        </w:rPr>
      </w:pPr>
    </w:p>
    <w:p w14:paraId="405E9A8C">
      <w:pPr>
        <w:pStyle w:val="61"/>
        <w:ind w:firstLine="0"/>
        <w:rPr>
          <w:rFonts w:eastAsia="宋体"/>
          <w:sz w:val="32"/>
          <w:szCs w:val="32"/>
        </w:rPr>
      </w:pPr>
    </w:p>
    <w:p w14:paraId="25588F15">
      <w:pPr>
        <w:spacing w:line="360" w:lineRule="auto"/>
        <w:ind w:left="2878" w:leftChars="228" w:hanging="2240" w:hangingChars="700"/>
        <w:rPr>
          <w:rFonts w:ascii="宋体" w:hAnsi="宋体" w:cs="宋体"/>
          <w:sz w:val="32"/>
          <w:szCs w:val="21"/>
          <w:u w:val="single"/>
        </w:rPr>
      </w:pPr>
      <w:r>
        <w:rPr>
          <w:rFonts w:hint="eastAsia" w:ascii="宋体" w:hAnsi="宋体" w:cs="宋体"/>
          <w:sz w:val="32"/>
          <w:szCs w:val="21"/>
        </w:rPr>
        <w:t>采   购   人：</w:t>
      </w:r>
      <w:r>
        <w:rPr>
          <w:rFonts w:hint="eastAsia" w:ascii="宋体" w:hAnsi="宋体" w:cs="宋体"/>
          <w:sz w:val="32"/>
          <w:szCs w:val="21"/>
          <w:u w:val="single"/>
        </w:rPr>
        <w:t>重庆市大足区公路事务中心（盖章）</w:t>
      </w:r>
    </w:p>
    <w:p w14:paraId="0CE2EF2C">
      <w:pPr>
        <w:spacing w:line="360" w:lineRule="auto"/>
        <w:ind w:left="2878" w:leftChars="228" w:hanging="2240" w:hangingChars="700"/>
        <w:rPr>
          <w:rFonts w:ascii="宋体" w:hAnsi="宋体" w:cs="宋体"/>
          <w:sz w:val="32"/>
          <w:szCs w:val="21"/>
        </w:rPr>
      </w:pPr>
      <w:r>
        <w:rPr>
          <w:rFonts w:hint="eastAsia" w:ascii="宋体" w:hAnsi="宋体" w:cs="宋体"/>
          <w:sz w:val="32"/>
          <w:szCs w:val="21"/>
        </w:rPr>
        <w:t>采购代理机构：</w:t>
      </w:r>
      <w:r>
        <w:rPr>
          <w:rFonts w:hint="eastAsia" w:ascii="宋体" w:hAnsi="宋体" w:cs="宋体"/>
          <w:sz w:val="32"/>
          <w:szCs w:val="21"/>
          <w:u w:val="single"/>
          <w:lang w:eastAsia="zh-CN"/>
        </w:rPr>
        <w:t>真友项目管理有限公司</w:t>
      </w:r>
      <w:r>
        <w:rPr>
          <w:rFonts w:hint="eastAsia" w:ascii="宋体" w:hAnsi="宋体" w:cs="宋体"/>
          <w:sz w:val="32"/>
          <w:szCs w:val="21"/>
          <w:u w:val="single"/>
        </w:rPr>
        <w:t>（盖章）</w:t>
      </w:r>
    </w:p>
    <w:p w14:paraId="40AB6733">
      <w:pPr>
        <w:jc w:val="center"/>
        <w:rPr>
          <w:rFonts w:ascii="宋体" w:hAnsi="宋体" w:cs="宋体"/>
          <w:sz w:val="32"/>
          <w:szCs w:val="32"/>
        </w:rPr>
      </w:pPr>
    </w:p>
    <w:p w14:paraId="03B47F30">
      <w:pPr>
        <w:jc w:val="center"/>
        <w:rPr>
          <w:rFonts w:ascii="宋体" w:hAnsi="宋体" w:cs="宋体"/>
          <w:sz w:val="32"/>
          <w:szCs w:val="32"/>
        </w:rPr>
      </w:pPr>
      <w:r>
        <w:rPr>
          <w:rFonts w:hint="eastAsia" w:ascii="宋体" w:hAnsi="宋体" w:cs="宋体"/>
          <w:sz w:val="32"/>
          <w:szCs w:val="32"/>
        </w:rPr>
        <w:t>二零二五年</w:t>
      </w:r>
      <w:r>
        <w:rPr>
          <w:rFonts w:hint="eastAsia" w:ascii="宋体" w:hAnsi="宋体" w:cs="宋体"/>
          <w:sz w:val="32"/>
          <w:szCs w:val="32"/>
          <w:lang w:eastAsia="zh-CN"/>
        </w:rPr>
        <w:t>十</w:t>
      </w:r>
      <w:r>
        <w:rPr>
          <w:rFonts w:hint="eastAsia" w:ascii="宋体" w:hAnsi="宋体" w:cs="宋体"/>
          <w:sz w:val="32"/>
          <w:szCs w:val="32"/>
        </w:rPr>
        <w:t>月</w:t>
      </w:r>
    </w:p>
    <w:p w14:paraId="5EA6BA2C">
      <w:pPr>
        <w:spacing w:line="360" w:lineRule="auto"/>
        <w:outlineLvl w:val="0"/>
        <w:rPr>
          <w:rFonts w:ascii="宋体" w:hAnsi="宋体" w:cs="宋体"/>
          <w:sz w:val="24"/>
          <w:szCs w:val="24"/>
        </w:rPr>
      </w:pPr>
      <w:r>
        <w:rPr>
          <w:rFonts w:hint="eastAsia" w:ascii="宋体" w:hAnsi="宋体" w:cs="宋体"/>
          <w:sz w:val="24"/>
          <w:szCs w:val="24"/>
        </w:rPr>
        <w:t xml:space="preserve"> </w:t>
      </w:r>
    </w:p>
    <w:p w14:paraId="52E35084">
      <w:pPr>
        <w:spacing w:line="360" w:lineRule="auto"/>
        <w:jc w:val="center"/>
        <w:outlineLvl w:val="0"/>
        <w:rPr>
          <w:rFonts w:ascii="宋体" w:hAnsi="宋体" w:cs="宋体"/>
          <w:b/>
          <w:szCs w:val="28"/>
        </w:rPr>
      </w:pPr>
    </w:p>
    <w:p w14:paraId="425B0B0E">
      <w:pPr>
        <w:spacing w:line="360" w:lineRule="auto"/>
        <w:jc w:val="center"/>
        <w:outlineLvl w:val="0"/>
        <w:rPr>
          <w:rFonts w:ascii="宋体" w:hAnsi="宋体" w:cs="宋体"/>
          <w:b/>
          <w:szCs w:val="28"/>
        </w:rPr>
      </w:pPr>
    </w:p>
    <w:p w14:paraId="7ED4B3E7">
      <w:pPr>
        <w:spacing w:line="360" w:lineRule="auto"/>
        <w:jc w:val="center"/>
        <w:outlineLvl w:val="0"/>
        <w:rPr>
          <w:rFonts w:ascii="宋体" w:hAnsi="宋体" w:cs="宋体"/>
          <w:b/>
          <w:szCs w:val="28"/>
        </w:rPr>
      </w:pPr>
    </w:p>
    <w:p w14:paraId="4BB1DA1A">
      <w:pPr>
        <w:spacing w:line="360" w:lineRule="auto"/>
        <w:jc w:val="center"/>
        <w:outlineLvl w:val="0"/>
        <w:rPr>
          <w:rFonts w:ascii="宋体" w:hAnsi="宋体" w:cs="宋体"/>
          <w:szCs w:val="28"/>
        </w:rPr>
      </w:pPr>
      <w:r>
        <w:rPr>
          <w:rFonts w:hint="eastAsia" w:ascii="宋体" w:hAnsi="宋体" w:cs="宋体"/>
          <w:b/>
          <w:szCs w:val="28"/>
        </w:rPr>
        <w:t xml:space="preserve"> 目   录</w:t>
      </w:r>
    </w:p>
    <w:p w14:paraId="386EC70F">
      <w:pPr>
        <w:pStyle w:val="50"/>
        <w:tabs>
          <w:tab w:val="right" w:leader="dot" w:pos="9071"/>
        </w:tabs>
        <w:ind w:left="560"/>
      </w:pPr>
      <w:r>
        <w:rPr>
          <w:rFonts w:hint="eastAsia" w:ascii="宋体" w:hAnsi="宋体" w:cs="宋体"/>
          <w:szCs w:val="28"/>
        </w:rPr>
        <w:fldChar w:fldCharType="begin"/>
      </w:r>
      <w:r>
        <w:rPr>
          <w:rFonts w:hint="eastAsia" w:ascii="宋体" w:hAnsi="宋体" w:cs="宋体"/>
          <w:szCs w:val="28"/>
        </w:rPr>
        <w:instrText xml:space="preserve"> TOC \o "1-3" \h \z </w:instrText>
      </w:r>
      <w:r>
        <w:rPr>
          <w:rFonts w:hint="eastAsia" w:ascii="宋体" w:hAnsi="宋体" w:cs="宋体"/>
          <w:szCs w:val="28"/>
        </w:rPr>
        <w:fldChar w:fldCharType="separate"/>
      </w:r>
      <w:r>
        <w:fldChar w:fldCharType="begin"/>
      </w:r>
      <w:r>
        <w:instrText xml:space="preserve"> HYPERLINK \l "_Toc11248" </w:instrText>
      </w:r>
      <w:r>
        <w:fldChar w:fldCharType="separate"/>
      </w:r>
      <w:r>
        <w:rPr>
          <w:rFonts w:hint="eastAsia" w:ascii="宋体" w:hAnsi="宋体" w:cs="宋体"/>
          <w:szCs w:val="28"/>
        </w:rPr>
        <w:t>第一篇  比选公告</w:t>
      </w:r>
      <w:r>
        <w:tab/>
      </w:r>
      <w:r>
        <w:fldChar w:fldCharType="begin"/>
      </w:r>
      <w:r>
        <w:instrText xml:space="preserve"> PAGEREF _Toc11248 \h </w:instrText>
      </w:r>
      <w:r>
        <w:fldChar w:fldCharType="separate"/>
      </w:r>
      <w:r>
        <w:t>3</w:t>
      </w:r>
      <w:r>
        <w:fldChar w:fldCharType="end"/>
      </w:r>
      <w:r>
        <w:fldChar w:fldCharType="end"/>
      </w:r>
    </w:p>
    <w:p w14:paraId="05B29DEA">
      <w:pPr>
        <w:pStyle w:val="31"/>
        <w:tabs>
          <w:tab w:val="right" w:leader="dot" w:pos="9071"/>
        </w:tabs>
        <w:ind w:left="1120"/>
      </w:pPr>
      <w:r>
        <w:fldChar w:fldCharType="begin"/>
      </w:r>
      <w:r>
        <w:instrText xml:space="preserve"> HYPERLINK \l "_Toc21743" </w:instrText>
      </w:r>
      <w:r>
        <w:fldChar w:fldCharType="separate"/>
      </w:r>
      <w:r>
        <w:rPr>
          <w:rFonts w:hint="eastAsia" w:ascii="宋体" w:hAnsi="宋体" w:cs="宋体"/>
          <w:szCs w:val="24"/>
        </w:rPr>
        <w:t xml:space="preserve">一、比选内容    </w:t>
      </w:r>
      <w:r>
        <w:tab/>
      </w:r>
      <w:r>
        <w:fldChar w:fldCharType="begin"/>
      </w:r>
      <w:r>
        <w:instrText xml:space="preserve"> PAGEREF _Toc21743 \h </w:instrText>
      </w:r>
      <w:r>
        <w:fldChar w:fldCharType="separate"/>
      </w:r>
      <w:r>
        <w:t>3</w:t>
      </w:r>
      <w:r>
        <w:fldChar w:fldCharType="end"/>
      </w:r>
      <w:r>
        <w:fldChar w:fldCharType="end"/>
      </w:r>
    </w:p>
    <w:p w14:paraId="6AEEB63D">
      <w:pPr>
        <w:pStyle w:val="31"/>
        <w:tabs>
          <w:tab w:val="right" w:leader="dot" w:pos="9071"/>
        </w:tabs>
        <w:ind w:left="1120"/>
      </w:pPr>
      <w:r>
        <w:fldChar w:fldCharType="begin"/>
      </w:r>
      <w:r>
        <w:instrText xml:space="preserve"> HYPERLINK \l "_Toc30268" </w:instrText>
      </w:r>
      <w:r>
        <w:fldChar w:fldCharType="separate"/>
      </w:r>
      <w:r>
        <w:rPr>
          <w:rFonts w:hint="eastAsia" w:ascii="宋体" w:hAnsi="宋体" w:cs="宋体"/>
          <w:szCs w:val="24"/>
        </w:rPr>
        <w:t>二、供应商的资格条件</w:t>
      </w:r>
      <w:r>
        <w:tab/>
      </w:r>
      <w:r>
        <w:fldChar w:fldCharType="begin"/>
      </w:r>
      <w:r>
        <w:instrText xml:space="preserve"> PAGEREF _Toc30268 \h </w:instrText>
      </w:r>
      <w:r>
        <w:fldChar w:fldCharType="separate"/>
      </w:r>
      <w:r>
        <w:t>3</w:t>
      </w:r>
      <w:r>
        <w:fldChar w:fldCharType="end"/>
      </w:r>
      <w:r>
        <w:fldChar w:fldCharType="end"/>
      </w:r>
    </w:p>
    <w:p w14:paraId="4F68001D">
      <w:pPr>
        <w:pStyle w:val="31"/>
        <w:tabs>
          <w:tab w:val="right" w:leader="dot" w:pos="9071"/>
        </w:tabs>
        <w:ind w:left="1120"/>
      </w:pPr>
      <w:r>
        <w:fldChar w:fldCharType="begin"/>
      </w:r>
      <w:r>
        <w:instrText xml:space="preserve"> HYPERLINK \l "_Toc9899" </w:instrText>
      </w:r>
      <w:r>
        <w:fldChar w:fldCharType="separate"/>
      </w:r>
      <w:r>
        <w:rPr>
          <w:rFonts w:hint="eastAsia" w:ascii="宋体" w:hAnsi="宋体" w:cs="宋体"/>
          <w:szCs w:val="24"/>
        </w:rPr>
        <w:t>三、比选的有关说明</w:t>
      </w:r>
      <w:r>
        <w:tab/>
      </w:r>
      <w:r>
        <w:fldChar w:fldCharType="begin"/>
      </w:r>
      <w:r>
        <w:instrText xml:space="preserve"> PAGEREF _Toc9899 \h </w:instrText>
      </w:r>
      <w:r>
        <w:fldChar w:fldCharType="separate"/>
      </w:r>
      <w:r>
        <w:t>4</w:t>
      </w:r>
      <w:r>
        <w:fldChar w:fldCharType="end"/>
      </w:r>
      <w:r>
        <w:fldChar w:fldCharType="end"/>
      </w:r>
    </w:p>
    <w:p w14:paraId="2E865C40">
      <w:pPr>
        <w:pStyle w:val="31"/>
        <w:tabs>
          <w:tab w:val="right" w:leader="dot" w:pos="9071"/>
        </w:tabs>
        <w:ind w:left="1120"/>
      </w:pPr>
      <w:r>
        <w:fldChar w:fldCharType="begin"/>
      </w:r>
      <w:r>
        <w:instrText xml:space="preserve"> HYPERLINK \l "_Toc23754" </w:instrText>
      </w:r>
      <w:r>
        <w:fldChar w:fldCharType="separate"/>
      </w:r>
      <w:r>
        <w:rPr>
          <w:rFonts w:hint="eastAsia" w:ascii="宋体" w:hAnsi="宋体" w:cs="宋体"/>
          <w:szCs w:val="24"/>
        </w:rPr>
        <w:t>四、报名方式及投标程序</w:t>
      </w:r>
      <w:r>
        <w:tab/>
      </w:r>
      <w:r>
        <w:fldChar w:fldCharType="begin"/>
      </w:r>
      <w:r>
        <w:instrText xml:space="preserve"> PAGEREF _Toc23754 \h </w:instrText>
      </w:r>
      <w:r>
        <w:fldChar w:fldCharType="separate"/>
      </w:r>
      <w:r>
        <w:t>4</w:t>
      </w:r>
      <w:r>
        <w:fldChar w:fldCharType="end"/>
      </w:r>
      <w:r>
        <w:fldChar w:fldCharType="end"/>
      </w:r>
    </w:p>
    <w:p w14:paraId="2E3661A3">
      <w:pPr>
        <w:pStyle w:val="31"/>
        <w:tabs>
          <w:tab w:val="right" w:leader="dot" w:pos="9071"/>
        </w:tabs>
        <w:ind w:left="1120"/>
      </w:pPr>
      <w:r>
        <w:fldChar w:fldCharType="begin"/>
      </w:r>
      <w:r>
        <w:instrText xml:space="preserve"> HYPERLINK \l "_Toc5846" </w:instrText>
      </w:r>
      <w:r>
        <w:fldChar w:fldCharType="separate"/>
      </w:r>
      <w:r>
        <w:rPr>
          <w:rFonts w:hint="eastAsia" w:ascii="宋体" w:hAnsi="宋体" w:cs="宋体"/>
          <w:szCs w:val="24"/>
        </w:rPr>
        <w:t>五、比选保证金</w:t>
      </w:r>
      <w:r>
        <w:tab/>
      </w:r>
      <w:r>
        <w:fldChar w:fldCharType="begin"/>
      </w:r>
      <w:r>
        <w:instrText xml:space="preserve"> PAGEREF _Toc5846 \h </w:instrText>
      </w:r>
      <w:r>
        <w:fldChar w:fldCharType="separate"/>
      </w:r>
      <w:r>
        <w:t>4</w:t>
      </w:r>
      <w:r>
        <w:fldChar w:fldCharType="end"/>
      </w:r>
      <w:r>
        <w:fldChar w:fldCharType="end"/>
      </w:r>
    </w:p>
    <w:p w14:paraId="3604567C">
      <w:pPr>
        <w:pStyle w:val="31"/>
        <w:tabs>
          <w:tab w:val="right" w:leader="dot" w:pos="9071"/>
        </w:tabs>
        <w:ind w:left="1120"/>
      </w:pPr>
      <w:r>
        <w:fldChar w:fldCharType="begin"/>
      </w:r>
      <w:r>
        <w:instrText xml:space="preserve"> HYPERLINK \l "_Toc31591" </w:instrText>
      </w:r>
      <w:r>
        <w:fldChar w:fldCharType="separate"/>
      </w:r>
      <w:r>
        <w:rPr>
          <w:rFonts w:hint="eastAsia" w:ascii="宋体" w:hAnsi="宋体" w:cs="宋体"/>
          <w:szCs w:val="24"/>
        </w:rPr>
        <w:t>六、其它有关规定</w:t>
      </w:r>
      <w:r>
        <w:tab/>
      </w:r>
      <w:r>
        <w:fldChar w:fldCharType="begin"/>
      </w:r>
      <w:r>
        <w:instrText xml:space="preserve"> PAGEREF _Toc31591 \h </w:instrText>
      </w:r>
      <w:r>
        <w:fldChar w:fldCharType="separate"/>
      </w:r>
      <w:r>
        <w:t>4</w:t>
      </w:r>
      <w:r>
        <w:fldChar w:fldCharType="end"/>
      </w:r>
      <w:r>
        <w:fldChar w:fldCharType="end"/>
      </w:r>
    </w:p>
    <w:p w14:paraId="561FF5C5">
      <w:pPr>
        <w:pStyle w:val="31"/>
        <w:tabs>
          <w:tab w:val="right" w:leader="dot" w:pos="9071"/>
        </w:tabs>
        <w:ind w:left="1120"/>
      </w:pPr>
      <w:r>
        <w:fldChar w:fldCharType="begin"/>
      </w:r>
      <w:r>
        <w:instrText xml:space="preserve"> HYPERLINK \l "_Toc24006" </w:instrText>
      </w:r>
      <w:r>
        <w:fldChar w:fldCharType="separate"/>
      </w:r>
      <w:r>
        <w:rPr>
          <w:rFonts w:hint="eastAsia" w:ascii="宋体" w:hAnsi="宋体" w:cs="宋体"/>
          <w:szCs w:val="24"/>
        </w:rPr>
        <w:t>七、联系方式</w:t>
      </w:r>
      <w:r>
        <w:tab/>
      </w:r>
      <w:r>
        <w:fldChar w:fldCharType="begin"/>
      </w:r>
      <w:r>
        <w:instrText xml:space="preserve"> PAGEREF _Toc24006 \h </w:instrText>
      </w:r>
      <w:r>
        <w:fldChar w:fldCharType="separate"/>
      </w:r>
      <w:r>
        <w:t>5</w:t>
      </w:r>
      <w:r>
        <w:fldChar w:fldCharType="end"/>
      </w:r>
      <w:r>
        <w:fldChar w:fldCharType="end"/>
      </w:r>
    </w:p>
    <w:p w14:paraId="59A1D41A">
      <w:pPr>
        <w:pStyle w:val="31"/>
        <w:tabs>
          <w:tab w:val="right" w:leader="dot" w:pos="9071"/>
        </w:tabs>
        <w:ind w:left="1120"/>
      </w:pPr>
      <w:r>
        <w:fldChar w:fldCharType="begin"/>
      </w:r>
      <w:r>
        <w:instrText xml:space="preserve"> HYPERLINK \l "_Toc28128" </w:instrText>
      </w:r>
      <w:r>
        <w:fldChar w:fldCharType="separate"/>
      </w:r>
      <w:r>
        <w:rPr>
          <w:rFonts w:hint="eastAsia" w:ascii="宋体" w:hAnsi="宋体" w:cs="宋体"/>
          <w:szCs w:val="24"/>
        </w:rPr>
        <w:t>第二篇 项目技术需求</w:t>
      </w:r>
      <w:r>
        <w:tab/>
      </w:r>
      <w:r>
        <w:fldChar w:fldCharType="begin"/>
      </w:r>
      <w:r>
        <w:instrText xml:space="preserve"> PAGEREF _Toc28128 \h </w:instrText>
      </w:r>
      <w:r>
        <w:fldChar w:fldCharType="separate"/>
      </w:r>
      <w:r>
        <w:t>6</w:t>
      </w:r>
      <w:r>
        <w:fldChar w:fldCharType="end"/>
      </w:r>
      <w:r>
        <w:fldChar w:fldCharType="end"/>
      </w:r>
    </w:p>
    <w:p w14:paraId="77462F16">
      <w:pPr>
        <w:pStyle w:val="31"/>
        <w:tabs>
          <w:tab w:val="right" w:leader="dot" w:pos="9071"/>
        </w:tabs>
        <w:ind w:left="1120"/>
      </w:pPr>
      <w:r>
        <w:fldChar w:fldCharType="begin"/>
      </w:r>
      <w:r>
        <w:instrText xml:space="preserve"> HYPERLINK \l "_Toc8608" </w:instrText>
      </w:r>
      <w:r>
        <w:fldChar w:fldCharType="separate"/>
      </w:r>
      <w:r>
        <w:rPr>
          <w:rFonts w:hint="eastAsia" w:ascii="宋体" w:hAnsi="宋体" w:cs="宋体"/>
          <w:szCs w:val="24"/>
        </w:rPr>
        <w:t>一、项目一览表</w:t>
      </w:r>
      <w:r>
        <w:tab/>
      </w:r>
      <w:r>
        <w:fldChar w:fldCharType="begin"/>
      </w:r>
      <w:r>
        <w:instrText xml:space="preserve"> PAGEREF _Toc8608 \h </w:instrText>
      </w:r>
      <w:r>
        <w:fldChar w:fldCharType="separate"/>
      </w:r>
      <w:r>
        <w:t>6</w:t>
      </w:r>
      <w:r>
        <w:fldChar w:fldCharType="end"/>
      </w:r>
      <w:r>
        <w:fldChar w:fldCharType="end"/>
      </w:r>
    </w:p>
    <w:p w14:paraId="61AE2B2B">
      <w:pPr>
        <w:pStyle w:val="31"/>
        <w:tabs>
          <w:tab w:val="right" w:leader="dot" w:pos="9071"/>
        </w:tabs>
        <w:ind w:left="1120"/>
      </w:pPr>
      <w:r>
        <w:fldChar w:fldCharType="begin"/>
      </w:r>
      <w:r>
        <w:instrText xml:space="preserve"> HYPERLINK \l "_Toc32043" </w:instrText>
      </w:r>
      <w:r>
        <w:fldChar w:fldCharType="separate"/>
      </w:r>
      <w:r>
        <w:rPr>
          <w:rFonts w:hint="eastAsia" w:ascii="宋体" w:hAnsi="宋体" w:cs="宋体"/>
          <w:szCs w:val="24"/>
        </w:rPr>
        <w:t>二、比选内容及工程量清单</w:t>
      </w:r>
      <w:r>
        <w:tab/>
      </w:r>
      <w:r>
        <w:fldChar w:fldCharType="begin"/>
      </w:r>
      <w:r>
        <w:instrText xml:space="preserve"> PAGEREF _Toc32043 \h </w:instrText>
      </w:r>
      <w:r>
        <w:fldChar w:fldCharType="separate"/>
      </w:r>
      <w:r>
        <w:t>6</w:t>
      </w:r>
      <w:r>
        <w:fldChar w:fldCharType="end"/>
      </w:r>
      <w:r>
        <w:fldChar w:fldCharType="end"/>
      </w:r>
    </w:p>
    <w:p w14:paraId="771B4E6D">
      <w:pPr>
        <w:pStyle w:val="31"/>
        <w:tabs>
          <w:tab w:val="right" w:leader="dot" w:pos="9071"/>
        </w:tabs>
        <w:ind w:left="1120"/>
      </w:pPr>
      <w:r>
        <w:fldChar w:fldCharType="begin"/>
      </w:r>
      <w:r>
        <w:instrText xml:space="preserve"> HYPERLINK \l "_Toc23893" </w:instrText>
      </w:r>
      <w:r>
        <w:fldChar w:fldCharType="separate"/>
      </w:r>
      <w:r>
        <w:rPr>
          <w:rFonts w:hint="eastAsia" w:ascii="宋体" w:hAnsi="宋体" w:cs="宋体"/>
          <w:szCs w:val="24"/>
        </w:rPr>
        <w:t>三、现场踏勘</w:t>
      </w:r>
      <w:r>
        <w:tab/>
      </w:r>
      <w:r>
        <w:fldChar w:fldCharType="begin"/>
      </w:r>
      <w:r>
        <w:instrText xml:space="preserve"> PAGEREF _Toc23893 \h </w:instrText>
      </w:r>
      <w:r>
        <w:fldChar w:fldCharType="separate"/>
      </w:r>
      <w:r>
        <w:t>6</w:t>
      </w:r>
      <w:r>
        <w:fldChar w:fldCharType="end"/>
      </w:r>
      <w:r>
        <w:fldChar w:fldCharType="end"/>
      </w:r>
    </w:p>
    <w:p w14:paraId="218AE8E7">
      <w:pPr>
        <w:pStyle w:val="31"/>
        <w:tabs>
          <w:tab w:val="right" w:leader="dot" w:pos="9071"/>
        </w:tabs>
        <w:ind w:left="1120"/>
      </w:pPr>
      <w:r>
        <w:fldChar w:fldCharType="begin"/>
      </w:r>
      <w:r>
        <w:instrText xml:space="preserve"> HYPERLINK \l "_Toc7907" </w:instrText>
      </w:r>
      <w:r>
        <w:fldChar w:fldCharType="separate"/>
      </w:r>
      <w:r>
        <w:rPr>
          <w:rFonts w:hint="eastAsia" w:ascii="宋体" w:hAnsi="宋体" w:cs="宋体"/>
          <w:szCs w:val="24"/>
        </w:rPr>
        <w:t>四、安全要求</w:t>
      </w:r>
      <w:r>
        <w:tab/>
      </w:r>
      <w:r>
        <w:fldChar w:fldCharType="begin"/>
      </w:r>
      <w:r>
        <w:instrText xml:space="preserve"> PAGEREF _Toc7907 \h </w:instrText>
      </w:r>
      <w:r>
        <w:fldChar w:fldCharType="separate"/>
      </w:r>
      <w:r>
        <w:t>6</w:t>
      </w:r>
      <w:r>
        <w:fldChar w:fldCharType="end"/>
      </w:r>
      <w:r>
        <w:fldChar w:fldCharType="end"/>
      </w:r>
    </w:p>
    <w:p w14:paraId="5601D7EA">
      <w:pPr>
        <w:pStyle w:val="31"/>
        <w:tabs>
          <w:tab w:val="right" w:leader="dot" w:pos="9071"/>
        </w:tabs>
        <w:ind w:left="1120"/>
      </w:pPr>
      <w:r>
        <w:fldChar w:fldCharType="begin"/>
      </w:r>
      <w:r>
        <w:instrText xml:space="preserve"> HYPERLINK \l "_Toc17606" </w:instrText>
      </w:r>
      <w:r>
        <w:fldChar w:fldCharType="separate"/>
      </w:r>
      <w:r>
        <w:rPr>
          <w:rFonts w:hint="eastAsia" w:ascii="宋体" w:hAnsi="宋体" w:cs="宋体"/>
        </w:rPr>
        <w:t>五、 其他要求</w:t>
      </w:r>
      <w:r>
        <w:tab/>
      </w:r>
      <w:r>
        <w:fldChar w:fldCharType="begin"/>
      </w:r>
      <w:r>
        <w:instrText xml:space="preserve"> PAGEREF _Toc17606 \h </w:instrText>
      </w:r>
      <w:r>
        <w:fldChar w:fldCharType="separate"/>
      </w:r>
      <w:r>
        <w:t>6</w:t>
      </w:r>
      <w:r>
        <w:fldChar w:fldCharType="end"/>
      </w:r>
      <w:r>
        <w:fldChar w:fldCharType="end"/>
      </w:r>
    </w:p>
    <w:p w14:paraId="7C1A9DB4">
      <w:pPr>
        <w:pStyle w:val="50"/>
        <w:tabs>
          <w:tab w:val="right" w:leader="dot" w:pos="9071"/>
        </w:tabs>
        <w:ind w:left="560"/>
      </w:pPr>
      <w:r>
        <w:fldChar w:fldCharType="begin"/>
      </w:r>
      <w:r>
        <w:instrText xml:space="preserve"> HYPERLINK \l "_Toc8557" </w:instrText>
      </w:r>
      <w:r>
        <w:fldChar w:fldCharType="separate"/>
      </w:r>
      <w:r>
        <w:rPr>
          <w:rFonts w:hint="eastAsia" w:ascii="宋体" w:hAnsi="宋体" w:cs="宋体"/>
          <w:szCs w:val="24"/>
        </w:rPr>
        <w:t>第三篇  项目商务需求</w:t>
      </w:r>
      <w:r>
        <w:tab/>
      </w:r>
      <w:r>
        <w:fldChar w:fldCharType="begin"/>
      </w:r>
      <w:r>
        <w:instrText xml:space="preserve"> PAGEREF _Toc8557 \h </w:instrText>
      </w:r>
      <w:r>
        <w:fldChar w:fldCharType="separate"/>
      </w:r>
      <w:r>
        <w:t>8</w:t>
      </w:r>
      <w:r>
        <w:fldChar w:fldCharType="end"/>
      </w:r>
      <w:r>
        <w:fldChar w:fldCharType="end"/>
      </w:r>
    </w:p>
    <w:p w14:paraId="4F799427">
      <w:pPr>
        <w:pStyle w:val="31"/>
        <w:tabs>
          <w:tab w:val="right" w:leader="dot" w:pos="9071"/>
        </w:tabs>
        <w:ind w:left="1120"/>
      </w:pPr>
      <w:r>
        <w:fldChar w:fldCharType="begin"/>
      </w:r>
      <w:r>
        <w:instrText xml:space="preserve"> HYPERLINK \l "_Toc14008" </w:instrText>
      </w:r>
      <w:r>
        <w:fldChar w:fldCharType="separate"/>
      </w:r>
      <w:r>
        <w:rPr>
          <w:rFonts w:hint="eastAsia" w:ascii="宋体" w:hAnsi="宋体" w:cs="宋体"/>
          <w:szCs w:val="24"/>
        </w:rPr>
        <w:t>一、工期、建设地点、验收方式及安全目标</w:t>
      </w:r>
      <w:r>
        <w:tab/>
      </w:r>
      <w:r>
        <w:fldChar w:fldCharType="begin"/>
      </w:r>
      <w:r>
        <w:instrText xml:space="preserve"> PAGEREF _Toc14008 \h </w:instrText>
      </w:r>
      <w:r>
        <w:fldChar w:fldCharType="separate"/>
      </w:r>
      <w:r>
        <w:t>8</w:t>
      </w:r>
      <w:r>
        <w:fldChar w:fldCharType="end"/>
      </w:r>
      <w:r>
        <w:fldChar w:fldCharType="end"/>
      </w:r>
    </w:p>
    <w:p w14:paraId="55BA545C">
      <w:pPr>
        <w:pStyle w:val="31"/>
        <w:tabs>
          <w:tab w:val="right" w:leader="dot" w:pos="9071"/>
        </w:tabs>
        <w:ind w:left="1120"/>
      </w:pPr>
      <w:r>
        <w:fldChar w:fldCharType="begin"/>
      </w:r>
      <w:r>
        <w:instrText xml:space="preserve"> HYPERLINK \l "_Toc29317" </w:instrText>
      </w:r>
      <w:r>
        <w:fldChar w:fldCharType="separate"/>
      </w:r>
      <w:r>
        <w:rPr>
          <w:rFonts w:hint="eastAsia" w:ascii="宋体" w:hAnsi="宋体" w:cs="宋体"/>
          <w:szCs w:val="24"/>
        </w:rPr>
        <w:t>二、人员要求</w:t>
      </w:r>
      <w:r>
        <w:tab/>
      </w:r>
      <w:r>
        <w:fldChar w:fldCharType="begin"/>
      </w:r>
      <w:r>
        <w:instrText xml:space="preserve"> PAGEREF _Toc29317 \h </w:instrText>
      </w:r>
      <w:r>
        <w:fldChar w:fldCharType="separate"/>
      </w:r>
      <w:r>
        <w:t>8</w:t>
      </w:r>
      <w:r>
        <w:fldChar w:fldCharType="end"/>
      </w:r>
      <w:r>
        <w:fldChar w:fldCharType="end"/>
      </w:r>
    </w:p>
    <w:p w14:paraId="281F6E8F">
      <w:pPr>
        <w:pStyle w:val="31"/>
        <w:tabs>
          <w:tab w:val="right" w:leader="dot" w:pos="9071"/>
        </w:tabs>
        <w:ind w:left="1120"/>
      </w:pPr>
      <w:r>
        <w:fldChar w:fldCharType="begin"/>
      </w:r>
      <w:r>
        <w:instrText xml:space="preserve"> HYPERLINK \l "_Toc5058" </w:instrText>
      </w:r>
      <w:r>
        <w:fldChar w:fldCharType="separate"/>
      </w:r>
      <w:r>
        <w:rPr>
          <w:rFonts w:hint="eastAsia" w:ascii="宋体" w:hAnsi="宋体" w:cs="宋体"/>
        </w:rPr>
        <w:t>三、报价要求及结算方式</w:t>
      </w:r>
      <w:r>
        <w:tab/>
      </w:r>
      <w:r>
        <w:fldChar w:fldCharType="begin"/>
      </w:r>
      <w:r>
        <w:instrText xml:space="preserve"> PAGEREF _Toc5058 \h </w:instrText>
      </w:r>
      <w:r>
        <w:fldChar w:fldCharType="separate"/>
      </w:r>
      <w:r>
        <w:t>9</w:t>
      </w:r>
      <w:r>
        <w:fldChar w:fldCharType="end"/>
      </w:r>
      <w:r>
        <w:fldChar w:fldCharType="end"/>
      </w:r>
    </w:p>
    <w:p w14:paraId="4F0EE936">
      <w:pPr>
        <w:pStyle w:val="31"/>
        <w:tabs>
          <w:tab w:val="right" w:leader="dot" w:pos="9071"/>
        </w:tabs>
        <w:ind w:left="1120"/>
      </w:pPr>
      <w:r>
        <w:fldChar w:fldCharType="begin"/>
      </w:r>
      <w:r>
        <w:instrText xml:space="preserve"> HYPERLINK \l "_Toc6923" </w:instrText>
      </w:r>
      <w:r>
        <w:fldChar w:fldCharType="separate"/>
      </w:r>
      <w:r>
        <w:rPr>
          <w:rFonts w:hint="eastAsia" w:ascii="宋体" w:hAnsi="宋体" w:cs="宋体"/>
          <w:szCs w:val="24"/>
        </w:rPr>
        <w:t>四、付款方式</w:t>
      </w:r>
      <w:r>
        <w:tab/>
      </w:r>
      <w:r>
        <w:fldChar w:fldCharType="begin"/>
      </w:r>
      <w:r>
        <w:instrText xml:space="preserve"> PAGEREF _Toc6923 \h </w:instrText>
      </w:r>
      <w:r>
        <w:fldChar w:fldCharType="separate"/>
      </w:r>
      <w:r>
        <w:t>11</w:t>
      </w:r>
      <w:r>
        <w:fldChar w:fldCharType="end"/>
      </w:r>
      <w:r>
        <w:fldChar w:fldCharType="end"/>
      </w:r>
    </w:p>
    <w:p w14:paraId="070ECFEB">
      <w:pPr>
        <w:pStyle w:val="31"/>
        <w:tabs>
          <w:tab w:val="right" w:leader="dot" w:pos="9071"/>
        </w:tabs>
        <w:ind w:left="1120"/>
      </w:pPr>
      <w:r>
        <w:fldChar w:fldCharType="begin"/>
      </w:r>
      <w:r>
        <w:instrText xml:space="preserve"> HYPERLINK \l "_Toc18785" </w:instrText>
      </w:r>
      <w:r>
        <w:fldChar w:fldCharType="separate"/>
      </w:r>
      <w:r>
        <w:rPr>
          <w:rFonts w:hint="eastAsia" w:ascii="宋体" w:hAnsi="宋体" w:cs="宋体"/>
          <w:szCs w:val="24"/>
        </w:rPr>
        <w:t>五、履约担保</w:t>
      </w:r>
      <w:r>
        <w:tab/>
      </w:r>
      <w:r>
        <w:fldChar w:fldCharType="begin"/>
      </w:r>
      <w:r>
        <w:instrText xml:space="preserve"> PAGEREF _Toc18785 \h </w:instrText>
      </w:r>
      <w:r>
        <w:fldChar w:fldCharType="separate"/>
      </w:r>
      <w:r>
        <w:t>11</w:t>
      </w:r>
      <w:r>
        <w:fldChar w:fldCharType="end"/>
      </w:r>
      <w:r>
        <w:fldChar w:fldCharType="end"/>
      </w:r>
    </w:p>
    <w:p w14:paraId="0F155A28">
      <w:pPr>
        <w:pStyle w:val="31"/>
        <w:tabs>
          <w:tab w:val="right" w:leader="dot" w:pos="9071"/>
        </w:tabs>
        <w:ind w:left="1120"/>
      </w:pPr>
      <w:r>
        <w:fldChar w:fldCharType="begin"/>
      </w:r>
      <w:r>
        <w:instrText xml:space="preserve"> HYPERLINK \l "_Toc8764" </w:instrText>
      </w:r>
      <w:r>
        <w:fldChar w:fldCharType="separate"/>
      </w:r>
      <w:r>
        <w:rPr>
          <w:rFonts w:hint="eastAsia" w:ascii="宋体" w:hAnsi="宋体" w:cs="宋体"/>
          <w:szCs w:val="24"/>
        </w:rPr>
        <w:t>六、售后服务要求</w:t>
      </w:r>
      <w:r>
        <w:tab/>
      </w:r>
      <w:r>
        <w:fldChar w:fldCharType="begin"/>
      </w:r>
      <w:r>
        <w:instrText xml:space="preserve"> PAGEREF _Toc8764 \h </w:instrText>
      </w:r>
      <w:r>
        <w:fldChar w:fldCharType="separate"/>
      </w:r>
      <w:r>
        <w:t>12</w:t>
      </w:r>
      <w:r>
        <w:fldChar w:fldCharType="end"/>
      </w:r>
      <w:r>
        <w:fldChar w:fldCharType="end"/>
      </w:r>
    </w:p>
    <w:p w14:paraId="5FAC5D1C">
      <w:pPr>
        <w:pStyle w:val="31"/>
        <w:tabs>
          <w:tab w:val="right" w:leader="dot" w:pos="9071"/>
        </w:tabs>
        <w:ind w:left="1120"/>
      </w:pPr>
      <w:r>
        <w:fldChar w:fldCharType="begin"/>
      </w:r>
      <w:r>
        <w:instrText xml:space="preserve"> HYPERLINK \l "_Toc6855" </w:instrText>
      </w:r>
      <w:r>
        <w:fldChar w:fldCharType="separate"/>
      </w:r>
      <w:r>
        <w:rPr>
          <w:rFonts w:hint="eastAsia" w:ascii="宋体" w:hAnsi="宋体" w:cs="宋体"/>
          <w:szCs w:val="24"/>
        </w:rPr>
        <w:t>七、知识产权</w:t>
      </w:r>
      <w:r>
        <w:tab/>
      </w:r>
      <w:r>
        <w:fldChar w:fldCharType="begin"/>
      </w:r>
      <w:r>
        <w:instrText xml:space="preserve"> PAGEREF _Toc6855 \h </w:instrText>
      </w:r>
      <w:r>
        <w:fldChar w:fldCharType="separate"/>
      </w:r>
      <w:r>
        <w:t>12</w:t>
      </w:r>
      <w:r>
        <w:fldChar w:fldCharType="end"/>
      </w:r>
      <w:r>
        <w:fldChar w:fldCharType="end"/>
      </w:r>
    </w:p>
    <w:p w14:paraId="09176A5A">
      <w:pPr>
        <w:pStyle w:val="31"/>
        <w:tabs>
          <w:tab w:val="right" w:leader="dot" w:pos="9071"/>
        </w:tabs>
        <w:ind w:left="1120"/>
      </w:pPr>
      <w:r>
        <w:fldChar w:fldCharType="begin"/>
      </w:r>
      <w:r>
        <w:instrText xml:space="preserve"> HYPERLINK \l "_Toc23491" </w:instrText>
      </w:r>
      <w:r>
        <w:fldChar w:fldCharType="separate"/>
      </w:r>
      <w:r>
        <w:rPr>
          <w:rFonts w:hint="eastAsia" w:ascii="宋体" w:hAnsi="宋体" w:cs="宋体"/>
          <w:szCs w:val="24"/>
        </w:rPr>
        <w:t>八、其他</w:t>
      </w:r>
      <w:r>
        <w:tab/>
      </w:r>
      <w:r>
        <w:fldChar w:fldCharType="begin"/>
      </w:r>
      <w:r>
        <w:instrText xml:space="preserve"> PAGEREF _Toc23491 \h </w:instrText>
      </w:r>
      <w:r>
        <w:fldChar w:fldCharType="separate"/>
      </w:r>
      <w:r>
        <w:t>12</w:t>
      </w:r>
      <w:r>
        <w:fldChar w:fldCharType="end"/>
      </w:r>
      <w:r>
        <w:fldChar w:fldCharType="end"/>
      </w:r>
    </w:p>
    <w:p w14:paraId="76B5E035">
      <w:pPr>
        <w:pStyle w:val="50"/>
        <w:tabs>
          <w:tab w:val="right" w:leader="dot" w:pos="9071"/>
        </w:tabs>
        <w:ind w:left="560"/>
      </w:pPr>
      <w:r>
        <w:fldChar w:fldCharType="begin"/>
      </w:r>
      <w:r>
        <w:instrText xml:space="preserve"> HYPERLINK \l "_Toc15661" </w:instrText>
      </w:r>
      <w:r>
        <w:fldChar w:fldCharType="separate"/>
      </w:r>
      <w:r>
        <w:rPr>
          <w:rFonts w:hint="eastAsia" w:ascii="宋体" w:hAnsi="宋体" w:cs="宋体"/>
          <w:szCs w:val="24"/>
        </w:rPr>
        <w:t>第四篇  比选程序、成交原则、无效比选及采购终止</w:t>
      </w:r>
      <w:r>
        <w:tab/>
      </w:r>
      <w:r>
        <w:fldChar w:fldCharType="begin"/>
      </w:r>
      <w:r>
        <w:instrText xml:space="preserve"> PAGEREF _Toc15661 \h </w:instrText>
      </w:r>
      <w:r>
        <w:fldChar w:fldCharType="separate"/>
      </w:r>
      <w:r>
        <w:t>14</w:t>
      </w:r>
      <w:r>
        <w:fldChar w:fldCharType="end"/>
      </w:r>
      <w:r>
        <w:fldChar w:fldCharType="end"/>
      </w:r>
    </w:p>
    <w:p w14:paraId="2206B960">
      <w:pPr>
        <w:pStyle w:val="31"/>
        <w:tabs>
          <w:tab w:val="right" w:leader="dot" w:pos="9071"/>
        </w:tabs>
        <w:ind w:left="1120"/>
      </w:pPr>
      <w:r>
        <w:fldChar w:fldCharType="begin"/>
      </w:r>
      <w:r>
        <w:instrText xml:space="preserve"> HYPERLINK \l "_Toc32579" </w:instrText>
      </w:r>
      <w:r>
        <w:fldChar w:fldCharType="separate"/>
      </w:r>
      <w:r>
        <w:rPr>
          <w:rFonts w:hint="eastAsia" w:ascii="宋体" w:hAnsi="宋体" w:cs="宋体"/>
          <w:szCs w:val="24"/>
        </w:rPr>
        <w:t>一、比选程序</w:t>
      </w:r>
      <w:r>
        <w:tab/>
      </w:r>
      <w:r>
        <w:fldChar w:fldCharType="begin"/>
      </w:r>
      <w:r>
        <w:instrText xml:space="preserve"> PAGEREF _Toc32579 \h </w:instrText>
      </w:r>
      <w:r>
        <w:fldChar w:fldCharType="separate"/>
      </w:r>
      <w:r>
        <w:t>14</w:t>
      </w:r>
      <w:r>
        <w:fldChar w:fldCharType="end"/>
      </w:r>
      <w:r>
        <w:fldChar w:fldCharType="end"/>
      </w:r>
    </w:p>
    <w:p w14:paraId="10794CD1">
      <w:pPr>
        <w:pStyle w:val="31"/>
        <w:tabs>
          <w:tab w:val="right" w:leader="dot" w:pos="9071"/>
        </w:tabs>
        <w:ind w:left="1120"/>
      </w:pPr>
      <w:r>
        <w:fldChar w:fldCharType="begin"/>
      </w:r>
      <w:r>
        <w:instrText xml:space="preserve"> HYPERLINK \l "_Toc19375" </w:instrText>
      </w:r>
      <w:r>
        <w:fldChar w:fldCharType="separate"/>
      </w:r>
      <w:r>
        <w:rPr>
          <w:rFonts w:hint="eastAsia" w:ascii="宋体" w:hAnsi="宋体" w:cs="宋体"/>
          <w:szCs w:val="24"/>
        </w:rPr>
        <w:t>二、成交原则</w:t>
      </w:r>
      <w:r>
        <w:tab/>
      </w:r>
      <w:r>
        <w:fldChar w:fldCharType="begin"/>
      </w:r>
      <w:r>
        <w:instrText xml:space="preserve"> PAGEREF _Toc19375 \h </w:instrText>
      </w:r>
      <w:r>
        <w:fldChar w:fldCharType="separate"/>
      </w:r>
      <w:r>
        <w:t>16</w:t>
      </w:r>
      <w:r>
        <w:fldChar w:fldCharType="end"/>
      </w:r>
      <w:r>
        <w:fldChar w:fldCharType="end"/>
      </w:r>
    </w:p>
    <w:p w14:paraId="68B6F6DE">
      <w:pPr>
        <w:pStyle w:val="31"/>
        <w:tabs>
          <w:tab w:val="right" w:leader="dot" w:pos="9071"/>
        </w:tabs>
        <w:ind w:left="1120"/>
      </w:pPr>
      <w:r>
        <w:fldChar w:fldCharType="begin"/>
      </w:r>
      <w:r>
        <w:instrText xml:space="preserve"> HYPERLINK \l "_Toc7504" </w:instrText>
      </w:r>
      <w:r>
        <w:fldChar w:fldCharType="separate"/>
      </w:r>
      <w:r>
        <w:rPr>
          <w:rFonts w:hint="eastAsia" w:ascii="宋体" w:hAnsi="宋体" w:cs="宋体"/>
          <w:szCs w:val="24"/>
        </w:rPr>
        <w:t>三、无效比选</w:t>
      </w:r>
      <w:r>
        <w:tab/>
      </w:r>
      <w:r>
        <w:fldChar w:fldCharType="begin"/>
      </w:r>
      <w:r>
        <w:instrText xml:space="preserve"> PAGEREF _Toc7504 \h </w:instrText>
      </w:r>
      <w:r>
        <w:fldChar w:fldCharType="separate"/>
      </w:r>
      <w:r>
        <w:t>17</w:t>
      </w:r>
      <w:r>
        <w:fldChar w:fldCharType="end"/>
      </w:r>
      <w:r>
        <w:fldChar w:fldCharType="end"/>
      </w:r>
    </w:p>
    <w:p w14:paraId="39646EBC">
      <w:pPr>
        <w:pStyle w:val="31"/>
        <w:tabs>
          <w:tab w:val="right" w:leader="dot" w:pos="9071"/>
        </w:tabs>
        <w:ind w:left="1120"/>
      </w:pPr>
      <w:r>
        <w:fldChar w:fldCharType="begin"/>
      </w:r>
      <w:r>
        <w:instrText xml:space="preserve"> HYPERLINK \l "_Toc30452" </w:instrText>
      </w:r>
      <w:r>
        <w:fldChar w:fldCharType="separate"/>
      </w:r>
      <w:r>
        <w:rPr>
          <w:rFonts w:hint="eastAsia" w:ascii="宋体" w:hAnsi="宋体" w:cs="宋体"/>
          <w:szCs w:val="24"/>
        </w:rPr>
        <w:t>四、采购终止</w:t>
      </w:r>
      <w:r>
        <w:tab/>
      </w:r>
      <w:r>
        <w:fldChar w:fldCharType="begin"/>
      </w:r>
      <w:r>
        <w:instrText xml:space="preserve"> PAGEREF _Toc30452 \h </w:instrText>
      </w:r>
      <w:r>
        <w:fldChar w:fldCharType="separate"/>
      </w:r>
      <w:r>
        <w:t>18</w:t>
      </w:r>
      <w:r>
        <w:fldChar w:fldCharType="end"/>
      </w:r>
      <w:r>
        <w:fldChar w:fldCharType="end"/>
      </w:r>
    </w:p>
    <w:p w14:paraId="698E757B">
      <w:pPr>
        <w:pStyle w:val="50"/>
        <w:tabs>
          <w:tab w:val="right" w:leader="dot" w:pos="9071"/>
        </w:tabs>
        <w:ind w:left="560"/>
      </w:pPr>
      <w:r>
        <w:fldChar w:fldCharType="begin"/>
      </w:r>
      <w:r>
        <w:instrText xml:space="preserve"> HYPERLINK \l "_Toc25827" </w:instrText>
      </w:r>
      <w:r>
        <w:fldChar w:fldCharType="separate"/>
      </w:r>
      <w:r>
        <w:rPr>
          <w:rFonts w:hint="eastAsia" w:ascii="宋体" w:hAnsi="宋体" w:cs="宋体"/>
          <w:szCs w:val="24"/>
        </w:rPr>
        <w:t>第五篇  供应商须知</w:t>
      </w:r>
      <w:r>
        <w:tab/>
      </w:r>
      <w:r>
        <w:fldChar w:fldCharType="begin"/>
      </w:r>
      <w:r>
        <w:instrText xml:space="preserve"> PAGEREF _Toc25827 \h </w:instrText>
      </w:r>
      <w:r>
        <w:fldChar w:fldCharType="separate"/>
      </w:r>
      <w:r>
        <w:t>19</w:t>
      </w:r>
      <w:r>
        <w:fldChar w:fldCharType="end"/>
      </w:r>
      <w:r>
        <w:fldChar w:fldCharType="end"/>
      </w:r>
    </w:p>
    <w:p w14:paraId="21C30B6E">
      <w:pPr>
        <w:pStyle w:val="31"/>
        <w:tabs>
          <w:tab w:val="right" w:leader="dot" w:pos="9071"/>
        </w:tabs>
        <w:ind w:left="1120"/>
      </w:pPr>
      <w:r>
        <w:fldChar w:fldCharType="begin"/>
      </w:r>
      <w:r>
        <w:instrText xml:space="preserve"> HYPERLINK \l "_Toc14133" </w:instrText>
      </w:r>
      <w:r>
        <w:fldChar w:fldCharType="separate"/>
      </w:r>
      <w:r>
        <w:rPr>
          <w:rFonts w:hint="eastAsia" w:ascii="宋体" w:hAnsi="宋体" w:cs="宋体"/>
          <w:szCs w:val="24"/>
        </w:rPr>
        <w:t>一、比选费用</w:t>
      </w:r>
      <w:r>
        <w:tab/>
      </w:r>
      <w:r>
        <w:fldChar w:fldCharType="begin"/>
      </w:r>
      <w:r>
        <w:instrText xml:space="preserve"> PAGEREF _Toc14133 \h </w:instrText>
      </w:r>
      <w:r>
        <w:fldChar w:fldCharType="separate"/>
      </w:r>
      <w:r>
        <w:t>19</w:t>
      </w:r>
      <w:r>
        <w:fldChar w:fldCharType="end"/>
      </w:r>
      <w:r>
        <w:fldChar w:fldCharType="end"/>
      </w:r>
    </w:p>
    <w:p w14:paraId="2B31FD50">
      <w:pPr>
        <w:pStyle w:val="31"/>
        <w:tabs>
          <w:tab w:val="right" w:leader="dot" w:pos="9071"/>
        </w:tabs>
        <w:ind w:left="1120"/>
      </w:pPr>
      <w:r>
        <w:fldChar w:fldCharType="begin"/>
      </w:r>
      <w:r>
        <w:instrText xml:space="preserve"> HYPERLINK \l "_Toc1493" </w:instrText>
      </w:r>
      <w:r>
        <w:fldChar w:fldCharType="separate"/>
      </w:r>
      <w:r>
        <w:rPr>
          <w:rFonts w:hint="eastAsia" w:ascii="宋体" w:hAnsi="宋体" w:cs="宋体"/>
          <w:szCs w:val="24"/>
        </w:rPr>
        <w:t>二、比选文件</w:t>
      </w:r>
      <w:r>
        <w:tab/>
      </w:r>
      <w:r>
        <w:fldChar w:fldCharType="begin"/>
      </w:r>
      <w:r>
        <w:instrText xml:space="preserve"> PAGEREF _Toc1493 \h </w:instrText>
      </w:r>
      <w:r>
        <w:fldChar w:fldCharType="separate"/>
      </w:r>
      <w:r>
        <w:t>19</w:t>
      </w:r>
      <w:r>
        <w:fldChar w:fldCharType="end"/>
      </w:r>
      <w:r>
        <w:fldChar w:fldCharType="end"/>
      </w:r>
    </w:p>
    <w:p w14:paraId="6A127EA3">
      <w:pPr>
        <w:pStyle w:val="31"/>
        <w:tabs>
          <w:tab w:val="right" w:leader="dot" w:pos="9071"/>
        </w:tabs>
        <w:ind w:left="1120"/>
      </w:pPr>
      <w:r>
        <w:fldChar w:fldCharType="begin"/>
      </w:r>
      <w:r>
        <w:instrText xml:space="preserve"> HYPERLINK \l "_Toc15199" </w:instrText>
      </w:r>
      <w:r>
        <w:fldChar w:fldCharType="separate"/>
      </w:r>
      <w:r>
        <w:rPr>
          <w:rFonts w:hint="eastAsia" w:ascii="宋体" w:hAnsi="宋体" w:cs="宋体"/>
          <w:szCs w:val="24"/>
        </w:rPr>
        <w:t>三、竞争性比选要求</w:t>
      </w:r>
      <w:r>
        <w:tab/>
      </w:r>
      <w:r>
        <w:fldChar w:fldCharType="begin"/>
      </w:r>
      <w:r>
        <w:instrText xml:space="preserve"> PAGEREF _Toc15199 \h </w:instrText>
      </w:r>
      <w:r>
        <w:fldChar w:fldCharType="separate"/>
      </w:r>
      <w:r>
        <w:t>19</w:t>
      </w:r>
      <w:r>
        <w:fldChar w:fldCharType="end"/>
      </w:r>
      <w:r>
        <w:fldChar w:fldCharType="end"/>
      </w:r>
    </w:p>
    <w:p w14:paraId="155895F5">
      <w:pPr>
        <w:pStyle w:val="31"/>
        <w:tabs>
          <w:tab w:val="right" w:leader="dot" w:pos="9071"/>
        </w:tabs>
        <w:ind w:left="1120"/>
      </w:pPr>
      <w:r>
        <w:fldChar w:fldCharType="begin"/>
      </w:r>
      <w:r>
        <w:instrText xml:space="preserve"> HYPERLINK \l "_Toc8176" </w:instrText>
      </w:r>
      <w:r>
        <w:fldChar w:fldCharType="separate"/>
      </w:r>
      <w:r>
        <w:rPr>
          <w:rFonts w:hint="eastAsia" w:ascii="宋体" w:hAnsi="宋体" w:cs="宋体"/>
          <w:szCs w:val="24"/>
        </w:rPr>
        <w:t>四、成交供应商的确认和变更</w:t>
      </w:r>
      <w:r>
        <w:tab/>
      </w:r>
      <w:r>
        <w:fldChar w:fldCharType="begin"/>
      </w:r>
      <w:r>
        <w:instrText xml:space="preserve"> PAGEREF _Toc8176 \h </w:instrText>
      </w:r>
      <w:r>
        <w:fldChar w:fldCharType="separate"/>
      </w:r>
      <w:r>
        <w:t>20</w:t>
      </w:r>
      <w:r>
        <w:fldChar w:fldCharType="end"/>
      </w:r>
      <w:r>
        <w:fldChar w:fldCharType="end"/>
      </w:r>
    </w:p>
    <w:p w14:paraId="0EE461F9">
      <w:pPr>
        <w:pStyle w:val="31"/>
        <w:tabs>
          <w:tab w:val="right" w:leader="dot" w:pos="9071"/>
        </w:tabs>
        <w:ind w:left="1120"/>
      </w:pPr>
      <w:r>
        <w:fldChar w:fldCharType="begin"/>
      </w:r>
      <w:r>
        <w:instrText xml:space="preserve"> HYPERLINK \l "_Toc26212" </w:instrText>
      </w:r>
      <w:r>
        <w:fldChar w:fldCharType="separate"/>
      </w:r>
      <w:r>
        <w:rPr>
          <w:rFonts w:hint="eastAsia" w:ascii="宋体" w:hAnsi="宋体" w:cs="宋体"/>
          <w:szCs w:val="24"/>
        </w:rPr>
        <w:t>五、成交通知</w:t>
      </w:r>
      <w:r>
        <w:tab/>
      </w:r>
      <w:r>
        <w:fldChar w:fldCharType="begin"/>
      </w:r>
      <w:r>
        <w:instrText xml:space="preserve"> PAGEREF _Toc26212 \h </w:instrText>
      </w:r>
      <w:r>
        <w:fldChar w:fldCharType="separate"/>
      </w:r>
      <w:r>
        <w:t>21</w:t>
      </w:r>
      <w:r>
        <w:fldChar w:fldCharType="end"/>
      </w:r>
      <w:r>
        <w:fldChar w:fldCharType="end"/>
      </w:r>
    </w:p>
    <w:p w14:paraId="7DF84991">
      <w:pPr>
        <w:pStyle w:val="31"/>
        <w:tabs>
          <w:tab w:val="right" w:leader="dot" w:pos="9071"/>
        </w:tabs>
        <w:ind w:left="1120"/>
      </w:pPr>
      <w:r>
        <w:fldChar w:fldCharType="begin"/>
      </w:r>
      <w:r>
        <w:instrText xml:space="preserve"> HYPERLINK \l "_Toc27519" </w:instrText>
      </w:r>
      <w:r>
        <w:fldChar w:fldCharType="separate"/>
      </w:r>
      <w:r>
        <w:rPr>
          <w:rFonts w:hint="eastAsia" w:ascii="宋体" w:hAnsi="宋体" w:cs="宋体"/>
          <w:szCs w:val="24"/>
        </w:rPr>
        <w:t>六、采购代理服务费</w:t>
      </w:r>
      <w:r>
        <w:tab/>
      </w:r>
      <w:r>
        <w:fldChar w:fldCharType="begin"/>
      </w:r>
      <w:r>
        <w:instrText xml:space="preserve"> PAGEREF _Toc27519 \h </w:instrText>
      </w:r>
      <w:r>
        <w:fldChar w:fldCharType="separate"/>
      </w:r>
      <w:r>
        <w:t>21</w:t>
      </w:r>
      <w:r>
        <w:fldChar w:fldCharType="end"/>
      </w:r>
      <w:r>
        <w:fldChar w:fldCharType="end"/>
      </w:r>
    </w:p>
    <w:p w14:paraId="0A755A57">
      <w:pPr>
        <w:pStyle w:val="31"/>
        <w:tabs>
          <w:tab w:val="right" w:leader="dot" w:pos="9071"/>
        </w:tabs>
        <w:ind w:left="1120"/>
      </w:pPr>
      <w:r>
        <w:fldChar w:fldCharType="begin"/>
      </w:r>
      <w:r>
        <w:instrText xml:space="preserve"> HYPERLINK \l "_Toc29689" </w:instrText>
      </w:r>
      <w:r>
        <w:fldChar w:fldCharType="separate"/>
      </w:r>
      <w:r>
        <w:rPr>
          <w:rFonts w:hint="eastAsia" w:ascii="宋体" w:hAnsi="宋体" w:cs="宋体"/>
          <w:szCs w:val="24"/>
        </w:rPr>
        <w:t>七、签订合同</w:t>
      </w:r>
      <w:r>
        <w:tab/>
      </w:r>
      <w:r>
        <w:fldChar w:fldCharType="begin"/>
      </w:r>
      <w:r>
        <w:instrText xml:space="preserve"> PAGEREF _Toc29689 \h </w:instrText>
      </w:r>
      <w:r>
        <w:fldChar w:fldCharType="separate"/>
      </w:r>
      <w:r>
        <w:t>21</w:t>
      </w:r>
      <w:r>
        <w:fldChar w:fldCharType="end"/>
      </w:r>
      <w:r>
        <w:fldChar w:fldCharType="end"/>
      </w:r>
    </w:p>
    <w:p w14:paraId="358E9420">
      <w:pPr>
        <w:pStyle w:val="50"/>
        <w:tabs>
          <w:tab w:val="right" w:leader="dot" w:pos="9071"/>
        </w:tabs>
        <w:ind w:left="560"/>
      </w:pPr>
      <w:r>
        <w:fldChar w:fldCharType="begin"/>
      </w:r>
      <w:r>
        <w:instrText xml:space="preserve"> HYPERLINK \l "_Toc28566" </w:instrText>
      </w:r>
      <w:r>
        <w:fldChar w:fldCharType="separate"/>
      </w:r>
      <w:r>
        <w:rPr>
          <w:rFonts w:hint="eastAsia" w:ascii="宋体" w:hAnsi="宋体" w:cs="宋体"/>
          <w:szCs w:val="24"/>
        </w:rPr>
        <w:t>第六篇 合同条款及格式</w:t>
      </w:r>
      <w:r>
        <w:tab/>
      </w:r>
      <w:r>
        <w:fldChar w:fldCharType="begin"/>
      </w:r>
      <w:r>
        <w:instrText xml:space="preserve"> PAGEREF _Toc28566 \h </w:instrText>
      </w:r>
      <w:r>
        <w:fldChar w:fldCharType="separate"/>
      </w:r>
      <w:r>
        <w:t>22</w:t>
      </w:r>
      <w:r>
        <w:fldChar w:fldCharType="end"/>
      </w:r>
      <w:r>
        <w:fldChar w:fldCharType="end"/>
      </w:r>
    </w:p>
    <w:p w14:paraId="5F2FADB5">
      <w:pPr>
        <w:pStyle w:val="31"/>
        <w:tabs>
          <w:tab w:val="right" w:leader="dot" w:pos="9071"/>
        </w:tabs>
        <w:ind w:left="1120"/>
      </w:pPr>
      <w:r>
        <w:fldChar w:fldCharType="begin"/>
      </w:r>
      <w:r>
        <w:instrText xml:space="preserve"> HYPERLINK \l "_Toc26703" </w:instrText>
      </w:r>
      <w:r>
        <w:fldChar w:fldCharType="separate"/>
      </w:r>
      <w:r>
        <w:rPr>
          <w:rFonts w:hint="eastAsia" w:ascii="宋体" w:hAnsi="宋体" w:cs="宋体"/>
          <w:szCs w:val="24"/>
        </w:rPr>
        <w:t>一、报价部分</w:t>
      </w:r>
      <w:r>
        <w:tab/>
      </w:r>
      <w:r>
        <w:fldChar w:fldCharType="begin"/>
      </w:r>
      <w:r>
        <w:instrText xml:space="preserve"> PAGEREF _Toc26703 \h </w:instrText>
      </w:r>
      <w:r>
        <w:fldChar w:fldCharType="separate"/>
      </w:r>
      <w:r>
        <w:t>25</w:t>
      </w:r>
      <w:r>
        <w:fldChar w:fldCharType="end"/>
      </w:r>
      <w:r>
        <w:fldChar w:fldCharType="end"/>
      </w:r>
    </w:p>
    <w:p w14:paraId="4442B846">
      <w:pPr>
        <w:pStyle w:val="31"/>
        <w:tabs>
          <w:tab w:val="right" w:leader="dot" w:pos="9071"/>
        </w:tabs>
        <w:ind w:left="1120"/>
      </w:pPr>
      <w:r>
        <w:fldChar w:fldCharType="begin"/>
      </w:r>
      <w:r>
        <w:instrText xml:space="preserve"> HYPERLINK \l "_Toc31590" </w:instrText>
      </w:r>
      <w:r>
        <w:fldChar w:fldCharType="separate"/>
      </w:r>
      <w:r>
        <w:rPr>
          <w:rFonts w:hint="eastAsia" w:ascii="宋体" w:hAnsi="宋体" w:cs="宋体"/>
          <w:szCs w:val="24"/>
        </w:rPr>
        <w:t>二、技术部分</w:t>
      </w:r>
      <w:r>
        <w:tab/>
      </w:r>
      <w:r>
        <w:fldChar w:fldCharType="begin"/>
      </w:r>
      <w:r>
        <w:instrText xml:space="preserve"> PAGEREF _Toc31590 \h </w:instrText>
      </w:r>
      <w:r>
        <w:fldChar w:fldCharType="separate"/>
      </w:r>
      <w:r>
        <w:t>27</w:t>
      </w:r>
      <w:r>
        <w:fldChar w:fldCharType="end"/>
      </w:r>
      <w:r>
        <w:fldChar w:fldCharType="end"/>
      </w:r>
    </w:p>
    <w:p w14:paraId="5D4CA2C1">
      <w:pPr>
        <w:pStyle w:val="31"/>
        <w:tabs>
          <w:tab w:val="right" w:leader="dot" w:pos="9071"/>
        </w:tabs>
        <w:ind w:left="1120"/>
      </w:pPr>
      <w:r>
        <w:fldChar w:fldCharType="begin"/>
      </w:r>
      <w:r>
        <w:instrText xml:space="preserve"> HYPERLINK \l "_Toc19081" </w:instrText>
      </w:r>
      <w:r>
        <w:fldChar w:fldCharType="separate"/>
      </w:r>
      <w:r>
        <w:rPr>
          <w:rFonts w:hint="eastAsia" w:ascii="宋体" w:hAnsi="宋体" w:cs="宋体"/>
          <w:szCs w:val="24"/>
        </w:rPr>
        <w:t>三、商务部分</w:t>
      </w:r>
      <w:r>
        <w:tab/>
      </w:r>
      <w:r>
        <w:fldChar w:fldCharType="begin"/>
      </w:r>
      <w:r>
        <w:instrText xml:space="preserve"> PAGEREF _Toc19081 \h </w:instrText>
      </w:r>
      <w:r>
        <w:fldChar w:fldCharType="separate"/>
      </w:r>
      <w:r>
        <w:t>29</w:t>
      </w:r>
      <w:r>
        <w:fldChar w:fldCharType="end"/>
      </w:r>
      <w:r>
        <w:fldChar w:fldCharType="end"/>
      </w:r>
    </w:p>
    <w:p w14:paraId="0009DE84">
      <w:pPr>
        <w:pStyle w:val="31"/>
        <w:tabs>
          <w:tab w:val="right" w:leader="dot" w:pos="9071"/>
        </w:tabs>
        <w:ind w:left="1120"/>
      </w:pPr>
      <w:r>
        <w:fldChar w:fldCharType="begin"/>
      </w:r>
      <w:r>
        <w:instrText xml:space="preserve"> HYPERLINK \l "_Toc854" </w:instrText>
      </w:r>
      <w:r>
        <w:fldChar w:fldCharType="separate"/>
      </w:r>
      <w:r>
        <w:rPr>
          <w:rFonts w:hint="eastAsia" w:ascii="宋体" w:hAnsi="宋体" w:cs="宋体"/>
          <w:szCs w:val="24"/>
        </w:rPr>
        <w:t>四、资格条件及其他</w:t>
      </w:r>
      <w:r>
        <w:tab/>
      </w:r>
      <w:r>
        <w:fldChar w:fldCharType="begin"/>
      </w:r>
      <w:r>
        <w:instrText xml:space="preserve"> PAGEREF _Toc854 \h </w:instrText>
      </w:r>
      <w:r>
        <w:fldChar w:fldCharType="separate"/>
      </w:r>
      <w:r>
        <w:t>31</w:t>
      </w:r>
      <w:r>
        <w:fldChar w:fldCharType="end"/>
      </w:r>
      <w:r>
        <w:fldChar w:fldCharType="end"/>
      </w:r>
    </w:p>
    <w:p w14:paraId="180FF77B">
      <w:pPr>
        <w:pStyle w:val="31"/>
        <w:tabs>
          <w:tab w:val="right" w:leader="dot" w:pos="9071"/>
        </w:tabs>
        <w:ind w:left="1120"/>
      </w:pPr>
      <w:r>
        <w:fldChar w:fldCharType="begin"/>
      </w:r>
      <w:r>
        <w:instrText xml:space="preserve"> HYPERLINK \l "_Toc26627" </w:instrText>
      </w:r>
      <w:r>
        <w:fldChar w:fldCharType="separate"/>
      </w:r>
      <w:r>
        <w:rPr>
          <w:rFonts w:hint="eastAsia" w:ascii="宋体" w:hAnsi="宋体" w:cs="宋体"/>
          <w:szCs w:val="24"/>
        </w:rPr>
        <w:t>（四）基本资格条件承诺函</w:t>
      </w:r>
      <w:r>
        <w:tab/>
      </w:r>
      <w:r>
        <w:fldChar w:fldCharType="begin"/>
      </w:r>
      <w:r>
        <w:instrText xml:space="preserve"> PAGEREF _Toc26627 \h </w:instrText>
      </w:r>
      <w:r>
        <w:fldChar w:fldCharType="separate"/>
      </w:r>
      <w:r>
        <w:t>34</w:t>
      </w:r>
      <w:r>
        <w:fldChar w:fldCharType="end"/>
      </w:r>
      <w:r>
        <w:fldChar w:fldCharType="end"/>
      </w:r>
    </w:p>
    <w:p w14:paraId="43700C63">
      <w:pPr>
        <w:pStyle w:val="31"/>
        <w:tabs>
          <w:tab w:val="right" w:leader="dot" w:pos="9071"/>
        </w:tabs>
        <w:ind w:left="1120"/>
      </w:pPr>
      <w:r>
        <w:fldChar w:fldCharType="begin"/>
      </w:r>
      <w:r>
        <w:instrText xml:space="preserve"> HYPERLINK \l "_Toc18357" </w:instrText>
      </w:r>
      <w:r>
        <w:fldChar w:fldCharType="separate"/>
      </w:r>
      <w:r>
        <w:rPr>
          <w:rFonts w:hint="eastAsia" w:ascii="宋体" w:hAnsi="宋体" w:cs="宋体"/>
          <w:szCs w:val="24"/>
        </w:rPr>
        <w:t>五、其他应提供的资料</w:t>
      </w:r>
      <w:r>
        <w:tab/>
      </w:r>
      <w:r>
        <w:fldChar w:fldCharType="begin"/>
      </w:r>
      <w:r>
        <w:instrText xml:space="preserve"> PAGEREF _Toc18357 \h </w:instrText>
      </w:r>
      <w:r>
        <w:fldChar w:fldCharType="separate"/>
      </w:r>
      <w:r>
        <w:t>36</w:t>
      </w:r>
      <w:r>
        <w:fldChar w:fldCharType="end"/>
      </w:r>
      <w:r>
        <w:fldChar w:fldCharType="end"/>
      </w:r>
    </w:p>
    <w:p w14:paraId="75C3349E">
      <w:pPr>
        <w:pStyle w:val="50"/>
        <w:tabs>
          <w:tab w:val="right" w:leader="dot" w:pos="9000"/>
        </w:tabs>
        <w:spacing w:line="360" w:lineRule="auto"/>
        <w:ind w:left="462" w:leftChars="65" w:hanging="280" w:hangingChars="100"/>
        <w:rPr>
          <w:rFonts w:ascii="宋体" w:hAnsi="宋体" w:cs="宋体"/>
          <w:sz w:val="24"/>
          <w:szCs w:val="24"/>
        </w:rPr>
        <w:sectPr>
          <w:headerReference r:id="rId4" w:type="first"/>
          <w:footerReference r:id="rId6" w:type="first"/>
          <w:headerReference r:id="rId3" w:type="default"/>
          <w:footerReference r:id="rId5" w:type="default"/>
          <w:pgSz w:w="11907" w:h="16840"/>
          <w:pgMar w:top="1134" w:right="1418" w:bottom="1134" w:left="1418" w:header="851" w:footer="992" w:gutter="0"/>
          <w:pgNumType w:start="1"/>
          <w:cols w:space="720" w:num="1"/>
          <w:titlePg/>
          <w:docGrid w:linePitch="381" w:charSpace="-5735"/>
        </w:sectPr>
      </w:pPr>
      <w:r>
        <w:rPr>
          <w:rFonts w:hint="eastAsia" w:ascii="宋体" w:hAnsi="宋体" w:cs="宋体"/>
          <w:szCs w:val="28"/>
        </w:rPr>
        <w:fldChar w:fldCharType="end"/>
      </w:r>
    </w:p>
    <w:p w14:paraId="6C5549F9">
      <w:pPr>
        <w:pStyle w:val="4"/>
        <w:tabs>
          <w:tab w:val="left" w:pos="945"/>
          <w:tab w:val="center" w:pos="4900"/>
        </w:tabs>
        <w:spacing w:line="360" w:lineRule="auto"/>
        <w:jc w:val="left"/>
        <w:rPr>
          <w:rFonts w:ascii="宋体" w:hAnsi="宋体" w:eastAsia="宋体" w:cs="宋体"/>
          <w:sz w:val="24"/>
          <w:szCs w:val="24"/>
        </w:rPr>
      </w:pPr>
      <w:bookmarkStart w:id="0" w:name="_Toc11641050"/>
      <w:bookmarkStart w:id="1" w:name="_Toc12789052"/>
      <w:r>
        <w:rPr>
          <w:rFonts w:hint="eastAsia" w:ascii="宋体" w:hAnsi="宋体" w:eastAsia="宋体" w:cs="宋体"/>
          <w:sz w:val="24"/>
          <w:szCs w:val="24"/>
        </w:rPr>
        <w:tab/>
      </w:r>
      <w:r>
        <w:rPr>
          <w:rFonts w:hint="eastAsia" w:ascii="宋体" w:hAnsi="宋体" w:eastAsia="宋体" w:cs="宋体"/>
          <w:sz w:val="24"/>
          <w:szCs w:val="24"/>
        </w:rPr>
        <w:tab/>
      </w:r>
      <w:bookmarkStart w:id="2" w:name="_Toc11248"/>
      <w:r>
        <w:rPr>
          <w:rFonts w:hint="eastAsia" w:ascii="宋体" w:hAnsi="宋体" w:eastAsia="宋体" w:cs="宋体"/>
          <w:sz w:val="28"/>
          <w:szCs w:val="28"/>
        </w:rPr>
        <w:t xml:space="preserve">第一篇  </w:t>
      </w:r>
      <w:bookmarkEnd w:id="0"/>
      <w:bookmarkEnd w:id="1"/>
      <w:r>
        <w:rPr>
          <w:rFonts w:hint="eastAsia" w:ascii="宋体" w:hAnsi="宋体" w:eastAsia="宋体" w:cs="宋体"/>
          <w:sz w:val="28"/>
          <w:szCs w:val="28"/>
        </w:rPr>
        <w:t>比选公告</w:t>
      </w:r>
      <w:bookmarkEnd w:id="2"/>
    </w:p>
    <w:p w14:paraId="6A3F337B">
      <w:pPr>
        <w:widowControl/>
        <w:spacing w:line="360" w:lineRule="auto"/>
        <w:ind w:firstLine="480" w:firstLineChars="200"/>
        <w:jc w:val="left"/>
        <w:rPr>
          <w:rFonts w:ascii="宋体" w:hAnsi="宋体" w:cs="宋体"/>
          <w:sz w:val="24"/>
          <w:szCs w:val="24"/>
        </w:rPr>
      </w:pPr>
      <w:r>
        <w:rPr>
          <w:rFonts w:hint="eastAsia" w:ascii="宋体" w:hAnsi="宋体" w:cs="宋体"/>
          <w:sz w:val="24"/>
          <w:szCs w:val="24"/>
          <w:u w:val="single"/>
          <w:lang w:eastAsia="zh-CN"/>
        </w:rPr>
        <w:t>真友项目管理有限公司</w:t>
      </w:r>
      <w:r>
        <w:rPr>
          <w:rFonts w:hint="eastAsia" w:ascii="宋体" w:hAnsi="宋体" w:cs="宋体"/>
          <w:sz w:val="24"/>
          <w:szCs w:val="24"/>
        </w:rPr>
        <w:t>（以下简称：采购代理机构）受</w:t>
      </w:r>
      <w:r>
        <w:rPr>
          <w:rFonts w:hint="eastAsia" w:ascii="宋体" w:hAnsi="宋体" w:cs="宋体"/>
          <w:sz w:val="24"/>
          <w:szCs w:val="24"/>
          <w:u w:val="single"/>
        </w:rPr>
        <w:t>重庆市大足区公路事务中心</w:t>
      </w:r>
      <w:r>
        <w:rPr>
          <w:rFonts w:hint="eastAsia" w:ascii="宋体" w:hAnsi="宋体" w:cs="宋体"/>
          <w:sz w:val="24"/>
          <w:szCs w:val="24"/>
        </w:rPr>
        <w:t>（以下简称：采购人）的委托，对</w:t>
      </w:r>
      <w:r>
        <w:rPr>
          <w:rFonts w:hint="eastAsia" w:ascii="宋体" w:hAnsi="宋体" w:cs="宋体"/>
          <w:sz w:val="24"/>
          <w:szCs w:val="24"/>
          <w:u w:val="single"/>
          <w:lang w:eastAsia="zh-CN"/>
        </w:rPr>
        <w:t>大足区G246线K142+350-K145+600段路面修复工程</w:t>
      </w:r>
      <w:r>
        <w:rPr>
          <w:rFonts w:hint="eastAsia" w:ascii="宋体" w:hAnsi="宋体" w:cs="宋体"/>
          <w:sz w:val="24"/>
          <w:szCs w:val="24"/>
        </w:rPr>
        <w:t>进行竞争性比选。欢迎有资格的供应商前来参加。</w:t>
      </w:r>
    </w:p>
    <w:p w14:paraId="7CA910C1">
      <w:pPr>
        <w:widowControl/>
        <w:spacing w:line="360" w:lineRule="auto"/>
        <w:jc w:val="left"/>
        <w:rPr>
          <w:rFonts w:ascii="宋体" w:hAnsi="宋体" w:cs="宋体"/>
          <w:sz w:val="24"/>
          <w:szCs w:val="24"/>
        </w:rPr>
      </w:pPr>
      <w:bookmarkStart w:id="3" w:name="_Toc317775175"/>
      <w:bookmarkStart w:id="4" w:name="_Toc51660705"/>
      <w:bookmarkStart w:id="5" w:name="_Toc313893526"/>
      <w:bookmarkStart w:id="6" w:name="_Toc21743"/>
      <w:r>
        <w:rPr>
          <w:rStyle w:val="75"/>
          <w:rFonts w:hint="eastAsia" w:ascii="宋体" w:hAnsi="宋体" w:cs="宋体"/>
        </w:rPr>
        <w:t>一、比选内容</w:t>
      </w:r>
      <w:bookmarkEnd w:id="3"/>
      <w:bookmarkEnd w:id="4"/>
      <w:bookmarkEnd w:id="5"/>
      <w:r>
        <w:rPr>
          <w:rStyle w:val="75"/>
          <w:rFonts w:hint="eastAsia" w:ascii="宋体" w:hAnsi="宋体" w:cs="宋体"/>
        </w:rPr>
        <w:t xml:space="preserve">    </w:t>
      </w:r>
      <w:bookmarkEnd w:id="6"/>
      <w:r>
        <w:rPr>
          <w:rFonts w:hint="eastAsia" w:ascii="宋体" w:hAnsi="宋体" w:cs="宋体"/>
          <w:sz w:val="24"/>
          <w:szCs w:val="24"/>
        </w:rPr>
        <w:t xml:space="preserve">           </w:t>
      </w:r>
    </w:p>
    <w:tbl>
      <w:tblPr>
        <w:tblStyle w:val="63"/>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9"/>
        <w:gridCol w:w="2058"/>
        <w:gridCol w:w="1890"/>
        <w:gridCol w:w="1621"/>
      </w:tblGrid>
      <w:tr w14:paraId="78FA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489" w:type="dxa"/>
            <w:tcBorders>
              <w:top w:val="single" w:color="auto" w:sz="4" w:space="0"/>
              <w:left w:val="single" w:color="auto" w:sz="4" w:space="0"/>
              <w:right w:val="single" w:color="auto" w:sz="4" w:space="0"/>
            </w:tcBorders>
            <w:vAlign w:val="center"/>
          </w:tcPr>
          <w:p w14:paraId="6315A21A">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项目名称</w:t>
            </w:r>
          </w:p>
        </w:tc>
        <w:tc>
          <w:tcPr>
            <w:tcW w:w="2058" w:type="dxa"/>
            <w:tcBorders>
              <w:top w:val="single" w:color="auto" w:sz="4" w:space="0"/>
              <w:left w:val="single" w:color="auto" w:sz="4" w:space="0"/>
              <w:right w:val="single" w:color="auto" w:sz="4" w:space="0"/>
            </w:tcBorders>
            <w:vAlign w:val="center"/>
          </w:tcPr>
          <w:p w14:paraId="2974812A">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最高限价</w:t>
            </w:r>
          </w:p>
          <w:p w14:paraId="3D47A202">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（元）</w:t>
            </w:r>
          </w:p>
        </w:tc>
        <w:tc>
          <w:tcPr>
            <w:tcW w:w="1890" w:type="dxa"/>
            <w:tcBorders>
              <w:top w:val="single" w:color="auto" w:sz="4" w:space="0"/>
              <w:left w:val="single" w:color="auto" w:sz="4" w:space="0"/>
              <w:right w:val="single" w:color="auto" w:sz="4" w:space="0"/>
            </w:tcBorders>
            <w:vAlign w:val="center"/>
          </w:tcPr>
          <w:p w14:paraId="5B29CA82">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资金来源</w:t>
            </w:r>
          </w:p>
        </w:tc>
        <w:tc>
          <w:tcPr>
            <w:tcW w:w="1621" w:type="dxa"/>
            <w:tcBorders>
              <w:top w:val="single" w:color="auto" w:sz="4" w:space="0"/>
              <w:left w:val="single" w:color="auto" w:sz="4" w:space="0"/>
              <w:right w:val="single" w:color="auto" w:sz="4" w:space="0"/>
            </w:tcBorders>
            <w:vAlign w:val="center"/>
          </w:tcPr>
          <w:p w14:paraId="202C8FE8">
            <w:pPr>
              <w:snapToGrid w:val="0"/>
              <w:spacing w:line="360" w:lineRule="auto"/>
              <w:jc w:val="center"/>
              <w:rPr>
                <w:rFonts w:ascii="宋体" w:hAnsi="宋体" w:cs="宋体"/>
                <w:b/>
                <w:kern w:val="0"/>
                <w:sz w:val="24"/>
                <w:szCs w:val="24"/>
              </w:rPr>
            </w:pPr>
            <w:r>
              <w:rPr>
                <w:rFonts w:hint="eastAsia" w:ascii="宋体" w:hAnsi="宋体" w:cs="宋体"/>
                <w:b/>
                <w:kern w:val="0"/>
                <w:sz w:val="24"/>
                <w:szCs w:val="24"/>
              </w:rPr>
              <w:t>备注</w:t>
            </w:r>
          </w:p>
        </w:tc>
      </w:tr>
      <w:tr w14:paraId="1EE3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489" w:type="dxa"/>
            <w:tcBorders>
              <w:top w:val="single" w:color="auto" w:sz="4" w:space="0"/>
              <w:left w:val="single" w:color="auto" w:sz="4" w:space="0"/>
              <w:bottom w:val="single" w:color="auto" w:sz="4" w:space="0"/>
              <w:right w:val="single" w:color="auto" w:sz="4" w:space="0"/>
            </w:tcBorders>
            <w:vAlign w:val="center"/>
          </w:tcPr>
          <w:p w14:paraId="5D32058E">
            <w:pPr>
              <w:widowControl/>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大足区G246线K142+350-K145+600段路面修复工程</w:t>
            </w:r>
          </w:p>
        </w:tc>
        <w:tc>
          <w:tcPr>
            <w:tcW w:w="2058" w:type="dxa"/>
            <w:tcBorders>
              <w:top w:val="single" w:color="auto" w:sz="4" w:space="0"/>
              <w:left w:val="single" w:color="auto" w:sz="4" w:space="0"/>
              <w:bottom w:val="single" w:color="auto" w:sz="4" w:space="0"/>
              <w:right w:val="single" w:color="auto" w:sz="4" w:space="0"/>
            </w:tcBorders>
            <w:vAlign w:val="center"/>
          </w:tcPr>
          <w:p w14:paraId="1CF69060">
            <w:pPr>
              <w:widowControl/>
              <w:spacing w:line="360" w:lineRule="auto"/>
              <w:jc w:val="center"/>
              <w:rPr>
                <w:rFonts w:ascii="宋体" w:hAnsi="宋体" w:cs="宋体"/>
                <w:sz w:val="24"/>
                <w:szCs w:val="24"/>
              </w:rPr>
            </w:pPr>
            <w:r>
              <w:rPr>
                <w:rFonts w:hint="eastAsia" w:ascii="宋体" w:hAnsi="宋体" w:cs="宋体"/>
                <w:sz w:val="24"/>
                <w:szCs w:val="24"/>
                <w:lang w:eastAsia="zh-CN"/>
              </w:rPr>
              <w:t>547960</w:t>
            </w:r>
            <w:r>
              <w:rPr>
                <w:rFonts w:hint="eastAsia" w:ascii="宋体" w:hAnsi="宋体" w:cs="宋体"/>
                <w:sz w:val="24"/>
                <w:szCs w:val="24"/>
              </w:rPr>
              <w:t>.00</w:t>
            </w:r>
          </w:p>
        </w:tc>
        <w:tc>
          <w:tcPr>
            <w:tcW w:w="1890" w:type="dxa"/>
            <w:tcBorders>
              <w:top w:val="single" w:color="auto" w:sz="4" w:space="0"/>
              <w:left w:val="single" w:color="auto" w:sz="4" w:space="0"/>
              <w:bottom w:val="single" w:color="auto" w:sz="4" w:space="0"/>
              <w:right w:val="single" w:color="auto" w:sz="4" w:space="0"/>
            </w:tcBorders>
            <w:vAlign w:val="center"/>
          </w:tcPr>
          <w:p w14:paraId="41E3E28F">
            <w:pPr>
              <w:widowControl/>
              <w:spacing w:line="360" w:lineRule="auto"/>
              <w:jc w:val="center"/>
              <w:rPr>
                <w:rFonts w:ascii="宋体" w:hAnsi="宋体" w:cs="宋体"/>
                <w:sz w:val="24"/>
                <w:szCs w:val="24"/>
              </w:rPr>
            </w:pPr>
            <w:r>
              <w:rPr>
                <w:rFonts w:hint="eastAsia" w:ascii="宋体" w:hAnsi="宋体" w:cs="宋体"/>
                <w:sz w:val="24"/>
                <w:szCs w:val="24"/>
              </w:rPr>
              <w:t>财政预算资金</w:t>
            </w:r>
          </w:p>
        </w:tc>
        <w:tc>
          <w:tcPr>
            <w:tcW w:w="1621" w:type="dxa"/>
            <w:tcBorders>
              <w:top w:val="single" w:color="auto" w:sz="4" w:space="0"/>
              <w:left w:val="single" w:color="auto" w:sz="4" w:space="0"/>
              <w:bottom w:val="single" w:color="auto" w:sz="4" w:space="0"/>
              <w:right w:val="single" w:color="auto" w:sz="4" w:space="0"/>
            </w:tcBorders>
            <w:vAlign w:val="center"/>
          </w:tcPr>
          <w:p w14:paraId="43FF6AD4">
            <w:pPr>
              <w:widowControl/>
              <w:tabs>
                <w:tab w:val="left" w:pos="462"/>
              </w:tabs>
              <w:spacing w:line="360" w:lineRule="auto"/>
              <w:jc w:val="left"/>
              <w:rPr>
                <w:rFonts w:ascii="宋体" w:hAnsi="宋体" w:cs="宋体"/>
                <w:kern w:val="0"/>
                <w:sz w:val="24"/>
                <w:szCs w:val="24"/>
              </w:rPr>
            </w:pPr>
            <w:r>
              <w:rPr>
                <w:rFonts w:hint="eastAsia" w:ascii="宋体" w:hAnsi="宋体" w:cs="宋体"/>
                <w:kern w:val="0"/>
                <w:sz w:val="24"/>
                <w:szCs w:val="24"/>
              </w:rPr>
              <w:t>本项目不允许分包</w:t>
            </w:r>
          </w:p>
        </w:tc>
      </w:tr>
    </w:tbl>
    <w:p w14:paraId="0D75A59E">
      <w:pPr>
        <w:widowControl/>
        <w:spacing w:line="360" w:lineRule="auto"/>
        <w:jc w:val="left"/>
        <w:rPr>
          <w:rStyle w:val="75"/>
          <w:rFonts w:ascii="宋体" w:hAnsi="宋体" w:cs="宋体"/>
        </w:rPr>
      </w:pPr>
      <w:bookmarkStart w:id="7" w:name="_Toc51660707"/>
      <w:bookmarkStart w:id="8" w:name="_Toc30268"/>
      <w:bookmarkStart w:id="9" w:name="_Toc373860293"/>
      <w:bookmarkStart w:id="10" w:name="_Toc317775178"/>
      <w:r>
        <w:rPr>
          <w:rStyle w:val="75"/>
          <w:rFonts w:hint="eastAsia" w:ascii="宋体" w:hAnsi="宋体" w:cs="宋体"/>
        </w:rPr>
        <w:t>二、供应商的资格条件</w:t>
      </w:r>
      <w:bookmarkEnd w:id="7"/>
    </w:p>
    <w:bookmarkEnd w:id="8"/>
    <w:p w14:paraId="01FDE571">
      <w:pPr>
        <w:spacing w:line="360" w:lineRule="auto"/>
        <w:ind w:firstLine="482" w:firstLineChars="200"/>
        <w:rPr>
          <w:rFonts w:ascii="宋体" w:hAnsi="宋体" w:cs="宋体"/>
          <w:b/>
          <w:sz w:val="24"/>
          <w:szCs w:val="24"/>
        </w:rPr>
      </w:pPr>
      <w:r>
        <w:rPr>
          <w:rFonts w:hint="eastAsia" w:ascii="宋体" w:hAnsi="宋体" w:cs="宋体"/>
          <w:b/>
          <w:sz w:val="24"/>
          <w:szCs w:val="24"/>
        </w:rPr>
        <w:t>（一）一般资质条件</w:t>
      </w:r>
    </w:p>
    <w:p w14:paraId="455A4852">
      <w:pPr>
        <w:spacing w:line="360" w:lineRule="auto"/>
        <w:ind w:firstLine="480" w:firstLineChars="200"/>
        <w:rPr>
          <w:rFonts w:ascii="宋体" w:hAnsi="宋体" w:cs="宋体"/>
          <w:sz w:val="24"/>
          <w:szCs w:val="24"/>
        </w:rPr>
      </w:pPr>
      <w:r>
        <w:rPr>
          <w:rFonts w:hint="eastAsia" w:ascii="宋体" w:hAnsi="宋体" w:cs="宋体"/>
          <w:sz w:val="24"/>
          <w:szCs w:val="24"/>
        </w:rPr>
        <w:t>供应商是指向采购人提供货物、工程或者服务的法人、其他组织或者自然人。合格的供应商应符合政府采购法第二十二条规定的基本条件：</w:t>
      </w:r>
    </w:p>
    <w:p w14:paraId="39D21F82">
      <w:pPr>
        <w:snapToGrid w:val="0"/>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3BFC32B2">
      <w:pPr>
        <w:snapToGrid w:val="0"/>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603D2ACE">
      <w:pPr>
        <w:snapToGrid w:val="0"/>
        <w:spacing w:line="360"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235A65AB">
      <w:pPr>
        <w:snapToGrid w:val="0"/>
        <w:spacing w:line="360" w:lineRule="auto"/>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24DBD4CB">
      <w:pPr>
        <w:spacing w:line="360" w:lineRule="auto"/>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3BC7E892">
      <w:pPr>
        <w:spacing w:line="360" w:lineRule="auto"/>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1E7FDCA8">
      <w:pPr>
        <w:spacing w:line="360" w:lineRule="auto"/>
        <w:ind w:firstLine="482" w:firstLineChars="200"/>
        <w:rPr>
          <w:rFonts w:ascii="宋体" w:hAnsi="宋体" w:cs="宋体"/>
          <w:b/>
          <w:sz w:val="24"/>
          <w:szCs w:val="24"/>
        </w:rPr>
      </w:pPr>
      <w:r>
        <w:rPr>
          <w:rFonts w:hint="eastAsia" w:ascii="宋体" w:hAnsi="宋体" w:cs="宋体"/>
          <w:b/>
          <w:sz w:val="24"/>
          <w:szCs w:val="24"/>
        </w:rPr>
        <w:t>（二）特定资格条件</w:t>
      </w:r>
    </w:p>
    <w:p w14:paraId="51B14572">
      <w:pPr>
        <w:spacing w:line="360" w:lineRule="auto"/>
        <w:ind w:firstLine="480" w:firstLineChars="200"/>
        <w:rPr>
          <w:rFonts w:ascii="宋体" w:hAnsi="宋体" w:cs="宋体"/>
          <w:sz w:val="24"/>
          <w:szCs w:val="24"/>
        </w:rPr>
      </w:pPr>
      <w:r>
        <w:rPr>
          <w:rFonts w:hint="eastAsia" w:ascii="宋体" w:hAnsi="宋体" w:cs="宋体"/>
          <w:sz w:val="24"/>
          <w:szCs w:val="24"/>
        </w:rPr>
        <w:t>1.供应商具备建设行政主管部门颁发的公路工程施工总承包叁级及以上资质；并在“重庆市公路建设市场信用信息管理系统”中登记备案；外地企业也可入驻该系统。</w:t>
      </w:r>
    </w:p>
    <w:p w14:paraId="7DE3130D">
      <w:pPr>
        <w:spacing w:line="360" w:lineRule="auto"/>
        <w:ind w:firstLine="480" w:firstLineChars="200"/>
        <w:rPr>
          <w:rFonts w:ascii="宋体" w:hAnsi="宋体" w:cs="宋体"/>
          <w:sz w:val="24"/>
          <w:szCs w:val="24"/>
        </w:rPr>
      </w:pPr>
      <w:r>
        <w:rPr>
          <w:rFonts w:hint="eastAsia" w:ascii="宋体" w:hAnsi="宋体" w:cs="宋体"/>
          <w:sz w:val="24"/>
          <w:szCs w:val="24"/>
        </w:rPr>
        <w:t>注：须提供有效的资质证书副本复印件、重庆市公路建设市场信用信息管理系统查询截图并加盖公章。</w:t>
      </w:r>
    </w:p>
    <w:p w14:paraId="5B78EB8C">
      <w:pPr>
        <w:spacing w:line="360" w:lineRule="auto"/>
        <w:ind w:firstLine="480" w:firstLineChars="200"/>
        <w:rPr>
          <w:rFonts w:ascii="宋体" w:hAnsi="宋体" w:cs="宋体"/>
          <w:sz w:val="24"/>
          <w:szCs w:val="24"/>
        </w:rPr>
      </w:pPr>
      <w:r>
        <w:rPr>
          <w:rFonts w:hint="eastAsia" w:ascii="宋体" w:hAnsi="宋体" w:cs="宋体"/>
          <w:sz w:val="24"/>
          <w:szCs w:val="24"/>
        </w:rPr>
        <w:t>2.供应商具备有效的企业法人营业执照。</w:t>
      </w:r>
    </w:p>
    <w:p w14:paraId="4B984CF1">
      <w:pPr>
        <w:spacing w:line="360" w:lineRule="auto"/>
        <w:ind w:firstLine="480" w:firstLineChars="200"/>
        <w:rPr>
          <w:rFonts w:ascii="宋体" w:hAnsi="宋体" w:cs="宋体"/>
          <w:sz w:val="24"/>
          <w:szCs w:val="24"/>
        </w:rPr>
      </w:pPr>
      <w:r>
        <w:rPr>
          <w:rFonts w:hint="eastAsia" w:ascii="宋体" w:hAnsi="宋体" w:cs="宋体"/>
          <w:sz w:val="24"/>
          <w:szCs w:val="24"/>
        </w:rPr>
        <w:t>注：提供有效的营业执照副本复印件并加盖公章。</w:t>
      </w:r>
    </w:p>
    <w:p w14:paraId="22A12805">
      <w:pPr>
        <w:spacing w:line="360" w:lineRule="auto"/>
        <w:ind w:firstLine="480" w:firstLineChars="200"/>
        <w:rPr>
          <w:rFonts w:ascii="宋体" w:hAnsi="宋体" w:cs="宋体"/>
          <w:sz w:val="24"/>
          <w:szCs w:val="24"/>
        </w:rPr>
      </w:pPr>
      <w:r>
        <w:rPr>
          <w:rFonts w:hint="eastAsia" w:ascii="宋体" w:hAnsi="宋体" w:cs="宋体"/>
          <w:sz w:val="24"/>
          <w:szCs w:val="24"/>
        </w:rPr>
        <w:t>3.供应商具备行业主管部门颁发的有效的安全生产许可证。</w:t>
      </w:r>
    </w:p>
    <w:p w14:paraId="3AE11DB2">
      <w:pPr>
        <w:spacing w:line="360" w:lineRule="auto"/>
        <w:ind w:firstLine="720" w:firstLineChars="300"/>
        <w:rPr>
          <w:rFonts w:ascii="宋体" w:hAnsi="宋体" w:cs="宋体"/>
          <w:sz w:val="24"/>
          <w:szCs w:val="24"/>
        </w:rPr>
      </w:pPr>
      <w:r>
        <w:rPr>
          <w:rFonts w:hint="eastAsia" w:ascii="宋体" w:hAnsi="宋体" w:cs="宋体"/>
          <w:sz w:val="24"/>
          <w:szCs w:val="24"/>
        </w:rPr>
        <w:t>注：提供有效的安全生产许可证复印件并加盖公章。</w:t>
      </w:r>
    </w:p>
    <w:p w14:paraId="636BB77A">
      <w:pPr>
        <w:widowControl/>
        <w:spacing w:line="360" w:lineRule="auto"/>
        <w:jc w:val="left"/>
        <w:rPr>
          <w:rStyle w:val="75"/>
          <w:rFonts w:ascii="宋体" w:hAnsi="宋体" w:cs="宋体"/>
        </w:rPr>
      </w:pPr>
      <w:bookmarkStart w:id="11" w:name="_Toc51660708"/>
      <w:bookmarkStart w:id="12" w:name="_Toc9899"/>
      <w:r>
        <w:rPr>
          <w:rStyle w:val="75"/>
          <w:rFonts w:hint="eastAsia" w:ascii="宋体" w:hAnsi="宋体" w:cs="宋体"/>
        </w:rPr>
        <w:t>三、比选的有关说明</w:t>
      </w:r>
      <w:bookmarkEnd w:id="9"/>
      <w:bookmarkEnd w:id="11"/>
    </w:p>
    <w:bookmarkEnd w:id="12"/>
    <w:p w14:paraId="5151C619">
      <w:pPr>
        <w:pStyle w:val="61"/>
        <w:rPr>
          <w:rFonts w:eastAsia="宋体"/>
          <w:szCs w:val="24"/>
        </w:rPr>
      </w:pPr>
      <w:r>
        <w:rPr>
          <w:rFonts w:hint="eastAsia" w:eastAsia="宋体"/>
          <w:szCs w:val="24"/>
        </w:rPr>
        <w:t>（一）凡有意参加竞争性比选的供应商须是行采家（https://www.gec123.com/）注册供应商，供应商应按要求进行注册。</w:t>
      </w:r>
    </w:p>
    <w:p w14:paraId="6E7FC6D0">
      <w:pPr>
        <w:pStyle w:val="61"/>
        <w:rPr>
          <w:rFonts w:eastAsia="宋体"/>
          <w:szCs w:val="24"/>
        </w:rPr>
      </w:pPr>
      <w:r>
        <w:rPr>
          <w:rFonts w:hint="eastAsia" w:eastAsia="宋体"/>
          <w:szCs w:val="24"/>
        </w:rPr>
        <w:t>（二）凡有意参加比选的供应商，请于公告发布之日起至提交首次响应文件截止时间之前，到采购代理机构领取或在《行采家（https://www.gec123.com/）》下载本项目比选文件以及补遗等比选前公布的所有项目资料，无论供应商领取或下载与否，均视为已知晓所有比选实质性要求内容。</w:t>
      </w:r>
    </w:p>
    <w:p w14:paraId="1E2EFB85">
      <w:pPr>
        <w:widowControl/>
        <w:spacing w:line="360" w:lineRule="auto"/>
        <w:jc w:val="left"/>
        <w:rPr>
          <w:rStyle w:val="75"/>
          <w:rFonts w:ascii="宋体" w:hAnsi="宋体" w:cs="宋体"/>
        </w:rPr>
      </w:pPr>
      <w:bookmarkStart w:id="13" w:name="_Toc23754"/>
      <w:r>
        <w:rPr>
          <w:rStyle w:val="75"/>
          <w:rFonts w:hint="eastAsia" w:ascii="宋体" w:hAnsi="宋体" w:cs="宋体"/>
        </w:rPr>
        <w:t>四、报名方式及投标程序</w:t>
      </w:r>
    </w:p>
    <w:bookmarkEnd w:id="13"/>
    <w:p w14:paraId="7540AE35">
      <w:pPr>
        <w:spacing w:line="360" w:lineRule="auto"/>
        <w:ind w:firstLine="480" w:firstLineChars="200"/>
        <w:rPr>
          <w:rFonts w:ascii="宋体" w:hAnsi="宋体" w:cs="宋体"/>
          <w:sz w:val="24"/>
          <w:szCs w:val="24"/>
        </w:rPr>
      </w:pPr>
      <w:r>
        <w:rPr>
          <w:rFonts w:hint="eastAsia" w:ascii="宋体" w:hAnsi="宋体" w:cs="宋体"/>
          <w:sz w:val="24"/>
          <w:szCs w:val="24"/>
        </w:rPr>
        <w:t>（一）报名方式</w:t>
      </w:r>
    </w:p>
    <w:p w14:paraId="24E820FF">
      <w:pPr>
        <w:spacing w:line="360" w:lineRule="auto"/>
        <w:ind w:firstLine="480" w:firstLineChars="200"/>
        <w:rPr>
          <w:rFonts w:ascii="宋体" w:hAnsi="宋体" w:cs="宋体"/>
          <w:sz w:val="24"/>
          <w:szCs w:val="24"/>
        </w:rPr>
      </w:pPr>
      <w:r>
        <w:rPr>
          <w:rFonts w:hint="eastAsia" w:ascii="宋体" w:hAnsi="宋体" w:cs="宋体"/>
          <w:sz w:val="24"/>
          <w:szCs w:val="24"/>
        </w:rPr>
        <w:t>1.报名时间：2025年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日至2025年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03</w:t>
      </w:r>
      <w:r>
        <w:rPr>
          <w:rFonts w:hint="eastAsia" w:ascii="宋体" w:hAnsi="宋体" w:cs="宋体"/>
          <w:sz w:val="24"/>
          <w:szCs w:val="24"/>
        </w:rPr>
        <w:t>日17：00（工作时间）。</w:t>
      </w:r>
    </w:p>
    <w:p w14:paraId="4E988B35">
      <w:pPr>
        <w:spacing w:line="360" w:lineRule="auto"/>
        <w:ind w:firstLine="480" w:firstLineChars="200"/>
        <w:rPr>
          <w:rFonts w:ascii="宋体" w:hAnsi="宋体" w:cs="宋体"/>
          <w:sz w:val="24"/>
          <w:szCs w:val="24"/>
        </w:rPr>
      </w:pPr>
      <w:r>
        <w:rPr>
          <w:rFonts w:hint="eastAsia" w:ascii="宋体" w:hAnsi="宋体" w:cs="宋体"/>
          <w:sz w:val="24"/>
          <w:szCs w:val="24"/>
        </w:rPr>
        <w:t>2.比选文件售价500元/份，售后不退。</w:t>
      </w:r>
    </w:p>
    <w:p w14:paraId="541A3B05">
      <w:pPr>
        <w:spacing w:line="360" w:lineRule="auto"/>
        <w:ind w:firstLine="480" w:firstLineChars="200"/>
        <w:rPr>
          <w:rFonts w:ascii="宋体" w:hAnsi="宋体" w:cs="宋体"/>
          <w:sz w:val="24"/>
          <w:szCs w:val="24"/>
        </w:rPr>
      </w:pPr>
      <w:r>
        <w:rPr>
          <w:rFonts w:hint="eastAsia" w:ascii="宋体" w:hAnsi="宋体" w:cs="宋体"/>
          <w:sz w:val="24"/>
          <w:szCs w:val="24"/>
        </w:rPr>
        <w:t>3.报名方式：现场报名或邮箱报名</w:t>
      </w:r>
    </w:p>
    <w:p w14:paraId="62D3B576">
      <w:pPr>
        <w:wordWrap w:val="0"/>
        <w:spacing w:line="360" w:lineRule="auto"/>
        <w:ind w:firstLine="480"/>
        <w:rPr>
          <w:rFonts w:ascii="宋体" w:hAnsi="宋体" w:cs="宋体"/>
          <w:sz w:val="24"/>
          <w:szCs w:val="24"/>
        </w:rPr>
      </w:pPr>
      <w:r>
        <w:rPr>
          <w:rFonts w:hint="eastAsia" w:ascii="宋体" w:hAnsi="宋体" w:cs="宋体"/>
          <w:sz w:val="24"/>
          <w:szCs w:val="24"/>
        </w:rPr>
        <w:t>在规定的报名时间内，供应商持《比选文件报名表》到</w:t>
      </w:r>
      <w:r>
        <w:rPr>
          <w:rFonts w:hint="eastAsia" w:ascii="宋体" w:hAnsi="宋体" w:cs="宋体"/>
          <w:sz w:val="24"/>
          <w:szCs w:val="24"/>
          <w:lang w:eastAsia="zh-CN"/>
        </w:rPr>
        <w:t>真友项目管理有限公司</w:t>
      </w:r>
      <w:r>
        <w:rPr>
          <w:rFonts w:hint="eastAsia" w:ascii="宋体" w:hAnsi="宋体" w:cs="宋体"/>
          <w:sz w:val="24"/>
          <w:szCs w:val="24"/>
        </w:rPr>
        <w:t>（重庆市大足区棠香街道五星大道南段西南建材城3幢</w:t>
      </w:r>
      <w:r>
        <w:rPr>
          <w:rFonts w:hint="eastAsia" w:ascii="宋体" w:hAnsi="宋体" w:cs="宋体"/>
          <w:sz w:val="24"/>
          <w:szCs w:val="24"/>
          <w:lang w:eastAsia="zh-CN"/>
        </w:rPr>
        <w:t>2-26</w:t>
      </w:r>
      <w:r>
        <w:rPr>
          <w:rFonts w:hint="eastAsia" w:ascii="宋体" w:hAnsi="宋体" w:cs="宋体"/>
          <w:sz w:val="24"/>
          <w:szCs w:val="24"/>
        </w:rPr>
        <w:t>）或发送《比选文件报名表》到</w:t>
      </w:r>
      <w:r>
        <w:rPr>
          <w:rFonts w:hint="eastAsia" w:ascii="宋体" w:hAnsi="宋体" w:cs="宋体"/>
          <w:sz w:val="24"/>
          <w:szCs w:val="24"/>
          <w:lang w:eastAsia="zh-CN"/>
        </w:rPr>
        <w:t>1115024643</w:t>
      </w:r>
      <w:r>
        <w:rPr>
          <w:rFonts w:hint="eastAsia" w:ascii="宋体" w:hAnsi="宋体" w:cs="宋体"/>
          <w:sz w:val="24"/>
          <w:szCs w:val="24"/>
        </w:rPr>
        <w:t>@qq.com邮箱，登记递交了《比选文件报名表》（格式详见附件），在报名期内按要求报名的供应商响应文件才被接收（报名表盖单位章）。</w:t>
      </w:r>
    </w:p>
    <w:p w14:paraId="1E9261C0">
      <w:pPr>
        <w:numPr>
          <w:ilvl w:val="0"/>
          <w:numId w:val="14"/>
        </w:numPr>
        <w:spacing w:line="360" w:lineRule="auto"/>
        <w:ind w:firstLine="480" w:firstLineChars="200"/>
        <w:rPr>
          <w:rFonts w:ascii="宋体" w:hAnsi="宋体" w:cs="宋体"/>
          <w:sz w:val="24"/>
          <w:szCs w:val="24"/>
        </w:rPr>
      </w:pPr>
      <w:r>
        <w:rPr>
          <w:rFonts w:hint="eastAsia" w:ascii="宋体" w:hAnsi="宋体" w:cs="宋体"/>
          <w:sz w:val="24"/>
          <w:szCs w:val="24"/>
        </w:rPr>
        <w:t>投标程序</w:t>
      </w:r>
    </w:p>
    <w:p w14:paraId="7B81029A">
      <w:pPr>
        <w:spacing w:line="372" w:lineRule="auto"/>
        <w:ind w:firstLine="480" w:firstLineChars="200"/>
      </w:pPr>
      <w:r>
        <w:rPr>
          <w:rFonts w:hint="eastAsia" w:ascii="宋体" w:hAnsi="宋体" w:cs="宋体"/>
          <w:color w:val="000000"/>
          <w:sz w:val="24"/>
          <w:szCs w:val="24"/>
        </w:rPr>
        <w:t>1、线上报价：公告发布之日起即可报价，报价截止时间为：</w:t>
      </w:r>
      <w:r>
        <w:rPr>
          <w:rFonts w:hint="eastAsia" w:ascii="宋体" w:hAnsi="宋体" w:cs="宋体"/>
          <w:color w:val="000000"/>
          <w:sz w:val="24"/>
          <w:szCs w:val="24"/>
          <w:u w:val="single"/>
        </w:rPr>
        <w:t xml:space="preserve"> 2025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11</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04</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r>
        <w:rPr>
          <w:rFonts w:hint="eastAsia" w:ascii="宋体" w:hAnsi="宋体" w:cs="宋体"/>
          <w:color w:val="000000"/>
          <w:sz w:val="24"/>
          <w:szCs w:val="24"/>
          <w:u w:val="single"/>
        </w:rPr>
        <w:t xml:space="preserve"> 12 </w:t>
      </w:r>
      <w:r>
        <w:rPr>
          <w:rFonts w:hint="eastAsia" w:ascii="宋体" w:hAnsi="宋体" w:cs="宋体"/>
          <w:color w:val="000000"/>
          <w:sz w:val="24"/>
          <w:szCs w:val="24"/>
        </w:rPr>
        <w:t>：</w:t>
      </w:r>
      <w:r>
        <w:rPr>
          <w:rFonts w:hint="eastAsia" w:ascii="宋体" w:hAnsi="宋体" w:cs="宋体"/>
          <w:color w:val="000000"/>
          <w:sz w:val="24"/>
          <w:szCs w:val="24"/>
          <w:u w:val="single"/>
        </w:rPr>
        <w:t xml:space="preserve"> 00</w:t>
      </w:r>
      <w:r>
        <w:rPr>
          <w:rFonts w:hint="eastAsia" w:ascii="宋体" w:hAnsi="宋体" w:cs="宋体"/>
          <w:color w:val="000000"/>
          <w:sz w:val="24"/>
          <w:szCs w:val="24"/>
        </w:rPr>
        <w:t>（报价时需上传签字盖章完整的PDF格式的电子响应文件，</w:t>
      </w:r>
      <w:bookmarkStart w:id="196" w:name="_GoBack"/>
      <w:bookmarkEnd w:id="196"/>
      <w:r>
        <w:rPr>
          <w:rFonts w:hint="eastAsia" w:ascii="宋体" w:hAnsi="宋体" w:cs="宋体"/>
          <w:color w:val="000000"/>
          <w:sz w:val="24"/>
          <w:szCs w:val="24"/>
        </w:rPr>
        <w:t>电子文档内容应与纸质文件正本一致，除报价以外的不一致以纸质文件正本为准，未在规定时间内报价并上传响应文件的供应商将视为无效投标）</w:t>
      </w:r>
    </w:p>
    <w:p w14:paraId="01513FC0">
      <w:pPr>
        <w:spacing w:line="360" w:lineRule="auto"/>
        <w:ind w:firstLine="480" w:firstLineChars="200"/>
        <w:rPr>
          <w:rFonts w:ascii="宋体" w:hAnsi="宋体" w:cs="宋体"/>
          <w:sz w:val="24"/>
          <w:szCs w:val="24"/>
        </w:rPr>
      </w:pPr>
      <w:r>
        <w:rPr>
          <w:rFonts w:hint="eastAsia" w:ascii="宋体" w:hAnsi="宋体" w:cs="宋体"/>
          <w:sz w:val="24"/>
          <w:szCs w:val="24"/>
        </w:rPr>
        <w:t>2、响应文件递交时间：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11</w:t>
      </w:r>
      <w:r>
        <w:rPr>
          <w:rFonts w:hint="eastAsia" w:ascii="宋体" w:hAnsi="宋体" w:cs="宋体"/>
          <w:sz w:val="24"/>
          <w:szCs w:val="24"/>
        </w:rPr>
        <w:t>月</w:t>
      </w:r>
      <w:r>
        <w:rPr>
          <w:rFonts w:hint="eastAsia" w:ascii="宋体" w:hAnsi="宋体" w:cs="宋体"/>
          <w:sz w:val="24"/>
          <w:szCs w:val="24"/>
          <w:u w:val="single"/>
          <w:lang w:val="en-US" w:eastAsia="zh-CN"/>
        </w:rPr>
        <w:t>04</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1</w:t>
      </w:r>
      <w:r>
        <w:rPr>
          <w:rFonts w:hint="eastAsia" w:ascii="宋体" w:hAnsi="宋体" w:cs="宋体"/>
          <w:sz w:val="24"/>
          <w:szCs w:val="24"/>
          <w:u w:val="single"/>
          <w:lang w:val="en-US" w:eastAsia="zh-CN"/>
        </w:rPr>
        <w:t>4</w:t>
      </w:r>
      <w:r>
        <w:rPr>
          <w:rFonts w:hint="eastAsia" w:ascii="宋体" w:hAnsi="宋体" w:cs="宋体"/>
          <w:sz w:val="24"/>
          <w:szCs w:val="24"/>
          <w:u w:val="single"/>
        </w:rPr>
        <w:t>:30</w:t>
      </w:r>
      <w:r>
        <w:rPr>
          <w:rFonts w:hint="eastAsia" w:ascii="宋体" w:hAnsi="宋体" w:cs="宋体"/>
          <w:sz w:val="24"/>
          <w:szCs w:val="24"/>
        </w:rPr>
        <w:t>至</w:t>
      </w:r>
      <w:r>
        <w:rPr>
          <w:rFonts w:hint="eastAsia" w:ascii="宋体" w:hAnsi="宋体" w:cs="宋体"/>
          <w:sz w:val="24"/>
          <w:szCs w:val="24"/>
          <w:u w:val="single"/>
        </w:rPr>
        <w:t>1</w:t>
      </w:r>
      <w:r>
        <w:rPr>
          <w:rFonts w:hint="eastAsia" w:ascii="宋体" w:hAnsi="宋体" w:cs="宋体"/>
          <w:sz w:val="24"/>
          <w:szCs w:val="24"/>
          <w:u w:val="single"/>
          <w:lang w:val="en-US" w:eastAsia="zh-CN"/>
        </w:rPr>
        <w:t>5</w:t>
      </w:r>
      <w:r>
        <w:rPr>
          <w:rFonts w:hint="eastAsia" w:ascii="宋体" w:hAnsi="宋体" w:cs="宋体"/>
          <w:sz w:val="24"/>
          <w:szCs w:val="24"/>
          <w:u w:val="single"/>
        </w:rPr>
        <w:t>:00</w:t>
      </w:r>
      <w:r>
        <w:rPr>
          <w:rFonts w:hint="eastAsia" w:ascii="宋体" w:hAnsi="宋体" w:cs="宋体"/>
          <w:sz w:val="24"/>
          <w:szCs w:val="24"/>
        </w:rPr>
        <w:t>(北京时间)（逾期不予受理）</w:t>
      </w:r>
    </w:p>
    <w:p w14:paraId="5DAB7042">
      <w:pPr>
        <w:spacing w:line="360" w:lineRule="auto"/>
        <w:ind w:firstLine="480" w:firstLineChars="200"/>
        <w:rPr>
          <w:rFonts w:ascii="宋体" w:hAnsi="宋体" w:cs="宋体"/>
          <w:sz w:val="24"/>
          <w:szCs w:val="24"/>
          <w:u w:val="single"/>
        </w:rPr>
      </w:pPr>
      <w:r>
        <w:rPr>
          <w:rFonts w:hint="eastAsia" w:ascii="宋体" w:hAnsi="宋体" w:cs="宋体"/>
          <w:sz w:val="24"/>
          <w:szCs w:val="24"/>
        </w:rPr>
        <w:t>3、比选开始时间：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11</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04</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1</w:t>
      </w:r>
      <w:r>
        <w:rPr>
          <w:rFonts w:hint="eastAsia" w:ascii="宋体" w:hAnsi="宋体" w:cs="宋体"/>
          <w:sz w:val="24"/>
          <w:szCs w:val="24"/>
          <w:u w:val="single"/>
          <w:lang w:val="en-US" w:eastAsia="zh-CN"/>
        </w:rPr>
        <w:t>5</w:t>
      </w:r>
      <w:r>
        <w:rPr>
          <w:rFonts w:hint="eastAsia" w:ascii="宋体" w:hAnsi="宋体" w:cs="宋体"/>
          <w:sz w:val="24"/>
          <w:szCs w:val="24"/>
          <w:u w:val="single"/>
        </w:rPr>
        <w:t xml:space="preserve">:00 </w:t>
      </w:r>
      <w:r>
        <w:rPr>
          <w:rFonts w:hint="eastAsia" w:ascii="宋体" w:hAnsi="宋体" w:cs="宋体"/>
          <w:sz w:val="24"/>
          <w:szCs w:val="24"/>
        </w:rPr>
        <w:t>(北京时间）</w:t>
      </w:r>
    </w:p>
    <w:p w14:paraId="27C8F34C">
      <w:pPr>
        <w:spacing w:line="360" w:lineRule="auto"/>
        <w:ind w:firstLine="480" w:firstLineChars="200"/>
        <w:rPr>
          <w:rFonts w:ascii="宋体" w:hAnsi="宋体" w:cs="宋体"/>
          <w:sz w:val="24"/>
          <w:szCs w:val="24"/>
        </w:rPr>
      </w:pPr>
      <w:r>
        <w:rPr>
          <w:rFonts w:hint="eastAsia" w:ascii="宋体" w:hAnsi="宋体" w:cs="宋体"/>
          <w:sz w:val="24"/>
          <w:szCs w:val="24"/>
        </w:rPr>
        <w:t>4、比选地点：</w:t>
      </w:r>
      <w:r>
        <w:rPr>
          <w:rFonts w:hint="eastAsia" w:ascii="宋体" w:hAnsi="宋体" w:cs="宋体"/>
          <w:sz w:val="24"/>
          <w:szCs w:val="24"/>
          <w:u w:val="single"/>
        </w:rPr>
        <w:t>重庆市大足区棠香街道五星大道南段西南建材城3幢</w:t>
      </w:r>
      <w:r>
        <w:rPr>
          <w:rFonts w:hint="eastAsia" w:ascii="宋体" w:hAnsi="宋体" w:cs="宋体"/>
          <w:sz w:val="24"/>
          <w:szCs w:val="24"/>
          <w:u w:val="single"/>
          <w:lang w:eastAsia="zh-CN"/>
        </w:rPr>
        <w:t>2-26</w:t>
      </w:r>
      <w:r>
        <w:rPr>
          <w:rFonts w:hint="eastAsia" w:ascii="宋体" w:hAnsi="宋体" w:cs="宋体"/>
          <w:sz w:val="24"/>
          <w:szCs w:val="24"/>
        </w:rPr>
        <w:t>。</w:t>
      </w:r>
    </w:p>
    <w:p w14:paraId="2B4BFE1D">
      <w:pPr>
        <w:spacing w:line="360" w:lineRule="auto"/>
        <w:ind w:firstLine="480" w:firstLineChars="200"/>
        <w:rPr>
          <w:rFonts w:ascii="宋体" w:hAnsi="宋体" w:cs="宋体"/>
          <w:sz w:val="24"/>
          <w:szCs w:val="24"/>
        </w:rPr>
      </w:pPr>
      <w:r>
        <w:rPr>
          <w:rFonts w:hint="eastAsia" w:ascii="宋体" w:hAnsi="宋体" w:cs="宋体"/>
          <w:sz w:val="24"/>
          <w:szCs w:val="24"/>
        </w:rPr>
        <w:t>（三）供应商须满足以下要件，其响应文件才被接受：</w:t>
      </w:r>
    </w:p>
    <w:p w14:paraId="43FB288A">
      <w:pPr>
        <w:spacing w:line="360" w:lineRule="auto"/>
        <w:ind w:firstLine="480" w:firstLineChars="200"/>
        <w:rPr>
          <w:rFonts w:ascii="宋体" w:hAnsi="宋体" w:cs="宋体"/>
          <w:sz w:val="24"/>
          <w:szCs w:val="24"/>
        </w:rPr>
      </w:pPr>
      <w:r>
        <w:rPr>
          <w:rFonts w:hint="eastAsia" w:ascii="宋体" w:hAnsi="宋体" w:cs="宋体"/>
          <w:sz w:val="24"/>
          <w:szCs w:val="24"/>
        </w:rPr>
        <w:t>1、按照比选文件要求密封；</w:t>
      </w:r>
    </w:p>
    <w:p w14:paraId="071DAE0B">
      <w:pPr>
        <w:spacing w:line="360" w:lineRule="auto"/>
        <w:ind w:firstLine="480" w:firstLineChars="200"/>
        <w:rPr>
          <w:rFonts w:hint="eastAsia" w:ascii="宋体" w:hAnsi="宋体" w:cs="宋体"/>
          <w:sz w:val="24"/>
          <w:szCs w:val="24"/>
        </w:rPr>
      </w:pPr>
      <w:r>
        <w:rPr>
          <w:rFonts w:hint="eastAsia" w:ascii="宋体" w:hAnsi="宋体" w:cs="宋体"/>
          <w:sz w:val="24"/>
          <w:szCs w:val="24"/>
        </w:rPr>
        <w:t>2、按时在规定时间报名的；</w:t>
      </w:r>
      <w:bookmarkStart w:id="14" w:name="_Toc373860294"/>
      <w:bookmarkStart w:id="15" w:name="_Toc51660709"/>
      <w:bookmarkStart w:id="16" w:name="_Toc5846"/>
    </w:p>
    <w:p w14:paraId="281B8F1F">
      <w:pPr>
        <w:spacing w:line="360" w:lineRule="auto"/>
        <w:ind w:firstLine="480" w:firstLineChars="200"/>
        <w:rPr>
          <w:rFonts w:hint="eastAsia" w:ascii="宋体" w:hAnsi="宋体" w:cs="宋体"/>
          <w:sz w:val="24"/>
          <w:szCs w:val="24"/>
        </w:rPr>
      </w:pPr>
      <w:r>
        <w:rPr>
          <w:rFonts w:hint="eastAsia" w:ascii="宋体" w:hAnsi="宋体" w:cs="宋体"/>
          <w:sz w:val="24"/>
          <w:szCs w:val="24"/>
        </w:rPr>
        <w:t>3、按时在规定时间线上报价；</w:t>
      </w:r>
    </w:p>
    <w:p w14:paraId="61E764E2">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4、按时递交了响应文件；</w:t>
      </w:r>
    </w:p>
    <w:p w14:paraId="438CCD1B">
      <w:pPr>
        <w:widowControl/>
        <w:spacing w:line="360" w:lineRule="auto"/>
        <w:jc w:val="left"/>
        <w:rPr>
          <w:rStyle w:val="75"/>
          <w:rFonts w:ascii="宋体" w:hAnsi="宋体" w:cs="宋体"/>
        </w:rPr>
      </w:pPr>
      <w:r>
        <w:rPr>
          <w:rStyle w:val="75"/>
          <w:rFonts w:hint="eastAsia" w:ascii="宋体" w:hAnsi="宋体" w:cs="宋体"/>
        </w:rPr>
        <w:t>五、比选保证金</w:t>
      </w:r>
      <w:bookmarkEnd w:id="14"/>
      <w:bookmarkEnd w:id="15"/>
    </w:p>
    <w:bookmarkEnd w:id="16"/>
    <w:p w14:paraId="0E0AC99B">
      <w:pPr>
        <w:snapToGrid w:val="0"/>
        <w:spacing w:line="360" w:lineRule="auto"/>
        <w:ind w:firstLine="480" w:firstLineChars="200"/>
        <w:rPr>
          <w:rFonts w:ascii="宋体" w:hAnsi="宋体" w:cs="宋体"/>
          <w:sz w:val="24"/>
          <w:szCs w:val="24"/>
        </w:rPr>
      </w:pPr>
      <w:r>
        <w:rPr>
          <w:rFonts w:hint="eastAsia" w:ascii="宋体" w:hAnsi="宋体" w:cs="宋体"/>
          <w:sz w:val="24"/>
          <w:szCs w:val="24"/>
        </w:rPr>
        <w:t>无。</w:t>
      </w:r>
    </w:p>
    <w:p w14:paraId="421E502A">
      <w:pPr>
        <w:widowControl/>
        <w:spacing w:line="360" w:lineRule="auto"/>
        <w:jc w:val="left"/>
        <w:rPr>
          <w:rStyle w:val="75"/>
          <w:rFonts w:ascii="宋体" w:hAnsi="宋体" w:cs="宋体"/>
        </w:rPr>
      </w:pPr>
      <w:bookmarkStart w:id="17" w:name="_Toc51660711"/>
      <w:bookmarkStart w:id="18" w:name="_Toc31591"/>
      <w:r>
        <w:rPr>
          <w:rStyle w:val="75"/>
          <w:rFonts w:hint="eastAsia" w:ascii="宋体" w:hAnsi="宋体" w:cs="宋体"/>
        </w:rPr>
        <w:t>六、</w:t>
      </w:r>
      <w:bookmarkEnd w:id="10"/>
      <w:r>
        <w:rPr>
          <w:rStyle w:val="75"/>
          <w:rFonts w:hint="eastAsia" w:ascii="宋体" w:hAnsi="宋体" w:cs="宋体"/>
        </w:rPr>
        <w:t>其它有关规定</w:t>
      </w:r>
      <w:bookmarkEnd w:id="17"/>
    </w:p>
    <w:bookmarkEnd w:id="18"/>
    <w:p w14:paraId="28DC6048">
      <w:pPr>
        <w:snapToGrid w:val="0"/>
        <w:spacing w:line="360" w:lineRule="auto"/>
        <w:ind w:firstLine="480" w:firstLineChars="20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（一）单位负责人为同一人或者存在直接控股、管理关系的不同供应商，不得参加同一合同项（分包）下的政府采购活动，否则均为无效响应。</w:t>
      </w:r>
    </w:p>
    <w:p w14:paraId="1E27EAA8">
      <w:pPr>
        <w:snapToGrid w:val="0"/>
        <w:spacing w:line="360" w:lineRule="auto"/>
        <w:ind w:firstLine="480" w:firstLineChars="20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（二）为采购项目提供整体设计、规范编制或者项目管理、监理、检测等服务的供应商，不得再参加本项目的采购活动，否则均为无效响应。</w:t>
      </w:r>
    </w:p>
    <w:p w14:paraId="2E6124B7">
      <w:pPr>
        <w:snapToGrid w:val="0"/>
        <w:spacing w:line="360" w:lineRule="auto"/>
        <w:ind w:firstLine="480" w:firstLineChars="200"/>
        <w:rPr>
          <w:rFonts w:ascii="宋体" w:hAnsi="宋体" w:cs="宋体"/>
          <w:sz w:val="24"/>
          <w:szCs w:val="24"/>
        </w:rPr>
      </w:pPr>
      <w:r>
        <w:rPr>
          <w:rFonts w:hint="eastAsia" w:ascii="宋体" w:hAnsi="宋体" w:cs="宋体"/>
          <w:sz w:val="24"/>
          <w:szCs w:val="24"/>
        </w:rPr>
        <w:t>（三）本项目在响应文件提交截止时间前发布的比选文件及补遗文件（如果有）一律在行采家（https://www.gec123.com/）上发布，请各供应商注意下载；无论供应商下载与否，均视同供应商已知晓本项目比选文件、补遗文件（如果有）的内容。</w:t>
      </w:r>
    </w:p>
    <w:p w14:paraId="20470EDE">
      <w:pPr>
        <w:snapToGrid w:val="0"/>
        <w:spacing w:line="360" w:lineRule="auto"/>
        <w:ind w:firstLine="480" w:firstLineChars="200"/>
        <w:rPr>
          <w:rFonts w:ascii="宋体" w:hAnsi="宋体" w:cs="宋体"/>
          <w:sz w:val="24"/>
          <w:szCs w:val="24"/>
        </w:rPr>
      </w:pPr>
      <w:r>
        <w:rPr>
          <w:rFonts w:hint="eastAsia" w:ascii="宋体" w:hAnsi="宋体" w:cs="宋体"/>
          <w:sz w:val="24"/>
          <w:szCs w:val="24"/>
        </w:rPr>
        <w:t>（四）超过响应文件截止时间递交的响应文件，恕不接收。</w:t>
      </w:r>
    </w:p>
    <w:p w14:paraId="7067BE96">
      <w:pPr>
        <w:snapToGrid w:val="0"/>
        <w:spacing w:line="360" w:lineRule="auto"/>
        <w:ind w:firstLine="480" w:firstLineChars="200"/>
        <w:rPr>
          <w:rFonts w:ascii="宋体" w:hAnsi="宋体" w:cs="宋体"/>
          <w:sz w:val="24"/>
          <w:szCs w:val="24"/>
        </w:rPr>
      </w:pPr>
      <w:r>
        <w:rPr>
          <w:rFonts w:hint="eastAsia" w:ascii="宋体" w:hAnsi="宋体" w:cs="宋体"/>
          <w:sz w:val="24"/>
          <w:szCs w:val="24"/>
        </w:rPr>
        <w:t>（五）比选费用：无论比选结果如何，供应商参与本项目比选的所有费用均应由供应商自行承担。</w:t>
      </w:r>
    </w:p>
    <w:p w14:paraId="5555BC5D">
      <w:pPr>
        <w:snapToGrid w:val="0"/>
        <w:spacing w:line="360" w:lineRule="auto"/>
        <w:ind w:firstLine="480" w:firstLineChars="200"/>
        <w:rPr>
          <w:rFonts w:ascii="宋体" w:hAnsi="宋体" w:cs="宋体"/>
          <w:sz w:val="24"/>
          <w:szCs w:val="24"/>
        </w:rPr>
      </w:pPr>
      <w:r>
        <w:rPr>
          <w:rFonts w:hint="eastAsia" w:ascii="宋体" w:hAnsi="宋体" w:cs="宋体"/>
          <w:sz w:val="24"/>
          <w:szCs w:val="24"/>
        </w:rPr>
        <w:t>（六）本项目不接受联合体参与比选。</w:t>
      </w:r>
    </w:p>
    <w:p w14:paraId="431C1389">
      <w:pPr>
        <w:snapToGrid w:val="0"/>
        <w:spacing w:line="360" w:lineRule="auto"/>
        <w:ind w:firstLine="480" w:firstLineChars="200"/>
        <w:rPr>
          <w:rStyle w:val="75"/>
          <w:rFonts w:ascii="宋体" w:hAnsi="宋体" w:cs="宋体"/>
        </w:rPr>
      </w:pPr>
      <w:r>
        <w:rPr>
          <w:rFonts w:hint="eastAsia" w:ascii="宋体" w:hAnsi="宋体" w:cs="宋体"/>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Start w:id="19" w:name="_Toc51660712"/>
    </w:p>
    <w:p w14:paraId="28848BA8">
      <w:pPr>
        <w:widowControl/>
        <w:spacing w:line="360" w:lineRule="auto"/>
        <w:jc w:val="left"/>
        <w:rPr>
          <w:rStyle w:val="75"/>
          <w:rFonts w:ascii="宋体" w:hAnsi="宋体" w:cs="宋体"/>
        </w:rPr>
      </w:pPr>
      <w:bookmarkStart w:id="20" w:name="_Toc24006"/>
      <w:r>
        <w:rPr>
          <w:rStyle w:val="75"/>
          <w:rFonts w:hint="eastAsia" w:ascii="宋体" w:hAnsi="宋体" w:cs="宋体"/>
        </w:rPr>
        <w:t>七、联系方式</w:t>
      </w:r>
      <w:bookmarkEnd w:id="19"/>
    </w:p>
    <w:bookmarkEnd w:id="20"/>
    <w:p w14:paraId="5B76B9C9">
      <w:pPr>
        <w:pStyle w:val="61"/>
        <w:rPr>
          <w:rFonts w:eastAsia="宋体"/>
          <w:szCs w:val="24"/>
        </w:rPr>
      </w:pPr>
      <w:r>
        <w:rPr>
          <w:rFonts w:hint="eastAsia" w:eastAsia="宋体"/>
          <w:szCs w:val="24"/>
        </w:rPr>
        <w:t>（一）采购人：重庆市大足区公路事务中心</w:t>
      </w:r>
    </w:p>
    <w:p w14:paraId="4D9A5090">
      <w:pPr>
        <w:pStyle w:val="61"/>
        <w:ind w:firstLine="1080" w:firstLineChars="450"/>
        <w:rPr>
          <w:rFonts w:eastAsia="宋体"/>
          <w:szCs w:val="24"/>
        </w:rPr>
      </w:pPr>
      <w:r>
        <w:rPr>
          <w:rFonts w:hint="eastAsia" w:eastAsia="宋体"/>
          <w:szCs w:val="24"/>
        </w:rPr>
        <w:t>地  址：重庆市大足区龙岗街道办事处龙中路281号</w:t>
      </w:r>
    </w:p>
    <w:p w14:paraId="30350F45">
      <w:pPr>
        <w:pStyle w:val="61"/>
        <w:ind w:firstLine="1080" w:firstLineChars="450"/>
        <w:rPr>
          <w:rFonts w:eastAsia="宋体"/>
          <w:szCs w:val="24"/>
        </w:rPr>
      </w:pPr>
      <w:r>
        <w:rPr>
          <w:rFonts w:hint="eastAsia" w:eastAsia="宋体"/>
          <w:szCs w:val="24"/>
        </w:rPr>
        <w:t>联系人：张老师</w:t>
      </w:r>
    </w:p>
    <w:p w14:paraId="7213E080">
      <w:pPr>
        <w:pStyle w:val="61"/>
        <w:ind w:firstLine="1080" w:firstLineChars="450"/>
        <w:rPr>
          <w:rFonts w:eastAsia="宋体"/>
          <w:szCs w:val="24"/>
        </w:rPr>
      </w:pPr>
      <w:r>
        <w:rPr>
          <w:rFonts w:hint="eastAsia" w:eastAsia="宋体"/>
          <w:szCs w:val="24"/>
        </w:rPr>
        <w:t>电  话：</w:t>
      </w:r>
      <w:r>
        <w:rPr>
          <w:rFonts w:hint="eastAsia" w:asciiTheme="minorEastAsia" w:hAnsiTheme="minorEastAsia" w:eastAsiaTheme="minorEastAsia" w:cstheme="minorEastAsia"/>
          <w:szCs w:val="24"/>
        </w:rPr>
        <w:t>023-43306768</w:t>
      </w:r>
    </w:p>
    <w:p w14:paraId="49B03D0B">
      <w:pPr>
        <w:pStyle w:val="61"/>
        <w:ind w:firstLine="240" w:firstLineChars="100"/>
        <w:rPr>
          <w:rFonts w:hint="eastAsia" w:eastAsia="宋体"/>
          <w:szCs w:val="24"/>
          <w:lang w:eastAsia="zh-CN"/>
        </w:rPr>
      </w:pPr>
      <w:bookmarkStart w:id="21" w:name="_Toc102227313"/>
      <w:r>
        <w:rPr>
          <w:rFonts w:hint="eastAsia" w:eastAsia="宋体"/>
          <w:szCs w:val="24"/>
        </w:rPr>
        <w:t>（二）采购代理机构：</w:t>
      </w:r>
      <w:r>
        <w:rPr>
          <w:rFonts w:hint="eastAsia" w:eastAsia="宋体"/>
          <w:szCs w:val="24"/>
          <w:lang w:eastAsia="zh-CN"/>
        </w:rPr>
        <w:t>真友项目管理有限公司</w:t>
      </w:r>
    </w:p>
    <w:p w14:paraId="392891C5">
      <w:pPr>
        <w:pStyle w:val="61"/>
        <w:ind w:firstLine="840" w:firstLineChars="350"/>
        <w:rPr>
          <w:rFonts w:hint="eastAsia" w:eastAsia="宋体"/>
          <w:szCs w:val="24"/>
          <w:lang w:eastAsia="zh-CN"/>
        </w:rPr>
      </w:pPr>
      <w:r>
        <w:rPr>
          <w:rFonts w:hint="eastAsia" w:eastAsia="宋体"/>
          <w:szCs w:val="24"/>
        </w:rPr>
        <w:t>地  址：重庆市大足区棠香街道五星大道南段西南建材城3幢</w:t>
      </w:r>
      <w:r>
        <w:rPr>
          <w:rFonts w:hint="eastAsia" w:eastAsia="宋体"/>
          <w:szCs w:val="24"/>
          <w:lang w:eastAsia="zh-CN"/>
        </w:rPr>
        <w:t>2-26</w:t>
      </w:r>
    </w:p>
    <w:p w14:paraId="3EA457E1">
      <w:pPr>
        <w:pStyle w:val="61"/>
        <w:ind w:firstLine="840" w:firstLineChars="350"/>
        <w:rPr>
          <w:rFonts w:hint="eastAsia" w:eastAsia="宋体"/>
          <w:szCs w:val="24"/>
          <w:lang w:eastAsia="zh-CN"/>
        </w:rPr>
      </w:pPr>
      <w:r>
        <w:rPr>
          <w:rFonts w:hint="eastAsia" w:eastAsia="宋体"/>
          <w:szCs w:val="24"/>
        </w:rPr>
        <w:t>联系人：</w:t>
      </w:r>
      <w:r>
        <w:rPr>
          <w:rFonts w:hint="eastAsia" w:eastAsia="宋体"/>
          <w:szCs w:val="24"/>
          <w:lang w:eastAsia="zh-CN"/>
        </w:rPr>
        <w:t>李老师</w:t>
      </w:r>
    </w:p>
    <w:p w14:paraId="49E6F79B">
      <w:pPr>
        <w:pStyle w:val="61"/>
        <w:ind w:firstLine="840" w:firstLineChars="350"/>
        <w:rPr>
          <w:rFonts w:eastAsia="宋体"/>
          <w:b/>
          <w:szCs w:val="24"/>
        </w:rPr>
      </w:pPr>
      <w:r>
        <w:rPr>
          <w:rFonts w:hint="eastAsia" w:eastAsia="宋体"/>
          <w:szCs w:val="24"/>
        </w:rPr>
        <w:t>电  话：</w:t>
      </w:r>
      <w:r>
        <w:rPr>
          <w:rFonts w:hint="eastAsia" w:eastAsia="宋体"/>
          <w:szCs w:val="24"/>
          <w:lang w:eastAsia="zh-CN"/>
        </w:rPr>
        <w:t>19936641717</w:t>
      </w:r>
      <w:r>
        <w:rPr>
          <w:rFonts w:hint="eastAsia" w:eastAsia="宋体"/>
          <w:szCs w:val="24"/>
        </w:rPr>
        <w:br w:type="page"/>
      </w:r>
    </w:p>
    <w:p w14:paraId="311D90AD">
      <w:pPr>
        <w:pStyle w:val="2"/>
        <w:spacing w:line="360" w:lineRule="auto"/>
        <w:jc w:val="center"/>
        <w:rPr>
          <w:rFonts w:ascii="宋体" w:hAnsi="宋体" w:cs="宋体"/>
        </w:rPr>
      </w:pPr>
      <w:bookmarkStart w:id="22" w:name="_Toc28128"/>
      <w:r>
        <w:rPr>
          <w:rFonts w:hint="eastAsia" w:ascii="宋体" w:hAnsi="宋体" w:cs="宋体"/>
        </w:rPr>
        <w:t xml:space="preserve">第二篇 </w:t>
      </w:r>
      <w:bookmarkEnd w:id="21"/>
      <w:r>
        <w:rPr>
          <w:rFonts w:hint="eastAsia" w:ascii="宋体" w:hAnsi="宋体" w:cs="宋体"/>
        </w:rPr>
        <w:t>项目技术需求</w:t>
      </w:r>
      <w:bookmarkEnd w:id="22"/>
    </w:p>
    <w:p w14:paraId="47FAD36F">
      <w:pPr>
        <w:pStyle w:val="2"/>
        <w:rPr>
          <w:rFonts w:ascii="宋体" w:hAnsi="宋体" w:cs="宋体"/>
        </w:rPr>
      </w:pPr>
      <w:bookmarkStart w:id="23" w:name="_Toc8608"/>
      <w:bookmarkStart w:id="24" w:name="_Toc345321101"/>
      <w:bookmarkStart w:id="25" w:name="_Toc427852462"/>
      <w:r>
        <w:rPr>
          <w:rFonts w:hint="eastAsia" w:ascii="宋体" w:hAnsi="宋体" w:cs="宋体"/>
        </w:rPr>
        <w:t>一、项目一览表</w:t>
      </w:r>
      <w:bookmarkEnd w:id="23"/>
    </w:p>
    <w:tbl>
      <w:tblPr>
        <w:tblStyle w:val="63"/>
        <w:tblpPr w:leftFromText="180" w:rightFromText="180" w:vertAnchor="text" w:horzAnchor="page" w:tblpXSpec="center" w:tblpY="278"/>
        <w:tblOverlap w:val="never"/>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1"/>
        <w:gridCol w:w="2305"/>
      </w:tblGrid>
      <w:tr w14:paraId="6DC9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51" w:type="dxa"/>
            <w:tcBorders>
              <w:top w:val="single" w:color="auto" w:sz="4" w:space="0"/>
              <w:left w:val="single" w:color="auto" w:sz="4" w:space="0"/>
              <w:right w:val="single" w:color="auto" w:sz="4" w:space="0"/>
            </w:tcBorders>
            <w:vAlign w:val="center"/>
          </w:tcPr>
          <w:p w14:paraId="0312F7FD">
            <w:pPr>
              <w:ind w:firstLine="2400" w:firstLineChars="1000"/>
              <w:rPr>
                <w:rFonts w:ascii="宋体" w:hAnsi="宋体" w:cs="宋体"/>
                <w:sz w:val="24"/>
                <w:szCs w:val="24"/>
              </w:rPr>
            </w:pPr>
            <w:r>
              <w:rPr>
                <w:rFonts w:hint="eastAsia" w:ascii="宋体" w:hAnsi="宋体" w:cs="宋体"/>
                <w:sz w:val="24"/>
                <w:szCs w:val="24"/>
              </w:rPr>
              <w:t>项目内容</w:t>
            </w:r>
          </w:p>
        </w:tc>
        <w:tc>
          <w:tcPr>
            <w:tcW w:w="2305" w:type="dxa"/>
            <w:tcBorders>
              <w:top w:val="single" w:color="auto" w:sz="4" w:space="0"/>
              <w:left w:val="single" w:color="auto" w:sz="4" w:space="0"/>
              <w:right w:val="single" w:color="auto" w:sz="4" w:space="0"/>
            </w:tcBorders>
            <w:vAlign w:val="center"/>
          </w:tcPr>
          <w:p w14:paraId="784DEC40">
            <w:pPr>
              <w:ind w:firstLine="480" w:firstLineChars="200"/>
              <w:rPr>
                <w:rFonts w:ascii="宋体" w:hAnsi="宋体" w:cs="宋体"/>
                <w:sz w:val="24"/>
                <w:szCs w:val="24"/>
              </w:rPr>
            </w:pPr>
            <w:r>
              <w:rPr>
                <w:rFonts w:hint="eastAsia" w:ascii="宋体" w:hAnsi="宋体" w:cs="宋体"/>
                <w:sz w:val="24"/>
                <w:szCs w:val="24"/>
              </w:rPr>
              <w:t>数量/单位</w:t>
            </w:r>
          </w:p>
        </w:tc>
      </w:tr>
      <w:tr w14:paraId="0CFD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651" w:type="dxa"/>
            <w:tcBorders>
              <w:top w:val="single" w:color="auto" w:sz="4" w:space="0"/>
              <w:left w:val="single" w:color="auto" w:sz="4" w:space="0"/>
              <w:bottom w:val="single" w:color="auto" w:sz="4" w:space="0"/>
              <w:right w:val="single" w:color="auto" w:sz="4" w:space="0"/>
            </w:tcBorders>
            <w:vAlign w:val="center"/>
          </w:tcPr>
          <w:p w14:paraId="6903C8B6">
            <w:pPr>
              <w:jc w:val="center"/>
              <w:rPr>
                <w:rFonts w:hint="eastAsia" w:ascii="宋体" w:hAnsi="宋体" w:eastAsia="宋体" w:cs="宋体"/>
                <w:sz w:val="24"/>
                <w:szCs w:val="24"/>
                <w:lang w:eastAsia="zh-CN"/>
              </w:rPr>
            </w:pPr>
            <w:r>
              <w:rPr>
                <w:rFonts w:hint="eastAsia" w:ascii="宋体" w:hAnsi="宋体" w:cs="宋体"/>
                <w:sz w:val="24"/>
                <w:szCs w:val="24"/>
                <w:lang w:eastAsia="zh-CN"/>
              </w:rPr>
              <w:t>大足区G246线K142+350-K145+600段路面修复工程</w:t>
            </w:r>
          </w:p>
        </w:tc>
        <w:tc>
          <w:tcPr>
            <w:tcW w:w="2305" w:type="dxa"/>
            <w:tcBorders>
              <w:top w:val="single" w:color="auto" w:sz="4" w:space="0"/>
              <w:left w:val="single" w:color="auto" w:sz="4" w:space="0"/>
              <w:bottom w:val="single" w:color="auto" w:sz="4" w:space="0"/>
              <w:right w:val="single" w:color="auto" w:sz="4" w:space="0"/>
            </w:tcBorders>
            <w:vAlign w:val="center"/>
          </w:tcPr>
          <w:p w14:paraId="1FCF995D">
            <w:pPr>
              <w:ind w:firstLine="720" w:firstLineChars="300"/>
              <w:rPr>
                <w:rFonts w:ascii="宋体" w:hAnsi="宋体" w:cs="宋体"/>
                <w:sz w:val="24"/>
                <w:szCs w:val="24"/>
              </w:rPr>
            </w:pPr>
            <w:r>
              <w:rPr>
                <w:rFonts w:hint="eastAsia" w:ascii="宋体" w:hAnsi="宋体" w:cs="宋体"/>
                <w:sz w:val="24"/>
                <w:szCs w:val="24"/>
              </w:rPr>
              <w:t>1项</w:t>
            </w:r>
          </w:p>
        </w:tc>
      </w:tr>
    </w:tbl>
    <w:p w14:paraId="5DE1DDD0">
      <w:pPr>
        <w:pStyle w:val="2"/>
        <w:rPr>
          <w:rStyle w:val="75"/>
          <w:rFonts w:ascii="宋体" w:hAnsi="宋体" w:cs="宋体"/>
          <w:b/>
        </w:rPr>
      </w:pPr>
    </w:p>
    <w:p w14:paraId="01E1850E">
      <w:pPr>
        <w:pStyle w:val="2"/>
        <w:rPr>
          <w:rStyle w:val="75"/>
          <w:rFonts w:ascii="宋体" w:hAnsi="宋体" w:cs="宋体"/>
          <w:b/>
        </w:rPr>
      </w:pPr>
    </w:p>
    <w:p w14:paraId="131207FD">
      <w:pPr>
        <w:pStyle w:val="2"/>
        <w:rPr>
          <w:rStyle w:val="75"/>
          <w:rFonts w:ascii="宋体" w:hAnsi="宋体" w:cs="宋体"/>
          <w:b/>
        </w:rPr>
      </w:pPr>
      <w:bookmarkStart w:id="26" w:name="_Toc32043"/>
      <w:r>
        <w:rPr>
          <w:rStyle w:val="75"/>
          <w:rFonts w:hint="eastAsia" w:ascii="宋体" w:hAnsi="宋体" w:cs="宋体"/>
          <w:b/>
        </w:rPr>
        <w:t>二、比选内容及工程量清单</w:t>
      </w:r>
      <w:bookmarkEnd w:id="26"/>
    </w:p>
    <w:p w14:paraId="4C63F913">
      <w:pPr>
        <w:spacing w:line="360" w:lineRule="auto"/>
        <w:ind w:firstLine="480" w:firstLineChars="200"/>
        <w:rPr>
          <w:rFonts w:ascii="宋体" w:hAnsi="宋体" w:cs="宋体"/>
          <w:sz w:val="24"/>
          <w:szCs w:val="24"/>
        </w:rPr>
      </w:pPr>
      <w:r>
        <w:rPr>
          <w:rFonts w:hint="eastAsia" w:ascii="宋体" w:hAnsi="宋体" w:cs="宋体"/>
          <w:sz w:val="24"/>
          <w:szCs w:val="24"/>
        </w:rPr>
        <w:t>（一）比选内容</w:t>
      </w:r>
    </w:p>
    <w:p w14:paraId="0273DFDF">
      <w:pPr>
        <w:pStyle w:val="76"/>
        <w:ind w:firstLine="480"/>
        <w:rPr>
          <w:rFonts w:ascii="宋体" w:hAnsi="宋体" w:cs="宋体"/>
          <w:kern w:val="2"/>
          <w:szCs w:val="24"/>
        </w:rPr>
      </w:pPr>
      <w:r>
        <w:rPr>
          <w:rFonts w:hint="eastAsia" w:ascii="宋体" w:hAnsi="宋体" w:cs="宋体"/>
          <w:kern w:val="2"/>
          <w:szCs w:val="24"/>
        </w:rPr>
        <w:t>1.项目名称：</w:t>
      </w:r>
      <w:r>
        <w:rPr>
          <w:rFonts w:hint="eastAsia" w:ascii="宋体" w:hAnsi="宋体" w:cs="宋体"/>
          <w:szCs w:val="24"/>
          <w:lang w:eastAsia="zh-CN"/>
        </w:rPr>
        <w:t>大足区G246线K142+350-K145+600段路面修复工程</w:t>
      </w:r>
      <w:r>
        <w:rPr>
          <w:rFonts w:hint="eastAsia" w:ascii="宋体" w:hAnsi="宋体" w:cs="宋体"/>
          <w:kern w:val="2"/>
          <w:szCs w:val="24"/>
        </w:rPr>
        <w:t>。</w:t>
      </w:r>
    </w:p>
    <w:p w14:paraId="796B32A6">
      <w:pPr>
        <w:pStyle w:val="76"/>
        <w:ind w:firstLine="480"/>
        <w:rPr>
          <w:rFonts w:ascii="宋体" w:hAnsi="宋体" w:cs="宋体"/>
          <w:kern w:val="2"/>
          <w:szCs w:val="24"/>
        </w:rPr>
      </w:pPr>
      <w:r>
        <w:rPr>
          <w:rFonts w:hint="eastAsia" w:ascii="宋体" w:hAnsi="宋体" w:cs="宋体"/>
          <w:kern w:val="2"/>
          <w:szCs w:val="24"/>
        </w:rPr>
        <w:t>2.建设地点：重庆市大足区。</w:t>
      </w:r>
    </w:p>
    <w:p w14:paraId="0DA39E2E">
      <w:pPr>
        <w:pStyle w:val="76"/>
        <w:ind w:firstLine="480"/>
        <w:rPr>
          <w:rFonts w:ascii="宋体" w:hAnsi="宋体" w:cs="宋体"/>
          <w:kern w:val="2"/>
          <w:szCs w:val="24"/>
        </w:rPr>
      </w:pPr>
      <w:r>
        <w:rPr>
          <w:rFonts w:hint="eastAsia" w:ascii="宋体" w:hAnsi="宋体" w:cs="宋体"/>
          <w:kern w:val="2"/>
          <w:szCs w:val="24"/>
        </w:rPr>
        <w:t>3.工程概况及招标范围：</w:t>
      </w:r>
      <w:r>
        <w:rPr>
          <w:rFonts w:hint="eastAsia" w:ascii="宋体" w:hAnsi="宋体" w:cs="宋体"/>
          <w:kern w:val="2"/>
          <w:szCs w:val="24"/>
          <w:lang w:eastAsia="zh-CN"/>
        </w:rPr>
        <w:t>大足区G246线K142+350-K145+600段路面修复工程全长约250米，一级公路，沥青混凝土路面，路面宽18米。路面主要修复方案：铣刨并修复9cm厚AC-13沥青混凝土，同时完善交通标线等设施。计划修复面积约4200㎡</w:t>
      </w:r>
      <w:r>
        <w:rPr>
          <w:rFonts w:hint="eastAsia" w:ascii="宋体" w:hAnsi="宋体" w:cs="宋体"/>
        </w:rPr>
        <w:t>；</w:t>
      </w:r>
      <w:r>
        <w:rPr>
          <w:rFonts w:hint="eastAsia" w:ascii="宋体" w:hAnsi="宋体" w:cs="宋体"/>
          <w:kern w:val="2"/>
          <w:szCs w:val="24"/>
        </w:rPr>
        <w:t>具体施工内容详见采购人发布的工程量清单及</w:t>
      </w:r>
      <w:r>
        <w:rPr>
          <w:rFonts w:hint="eastAsia" w:ascii="宋体" w:hAnsi="宋体" w:cs="宋体"/>
          <w:szCs w:val="21"/>
        </w:rPr>
        <w:t>施工图设计为准</w:t>
      </w:r>
      <w:r>
        <w:rPr>
          <w:rFonts w:hint="eastAsia" w:ascii="宋体" w:hAnsi="宋体" w:cs="宋体"/>
          <w:kern w:val="2"/>
          <w:szCs w:val="24"/>
        </w:rPr>
        <w:t>,以及采购人提供的比选文件、答疑资料、澄清资料、其他补遗资料等包含的其他相关内容。</w:t>
      </w:r>
    </w:p>
    <w:p w14:paraId="0CBE3C0E">
      <w:pPr>
        <w:numPr>
          <w:ilvl w:val="0"/>
          <w:numId w:val="15"/>
        </w:numPr>
        <w:spacing w:line="360" w:lineRule="auto"/>
        <w:ind w:firstLine="480"/>
        <w:rPr>
          <w:rFonts w:ascii="宋体" w:hAnsi="宋体" w:cs="宋体"/>
          <w:sz w:val="24"/>
          <w:szCs w:val="24"/>
        </w:rPr>
      </w:pPr>
      <w:r>
        <w:rPr>
          <w:rFonts w:hint="eastAsia" w:ascii="宋体" w:hAnsi="宋体" w:cs="宋体"/>
          <w:sz w:val="24"/>
          <w:szCs w:val="24"/>
        </w:rPr>
        <w:t>工程量清单</w:t>
      </w:r>
    </w:p>
    <w:p w14:paraId="34343EFE">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详见采购人发布的工程量清单。</w:t>
      </w:r>
    </w:p>
    <w:p w14:paraId="5FA8CDA4">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注：工程量清单的数量为暂定量，最终结算以实际发生的数量为准。</w:t>
      </w:r>
    </w:p>
    <w:p w14:paraId="459A2762">
      <w:pPr>
        <w:widowControl/>
        <w:spacing w:line="360" w:lineRule="auto"/>
        <w:ind w:firstLine="482" w:firstLineChars="200"/>
        <w:jc w:val="left"/>
        <w:rPr>
          <w:rStyle w:val="75"/>
          <w:rFonts w:ascii="宋体" w:hAnsi="宋体" w:cs="宋体"/>
        </w:rPr>
      </w:pPr>
      <w:bookmarkStart w:id="27" w:name="_Toc23893"/>
      <w:r>
        <w:rPr>
          <w:rStyle w:val="75"/>
          <w:rFonts w:hint="eastAsia" w:ascii="宋体" w:hAnsi="宋体" w:cs="宋体"/>
        </w:rPr>
        <w:t>三、</w:t>
      </w:r>
      <w:bookmarkEnd w:id="24"/>
      <w:bookmarkEnd w:id="25"/>
      <w:bookmarkEnd w:id="27"/>
      <w:bookmarkStart w:id="28" w:name="_Toc11993"/>
      <w:bookmarkStart w:id="29" w:name="_Toc7907"/>
      <w:bookmarkStart w:id="30" w:name="_Toc12789058"/>
      <w:r>
        <w:rPr>
          <w:rStyle w:val="75"/>
          <w:rFonts w:hint="eastAsia" w:ascii="宋体" w:hAnsi="宋体" w:cs="宋体"/>
        </w:rPr>
        <w:t>安全要求</w:t>
      </w:r>
      <w:bookmarkEnd w:id="28"/>
    </w:p>
    <w:bookmarkEnd w:id="29"/>
    <w:p w14:paraId="6ADA37F9">
      <w:pPr>
        <w:spacing w:line="360" w:lineRule="auto"/>
        <w:ind w:firstLine="480" w:firstLineChars="200"/>
        <w:rPr>
          <w:rFonts w:ascii="宋体" w:hAnsi="宋体" w:cs="宋体"/>
          <w:sz w:val="24"/>
          <w:szCs w:val="24"/>
        </w:rPr>
      </w:pPr>
      <w:r>
        <w:rPr>
          <w:rFonts w:hint="eastAsia" w:ascii="宋体" w:hAnsi="宋体" w:cs="宋体"/>
          <w:sz w:val="24"/>
          <w:szCs w:val="24"/>
        </w:rPr>
        <w:t>供应商在响应文件中</w:t>
      </w:r>
      <w:r>
        <w:rPr>
          <w:rFonts w:hint="eastAsia" w:ascii="宋体" w:hAnsi="宋体" w:cs="宋体"/>
          <w:b/>
          <w:bCs/>
          <w:sz w:val="24"/>
          <w:szCs w:val="24"/>
        </w:rPr>
        <w:t>自行承诺（格式自拟）</w:t>
      </w:r>
      <w:r>
        <w:rPr>
          <w:rFonts w:hint="eastAsia" w:ascii="宋体" w:hAnsi="宋体" w:cs="宋体"/>
          <w:sz w:val="24"/>
          <w:szCs w:val="24"/>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1BDF98F3">
      <w:pPr>
        <w:widowControl/>
        <w:spacing w:line="360" w:lineRule="auto"/>
        <w:ind w:firstLine="482" w:firstLineChars="200"/>
        <w:jc w:val="left"/>
        <w:rPr>
          <w:rStyle w:val="75"/>
          <w:rFonts w:ascii="宋体" w:hAnsi="宋体" w:cs="宋体"/>
        </w:rPr>
      </w:pPr>
      <w:bookmarkStart w:id="31" w:name="_Toc17606"/>
      <w:r>
        <w:rPr>
          <w:rStyle w:val="75"/>
          <w:rFonts w:hint="eastAsia" w:ascii="宋体" w:hAnsi="宋体" w:cs="宋体"/>
        </w:rPr>
        <w:t>四、其他要求</w:t>
      </w:r>
    </w:p>
    <w:bookmarkEnd w:id="31"/>
    <w:p w14:paraId="146DE193">
      <w:pPr>
        <w:spacing w:line="360" w:lineRule="auto"/>
        <w:ind w:firstLine="480" w:firstLineChars="200"/>
        <w:rPr>
          <w:rFonts w:ascii="宋体" w:hAnsi="宋体" w:cs="宋体"/>
          <w:sz w:val="24"/>
          <w:szCs w:val="24"/>
        </w:rPr>
      </w:pPr>
      <w:r>
        <w:rPr>
          <w:rFonts w:hint="eastAsia" w:ascii="宋体" w:hAnsi="宋体" w:cs="宋体"/>
          <w:sz w:val="24"/>
          <w:szCs w:val="24"/>
        </w:rPr>
        <w:t>投标人</w:t>
      </w:r>
      <w:r>
        <w:rPr>
          <w:rFonts w:hint="eastAsia" w:ascii="宋体" w:hAnsi="宋体" w:cs="宋体"/>
          <w:b/>
          <w:bCs/>
          <w:sz w:val="24"/>
          <w:szCs w:val="24"/>
        </w:rPr>
        <w:t>自行承诺（格式自拟）</w:t>
      </w:r>
      <w:r>
        <w:rPr>
          <w:rFonts w:hint="eastAsia" w:ascii="宋体" w:hAnsi="宋体" w:cs="宋体"/>
          <w:sz w:val="24"/>
          <w:szCs w:val="24"/>
        </w:rPr>
        <w:t>不得存在下列情形之一：</w:t>
      </w:r>
    </w:p>
    <w:p w14:paraId="21CB4142">
      <w:pPr>
        <w:spacing w:line="360" w:lineRule="auto"/>
        <w:ind w:firstLine="480" w:firstLineChars="200"/>
        <w:rPr>
          <w:rFonts w:ascii="宋体" w:hAnsi="宋体" w:cs="宋体"/>
          <w:sz w:val="24"/>
          <w:szCs w:val="24"/>
        </w:rPr>
      </w:pPr>
      <w:r>
        <w:rPr>
          <w:rFonts w:hint="eastAsia" w:ascii="宋体" w:hAnsi="宋体" w:cs="宋体"/>
          <w:sz w:val="24"/>
          <w:szCs w:val="24"/>
        </w:rPr>
        <w:t>（1）被人民法院列入失信被执行人名单且在被执行期内；</w:t>
      </w:r>
    </w:p>
    <w:p w14:paraId="0825FC30">
      <w:pPr>
        <w:spacing w:line="360" w:lineRule="auto"/>
        <w:ind w:firstLine="480" w:firstLineChars="200"/>
        <w:rPr>
          <w:rFonts w:ascii="宋体" w:hAnsi="宋体" w:cs="宋体"/>
          <w:sz w:val="24"/>
          <w:szCs w:val="24"/>
        </w:rPr>
      </w:pPr>
      <w:r>
        <w:rPr>
          <w:rFonts w:hint="eastAsia" w:ascii="宋体" w:hAnsi="宋体" w:cs="宋体"/>
          <w:sz w:val="24"/>
          <w:szCs w:val="24"/>
        </w:rPr>
        <w:t>（2）被列入《重庆市工程建设领域招标投标信用管理暂行办法》规定的重点关注名单且记分达到12分且在记分有效期内；</w:t>
      </w:r>
    </w:p>
    <w:p w14:paraId="5AE59A13">
      <w:pPr>
        <w:spacing w:line="360" w:lineRule="auto"/>
        <w:ind w:firstLine="480" w:firstLineChars="200"/>
        <w:rPr>
          <w:rFonts w:ascii="宋体" w:hAnsi="宋体" w:cs="宋体"/>
          <w:sz w:val="24"/>
          <w:szCs w:val="24"/>
        </w:rPr>
      </w:pPr>
      <w:r>
        <w:rPr>
          <w:rFonts w:hint="eastAsia" w:ascii="宋体" w:hAnsi="宋体" w:cs="宋体"/>
          <w:sz w:val="24"/>
          <w:szCs w:val="24"/>
        </w:rPr>
        <w:t>（3）被列入《重庆市工程建设领域招标投标信用管理暂行办法》规定的重庆市工程建设领域招标投标失信惩戒对象名单（以下称黑名单）且在记分有效期内；</w:t>
      </w:r>
    </w:p>
    <w:p w14:paraId="18378606">
      <w:pPr>
        <w:spacing w:line="360" w:lineRule="auto"/>
        <w:ind w:firstLine="480" w:firstLineChars="200"/>
        <w:rPr>
          <w:rFonts w:ascii="宋体" w:hAnsi="宋体" w:cs="宋体"/>
          <w:sz w:val="24"/>
          <w:szCs w:val="24"/>
        </w:rPr>
      </w:pPr>
      <w:r>
        <w:rPr>
          <w:rFonts w:hint="eastAsia" w:ascii="宋体" w:hAnsi="宋体" w:cs="宋体"/>
          <w:sz w:val="24"/>
          <w:szCs w:val="24"/>
        </w:rPr>
        <w:t>（4）被国家、重庆市（含市或任意区县）有关行政部门处以暂停投标资格行政处罚，且在处罚期限内；</w:t>
      </w:r>
    </w:p>
    <w:p w14:paraId="57A86524">
      <w:pPr>
        <w:spacing w:line="360" w:lineRule="auto"/>
        <w:ind w:firstLine="480" w:firstLineChars="200"/>
        <w:rPr>
          <w:rFonts w:ascii="宋体" w:hAnsi="宋体" w:cs="宋体"/>
          <w:sz w:val="24"/>
          <w:szCs w:val="24"/>
        </w:rPr>
      </w:pPr>
      <w:r>
        <w:rPr>
          <w:rFonts w:hint="eastAsia" w:ascii="宋体" w:hAnsi="宋体" w:cs="宋体"/>
          <w:sz w:val="24"/>
          <w:szCs w:val="24"/>
        </w:rPr>
        <w:t>（5）被重庆市市级有关行业主管部门暂停在渝承揽新业务且在暂停期内；</w:t>
      </w:r>
    </w:p>
    <w:p w14:paraId="6FE40245">
      <w:pPr>
        <w:spacing w:line="360" w:lineRule="auto"/>
        <w:ind w:firstLine="480" w:firstLineChars="200"/>
        <w:rPr>
          <w:rFonts w:ascii="宋体" w:hAnsi="宋体" w:cs="宋体"/>
          <w:sz w:val="24"/>
          <w:szCs w:val="24"/>
        </w:rPr>
      </w:pPr>
      <w:r>
        <w:rPr>
          <w:rFonts w:hint="eastAsia" w:ascii="宋体" w:hAnsi="宋体" w:cs="宋体"/>
          <w:sz w:val="24"/>
          <w:szCs w:val="24"/>
        </w:rPr>
        <w:t>（6）被责令停业，暂扣或吊销执照，或吊销资质证书；</w:t>
      </w:r>
    </w:p>
    <w:p w14:paraId="5C7C9E8D">
      <w:pPr>
        <w:spacing w:line="360" w:lineRule="auto"/>
        <w:ind w:firstLine="480" w:firstLineChars="200"/>
        <w:rPr>
          <w:rFonts w:ascii="宋体" w:hAnsi="宋体" w:cs="宋体"/>
          <w:sz w:val="24"/>
          <w:szCs w:val="24"/>
        </w:rPr>
      </w:pPr>
      <w:r>
        <w:rPr>
          <w:rFonts w:hint="eastAsia" w:ascii="宋体" w:hAnsi="宋体" w:cs="宋体"/>
          <w:sz w:val="24"/>
          <w:szCs w:val="24"/>
        </w:rPr>
        <w:t>（7）进入清算程序，或被宣告破产，或其他丧失履约能力的情形；</w:t>
      </w:r>
    </w:p>
    <w:p w14:paraId="15436818">
      <w:pPr>
        <w:spacing w:line="360" w:lineRule="auto"/>
        <w:ind w:firstLine="480" w:firstLineChars="200"/>
        <w:rPr>
          <w:rFonts w:ascii="宋体" w:hAnsi="宋体" w:cs="宋体"/>
          <w:sz w:val="24"/>
          <w:szCs w:val="24"/>
        </w:rPr>
      </w:pPr>
      <w:r>
        <w:rPr>
          <w:rFonts w:hint="eastAsia" w:ascii="宋体" w:hAnsi="宋体" w:cs="宋体"/>
          <w:sz w:val="24"/>
          <w:szCs w:val="24"/>
        </w:rPr>
        <w:t>（8）在国家企业信用信息公示系统（http://www.gsxt.gov.cn/）中被列入严重违法失信企业名单；</w:t>
      </w:r>
    </w:p>
    <w:p w14:paraId="77A1188C">
      <w:pPr>
        <w:spacing w:line="360" w:lineRule="auto"/>
        <w:ind w:firstLine="480" w:firstLineChars="200"/>
        <w:rPr>
          <w:rFonts w:ascii="宋体" w:hAnsi="宋体" w:cs="宋体"/>
          <w:sz w:val="24"/>
          <w:szCs w:val="24"/>
        </w:rPr>
      </w:pPr>
      <w:r>
        <w:rPr>
          <w:rFonts w:hint="eastAsia" w:ascii="宋体" w:hAnsi="宋体" w:cs="宋体"/>
          <w:sz w:val="24"/>
          <w:szCs w:val="24"/>
        </w:rPr>
        <w:t>（9）投标人或其法定代表人、拟委任的项目经理在近两年内有行贿犯罪行为的。</w:t>
      </w:r>
    </w:p>
    <w:p w14:paraId="7E6C4E3D">
      <w:pPr>
        <w:spacing w:line="360" w:lineRule="auto"/>
        <w:ind w:firstLine="480" w:firstLineChars="200"/>
        <w:rPr>
          <w:rFonts w:ascii="宋体" w:hAnsi="宋体" w:cs="宋体"/>
          <w:sz w:val="24"/>
          <w:szCs w:val="24"/>
        </w:rPr>
      </w:pPr>
      <w:r>
        <w:rPr>
          <w:rFonts w:hint="eastAsia" w:ascii="宋体" w:hAnsi="宋体" w:cs="宋体"/>
          <w:sz w:val="24"/>
          <w:szCs w:val="24"/>
        </w:rPr>
        <w:t>（10）供应商不符合渝交规[2021]29 号《重庆市公路建设市场信用管理实施细则》、渝交规[2022]18 号《重庆市交通局关于进一步加强重庆市公路建设市场准入管理的通知》相关规定。</w:t>
      </w:r>
    </w:p>
    <w:p w14:paraId="52048BE4">
      <w:pPr>
        <w:pStyle w:val="22"/>
        <w:rPr>
          <w:rFonts w:ascii="宋体" w:hAnsi="宋体" w:eastAsia="宋体"/>
        </w:rPr>
      </w:pPr>
    </w:p>
    <w:p w14:paraId="5D6586F3">
      <w:pPr>
        <w:rPr>
          <w:rFonts w:ascii="宋体" w:hAnsi="宋体" w:cs="宋体"/>
        </w:rPr>
      </w:pPr>
    </w:p>
    <w:p w14:paraId="6D6DB7D0">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br w:type="page"/>
      </w:r>
    </w:p>
    <w:p w14:paraId="316AB0A5">
      <w:pPr>
        <w:pStyle w:val="4"/>
        <w:spacing w:line="360" w:lineRule="auto"/>
        <w:jc w:val="center"/>
        <w:rPr>
          <w:rFonts w:ascii="宋体" w:hAnsi="宋体" w:eastAsia="宋体" w:cs="宋体"/>
          <w:sz w:val="24"/>
          <w:szCs w:val="24"/>
        </w:rPr>
      </w:pPr>
      <w:bookmarkStart w:id="32" w:name="_Toc8557"/>
      <w:r>
        <w:rPr>
          <w:rFonts w:hint="eastAsia" w:ascii="宋体" w:hAnsi="宋体" w:eastAsia="宋体" w:cs="宋体"/>
          <w:sz w:val="24"/>
          <w:szCs w:val="24"/>
        </w:rPr>
        <w:t>第三篇  项目商务需求</w:t>
      </w:r>
      <w:bookmarkEnd w:id="30"/>
      <w:bookmarkEnd w:id="32"/>
    </w:p>
    <w:p w14:paraId="71560773">
      <w:pPr>
        <w:widowControl/>
        <w:spacing w:line="460" w:lineRule="exact"/>
        <w:jc w:val="left"/>
        <w:rPr>
          <w:rStyle w:val="75"/>
          <w:rFonts w:ascii="宋体" w:hAnsi="宋体" w:cs="宋体"/>
        </w:rPr>
      </w:pPr>
      <w:bookmarkStart w:id="33" w:name="_Toc51655840"/>
      <w:bookmarkStart w:id="34" w:name="_Toc15498"/>
      <w:bookmarkStart w:id="35" w:name="_Toc14008"/>
      <w:bookmarkStart w:id="36" w:name="_Toc486325801"/>
      <w:bookmarkStart w:id="37" w:name="_Toc525909820"/>
      <w:bookmarkStart w:id="38" w:name="_Toc267320049"/>
      <w:bookmarkStart w:id="39" w:name="_Toc344475123"/>
      <w:bookmarkStart w:id="40" w:name="_Toc344475120"/>
      <w:bookmarkStart w:id="41" w:name="_Toc12789059"/>
      <w:bookmarkStart w:id="42" w:name="_Toc11641055"/>
      <w:r>
        <w:rPr>
          <w:rStyle w:val="75"/>
          <w:rFonts w:hint="eastAsia" w:ascii="宋体" w:hAnsi="宋体" w:cs="宋体"/>
        </w:rPr>
        <w:t>一、工期、建设地点、验收方式</w:t>
      </w:r>
      <w:bookmarkEnd w:id="33"/>
      <w:bookmarkEnd w:id="34"/>
      <w:r>
        <w:rPr>
          <w:rStyle w:val="75"/>
          <w:rFonts w:hint="eastAsia" w:ascii="宋体" w:hAnsi="宋体" w:cs="宋体"/>
        </w:rPr>
        <w:t>及安全目标</w:t>
      </w:r>
    </w:p>
    <w:bookmarkEnd w:id="35"/>
    <w:p w14:paraId="3FD267CD">
      <w:pPr>
        <w:snapToGrid w:val="0"/>
        <w:spacing w:line="460" w:lineRule="exact"/>
        <w:ind w:left="560"/>
        <w:jc w:val="left"/>
        <w:rPr>
          <w:rFonts w:ascii="宋体" w:hAnsi="宋体" w:cs="宋体"/>
          <w:sz w:val="24"/>
          <w:szCs w:val="24"/>
        </w:rPr>
      </w:pPr>
      <w:r>
        <w:rPr>
          <w:rFonts w:hint="eastAsia" w:ascii="宋体" w:hAnsi="宋体" w:cs="宋体"/>
          <w:sz w:val="24"/>
          <w:szCs w:val="24"/>
        </w:rPr>
        <w:t>（一）工期：</w:t>
      </w:r>
      <w:r>
        <w:rPr>
          <w:rFonts w:hint="eastAsia" w:ascii="宋体" w:hAnsi="宋体" w:cs="宋体"/>
          <w:sz w:val="24"/>
          <w:szCs w:val="24"/>
          <w:u w:val="single"/>
        </w:rPr>
        <w:t>90</w:t>
      </w:r>
      <w:r>
        <w:rPr>
          <w:rFonts w:hint="eastAsia" w:ascii="宋体" w:hAnsi="宋体" w:cs="宋体"/>
          <w:sz w:val="24"/>
          <w:szCs w:val="24"/>
        </w:rPr>
        <w:t>日历天，缺陷责任期</w:t>
      </w:r>
      <w:r>
        <w:rPr>
          <w:rFonts w:hint="eastAsia" w:ascii="宋体" w:hAnsi="宋体" w:cs="宋体"/>
          <w:sz w:val="24"/>
          <w:szCs w:val="24"/>
          <w:u w:val="single"/>
        </w:rPr>
        <w:t>12</w:t>
      </w:r>
      <w:r>
        <w:rPr>
          <w:rFonts w:hint="eastAsia" w:ascii="宋体" w:hAnsi="宋体" w:cs="宋体"/>
          <w:sz w:val="24"/>
          <w:szCs w:val="24"/>
        </w:rPr>
        <w:t>个月。具体开工日期以开工令为准。</w:t>
      </w:r>
    </w:p>
    <w:p w14:paraId="00CA2A4B">
      <w:pPr>
        <w:snapToGrid w:val="0"/>
        <w:spacing w:line="460" w:lineRule="exact"/>
        <w:ind w:left="560"/>
        <w:rPr>
          <w:rFonts w:ascii="宋体" w:hAnsi="宋体" w:cs="宋体"/>
          <w:sz w:val="24"/>
          <w:szCs w:val="24"/>
        </w:rPr>
      </w:pPr>
      <w:r>
        <w:rPr>
          <w:rFonts w:hint="eastAsia" w:ascii="宋体" w:hAnsi="宋体" w:cs="宋体"/>
          <w:sz w:val="24"/>
          <w:szCs w:val="24"/>
        </w:rPr>
        <w:t>（二）建设地点：采购人指定地点。</w:t>
      </w:r>
    </w:p>
    <w:p w14:paraId="54BD41A0">
      <w:pPr>
        <w:snapToGrid w:val="0"/>
        <w:spacing w:line="460" w:lineRule="exact"/>
        <w:ind w:left="560"/>
        <w:rPr>
          <w:rFonts w:ascii="宋体" w:hAnsi="宋体" w:cs="宋体"/>
          <w:sz w:val="24"/>
          <w:szCs w:val="24"/>
        </w:rPr>
      </w:pPr>
      <w:r>
        <w:rPr>
          <w:rFonts w:hint="eastAsia" w:ascii="宋体" w:hAnsi="宋体" w:cs="宋体"/>
          <w:sz w:val="24"/>
          <w:szCs w:val="24"/>
        </w:rPr>
        <w:t>（三）验收方式</w:t>
      </w:r>
    </w:p>
    <w:p w14:paraId="0A0AEEAB">
      <w:pPr>
        <w:widowControl/>
        <w:spacing w:line="460" w:lineRule="exact"/>
        <w:ind w:firstLine="480" w:firstLineChars="200"/>
        <w:jc w:val="left"/>
        <w:rPr>
          <w:rFonts w:ascii="宋体" w:hAnsi="宋体" w:cs="宋体"/>
          <w:b/>
          <w:bCs/>
          <w:sz w:val="24"/>
          <w:szCs w:val="24"/>
          <w:u w:val="single"/>
        </w:rPr>
      </w:pPr>
      <w:r>
        <w:rPr>
          <w:rFonts w:hint="eastAsia" w:ascii="宋体" w:hAnsi="宋体" w:cs="宋体"/>
          <w:sz w:val="24"/>
          <w:szCs w:val="24"/>
        </w:rPr>
        <w:t>1.施工过程应遵照现行国家有关规范进行，采购人按照有关要求自行组织进行检查验收。成交供应商应保证工程质量，工程用建筑材料须符合国家及行业标准。</w:t>
      </w:r>
      <w:r>
        <w:rPr>
          <w:rFonts w:hint="eastAsia" w:ascii="宋体" w:hAnsi="宋体" w:cs="宋体"/>
          <w:b/>
          <w:bCs/>
          <w:sz w:val="24"/>
          <w:szCs w:val="24"/>
        </w:rPr>
        <w:t>工程交工验收的质量要求：</w:t>
      </w:r>
      <w:r>
        <w:rPr>
          <w:rFonts w:hint="eastAsia" w:ascii="宋体" w:hAnsi="宋体" w:cs="宋体"/>
          <w:b/>
          <w:bCs/>
          <w:sz w:val="24"/>
          <w:szCs w:val="24"/>
          <w:u w:val="single"/>
        </w:rPr>
        <w:t>符合强制性质量标准，符合国家和重庆市现行有关施工质量验收规范要求，并达到合格标准。</w:t>
      </w:r>
    </w:p>
    <w:p w14:paraId="7757B9E8">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2.成交供应商未达到采购文件的要求，且对采购人造成损失的，由成交供应商承担一切责任，并赔偿所造成的损失。</w:t>
      </w:r>
    </w:p>
    <w:p w14:paraId="4DFDCBBE">
      <w:pPr>
        <w:pStyle w:val="22"/>
        <w:spacing w:line="460" w:lineRule="exact"/>
        <w:rPr>
          <w:rFonts w:ascii="宋体" w:hAnsi="宋体" w:eastAsia="宋体"/>
          <w:sz w:val="24"/>
          <w:szCs w:val="24"/>
        </w:rPr>
      </w:pPr>
      <w:r>
        <w:rPr>
          <w:rFonts w:hint="eastAsia" w:ascii="宋体" w:hAnsi="宋体" w:eastAsia="宋体"/>
          <w:sz w:val="24"/>
          <w:szCs w:val="24"/>
        </w:rPr>
        <w:t>（四）安全目标</w:t>
      </w:r>
    </w:p>
    <w:p w14:paraId="14A68712">
      <w:pPr>
        <w:widowControl/>
        <w:spacing w:line="460" w:lineRule="exact"/>
        <w:jc w:val="left"/>
        <w:rPr>
          <w:rFonts w:ascii="宋体" w:hAnsi="宋体" w:cs="宋体"/>
        </w:rPr>
      </w:pPr>
      <w:r>
        <w:rPr>
          <w:rFonts w:hint="eastAsia" w:ascii="宋体" w:hAnsi="宋体" w:cs="宋体"/>
          <w:sz w:val="24"/>
          <w:szCs w:val="24"/>
        </w:rPr>
        <w:t xml:space="preserve">    达到国家安全技术规范和标准的要求，无大小安全责任事故。</w:t>
      </w:r>
    </w:p>
    <w:p w14:paraId="7D6A69EC">
      <w:pPr>
        <w:widowControl/>
        <w:spacing w:line="460" w:lineRule="exact"/>
        <w:jc w:val="left"/>
        <w:rPr>
          <w:rStyle w:val="75"/>
          <w:rFonts w:ascii="宋体" w:hAnsi="宋体" w:cs="宋体"/>
        </w:rPr>
      </w:pPr>
      <w:bookmarkStart w:id="43" w:name="_Toc29317"/>
      <w:r>
        <w:rPr>
          <w:rStyle w:val="75"/>
          <w:rFonts w:hint="eastAsia" w:ascii="宋体" w:hAnsi="宋体" w:cs="宋体"/>
        </w:rPr>
        <w:t>二、人员要求</w:t>
      </w:r>
    </w:p>
    <w:bookmarkEnd w:id="43"/>
    <w:p w14:paraId="5CF9A565">
      <w:pPr>
        <w:pStyle w:val="61"/>
        <w:spacing w:line="460" w:lineRule="exact"/>
        <w:rPr>
          <w:rFonts w:eastAsia="宋体"/>
          <w:szCs w:val="24"/>
        </w:rPr>
      </w:pPr>
      <w:bookmarkStart w:id="44" w:name="_Toc267320050"/>
      <w:r>
        <w:rPr>
          <w:rFonts w:hint="eastAsia" w:eastAsia="宋体"/>
          <w:szCs w:val="24"/>
        </w:rPr>
        <w:t>1.项目经理：</w:t>
      </w:r>
    </w:p>
    <w:p w14:paraId="4854CF05">
      <w:pPr>
        <w:pStyle w:val="61"/>
        <w:spacing w:line="460" w:lineRule="exact"/>
        <w:rPr>
          <w:rFonts w:eastAsia="宋体"/>
          <w:szCs w:val="24"/>
        </w:rPr>
      </w:pPr>
      <w:bookmarkStart w:id="45" w:name="_Toc3761"/>
      <w:bookmarkStart w:id="46" w:name="_Toc29186"/>
      <w:bookmarkStart w:id="47" w:name="_Toc5224"/>
      <w:bookmarkStart w:id="48" w:name="_Toc12681"/>
      <w:r>
        <w:rPr>
          <w:rFonts w:hint="eastAsia" w:eastAsia="宋体"/>
          <w:szCs w:val="24"/>
        </w:rPr>
        <w:t xml:space="preserve">  供应商拟派的项目经理必须已在供应商本单位注册并应具有</w:t>
      </w:r>
      <w:r>
        <w:rPr>
          <w:rFonts w:hint="eastAsia" w:eastAsia="宋体"/>
          <w:b/>
          <w:bCs/>
          <w:szCs w:val="24"/>
          <w:u w:val="single"/>
        </w:rPr>
        <w:t>公路工程</w:t>
      </w:r>
      <w:r>
        <w:rPr>
          <w:rFonts w:hint="eastAsia" w:eastAsia="宋体"/>
          <w:szCs w:val="24"/>
        </w:rPr>
        <w:t>专业</w:t>
      </w:r>
      <w:r>
        <w:rPr>
          <w:rFonts w:hint="eastAsia" w:eastAsia="宋体"/>
          <w:b/>
          <w:bCs/>
          <w:szCs w:val="24"/>
          <w:u w:val="single"/>
        </w:rPr>
        <w:t>贰级</w:t>
      </w:r>
      <w:r>
        <w:rPr>
          <w:rFonts w:hint="eastAsia" w:eastAsia="宋体"/>
          <w:szCs w:val="24"/>
        </w:rPr>
        <w:t>及以上注册建造师执业资格，并具有省级及以上</w:t>
      </w:r>
      <w:r>
        <w:rPr>
          <w:rFonts w:hint="eastAsia" w:eastAsia="宋体"/>
          <w:szCs w:val="24"/>
          <w:lang w:eastAsia="zh-CN"/>
        </w:rPr>
        <w:t>交通</w:t>
      </w:r>
      <w:r>
        <w:rPr>
          <w:rFonts w:hint="eastAsia" w:eastAsia="宋体"/>
          <w:szCs w:val="24"/>
        </w:rPr>
        <w:t>主管部门颁发的安全生产考核合格证书（B类）。</w:t>
      </w:r>
    </w:p>
    <w:p w14:paraId="230739A0">
      <w:pPr>
        <w:pStyle w:val="61"/>
        <w:spacing w:line="460" w:lineRule="exact"/>
        <w:rPr>
          <w:rFonts w:eastAsia="宋体"/>
          <w:szCs w:val="24"/>
        </w:rPr>
      </w:pPr>
      <w:r>
        <w:rPr>
          <w:rFonts w:hint="eastAsia" w:eastAsia="宋体"/>
          <w:szCs w:val="24"/>
        </w:rPr>
        <w:t>注：提供有效的拟派项目经理建造师注册证、身份证复印件、安全生产考核合格证书（B类）、供应商为其缴纳的连续养老保险（202</w:t>
      </w:r>
      <w:r>
        <w:rPr>
          <w:rFonts w:hint="eastAsia" w:eastAsia="宋体"/>
          <w:szCs w:val="24"/>
          <w:lang w:val="en-US" w:eastAsia="zh-CN"/>
        </w:rPr>
        <w:t>5</w:t>
      </w:r>
      <w:r>
        <w:rPr>
          <w:rFonts w:hint="eastAsia" w:eastAsia="宋体"/>
          <w:szCs w:val="24"/>
        </w:rPr>
        <w:t>年</w:t>
      </w:r>
      <w:r>
        <w:rPr>
          <w:rFonts w:hint="eastAsia" w:eastAsia="宋体"/>
          <w:szCs w:val="24"/>
          <w:lang w:val="en-US" w:eastAsia="zh-CN"/>
        </w:rPr>
        <w:t>4</w:t>
      </w:r>
      <w:r>
        <w:rPr>
          <w:rFonts w:hint="eastAsia" w:eastAsia="宋体"/>
          <w:szCs w:val="24"/>
        </w:rPr>
        <w:t>月-2025年</w:t>
      </w:r>
      <w:r>
        <w:rPr>
          <w:rFonts w:hint="eastAsia" w:eastAsia="宋体"/>
          <w:szCs w:val="24"/>
          <w:lang w:val="en-US" w:eastAsia="zh-CN"/>
        </w:rPr>
        <w:t>9</w:t>
      </w:r>
      <w:r>
        <w:rPr>
          <w:rFonts w:hint="eastAsia" w:eastAsia="宋体"/>
          <w:szCs w:val="24"/>
        </w:rPr>
        <w:t>月）证明材料复印件，并加盖供应商公章。</w:t>
      </w:r>
    </w:p>
    <w:p w14:paraId="3E737E8A">
      <w:pPr>
        <w:pStyle w:val="61"/>
        <w:spacing w:line="460" w:lineRule="exact"/>
        <w:rPr>
          <w:rFonts w:eastAsia="宋体"/>
          <w:szCs w:val="24"/>
        </w:rPr>
      </w:pPr>
      <w:r>
        <w:rPr>
          <w:rFonts w:hint="eastAsia" w:eastAsia="宋体"/>
          <w:szCs w:val="24"/>
        </w:rPr>
        <w:t>2.项目总工：</w:t>
      </w:r>
      <w:bookmarkEnd w:id="45"/>
      <w:bookmarkEnd w:id="46"/>
      <w:bookmarkEnd w:id="47"/>
      <w:bookmarkEnd w:id="48"/>
    </w:p>
    <w:p w14:paraId="304F00E4">
      <w:pPr>
        <w:pStyle w:val="61"/>
        <w:spacing w:line="460" w:lineRule="exact"/>
        <w:rPr>
          <w:rFonts w:eastAsia="宋体"/>
          <w:szCs w:val="24"/>
        </w:rPr>
      </w:pPr>
      <w:bookmarkStart w:id="49" w:name="_Toc20639"/>
      <w:bookmarkStart w:id="50" w:name="_Toc2002"/>
      <w:bookmarkStart w:id="51" w:name="_Toc30387"/>
      <w:bookmarkStart w:id="52" w:name="_Toc24227"/>
      <w:r>
        <w:rPr>
          <w:rFonts w:hint="eastAsia" w:eastAsia="宋体"/>
          <w:szCs w:val="24"/>
        </w:rPr>
        <w:t>供应商拟派的项目总工应为本单位职工，具有</w:t>
      </w:r>
      <w:r>
        <w:rPr>
          <w:rFonts w:hint="eastAsia" w:eastAsia="宋体"/>
          <w:b/>
          <w:bCs/>
          <w:kern w:val="0"/>
          <w:szCs w:val="21"/>
          <w:u w:val="single"/>
          <w:lang w:eastAsia="zh-CN"/>
        </w:rPr>
        <w:t>公路</w:t>
      </w:r>
      <w:r>
        <w:rPr>
          <w:rFonts w:hint="eastAsia" w:eastAsia="宋体"/>
          <w:b/>
          <w:bCs/>
          <w:kern w:val="0"/>
          <w:szCs w:val="21"/>
          <w:u w:val="single"/>
        </w:rPr>
        <w:t>工程</w:t>
      </w:r>
      <w:r>
        <w:rPr>
          <w:rFonts w:hint="eastAsia" w:eastAsia="宋体"/>
          <w:b/>
          <w:bCs/>
          <w:szCs w:val="24"/>
          <w:u w:val="single"/>
        </w:rPr>
        <w:t>中级</w:t>
      </w:r>
      <w:r>
        <w:rPr>
          <w:rFonts w:hint="eastAsia" w:eastAsia="宋体"/>
          <w:szCs w:val="24"/>
        </w:rPr>
        <w:t>及以上职称。</w:t>
      </w:r>
    </w:p>
    <w:p w14:paraId="4E0D73D9">
      <w:pPr>
        <w:pStyle w:val="61"/>
        <w:spacing w:line="460" w:lineRule="exact"/>
        <w:rPr>
          <w:rFonts w:eastAsia="宋体"/>
          <w:szCs w:val="24"/>
        </w:rPr>
      </w:pPr>
      <w:r>
        <w:rPr>
          <w:rFonts w:hint="eastAsia" w:eastAsia="宋体"/>
          <w:szCs w:val="24"/>
        </w:rPr>
        <w:t>注：提供有效的职称证复印件、身份证复印件、供应商为其缴纳的连续养老保险（202</w:t>
      </w:r>
      <w:r>
        <w:rPr>
          <w:rFonts w:hint="eastAsia" w:eastAsia="宋体"/>
          <w:szCs w:val="24"/>
          <w:lang w:val="en-US" w:eastAsia="zh-CN"/>
        </w:rPr>
        <w:t>5</w:t>
      </w:r>
      <w:r>
        <w:rPr>
          <w:rFonts w:hint="eastAsia" w:eastAsia="宋体"/>
          <w:szCs w:val="24"/>
        </w:rPr>
        <w:t>年</w:t>
      </w:r>
      <w:r>
        <w:rPr>
          <w:rFonts w:hint="eastAsia" w:eastAsia="宋体"/>
          <w:szCs w:val="24"/>
          <w:lang w:val="en-US" w:eastAsia="zh-CN"/>
        </w:rPr>
        <w:t>4</w:t>
      </w:r>
      <w:r>
        <w:rPr>
          <w:rFonts w:hint="eastAsia" w:eastAsia="宋体"/>
          <w:szCs w:val="24"/>
        </w:rPr>
        <w:t>月-2025年</w:t>
      </w:r>
      <w:r>
        <w:rPr>
          <w:rFonts w:hint="eastAsia" w:eastAsia="宋体"/>
          <w:szCs w:val="24"/>
          <w:lang w:val="en-US" w:eastAsia="zh-CN"/>
        </w:rPr>
        <w:t>9</w:t>
      </w:r>
      <w:r>
        <w:rPr>
          <w:rFonts w:hint="eastAsia" w:eastAsia="宋体"/>
          <w:szCs w:val="24"/>
        </w:rPr>
        <w:t>月）证明材料复印件，并加盖供应商公章。</w:t>
      </w:r>
      <w:bookmarkEnd w:id="49"/>
      <w:bookmarkEnd w:id="50"/>
      <w:bookmarkEnd w:id="51"/>
      <w:bookmarkEnd w:id="52"/>
    </w:p>
    <w:p w14:paraId="349B7401">
      <w:pPr>
        <w:pStyle w:val="61"/>
        <w:spacing w:line="460" w:lineRule="exact"/>
        <w:rPr>
          <w:rFonts w:eastAsia="宋体"/>
          <w:szCs w:val="24"/>
        </w:rPr>
      </w:pPr>
      <w:bookmarkStart w:id="53" w:name="_Toc23897"/>
      <w:bookmarkStart w:id="54" w:name="_Toc25370"/>
      <w:bookmarkStart w:id="55" w:name="_Toc31185"/>
      <w:bookmarkStart w:id="56" w:name="_Toc421"/>
      <w:r>
        <w:rPr>
          <w:rFonts w:hint="eastAsia" w:eastAsia="宋体"/>
          <w:szCs w:val="24"/>
        </w:rPr>
        <w:t>3.其他主要管理人员：</w:t>
      </w:r>
      <w:bookmarkEnd w:id="53"/>
      <w:bookmarkEnd w:id="54"/>
      <w:bookmarkEnd w:id="55"/>
      <w:bookmarkEnd w:id="56"/>
    </w:p>
    <w:p w14:paraId="118A12D8">
      <w:pPr>
        <w:pStyle w:val="61"/>
        <w:spacing w:line="460" w:lineRule="exact"/>
        <w:rPr>
          <w:rFonts w:eastAsia="宋体"/>
          <w:szCs w:val="24"/>
        </w:rPr>
      </w:pPr>
      <w:bookmarkStart w:id="57" w:name="_Toc696"/>
      <w:bookmarkStart w:id="58" w:name="_Toc1233"/>
      <w:bookmarkStart w:id="59" w:name="_Toc19575"/>
      <w:bookmarkStart w:id="60" w:name="_Toc8927"/>
      <w:r>
        <w:rPr>
          <w:rFonts w:hint="eastAsia" w:eastAsia="宋体"/>
          <w:szCs w:val="24"/>
        </w:rPr>
        <w:t>供应商拟任本项目的其他主要管理人员：</w:t>
      </w:r>
      <w:bookmarkEnd w:id="57"/>
      <w:bookmarkEnd w:id="58"/>
      <w:bookmarkEnd w:id="59"/>
      <w:bookmarkEnd w:id="60"/>
      <w:r>
        <w:rPr>
          <w:rFonts w:hint="eastAsia" w:eastAsia="宋体"/>
          <w:szCs w:val="24"/>
        </w:rPr>
        <w:t>供应商</w:t>
      </w:r>
      <w:r>
        <w:rPr>
          <w:rFonts w:hint="eastAsia" w:eastAsia="宋体"/>
          <w:b/>
          <w:bCs/>
          <w:szCs w:val="24"/>
        </w:rPr>
        <w:t>自行承诺（格式自拟）</w:t>
      </w:r>
      <w:r>
        <w:rPr>
          <w:rFonts w:hint="eastAsia" w:eastAsia="宋体"/>
          <w:szCs w:val="24"/>
        </w:rPr>
        <w:t>成交后在签订合同之前，须按照相关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14:paraId="3E9F361E">
      <w:pPr>
        <w:pStyle w:val="61"/>
        <w:spacing w:line="460" w:lineRule="exact"/>
        <w:rPr>
          <w:rFonts w:eastAsia="宋体"/>
          <w:szCs w:val="24"/>
        </w:rPr>
      </w:pPr>
      <w:r>
        <w:rPr>
          <w:rFonts w:hint="eastAsia" w:eastAsia="宋体"/>
          <w:szCs w:val="24"/>
        </w:rPr>
        <w:t>注：供应商未按人员要求中的规定提供相应的资料，其响应文件按废标处理。</w:t>
      </w:r>
    </w:p>
    <w:bookmarkEnd w:id="36"/>
    <w:bookmarkEnd w:id="37"/>
    <w:bookmarkEnd w:id="38"/>
    <w:bookmarkEnd w:id="39"/>
    <w:bookmarkEnd w:id="44"/>
    <w:p w14:paraId="023C1D29">
      <w:pPr>
        <w:pStyle w:val="61"/>
        <w:spacing w:line="460" w:lineRule="exact"/>
        <w:rPr>
          <w:rStyle w:val="75"/>
          <w:rFonts w:ascii="宋体" w:hAnsi="宋体"/>
        </w:rPr>
      </w:pPr>
      <w:bookmarkStart w:id="61" w:name="_Toc17129"/>
      <w:bookmarkStart w:id="62" w:name="_Toc5058"/>
      <w:bookmarkStart w:id="63" w:name="_Toc267320051"/>
      <w:bookmarkStart w:id="64" w:name="_Toc376184485"/>
      <w:bookmarkStart w:id="65" w:name="_Toc51655843"/>
      <w:r>
        <w:rPr>
          <w:rStyle w:val="75"/>
          <w:rFonts w:hint="eastAsia" w:ascii="宋体" w:hAnsi="宋体"/>
        </w:rPr>
        <w:t>三、报价要求及结算方式</w:t>
      </w:r>
    </w:p>
    <w:bookmarkEnd w:id="61"/>
    <w:bookmarkEnd w:id="62"/>
    <w:p w14:paraId="25C7FA92">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（一）报价要求：</w:t>
      </w:r>
    </w:p>
    <w:p w14:paraId="0BA03FBD">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1.本项目最高限价为</w:t>
      </w:r>
      <w:r>
        <w:rPr>
          <w:rFonts w:hint="eastAsia" w:ascii="宋体" w:hAnsi="宋体" w:cs="宋体"/>
          <w:b/>
          <w:bCs/>
          <w:sz w:val="24"/>
          <w:szCs w:val="24"/>
          <w:u w:val="single"/>
          <w:lang w:eastAsia="zh-CN"/>
        </w:rPr>
        <w:t>547960</w:t>
      </w:r>
      <w:r>
        <w:rPr>
          <w:rFonts w:hint="eastAsia" w:ascii="宋体" w:hAnsi="宋体" w:cs="宋体"/>
          <w:b/>
          <w:bCs/>
          <w:sz w:val="24"/>
          <w:szCs w:val="24"/>
          <w:u w:val="single"/>
        </w:rPr>
        <w:t>.00元（大写：</w:t>
      </w:r>
      <w:r>
        <w:rPr>
          <w:rFonts w:hint="eastAsia" w:ascii="宋体" w:hAnsi="宋体" w:cs="宋体"/>
          <w:b/>
          <w:bCs/>
          <w:sz w:val="24"/>
          <w:szCs w:val="24"/>
          <w:u w:val="single"/>
          <w:lang w:eastAsia="zh-CN"/>
        </w:rPr>
        <w:t>伍拾肆万柒仟玖佰陆拾</w:t>
      </w:r>
      <w:r>
        <w:rPr>
          <w:rFonts w:hint="eastAsia" w:ascii="宋体" w:hAnsi="宋体" w:cs="宋体"/>
          <w:b/>
          <w:bCs/>
          <w:sz w:val="24"/>
          <w:szCs w:val="24"/>
          <w:u w:val="single"/>
        </w:rPr>
        <w:t>元整）</w:t>
      </w:r>
      <w:r>
        <w:rPr>
          <w:rFonts w:hint="eastAsia" w:ascii="宋体" w:hAnsi="宋体" w:cs="宋体"/>
          <w:sz w:val="24"/>
          <w:szCs w:val="24"/>
        </w:rPr>
        <w:t>；其中安全生产费为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8050</w:t>
      </w:r>
      <w:r>
        <w:rPr>
          <w:rFonts w:hint="eastAsia" w:ascii="宋体" w:hAnsi="宋体" w:cs="宋体"/>
          <w:sz w:val="24"/>
          <w:szCs w:val="24"/>
          <w:u w:val="single"/>
        </w:rPr>
        <w:t xml:space="preserve">.00 </w:t>
      </w:r>
      <w:r>
        <w:rPr>
          <w:rFonts w:hint="eastAsia" w:ascii="宋体" w:hAnsi="宋体" w:cs="宋体"/>
          <w:sz w:val="24"/>
          <w:szCs w:val="24"/>
        </w:rPr>
        <w:t>元。</w:t>
      </w:r>
    </w:p>
    <w:p w14:paraId="4DECF97C">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2.供应商的响应报价应完成本项目全部工程的报价，并以供应商在工程量清单中提出的单价或总价为依据。</w:t>
      </w:r>
    </w:p>
    <w:p w14:paraId="6B582BF2">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3.供应商报价函中的总报价必须与工程量清单总报价一致。</w:t>
      </w:r>
    </w:p>
    <w:p w14:paraId="3BFA9559">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注：（1）采购人在工程量清单中所列出的价格（包括安全生产费、暂列金额、暂估价等），供应商不得修改，否则由评标委员会作否决投标处理。</w:t>
      </w:r>
    </w:p>
    <w:p w14:paraId="27B33B57">
      <w:pPr>
        <w:widowControl/>
        <w:spacing w:line="460" w:lineRule="exact"/>
        <w:ind w:left="120" w:firstLine="720"/>
        <w:jc w:val="left"/>
        <w:rPr>
          <w:rFonts w:ascii="宋体" w:hAnsi="宋体" w:cs="宋体"/>
          <w:sz w:val="24"/>
          <w:szCs w:val="24"/>
        </w:rPr>
      </w:pPr>
      <w:r>
        <w:rPr>
          <w:rFonts w:hint="eastAsia" w:ascii="宋体" w:hAnsi="宋体" w:cs="宋体"/>
          <w:sz w:val="24"/>
          <w:szCs w:val="24"/>
        </w:rPr>
        <w:t>（2）本次报价为综合单价报价，每项清单综合单价报价不得高于每项清单综合单价最高限价，否则按否决投标处理。报价包括但不限于完成本项目所实施内容的人工、材料、机械、管理费、规费、利润、税金、措施项目费、风险费等一切费用等。供应商根据本比选文件、国家有关标准规范结合本项目特点，结合实际工作量、技术含量、难易程度、复杂性、经营决策、企业实力和市场行情等因素，计算费用并承担相应的风险自主报价。因成交供应商自身原因造成漏报、少报皆由其自行承担责任，采购人不再补偿。</w:t>
      </w:r>
    </w:p>
    <w:p w14:paraId="31CACE1C">
      <w:pPr>
        <w:pStyle w:val="61"/>
        <w:spacing w:line="460" w:lineRule="exact"/>
        <w:rPr>
          <w:rFonts w:eastAsia="宋体"/>
          <w:szCs w:val="24"/>
        </w:rPr>
      </w:pPr>
      <w:r>
        <w:rPr>
          <w:rFonts w:hint="eastAsia" w:eastAsia="宋体"/>
          <w:szCs w:val="24"/>
        </w:rPr>
        <w:t>4.报价依据：</w:t>
      </w:r>
    </w:p>
    <w:p w14:paraId="08D3A5BC">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（1）本工程依据交通部公告2018年第86号通知公布的《公路工程建设项目概算预算编制办法》（JTG 3830—2018）及配套定额；交通部公告2018年第86号通知公布的《公路工程预算定额》（JTG/T 3832-2018）、交通部公告2018年第86号通知公布的《公路工程机械台班费用定额》（JTG/T 3833-2018）、重庆市公路养护工程预算定额（2018）、《公路工程标准施工招标文件（2018年版）》、 重庆市交通局关于发布重庆市公路工程补充性造价依据（2019-1）的通知-渝交路[2019]29号、《财政部税务总局海关总署关于关于深化增值税改革有关政策的公告》（财政部 税务总局海关总署公告2019年第35号）、交通运输部公告2019年第26号文关于调整《公路工程建设项目投资估算编制办法》（JTG 3820—2018）《公路工程建设项目概算预算编制办法》（JTG 3830—2018）中的3.1.10税金=（直接费+设备购置费+措施费+企业管理费+规费+利润）*10%调整为税金=（直接费+设备购置费+措施费+企业管理费+规费+利润）*建筑业增值税税率。人工价格按照按“《编制办法重庆市补充规定》”的规定，按 101 元/工日计列。</w:t>
      </w:r>
    </w:p>
    <w:p w14:paraId="7DA3B176">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（二）结算方式：</w:t>
      </w:r>
    </w:p>
    <w:p w14:paraId="18E5C54A">
      <w:pPr>
        <w:widowControl/>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1.结算总价=中标单价×实际完成合格工程量+变更或新增±合同约定的其它因素（本项目最终结算总价以第三方审计机构审定的金额为准）</w:t>
      </w:r>
    </w:p>
    <w:p w14:paraId="0F10AC24">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2.本工程实行综合单价计价模式，采购人按规定的建设内容和成交价格与成交供应商签订合同。除工程在施工建设期间经采购人同意的重大变更准予调整外，其它擅自调整变更的，结算时不予调整。重大变更调整的按交通部公告2018年第86号通知公布的《公路工程建设项目概算预算编制办法》（JTG 3830—2018）及配套定额；交通部公告2018年第86号通知公布的《公路工程预算定额》（JTG/T 3832-2018）、交通部公告2018年第86号通知公布的《公路工程机械台班费用定额》（JTG/T 3833-2018）、重庆市公路养护工程预算定额（2018）、《公路工程标准施工招标文件（2018年版）》、 重庆市交通局关于发布重庆市公路工程补充性造价依据（2019-1）的通知-渝交路[2019]29号、《财政部税务总局海关总署关于关于深化增值税改革有关政策的公告》（财政部 税务总局海关总署公告2019年第35号）、交通运输部公告2019年第26号文关于调整《公路工程建设项目投资估算编制办法》（JTG 3820—2018）《公路工程建设项目概算预算编制办法》（JTG 3830—2018）中的3.1.10税金=（直接费+设备购置费+措施费+企业管理费+规费+利润）*10%调整为税金=（直接费+设备购置费+措施费+企业管理费+规费+利润）*建筑业增值税税率执行。</w:t>
      </w:r>
    </w:p>
    <w:p w14:paraId="6417FCE5">
      <w:pPr>
        <w:pStyle w:val="61"/>
        <w:spacing w:line="460" w:lineRule="exact"/>
        <w:ind w:firstLine="480" w:firstLineChars="200"/>
        <w:rPr>
          <w:rFonts w:eastAsia="宋体"/>
          <w:szCs w:val="24"/>
        </w:rPr>
      </w:pPr>
      <w:r>
        <w:rPr>
          <w:rFonts w:hint="eastAsia" w:eastAsia="宋体"/>
          <w:szCs w:val="24"/>
        </w:rPr>
        <w:t>3.工程人工和材料（材料暂估价除外）投标价与施工时期信息价相比，按低价执行。</w:t>
      </w:r>
    </w:p>
    <w:p w14:paraId="7A3DC545">
      <w:pPr>
        <w:pStyle w:val="61"/>
        <w:spacing w:line="460" w:lineRule="exact"/>
        <w:ind w:firstLine="480" w:firstLineChars="200"/>
        <w:rPr>
          <w:rFonts w:eastAsia="宋体"/>
          <w:szCs w:val="24"/>
        </w:rPr>
      </w:pPr>
      <w:r>
        <w:rPr>
          <w:rFonts w:hint="eastAsia" w:eastAsia="宋体"/>
          <w:szCs w:val="24"/>
        </w:rPr>
        <w:t>4.工程专业工程暂估价以及在施工建设期间经采购人同意的重大设计变更，结算原则如下：</w:t>
      </w:r>
    </w:p>
    <w:p w14:paraId="304FD8F3">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若涉及工程变更部分工程量，由中标人按技术规范规定的计量方法，报经发包人和监理认可的尺寸、断面计量。已标价工程量清单中有适用于变更工作的子目的，采用该子目的单价。已标价工程量清单中无适用于变更工作的子目，但有类似子目的，可在合理范围内参照类似子目的单价。已标价工程量清单中无相同项目亦无类似项目，也无定额可套用的，由承包人会同监理人、采购人按相关原则、编制方法编制补充，或参照重庆市场相同工作的市场价格上报监理人，最终价格按成交供应商、监理人、采购人共同询价确认的价格执行。</w:t>
      </w:r>
    </w:p>
    <w:p w14:paraId="7A31CDEF">
      <w:pPr>
        <w:snapToGrid w:val="0"/>
        <w:spacing w:line="460" w:lineRule="exact"/>
        <w:ind w:firstLine="480" w:firstLineChars="200"/>
        <w:rPr>
          <w:rFonts w:ascii="宋体" w:hAnsi="宋体" w:cs="宋体"/>
          <w:sz w:val="24"/>
          <w:szCs w:val="24"/>
        </w:rPr>
      </w:pPr>
      <w:r>
        <w:rPr>
          <w:rFonts w:hint="eastAsia" w:ascii="宋体" w:hAnsi="宋体" w:cs="宋体"/>
          <w:sz w:val="24"/>
          <w:szCs w:val="24"/>
        </w:rPr>
        <w:t>5.合同中各方应明确管理人员，计划申报、结算审批等必须有相关人员签字并加盖公章。</w:t>
      </w:r>
    </w:p>
    <w:p w14:paraId="7C3045CB">
      <w:pPr>
        <w:snapToGrid w:val="0"/>
        <w:spacing w:line="460" w:lineRule="exact"/>
        <w:ind w:firstLine="480" w:firstLineChars="200"/>
        <w:rPr>
          <w:rFonts w:ascii="宋体" w:hAnsi="宋体" w:cs="宋体"/>
          <w:sz w:val="24"/>
          <w:szCs w:val="24"/>
        </w:rPr>
      </w:pPr>
      <w:r>
        <w:rPr>
          <w:rFonts w:hint="eastAsia" w:ascii="宋体" w:hAnsi="宋体" w:cs="宋体"/>
          <w:sz w:val="24"/>
          <w:szCs w:val="24"/>
        </w:rPr>
        <w:t>（注：成交供应商由于施工不当造成实际完成错误的工程量和擅自扩大施工范围及内容的工程量不作为工程价款结算的依据。）</w:t>
      </w:r>
    </w:p>
    <w:p w14:paraId="1EE7E299">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6.维修内容变更、招标维修工程量清单漏项或新增项目价款结算方式：</w:t>
      </w:r>
    </w:p>
    <w:p w14:paraId="547A0FAD">
      <w:pPr>
        <w:widowControl/>
        <w:spacing w:line="460" w:lineRule="exact"/>
        <w:jc w:val="left"/>
        <w:rPr>
          <w:rFonts w:ascii="宋体" w:hAnsi="宋体" w:cs="宋体"/>
          <w:sz w:val="24"/>
          <w:szCs w:val="24"/>
        </w:rPr>
      </w:pPr>
      <w:r>
        <w:rPr>
          <w:rFonts w:hint="eastAsia" w:ascii="宋体" w:hAnsi="宋体" w:cs="宋体"/>
          <w:sz w:val="24"/>
          <w:szCs w:val="24"/>
        </w:rPr>
        <w:t xml:space="preserve">     ① 工程内容与投标报价的工程量清单中有相同的子项，则按投标时的相同子项的综合单价报价执行；</w:t>
      </w:r>
    </w:p>
    <w:p w14:paraId="707145FD">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 ②工程内容与投标报价的工程量清单中有类似子项，则按投标时的类似子项的综合单价执行（类似子项的综合单价由采购人审定）；</w:t>
      </w:r>
    </w:p>
    <w:p w14:paraId="5753F280">
      <w:pPr>
        <w:pStyle w:val="61"/>
        <w:spacing w:line="460" w:lineRule="exact"/>
        <w:ind w:left="251" w:firstLine="240" w:firstLineChars="100"/>
        <w:rPr>
          <w:rFonts w:eastAsia="宋体"/>
          <w:szCs w:val="24"/>
        </w:rPr>
      </w:pPr>
      <w:r>
        <w:rPr>
          <w:rFonts w:hint="eastAsia" w:eastAsia="宋体"/>
          <w:szCs w:val="24"/>
        </w:rPr>
        <w:t xml:space="preserve"> ③工程内容与投标报价的工程量清单中无相同子项或类似子项的，按交通部公告2018年第86号通知公布的《公路工程建设项目概算预算编制办法》（JTG 3830—2018）及配套定额；交通部公告2018年第86号通知公布的《公路工程预算定额》（JTG/T 3832-2018）、交通部公告2018年第86号通知公布的《公路工程机械台班费用定额》（JTG/T 3833-2018）、重庆市公路养护工程预算定额（2018）、《公路工程标准施工招标文件（2018年版）》、 重庆市交通局关于发布重庆市公路工程补充性造价依据（2019-1）的通知-渝交路[2019]29号、《财政部税务总局海关总署关于关于深化增值税改革有关政策的公告》（财政部 税务总局海关总署公告2019年第35号）、交通运输部公告2019年第26号文关于调整《公路工程建设项目投资估算编制办法》（JTG 3820—2018）《公路工程建设项目概算预算编制办法》（JTG 3830—2018）中的3.1.10税金=（直接费+设备购置费+措施费+企业管理费+规费+利润）*10%调整为税金=（直接费+设备购置费+措施费+企业管理费+规费+利润）*建筑业增值税税率等其他相关配套文件执行，并经双方签证确定。</w:t>
      </w:r>
    </w:p>
    <w:p w14:paraId="23503116">
      <w:pPr>
        <w:pStyle w:val="61"/>
        <w:spacing w:line="460" w:lineRule="exact"/>
        <w:ind w:left="251" w:firstLine="240" w:firstLineChars="100"/>
        <w:rPr>
          <w:rFonts w:eastAsia="宋体"/>
          <w:szCs w:val="24"/>
        </w:rPr>
      </w:pPr>
      <w:r>
        <w:rPr>
          <w:rFonts w:hint="eastAsia" w:eastAsia="宋体"/>
          <w:szCs w:val="24"/>
        </w:rPr>
        <w:t>7</w:t>
      </w:r>
      <w:r>
        <w:rPr>
          <w:rFonts w:eastAsia="宋体"/>
          <w:szCs w:val="24"/>
        </w:rPr>
        <w:t>.施工单位须和建设单位等相关施工参与部门一起做好施工全过程中相关工程资料的留存，须有施工现场的施工前后及期间相应节点的对比影像资料（特别是隐蔽工程及暂列金额工程）用于后期结算。因缺少影像资料造成无法办理相关工程内容结算的损失由施工单位自行承担。</w:t>
      </w:r>
    </w:p>
    <w:p w14:paraId="2BEC43FD">
      <w:pPr>
        <w:widowControl/>
        <w:spacing w:line="460" w:lineRule="exact"/>
        <w:jc w:val="left"/>
        <w:rPr>
          <w:rStyle w:val="75"/>
          <w:rFonts w:ascii="宋体" w:hAnsi="宋体" w:cs="宋体"/>
        </w:rPr>
      </w:pPr>
      <w:bookmarkStart w:id="66" w:name="_Toc6923"/>
      <w:r>
        <w:rPr>
          <w:rStyle w:val="75"/>
          <w:rFonts w:hint="eastAsia" w:ascii="宋体" w:hAnsi="宋体" w:cs="宋体"/>
        </w:rPr>
        <w:t>四、付款方式</w:t>
      </w:r>
      <w:bookmarkEnd w:id="63"/>
      <w:bookmarkEnd w:id="64"/>
      <w:bookmarkEnd w:id="65"/>
    </w:p>
    <w:bookmarkEnd w:id="66"/>
    <w:p w14:paraId="4807DB6F">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本项目不支付预付款；工程完工后支付合同金额的80%，工程验收合格后付至工程价款的98.5%，剩余1.5%作为质量保证金，缺陷责任期满后无质量问题一次性无息付清。最终金额以审计单位审定为准。</w:t>
      </w:r>
    </w:p>
    <w:p w14:paraId="4B49CE1E">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每次付款前承包人需向发包人提供等额的正式税务发票。如承包人未开具相关等额正式税务发票的，发包人有权拒付相应款项，且不承担任何违约责任。</w:t>
      </w:r>
    </w:p>
    <w:p w14:paraId="54F1665F">
      <w:pPr>
        <w:widowControl/>
        <w:spacing w:line="460" w:lineRule="exact"/>
        <w:jc w:val="left"/>
        <w:rPr>
          <w:rStyle w:val="75"/>
          <w:rFonts w:ascii="宋体" w:hAnsi="宋体" w:cs="宋体"/>
        </w:rPr>
      </w:pPr>
      <w:bookmarkStart w:id="67" w:name="_Toc18785"/>
      <w:r>
        <w:rPr>
          <w:rStyle w:val="75"/>
          <w:rFonts w:hint="eastAsia" w:ascii="宋体" w:hAnsi="宋体" w:cs="宋体"/>
        </w:rPr>
        <w:t>五、履约担保</w:t>
      </w:r>
    </w:p>
    <w:bookmarkEnd w:id="67"/>
    <w:p w14:paraId="73FF5ED0">
      <w:pPr>
        <w:pStyle w:val="56"/>
        <w:shd w:val="clear" w:color="auto" w:fill="FFFFFF"/>
        <w:spacing w:before="0" w:beforeAutospacing="0" w:after="0" w:afterAutospacing="0" w:line="460" w:lineRule="exact"/>
        <w:ind w:firstLine="420"/>
        <w:jc w:val="both"/>
        <w:rPr>
          <w:rFonts w:cs="宋体"/>
          <w:kern w:val="2"/>
          <w:szCs w:val="24"/>
        </w:rPr>
      </w:pPr>
      <w:bookmarkStart w:id="68" w:name="_Toc376184487"/>
      <w:bookmarkStart w:id="69" w:name="_Toc51655845"/>
      <w:bookmarkStart w:id="70" w:name="_Toc267320053"/>
      <w:r>
        <w:rPr>
          <w:rFonts w:hint="eastAsia" w:cs="宋体"/>
          <w:kern w:val="2"/>
          <w:szCs w:val="24"/>
        </w:rPr>
        <w:t>1.履约担保的形式：现金或现金+保函或保函的组合。采用保函形式的，保函必须为不可撤销且见索即付。</w:t>
      </w:r>
    </w:p>
    <w:p w14:paraId="617B2434">
      <w:pPr>
        <w:pStyle w:val="56"/>
        <w:shd w:val="clear" w:color="auto" w:fill="FFFFFF"/>
        <w:spacing w:before="0" w:beforeAutospacing="0" w:after="0" w:afterAutospacing="0" w:line="460" w:lineRule="exact"/>
        <w:ind w:firstLine="420"/>
        <w:jc w:val="both"/>
        <w:rPr>
          <w:rFonts w:cs="宋体"/>
          <w:kern w:val="2"/>
          <w:szCs w:val="24"/>
        </w:rPr>
      </w:pPr>
      <w:r>
        <w:rPr>
          <w:rFonts w:hint="eastAsia" w:cs="宋体"/>
          <w:kern w:val="2"/>
          <w:szCs w:val="24"/>
        </w:rPr>
        <w:t>2.履约担保的金额：中标合同金额的5%；</w:t>
      </w:r>
    </w:p>
    <w:p w14:paraId="4CB11DEC">
      <w:pPr>
        <w:pStyle w:val="56"/>
        <w:shd w:val="clear" w:color="auto" w:fill="FFFFFF"/>
        <w:spacing w:before="0" w:beforeAutospacing="0" w:after="0" w:afterAutospacing="0" w:line="460" w:lineRule="exact"/>
        <w:ind w:firstLine="420"/>
        <w:jc w:val="both"/>
        <w:rPr>
          <w:rFonts w:cs="宋体"/>
          <w:kern w:val="2"/>
          <w:szCs w:val="24"/>
        </w:rPr>
      </w:pPr>
      <w:r>
        <w:rPr>
          <w:rFonts w:hint="eastAsia" w:cs="宋体"/>
          <w:kern w:val="2"/>
          <w:szCs w:val="24"/>
        </w:rPr>
        <w:t>3.提交时间：中选承包商领取成交通知书之日起10个工作日内，并作为签订施工合同的必备条件。</w:t>
      </w:r>
    </w:p>
    <w:p w14:paraId="7E1E6CD0">
      <w:pPr>
        <w:snapToGrid w:val="0"/>
        <w:spacing w:line="460" w:lineRule="exact"/>
        <w:ind w:firstLine="482"/>
        <w:rPr>
          <w:rFonts w:ascii="宋体" w:hAnsi="宋体" w:cs="宋体"/>
          <w:sz w:val="24"/>
          <w:szCs w:val="24"/>
        </w:rPr>
      </w:pPr>
      <w:r>
        <w:rPr>
          <w:rFonts w:hint="eastAsia" w:ascii="宋体" w:hAnsi="宋体" w:cs="宋体"/>
          <w:sz w:val="24"/>
          <w:szCs w:val="24"/>
        </w:rPr>
        <w:t>4.退还时间：采用现金担保的，工程交工验收合格后14天内退还；采用银行保函的，工程交工验收合格后14天内退还。</w:t>
      </w:r>
    </w:p>
    <w:p w14:paraId="4F45C1DB">
      <w:pPr>
        <w:snapToGrid w:val="0"/>
        <w:spacing w:line="460" w:lineRule="exact"/>
        <w:ind w:firstLine="482"/>
        <w:rPr>
          <w:rFonts w:ascii="宋体" w:hAnsi="宋体" w:cs="宋体"/>
          <w:sz w:val="24"/>
          <w:szCs w:val="24"/>
        </w:rPr>
      </w:pPr>
      <w:r>
        <w:rPr>
          <w:rFonts w:hint="eastAsia" w:ascii="宋体" w:hAnsi="宋体" w:cs="宋体"/>
          <w:sz w:val="24"/>
          <w:szCs w:val="24"/>
        </w:rPr>
        <w:t>5.农民工工资保证金</w:t>
      </w:r>
    </w:p>
    <w:p w14:paraId="23078899">
      <w:pPr>
        <w:snapToGrid w:val="0"/>
        <w:spacing w:line="460" w:lineRule="exact"/>
        <w:ind w:firstLine="482"/>
        <w:rPr>
          <w:rFonts w:ascii="宋体" w:hAnsi="宋体" w:cs="宋体"/>
          <w:sz w:val="24"/>
          <w:szCs w:val="24"/>
        </w:rPr>
      </w:pPr>
      <w:r>
        <w:rPr>
          <w:rFonts w:hint="eastAsia" w:ascii="宋体" w:hAnsi="宋体" w:cs="宋体"/>
          <w:sz w:val="24"/>
          <w:szCs w:val="24"/>
        </w:rPr>
        <w:t>（1）为确保施工过程中农民工工资实时、足额发放到位，承包人应按照下列条款约定的时间和金额缴存农民工工资保证金。</w:t>
      </w:r>
    </w:p>
    <w:p w14:paraId="39171291">
      <w:pPr>
        <w:snapToGrid w:val="0"/>
        <w:spacing w:line="460" w:lineRule="exact"/>
        <w:ind w:firstLine="482"/>
        <w:rPr>
          <w:rFonts w:ascii="宋体" w:hAnsi="宋体" w:cs="宋体"/>
          <w:sz w:val="24"/>
          <w:szCs w:val="24"/>
        </w:rPr>
      </w:pPr>
      <w:r>
        <w:rPr>
          <w:rFonts w:hint="eastAsia" w:ascii="宋体" w:hAnsi="宋体" w:cs="宋体"/>
          <w:sz w:val="24"/>
          <w:szCs w:val="24"/>
        </w:rPr>
        <w:t>农民工工资保证金的缴存时间：按《重庆市工程建设领域农民工工资保证金实施办法》执行。</w:t>
      </w:r>
    </w:p>
    <w:p w14:paraId="58C45277">
      <w:pPr>
        <w:snapToGrid w:val="0"/>
        <w:spacing w:line="460" w:lineRule="exact"/>
        <w:ind w:firstLine="482"/>
        <w:rPr>
          <w:rFonts w:ascii="宋体" w:hAnsi="宋体" w:cs="宋体"/>
          <w:sz w:val="24"/>
          <w:szCs w:val="24"/>
        </w:rPr>
      </w:pPr>
      <w:r>
        <w:rPr>
          <w:rFonts w:hint="eastAsia" w:ascii="宋体" w:hAnsi="宋体" w:cs="宋体"/>
          <w:sz w:val="24"/>
          <w:szCs w:val="24"/>
        </w:rPr>
        <w:t>农民工工资保证金的缴存金额：按《重庆市工程建设领域农民工工资保证金实施办法》执行。</w:t>
      </w:r>
    </w:p>
    <w:p w14:paraId="58E90566">
      <w:pPr>
        <w:snapToGrid w:val="0"/>
        <w:spacing w:line="460" w:lineRule="exact"/>
        <w:ind w:firstLine="482"/>
        <w:rPr>
          <w:rFonts w:ascii="宋体" w:hAnsi="宋体" w:cs="宋体"/>
          <w:sz w:val="24"/>
          <w:szCs w:val="24"/>
        </w:rPr>
      </w:pPr>
      <w:r>
        <w:rPr>
          <w:rFonts w:hint="eastAsia" w:ascii="宋体" w:hAnsi="宋体" w:cs="宋体"/>
          <w:sz w:val="24"/>
          <w:szCs w:val="24"/>
        </w:rPr>
        <w:t>（2）农民工工资保证金可采用银行保函或现金、支票形式。采用银行保函时，出具保函的银行须具有相应担保能力，且按照发包人批准的格式出具，所需费用由承包人承担。</w:t>
      </w:r>
    </w:p>
    <w:p w14:paraId="5EF3918C">
      <w:pPr>
        <w:snapToGrid w:val="0"/>
        <w:spacing w:line="460" w:lineRule="exact"/>
        <w:ind w:firstLine="482"/>
        <w:rPr>
          <w:rFonts w:ascii="宋体" w:hAnsi="宋体" w:cs="宋体"/>
          <w:sz w:val="24"/>
          <w:szCs w:val="24"/>
        </w:rPr>
      </w:pPr>
      <w:r>
        <w:rPr>
          <w:rFonts w:hint="eastAsia" w:ascii="宋体" w:hAnsi="宋体" w:cs="宋体"/>
          <w:sz w:val="24"/>
          <w:szCs w:val="24"/>
        </w:rPr>
        <w:t>（3）农民工工资保证金的扣留条件、返还时间按照下列条款的约定执行。</w:t>
      </w:r>
    </w:p>
    <w:p w14:paraId="6C7D4E9E">
      <w:pPr>
        <w:snapToGrid w:val="0"/>
        <w:spacing w:line="460" w:lineRule="exact"/>
        <w:ind w:firstLine="482"/>
        <w:rPr>
          <w:rFonts w:ascii="宋体" w:hAnsi="宋体" w:cs="宋体"/>
          <w:sz w:val="24"/>
          <w:szCs w:val="24"/>
        </w:rPr>
      </w:pPr>
      <w:r>
        <w:rPr>
          <w:rFonts w:hint="eastAsia" w:ascii="宋体" w:hAnsi="宋体" w:cs="宋体"/>
          <w:sz w:val="24"/>
          <w:szCs w:val="24"/>
        </w:rPr>
        <w:t>农民工工资保证金的扣留条件：承包人不能提交足额支付农民工工资的证明 。</w:t>
      </w:r>
    </w:p>
    <w:p w14:paraId="2EC58EC3">
      <w:pPr>
        <w:snapToGrid w:val="0"/>
        <w:spacing w:line="460" w:lineRule="exact"/>
        <w:ind w:firstLine="482"/>
        <w:rPr>
          <w:rFonts w:ascii="宋体" w:hAnsi="宋体" w:cs="宋体"/>
          <w:sz w:val="24"/>
          <w:szCs w:val="24"/>
        </w:rPr>
      </w:pPr>
      <w:r>
        <w:rPr>
          <w:rFonts w:hint="eastAsia" w:ascii="宋体" w:hAnsi="宋体" w:cs="宋体"/>
          <w:sz w:val="24"/>
          <w:szCs w:val="24"/>
        </w:rPr>
        <w:t>农民工工资保证金的返还时间：按《重庆市工程建设领域农民工工资保证金实施办法》执行 。</w:t>
      </w:r>
    </w:p>
    <w:p w14:paraId="01173439">
      <w:pPr>
        <w:snapToGrid w:val="0"/>
        <w:spacing w:line="460" w:lineRule="exact"/>
        <w:ind w:firstLine="482"/>
        <w:rPr>
          <w:rStyle w:val="75"/>
          <w:rFonts w:ascii="宋体" w:hAnsi="宋体" w:cs="宋体"/>
        </w:rPr>
      </w:pPr>
      <w:r>
        <w:rPr>
          <w:rFonts w:hint="eastAsia" w:ascii="宋体" w:hAnsi="宋体" w:cs="宋体"/>
          <w:sz w:val="24"/>
          <w:szCs w:val="24"/>
        </w:rPr>
        <w:t>发包人应按行业主管部门的相关规定将合同价款支付至承包人指定的开户银行及银行账户。</w:t>
      </w:r>
    </w:p>
    <w:p w14:paraId="523FD6F5">
      <w:pPr>
        <w:widowControl/>
        <w:spacing w:line="460" w:lineRule="exact"/>
        <w:jc w:val="left"/>
        <w:rPr>
          <w:rStyle w:val="75"/>
          <w:rFonts w:ascii="宋体" w:hAnsi="宋体" w:cs="宋体"/>
        </w:rPr>
      </w:pPr>
      <w:bookmarkStart w:id="71" w:name="_Toc8764"/>
      <w:r>
        <w:rPr>
          <w:rStyle w:val="75"/>
          <w:rFonts w:hint="eastAsia" w:ascii="宋体" w:hAnsi="宋体" w:cs="宋体"/>
        </w:rPr>
        <w:t>六、</w:t>
      </w:r>
      <w:bookmarkEnd w:id="68"/>
      <w:bookmarkEnd w:id="69"/>
      <w:bookmarkEnd w:id="70"/>
      <w:bookmarkStart w:id="72" w:name="_Toc266"/>
      <w:bookmarkStart w:id="73" w:name="_Toc1241"/>
      <w:bookmarkStart w:id="74" w:name="_Toc267320054"/>
      <w:r>
        <w:rPr>
          <w:rStyle w:val="75"/>
          <w:rFonts w:hint="eastAsia" w:ascii="宋体" w:hAnsi="宋体" w:cs="宋体"/>
        </w:rPr>
        <w:t>售后服务要求</w:t>
      </w:r>
      <w:bookmarkEnd w:id="72"/>
    </w:p>
    <w:bookmarkEnd w:id="71"/>
    <w:bookmarkEnd w:id="73"/>
    <w:p w14:paraId="2514F1A7">
      <w:pPr>
        <w:spacing w:line="460" w:lineRule="exact"/>
        <w:ind w:firstLine="480" w:firstLineChars="200"/>
        <w:rPr>
          <w:rFonts w:ascii="宋体" w:hAnsi="宋体" w:cs="宋体"/>
          <w:sz w:val="24"/>
          <w:szCs w:val="24"/>
        </w:rPr>
      </w:pPr>
      <w:r>
        <w:rPr>
          <w:rFonts w:hint="eastAsia" w:ascii="宋体" w:hAnsi="宋体" w:cs="宋体"/>
          <w:sz w:val="24"/>
          <w:szCs w:val="24"/>
        </w:rPr>
        <w:t>1.质量保修期限：自验收合格之日起整体质保1年。</w:t>
      </w:r>
    </w:p>
    <w:p w14:paraId="5065A7B7">
      <w:pPr>
        <w:spacing w:line="460" w:lineRule="exact"/>
        <w:ind w:firstLine="480" w:firstLineChars="200"/>
        <w:rPr>
          <w:rFonts w:ascii="宋体" w:hAnsi="宋体" w:cs="宋体"/>
          <w:sz w:val="24"/>
          <w:szCs w:val="24"/>
        </w:rPr>
      </w:pPr>
      <w:r>
        <w:rPr>
          <w:rFonts w:hint="eastAsia" w:ascii="宋体" w:hAnsi="宋体" w:cs="宋体"/>
          <w:sz w:val="24"/>
          <w:szCs w:val="24"/>
        </w:rPr>
        <w:t>2.质保期内，所有施工质量缺陷的维护及维修（非人为损坏）均为免费。</w:t>
      </w:r>
    </w:p>
    <w:p w14:paraId="3692066E">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3.质保期内，所有施工质量缺陷维修均为现场服务，由此产生的费用均不再收取。</w:t>
      </w:r>
    </w:p>
    <w:p w14:paraId="2FABC795">
      <w:pPr>
        <w:widowControl/>
        <w:spacing w:line="460" w:lineRule="exact"/>
        <w:jc w:val="left"/>
        <w:rPr>
          <w:rStyle w:val="75"/>
          <w:rFonts w:ascii="宋体" w:hAnsi="宋体" w:cs="宋体"/>
        </w:rPr>
      </w:pPr>
      <w:bookmarkStart w:id="75" w:name="_Toc6855"/>
      <w:r>
        <w:rPr>
          <w:rStyle w:val="75"/>
          <w:rFonts w:hint="eastAsia" w:ascii="宋体" w:hAnsi="宋体" w:cs="宋体"/>
        </w:rPr>
        <w:t>七、知识产权</w:t>
      </w:r>
    </w:p>
    <w:bookmarkEnd w:id="75"/>
    <w:p w14:paraId="68DE816B">
      <w:pPr>
        <w:snapToGrid w:val="0"/>
        <w:spacing w:line="460" w:lineRule="exact"/>
        <w:ind w:firstLine="480" w:firstLineChars="200"/>
        <w:rPr>
          <w:rFonts w:ascii="宋体" w:hAnsi="宋体" w:cs="宋体"/>
          <w:sz w:val="24"/>
          <w:szCs w:val="24"/>
        </w:rPr>
      </w:pPr>
      <w:r>
        <w:rPr>
          <w:rFonts w:hint="eastAsia" w:ascii="宋体" w:hAnsi="宋体" w:cs="宋体"/>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32233CD9">
      <w:pPr>
        <w:widowControl/>
        <w:spacing w:line="460" w:lineRule="exact"/>
        <w:jc w:val="left"/>
        <w:rPr>
          <w:rStyle w:val="75"/>
          <w:rFonts w:ascii="宋体" w:hAnsi="宋体" w:cs="宋体"/>
        </w:rPr>
      </w:pPr>
      <w:bookmarkStart w:id="76" w:name="_Toc376184488"/>
      <w:bookmarkStart w:id="77" w:name="_Toc51655846"/>
      <w:bookmarkStart w:id="78" w:name="_Toc23491"/>
      <w:r>
        <w:rPr>
          <w:rStyle w:val="75"/>
          <w:rFonts w:hint="eastAsia" w:ascii="宋体" w:hAnsi="宋体" w:cs="宋体"/>
        </w:rPr>
        <w:t>八、其他</w:t>
      </w:r>
      <w:bookmarkEnd w:id="74"/>
      <w:bookmarkEnd w:id="76"/>
      <w:bookmarkEnd w:id="77"/>
    </w:p>
    <w:bookmarkEnd w:id="78"/>
    <w:p w14:paraId="069D06A5">
      <w:pPr>
        <w:snapToGrid w:val="0"/>
        <w:spacing w:line="460" w:lineRule="exact"/>
        <w:ind w:firstLine="480" w:firstLineChars="200"/>
        <w:rPr>
          <w:rFonts w:ascii="宋体" w:hAnsi="宋体" w:cs="宋体"/>
          <w:sz w:val="24"/>
          <w:szCs w:val="24"/>
        </w:rPr>
      </w:pPr>
      <w:r>
        <w:rPr>
          <w:rFonts w:hint="eastAsia" w:ascii="宋体" w:hAnsi="宋体" w:cs="宋体"/>
          <w:sz w:val="24"/>
          <w:szCs w:val="24"/>
        </w:rPr>
        <w:t>（一）供应商必须在响应文件中对以上条款和服务承诺明确列出，承诺内容必须达到本篇及招标文件其他条款的要求。</w:t>
      </w:r>
    </w:p>
    <w:p w14:paraId="3EA6D7BD">
      <w:pPr>
        <w:snapToGrid w:val="0"/>
        <w:spacing w:line="460" w:lineRule="exact"/>
        <w:ind w:firstLine="480" w:firstLineChars="200"/>
        <w:rPr>
          <w:rFonts w:ascii="宋体" w:hAnsi="宋体" w:cs="宋体"/>
          <w:sz w:val="24"/>
          <w:szCs w:val="24"/>
        </w:rPr>
      </w:pPr>
      <w:r>
        <w:rPr>
          <w:rFonts w:hint="eastAsia" w:ascii="宋体" w:hAnsi="宋体" w:cs="宋体"/>
          <w:sz w:val="24"/>
          <w:szCs w:val="24"/>
        </w:rPr>
        <w:t>（二）其他未尽事宜由供需双方在采购合同中详细约定。</w:t>
      </w:r>
      <w:bookmarkEnd w:id="40"/>
    </w:p>
    <w:p w14:paraId="59A4783E">
      <w:pPr>
        <w:rPr>
          <w:rFonts w:ascii="宋体" w:hAnsi="宋体" w:cs="宋体"/>
          <w:sz w:val="24"/>
          <w:szCs w:val="24"/>
        </w:rPr>
      </w:pPr>
      <w:r>
        <w:rPr>
          <w:rFonts w:hint="eastAsia" w:ascii="宋体" w:hAnsi="宋体" w:cs="宋体"/>
          <w:sz w:val="24"/>
          <w:szCs w:val="24"/>
        </w:rPr>
        <w:br w:type="page"/>
      </w:r>
    </w:p>
    <w:p w14:paraId="12319E27">
      <w:pPr>
        <w:pStyle w:val="22"/>
      </w:pPr>
    </w:p>
    <w:p w14:paraId="595704EE">
      <w:pPr>
        <w:pStyle w:val="4"/>
        <w:spacing w:line="240" w:lineRule="auto"/>
        <w:jc w:val="center"/>
        <w:rPr>
          <w:rFonts w:ascii="宋体" w:hAnsi="宋体" w:eastAsia="宋体" w:cs="宋体"/>
          <w:b w:val="0"/>
          <w:sz w:val="24"/>
          <w:szCs w:val="24"/>
        </w:rPr>
      </w:pPr>
      <w:bookmarkStart w:id="79" w:name="_Toc15661"/>
      <w:r>
        <w:rPr>
          <w:rFonts w:hint="eastAsia" w:ascii="宋体" w:hAnsi="宋体" w:eastAsia="宋体" w:cs="宋体"/>
          <w:sz w:val="24"/>
          <w:szCs w:val="24"/>
        </w:rPr>
        <w:t xml:space="preserve">第四篇  </w:t>
      </w:r>
      <w:bookmarkEnd w:id="41"/>
      <w:bookmarkEnd w:id="42"/>
      <w:r>
        <w:rPr>
          <w:rFonts w:hint="eastAsia" w:ascii="宋体" w:hAnsi="宋体" w:eastAsia="宋体" w:cs="宋体"/>
          <w:sz w:val="24"/>
          <w:szCs w:val="24"/>
        </w:rPr>
        <w:t>比选程序、成交原则、无效比选及采购终止</w:t>
      </w:r>
      <w:bookmarkEnd w:id="79"/>
    </w:p>
    <w:p w14:paraId="26444B00">
      <w:pPr>
        <w:widowControl/>
        <w:spacing w:line="360" w:lineRule="auto"/>
        <w:jc w:val="left"/>
        <w:rPr>
          <w:rStyle w:val="75"/>
          <w:rFonts w:ascii="宋体" w:hAnsi="宋体" w:cs="宋体"/>
        </w:rPr>
      </w:pPr>
      <w:bookmarkStart w:id="80" w:name="_Toc32579"/>
      <w:r>
        <w:rPr>
          <w:rStyle w:val="75"/>
          <w:rFonts w:hint="eastAsia" w:ascii="宋体" w:hAnsi="宋体" w:cs="宋体"/>
        </w:rPr>
        <w:t>一、比选程序</w:t>
      </w:r>
    </w:p>
    <w:bookmarkEnd w:id="80"/>
    <w:p w14:paraId="1465B9BA">
      <w:pPr>
        <w:spacing w:line="360" w:lineRule="auto"/>
        <w:ind w:firstLine="484" w:firstLineChars="202"/>
        <w:rPr>
          <w:rFonts w:ascii="宋体" w:hAnsi="宋体" w:cs="宋体"/>
          <w:sz w:val="24"/>
          <w:szCs w:val="24"/>
        </w:rPr>
      </w:pPr>
      <w:r>
        <w:rPr>
          <w:rFonts w:hint="eastAsia" w:ascii="宋体" w:hAnsi="宋体" w:cs="宋体"/>
          <w:sz w:val="24"/>
          <w:szCs w:val="24"/>
        </w:rPr>
        <w:t>（一）</w:t>
      </w:r>
      <w:r>
        <w:rPr>
          <w:rFonts w:hint="eastAsia" w:ascii="宋体" w:hAnsi="宋体" w:cs="宋体"/>
          <w:kern w:val="0"/>
          <w:sz w:val="24"/>
          <w:szCs w:val="24"/>
        </w:rPr>
        <w:t>本项目按照比选公告规定的时间和地点进行，</w:t>
      </w:r>
      <w:r>
        <w:rPr>
          <w:rFonts w:hint="eastAsia" w:ascii="宋体" w:hAnsi="宋体" w:cs="宋体"/>
          <w:sz w:val="24"/>
          <w:szCs w:val="24"/>
        </w:rPr>
        <w:t>供应商须有法定代表人或其授权代表、采购人代表、评委及采购代理机构参加并签到；采购代理机构按照相关流程开展比选购活动。</w:t>
      </w:r>
    </w:p>
    <w:p w14:paraId="44C69244">
      <w:pPr>
        <w:spacing w:line="360" w:lineRule="auto"/>
        <w:ind w:firstLine="484" w:firstLineChars="202"/>
        <w:rPr>
          <w:rFonts w:ascii="宋体" w:hAnsi="宋体" w:cs="宋体"/>
          <w:sz w:val="24"/>
          <w:szCs w:val="24"/>
        </w:rPr>
      </w:pPr>
      <w:r>
        <w:rPr>
          <w:rFonts w:hint="eastAsia" w:ascii="宋体" w:hAnsi="宋体" w:cs="宋体"/>
          <w:sz w:val="24"/>
          <w:szCs w:val="24"/>
        </w:rPr>
        <w:t xml:space="preserve">（二）比选小组（即评审委员会）原则上由三人评委组成（采购人自行组建）。评审委员会成员到位后，推举其中一位评审专家担任评审组长，并由评审组长牵头组织该项目评审工作。    </w:t>
      </w:r>
    </w:p>
    <w:p w14:paraId="53818CF4">
      <w:pPr>
        <w:spacing w:line="360" w:lineRule="auto"/>
        <w:ind w:firstLine="484" w:firstLineChars="202"/>
        <w:rPr>
          <w:rFonts w:ascii="宋体" w:hAnsi="宋体" w:cs="宋体"/>
          <w:sz w:val="24"/>
          <w:szCs w:val="24"/>
        </w:rPr>
      </w:pPr>
      <w:r>
        <w:rPr>
          <w:rFonts w:hint="eastAsia" w:ascii="宋体" w:hAnsi="宋体" w:cs="宋体"/>
          <w:kern w:val="0"/>
          <w:sz w:val="24"/>
          <w:szCs w:val="24"/>
        </w:rPr>
        <w:t>（二）资格性符合性检查：</w:t>
      </w:r>
    </w:p>
    <w:p w14:paraId="011D6AEB">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1.资格性检查。依据法律法规和比选文件的规定，对响应文件中的资格证明等进行审查，以确定供应商是否具备比选资格。</w:t>
      </w:r>
    </w:p>
    <w:p w14:paraId="1A9094C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资格性检查资料表如下：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10DD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vAlign w:val="center"/>
          </w:tcPr>
          <w:p w14:paraId="61FA72BF">
            <w:pPr>
              <w:spacing w:line="360" w:lineRule="auto"/>
              <w:rPr>
                <w:rFonts w:ascii="宋体" w:hAnsi="宋体" w:cs="宋体"/>
                <w:b/>
                <w:kern w:val="0"/>
                <w:sz w:val="24"/>
                <w:szCs w:val="24"/>
              </w:rPr>
            </w:pPr>
            <w:r>
              <w:rPr>
                <w:rFonts w:hint="eastAsia" w:ascii="宋体" w:hAnsi="宋体" w:cs="宋体"/>
                <w:b/>
                <w:kern w:val="0"/>
                <w:sz w:val="21"/>
                <w:szCs w:val="21"/>
              </w:rPr>
              <w:t>序号</w:t>
            </w:r>
          </w:p>
        </w:tc>
        <w:tc>
          <w:tcPr>
            <w:tcW w:w="4689" w:type="dxa"/>
            <w:gridSpan w:val="2"/>
            <w:vAlign w:val="center"/>
          </w:tcPr>
          <w:p w14:paraId="2AB29203">
            <w:pPr>
              <w:spacing w:line="360" w:lineRule="auto"/>
              <w:jc w:val="center"/>
              <w:rPr>
                <w:rFonts w:ascii="宋体" w:hAnsi="宋体" w:cs="宋体"/>
                <w:b/>
                <w:kern w:val="0"/>
                <w:sz w:val="24"/>
                <w:szCs w:val="24"/>
              </w:rPr>
            </w:pPr>
            <w:r>
              <w:rPr>
                <w:rFonts w:hint="eastAsia" w:ascii="宋体" w:hAnsi="宋体" w:cs="宋体"/>
                <w:b/>
                <w:kern w:val="0"/>
                <w:sz w:val="21"/>
                <w:szCs w:val="21"/>
              </w:rPr>
              <w:t>检查因素</w:t>
            </w:r>
          </w:p>
        </w:tc>
        <w:tc>
          <w:tcPr>
            <w:tcW w:w="4241" w:type="dxa"/>
            <w:vAlign w:val="center"/>
          </w:tcPr>
          <w:p w14:paraId="0F506087">
            <w:pPr>
              <w:spacing w:line="360" w:lineRule="auto"/>
              <w:jc w:val="center"/>
              <w:rPr>
                <w:rFonts w:ascii="宋体" w:hAnsi="宋体" w:cs="宋体"/>
                <w:b/>
                <w:kern w:val="0"/>
                <w:sz w:val="24"/>
                <w:szCs w:val="24"/>
              </w:rPr>
            </w:pPr>
            <w:r>
              <w:rPr>
                <w:rFonts w:hint="eastAsia" w:ascii="宋体" w:hAnsi="宋体" w:cs="宋体"/>
                <w:b/>
                <w:kern w:val="0"/>
                <w:sz w:val="21"/>
                <w:szCs w:val="21"/>
              </w:rPr>
              <w:t>检查内容</w:t>
            </w:r>
          </w:p>
        </w:tc>
      </w:tr>
      <w:tr w14:paraId="6A3F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vAlign w:val="center"/>
          </w:tcPr>
          <w:p w14:paraId="06288FF1">
            <w:pPr>
              <w:spacing w:line="360" w:lineRule="auto"/>
              <w:rPr>
                <w:rFonts w:ascii="宋体" w:hAnsi="宋体" w:cs="宋体"/>
                <w:sz w:val="24"/>
                <w:szCs w:val="24"/>
              </w:rPr>
            </w:pPr>
            <w:r>
              <w:rPr>
                <w:rFonts w:hint="eastAsia" w:ascii="宋体" w:hAnsi="宋体" w:cs="宋体"/>
                <w:sz w:val="24"/>
                <w:szCs w:val="24"/>
              </w:rPr>
              <w:t>1</w:t>
            </w:r>
          </w:p>
        </w:tc>
        <w:tc>
          <w:tcPr>
            <w:tcW w:w="709" w:type="dxa"/>
            <w:vMerge w:val="restart"/>
            <w:vAlign w:val="center"/>
          </w:tcPr>
          <w:p w14:paraId="6CF737EF">
            <w:pPr>
              <w:spacing w:line="360" w:lineRule="auto"/>
              <w:rPr>
                <w:rFonts w:ascii="宋体" w:hAnsi="宋体" w:cs="宋体"/>
                <w:sz w:val="24"/>
                <w:szCs w:val="24"/>
                <w:lang w:val="zh-CN"/>
              </w:rPr>
            </w:pPr>
            <w:r>
              <w:rPr>
                <w:rFonts w:hint="eastAsia" w:ascii="宋体" w:hAnsi="宋体" w:cs="宋体"/>
                <w:sz w:val="24"/>
                <w:szCs w:val="24"/>
              </w:rPr>
              <w:t>供应商</w:t>
            </w:r>
            <w:r>
              <w:rPr>
                <w:rFonts w:hint="eastAsia" w:ascii="宋体" w:hAnsi="宋体" w:cs="宋体"/>
                <w:sz w:val="24"/>
                <w:szCs w:val="24"/>
                <w:lang w:val="zh-CN"/>
              </w:rPr>
              <w:t>应符合的基本资格条件</w:t>
            </w:r>
          </w:p>
        </w:tc>
        <w:tc>
          <w:tcPr>
            <w:tcW w:w="3980" w:type="dxa"/>
            <w:vAlign w:val="center"/>
          </w:tcPr>
          <w:p w14:paraId="52D0567D">
            <w:pPr>
              <w:spacing w:line="360" w:lineRule="auto"/>
              <w:rPr>
                <w:rFonts w:ascii="宋体" w:hAnsi="宋体" w:cs="宋体"/>
                <w:sz w:val="24"/>
                <w:szCs w:val="24"/>
              </w:rPr>
            </w:pPr>
            <w:r>
              <w:rPr>
                <w:rFonts w:hint="eastAsia" w:ascii="宋体" w:hAnsi="宋体" w:cs="宋体"/>
                <w:sz w:val="24"/>
                <w:szCs w:val="24"/>
              </w:rPr>
              <w:t>（1）具有独立承担民事责任的能力</w:t>
            </w:r>
          </w:p>
        </w:tc>
        <w:tc>
          <w:tcPr>
            <w:tcW w:w="4241" w:type="dxa"/>
            <w:vAlign w:val="center"/>
          </w:tcPr>
          <w:p w14:paraId="4D0B8B29">
            <w:pPr>
              <w:spacing w:line="360" w:lineRule="auto"/>
              <w:ind w:firstLine="484" w:firstLineChars="202"/>
              <w:rPr>
                <w:rFonts w:ascii="宋体" w:hAnsi="宋体" w:cs="宋体"/>
                <w:sz w:val="24"/>
                <w:szCs w:val="24"/>
              </w:rPr>
            </w:pPr>
            <w:r>
              <w:rPr>
                <w:rFonts w:hint="eastAsia" w:ascii="宋体" w:hAnsi="宋体" w:cs="宋体"/>
                <w:sz w:val="24"/>
                <w:szCs w:val="24"/>
              </w:rPr>
              <w:t>供应商法人营业执照（副本）或事业单位法人证书（副本）或个体工商户营业执照或有效的自然人身份证明或社会团体法人登记证书复印件（注</w:t>
            </w:r>
            <w:r>
              <w:rPr>
                <w:rFonts w:hint="eastAsia" w:ascii="宋体" w:hAnsi="宋体" w:cs="宋体"/>
                <w:sz w:val="24"/>
                <w:szCs w:val="24"/>
              </w:rPr>
              <w:fldChar w:fldCharType="begin"/>
            </w:r>
            <w:r>
              <w:rPr>
                <w:rFonts w:hint="eastAsia" w:ascii="宋体" w:hAnsi="宋体" w:cs="宋体"/>
                <w:sz w:val="24"/>
                <w:szCs w:val="24"/>
              </w:rPr>
              <w:instrText xml:space="preserve"> eq \o\ac(○,1)</w:instrText>
            </w:r>
            <w:r>
              <w:rPr>
                <w:rFonts w:hint="eastAsia" w:ascii="宋体" w:hAnsi="宋体" w:cs="宋体"/>
                <w:sz w:val="24"/>
                <w:szCs w:val="24"/>
              </w:rPr>
              <w:fldChar w:fldCharType="end"/>
            </w:r>
            <w:r>
              <w:rPr>
                <w:rFonts w:hint="eastAsia" w:ascii="宋体" w:hAnsi="宋体" w:cs="宋体"/>
                <w:sz w:val="24"/>
                <w:szCs w:val="24"/>
              </w:rPr>
              <w:t xml:space="preserve">）； </w:t>
            </w:r>
          </w:p>
          <w:p w14:paraId="66F49ABC">
            <w:pPr>
              <w:spacing w:line="360" w:lineRule="auto"/>
              <w:ind w:firstLine="484" w:firstLineChars="202"/>
              <w:rPr>
                <w:rFonts w:ascii="宋体" w:hAnsi="宋体" w:cs="宋体"/>
                <w:sz w:val="24"/>
                <w:szCs w:val="24"/>
              </w:rPr>
            </w:pPr>
            <w:r>
              <w:rPr>
                <w:rFonts w:hint="eastAsia" w:ascii="宋体" w:hAnsi="宋体" w:cs="宋体"/>
                <w:sz w:val="24"/>
                <w:szCs w:val="24"/>
              </w:rPr>
              <w:t>供应商法定代表人身份证明和法定代表人授权代表委托书。</w:t>
            </w:r>
          </w:p>
          <w:p w14:paraId="09CE799D">
            <w:pPr>
              <w:spacing w:line="360" w:lineRule="auto"/>
              <w:ind w:firstLine="484" w:firstLineChars="202"/>
              <w:rPr>
                <w:rFonts w:ascii="宋体" w:hAnsi="宋体" w:cs="宋体"/>
                <w:sz w:val="24"/>
                <w:szCs w:val="24"/>
              </w:rPr>
            </w:pPr>
            <w:r>
              <w:rPr>
                <w:rFonts w:hint="eastAsia" w:ascii="宋体" w:hAnsi="宋体" w:cs="宋体"/>
                <w:sz w:val="24"/>
                <w:szCs w:val="24"/>
              </w:rPr>
              <w:t>不具有独立法人的分公司、办事处等分支机构不能参加投标。</w:t>
            </w:r>
          </w:p>
        </w:tc>
      </w:tr>
      <w:tr w14:paraId="1866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vAlign w:val="center"/>
          </w:tcPr>
          <w:p w14:paraId="2770F6D4">
            <w:pPr>
              <w:spacing w:line="360" w:lineRule="auto"/>
              <w:ind w:firstLine="484" w:firstLineChars="202"/>
              <w:rPr>
                <w:rFonts w:ascii="宋体" w:hAnsi="宋体" w:cs="宋体"/>
                <w:sz w:val="24"/>
                <w:szCs w:val="24"/>
              </w:rPr>
            </w:pPr>
          </w:p>
        </w:tc>
        <w:tc>
          <w:tcPr>
            <w:tcW w:w="709" w:type="dxa"/>
            <w:vMerge w:val="continue"/>
            <w:vAlign w:val="center"/>
          </w:tcPr>
          <w:p w14:paraId="2D89C32B">
            <w:pPr>
              <w:spacing w:line="360" w:lineRule="auto"/>
              <w:ind w:firstLine="484" w:firstLineChars="202"/>
              <w:rPr>
                <w:rFonts w:ascii="宋体" w:hAnsi="宋体" w:cs="宋体"/>
                <w:sz w:val="24"/>
                <w:szCs w:val="24"/>
                <w:lang w:val="zh-CN"/>
              </w:rPr>
            </w:pPr>
          </w:p>
        </w:tc>
        <w:tc>
          <w:tcPr>
            <w:tcW w:w="3980" w:type="dxa"/>
            <w:vAlign w:val="center"/>
          </w:tcPr>
          <w:p w14:paraId="6F41B476">
            <w:pPr>
              <w:spacing w:line="360" w:lineRule="auto"/>
              <w:rPr>
                <w:rFonts w:ascii="宋体" w:hAnsi="宋体" w:cs="宋体"/>
                <w:sz w:val="24"/>
                <w:szCs w:val="24"/>
              </w:rPr>
            </w:pPr>
            <w:r>
              <w:rPr>
                <w:rFonts w:hint="eastAsia" w:ascii="宋体" w:hAnsi="宋体" w:cs="宋体"/>
                <w:sz w:val="24"/>
                <w:szCs w:val="24"/>
                <w:lang w:val="zh-CN"/>
              </w:rPr>
              <w:t>（2）</w:t>
            </w:r>
            <w:r>
              <w:rPr>
                <w:rFonts w:hint="eastAsia" w:ascii="宋体" w:hAnsi="宋体" w:cs="宋体"/>
                <w:sz w:val="24"/>
                <w:szCs w:val="24"/>
              </w:rPr>
              <w:t>具有良好的商业信誉和健全的财务会计制度</w:t>
            </w:r>
          </w:p>
        </w:tc>
        <w:tc>
          <w:tcPr>
            <w:tcW w:w="4241" w:type="dxa"/>
            <w:vMerge w:val="restart"/>
            <w:vAlign w:val="center"/>
          </w:tcPr>
          <w:p w14:paraId="64B971B8">
            <w:pPr>
              <w:spacing w:line="360" w:lineRule="auto"/>
              <w:ind w:firstLine="484" w:firstLineChars="202"/>
              <w:rPr>
                <w:rFonts w:ascii="宋体" w:hAnsi="宋体" w:cs="宋体"/>
                <w:sz w:val="24"/>
                <w:szCs w:val="24"/>
              </w:rPr>
            </w:pPr>
            <w:r>
              <w:rPr>
                <w:rFonts w:hint="eastAsia" w:ascii="宋体" w:hAnsi="宋体" w:cs="宋体"/>
                <w:sz w:val="24"/>
                <w:szCs w:val="24"/>
              </w:rPr>
              <w:t>供应商提供“基本资格条件承诺函”（格式详见附件）。</w:t>
            </w:r>
          </w:p>
        </w:tc>
      </w:tr>
      <w:tr w14:paraId="6363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vAlign w:val="center"/>
          </w:tcPr>
          <w:p w14:paraId="4C6CC2B5">
            <w:pPr>
              <w:spacing w:line="360" w:lineRule="auto"/>
              <w:ind w:firstLine="484" w:firstLineChars="202"/>
              <w:rPr>
                <w:rFonts w:ascii="宋体" w:hAnsi="宋体" w:cs="宋体"/>
                <w:sz w:val="24"/>
                <w:szCs w:val="24"/>
              </w:rPr>
            </w:pPr>
          </w:p>
        </w:tc>
        <w:tc>
          <w:tcPr>
            <w:tcW w:w="709" w:type="dxa"/>
            <w:vMerge w:val="continue"/>
            <w:vAlign w:val="center"/>
          </w:tcPr>
          <w:p w14:paraId="3C0C0EAD">
            <w:pPr>
              <w:spacing w:line="360" w:lineRule="auto"/>
              <w:ind w:firstLine="484" w:firstLineChars="202"/>
              <w:rPr>
                <w:rFonts w:ascii="宋体" w:hAnsi="宋体" w:cs="宋体"/>
                <w:sz w:val="24"/>
                <w:szCs w:val="24"/>
                <w:lang w:val="zh-CN"/>
              </w:rPr>
            </w:pPr>
          </w:p>
        </w:tc>
        <w:tc>
          <w:tcPr>
            <w:tcW w:w="3980" w:type="dxa"/>
            <w:vAlign w:val="center"/>
          </w:tcPr>
          <w:p w14:paraId="62155AB2">
            <w:pPr>
              <w:spacing w:line="360" w:lineRule="auto"/>
              <w:rPr>
                <w:rFonts w:ascii="宋体" w:hAnsi="宋体" w:cs="宋体"/>
                <w:sz w:val="24"/>
                <w:szCs w:val="24"/>
                <w:lang w:val="zh-CN"/>
              </w:rPr>
            </w:pPr>
            <w:r>
              <w:rPr>
                <w:rFonts w:hint="eastAsia" w:ascii="宋体" w:hAnsi="宋体" w:cs="宋体"/>
                <w:sz w:val="24"/>
                <w:szCs w:val="24"/>
                <w:lang w:val="zh-CN"/>
              </w:rPr>
              <w:t>（3）具有履行合同所必需的设备和专业技术能力</w:t>
            </w:r>
          </w:p>
        </w:tc>
        <w:tc>
          <w:tcPr>
            <w:tcW w:w="4241" w:type="dxa"/>
            <w:vMerge w:val="continue"/>
            <w:vAlign w:val="center"/>
          </w:tcPr>
          <w:p w14:paraId="4E2E9337">
            <w:pPr>
              <w:spacing w:line="360" w:lineRule="auto"/>
              <w:ind w:firstLine="484" w:firstLineChars="202"/>
              <w:rPr>
                <w:rFonts w:ascii="宋体" w:hAnsi="宋体" w:cs="宋体"/>
                <w:sz w:val="24"/>
                <w:szCs w:val="24"/>
              </w:rPr>
            </w:pPr>
          </w:p>
        </w:tc>
      </w:tr>
      <w:tr w14:paraId="2C18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vAlign w:val="center"/>
          </w:tcPr>
          <w:p w14:paraId="3D0A6B80">
            <w:pPr>
              <w:spacing w:line="360" w:lineRule="auto"/>
              <w:ind w:firstLine="484" w:firstLineChars="202"/>
              <w:rPr>
                <w:rFonts w:ascii="宋体" w:hAnsi="宋体" w:cs="宋体"/>
                <w:sz w:val="24"/>
                <w:szCs w:val="24"/>
              </w:rPr>
            </w:pPr>
          </w:p>
        </w:tc>
        <w:tc>
          <w:tcPr>
            <w:tcW w:w="709" w:type="dxa"/>
            <w:vMerge w:val="continue"/>
            <w:vAlign w:val="center"/>
          </w:tcPr>
          <w:p w14:paraId="13C141F7">
            <w:pPr>
              <w:spacing w:line="360" w:lineRule="auto"/>
              <w:ind w:firstLine="484" w:firstLineChars="202"/>
              <w:rPr>
                <w:rFonts w:ascii="宋体" w:hAnsi="宋体" w:cs="宋体"/>
                <w:sz w:val="24"/>
                <w:szCs w:val="24"/>
                <w:lang w:val="zh-CN"/>
              </w:rPr>
            </w:pPr>
          </w:p>
        </w:tc>
        <w:tc>
          <w:tcPr>
            <w:tcW w:w="3980" w:type="dxa"/>
            <w:vAlign w:val="center"/>
          </w:tcPr>
          <w:p w14:paraId="7705B2B4">
            <w:pPr>
              <w:spacing w:line="360" w:lineRule="auto"/>
              <w:rPr>
                <w:rFonts w:ascii="宋体" w:hAnsi="宋体" w:cs="宋体"/>
                <w:sz w:val="24"/>
                <w:szCs w:val="24"/>
                <w:lang w:val="zh-CN"/>
              </w:rPr>
            </w:pPr>
            <w:r>
              <w:rPr>
                <w:rFonts w:hint="eastAsia" w:ascii="宋体" w:hAnsi="宋体" w:cs="宋体"/>
                <w:sz w:val="24"/>
                <w:szCs w:val="24"/>
                <w:lang w:val="zh-CN"/>
              </w:rPr>
              <w:t>（4）有依法缴纳税收和社会保障金的良好记录</w:t>
            </w:r>
          </w:p>
        </w:tc>
        <w:tc>
          <w:tcPr>
            <w:tcW w:w="4241" w:type="dxa"/>
            <w:vMerge w:val="continue"/>
            <w:vAlign w:val="center"/>
          </w:tcPr>
          <w:p w14:paraId="60F713A0">
            <w:pPr>
              <w:spacing w:line="360" w:lineRule="auto"/>
              <w:ind w:firstLine="484" w:firstLineChars="202"/>
              <w:rPr>
                <w:rFonts w:ascii="宋体" w:hAnsi="宋体" w:cs="宋体"/>
                <w:sz w:val="24"/>
                <w:szCs w:val="24"/>
              </w:rPr>
            </w:pPr>
          </w:p>
        </w:tc>
      </w:tr>
      <w:tr w14:paraId="1D84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vAlign w:val="center"/>
          </w:tcPr>
          <w:p w14:paraId="0333F575">
            <w:pPr>
              <w:spacing w:line="360" w:lineRule="auto"/>
              <w:ind w:firstLine="484" w:firstLineChars="202"/>
              <w:rPr>
                <w:rFonts w:ascii="宋体" w:hAnsi="宋体" w:cs="宋体"/>
                <w:sz w:val="24"/>
                <w:szCs w:val="24"/>
              </w:rPr>
            </w:pPr>
          </w:p>
        </w:tc>
        <w:tc>
          <w:tcPr>
            <w:tcW w:w="709" w:type="dxa"/>
            <w:vMerge w:val="continue"/>
            <w:vAlign w:val="center"/>
          </w:tcPr>
          <w:p w14:paraId="157533FF">
            <w:pPr>
              <w:spacing w:line="360" w:lineRule="auto"/>
              <w:ind w:firstLine="484" w:firstLineChars="202"/>
              <w:rPr>
                <w:rFonts w:ascii="宋体" w:hAnsi="宋体" w:cs="宋体"/>
                <w:sz w:val="24"/>
                <w:szCs w:val="24"/>
                <w:lang w:val="zh-CN"/>
              </w:rPr>
            </w:pPr>
          </w:p>
        </w:tc>
        <w:tc>
          <w:tcPr>
            <w:tcW w:w="3980" w:type="dxa"/>
            <w:vAlign w:val="center"/>
          </w:tcPr>
          <w:p w14:paraId="63045C01">
            <w:pPr>
              <w:spacing w:line="360" w:lineRule="auto"/>
              <w:rPr>
                <w:rFonts w:ascii="宋体" w:hAnsi="宋体" w:cs="宋体"/>
                <w:sz w:val="24"/>
                <w:szCs w:val="24"/>
                <w:lang w:val="zh-CN"/>
              </w:rPr>
            </w:pPr>
            <w:r>
              <w:rPr>
                <w:rFonts w:hint="eastAsia" w:ascii="宋体" w:hAnsi="宋体" w:cs="宋体"/>
                <w:sz w:val="24"/>
                <w:szCs w:val="24"/>
              </w:rPr>
              <w:t>（5）参加政府采购活动前三年内，在经营活动中没有重大违法记录</w:t>
            </w:r>
            <w:r>
              <w:rPr>
                <w:rFonts w:hint="eastAsia" w:ascii="宋体" w:hAnsi="宋体" w:cs="宋体"/>
                <w:sz w:val="24"/>
                <w:szCs w:val="24"/>
              </w:rPr>
              <w:fldChar w:fldCharType="begin"/>
            </w:r>
            <w:r>
              <w:rPr>
                <w:rFonts w:hint="eastAsia" w:ascii="宋体" w:hAnsi="宋体" w:cs="宋体"/>
                <w:sz w:val="24"/>
                <w:szCs w:val="24"/>
              </w:rPr>
              <w:instrText xml:space="preserve"> eq \o\ac(○,2)</w:instrText>
            </w:r>
            <w:r>
              <w:rPr>
                <w:rFonts w:hint="eastAsia" w:ascii="宋体" w:hAnsi="宋体" w:cs="宋体"/>
                <w:sz w:val="24"/>
                <w:szCs w:val="24"/>
              </w:rPr>
              <w:fldChar w:fldCharType="end"/>
            </w:r>
          </w:p>
        </w:tc>
        <w:tc>
          <w:tcPr>
            <w:tcW w:w="4241" w:type="dxa"/>
            <w:vMerge w:val="continue"/>
            <w:vAlign w:val="center"/>
          </w:tcPr>
          <w:p w14:paraId="5E1FB64F">
            <w:pPr>
              <w:spacing w:line="360" w:lineRule="auto"/>
              <w:ind w:firstLine="484" w:firstLineChars="202"/>
              <w:rPr>
                <w:rFonts w:ascii="宋体" w:hAnsi="宋体" w:cs="宋体"/>
                <w:sz w:val="24"/>
                <w:szCs w:val="24"/>
              </w:rPr>
            </w:pPr>
          </w:p>
        </w:tc>
      </w:tr>
      <w:tr w14:paraId="5D18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vAlign w:val="center"/>
          </w:tcPr>
          <w:p w14:paraId="4B3969E1">
            <w:pPr>
              <w:spacing w:line="360" w:lineRule="auto"/>
              <w:ind w:firstLine="484" w:firstLineChars="202"/>
              <w:rPr>
                <w:rFonts w:ascii="宋体" w:hAnsi="宋体" w:cs="宋体"/>
                <w:sz w:val="24"/>
                <w:szCs w:val="24"/>
              </w:rPr>
            </w:pPr>
          </w:p>
        </w:tc>
        <w:tc>
          <w:tcPr>
            <w:tcW w:w="709" w:type="dxa"/>
            <w:vMerge w:val="continue"/>
            <w:vAlign w:val="center"/>
          </w:tcPr>
          <w:p w14:paraId="3289B742">
            <w:pPr>
              <w:spacing w:line="360" w:lineRule="auto"/>
              <w:ind w:firstLine="484" w:firstLineChars="202"/>
              <w:rPr>
                <w:rFonts w:ascii="宋体" w:hAnsi="宋体" w:cs="宋体"/>
                <w:sz w:val="24"/>
                <w:szCs w:val="24"/>
                <w:lang w:val="zh-CN"/>
              </w:rPr>
            </w:pPr>
          </w:p>
        </w:tc>
        <w:tc>
          <w:tcPr>
            <w:tcW w:w="3980" w:type="dxa"/>
            <w:vAlign w:val="center"/>
          </w:tcPr>
          <w:p w14:paraId="0F68E643">
            <w:pPr>
              <w:spacing w:line="360" w:lineRule="auto"/>
              <w:rPr>
                <w:rFonts w:ascii="宋体" w:hAnsi="宋体" w:cs="宋体"/>
                <w:sz w:val="24"/>
                <w:szCs w:val="24"/>
              </w:rPr>
            </w:pPr>
            <w:r>
              <w:rPr>
                <w:rFonts w:hint="eastAsia" w:ascii="宋体" w:hAnsi="宋体" w:cs="宋体"/>
                <w:sz w:val="24"/>
                <w:szCs w:val="24"/>
              </w:rPr>
              <w:t>（6）法律、行政法规规定的其他条件</w:t>
            </w:r>
          </w:p>
        </w:tc>
        <w:tc>
          <w:tcPr>
            <w:tcW w:w="4241" w:type="dxa"/>
            <w:vAlign w:val="center"/>
          </w:tcPr>
          <w:p w14:paraId="226C57B4">
            <w:pPr>
              <w:spacing w:line="360" w:lineRule="auto"/>
              <w:ind w:firstLine="484" w:firstLineChars="202"/>
              <w:rPr>
                <w:rFonts w:ascii="宋体" w:hAnsi="宋体" w:cs="宋体"/>
                <w:sz w:val="24"/>
                <w:szCs w:val="24"/>
              </w:rPr>
            </w:pPr>
          </w:p>
        </w:tc>
      </w:tr>
      <w:tr w14:paraId="7FB5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Align w:val="center"/>
          </w:tcPr>
          <w:p w14:paraId="0B42B018">
            <w:pPr>
              <w:spacing w:line="360" w:lineRule="auto"/>
              <w:rPr>
                <w:rFonts w:ascii="宋体" w:hAnsi="宋体" w:cs="宋体"/>
                <w:sz w:val="24"/>
                <w:szCs w:val="24"/>
              </w:rPr>
            </w:pPr>
            <w:r>
              <w:rPr>
                <w:rFonts w:hint="eastAsia" w:ascii="宋体" w:hAnsi="宋体" w:cs="宋体"/>
                <w:sz w:val="24"/>
                <w:szCs w:val="24"/>
              </w:rPr>
              <w:t>2</w:t>
            </w:r>
          </w:p>
        </w:tc>
        <w:tc>
          <w:tcPr>
            <w:tcW w:w="4689" w:type="dxa"/>
            <w:gridSpan w:val="2"/>
            <w:vAlign w:val="center"/>
          </w:tcPr>
          <w:p w14:paraId="77669C5F">
            <w:pPr>
              <w:spacing w:line="360" w:lineRule="auto"/>
              <w:ind w:firstLine="484" w:firstLineChars="202"/>
              <w:rPr>
                <w:rFonts w:ascii="宋体" w:hAnsi="宋体" w:cs="宋体"/>
                <w:sz w:val="24"/>
                <w:szCs w:val="24"/>
              </w:rPr>
            </w:pPr>
            <w:r>
              <w:rPr>
                <w:rFonts w:hint="eastAsia" w:ascii="宋体" w:hAnsi="宋体" w:cs="宋体"/>
                <w:sz w:val="24"/>
                <w:szCs w:val="24"/>
              </w:rPr>
              <w:t>特定资格条件</w:t>
            </w:r>
          </w:p>
        </w:tc>
        <w:tc>
          <w:tcPr>
            <w:tcW w:w="4241" w:type="dxa"/>
            <w:vAlign w:val="center"/>
          </w:tcPr>
          <w:p w14:paraId="7FC64BD2">
            <w:pPr>
              <w:spacing w:line="360" w:lineRule="auto"/>
              <w:rPr>
                <w:rFonts w:ascii="宋体" w:hAnsi="宋体" w:cs="宋体"/>
                <w:sz w:val="24"/>
                <w:szCs w:val="24"/>
              </w:rPr>
            </w:pPr>
            <w:r>
              <w:rPr>
                <w:rFonts w:hint="eastAsia" w:ascii="宋体" w:hAnsi="宋体" w:cs="宋体"/>
                <w:sz w:val="24"/>
                <w:szCs w:val="24"/>
              </w:rPr>
              <w:t>按第一篇“（二）特定资格条件”的要求提交。</w:t>
            </w:r>
          </w:p>
        </w:tc>
      </w:tr>
    </w:tbl>
    <w:p w14:paraId="197D03CB">
      <w:pPr>
        <w:snapToGrid w:val="0"/>
        <w:spacing w:line="360" w:lineRule="auto"/>
        <w:rPr>
          <w:rFonts w:ascii="宋体" w:hAns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4"/>
          <w:sz w:val="36"/>
          <w:szCs w:val="24"/>
        </w:rPr>
        <w:instrText xml:space="preserve">○</w:instrText>
      </w:r>
      <w:r>
        <w:rPr>
          <w:rFonts w:hint="eastAsia" w:ascii="宋体" w:hAnsi="宋体" w:cs="宋体"/>
          <w:kern w:val="0"/>
          <w:sz w:val="24"/>
          <w:szCs w:val="24"/>
        </w:rPr>
        <w:instrText xml:space="preserve">,1)</w:instrText>
      </w:r>
      <w:r>
        <w:rPr>
          <w:rFonts w:hint="eastAsia" w:ascii="宋体" w:hAnsi="宋体" w:cs="宋体"/>
          <w:kern w:val="0"/>
          <w:sz w:val="24"/>
          <w:szCs w:val="24"/>
        </w:rPr>
        <w:fldChar w:fldCharType="end"/>
      </w:r>
      <w:r>
        <w:rPr>
          <w:rFonts w:hint="eastAsia" w:ascii="宋体" w:hAnsi="宋体" w:cs="宋体"/>
          <w:kern w:val="0"/>
          <w:sz w:val="24"/>
          <w:szCs w:val="24"/>
        </w:rPr>
        <w:t>供应商按“多证合一”登记制度办理营业执照的，组织机构代码证、税务登记证（副本）和社会保险登记证以供应商所提供的营业执照（副本）复印件为准。</w:t>
      </w:r>
    </w:p>
    <w:p w14:paraId="1115E0B1">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4"/>
          <w:sz w:val="36"/>
          <w:szCs w:val="24"/>
        </w:rPr>
        <w:instrText xml:space="preserve">○</w:instrText>
      </w:r>
      <w:r>
        <w:rPr>
          <w:rFonts w:hint="eastAsia" w:ascii="宋体" w:hAnsi="宋体" w:cs="宋体"/>
          <w:kern w:val="0"/>
          <w:sz w:val="24"/>
          <w:szCs w:val="24"/>
        </w:rPr>
        <w:instrText xml:space="preserve">,2)</w:instrText>
      </w:r>
      <w:r>
        <w:rPr>
          <w:rFonts w:hint="eastAsia" w:ascii="宋体" w:hAnsi="宋体" w:cs="宋体"/>
          <w:kern w:val="0"/>
          <w:sz w:val="24"/>
          <w:szCs w:val="24"/>
        </w:rPr>
        <w:fldChar w:fldCharType="end"/>
      </w:r>
      <w:r>
        <w:rPr>
          <w:rFonts w:hint="eastAsia" w:ascii="宋体" w:hAnsi="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3DE7916F">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2.符合性检查。依据比选文件的规定，比选小组从响应文件的有效性、完整性和对比选文件的响应程度进行审查，以确定是否对比选文件的实质性要求作出响应。符合性检查资料表如下：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24A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C8CEF29">
            <w:pPr>
              <w:spacing w:line="360" w:lineRule="auto"/>
              <w:jc w:val="center"/>
              <w:rPr>
                <w:rFonts w:ascii="宋体" w:hAnsi="宋体" w:cs="宋体"/>
                <w:b/>
                <w:kern w:val="0"/>
                <w:sz w:val="24"/>
                <w:szCs w:val="24"/>
              </w:rPr>
            </w:pPr>
            <w:r>
              <w:rPr>
                <w:rFonts w:hint="eastAsia" w:ascii="宋体" w:hAnsi="宋体" w:cs="宋体"/>
                <w:b/>
                <w:kern w:val="0"/>
                <w:sz w:val="24"/>
                <w:szCs w:val="24"/>
              </w:rPr>
              <w:t>序号</w:t>
            </w:r>
          </w:p>
        </w:tc>
        <w:tc>
          <w:tcPr>
            <w:tcW w:w="3544" w:type="dxa"/>
            <w:gridSpan w:val="2"/>
            <w:vAlign w:val="center"/>
          </w:tcPr>
          <w:p w14:paraId="7F6DF9FC">
            <w:pPr>
              <w:spacing w:line="360" w:lineRule="auto"/>
              <w:jc w:val="center"/>
              <w:rPr>
                <w:rFonts w:ascii="宋体" w:hAnsi="宋体" w:cs="宋体"/>
                <w:b/>
                <w:kern w:val="0"/>
                <w:sz w:val="24"/>
                <w:szCs w:val="24"/>
              </w:rPr>
            </w:pPr>
            <w:r>
              <w:rPr>
                <w:rFonts w:hint="eastAsia" w:ascii="宋体" w:hAnsi="宋体" w:cs="宋体"/>
                <w:b/>
                <w:kern w:val="0"/>
                <w:sz w:val="24"/>
                <w:szCs w:val="24"/>
              </w:rPr>
              <w:t>评审因素</w:t>
            </w:r>
          </w:p>
        </w:tc>
        <w:tc>
          <w:tcPr>
            <w:tcW w:w="5409" w:type="dxa"/>
            <w:vAlign w:val="center"/>
          </w:tcPr>
          <w:p w14:paraId="166F5B0F">
            <w:pPr>
              <w:spacing w:line="360" w:lineRule="auto"/>
              <w:jc w:val="center"/>
              <w:rPr>
                <w:rFonts w:ascii="宋体" w:hAnsi="宋体" w:cs="宋体"/>
                <w:b/>
                <w:kern w:val="0"/>
                <w:sz w:val="24"/>
                <w:szCs w:val="24"/>
              </w:rPr>
            </w:pPr>
            <w:r>
              <w:rPr>
                <w:rFonts w:hint="eastAsia" w:ascii="宋体" w:hAnsi="宋体" w:cs="宋体"/>
                <w:b/>
                <w:kern w:val="0"/>
                <w:sz w:val="24"/>
                <w:szCs w:val="24"/>
              </w:rPr>
              <w:t>评审标准</w:t>
            </w:r>
          </w:p>
        </w:tc>
      </w:tr>
      <w:tr w14:paraId="3406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F89440D">
            <w:pPr>
              <w:spacing w:line="360" w:lineRule="auto"/>
              <w:jc w:val="center"/>
              <w:rPr>
                <w:rFonts w:ascii="宋体" w:hAnsi="宋体" w:cs="宋体"/>
                <w:kern w:val="0"/>
                <w:sz w:val="24"/>
                <w:szCs w:val="24"/>
              </w:rPr>
            </w:pPr>
            <w:r>
              <w:rPr>
                <w:rFonts w:hint="eastAsia" w:ascii="宋体" w:hAnsi="宋体" w:cs="宋体"/>
                <w:kern w:val="0"/>
                <w:sz w:val="24"/>
                <w:szCs w:val="24"/>
              </w:rPr>
              <w:t>1</w:t>
            </w:r>
          </w:p>
        </w:tc>
        <w:tc>
          <w:tcPr>
            <w:tcW w:w="1560" w:type="dxa"/>
            <w:vMerge w:val="restart"/>
            <w:vAlign w:val="center"/>
          </w:tcPr>
          <w:p w14:paraId="1CB17D67">
            <w:pPr>
              <w:spacing w:line="360" w:lineRule="auto"/>
              <w:rPr>
                <w:rFonts w:ascii="宋体" w:hAnsi="宋体" w:cs="宋体"/>
                <w:kern w:val="0"/>
                <w:sz w:val="24"/>
                <w:szCs w:val="24"/>
              </w:rPr>
            </w:pPr>
            <w:r>
              <w:rPr>
                <w:rFonts w:hint="eastAsia" w:ascii="宋体" w:hAnsi="宋体" w:cs="宋体"/>
                <w:kern w:val="0"/>
                <w:sz w:val="24"/>
                <w:szCs w:val="24"/>
              </w:rPr>
              <w:t>有效性审查</w:t>
            </w:r>
          </w:p>
        </w:tc>
        <w:tc>
          <w:tcPr>
            <w:tcW w:w="1984" w:type="dxa"/>
            <w:vAlign w:val="center"/>
          </w:tcPr>
          <w:p w14:paraId="589C52AB">
            <w:pPr>
              <w:spacing w:line="360" w:lineRule="auto"/>
              <w:rPr>
                <w:rFonts w:ascii="宋体" w:hAnsi="宋体" w:cs="宋体"/>
                <w:kern w:val="0"/>
                <w:sz w:val="24"/>
                <w:szCs w:val="24"/>
              </w:rPr>
            </w:pPr>
            <w:r>
              <w:rPr>
                <w:rFonts w:hint="eastAsia" w:ascii="宋体" w:hAnsi="宋体" w:cs="宋体"/>
                <w:sz w:val="24"/>
                <w:szCs w:val="24"/>
              </w:rPr>
              <w:t>响应文件签署</w:t>
            </w:r>
          </w:p>
        </w:tc>
        <w:tc>
          <w:tcPr>
            <w:tcW w:w="5409" w:type="dxa"/>
            <w:vAlign w:val="center"/>
          </w:tcPr>
          <w:p w14:paraId="31CA53BA">
            <w:pPr>
              <w:spacing w:line="360" w:lineRule="auto"/>
              <w:rPr>
                <w:rFonts w:ascii="宋体" w:hAnsi="宋体" w:cs="宋体"/>
                <w:kern w:val="0"/>
                <w:sz w:val="24"/>
                <w:szCs w:val="24"/>
              </w:rPr>
            </w:pPr>
            <w:r>
              <w:rPr>
                <w:rFonts w:hint="eastAsia" w:ascii="宋体" w:hAnsi="宋体" w:cs="宋体"/>
                <w:sz w:val="24"/>
                <w:szCs w:val="24"/>
              </w:rPr>
              <w:t>响应文件上法定代表人或其授权代表人的签字齐全。</w:t>
            </w:r>
          </w:p>
        </w:tc>
      </w:tr>
      <w:tr w14:paraId="06E6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48A0FB7">
            <w:pPr>
              <w:spacing w:line="360" w:lineRule="auto"/>
              <w:jc w:val="center"/>
              <w:rPr>
                <w:rFonts w:ascii="宋体" w:hAnsi="宋体" w:cs="宋体"/>
                <w:kern w:val="0"/>
                <w:sz w:val="24"/>
                <w:szCs w:val="24"/>
              </w:rPr>
            </w:pPr>
          </w:p>
        </w:tc>
        <w:tc>
          <w:tcPr>
            <w:tcW w:w="1560" w:type="dxa"/>
            <w:vMerge w:val="continue"/>
            <w:vAlign w:val="center"/>
          </w:tcPr>
          <w:p w14:paraId="15B65DE2">
            <w:pPr>
              <w:spacing w:line="360" w:lineRule="auto"/>
              <w:rPr>
                <w:rFonts w:ascii="宋体" w:hAnsi="宋体" w:cs="宋体"/>
                <w:kern w:val="0"/>
                <w:sz w:val="24"/>
                <w:szCs w:val="24"/>
              </w:rPr>
            </w:pPr>
          </w:p>
        </w:tc>
        <w:tc>
          <w:tcPr>
            <w:tcW w:w="1984" w:type="dxa"/>
            <w:vAlign w:val="center"/>
          </w:tcPr>
          <w:p w14:paraId="12D0CA60">
            <w:pPr>
              <w:spacing w:line="360" w:lineRule="auto"/>
              <w:rPr>
                <w:rFonts w:ascii="宋体" w:hAnsi="宋体" w:cs="宋体"/>
                <w:sz w:val="24"/>
                <w:szCs w:val="24"/>
              </w:rPr>
            </w:pPr>
            <w:r>
              <w:rPr>
                <w:rFonts w:hint="eastAsia" w:ascii="宋体" w:hAnsi="宋体" w:cs="宋体"/>
                <w:sz w:val="24"/>
                <w:szCs w:val="24"/>
              </w:rPr>
              <w:t>法定代表人身份证明及授权委托书</w:t>
            </w:r>
          </w:p>
        </w:tc>
        <w:tc>
          <w:tcPr>
            <w:tcW w:w="5409" w:type="dxa"/>
            <w:vAlign w:val="center"/>
          </w:tcPr>
          <w:p w14:paraId="542D7ADF">
            <w:pPr>
              <w:spacing w:line="360" w:lineRule="auto"/>
              <w:rPr>
                <w:rFonts w:ascii="宋体" w:hAnsi="宋体" w:cs="宋体"/>
                <w:sz w:val="24"/>
                <w:szCs w:val="24"/>
              </w:rPr>
            </w:pPr>
            <w:r>
              <w:rPr>
                <w:rFonts w:hint="eastAsia" w:ascii="宋体" w:hAnsi="宋体" w:cs="宋体"/>
                <w:sz w:val="24"/>
                <w:szCs w:val="24"/>
              </w:rPr>
              <w:t>法定代表人身份证明及授权委托书有效，符合比选文件规定的格式，签字或盖章齐全。</w:t>
            </w:r>
          </w:p>
        </w:tc>
      </w:tr>
      <w:tr w14:paraId="784E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866624B">
            <w:pPr>
              <w:spacing w:line="360" w:lineRule="auto"/>
              <w:jc w:val="center"/>
              <w:rPr>
                <w:rFonts w:ascii="宋体" w:hAnsi="宋体" w:cs="宋体"/>
                <w:kern w:val="0"/>
                <w:sz w:val="24"/>
                <w:szCs w:val="24"/>
              </w:rPr>
            </w:pPr>
          </w:p>
        </w:tc>
        <w:tc>
          <w:tcPr>
            <w:tcW w:w="1560" w:type="dxa"/>
            <w:vMerge w:val="continue"/>
            <w:vAlign w:val="center"/>
          </w:tcPr>
          <w:p w14:paraId="0BEE5456">
            <w:pPr>
              <w:spacing w:line="360" w:lineRule="auto"/>
              <w:rPr>
                <w:rFonts w:ascii="宋体" w:hAnsi="宋体" w:cs="宋体"/>
                <w:kern w:val="0"/>
                <w:sz w:val="24"/>
                <w:szCs w:val="24"/>
              </w:rPr>
            </w:pPr>
          </w:p>
        </w:tc>
        <w:tc>
          <w:tcPr>
            <w:tcW w:w="1984" w:type="dxa"/>
            <w:vAlign w:val="center"/>
          </w:tcPr>
          <w:p w14:paraId="608558C8">
            <w:pPr>
              <w:spacing w:line="360" w:lineRule="auto"/>
              <w:rPr>
                <w:rFonts w:ascii="宋体" w:hAnsi="宋体" w:cs="宋体"/>
                <w:sz w:val="24"/>
                <w:szCs w:val="24"/>
                <w:lang w:val="zh-CN"/>
              </w:rPr>
            </w:pPr>
            <w:r>
              <w:rPr>
                <w:rFonts w:hint="eastAsia" w:ascii="宋体" w:hAnsi="宋体" w:cs="宋体"/>
                <w:sz w:val="24"/>
                <w:szCs w:val="24"/>
              </w:rPr>
              <w:t>响应</w:t>
            </w:r>
            <w:r>
              <w:rPr>
                <w:rFonts w:hint="eastAsia" w:ascii="宋体" w:hAnsi="宋体" w:cs="宋体"/>
                <w:sz w:val="24"/>
                <w:szCs w:val="24"/>
                <w:lang w:val="zh-CN"/>
              </w:rPr>
              <w:t>方案</w:t>
            </w:r>
          </w:p>
        </w:tc>
        <w:tc>
          <w:tcPr>
            <w:tcW w:w="5409" w:type="dxa"/>
            <w:vAlign w:val="center"/>
          </w:tcPr>
          <w:p w14:paraId="42D0EC58">
            <w:pPr>
              <w:spacing w:line="360" w:lineRule="auto"/>
              <w:rPr>
                <w:rFonts w:ascii="宋体" w:hAnsi="宋体" w:cs="宋体"/>
                <w:kern w:val="0"/>
                <w:sz w:val="24"/>
                <w:szCs w:val="24"/>
              </w:rPr>
            </w:pPr>
            <w:r>
              <w:rPr>
                <w:rFonts w:hint="eastAsia" w:ascii="宋体" w:hAnsi="宋体" w:cs="宋体"/>
                <w:sz w:val="24"/>
                <w:szCs w:val="24"/>
                <w:lang w:val="zh-CN"/>
              </w:rPr>
              <w:t>只能有一个</w:t>
            </w:r>
            <w:r>
              <w:rPr>
                <w:rFonts w:hint="eastAsia" w:ascii="宋体" w:hAnsi="宋体" w:cs="宋体"/>
                <w:sz w:val="24"/>
                <w:szCs w:val="24"/>
              </w:rPr>
              <w:t>响应</w:t>
            </w:r>
            <w:r>
              <w:rPr>
                <w:rFonts w:hint="eastAsia" w:ascii="宋体" w:hAnsi="宋体" w:cs="宋体"/>
                <w:sz w:val="24"/>
                <w:szCs w:val="24"/>
                <w:lang w:val="zh-CN"/>
              </w:rPr>
              <w:t>方案。</w:t>
            </w:r>
          </w:p>
        </w:tc>
      </w:tr>
      <w:tr w14:paraId="00E0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Merge w:val="continue"/>
            <w:vAlign w:val="center"/>
          </w:tcPr>
          <w:p w14:paraId="15215008">
            <w:pPr>
              <w:spacing w:line="360" w:lineRule="auto"/>
              <w:jc w:val="center"/>
              <w:rPr>
                <w:rFonts w:ascii="宋体" w:hAnsi="宋体" w:cs="宋体"/>
                <w:kern w:val="0"/>
                <w:sz w:val="24"/>
                <w:szCs w:val="24"/>
              </w:rPr>
            </w:pPr>
          </w:p>
        </w:tc>
        <w:tc>
          <w:tcPr>
            <w:tcW w:w="1560" w:type="dxa"/>
            <w:vMerge w:val="continue"/>
            <w:vAlign w:val="center"/>
          </w:tcPr>
          <w:p w14:paraId="438D4672">
            <w:pPr>
              <w:spacing w:line="360" w:lineRule="auto"/>
              <w:rPr>
                <w:rFonts w:ascii="宋体" w:hAnsi="宋体" w:cs="宋体"/>
                <w:kern w:val="0"/>
                <w:sz w:val="24"/>
                <w:szCs w:val="24"/>
              </w:rPr>
            </w:pPr>
          </w:p>
        </w:tc>
        <w:tc>
          <w:tcPr>
            <w:tcW w:w="1984" w:type="dxa"/>
            <w:vAlign w:val="center"/>
          </w:tcPr>
          <w:p w14:paraId="528FDE7E">
            <w:pPr>
              <w:spacing w:line="360" w:lineRule="auto"/>
              <w:rPr>
                <w:rFonts w:ascii="宋体" w:hAnsi="宋体" w:cs="宋体"/>
                <w:sz w:val="24"/>
                <w:szCs w:val="24"/>
                <w:lang w:val="zh-CN"/>
              </w:rPr>
            </w:pPr>
            <w:r>
              <w:rPr>
                <w:rFonts w:hint="eastAsia" w:ascii="宋体" w:hAnsi="宋体" w:cs="宋体"/>
                <w:sz w:val="24"/>
                <w:szCs w:val="24"/>
              </w:rPr>
              <w:t>报价唯一</w:t>
            </w:r>
          </w:p>
        </w:tc>
        <w:tc>
          <w:tcPr>
            <w:tcW w:w="5409" w:type="dxa"/>
            <w:vAlign w:val="center"/>
          </w:tcPr>
          <w:p w14:paraId="08DFCAC2">
            <w:pPr>
              <w:spacing w:line="360" w:lineRule="auto"/>
              <w:rPr>
                <w:rFonts w:ascii="宋体" w:hAnsi="宋体" w:cs="宋体"/>
                <w:kern w:val="0"/>
                <w:sz w:val="24"/>
                <w:szCs w:val="24"/>
              </w:rPr>
            </w:pPr>
            <w:r>
              <w:rPr>
                <w:rFonts w:hint="eastAsia" w:ascii="宋体" w:hAnsi="宋体" w:cs="宋体"/>
                <w:sz w:val="24"/>
                <w:szCs w:val="24"/>
              </w:rPr>
              <w:t>只能有一个有效报价，不得提交选择性报价。</w:t>
            </w:r>
          </w:p>
        </w:tc>
      </w:tr>
      <w:tr w14:paraId="2332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vMerge w:val="restart"/>
            <w:vAlign w:val="center"/>
          </w:tcPr>
          <w:p w14:paraId="5042D1A9">
            <w:pPr>
              <w:spacing w:line="360" w:lineRule="auto"/>
              <w:jc w:val="center"/>
              <w:rPr>
                <w:rFonts w:ascii="宋体" w:hAnsi="宋体" w:cs="宋体"/>
                <w:kern w:val="0"/>
                <w:sz w:val="24"/>
                <w:szCs w:val="24"/>
              </w:rPr>
            </w:pPr>
            <w:r>
              <w:rPr>
                <w:rFonts w:hint="eastAsia" w:ascii="宋体" w:hAnsi="宋体" w:cs="宋体"/>
                <w:kern w:val="0"/>
                <w:sz w:val="24"/>
                <w:szCs w:val="24"/>
              </w:rPr>
              <w:t>2</w:t>
            </w:r>
          </w:p>
        </w:tc>
        <w:tc>
          <w:tcPr>
            <w:tcW w:w="1560" w:type="dxa"/>
            <w:vMerge w:val="restart"/>
            <w:vAlign w:val="center"/>
          </w:tcPr>
          <w:p w14:paraId="5A27B804">
            <w:pPr>
              <w:spacing w:line="360" w:lineRule="auto"/>
              <w:rPr>
                <w:rFonts w:ascii="宋体" w:hAnsi="宋体" w:cs="宋体"/>
                <w:kern w:val="0"/>
                <w:sz w:val="24"/>
                <w:szCs w:val="24"/>
              </w:rPr>
            </w:pPr>
            <w:r>
              <w:rPr>
                <w:rFonts w:hint="eastAsia" w:ascii="宋体" w:hAnsi="宋体" w:cs="宋体"/>
                <w:kern w:val="0"/>
                <w:sz w:val="24"/>
                <w:szCs w:val="24"/>
              </w:rPr>
              <w:t>完整性审查</w:t>
            </w:r>
          </w:p>
        </w:tc>
        <w:tc>
          <w:tcPr>
            <w:tcW w:w="1984" w:type="dxa"/>
            <w:vAlign w:val="center"/>
          </w:tcPr>
          <w:p w14:paraId="7A8D4486">
            <w:pPr>
              <w:spacing w:line="360" w:lineRule="auto"/>
              <w:rPr>
                <w:rFonts w:ascii="宋体" w:hAnsi="宋体" w:cs="宋体"/>
                <w:kern w:val="0"/>
                <w:sz w:val="24"/>
                <w:szCs w:val="24"/>
              </w:rPr>
            </w:pPr>
            <w:r>
              <w:rPr>
                <w:rFonts w:hint="eastAsia" w:ascii="宋体" w:hAnsi="宋体" w:cs="宋体"/>
                <w:sz w:val="24"/>
                <w:szCs w:val="24"/>
              </w:rPr>
              <w:t>响应</w:t>
            </w:r>
            <w:r>
              <w:rPr>
                <w:rFonts w:hint="eastAsia" w:ascii="宋体" w:hAnsi="宋体" w:cs="宋体"/>
                <w:sz w:val="24"/>
                <w:szCs w:val="24"/>
                <w:lang w:val="zh-CN"/>
              </w:rPr>
              <w:t>文件份数</w:t>
            </w:r>
          </w:p>
        </w:tc>
        <w:tc>
          <w:tcPr>
            <w:tcW w:w="5409" w:type="dxa"/>
            <w:vAlign w:val="center"/>
          </w:tcPr>
          <w:p w14:paraId="49505255">
            <w:pPr>
              <w:spacing w:line="360" w:lineRule="auto"/>
              <w:rPr>
                <w:rFonts w:ascii="宋体" w:hAnsi="宋体" w:cs="宋体"/>
                <w:kern w:val="0"/>
                <w:sz w:val="24"/>
                <w:szCs w:val="24"/>
              </w:rPr>
            </w:pPr>
            <w:r>
              <w:rPr>
                <w:rFonts w:hint="eastAsia" w:ascii="宋体" w:hAnsi="宋体" w:cs="宋体"/>
                <w:sz w:val="24"/>
                <w:szCs w:val="24"/>
              </w:rPr>
              <w:t>响应</w:t>
            </w:r>
            <w:r>
              <w:rPr>
                <w:rFonts w:hint="eastAsia" w:ascii="宋体" w:hAnsi="宋体" w:cs="宋体"/>
                <w:sz w:val="24"/>
                <w:szCs w:val="24"/>
                <w:lang w:val="zh-CN"/>
              </w:rPr>
              <w:t>文件正、副本数量符合</w:t>
            </w:r>
            <w:r>
              <w:rPr>
                <w:rFonts w:hint="eastAsia" w:ascii="宋体" w:hAnsi="宋体" w:cs="宋体"/>
                <w:sz w:val="24"/>
                <w:szCs w:val="24"/>
              </w:rPr>
              <w:t>比选文件</w:t>
            </w:r>
            <w:r>
              <w:rPr>
                <w:rFonts w:hint="eastAsia" w:ascii="宋体" w:hAnsi="宋体" w:cs="宋体"/>
                <w:sz w:val="24"/>
                <w:szCs w:val="24"/>
                <w:lang w:val="zh-CN"/>
              </w:rPr>
              <w:t>要求。</w:t>
            </w:r>
          </w:p>
        </w:tc>
      </w:tr>
      <w:tr w14:paraId="1434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vMerge w:val="continue"/>
            <w:vAlign w:val="center"/>
          </w:tcPr>
          <w:p w14:paraId="29D64A6E">
            <w:pPr>
              <w:spacing w:line="360" w:lineRule="auto"/>
              <w:rPr>
                <w:rFonts w:ascii="宋体" w:hAnsi="宋体" w:cs="宋体"/>
                <w:sz w:val="24"/>
                <w:szCs w:val="24"/>
              </w:rPr>
            </w:pPr>
          </w:p>
        </w:tc>
        <w:tc>
          <w:tcPr>
            <w:tcW w:w="1560" w:type="dxa"/>
            <w:vMerge w:val="continue"/>
            <w:vAlign w:val="center"/>
          </w:tcPr>
          <w:p w14:paraId="11BBB7D3">
            <w:pPr>
              <w:spacing w:line="360" w:lineRule="auto"/>
              <w:rPr>
                <w:rFonts w:ascii="宋体" w:hAnsi="宋体" w:cs="宋体"/>
                <w:sz w:val="24"/>
                <w:szCs w:val="24"/>
              </w:rPr>
            </w:pPr>
          </w:p>
        </w:tc>
        <w:tc>
          <w:tcPr>
            <w:tcW w:w="1984" w:type="dxa"/>
            <w:vAlign w:val="center"/>
          </w:tcPr>
          <w:p w14:paraId="62F45018">
            <w:pPr>
              <w:spacing w:line="360" w:lineRule="auto"/>
              <w:rPr>
                <w:rFonts w:ascii="宋体" w:hAnsi="宋体" w:cs="宋体"/>
                <w:sz w:val="24"/>
                <w:szCs w:val="24"/>
              </w:rPr>
            </w:pPr>
            <w:r>
              <w:rPr>
                <w:rFonts w:hint="eastAsia" w:ascii="宋体" w:hAnsi="宋体" w:cs="宋体"/>
                <w:sz w:val="24"/>
                <w:szCs w:val="24"/>
              </w:rPr>
              <w:t>响应</w:t>
            </w:r>
            <w:r>
              <w:rPr>
                <w:rFonts w:hint="eastAsia" w:ascii="宋体" w:hAnsi="宋体" w:cs="宋体"/>
                <w:sz w:val="24"/>
                <w:szCs w:val="24"/>
                <w:lang w:val="zh-CN"/>
              </w:rPr>
              <w:t>文件内容</w:t>
            </w:r>
          </w:p>
        </w:tc>
        <w:tc>
          <w:tcPr>
            <w:tcW w:w="5409" w:type="dxa"/>
            <w:vAlign w:val="center"/>
          </w:tcPr>
          <w:p w14:paraId="79AF7874">
            <w:pPr>
              <w:spacing w:line="360" w:lineRule="auto"/>
              <w:rPr>
                <w:rFonts w:ascii="宋体" w:hAnsi="宋体" w:cs="宋体"/>
                <w:sz w:val="24"/>
                <w:szCs w:val="24"/>
              </w:rPr>
            </w:pPr>
            <w:r>
              <w:rPr>
                <w:rFonts w:hint="eastAsia" w:ascii="宋体" w:hAnsi="宋体" w:cs="宋体"/>
                <w:sz w:val="24"/>
                <w:szCs w:val="24"/>
              </w:rPr>
              <w:t>比选文件</w:t>
            </w:r>
            <w:r>
              <w:rPr>
                <w:rFonts w:hint="eastAsia" w:ascii="宋体" w:hAnsi="宋体" w:cs="宋体"/>
                <w:sz w:val="24"/>
                <w:szCs w:val="24"/>
                <w:lang w:val="zh-CN"/>
              </w:rPr>
              <w:t>要求</w:t>
            </w:r>
            <w:r>
              <w:rPr>
                <w:rFonts w:hint="eastAsia" w:ascii="宋体" w:hAnsi="宋体" w:cs="宋体"/>
                <w:sz w:val="24"/>
                <w:szCs w:val="24"/>
              </w:rPr>
              <w:t>的响应文件内容及承诺</w:t>
            </w:r>
            <w:r>
              <w:rPr>
                <w:rFonts w:hint="eastAsia" w:ascii="宋体" w:hAnsi="宋体" w:cs="宋体"/>
                <w:sz w:val="24"/>
                <w:szCs w:val="24"/>
                <w:lang w:val="zh-CN"/>
              </w:rPr>
              <w:t>齐全、无遗漏。</w:t>
            </w:r>
          </w:p>
        </w:tc>
      </w:tr>
      <w:tr w14:paraId="7D8A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CDAC13E">
            <w:pPr>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1560" w:type="dxa"/>
            <w:vMerge w:val="restart"/>
            <w:vAlign w:val="center"/>
          </w:tcPr>
          <w:p w14:paraId="59B30E0D">
            <w:pPr>
              <w:spacing w:line="360" w:lineRule="auto"/>
              <w:rPr>
                <w:rFonts w:ascii="宋体" w:hAnsi="宋体" w:cs="宋体"/>
                <w:sz w:val="24"/>
                <w:szCs w:val="24"/>
                <w:lang w:val="zh-CN"/>
              </w:rPr>
            </w:pPr>
            <w:r>
              <w:rPr>
                <w:rFonts w:hint="eastAsia" w:ascii="宋体" w:hAnsi="宋体" w:cs="宋体"/>
                <w:kern w:val="0"/>
                <w:sz w:val="24"/>
                <w:szCs w:val="24"/>
              </w:rPr>
              <w:t>比选文件的响应程度审查</w:t>
            </w:r>
          </w:p>
        </w:tc>
        <w:tc>
          <w:tcPr>
            <w:tcW w:w="1984" w:type="dxa"/>
            <w:vAlign w:val="center"/>
          </w:tcPr>
          <w:p w14:paraId="684F2879">
            <w:pPr>
              <w:spacing w:line="360" w:lineRule="auto"/>
              <w:rPr>
                <w:rFonts w:ascii="宋体" w:hAnsi="宋体" w:cs="宋体"/>
                <w:kern w:val="0"/>
                <w:sz w:val="24"/>
                <w:szCs w:val="24"/>
              </w:rPr>
            </w:pPr>
            <w:r>
              <w:rPr>
                <w:rFonts w:hint="eastAsia" w:ascii="宋体" w:hAnsi="宋体" w:cs="宋体"/>
                <w:kern w:val="0"/>
                <w:sz w:val="24"/>
                <w:szCs w:val="24"/>
              </w:rPr>
              <w:t>响应文件内容</w:t>
            </w:r>
          </w:p>
        </w:tc>
        <w:tc>
          <w:tcPr>
            <w:tcW w:w="5409" w:type="dxa"/>
            <w:vAlign w:val="center"/>
          </w:tcPr>
          <w:p w14:paraId="314270BA">
            <w:pPr>
              <w:pStyle w:val="34"/>
              <w:spacing w:line="360" w:lineRule="auto"/>
              <w:rPr>
                <w:rFonts w:ascii="宋体" w:hAnsi="宋体"/>
                <w:kern w:val="0"/>
                <w:sz w:val="24"/>
                <w:szCs w:val="24"/>
              </w:rPr>
            </w:pPr>
            <w:r>
              <w:rPr>
                <w:rFonts w:hint="eastAsia" w:ascii="宋体" w:hAnsi="宋体"/>
                <w:kern w:val="0"/>
                <w:sz w:val="24"/>
                <w:szCs w:val="24"/>
              </w:rPr>
              <w:t>对比选文件第二篇、第三篇规定的内容进行响应。</w:t>
            </w:r>
          </w:p>
        </w:tc>
      </w:tr>
      <w:tr w14:paraId="0F8D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4341E6BC">
            <w:pPr>
              <w:spacing w:line="360" w:lineRule="auto"/>
              <w:jc w:val="center"/>
              <w:rPr>
                <w:rFonts w:ascii="宋体" w:hAnsi="宋体" w:cs="宋体"/>
                <w:kern w:val="0"/>
                <w:sz w:val="24"/>
                <w:szCs w:val="24"/>
              </w:rPr>
            </w:pPr>
          </w:p>
        </w:tc>
        <w:tc>
          <w:tcPr>
            <w:tcW w:w="1560" w:type="dxa"/>
            <w:vMerge w:val="continue"/>
            <w:vAlign w:val="center"/>
          </w:tcPr>
          <w:p w14:paraId="65E384F2">
            <w:pPr>
              <w:spacing w:line="360" w:lineRule="auto"/>
              <w:rPr>
                <w:rFonts w:ascii="宋体" w:hAnsi="宋体" w:cs="宋体"/>
                <w:sz w:val="24"/>
                <w:szCs w:val="24"/>
                <w:lang w:val="zh-CN"/>
              </w:rPr>
            </w:pPr>
          </w:p>
        </w:tc>
        <w:tc>
          <w:tcPr>
            <w:tcW w:w="1984" w:type="dxa"/>
            <w:vAlign w:val="center"/>
          </w:tcPr>
          <w:p w14:paraId="735BC440">
            <w:pPr>
              <w:spacing w:line="360" w:lineRule="auto"/>
              <w:rPr>
                <w:rFonts w:ascii="宋体" w:hAnsi="宋体" w:cs="宋体"/>
                <w:kern w:val="0"/>
                <w:sz w:val="24"/>
                <w:szCs w:val="24"/>
              </w:rPr>
            </w:pPr>
            <w:r>
              <w:rPr>
                <w:rFonts w:hint="eastAsia" w:ascii="宋体" w:hAnsi="宋体" w:cs="宋体"/>
                <w:kern w:val="0"/>
                <w:sz w:val="24"/>
                <w:szCs w:val="24"/>
              </w:rPr>
              <w:t>比选有效期</w:t>
            </w:r>
          </w:p>
        </w:tc>
        <w:tc>
          <w:tcPr>
            <w:tcW w:w="5409" w:type="dxa"/>
            <w:vAlign w:val="center"/>
          </w:tcPr>
          <w:p w14:paraId="361A34FD">
            <w:pPr>
              <w:spacing w:line="360" w:lineRule="auto"/>
              <w:rPr>
                <w:rFonts w:ascii="宋体" w:hAnsi="宋体" w:cs="宋体"/>
                <w:kern w:val="0"/>
                <w:sz w:val="24"/>
                <w:szCs w:val="24"/>
              </w:rPr>
            </w:pPr>
            <w:r>
              <w:rPr>
                <w:rFonts w:hint="eastAsia" w:ascii="宋体" w:hAnsi="宋体" w:cs="宋体"/>
                <w:kern w:val="0"/>
                <w:sz w:val="24"/>
                <w:szCs w:val="24"/>
              </w:rPr>
              <w:t>满足比选文件</w:t>
            </w:r>
            <w:r>
              <w:rPr>
                <w:rFonts w:hint="eastAsia" w:ascii="宋体" w:hAnsi="宋体" w:cs="宋体"/>
                <w:sz w:val="24"/>
                <w:szCs w:val="24"/>
                <w:lang w:val="zh-CN"/>
              </w:rPr>
              <w:t>规定。</w:t>
            </w:r>
          </w:p>
        </w:tc>
      </w:tr>
    </w:tbl>
    <w:p w14:paraId="5CBEC1B8">
      <w:pPr>
        <w:spacing w:line="360" w:lineRule="auto"/>
        <w:ind w:firstLine="360" w:firstLineChars="150"/>
        <w:rPr>
          <w:rFonts w:ascii="宋体" w:hAnsi="宋体" w:cs="宋体"/>
          <w:sz w:val="24"/>
          <w:szCs w:val="24"/>
        </w:rPr>
      </w:pPr>
      <w:r>
        <w:rPr>
          <w:rFonts w:hint="eastAsia" w:ascii="宋体" w:hAnsi="宋体" w:cs="宋体"/>
          <w:sz w:val="24"/>
          <w:szCs w:val="24"/>
        </w:rPr>
        <w:t>（三）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5545487">
      <w:pPr>
        <w:spacing w:line="360" w:lineRule="auto"/>
        <w:ind w:firstLine="360" w:firstLineChars="150"/>
        <w:rPr>
          <w:rFonts w:ascii="宋体" w:hAnsi="宋体" w:cs="宋体"/>
          <w:sz w:val="24"/>
          <w:szCs w:val="24"/>
        </w:rPr>
      </w:pPr>
      <w:r>
        <w:rPr>
          <w:rFonts w:hint="eastAsia" w:ascii="宋体" w:hAnsi="宋体" w:cs="宋体"/>
          <w:sz w:val="24"/>
          <w:szCs w:val="24"/>
        </w:rPr>
        <w:t>（四）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977702E">
      <w:pPr>
        <w:spacing w:line="360" w:lineRule="auto"/>
        <w:ind w:firstLine="360" w:firstLineChars="150"/>
        <w:rPr>
          <w:rStyle w:val="75"/>
          <w:rFonts w:ascii="宋体" w:hAnsi="宋体" w:cs="宋体"/>
        </w:rPr>
      </w:pPr>
      <w:r>
        <w:rPr>
          <w:rFonts w:hint="eastAsia" w:ascii="宋体" w:hAnsi="宋体" w:cs="宋体"/>
          <w:sz w:val="24"/>
          <w:szCs w:val="24"/>
        </w:rPr>
        <w:t>（五）在比选过程中比选的任何一方不得向他人透露与比选有关的技术资料、价格或其他信息。</w:t>
      </w:r>
      <w:bookmarkStart w:id="81" w:name="_Toc453076389"/>
    </w:p>
    <w:p w14:paraId="2B86A824">
      <w:pPr>
        <w:widowControl/>
        <w:spacing w:line="360" w:lineRule="auto"/>
        <w:jc w:val="left"/>
        <w:rPr>
          <w:rStyle w:val="75"/>
          <w:rFonts w:ascii="宋体" w:hAnsi="宋体" w:cs="宋体"/>
        </w:rPr>
      </w:pPr>
      <w:bookmarkStart w:id="82" w:name="_Toc19375"/>
      <w:r>
        <w:rPr>
          <w:rStyle w:val="75"/>
          <w:rFonts w:hint="eastAsia" w:ascii="宋体" w:hAnsi="宋体" w:cs="宋体"/>
        </w:rPr>
        <w:t>二、</w:t>
      </w:r>
      <w:bookmarkEnd w:id="81"/>
      <w:r>
        <w:rPr>
          <w:rStyle w:val="75"/>
          <w:rFonts w:hint="eastAsia" w:ascii="宋体" w:hAnsi="宋体" w:cs="宋体"/>
        </w:rPr>
        <w:t>成交原则</w:t>
      </w:r>
    </w:p>
    <w:bookmarkEnd w:id="82"/>
    <w:p w14:paraId="0F4268B5">
      <w:pPr>
        <w:spacing w:line="360" w:lineRule="auto"/>
        <w:ind w:firstLine="360" w:firstLineChars="150"/>
        <w:rPr>
          <w:rFonts w:ascii="宋体" w:hAnsi="宋体" w:cs="宋体"/>
          <w:sz w:val="24"/>
          <w:szCs w:val="24"/>
        </w:rPr>
      </w:pPr>
      <w:r>
        <w:rPr>
          <w:rFonts w:hint="eastAsia" w:ascii="宋体" w:hAnsi="宋体" w:cs="宋体"/>
          <w:sz w:val="24"/>
          <w:szCs w:val="24"/>
        </w:rPr>
        <w:t>（一）评标办法：</w:t>
      </w:r>
    </w:p>
    <w:p w14:paraId="44799DBD">
      <w:pPr>
        <w:spacing w:line="360" w:lineRule="auto"/>
        <w:ind w:firstLine="360" w:firstLineChars="150"/>
        <w:rPr>
          <w:rFonts w:ascii="宋体" w:hAnsi="宋体" w:cs="宋体"/>
          <w:sz w:val="24"/>
          <w:szCs w:val="24"/>
        </w:rPr>
      </w:pPr>
      <w:r>
        <w:rPr>
          <w:rFonts w:hint="eastAsia" w:ascii="宋体" w:hAnsi="宋体" w:cs="宋体"/>
          <w:sz w:val="24"/>
          <w:szCs w:val="24"/>
        </w:rPr>
        <w:t>1.比选小组采用综合评分法对资格性检查和符合性检查合格的供应商的响应文件和报价进行综合评分，综合评分法是指响应文件满足比选文件全部实质性要求且按照评审因素的量化指标评审得分最高的供应商为成交候选供应商的评审方法。供应商总得分为价格、技术等评定因素分别按照相应权重值计算分项得分后相加，满分为100分。</w:t>
      </w:r>
    </w:p>
    <w:p w14:paraId="038011D7">
      <w:pPr>
        <w:spacing w:line="360" w:lineRule="auto"/>
        <w:ind w:firstLine="360" w:firstLineChars="150"/>
        <w:rPr>
          <w:rFonts w:ascii="宋体" w:hAnsi="宋体" w:cs="宋体"/>
          <w:sz w:val="24"/>
          <w:szCs w:val="24"/>
        </w:rPr>
      </w:pPr>
      <w:r>
        <w:rPr>
          <w:rFonts w:hint="eastAsia" w:ascii="宋体" w:hAnsi="宋体" w:cs="宋体"/>
          <w:sz w:val="24"/>
          <w:szCs w:val="24"/>
        </w:rPr>
        <w:t>2.比选小组各成员独立对每个有效响应（通过资格性检查、符合性检查的供应商）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报价由低到高的顺序排列推荐。评审得分且报价相同的，由采购人自行选择成交供应商。</w:t>
      </w:r>
    </w:p>
    <w:p w14:paraId="228F6E7A">
      <w:pPr>
        <w:snapToGrid w:val="0"/>
        <w:spacing w:line="360" w:lineRule="auto"/>
        <w:ind w:firstLine="480" w:firstLineChars="200"/>
        <w:rPr>
          <w:rFonts w:ascii="宋体" w:hAnsi="宋体" w:cs="宋体"/>
          <w:sz w:val="24"/>
          <w:szCs w:val="24"/>
        </w:rPr>
      </w:pPr>
      <w:r>
        <w:rPr>
          <w:rFonts w:hint="eastAsia" w:ascii="宋体" w:hAnsi="宋体" w:cs="宋体"/>
          <w:sz w:val="24"/>
          <w:szCs w:val="24"/>
        </w:rPr>
        <w:t>（二）评审标准</w:t>
      </w:r>
    </w:p>
    <w:tbl>
      <w:tblPr>
        <w:tblStyle w:val="63"/>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87"/>
        <w:gridCol w:w="570"/>
        <w:gridCol w:w="5565"/>
        <w:gridCol w:w="2364"/>
      </w:tblGrid>
      <w:tr w14:paraId="6D2D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44" w:type="dxa"/>
            <w:vAlign w:val="center"/>
          </w:tcPr>
          <w:p w14:paraId="040E03D4">
            <w:pPr>
              <w:widowControl/>
              <w:spacing w:line="300" w:lineRule="exact"/>
              <w:jc w:val="center"/>
              <w:rPr>
                <w:rFonts w:asciiTheme="minorEastAsia" w:hAnsiTheme="minorEastAsia" w:eastAsiaTheme="minorEastAsia" w:cstheme="minorEastAsia"/>
                <w:b/>
                <w:bCs/>
                <w:sz w:val="24"/>
                <w:szCs w:val="24"/>
              </w:rPr>
            </w:pPr>
            <w:bookmarkStart w:id="83" w:name="_Toc22238"/>
            <w:r>
              <w:rPr>
                <w:rFonts w:hint="eastAsia" w:asciiTheme="minorEastAsia" w:hAnsiTheme="minorEastAsia" w:eastAsiaTheme="minorEastAsia" w:cstheme="minorEastAsia"/>
                <w:b/>
                <w:bCs/>
                <w:sz w:val="24"/>
                <w:szCs w:val="24"/>
              </w:rPr>
              <w:t>序号</w:t>
            </w:r>
            <w:bookmarkEnd w:id="83"/>
          </w:p>
        </w:tc>
        <w:tc>
          <w:tcPr>
            <w:tcW w:w="1287" w:type="dxa"/>
            <w:vAlign w:val="center"/>
          </w:tcPr>
          <w:p w14:paraId="0B2B113A">
            <w:pPr>
              <w:widowControl/>
              <w:spacing w:line="300" w:lineRule="exact"/>
              <w:jc w:val="center"/>
              <w:rPr>
                <w:rFonts w:asciiTheme="minorEastAsia" w:hAnsiTheme="minorEastAsia" w:eastAsiaTheme="minorEastAsia" w:cstheme="minorEastAsia"/>
                <w:b/>
                <w:bCs/>
                <w:sz w:val="24"/>
                <w:szCs w:val="24"/>
              </w:rPr>
            </w:pPr>
            <w:bookmarkStart w:id="84" w:name="_Toc3274"/>
            <w:r>
              <w:rPr>
                <w:rFonts w:hint="eastAsia" w:asciiTheme="minorEastAsia" w:hAnsiTheme="minorEastAsia" w:eastAsiaTheme="minorEastAsia" w:cstheme="minorEastAsia"/>
                <w:b/>
                <w:bCs/>
                <w:sz w:val="24"/>
                <w:szCs w:val="24"/>
              </w:rPr>
              <w:t>评分因素</w:t>
            </w:r>
            <w:bookmarkEnd w:id="84"/>
          </w:p>
          <w:p w14:paraId="71F659C8">
            <w:pPr>
              <w:widowControl/>
              <w:spacing w:line="300" w:lineRule="exact"/>
              <w:jc w:val="center"/>
              <w:rPr>
                <w:rFonts w:asciiTheme="minorEastAsia" w:hAnsiTheme="minorEastAsia" w:eastAsiaTheme="minorEastAsia" w:cstheme="minorEastAsia"/>
                <w:b/>
                <w:bCs/>
                <w:sz w:val="24"/>
                <w:szCs w:val="24"/>
              </w:rPr>
            </w:pPr>
            <w:bookmarkStart w:id="85" w:name="_Toc3483"/>
            <w:r>
              <w:rPr>
                <w:rFonts w:hint="eastAsia" w:asciiTheme="minorEastAsia" w:hAnsiTheme="minorEastAsia" w:eastAsiaTheme="minorEastAsia" w:cstheme="minorEastAsia"/>
                <w:b/>
                <w:bCs/>
                <w:sz w:val="24"/>
                <w:szCs w:val="24"/>
              </w:rPr>
              <w:t>及权重</w:t>
            </w:r>
            <w:bookmarkEnd w:id="85"/>
          </w:p>
        </w:tc>
        <w:tc>
          <w:tcPr>
            <w:tcW w:w="570" w:type="dxa"/>
            <w:vAlign w:val="center"/>
          </w:tcPr>
          <w:p w14:paraId="77EE9B26">
            <w:pPr>
              <w:widowControl/>
              <w:spacing w:line="300" w:lineRule="exact"/>
              <w:jc w:val="center"/>
              <w:rPr>
                <w:rFonts w:asciiTheme="minorEastAsia" w:hAnsiTheme="minorEastAsia" w:eastAsiaTheme="minorEastAsia" w:cstheme="minorEastAsia"/>
                <w:b/>
                <w:bCs/>
                <w:sz w:val="24"/>
                <w:szCs w:val="24"/>
              </w:rPr>
            </w:pPr>
            <w:bookmarkStart w:id="86" w:name="_Toc26905"/>
            <w:r>
              <w:rPr>
                <w:rFonts w:hint="eastAsia" w:asciiTheme="minorEastAsia" w:hAnsiTheme="minorEastAsia" w:eastAsiaTheme="minorEastAsia" w:cstheme="minorEastAsia"/>
                <w:b/>
                <w:bCs/>
                <w:sz w:val="24"/>
                <w:szCs w:val="24"/>
              </w:rPr>
              <w:t>分值</w:t>
            </w:r>
            <w:bookmarkEnd w:id="86"/>
          </w:p>
        </w:tc>
        <w:tc>
          <w:tcPr>
            <w:tcW w:w="5565" w:type="dxa"/>
            <w:vAlign w:val="center"/>
          </w:tcPr>
          <w:p w14:paraId="62C26F6E">
            <w:pPr>
              <w:widowControl/>
              <w:spacing w:line="300" w:lineRule="exact"/>
              <w:jc w:val="center"/>
              <w:rPr>
                <w:rFonts w:asciiTheme="minorEastAsia" w:hAnsiTheme="minorEastAsia" w:eastAsiaTheme="minorEastAsia" w:cstheme="minorEastAsia"/>
                <w:b/>
                <w:bCs/>
                <w:sz w:val="24"/>
                <w:szCs w:val="24"/>
              </w:rPr>
            </w:pPr>
            <w:bookmarkStart w:id="87" w:name="_Toc11202"/>
            <w:r>
              <w:rPr>
                <w:rFonts w:hint="eastAsia" w:asciiTheme="minorEastAsia" w:hAnsiTheme="minorEastAsia" w:eastAsiaTheme="minorEastAsia" w:cstheme="minorEastAsia"/>
                <w:b/>
                <w:bCs/>
                <w:sz w:val="24"/>
                <w:szCs w:val="24"/>
              </w:rPr>
              <w:t>评分标准</w:t>
            </w:r>
            <w:bookmarkEnd w:id="87"/>
          </w:p>
        </w:tc>
        <w:tc>
          <w:tcPr>
            <w:tcW w:w="2364" w:type="dxa"/>
            <w:vAlign w:val="center"/>
          </w:tcPr>
          <w:p w14:paraId="45E71C1F">
            <w:pPr>
              <w:widowControl/>
              <w:spacing w:line="300" w:lineRule="exact"/>
              <w:jc w:val="center"/>
              <w:rPr>
                <w:rFonts w:asciiTheme="minorEastAsia" w:hAnsiTheme="minorEastAsia" w:eastAsiaTheme="minorEastAsia" w:cstheme="minorEastAsia"/>
                <w:b/>
                <w:bCs/>
                <w:sz w:val="24"/>
                <w:szCs w:val="24"/>
              </w:rPr>
            </w:pPr>
            <w:bookmarkStart w:id="88" w:name="_Toc22413"/>
            <w:r>
              <w:rPr>
                <w:rFonts w:hint="eastAsia" w:asciiTheme="minorEastAsia" w:hAnsiTheme="minorEastAsia" w:eastAsiaTheme="minorEastAsia" w:cstheme="minorEastAsia"/>
                <w:b/>
                <w:bCs/>
                <w:sz w:val="24"/>
                <w:szCs w:val="24"/>
              </w:rPr>
              <w:t>说明</w:t>
            </w:r>
            <w:bookmarkEnd w:id="88"/>
          </w:p>
        </w:tc>
      </w:tr>
      <w:tr w14:paraId="540E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44" w:type="dxa"/>
            <w:vAlign w:val="center"/>
          </w:tcPr>
          <w:p w14:paraId="5184495C">
            <w:pPr>
              <w:widowControl/>
              <w:spacing w:line="300" w:lineRule="exact"/>
              <w:jc w:val="center"/>
              <w:rPr>
                <w:rFonts w:asciiTheme="minorEastAsia" w:hAnsiTheme="minorEastAsia" w:eastAsiaTheme="minorEastAsia" w:cstheme="minorEastAsia"/>
                <w:sz w:val="24"/>
                <w:szCs w:val="24"/>
              </w:rPr>
            </w:pPr>
            <w:bookmarkStart w:id="89" w:name="_Toc24391"/>
            <w:r>
              <w:rPr>
                <w:rFonts w:hint="eastAsia" w:asciiTheme="minorEastAsia" w:hAnsiTheme="minorEastAsia" w:eastAsiaTheme="minorEastAsia" w:cstheme="minorEastAsia"/>
                <w:sz w:val="24"/>
                <w:szCs w:val="24"/>
              </w:rPr>
              <w:t>1</w:t>
            </w:r>
            <w:bookmarkEnd w:id="89"/>
          </w:p>
        </w:tc>
        <w:tc>
          <w:tcPr>
            <w:tcW w:w="1287" w:type="dxa"/>
            <w:vAlign w:val="center"/>
          </w:tcPr>
          <w:p w14:paraId="0CF4CDE5">
            <w:pPr>
              <w:widowControl/>
              <w:spacing w:line="300" w:lineRule="exact"/>
              <w:jc w:val="center"/>
              <w:rPr>
                <w:rFonts w:asciiTheme="minorEastAsia" w:hAnsiTheme="minorEastAsia" w:eastAsiaTheme="minorEastAsia" w:cstheme="minorEastAsia"/>
                <w:sz w:val="24"/>
                <w:szCs w:val="24"/>
              </w:rPr>
            </w:pPr>
            <w:bookmarkStart w:id="90" w:name="_Toc13176"/>
            <w:r>
              <w:rPr>
                <w:rFonts w:hint="eastAsia" w:asciiTheme="minorEastAsia" w:hAnsiTheme="minorEastAsia" w:eastAsiaTheme="minorEastAsia" w:cstheme="minorEastAsia"/>
                <w:sz w:val="24"/>
                <w:szCs w:val="24"/>
              </w:rPr>
              <w:t>比选报价</w:t>
            </w:r>
            <w:bookmarkEnd w:id="90"/>
            <w:r>
              <w:rPr>
                <w:rFonts w:hint="eastAsia" w:asciiTheme="minorEastAsia" w:hAnsiTheme="minorEastAsia" w:eastAsiaTheme="minorEastAsia" w:cstheme="minorEastAsia"/>
                <w:sz w:val="24"/>
                <w:szCs w:val="24"/>
              </w:rPr>
              <w:t>（30%）</w:t>
            </w:r>
          </w:p>
        </w:tc>
        <w:tc>
          <w:tcPr>
            <w:tcW w:w="570" w:type="dxa"/>
            <w:vAlign w:val="center"/>
          </w:tcPr>
          <w:p w14:paraId="55DF624A">
            <w:pPr>
              <w:widowControl/>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5565" w:type="dxa"/>
            <w:vAlign w:val="center"/>
          </w:tcPr>
          <w:p w14:paraId="1D505F75">
            <w:pPr>
              <w:widowControl/>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评标基准价的计算：</w:t>
            </w:r>
          </w:p>
          <w:p w14:paraId="30D3C818">
            <w:pPr>
              <w:rPr>
                <w:rFonts w:ascii="宋体" w:hAnsi="宋体" w:cs="宋体"/>
                <w:color w:val="000000"/>
                <w:kern w:val="0"/>
                <w:sz w:val="24"/>
                <w:szCs w:val="24"/>
              </w:rPr>
            </w:pPr>
            <w:r>
              <w:rPr>
                <w:rFonts w:hint="eastAsia" w:ascii="宋体" w:hAnsi="宋体" w:cs="宋体"/>
                <w:color w:val="000000"/>
                <w:kern w:val="0"/>
                <w:sz w:val="24"/>
                <w:szCs w:val="24"/>
              </w:rPr>
              <w:t>有效的投标报价中的最低价作为评标基准价，按照下列公式计算每个投标人的投标价格得分。</w:t>
            </w:r>
          </w:p>
          <w:p w14:paraId="673E14EF">
            <w:pPr>
              <w:widowControl/>
              <w:spacing w:line="300" w:lineRule="exact"/>
              <w:rPr>
                <w:rFonts w:asciiTheme="minorEastAsia" w:hAnsiTheme="minorEastAsia" w:eastAsiaTheme="minorEastAsia" w:cstheme="minorEastAsia"/>
                <w:sz w:val="24"/>
                <w:szCs w:val="24"/>
              </w:rPr>
            </w:pPr>
            <w:r>
              <w:rPr>
                <w:rFonts w:hint="eastAsia" w:ascii="宋体" w:hAnsi="宋体" w:cs="宋体"/>
                <w:color w:val="000000"/>
                <w:kern w:val="0"/>
                <w:sz w:val="24"/>
                <w:szCs w:val="24"/>
              </w:rPr>
              <w:t>投标报价得分＝（评标基准价/投标报价）×价格权重×100。</w:t>
            </w:r>
          </w:p>
        </w:tc>
        <w:tc>
          <w:tcPr>
            <w:tcW w:w="2364" w:type="dxa"/>
            <w:vAlign w:val="center"/>
          </w:tcPr>
          <w:p w14:paraId="138DB753">
            <w:pPr>
              <w:widowControl/>
              <w:spacing w:line="300" w:lineRule="exact"/>
              <w:jc w:val="left"/>
              <w:rPr>
                <w:rFonts w:asciiTheme="minorEastAsia" w:hAnsiTheme="minorEastAsia" w:eastAsiaTheme="minorEastAsia" w:cstheme="minorEastAsia"/>
                <w:sz w:val="24"/>
                <w:szCs w:val="24"/>
              </w:rPr>
            </w:pPr>
            <w:bookmarkStart w:id="91" w:name="_Toc20147"/>
            <w:r>
              <w:rPr>
                <w:rFonts w:hint="eastAsia" w:asciiTheme="minorEastAsia" w:hAnsiTheme="minorEastAsia" w:eastAsiaTheme="minorEastAsia" w:cstheme="minorEastAsia"/>
                <w:b/>
                <w:bCs/>
                <w:sz w:val="24"/>
                <w:szCs w:val="24"/>
              </w:rPr>
              <w:t>报价高于最高限价的为无效报价</w:t>
            </w:r>
            <w:bookmarkEnd w:id="91"/>
            <w:r>
              <w:rPr>
                <w:rFonts w:hint="eastAsia" w:asciiTheme="minorEastAsia" w:hAnsiTheme="minorEastAsia" w:eastAsiaTheme="minorEastAsia" w:cstheme="minorEastAsia"/>
                <w:b/>
                <w:bCs/>
                <w:sz w:val="24"/>
                <w:szCs w:val="24"/>
              </w:rPr>
              <w:t>，不进入评标评标基准价中</w:t>
            </w:r>
          </w:p>
        </w:tc>
      </w:tr>
      <w:tr w14:paraId="0A1E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5"/>
            <w:vAlign w:val="center"/>
          </w:tcPr>
          <w:p w14:paraId="397A5B58">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供应商的应答应满足</w:t>
            </w:r>
            <w:r>
              <w:rPr>
                <w:rFonts w:hint="eastAsia" w:asciiTheme="minorEastAsia" w:hAnsiTheme="minorEastAsia" w:eastAsiaTheme="minorEastAsia" w:cstheme="minorEastAsia"/>
                <w:sz w:val="24"/>
                <w:szCs w:val="24"/>
                <w:lang w:val="zh-CN"/>
              </w:rPr>
              <w:t>采购文件第二篇 项目技术需求</w:t>
            </w:r>
            <w:r>
              <w:rPr>
                <w:rFonts w:hint="eastAsia" w:asciiTheme="minorEastAsia" w:hAnsiTheme="minorEastAsia" w:eastAsiaTheme="minorEastAsia" w:cstheme="minorEastAsia"/>
                <w:sz w:val="24"/>
                <w:szCs w:val="24"/>
              </w:rPr>
              <w:t>有一条不满足的，技术部分得分为0分，不再进入技术部分的评审。</w:t>
            </w:r>
          </w:p>
        </w:tc>
      </w:tr>
      <w:tr w14:paraId="4127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44" w:type="dxa"/>
            <w:vMerge w:val="restart"/>
            <w:vAlign w:val="center"/>
          </w:tcPr>
          <w:p w14:paraId="242219DF">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87" w:type="dxa"/>
            <w:vMerge w:val="restart"/>
            <w:vAlign w:val="center"/>
          </w:tcPr>
          <w:p w14:paraId="66CD5DF7">
            <w:pPr>
              <w:widowControl/>
              <w:spacing w:line="300" w:lineRule="exact"/>
              <w:rPr>
                <w:rFonts w:asciiTheme="minorEastAsia" w:hAnsiTheme="minorEastAsia" w:eastAsiaTheme="minorEastAsia" w:cstheme="minorEastAsia"/>
                <w:sz w:val="24"/>
                <w:szCs w:val="24"/>
              </w:rPr>
            </w:pPr>
            <w:bookmarkStart w:id="92" w:name="_Toc200"/>
            <w:r>
              <w:rPr>
                <w:rFonts w:hint="eastAsia" w:asciiTheme="minorEastAsia" w:hAnsiTheme="minorEastAsia" w:eastAsiaTheme="minorEastAsia" w:cstheme="minorEastAsia"/>
                <w:sz w:val="24"/>
                <w:szCs w:val="24"/>
              </w:rPr>
              <w:t>技术部分</w:t>
            </w:r>
            <w:bookmarkEnd w:id="92"/>
            <w:r>
              <w:rPr>
                <w:rFonts w:hint="eastAsia" w:asciiTheme="minorEastAsia" w:hAnsiTheme="minorEastAsia" w:eastAsiaTheme="minorEastAsia" w:cstheme="minorEastAsia"/>
                <w:sz w:val="24"/>
                <w:szCs w:val="24"/>
              </w:rPr>
              <w:t>（60%）</w:t>
            </w:r>
          </w:p>
        </w:tc>
        <w:tc>
          <w:tcPr>
            <w:tcW w:w="570" w:type="dxa"/>
            <w:vMerge w:val="restart"/>
            <w:vAlign w:val="center"/>
          </w:tcPr>
          <w:p w14:paraId="082E134F">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5565" w:type="dxa"/>
            <w:vAlign w:val="center"/>
          </w:tcPr>
          <w:p w14:paraId="18AAAE45">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1.施工方案 （15分）</w:t>
            </w:r>
          </w:p>
          <w:p w14:paraId="783442CF">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项目的实际情况，提供施工方案，包含不限于施工方法、施工顺序、施工器具、施工技术、施工材料、对施工现场周围环境污染的保护措施等。方案详实、具体、可行得11-15分，方案较详实、具体、可行得6-10分，方案不够详实、具体，但具有一定可行性得1-5分，未提供得0分。</w:t>
            </w:r>
          </w:p>
        </w:tc>
        <w:tc>
          <w:tcPr>
            <w:tcW w:w="2364" w:type="dxa"/>
            <w:vMerge w:val="restart"/>
            <w:vAlign w:val="center"/>
          </w:tcPr>
          <w:p w14:paraId="513987F4">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评标委员会全体成员对技术部分每项独立进行评审打分，取算术平均值为该供应商技术部分得分。得分保留至小数点后两位，第三位四舍五入。</w:t>
            </w:r>
            <w:r>
              <w:rPr>
                <w:rFonts w:hint="eastAsia" w:asciiTheme="minorEastAsia" w:hAnsiTheme="minorEastAsia" w:eastAsiaTheme="minorEastAsia" w:cstheme="minorEastAsia"/>
                <w:b/>
                <w:bCs/>
                <w:sz w:val="24"/>
                <w:szCs w:val="24"/>
              </w:rPr>
              <w:t>供应商需提供服务方案。（格式详见响应文件编制要求）</w:t>
            </w:r>
          </w:p>
        </w:tc>
      </w:tr>
      <w:tr w14:paraId="65CF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44" w:type="dxa"/>
            <w:vMerge w:val="continue"/>
            <w:vAlign w:val="center"/>
          </w:tcPr>
          <w:p w14:paraId="54EF9ABE">
            <w:pPr>
              <w:widowControl/>
              <w:spacing w:line="300" w:lineRule="exact"/>
              <w:rPr>
                <w:rFonts w:asciiTheme="minorEastAsia" w:hAnsiTheme="minorEastAsia" w:eastAsiaTheme="minorEastAsia" w:cstheme="minorEastAsia"/>
                <w:sz w:val="24"/>
                <w:szCs w:val="24"/>
              </w:rPr>
            </w:pPr>
          </w:p>
        </w:tc>
        <w:tc>
          <w:tcPr>
            <w:tcW w:w="1287" w:type="dxa"/>
            <w:vMerge w:val="continue"/>
            <w:vAlign w:val="center"/>
          </w:tcPr>
          <w:p w14:paraId="5DB298F3">
            <w:pPr>
              <w:widowControl/>
              <w:spacing w:line="300" w:lineRule="exact"/>
              <w:rPr>
                <w:rFonts w:asciiTheme="minorEastAsia" w:hAnsiTheme="minorEastAsia" w:eastAsiaTheme="minorEastAsia" w:cstheme="minorEastAsia"/>
                <w:sz w:val="24"/>
                <w:szCs w:val="24"/>
              </w:rPr>
            </w:pPr>
          </w:p>
        </w:tc>
        <w:tc>
          <w:tcPr>
            <w:tcW w:w="570" w:type="dxa"/>
            <w:vMerge w:val="continue"/>
            <w:vAlign w:val="center"/>
          </w:tcPr>
          <w:p w14:paraId="790C1A49">
            <w:pPr>
              <w:widowControl/>
              <w:spacing w:line="300" w:lineRule="exact"/>
              <w:rPr>
                <w:rFonts w:asciiTheme="minorEastAsia" w:hAnsiTheme="minorEastAsia" w:eastAsiaTheme="minorEastAsia" w:cstheme="minorEastAsia"/>
                <w:sz w:val="24"/>
                <w:szCs w:val="24"/>
              </w:rPr>
            </w:pPr>
          </w:p>
        </w:tc>
        <w:tc>
          <w:tcPr>
            <w:tcW w:w="5565" w:type="dxa"/>
            <w:vAlign w:val="center"/>
          </w:tcPr>
          <w:p w14:paraId="7F7A9DA4">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2.施工配置情况（10分）</w:t>
            </w:r>
          </w:p>
          <w:p w14:paraId="2ADB03A3">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施工设备配置情况，包含不限于施工组织架构、人员配备、资源配备及设备配置等。方案详实、具体、可行得8-10分，方案较详实、具体、可行得4-7分，方案不够详实、具体，但具有一定可行性得1-3分，未提供得0分。</w:t>
            </w:r>
          </w:p>
        </w:tc>
        <w:tc>
          <w:tcPr>
            <w:tcW w:w="2364" w:type="dxa"/>
            <w:vMerge w:val="continue"/>
            <w:vAlign w:val="center"/>
          </w:tcPr>
          <w:p w14:paraId="6B6661CC">
            <w:pPr>
              <w:widowControl/>
              <w:spacing w:line="300" w:lineRule="exact"/>
              <w:rPr>
                <w:rFonts w:asciiTheme="minorEastAsia" w:hAnsiTheme="minorEastAsia" w:eastAsiaTheme="minorEastAsia" w:cstheme="minorEastAsia"/>
                <w:sz w:val="24"/>
                <w:szCs w:val="24"/>
              </w:rPr>
            </w:pPr>
          </w:p>
        </w:tc>
      </w:tr>
      <w:tr w14:paraId="697E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544" w:type="dxa"/>
            <w:vMerge w:val="continue"/>
            <w:vAlign w:val="center"/>
          </w:tcPr>
          <w:p w14:paraId="1A2D6A63">
            <w:pPr>
              <w:widowControl/>
              <w:spacing w:line="300" w:lineRule="exact"/>
              <w:rPr>
                <w:rFonts w:asciiTheme="minorEastAsia" w:hAnsiTheme="minorEastAsia" w:eastAsiaTheme="minorEastAsia" w:cstheme="minorEastAsia"/>
                <w:sz w:val="24"/>
                <w:szCs w:val="24"/>
              </w:rPr>
            </w:pPr>
          </w:p>
        </w:tc>
        <w:tc>
          <w:tcPr>
            <w:tcW w:w="1287" w:type="dxa"/>
            <w:vMerge w:val="continue"/>
            <w:vAlign w:val="center"/>
          </w:tcPr>
          <w:p w14:paraId="7D6EB093">
            <w:pPr>
              <w:widowControl/>
              <w:spacing w:line="300" w:lineRule="exact"/>
              <w:rPr>
                <w:rFonts w:asciiTheme="minorEastAsia" w:hAnsiTheme="minorEastAsia" w:eastAsiaTheme="minorEastAsia" w:cstheme="minorEastAsia"/>
                <w:sz w:val="24"/>
                <w:szCs w:val="24"/>
              </w:rPr>
            </w:pPr>
          </w:p>
        </w:tc>
        <w:tc>
          <w:tcPr>
            <w:tcW w:w="570" w:type="dxa"/>
            <w:vMerge w:val="continue"/>
            <w:vAlign w:val="center"/>
          </w:tcPr>
          <w:p w14:paraId="755189F5">
            <w:pPr>
              <w:widowControl/>
              <w:spacing w:line="300" w:lineRule="exact"/>
              <w:rPr>
                <w:rFonts w:asciiTheme="minorEastAsia" w:hAnsiTheme="minorEastAsia" w:eastAsiaTheme="minorEastAsia" w:cstheme="minorEastAsia"/>
                <w:sz w:val="24"/>
                <w:szCs w:val="24"/>
              </w:rPr>
            </w:pPr>
          </w:p>
        </w:tc>
        <w:tc>
          <w:tcPr>
            <w:tcW w:w="5565" w:type="dxa"/>
            <w:vAlign w:val="center"/>
          </w:tcPr>
          <w:p w14:paraId="464764D8">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3.质量保证措施（15分）</w:t>
            </w:r>
          </w:p>
          <w:p w14:paraId="797C2889">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是否健全有效，硬性措施是否切实可行，限期工程的赶工措施是否可行。保证措施具有针对性，材料的质量保证措施满足采购文件所要求的工程质量要求。方案详实、具体、可行得11-15分，方案较详实、具体、可行得6-10分，方案不够详实、具体，但具有一定可行性得1-5分，未提供得0分。</w:t>
            </w:r>
          </w:p>
        </w:tc>
        <w:tc>
          <w:tcPr>
            <w:tcW w:w="2364" w:type="dxa"/>
            <w:vMerge w:val="continue"/>
            <w:vAlign w:val="center"/>
          </w:tcPr>
          <w:p w14:paraId="576F54F0">
            <w:pPr>
              <w:widowControl/>
              <w:spacing w:line="300" w:lineRule="exact"/>
              <w:rPr>
                <w:rFonts w:asciiTheme="minorEastAsia" w:hAnsiTheme="minorEastAsia" w:eastAsiaTheme="minorEastAsia" w:cstheme="minorEastAsia"/>
                <w:sz w:val="24"/>
                <w:szCs w:val="24"/>
              </w:rPr>
            </w:pPr>
          </w:p>
        </w:tc>
      </w:tr>
      <w:tr w14:paraId="09C0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44" w:type="dxa"/>
            <w:vMerge w:val="continue"/>
            <w:vAlign w:val="center"/>
          </w:tcPr>
          <w:p w14:paraId="56FA0BE7">
            <w:pPr>
              <w:widowControl/>
              <w:spacing w:line="300" w:lineRule="exact"/>
              <w:rPr>
                <w:rFonts w:asciiTheme="minorEastAsia" w:hAnsiTheme="minorEastAsia" w:eastAsiaTheme="minorEastAsia" w:cstheme="minorEastAsia"/>
                <w:sz w:val="24"/>
                <w:szCs w:val="24"/>
              </w:rPr>
            </w:pPr>
          </w:p>
        </w:tc>
        <w:tc>
          <w:tcPr>
            <w:tcW w:w="1287" w:type="dxa"/>
            <w:vMerge w:val="continue"/>
            <w:vAlign w:val="center"/>
          </w:tcPr>
          <w:p w14:paraId="6014D616">
            <w:pPr>
              <w:widowControl/>
              <w:spacing w:line="300" w:lineRule="exact"/>
              <w:rPr>
                <w:rFonts w:asciiTheme="minorEastAsia" w:hAnsiTheme="minorEastAsia" w:eastAsiaTheme="minorEastAsia" w:cstheme="minorEastAsia"/>
                <w:sz w:val="24"/>
                <w:szCs w:val="24"/>
              </w:rPr>
            </w:pPr>
          </w:p>
        </w:tc>
        <w:tc>
          <w:tcPr>
            <w:tcW w:w="570" w:type="dxa"/>
            <w:vMerge w:val="continue"/>
            <w:vAlign w:val="center"/>
          </w:tcPr>
          <w:p w14:paraId="0E6FBF1E">
            <w:pPr>
              <w:widowControl/>
              <w:spacing w:line="300" w:lineRule="exact"/>
              <w:rPr>
                <w:rFonts w:asciiTheme="minorEastAsia" w:hAnsiTheme="minorEastAsia" w:eastAsiaTheme="minorEastAsia" w:cstheme="minorEastAsia"/>
                <w:sz w:val="24"/>
                <w:szCs w:val="24"/>
              </w:rPr>
            </w:pPr>
          </w:p>
        </w:tc>
        <w:tc>
          <w:tcPr>
            <w:tcW w:w="5565" w:type="dxa"/>
            <w:vAlign w:val="center"/>
          </w:tcPr>
          <w:p w14:paraId="42068517">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4.安全及应急预案（10分）</w:t>
            </w:r>
          </w:p>
          <w:p w14:paraId="3A8AA890">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及应急预案全有效，施工安全专项方案及安全管理保证措施具有针对性、文明施工和防止扰民措施是否得当等。方案详实、具体、可行得8-10分，方案较详实、具体、可行得4-7分，方案不够详实、具体，但具有一定可行性得1-3分，未提供得0分。</w:t>
            </w:r>
          </w:p>
        </w:tc>
        <w:tc>
          <w:tcPr>
            <w:tcW w:w="2364" w:type="dxa"/>
            <w:vMerge w:val="continue"/>
            <w:vAlign w:val="center"/>
          </w:tcPr>
          <w:p w14:paraId="061DB9DD">
            <w:pPr>
              <w:widowControl/>
              <w:spacing w:line="300" w:lineRule="exact"/>
              <w:rPr>
                <w:rFonts w:asciiTheme="minorEastAsia" w:hAnsiTheme="minorEastAsia" w:eastAsiaTheme="minorEastAsia" w:cstheme="minorEastAsia"/>
                <w:sz w:val="24"/>
                <w:szCs w:val="24"/>
              </w:rPr>
            </w:pPr>
          </w:p>
        </w:tc>
      </w:tr>
      <w:tr w14:paraId="30F3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4" w:type="dxa"/>
            <w:vMerge w:val="continue"/>
            <w:vAlign w:val="center"/>
          </w:tcPr>
          <w:p w14:paraId="3D76DC97">
            <w:pPr>
              <w:widowControl/>
              <w:spacing w:line="300" w:lineRule="exact"/>
              <w:rPr>
                <w:rFonts w:asciiTheme="minorEastAsia" w:hAnsiTheme="minorEastAsia" w:eastAsiaTheme="minorEastAsia" w:cstheme="minorEastAsia"/>
                <w:sz w:val="24"/>
                <w:szCs w:val="24"/>
              </w:rPr>
            </w:pPr>
          </w:p>
        </w:tc>
        <w:tc>
          <w:tcPr>
            <w:tcW w:w="1287" w:type="dxa"/>
            <w:vMerge w:val="continue"/>
            <w:vAlign w:val="center"/>
          </w:tcPr>
          <w:p w14:paraId="25A3DA3E">
            <w:pPr>
              <w:widowControl/>
              <w:spacing w:line="300" w:lineRule="exact"/>
              <w:rPr>
                <w:rFonts w:asciiTheme="minorEastAsia" w:hAnsiTheme="minorEastAsia" w:eastAsiaTheme="minorEastAsia" w:cstheme="minorEastAsia"/>
                <w:sz w:val="24"/>
                <w:szCs w:val="24"/>
              </w:rPr>
            </w:pPr>
          </w:p>
        </w:tc>
        <w:tc>
          <w:tcPr>
            <w:tcW w:w="570" w:type="dxa"/>
            <w:vMerge w:val="continue"/>
            <w:vAlign w:val="center"/>
          </w:tcPr>
          <w:p w14:paraId="1409D7AD">
            <w:pPr>
              <w:widowControl/>
              <w:spacing w:line="300" w:lineRule="exact"/>
              <w:rPr>
                <w:rFonts w:asciiTheme="minorEastAsia" w:hAnsiTheme="minorEastAsia" w:eastAsiaTheme="minorEastAsia" w:cstheme="minorEastAsia"/>
                <w:sz w:val="24"/>
                <w:szCs w:val="24"/>
              </w:rPr>
            </w:pPr>
          </w:p>
        </w:tc>
        <w:tc>
          <w:tcPr>
            <w:tcW w:w="5565" w:type="dxa"/>
            <w:vAlign w:val="center"/>
          </w:tcPr>
          <w:p w14:paraId="0A741EC0">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5.进度计划（10分）</w:t>
            </w:r>
          </w:p>
          <w:p w14:paraId="424A9634">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安排满足项目进度要求，关键线路进度安排可行、合理，实现进度安排的保证措施可行，工期安排合理可行，有序组织施工，在确保质量、降低成本、缩短工期、减轻劳动强度、提高工效等方面发挥很好作用得8-10分，方案较详实、具体、可行得4-7分，方案不够详实、具体，但具有一定可行性得1-3分，未提供得0分。</w:t>
            </w:r>
          </w:p>
        </w:tc>
        <w:tc>
          <w:tcPr>
            <w:tcW w:w="2364" w:type="dxa"/>
            <w:vMerge w:val="continue"/>
            <w:vAlign w:val="center"/>
          </w:tcPr>
          <w:p w14:paraId="15AA7F23">
            <w:pPr>
              <w:widowControl/>
              <w:spacing w:line="300" w:lineRule="exact"/>
              <w:rPr>
                <w:rFonts w:asciiTheme="minorEastAsia" w:hAnsiTheme="minorEastAsia" w:eastAsiaTheme="minorEastAsia" w:cstheme="minorEastAsia"/>
                <w:sz w:val="24"/>
                <w:szCs w:val="24"/>
              </w:rPr>
            </w:pPr>
          </w:p>
        </w:tc>
      </w:tr>
      <w:tr w14:paraId="26C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4" w:type="dxa"/>
            <w:vAlign w:val="center"/>
          </w:tcPr>
          <w:p w14:paraId="161479D6">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87" w:type="dxa"/>
            <w:vAlign w:val="center"/>
          </w:tcPr>
          <w:p w14:paraId="00CC5258">
            <w:pPr>
              <w:widowControl/>
              <w:spacing w:line="300" w:lineRule="exact"/>
              <w:rPr>
                <w:rStyle w:val="379"/>
                <w:rFonts w:hint="default" w:asciiTheme="minorEastAsia" w:hAnsiTheme="minorEastAsia" w:eastAsiaTheme="minorEastAsia" w:cstheme="minorEastAsia"/>
                <w:kern w:val="0"/>
                <w:sz w:val="24"/>
                <w:szCs w:val="24"/>
              </w:rPr>
            </w:pPr>
            <w:r>
              <w:rPr>
                <w:rFonts w:hint="eastAsia" w:ascii="宋体" w:hAnsi="宋体" w:cs="宋体"/>
                <w:sz w:val="22"/>
                <w:szCs w:val="22"/>
              </w:rPr>
              <w:t>商务部分（10%）</w:t>
            </w:r>
          </w:p>
        </w:tc>
        <w:tc>
          <w:tcPr>
            <w:tcW w:w="570" w:type="dxa"/>
            <w:vAlign w:val="center"/>
          </w:tcPr>
          <w:p w14:paraId="244A9AE0">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565" w:type="dxa"/>
            <w:vAlign w:val="center"/>
          </w:tcPr>
          <w:p w14:paraId="0232483A">
            <w:pPr>
              <w:spacing w:line="240" w:lineRule="atLeast"/>
              <w:rPr>
                <w:rStyle w:val="379"/>
                <w:rFonts w:hint="default"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供应商自2021年以来每具有一个类似公路工程业绩的得5分，本项最多得10分。</w:t>
            </w:r>
          </w:p>
        </w:tc>
        <w:tc>
          <w:tcPr>
            <w:tcW w:w="2364" w:type="dxa"/>
            <w:vAlign w:val="center"/>
          </w:tcPr>
          <w:p w14:paraId="789DD3D4">
            <w:pPr>
              <w:widowControl/>
              <w:spacing w:line="300" w:lineRule="exact"/>
              <w:rPr>
                <w:rFonts w:asciiTheme="minorEastAsia" w:hAnsiTheme="minorEastAsia" w:eastAsiaTheme="minorEastAsia" w:cstheme="minorEastAsia"/>
                <w:sz w:val="24"/>
                <w:szCs w:val="24"/>
              </w:rPr>
            </w:pPr>
            <w:r>
              <w:rPr>
                <w:rFonts w:hint="eastAsia" w:ascii="宋体" w:hAnsi="宋体" w:cs="宋体"/>
                <w:sz w:val="22"/>
                <w:szCs w:val="22"/>
              </w:rPr>
              <w:t>提供合同复印件，并加盖供应商公章。合同不能载明类似业绩的，供应商可补充提供建设单位出具的证明材料（格式自拟）。</w:t>
            </w:r>
          </w:p>
        </w:tc>
      </w:tr>
      <w:tr w14:paraId="547B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4" w:type="dxa"/>
            <w:vAlign w:val="center"/>
          </w:tcPr>
          <w:p w14:paraId="08833727">
            <w:pPr>
              <w:widowControl/>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287" w:type="dxa"/>
            <w:vAlign w:val="center"/>
          </w:tcPr>
          <w:p w14:paraId="1AB44D4C">
            <w:pPr>
              <w:widowControl/>
              <w:spacing w:line="300" w:lineRule="exact"/>
              <w:rPr>
                <w:rStyle w:val="379"/>
                <w:rFonts w:hint="default" w:asciiTheme="minorEastAsia" w:hAnsiTheme="minorEastAsia" w:eastAsiaTheme="minorEastAsia" w:cstheme="minorEastAsia"/>
                <w:kern w:val="0"/>
                <w:sz w:val="24"/>
                <w:szCs w:val="24"/>
              </w:rPr>
            </w:pPr>
            <w:r>
              <w:rPr>
                <w:rStyle w:val="379"/>
                <w:rFonts w:asciiTheme="minorEastAsia" w:hAnsiTheme="minorEastAsia" w:eastAsiaTheme="minorEastAsia" w:cstheme="minorEastAsia"/>
                <w:kern w:val="0"/>
                <w:sz w:val="24"/>
                <w:szCs w:val="24"/>
              </w:rPr>
              <w:t>供应商得分</w:t>
            </w:r>
          </w:p>
        </w:tc>
        <w:tc>
          <w:tcPr>
            <w:tcW w:w="6135" w:type="dxa"/>
            <w:gridSpan w:val="2"/>
            <w:vAlign w:val="center"/>
          </w:tcPr>
          <w:p w14:paraId="2A11A430">
            <w:pPr>
              <w:spacing w:line="240" w:lineRule="atLeast"/>
              <w:rPr>
                <w:rStyle w:val="379"/>
                <w:rFonts w:hint="default" w:asciiTheme="minorEastAsia" w:hAnsiTheme="minorEastAsia" w:eastAsiaTheme="minorEastAsia" w:cstheme="minorEastAsia"/>
                <w:kern w:val="0"/>
                <w:sz w:val="24"/>
                <w:szCs w:val="24"/>
              </w:rPr>
            </w:pPr>
            <w:r>
              <w:rPr>
                <w:rStyle w:val="379"/>
                <w:rFonts w:asciiTheme="minorEastAsia" w:hAnsiTheme="minorEastAsia" w:eastAsiaTheme="minorEastAsia" w:cstheme="minorEastAsia"/>
                <w:kern w:val="0"/>
                <w:sz w:val="24"/>
                <w:szCs w:val="24"/>
              </w:rPr>
              <w:t>供应商得分=</w:t>
            </w:r>
            <w:r>
              <w:rPr>
                <w:rFonts w:hint="eastAsia" w:asciiTheme="minorEastAsia" w:hAnsiTheme="minorEastAsia" w:eastAsiaTheme="minorEastAsia" w:cstheme="minorEastAsia"/>
                <w:sz w:val="24"/>
                <w:szCs w:val="24"/>
              </w:rPr>
              <w:t>比选报价得分+技术部分得分+商务部分得分</w:t>
            </w:r>
          </w:p>
        </w:tc>
        <w:tc>
          <w:tcPr>
            <w:tcW w:w="2364" w:type="dxa"/>
            <w:vAlign w:val="center"/>
          </w:tcPr>
          <w:p w14:paraId="6BFD7D09">
            <w:pPr>
              <w:widowControl/>
              <w:spacing w:line="300" w:lineRule="exact"/>
              <w:rPr>
                <w:rFonts w:asciiTheme="minorEastAsia" w:hAnsiTheme="minorEastAsia" w:eastAsiaTheme="minorEastAsia" w:cstheme="minorEastAsia"/>
                <w:sz w:val="24"/>
                <w:szCs w:val="24"/>
              </w:rPr>
            </w:pPr>
          </w:p>
        </w:tc>
      </w:tr>
    </w:tbl>
    <w:p w14:paraId="49B79054">
      <w:pPr>
        <w:pStyle w:val="2"/>
      </w:pPr>
    </w:p>
    <w:p w14:paraId="610BED08">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1F67BD7D">
      <w:pPr>
        <w:widowControl/>
        <w:spacing w:line="360" w:lineRule="auto"/>
        <w:jc w:val="left"/>
        <w:rPr>
          <w:rStyle w:val="75"/>
          <w:rFonts w:ascii="宋体" w:hAnsi="宋体" w:cs="宋体"/>
        </w:rPr>
      </w:pPr>
      <w:bookmarkStart w:id="93" w:name="_Toc19307"/>
      <w:bookmarkStart w:id="94" w:name="_Toc64550276"/>
      <w:bookmarkStart w:id="95" w:name="_Toc7504"/>
      <w:r>
        <w:rPr>
          <w:rStyle w:val="75"/>
          <w:rFonts w:hint="eastAsia" w:ascii="宋体" w:hAnsi="宋体" w:cs="宋体"/>
        </w:rPr>
        <w:t>三、无效</w:t>
      </w:r>
      <w:bookmarkEnd w:id="93"/>
      <w:bookmarkEnd w:id="94"/>
      <w:r>
        <w:rPr>
          <w:rStyle w:val="75"/>
          <w:rFonts w:hint="eastAsia" w:ascii="宋体" w:hAnsi="宋体" w:cs="宋体"/>
        </w:rPr>
        <w:t>比选</w:t>
      </w:r>
    </w:p>
    <w:bookmarkEnd w:id="95"/>
    <w:p w14:paraId="7462726A">
      <w:pPr>
        <w:snapToGrid w:val="0"/>
        <w:spacing w:line="360" w:lineRule="auto"/>
        <w:ind w:firstLine="480" w:firstLineChars="200"/>
        <w:rPr>
          <w:rFonts w:ascii="宋体" w:hAnsi="宋体" w:cs="宋体"/>
          <w:sz w:val="24"/>
          <w:szCs w:val="24"/>
        </w:rPr>
      </w:pPr>
      <w:r>
        <w:rPr>
          <w:rFonts w:hint="eastAsia" w:ascii="宋体" w:hAnsi="宋体" w:cs="宋体"/>
          <w:sz w:val="24"/>
          <w:szCs w:val="24"/>
        </w:rPr>
        <w:t>供应商发生以下条款情况之一者，视为无效比选：</w:t>
      </w:r>
    </w:p>
    <w:p w14:paraId="09F61983">
      <w:pPr>
        <w:snapToGrid w:val="0"/>
        <w:spacing w:line="360" w:lineRule="auto"/>
        <w:ind w:firstLine="480" w:firstLineChars="200"/>
        <w:rPr>
          <w:rFonts w:ascii="宋体" w:hAnsi="宋体" w:cs="宋体"/>
          <w:sz w:val="24"/>
          <w:szCs w:val="24"/>
        </w:rPr>
      </w:pPr>
      <w:r>
        <w:rPr>
          <w:rFonts w:hint="eastAsia" w:ascii="宋体" w:hAnsi="宋体" w:cs="宋体"/>
          <w:sz w:val="24"/>
          <w:szCs w:val="24"/>
        </w:rPr>
        <w:t>（一）供应商不符合规定的基本资格条件或特定资格条件的；</w:t>
      </w:r>
    </w:p>
    <w:p w14:paraId="4E2496A3">
      <w:pPr>
        <w:snapToGrid w:val="0"/>
        <w:spacing w:line="360" w:lineRule="auto"/>
        <w:ind w:firstLine="480" w:firstLineChars="200"/>
        <w:rPr>
          <w:rFonts w:ascii="宋体" w:hAnsi="宋体" w:cs="宋体"/>
          <w:sz w:val="24"/>
          <w:szCs w:val="24"/>
        </w:rPr>
      </w:pPr>
      <w:r>
        <w:rPr>
          <w:rFonts w:hint="eastAsia" w:ascii="宋体" w:hAnsi="宋体" w:cs="宋体"/>
          <w:sz w:val="24"/>
          <w:szCs w:val="24"/>
        </w:rPr>
        <w:t>（二）供应商未通过符合性检查的；</w:t>
      </w:r>
    </w:p>
    <w:p w14:paraId="22CC562B">
      <w:pPr>
        <w:snapToGrid w:val="0"/>
        <w:spacing w:line="360" w:lineRule="auto"/>
        <w:ind w:firstLine="480" w:firstLineChars="200"/>
        <w:rPr>
          <w:rFonts w:ascii="宋体" w:hAnsi="宋体" w:cs="宋体"/>
          <w:sz w:val="24"/>
          <w:szCs w:val="24"/>
        </w:rPr>
      </w:pPr>
      <w:r>
        <w:rPr>
          <w:rFonts w:hint="eastAsia" w:ascii="宋体" w:hAnsi="宋体" w:cs="宋体"/>
          <w:sz w:val="24"/>
          <w:szCs w:val="24"/>
        </w:rPr>
        <w:t>（三）供应商未实质性响应比选文件的；</w:t>
      </w:r>
    </w:p>
    <w:p w14:paraId="6B2543BF">
      <w:pPr>
        <w:snapToGrid w:val="0"/>
        <w:spacing w:line="360" w:lineRule="auto"/>
        <w:ind w:firstLine="480" w:firstLineChars="200"/>
        <w:rPr>
          <w:rFonts w:ascii="宋体" w:hAnsi="宋体" w:cs="宋体"/>
          <w:sz w:val="24"/>
          <w:szCs w:val="24"/>
        </w:rPr>
      </w:pPr>
      <w:r>
        <w:rPr>
          <w:rFonts w:hint="eastAsia" w:ascii="宋体" w:hAnsi="宋体" w:cs="宋体"/>
          <w:sz w:val="24"/>
          <w:szCs w:val="24"/>
        </w:rPr>
        <w:t>（四）供应商的法定代表人或其授权代表未参加比选的；</w:t>
      </w:r>
    </w:p>
    <w:p w14:paraId="78536E96">
      <w:pPr>
        <w:snapToGrid w:val="0"/>
        <w:spacing w:line="360" w:lineRule="auto"/>
        <w:ind w:firstLine="480" w:firstLineChars="200"/>
        <w:rPr>
          <w:rFonts w:ascii="宋体" w:hAnsi="宋体" w:cs="宋体"/>
          <w:sz w:val="24"/>
          <w:szCs w:val="24"/>
        </w:rPr>
      </w:pPr>
      <w:r>
        <w:rPr>
          <w:rFonts w:hint="eastAsia" w:ascii="宋体" w:hAnsi="宋体" w:cs="宋体"/>
          <w:sz w:val="24"/>
          <w:szCs w:val="24"/>
        </w:rPr>
        <w:t>（五）供应商所提交的响应文件不按规定签字、盖章的；</w:t>
      </w:r>
    </w:p>
    <w:p w14:paraId="37B2FC73">
      <w:pPr>
        <w:snapToGrid w:val="0"/>
        <w:spacing w:line="360" w:lineRule="auto"/>
        <w:ind w:firstLine="480" w:firstLineChars="200"/>
        <w:rPr>
          <w:rFonts w:ascii="宋体" w:hAnsi="宋体" w:cs="宋体"/>
          <w:sz w:val="24"/>
          <w:szCs w:val="24"/>
        </w:rPr>
      </w:pPr>
      <w:r>
        <w:rPr>
          <w:rFonts w:hint="eastAsia" w:ascii="宋体" w:hAnsi="宋体" w:cs="宋体"/>
          <w:sz w:val="24"/>
          <w:szCs w:val="24"/>
        </w:rPr>
        <w:t>（六）供应商的报价超过采购预算或最高限价的；</w:t>
      </w:r>
    </w:p>
    <w:p w14:paraId="3BDA76DE">
      <w:pPr>
        <w:snapToGrid w:val="0"/>
        <w:spacing w:line="360" w:lineRule="auto"/>
        <w:ind w:firstLine="480" w:firstLineChars="200"/>
        <w:rPr>
          <w:rFonts w:ascii="宋体" w:hAnsi="宋体" w:cs="宋体"/>
          <w:sz w:val="24"/>
          <w:szCs w:val="24"/>
        </w:rPr>
      </w:pPr>
      <w:r>
        <w:rPr>
          <w:rFonts w:hint="eastAsia" w:ascii="宋体" w:hAnsi="宋体" w:cs="宋体"/>
          <w:sz w:val="24"/>
          <w:szCs w:val="24"/>
        </w:rPr>
        <w:t>（七）供应商不接受比选小组修正后的价格的；</w:t>
      </w:r>
    </w:p>
    <w:p w14:paraId="2C63558B">
      <w:pPr>
        <w:snapToGrid w:val="0"/>
        <w:spacing w:line="360" w:lineRule="auto"/>
        <w:ind w:firstLine="480" w:firstLineChars="200"/>
        <w:rPr>
          <w:rFonts w:ascii="宋体" w:hAnsi="宋体" w:cs="宋体"/>
          <w:sz w:val="24"/>
          <w:szCs w:val="24"/>
        </w:rPr>
      </w:pPr>
      <w:r>
        <w:rPr>
          <w:rFonts w:hint="eastAsia" w:ascii="宋体" w:hAnsi="宋体" w:cs="宋体"/>
          <w:sz w:val="24"/>
          <w:szCs w:val="24"/>
        </w:rPr>
        <w:t>（八）比选小组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7B0CC5BF">
      <w:pPr>
        <w:snapToGrid w:val="0"/>
        <w:spacing w:line="360" w:lineRule="auto"/>
        <w:ind w:firstLine="480" w:firstLineChars="200"/>
        <w:rPr>
          <w:rFonts w:ascii="宋体" w:hAnsi="宋体" w:cs="宋体"/>
          <w:sz w:val="24"/>
          <w:szCs w:val="24"/>
        </w:rPr>
      </w:pPr>
      <w:r>
        <w:rPr>
          <w:rFonts w:hint="eastAsia" w:ascii="宋体" w:hAnsi="宋体" w:cs="宋体"/>
          <w:sz w:val="24"/>
          <w:szCs w:val="24"/>
        </w:rPr>
        <w:t>（九）单位负责人为同一人或者存在直接控股、管理关系的不同供应商，参加同一合同项（分包）比选的；</w:t>
      </w:r>
    </w:p>
    <w:p w14:paraId="55B2F672">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（十）为采购项目提供整体设计、规范编制或者项目管理、监理、检测等服务的供应商再参加该采购项目的其他采购活动的； </w:t>
      </w:r>
    </w:p>
    <w:p w14:paraId="5B336685">
      <w:pPr>
        <w:snapToGrid w:val="0"/>
        <w:spacing w:line="360" w:lineRule="auto"/>
        <w:ind w:firstLine="480" w:firstLineChars="200"/>
        <w:rPr>
          <w:rFonts w:ascii="宋体" w:hAnsi="宋体" w:cs="宋体"/>
          <w:sz w:val="24"/>
          <w:szCs w:val="24"/>
        </w:rPr>
      </w:pPr>
      <w:r>
        <w:rPr>
          <w:rFonts w:hint="eastAsia" w:ascii="宋体" w:hAnsi="宋体" w:cs="宋体"/>
          <w:sz w:val="24"/>
          <w:szCs w:val="24"/>
        </w:rPr>
        <w:t>（十一）同一合同项（分包）下的货物，制造商参与比选，再委托代理商参与比选的；</w:t>
      </w:r>
    </w:p>
    <w:p w14:paraId="611BA5A4">
      <w:pPr>
        <w:snapToGrid w:val="0"/>
        <w:spacing w:line="360" w:lineRule="auto"/>
        <w:ind w:firstLine="480" w:firstLineChars="200"/>
        <w:rPr>
          <w:rFonts w:ascii="宋体" w:hAnsi="宋体" w:cs="宋体"/>
          <w:sz w:val="24"/>
          <w:szCs w:val="24"/>
        </w:rPr>
      </w:pPr>
      <w:r>
        <w:rPr>
          <w:rFonts w:hint="eastAsia" w:ascii="宋体" w:hAnsi="宋体" w:cs="宋体"/>
          <w:sz w:val="24"/>
          <w:szCs w:val="24"/>
        </w:rPr>
        <w:t>（十二）供应商以联合体形式参与比选的；</w:t>
      </w:r>
    </w:p>
    <w:p w14:paraId="7F85C697">
      <w:pPr>
        <w:snapToGrid w:val="0"/>
        <w:spacing w:line="360" w:lineRule="auto"/>
        <w:ind w:firstLine="480" w:firstLineChars="200"/>
        <w:rPr>
          <w:rFonts w:ascii="宋体" w:hAnsi="宋体" w:cs="宋体"/>
          <w:sz w:val="24"/>
          <w:szCs w:val="24"/>
        </w:rPr>
      </w:pPr>
      <w:r>
        <w:rPr>
          <w:rFonts w:hint="eastAsia" w:ascii="宋体" w:hAnsi="宋体" w:cs="宋体"/>
          <w:sz w:val="24"/>
          <w:szCs w:val="24"/>
        </w:rPr>
        <w:t>（十三）供应商响应文件内容有与国家现行法律法规相违背的内容，或附有采购人无法接受条件的。</w:t>
      </w:r>
    </w:p>
    <w:p w14:paraId="4B1EED3A">
      <w:pPr>
        <w:widowControl/>
        <w:spacing w:line="360" w:lineRule="auto"/>
        <w:jc w:val="left"/>
        <w:rPr>
          <w:rStyle w:val="75"/>
          <w:rFonts w:ascii="宋体" w:hAnsi="宋体" w:cs="宋体"/>
        </w:rPr>
      </w:pPr>
      <w:bookmarkStart w:id="96" w:name="_Toc64550277"/>
      <w:bookmarkStart w:id="97" w:name="_Toc24304"/>
      <w:bookmarkStart w:id="98" w:name="_Toc30452"/>
      <w:r>
        <w:rPr>
          <w:rStyle w:val="75"/>
          <w:rFonts w:hint="eastAsia" w:ascii="宋体" w:hAnsi="宋体" w:cs="宋体"/>
        </w:rPr>
        <w:t>四、采购终止</w:t>
      </w:r>
      <w:bookmarkEnd w:id="96"/>
      <w:bookmarkEnd w:id="97"/>
    </w:p>
    <w:bookmarkEnd w:id="98"/>
    <w:p w14:paraId="509485C7">
      <w:pPr>
        <w:snapToGrid w:val="0"/>
        <w:spacing w:line="360" w:lineRule="auto"/>
        <w:ind w:firstLine="480" w:firstLineChars="200"/>
        <w:rPr>
          <w:rFonts w:ascii="宋体" w:hAnsi="宋体" w:cs="宋体"/>
          <w:sz w:val="24"/>
          <w:szCs w:val="24"/>
        </w:rPr>
      </w:pPr>
      <w:r>
        <w:rPr>
          <w:rFonts w:hint="eastAsia" w:ascii="宋体" w:hAnsi="宋体" w:cs="宋体"/>
          <w:sz w:val="24"/>
          <w:szCs w:val="24"/>
        </w:rPr>
        <w:t>出现下列情形之一的，采购人或者采购代理机构应当终止采购活动，发布项目终止公告并说明原因，重新开展采购活动：</w:t>
      </w:r>
    </w:p>
    <w:p w14:paraId="031D3F13">
      <w:pPr>
        <w:snapToGrid w:val="0"/>
        <w:spacing w:line="360" w:lineRule="auto"/>
        <w:ind w:firstLine="480" w:firstLineChars="200"/>
        <w:rPr>
          <w:rFonts w:ascii="宋体" w:hAnsi="宋体" w:cs="宋体"/>
          <w:sz w:val="24"/>
          <w:szCs w:val="24"/>
        </w:rPr>
      </w:pPr>
      <w:r>
        <w:rPr>
          <w:rFonts w:hint="eastAsia" w:ascii="宋体" w:hAnsi="宋体" w:cs="宋体"/>
          <w:sz w:val="24"/>
          <w:szCs w:val="24"/>
        </w:rPr>
        <w:t>（一）因情况变化，不再符合规定的采购方式适用情形的；</w:t>
      </w:r>
    </w:p>
    <w:p w14:paraId="380D530B">
      <w:pPr>
        <w:snapToGrid w:val="0"/>
        <w:spacing w:line="360" w:lineRule="auto"/>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2DDB56E3">
      <w:pPr>
        <w:spacing w:line="360" w:lineRule="auto"/>
        <w:ind w:firstLine="480" w:firstLineChars="200"/>
        <w:rPr>
          <w:rFonts w:ascii="宋体" w:hAnsi="宋体" w:cs="宋体"/>
          <w:sz w:val="24"/>
          <w:szCs w:val="24"/>
        </w:rPr>
        <w:sectPr>
          <w:headerReference r:id="rId7" w:type="default"/>
          <w:footerReference r:id="rId8" w:type="default"/>
          <w:pgSz w:w="11907" w:h="16840"/>
          <w:pgMar w:top="1134" w:right="1134" w:bottom="1134" w:left="1247" w:header="1077" w:footer="794" w:gutter="0"/>
          <w:pgNumType w:start="3"/>
          <w:cols w:space="720" w:num="1"/>
          <w:docGrid w:linePitch="381" w:charSpace="0"/>
        </w:sectPr>
      </w:pPr>
    </w:p>
    <w:p w14:paraId="5E1ADCCB">
      <w:pPr>
        <w:pStyle w:val="4"/>
        <w:spacing w:line="240" w:lineRule="auto"/>
        <w:jc w:val="center"/>
        <w:rPr>
          <w:rFonts w:ascii="宋体" w:hAnsi="宋体" w:eastAsia="宋体" w:cs="宋体"/>
          <w:sz w:val="24"/>
          <w:szCs w:val="24"/>
        </w:rPr>
      </w:pPr>
      <w:bookmarkStart w:id="99" w:name="_Hlt41879464"/>
      <w:bookmarkEnd w:id="99"/>
      <w:bookmarkStart w:id="100" w:name="_Toc25827"/>
      <w:bookmarkStart w:id="101" w:name="_Toc12789072"/>
      <w:r>
        <w:rPr>
          <w:rFonts w:hint="eastAsia" w:ascii="宋体" w:hAnsi="宋体" w:eastAsia="宋体" w:cs="宋体"/>
          <w:sz w:val="24"/>
          <w:szCs w:val="24"/>
        </w:rPr>
        <w:t>第五篇  供应商须知</w:t>
      </w:r>
      <w:bookmarkEnd w:id="100"/>
    </w:p>
    <w:p w14:paraId="4FDC6358">
      <w:pPr>
        <w:widowControl/>
        <w:spacing w:line="360" w:lineRule="auto"/>
        <w:jc w:val="left"/>
        <w:rPr>
          <w:rStyle w:val="75"/>
          <w:rFonts w:ascii="宋体" w:hAnsi="宋体" w:cs="宋体"/>
        </w:rPr>
      </w:pPr>
      <w:bookmarkStart w:id="102" w:name="_Toc342913389"/>
      <w:bookmarkStart w:id="103" w:name="_Toc8012"/>
      <w:bookmarkStart w:id="104" w:name="_Toc14133"/>
      <w:r>
        <w:rPr>
          <w:rStyle w:val="75"/>
          <w:rFonts w:hint="eastAsia" w:ascii="宋体" w:hAnsi="宋体" w:cs="宋体"/>
        </w:rPr>
        <w:t>一、比选费用</w:t>
      </w:r>
      <w:bookmarkEnd w:id="102"/>
      <w:bookmarkEnd w:id="103"/>
    </w:p>
    <w:bookmarkEnd w:id="104"/>
    <w:p w14:paraId="310F5227">
      <w:pPr>
        <w:snapToGrid w:val="0"/>
        <w:spacing w:line="360" w:lineRule="auto"/>
        <w:ind w:firstLine="480" w:firstLineChars="200"/>
        <w:rPr>
          <w:rFonts w:ascii="宋体" w:hAnsi="宋体" w:cs="宋体"/>
          <w:sz w:val="24"/>
          <w:szCs w:val="24"/>
        </w:rPr>
      </w:pPr>
      <w:bookmarkStart w:id="105" w:name="_Toc342913391"/>
      <w:r>
        <w:rPr>
          <w:rFonts w:hint="eastAsia" w:ascii="宋体" w:hAnsi="宋体" w:cs="宋体"/>
          <w:sz w:val="24"/>
          <w:szCs w:val="24"/>
        </w:rPr>
        <w:t>参与竞争性比选的供应商应承担其编制响应文件与递交响应文件所涉及的一切费用，不论比选结果如何，采购人和采购代理机构在任何情况下无义务也无责任承担这些费用。</w:t>
      </w:r>
    </w:p>
    <w:p w14:paraId="29F72AC8">
      <w:pPr>
        <w:widowControl/>
        <w:spacing w:line="360" w:lineRule="auto"/>
        <w:jc w:val="left"/>
        <w:rPr>
          <w:rStyle w:val="75"/>
          <w:rFonts w:ascii="宋体" w:hAnsi="宋体" w:cs="宋体"/>
        </w:rPr>
      </w:pPr>
      <w:bookmarkStart w:id="106" w:name="_Toc20690"/>
      <w:bookmarkStart w:id="107" w:name="_Toc1493"/>
      <w:r>
        <w:rPr>
          <w:rStyle w:val="75"/>
          <w:rFonts w:hint="eastAsia" w:ascii="宋体" w:hAnsi="宋体" w:cs="宋体"/>
        </w:rPr>
        <w:t>二、</w:t>
      </w:r>
      <w:bookmarkEnd w:id="105"/>
      <w:bookmarkEnd w:id="106"/>
      <w:r>
        <w:rPr>
          <w:rStyle w:val="75"/>
          <w:rFonts w:hint="eastAsia" w:ascii="宋体" w:hAnsi="宋体" w:cs="宋体"/>
        </w:rPr>
        <w:t>比选文件</w:t>
      </w:r>
    </w:p>
    <w:bookmarkEnd w:id="107"/>
    <w:p w14:paraId="06C3483B">
      <w:pPr>
        <w:spacing w:line="360" w:lineRule="auto"/>
        <w:ind w:firstLine="480" w:firstLineChars="200"/>
        <w:rPr>
          <w:rFonts w:ascii="宋体" w:hAnsi="宋体" w:cs="宋体"/>
          <w:sz w:val="24"/>
          <w:szCs w:val="24"/>
        </w:rPr>
      </w:pPr>
      <w:r>
        <w:rPr>
          <w:rFonts w:hint="eastAsia" w:ascii="宋体" w:hAnsi="宋体" w:cs="宋体"/>
          <w:sz w:val="24"/>
          <w:szCs w:val="24"/>
        </w:rPr>
        <w:t>（一）比选文件由比选公告、项目技术需求、项目商务需求、比选程序及方法、评审标准、响应无效和采购终止、供应商须知、合同主要条款和格式合同、响应文件编制要求七部分组成。</w:t>
      </w:r>
    </w:p>
    <w:p w14:paraId="4AAE4A31">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（二）采购人（或采购代理机构）所作的一切有效的书面通知、修改及补充，都是比选文件不可分割的部分。</w:t>
      </w:r>
    </w:p>
    <w:p w14:paraId="4593C7E8">
      <w:pPr>
        <w:snapToGrid w:val="0"/>
        <w:spacing w:line="360" w:lineRule="auto"/>
        <w:ind w:firstLine="480" w:firstLineChars="200"/>
        <w:rPr>
          <w:rFonts w:ascii="宋体" w:hAnsi="宋体" w:cs="宋体"/>
          <w:sz w:val="24"/>
          <w:szCs w:val="24"/>
        </w:rPr>
      </w:pPr>
      <w:r>
        <w:rPr>
          <w:rFonts w:hint="eastAsia" w:ascii="宋体" w:hAnsi="宋体" w:cs="宋体"/>
          <w:sz w:val="24"/>
          <w:szCs w:val="24"/>
        </w:rPr>
        <w:t>（三）比选文件的解释</w:t>
      </w:r>
    </w:p>
    <w:p w14:paraId="39B5F8BD">
      <w:pPr>
        <w:spacing w:line="360" w:lineRule="auto"/>
        <w:ind w:firstLine="480" w:firstLineChars="200"/>
        <w:rPr>
          <w:rFonts w:ascii="宋体" w:hAnsi="宋体" w:cs="宋体"/>
          <w:sz w:val="24"/>
          <w:szCs w:val="24"/>
        </w:rPr>
      </w:pPr>
      <w:r>
        <w:rPr>
          <w:rFonts w:hint="eastAsia" w:ascii="宋体" w:hAnsi="宋体" w:cs="宋体"/>
          <w:sz w:val="24"/>
          <w:szCs w:val="24"/>
        </w:rPr>
        <w:t>供应商如对比选文件有疑问，必须以书面形式在提交响应文件截止时间2个工作日前向采购人（或采购代理机构）要求澄清，采购人（或采购代理机构）可视具体情况做出处理或答复。如供应商未提出疑问，视为完全理解并同意本比选文件。一经进入比选程序，即视为供应商已详细阅读全部文件资料，完全理解比选文件所有条款内容并同意放弃对这方面有不明白及误解的权利。</w:t>
      </w:r>
      <w:bookmarkStart w:id="108" w:name="_Toc318159780"/>
      <w:bookmarkStart w:id="109" w:name="_Toc318166429"/>
      <w:bookmarkStart w:id="110" w:name="_Toc318159349"/>
      <w:bookmarkStart w:id="111" w:name="_Toc318159160"/>
    </w:p>
    <w:p w14:paraId="4FEC4986">
      <w:pPr>
        <w:spacing w:line="360" w:lineRule="auto"/>
        <w:ind w:firstLine="480" w:firstLineChars="200"/>
        <w:rPr>
          <w:rFonts w:ascii="宋体" w:hAnsi="宋体" w:cs="宋体"/>
          <w:sz w:val="24"/>
          <w:szCs w:val="24"/>
        </w:rPr>
      </w:pPr>
      <w:r>
        <w:rPr>
          <w:rFonts w:hint="eastAsia" w:ascii="宋体" w:hAnsi="宋体" w:cs="宋体"/>
          <w:sz w:val="24"/>
          <w:szCs w:val="24"/>
        </w:rPr>
        <w:t>（四）本比选文件中比选小组根据与供应商进行竞争性比选可能实质性变动的内容为比选文件第二、三、六篇全部内容。</w:t>
      </w:r>
    </w:p>
    <w:p w14:paraId="37F3158F">
      <w:pPr>
        <w:spacing w:line="360" w:lineRule="auto"/>
        <w:ind w:firstLine="480" w:firstLineChars="200"/>
        <w:rPr>
          <w:rFonts w:ascii="宋体" w:hAnsi="宋体" w:cs="宋体"/>
          <w:sz w:val="24"/>
          <w:szCs w:val="24"/>
        </w:rPr>
      </w:pPr>
      <w:r>
        <w:rPr>
          <w:rFonts w:hint="eastAsia" w:ascii="宋体" w:hAnsi="宋体" w:cs="宋体"/>
          <w:sz w:val="24"/>
          <w:szCs w:val="24"/>
        </w:rPr>
        <w:t>（五）评审的依据为比选文件和响应文件（含有效的书面承诺）。比选小组判断响应文件对比选文件的响应，仅基于响应文件本身而不靠外部证据。</w:t>
      </w:r>
    </w:p>
    <w:bookmarkEnd w:id="108"/>
    <w:bookmarkEnd w:id="109"/>
    <w:bookmarkEnd w:id="110"/>
    <w:bookmarkEnd w:id="111"/>
    <w:p w14:paraId="6C8CC77F">
      <w:pPr>
        <w:widowControl/>
        <w:spacing w:line="360" w:lineRule="auto"/>
        <w:jc w:val="left"/>
        <w:rPr>
          <w:rStyle w:val="75"/>
          <w:rFonts w:ascii="宋体" w:hAnsi="宋体" w:cs="宋体"/>
        </w:rPr>
      </w:pPr>
      <w:bookmarkStart w:id="112" w:name="_Toc102227318"/>
      <w:bookmarkStart w:id="113" w:name="_Toc10014"/>
      <w:bookmarkStart w:id="114" w:name="_Toc179714297"/>
      <w:bookmarkStart w:id="115" w:name="_Toc342913392"/>
      <w:bookmarkStart w:id="116" w:name="_Toc15199"/>
      <w:r>
        <w:rPr>
          <w:rStyle w:val="75"/>
          <w:rFonts w:hint="eastAsia" w:ascii="宋体" w:hAnsi="宋体" w:cs="宋体"/>
        </w:rPr>
        <w:t>三、竞争性比选要求</w:t>
      </w:r>
      <w:bookmarkEnd w:id="112"/>
      <w:bookmarkEnd w:id="113"/>
      <w:bookmarkEnd w:id="114"/>
      <w:bookmarkEnd w:id="115"/>
    </w:p>
    <w:bookmarkEnd w:id="116"/>
    <w:p w14:paraId="17AC74A9">
      <w:pPr>
        <w:spacing w:line="360" w:lineRule="auto"/>
        <w:ind w:firstLine="480" w:firstLineChars="200"/>
        <w:rPr>
          <w:rFonts w:ascii="宋体" w:hAnsi="宋体" w:cs="宋体"/>
          <w:sz w:val="24"/>
          <w:szCs w:val="24"/>
        </w:rPr>
      </w:pPr>
      <w:r>
        <w:rPr>
          <w:rFonts w:hint="eastAsia" w:ascii="宋体" w:hAnsi="宋体" w:cs="宋体"/>
          <w:sz w:val="24"/>
          <w:szCs w:val="24"/>
        </w:rPr>
        <w:t>（一）响应文件</w:t>
      </w:r>
    </w:p>
    <w:p w14:paraId="2013F620">
      <w:pPr>
        <w:spacing w:line="360" w:lineRule="auto"/>
        <w:ind w:firstLine="480" w:firstLineChars="200"/>
        <w:rPr>
          <w:rFonts w:ascii="宋体" w:hAnsi="宋体" w:cs="宋体"/>
          <w:sz w:val="24"/>
          <w:szCs w:val="24"/>
        </w:rPr>
      </w:pPr>
      <w:r>
        <w:rPr>
          <w:rFonts w:hint="eastAsia" w:ascii="宋体" w:hAnsi="宋体" w:cs="宋体"/>
          <w:sz w:val="24"/>
          <w:szCs w:val="24"/>
        </w:rPr>
        <w:t>1.供应商应当按照比选文件的要求编制响应文件，并对比选文件提出的要求和条件作出实质性响应，响应文件原则上采用软面订本，同时应编制完整的页码、目录。</w:t>
      </w:r>
    </w:p>
    <w:p w14:paraId="5B392E3E">
      <w:pPr>
        <w:spacing w:line="360" w:lineRule="auto"/>
        <w:ind w:firstLine="480" w:firstLineChars="200"/>
        <w:rPr>
          <w:rFonts w:ascii="宋体" w:hAnsi="宋体" w:cs="宋体"/>
          <w:sz w:val="24"/>
          <w:szCs w:val="24"/>
        </w:rPr>
      </w:pPr>
      <w:r>
        <w:rPr>
          <w:rFonts w:hint="eastAsia" w:ascii="宋体" w:hAnsi="宋体" w:cs="宋体"/>
          <w:sz w:val="24"/>
          <w:szCs w:val="24"/>
        </w:rPr>
        <w:t>2.响应文件组成</w:t>
      </w:r>
    </w:p>
    <w:p w14:paraId="4FD2A6CF">
      <w:pPr>
        <w:spacing w:line="360" w:lineRule="auto"/>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7F83B4C">
      <w:pPr>
        <w:spacing w:line="360" w:lineRule="auto"/>
        <w:ind w:firstLine="480" w:firstLineChars="200"/>
        <w:rPr>
          <w:rFonts w:ascii="宋体" w:hAnsi="宋体" w:cs="宋体"/>
          <w:sz w:val="24"/>
          <w:szCs w:val="24"/>
        </w:rPr>
      </w:pPr>
      <w:r>
        <w:rPr>
          <w:rFonts w:hint="eastAsia" w:ascii="宋体" w:hAnsi="宋体" w:cs="宋体"/>
          <w:sz w:val="24"/>
          <w:szCs w:val="24"/>
        </w:rPr>
        <w:t>（二）联合体</w:t>
      </w:r>
    </w:p>
    <w:p w14:paraId="319C28CA">
      <w:pPr>
        <w:spacing w:line="360" w:lineRule="auto"/>
        <w:ind w:firstLine="482" w:firstLineChars="200"/>
        <w:rPr>
          <w:rFonts w:ascii="宋体" w:hAnsi="宋体" w:cs="宋体"/>
          <w:b/>
          <w:sz w:val="24"/>
          <w:szCs w:val="24"/>
        </w:rPr>
      </w:pPr>
      <w:r>
        <w:rPr>
          <w:rFonts w:hint="eastAsia" w:ascii="宋体" w:hAnsi="宋体" w:cs="宋体"/>
          <w:b/>
          <w:sz w:val="24"/>
          <w:szCs w:val="24"/>
        </w:rPr>
        <w:t>本项目不接受联合体竞标。</w:t>
      </w:r>
    </w:p>
    <w:p w14:paraId="52513800">
      <w:pPr>
        <w:spacing w:line="360" w:lineRule="auto"/>
        <w:ind w:firstLine="480" w:firstLineChars="200"/>
        <w:rPr>
          <w:rFonts w:ascii="宋体" w:hAnsi="宋体" w:cs="宋体"/>
          <w:sz w:val="24"/>
          <w:szCs w:val="24"/>
        </w:rPr>
      </w:pPr>
      <w:r>
        <w:rPr>
          <w:rFonts w:hint="eastAsia" w:ascii="宋体" w:hAnsi="宋体" w:cs="宋体"/>
          <w:sz w:val="24"/>
          <w:szCs w:val="24"/>
        </w:rPr>
        <w:t>（三）比选有效期：响应文件及有关承诺文件有效期为提交响应文件截止时间起90天。</w:t>
      </w:r>
    </w:p>
    <w:p w14:paraId="47D18D94">
      <w:pPr>
        <w:spacing w:line="360" w:lineRule="auto"/>
        <w:ind w:firstLine="480" w:firstLineChars="200"/>
        <w:rPr>
          <w:rFonts w:ascii="宋体" w:hAnsi="宋体" w:cs="宋体"/>
          <w:sz w:val="24"/>
          <w:szCs w:val="24"/>
        </w:rPr>
      </w:pPr>
      <w:r>
        <w:rPr>
          <w:rFonts w:hint="eastAsia" w:ascii="宋体" w:hAnsi="宋体" w:cs="宋体"/>
          <w:sz w:val="24"/>
          <w:szCs w:val="24"/>
        </w:rPr>
        <w:t>（四）修正错误</w:t>
      </w:r>
    </w:p>
    <w:p w14:paraId="7B7A1432">
      <w:pPr>
        <w:spacing w:line="360" w:lineRule="auto"/>
        <w:ind w:firstLine="480" w:firstLineChars="200"/>
        <w:rPr>
          <w:rFonts w:ascii="宋体" w:hAnsi="宋体" w:cs="宋体"/>
          <w:sz w:val="24"/>
          <w:szCs w:val="24"/>
        </w:rPr>
      </w:pPr>
      <w:r>
        <w:rPr>
          <w:rFonts w:hint="eastAsia" w:ascii="宋体" w:hAnsi="宋体" w:cs="宋体"/>
          <w:sz w:val="24"/>
          <w:szCs w:val="24"/>
        </w:rPr>
        <w:t>1.若供应商所递交的响应文件或报价中的价格出现大写金额和小写金额不一致的错误，以大写金额修正为准。</w:t>
      </w:r>
    </w:p>
    <w:p w14:paraId="5D2336CE">
      <w:pPr>
        <w:spacing w:line="360" w:lineRule="auto"/>
        <w:ind w:firstLine="480" w:firstLineChars="200"/>
        <w:rPr>
          <w:rFonts w:ascii="宋体" w:hAnsi="宋体" w:cs="宋体"/>
          <w:sz w:val="24"/>
          <w:szCs w:val="24"/>
        </w:rPr>
      </w:pPr>
      <w:r>
        <w:rPr>
          <w:rFonts w:hint="eastAsia" w:ascii="宋体" w:hAnsi="宋体" w:cs="宋体"/>
          <w:sz w:val="24"/>
          <w:szCs w:val="24"/>
        </w:rPr>
        <w:t>2.比选小组按上述修正错误的原则及方法修正供应商的报价，供应商同意并签字确认后，修正后的报价对供应商具有约束作用。如果供应商不接受修正后的价格，将失去成为供应商的资格。</w:t>
      </w:r>
    </w:p>
    <w:p w14:paraId="67B85844">
      <w:pPr>
        <w:spacing w:line="360" w:lineRule="auto"/>
        <w:ind w:firstLine="480" w:firstLineChars="200"/>
        <w:rPr>
          <w:rFonts w:ascii="宋体" w:hAnsi="宋体" w:cs="宋体"/>
          <w:sz w:val="24"/>
          <w:szCs w:val="24"/>
        </w:rPr>
      </w:pPr>
      <w:r>
        <w:rPr>
          <w:rFonts w:hint="eastAsia" w:ascii="宋体" w:hAnsi="宋体" w:cs="宋体"/>
          <w:sz w:val="24"/>
          <w:szCs w:val="24"/>
        </w:rPr>
        <w:t>（五）提交响应文件的份数和签署</w:t>
      </w:r>
    </w:p>
    <w:p w14:paraId="72DC68E5">
      <w:pPr>
        <w:spacing w:line="360" w:lineRule="auto"/>
        <w:ind w:firstLine="480" w:firstLineChars="200"/>
        <w:rPr>
          <w:rFonts w:ascii="宋体" w:hAnsi="宋体" w:cs="宋体"/>
          <w:sz w:val="24"/>
          <w:szCs w:val="24"/>
        </w:rPr>
      </w:pPr>
      <w:r>
        <w:rPr>
          <w:rFonts w:hint="eastAsia" w:ascii="宋体" w:hAnsi="宋体" w:cs="宋体"/>
          <w:sz w:val="24"/>
          <w:szCs w:val="24"/>
        </w:rPr>
        <w:t>1.供应商须提供响应文件一式</w:t>
      </w:r>
      <w:r>
        <w:rPr>
          <w:rFonts w:hint="eastAsia" w:ascii="宋体" w:hAnsi="宋体" w:cs="宋体"/>
          <w:sz w:val="24"/>
          <w:szCs w:val="24"/>
          <w:lang w:eastAsia="zh-CN"/>
        </w:rPr>
        <w:t>二</w:t>
      </w:r>
      <w:r>
        <w:rPr>
          <w:rFonts w:hint="eastAsia" w:ascii="宋体" w:hAnsi="宋体" w:cs="宋体"/>
          <w:sz w:val="24"/>
          <w:szCs w:val="24"/>
        </w:rPr>
        <w:t>份，其中正本一份，副本</w:t>
      </w:r>
      <w:r>
        <w:rPr>
          <w:rFonts w:hint="eastAsia" w:ascii="宋体" w:hAnsi="宋体" w:cs="宋体"/>
          <w:sz w:val="24"/>
          <w:szCs w:val="24"/>
          <w:lang w:eastAsia="zh-CN"/>
        </w:rPr>
        <w:t>一</w:t>
      </w:r>
      <w:r>
        <w:rPr>
          <w:rFonts w:hint="eastAsia" w:ascii="宋体" w:hAnsi="宋体" w:cs="宋体"/>
          <w:sz w:val="24"/>
          <w:szCs w:val="24"/>
        </w:rPr>
        <w:t>份，并单独提供手持件（身份证原件、法人身份证证明及授权委托书（法定代表人亲自参加比选的不需要）），并加盖鲜章；副本</w:t>
      </w:r>
      <w:r>
        <w:rPr>
          <w:rFonts w:hint="eastAsia" w:ascii="宋体" w:hAnsi="宋体" w:cs="宋体"/>
          <w:sz w:val="24"/>
          <w:szCs w:val="24"/>
          <w:lang w:eastAsia="zh-CN"/>
        </w:rPr>
        <w:t>可</w:t>
      </w:r>
      <w:r>
        <w:rPr>
          <w:rFonts w:hint="eastAsia" w:ascii="宋体" w:hAnsi="宋体" w:cs="宋体"/>
          <w:sz w:val="24"/>
          <w:szCs w:val="24"/>
        </w:rPr>
        <w:t>为正本的完整复印件，副本与正本不一致时以正本为准。</w:t>
      </w:r>
    </w:p>
    <w:p w14:paraId="3E0EB1D2">
      <w:pPr>
        <w:spacing w:line="360" w:lineRule="auto"/>
        <w:ind w:firstLine="480" w:firstLineChars="200"/>
        <w:rPr>
          <w:rFonts w:ascii="宋体" w:hAnsi="宋体" w:cs="宋体"/>
          <w:sz w:val="24"/>
          <w:szCs w:val="24"/>
        </w:rPr>
      </w:pPr>
      <w:r>
        <w:rPr>
          <w:rFonts w:hint="eastAsia" w:ascii="宋体" w:hAnsi="宋体" w:cs="宋体"/>
          <w:sz w:val="24"/>
          <w:szCs w:val="24"/>
        </w:rPr>
        <w:t>2.响应文件正本每一页应加盖公章（响应文件格式中规定签字、盖章的地方必须按其规定签字、盖章）。</w:t>
      </w:r>
    </w:p>
    <w:p w14:paraId="516F0850">
      <w:pPr>
        <w:spacing w:line="360" w:lineRule="auto"/>
        <w:ind w:firstLine="480" w:firstLineChars="200"/>
        <w:rPr>
          <w:rFonts w:ascii="宋体" w:hAnsi="宋体" w:cs="宋体"/>
          <w:sz w:val="24"/>
          <w:szCs w:val="24"/>
        </w:rPr>
      </w:pPr>
      <w:r>
        <w:rPr>
          <w:rFonts w:hint="eastAsia" w:ascii="宋体" w:hAnsi="宋体" w:cs="宋体"/>
          <w:sz w:val="24"/>
          <w:szCs w:val="24"/>
        </w:rPr>
        <w:t>3.若投标人对响应文件的错处作必要修改，则应在修改处加盖投标人公章或由法人或法人授权代表签字确认。</w:t>
      </w:r>
    </w:p>
    <w:p w14:paraId="70099EDC">
      <w:pPr>
        <w:spacing w:line="360" w:lineRule="auto"/>
        <w:ind w:firstLine="480" w:firstLineChars="200"/>
        <w:rPr>
          <w:rFonts w:ascii="宋体" w:hAnsi="宋体" w:cs="宋体"/>
          <w:sz w:val="24"/>
          <w:szCs w:val="24"/>
        </w:rPr>
      </w:pPr>
      <w:r>
        <w:rPr>
          <w:rFonts w:hint="eastAsia" w:ascii="宋体" w:hAnsi="宋体" w:cs="宋体"/>
          <w:sz w:val="24"/>
          <w:szCs w:val="24"/>
        </w:rPr>
        <w:t>4.电报、电话、传真形式的响应文件概不接受。</w:t>
      </w:r>
    </w:p>
    <w:p w14:paraId="1D8F1881">
      <w:pPr>
        <w:spacing w:line="360" w:lineRule="auto"/>
        <w:ind w:firstLine="480" w:firstLineChars="200"/>
        <w:rPr>
          <w:rFonts w:ascii="宋体" w:hAnsi="宋体" w:cs="宋体"/>
          <w:sz w:val="24"/>
          <w:szCs w:val="24"/>
        </w:rPr>
      </w:pPr>
      <w:r>
        <w:rPr>
          <w:rFonts w:hint="eastAsia" w:ascii="宋体" w:hAnsi="宋体" w:cs="宋体"/>
          <w:sz w:val="24"/>
          <w:szCs w:val="24"/>
        </w:rPr>
        <w:t>（六）响应文件的递交</w:t>
      </w:r>
    </w:p>
    <w:p w14:paraId="7CED3958">
      <w:pPr>
        <w:spacing w:line="360" w:lineRule="auto"/>
        <w:ind w:firstLine="480" w:firstLineChars="200"/>
        <w:rPr>
          <w:rFonts w:ascii="宋体" w:hAnsi="宋体" w:cs="宋体"/>
          <w:sz w:val="24"/>
          <w:szCs w:val="24"/>
        </w:rPr>
      </w:pPr>
      <w:r>
        <w:rPr>
          <w:rFonts w:hint="eastAsia" w:ascii="宋体" w:hAnsi="宋体" w:cs="宋体"/>
          <w:sz w:val="24"/>
          <w:szCs w:val="24"/>
        </w:rPr>
        <w:t>1.响应文件的密封与标记</w:t>
      </w:r>
    </w:p>
    <w:p w14:paraId="09BB9588">
      <w:pPr>
        <w:spacing w:line="360" w:lineRule="auto"/>
        <w:ind w:firstLine="480" w:firstLineChars="200"/>
        <w:rPr>
          <w:rFonts w:ascii="宋体" w:hAnsi="宋体" w:cs="宋体"/>
          <w:sz w:val="24"/>
          <w:szCs w:val="24"/>
        </w:rPr>
      </w:pPr>
      <w:r>
        <w:rPr>
          <w:rFonts w:hint="eastAsia" w:ascii="宋体" w:hAnsi="宋体" w:cs="宋体"/>
          <w:sz w:val="24"/>
          <w:szCs w:val="24"/>
        </w:rPr>
        <w:t xml:space="preserve"> （1）响应文件正本、副本均应注明项目名称、供应商名称、“正本”、“副本”“响应文件”字样，并在封面上加盖投标人公章。</w:t>
      </w:r>
    </w:p>
    <w:p w14:paraId="46874340">
      <w:pPr>
        <w:spacing w:line="360" w:lineRule="auto"/>
        <w:ind w:firstLine="480" w:firstLineChars="200"/>
        <w:rPr>
          <w:rFonts w:ascii="宋体" w:hAnsi="宋体" w:cs="宋体"/>
          <w:sz w:val="24"/>
          <w:szCs w:val="24"/>
        </w:rPr>
      </w:pPr>
      <w:r>
        <w:rPr>
          <w:rFonts w:hint="eastAsia" w:ascii="宋体" w:hAnsi="宋体" w:cs="宋体"/>
          <w:sz w:val="24"/>
          <w:szCs w:val="24"/>
        </w:rPr>
        <w:t>（2）如项目有两个及以上分包的，则每一分包单独一套投标资料进行包装（装袋）；</w:t>
      </w:r>
    </w:p>
    <w:p w14:paraId="462E773E">
      <w:pPr>
        <w:spacing w:line="360" w:lineRule="auto"/>
        <w:ind w:firstLine="480" w:firstLineChars="200"/>
        <w:rPr>
          <w:rFonts w:ascii="宋体" w:hAnsi="宋体" w:cs="宋体"/>
          <w:sz w:val="24"/>
          <w:szCs w:val="24"/>
        </w:rPr>
      </w:pPr>
      <w:r>
        <w:rPr>
          <w:rFonts w:hint="eastAsia" w:ascii="宋体" w:hAnsi="宋体" w:cs="宋体"/>
          <w:sz w:val="24"/>
          <w:szCs w:val="24"/>
        </w:rPr>
        <w:t>（3）响应文件的正副本包装在一起（装成一袋）；</w:t>
      </w:r>
    </w:p>
    <w:p w14:paraId="01A225B6">
      <w:pPr>
        <w:spacing w:line="360" w:lineRule="auto"/>
        <w:ind w:firstLine="480" w:firstLineChars="200"/>
        <w:rPr>
          <w:rFonts w:ascii="宋体" w:hAnsi="宋体" w:cs="宋体"/>
          <w:sz w:val="24"/>
          <w:szCs w:val="24"/>
        </w:rPr>
      </w:pPr>
      <w:r>
        <w:rPr>
          <w:rFonts w:hint="eastAsia" w:ascii="宋体" w:hAnsi="宋体" w:cs="宋体"/>
          <w:sz w:val="24"/>
          <w:szCs w:val="24"/>
        </w:rPr>
        <w:t>（4）响应文件的包装或装袋的封面上应注明项目名称、所投分包号（在项目有两个及以上分包时应注明所投分包号）、投标人名称、“响应文件”字样。</w:t>
      </w:r>
      <w:bookmarkStart w:id="117" w:name="_Toc477027607"/>
      <w:r>
        <w:rPr>
          <w:rFonts w:hint="eastAsia" w:ascii="宋体" w:hAnsi="宋体" w:cs="宋体"/>
          <w:sz w:val="24"/>
          <w:szCs w:val="24"/>
        </w:rPr>
        <w:t>包装封口处进行密封。</w:t>
      </w:r>
    </w:p>
    <w:bookmarkEnd w:id="117"/>
    <w:p w14:paraId="364AFCDB">
      <w:pPr>
        <w:spacing w:line="360" w:lineRule="auto"/>
        <w:ind w:firstLine="480" w:firstLineChars="200"/>
        <w:rPr>
          <w:rFonts w:ascii="宋体" w:hAnsi="宋体" w:cs="宋体"/>
          <w:sz w:val="24"/>
          <w:szCs w:val="24"/>
        </w:rPr>
      </w:pPr>
      <w:r>
        <w:rPr>
          <w:rFonts w:hint="eastAsia" w:ascii="宋体" w:hAnsi="宋体" w:cs="宋体"/>
          <w:sz w:val="24"/>
          <w:szCs w:val="24"/>
        </w:rPr>
        <w:t>（七）供应商参与人员</w:t>
      </w:r>
    </w:p>
    <w:p w14:paraId="4FA36ABC">
      <w:pPr>
        <w:snapToGrid w:val="0"/>
        <w:spacing w:line="360" w:lineRule="auto"/>
        <w:ind w:firstLine="480" w:firstLineChars="200"/>
        <w:rPr>
          <w:rFonts w:ascii="宋体" w:hAnsi="宋体" w:cs="宋体"/>
          <w:sz w:val="24"/>
          <w:szCs w:val="24"/>
        </w:rPr>
      </w:pPr>
      <w:r>
        <w:rPr>
          <w:rFonts w:hint="eastAsia" w:ascii="宋体" w:hAnsi="宋体" w:cs="宋体"/>
          <w:sz w:val="24"/>
          <w:szCs w:val="24"/>
        </w:rPr>
        <w:t>各个供应商应当派1-2名代表参与比选，应为法定代表人或具有法定代表人授权委托书的授权代表。</w:t>
      </w:r>
    </w:p>
    <w:p w14:paraId="470A55D1">
      <w:pPr>
        <w:widowControl/>
        <w:spacing w:line="360" w:lineRule="auto"/>
        <w:jc w:val="left"/>
        <w:rPr>
          <w:rStyle w:val="75"/>
          <w:rFonts w:ascii="宋体" w:hAnsi="宋体" w:cs="宋体"/>
        </w:rPr>
      </w:pPr>
      <w:bookmarkStart w:id="118" w:name="_Toc29457"/>
      <w:bookmarkStart w:id="119" w:name="_Toc8176"/>
      <w:r>
        <w:rPr>
          <w:rStyle w:val="75"/>
          <w:rFonts w:hint="eastAsia" w:ascii="宋体" w:hAnsi="宋体" w:cs="宋体"/>
        </w:rPr>
        <w:t>四、成交供应商的确认和变更</w:t>
      </w:r>
      <w:bookmarkEnd w:id="118"/>
    </w:p>
    <w:bookmarkEnd w:id="119"/>
    <w:p w14:paraId="4F216DE2">
      <w:pPr>
        <w:snapToGrid w:val="0"/>
        <w:spacing w:line="360" w:lineRule="auto"/>
        <w:ind w:firstLine="480" w:firstLineChars="200"/>
        <w:rPr>
          <w:rFonts w:ascii="宋体" w:hAnsi="宋体" w:cs="宋体"/>
          <w:sz w:val="24"/>
          <w:szCs w:val="24"/>
        </w:rPr>
      </w:pPr>
      <w:r>
        <w:rPr>
          <w:rFonts w:hint="eastAsia" w:ascii="宋体" w:hAnsi="宋体" w:cs="宋体"/>
          <w:sz w:val="24"/>
          <w:szCs w:val="24"/>
        </w:rPr>
        <w:t>（一）成交供应商的确认</w:t>
      </w:r>
    </w:p>
    <w:p w14:paraId="50BAB096">
      <w:pPr>
        <w:snapToGrid w:val="0"/>
        <w:spacing w:line="360" w:lineRule="auto"/>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得分排序由高到低的原则确定成交供应商，也可以书面授权比选小组直接确定成交供应商。采购人逾期未确定成交供应商且不提出异议的，视为确定评审报告提出的排序第一的供应商为成交供应商。</w:t>
      </w:r>
    </w:p>
    <w:p w14:paraId="352D9C75">
      <w:pPr>
        <w:snapToGrid w:val="0"/>
        <w:spacing w:line="360" w:lineRule="auto"/>
        <w:ind w:firstLine="480" w:firstLineChars="200"/>
        <w:rPr>
          <w:rFonts w:ascii="宋体" w:hAnsi="宋体" w:cs="宋体"/>
          <w:sz w:val="24"/>
          <w:szCs w:val="24"/>
        </w:rPr>
      </w:pPr>
      <w:r>
        <w:rPr>
          <w:rFonts w:hint="eastAsia" w:ascii="宋体" w:hAnsi="宋体" w:cs="宋体"/>
          <w:sz w:val="24"/>
          <w:szCs w:val="24"/>
        </w:rPr>
        <w:t>（二）成交供应商的变更</w:t>
      </w:r>
    </w:p>
    <w:p w14:paraId="7DD076BC">
      <w:pPr>
        <w:snapToGrid w:val="0"/>
        <w:spacing w:line="360" w:lineRule="auto"/>
        <w:ind w:firstLine="480" w:firstLineChars="200"/>
        <w:rPr>
          <w:rFonts w:ascii="宋体" w:hAnsi="宋体" w:cs="宋体"/>
          <w:sz w:val="24"/>
          <w:szCs w:val="24"/>
        </w:rPr>
      </w:pPr>
      <w:r>
        <w:rPr>
          <w:rFonts w:hint="eastAsia" w:ascii="宋体" w:hAnsi="宋体" w:cs="宋体"/>
          <w:sz w:val="24"/>
          <w:szCs w:val="24"/>
        </w:rPr>
        <w:t>成交供应商拒绝与采购人签订合同的，采购人可以按照评标报告推荐的成交候选供应商顺序，确定排名下一位的候选人为成交供应商，也可以重新开展采购活动。</w:t>
      </w:r>
    </w:p>
    <w:p w14:paraId="26FCA68A">
      <w:pPr>
        <w:widowControl/>
        <w:spacing w:line="360" w:lineRule="auto"/>
        <w:jc w:val="left"/>
        <w:rPr>
          <w:rStyle w:val="75"/>
          <w:rFonts w:ascii="宋体" w:hAnsi="宋体" w:cs="宋体"/>
        </w:rPr>
      </w:pPr>
      <w:bookmarkStart w:id="120" w:name="_Toc13407"/>
      <w:bookmarkStart w:id="121" w:name="_Toc342913395"/>
      <w:bookmarkStart w:id="122" w:name="_Toc102227321"/>
      <w:bookmarkStart w:id="123" w:name="_Toc26212"/>
      <w:r>
        <w:rPr>
          <w:rStyle w:val="75"/>
          <w:rFonts w:hint="eastAsia" w:ascii="宋体" w:hAnsi="宋体" w:cs="宋体"/>
        </w:rPr>
        <w:t>五、成交通知</w:t>
      </w:r>
      <w:bookmarkEnd w:id="120"/>
      <w:bookmarkEnd w:id="121"/>
      <w:bookmarkEnd w:id="122"/>
    </w:p>
    <w:bookmarkEnd w:id="123"/>
    <w:p w14:paraId="3A70C57A">
      <w:pPr>
        <w:spacing w:line="360" w:lineRule="auto"/>
        <w:ind w:firstLine="480" w:firstLineChars="200"/>
        <w:rPr>
          <w:rFonts w:ascii="宋体" w:hAnsi="宋体" w:cs="宋体"/>
          <w:sz w:val="24"/>
          <w:szCs w:val="24"/>
        </w:rPr>
      </w:pPr>
      <w:r>
        <w:rPr>
          <w:rFonts w:hint="eastAsia" w:ascii="宋体" w:hAnsi="宋体" w:cs="宋体"/>
          <w:sz w:val="24"/>
          <w:szCs w:val="24"/>
        </w:rPr>
        <w:t>（一）成交供应商确定后，采购人或采购代理机构将在行采家（https://www.gec123.com/）上发布成交结果公告。</w:t>
      </w:r>
    </w:p>
    <w:p w14:paraId="35F17C3F">
      <w:pPr>
        <w:spacing w:line="360" w:lineRule="auto"/>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00368C67">
      <w:pPr>
        <w:spacing w:line="360" w:lineRule="auto"/>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24CFC8F2">
      <w:pPr>
        <w:widowControl/>
        <w:spacing w:line="360" w:lineRule="auto"/>
        <w:jc w:val="left"/>
        <w:rPr>
          <w:rStyle w:val="75"/>
          <w:rFonts w:ascii="宋体" w:hAnsi="宋体" w:cs="宋体"/>
        </w:rPr>
      </w:pPr>
      <w:bookmarkStart w:id="124" w:name="_Toc20972"/>
      <w:bookmarkStart w:id="125" w:name="_Toc23268"/>
      <w:bookmarkStart w:id="126" w:name="_Toc27519"/>
      <w:bookmarkStart w:id="127" w:name="_Toc102227322"/>
      <w:bookmarkStart w:id="128" w:name="_Toc342913396"/>
      <w:bookmarkStart w:id="129" w:name="_Toc8420"/>
      <w:bookmarkStart w:id="130" w:name="_Toc29689"/>
      <w:r>
        <w:rPr>
          <w:rStyle w:val="75"/>
          <w:rFonts w:hint="eastAsia" w:ascii="宋体" w:hAnsi="宋体" w:cs="宋体"/>
        </w:rPr>
        <w:t>六、采购代理服务费</w:t>
      </w:r>
      <w:bookmarkEnd w:id="124"/>
      <w:bookmarkEnd w:id="125"/>
    </w:p>
    <w:bookmarkEnd w:id="126"/>
    <w:p w14:paraId="0DFCB3BC">
      <w:pPr>
        <w:spacing w:line="360" w:lineRule="auto"/>
        <w:ind w:right="12" w:firstLine="480"/>
        <w:rPr>
          <w:rFonts w:ascii="宋体" w:hAnsi="宋体" w:cs="宋体"/>
          <w:sz w:val="24"/>
          <w:szCs w:val="24"/>
        </w:rPr>
      </w:pPr>
      <w:bookmarkStart w:id="131" w:name="_Toc31826"/>
      <w:r>
        <w:rPr>
          <w:rFonts w:hint="eastAsia" w:ascii="宋体" w:hAnsi="宋体" w:cs="宋体"/>
          <w:sz w:val="24"/>
          <w:szCs w:val="24"/>
        </w:rPr>
        <w:t>（一）缴纳代理服务费</w:t>
      </w:r>
    </w:p>
    <w:bookmarkEnd w:id="131"/>
    <w:p w14:paraId="61B94A01">
      <w:pPr>
        <w:spacing w:line="360" w:lineRule="auto"/>
        <w:ind w:right="12" w:firstLine="480"/>
        <w:rPr>
          <w:rFonts w:ascii="宋体" w:hAnsi="宋体" w:cs="宋体"/>
          <w:sz w:val="24"/>
          <w:szCs w:val="24"/>
        </w:rPr>
      </w:pPr>
      <w:r>
        <w:rPr>
          <w:rFonts w:hint="eastAsia" w:ascii="宋体" w:hAnsi="宋体" w:cs="宋体"/>
          <w:sz w:val="24"/>
          <w:szCs w:val="24"/>
        </w:rPr>
        <w:t>本项目采购代理服务费按照国家计委计价格【2002】1980号文件计算，由成交供应商支付，即成交供应商在领取成交通知书之前以现金或转账形式一次性支付给代理机构。</w:t>
      </w:r>
    </w:p>
    <w:p w14:paraId="00C25966">
      <w:pPr>
        <w:spacing w:line="360" w:lineRule="auto"/>
        <w:ind w:right="12" w:firstLine="480"/>
        <w:rPr>
          <w:rFonts w:ascii="宋体" w:hAnsi="宋体" w:cs="宋体"/>
          <w:sz w:val="24"/>
          <w:szCs w:val="24"/>
        </w:rPr>
      </w:pPr>
      <w:r>
        <w:rPr>
          <w:rFonts w:hint="eastAsia" w:ascii="宋体" w:hAnsi="宋体" w:cs="宋体"/>
          <w:sz w:val="24"/>
          <w:szCs w:val="24"/>
        </w:rPr>
        <w:t>（二）成交供应商如未按上述规定缴纳采购代理服务费，将不予发放成交通知书。</w:t>
      </w:r>
    </w:p>
    <w:p w14:paraId="4CB40EBB">
      <w:pPr>
        <w:pStyle w:val="2"/>
        <w:spacing w:before="0" w:after="0" w:line="360" w:lineRule="auto"/>
        <w:rPr>
          <w:rFonts w:ascii="宋体" w:hAnsi="宋体" w:cs="宋体"/>
        </w:rPr>
      </w:pPr>
      <w:r>
        <w:rPr>
          <w:rFonts w:hint="eastAsia" w:ascii="宋体" w:hAnsi="宋体" w:cs="宋体"/>
        </w:rPr>
        <w:t>七、签订</w:t>
      </w:r>
      <w:bookmarkEnd w:id="127"/>
      <w:r>
        <w:rPr>
          <w:rFonts w:hint="eastAsia" w:ascii="宋体" w:hAnsi="宋体" w:cs="宋体"/>
        </w:rPr>
        <w:t>合同</w:t>
      </w:r>
      <w:bookmarkEnd w:id="128"/>
      <w:bookmarkEnd w:id="129"/>
      <w:bookmarkEnd w:id="130"/>
    </w:p>
    <w:p w14:paraId="2181C7A3">
      <w:pPr>
        <w:spacing w:line="360" w:lineRule="auto"/>
        <w:ind w:firstLine="360" w:firstLineChars="150"/>
        <w:rPr>
          <w:rFonts w:ascii="宋体" w:hAnsi="宋体" w:cs="宋体"/>
          <w:sz w:val="24"/>
          <w:szCs w:val="24"/>
        </w:rPr>
      </w:pPr>
      <w:r>
        <w:rPr>
          <w:rFonts w:hint="eastAsia" w:ascii="宋体" w:hAnsi="宋体" w:cs="宋体"/>
          <w:sz w:val="24"/>
          <w:szCs w:val="24"/>
        </w:rPr>
        <w:t>（一）采购人应当自成交通知书发出之日起二十日内，按照比选文件和成交供应商响应文件的约定，与成交供应商签订书面合同（详见第六遍合同条款及格式）。</w:t>
      </w:r>
    </w:p>
    <w:p w14:paraId="00888B20">
      <w:pPr>
        <w:spacing w:line="360" w:lineRule="auto"/>
        <w:ind w:firstLine="360" w:firstLineChars="150"/>
        <w:rPr>
          <w:rFonts w:ascii="宋体" w:hAnsi="宋体" w:cs="宋体"/>
          <w:sz w:val="24"/>
          <w:szCs w:val="24"/>
        </w:rPr>
      </w:pPr>
      <w:r>
        <w:rPr>
          <w:rFonts w:hint="eastAsia" w:ascii="宋体" w:hAnsi="宋体" w:cs="宋体"/>
          <w:sz w:val="24"/>
          <w:szCs w:val="24"/>
        </w:rPr>
        <w:t>（二）比选文件、供应商的响应文件及澄清文件等，均为签订采购合同的依据。</w:t>
      </w:r>
    </w:p>
    <w:p w14:paraId="5B762423">
      <w:pPr>
        <w:spacing w:line="360" w:lineRule="auto"/>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654FDF87">
      <w:pPr>
        <w:spacing w:line="360" w:lineRule="auto"/>
        <w:rPr>
          <w:rFonts w:ascii="宋体" w:hAnsi="宋体" w:cs="宋体"/>
          <w:sz w:val="24"/>
          <w:szCs w:val="24"/>
        </w:rPr>
      </w:pPr>
    </w:p>
    <w:p w14:paraId="7543FFB2">
      <w:pPr>
        <w:pStyle w:val="59"/>
        <w:rPr>
          <w:rFonts w:ascii="宋体" w:hAnsi="宋体"/>
          <w:sz w:val="24"/>
          <w:szCs w:val="24"/>
          <w:lang w:eastAsia="zh-CN"/>
        </w:rPr>
      </w:pPr>
    </w:p>
    <w:p w14:paraId="07669E23">
      <w:pPr>
        <w:rPr>
          <w:rFonts w:ascii="宋体" w:hAnsi="宋体" w:cs="宋体"/>
          <w:sz w:val="24"/>
          <w:szCs w:val="24"/>
        </w:rPr>
      </w:pPr>
    </w:p>
    <w:p w14:paraId="4A92C680">
      <w:pPr>
        <w:pStyle w:val="2"/>
      </w:pPr>
    </w:p>
    <w:p w14:paraId="721E47F8">
      <w:pPr>
        <w:rPr>
          <w:rFonts w:ascii="宋体" w:hAnsi="宋体" w:cs="宋体"/>
          <w:sz w:val="24"/>
          <w:szCs w:val="24"/>
        </w:rPr>
      </w:pPr>
    </w:p>
    <w:p w14:paraId="3D952547">
      <w:pPr>
        <w:pStyle w:val="22"/>
        <w:rPr>
          <w:rFonts w:ascii="宋体" w:hAnsi="宋体" w:eastAsia="宋体"/>
        </w:rPr>
      </w:pPr>
    </w:p>
    <w:p w14:paraId="17343E58">
      <w:pPr>
        <w:pStyle w:val="4"/>
        <w:numPr>
          <w:ilvl w:val="0"/>
          <w:numId w:val="16"/>
        </w:numPr>
        <w:spacing w:line="360" w:lineRule="auto"/>
        <w:jc w:val="center"/>
        <w:rPr>
          <w:rFonts w:ascii="宋体" w:hAnsi="宋体" w:eastAsia="宋体" w:cs="宋体"/>
          <w:sz w:val="24"/>
          <w:szCs w:val="24"/>
        </w:rPr>
      </w:pPr>
      <w:bookmarkStart w:id="132" w:name="_Toc28566"/>
      <w:r>
        <w:rPr>
          <w:rFonts w:hint="eastAsia" w:ascii="宋体" w:hAnsi="宋体" w:eastAsia="宋体" w:cs="宋体"/>
          <w:sz w:val="24"/>
          <w:szCs w:val="24"/>
        </w:rPr>
        <w:t>合同条款及格式</w:t>
      </w:r>
      <w:bookmarkEnd w:id="132"/>
    </w:p>
    <w:p w14:paraId="6D36BEC9">
      <w:pPr>
        <w:rPr>
          <w:rFonts w:ascii="宋体" w:hAnsi="宋体" w:cs="宋体"/>
          <w:sz w:val="24"/>
          <w:szCs w:val="24"/>
        </w:rPr>
      </w:pPr>
      <w:r>
        <w:rPr>
          <w:rFonts w:hint="eastAsia" w:ascii="宋体" w:hAnsi="宋体" w:cs="宋体"/>
          <w:sz w:val="24"/>
          <w:szCs w:val="24"/>
        </w:rPr>
        <w:t>（</w:t>
      </w:r>
      <w:r>
        <w:rPr>
          <w:rFonts w:hint="eastAsia" w:ascii="宋体" w:hAnsi="宋体" w:cs="宋体"/>
          <w:bCs/>
          <w:sz w:val="24"/>
          <w:szCs w:val="24"/>
        </w:rPr>
        <w:t>采购人与成交供应商根据双方协商后自行编写采购合同，但不得违背比选文件的实质性要求</w:t>
      </w:r>
      <w:r>
        <w:rPr>
          <w:rFonts w:hint="eastAsia" w:ascii="宋体" w:hAnsi="宋体" w:cs="宋体"/>
          <w:sz w:val="24"/>
          <w:szCs w:val="24"/>
        </w:rPr>
        <w:t>）</w:t>
      </w:r>
    </w:p>
    <w:p w14:paraId="78D28D83">
      <w:pPr>
        <w:ind w:firstLine="3120" w:firstLineChars="1300"/>
        <w:rPr>
          <w:rFonts w:ascii="宋体" w:hAnsi="宋体" w:cs="宋体"/>
          <w:sz w:val="24"/>
          <w:szCs w:val="24"/>
        </w:rPr>
      </w:pPr>
    </w:p>
    <w:p w14:paraId="2BDBFAE5">
      <w:pPr>
        <w:ind w:firstLine="3120" w:firstLineChars="1300"/>
        <w:rPr>
          <w:rFonts w:ascii="宋体" w:hAnsi="宋体" w:cs="宋体"/>
          <w:sz w:val="24"/>
          <w:szCs w:val="24"/>
        </w:rPr>
      </w:pPr>
    </w:p>
    <w:p w14:paraId="04F58C29">
      <w:pPr>
        <w:ind w:firstLine="3120" w:firstLineChars="1300"/>
        <w:rPr>
          <w:rFonts w:ascii="宋体" w:hAnsi="宋体" w:cs="宋体"/>
          <w:sz w:val="24"/>
          <w:szCs w:val="24"/>
        </w:rPr>
      </w:pPr>
    </w:p>
    <w:p w14:paraId="236A883B">
      <w:pPr>
        <w:ind w:firstLine="3120" w:firstLineChars="1300"/>
        <w:rPr>
          <w:rFonts w:ascii="宋体" w:hAnsi="宋体" w:cs="宋体"/>
          <w:sz w:val="24"/>
          <w:szCs w:val="24"/>
        </w:rPr>
      </w:pPr>
    </w:p>
    <w:p w14:paraId="6E71F530">
      <w:pPr>
        <w:ind w:firstLine="3120" w:firstLineChars="1300"/>
        <w:rPr>
          <w:rFonts w:ascii="宋体" w:hAnsi="宋体" w:cs="宋体"/>
          <w:sz w:val="24"/>
          <w:szCs w:val="24"/>
        </w:rPr>
      </w:pPr>
    </w:p>
    <w:p w14:paraId="389CADAD">
      <w:pPr>
        <w:ind w:firstLine="3120" w:firstLineChars="1300"/>
        <w:rPr>
          <w:rFonts w:ascii="宋体" w:hAnsi="宋体" w:cs="宋体"/>
          <w:sz w:val="24"/>
          <w:szCs w:val="24"/>
        </w:rPr>
      </w:pPr>
    </w:p>
    <w:p w14:paraId="56CD49B2">
      <w:pPr>
        <w:ind w:firstLine="3120" w:firstLineChars="1300"/>
        <w:rPr>
          <w:rFonts w:ascii="宋体" w:hAnsi="宋体" w:cs="宋体"/>
          <w:sz w:val="24"/>
          <w:szCs w:val="24"/>
        </w:rPr>
      </w:pPr>
    </w:p>
    <w:p w14:paraId="2F6E8705">
      <w:pPr>
        <w:ind w:firstLine="3120" w:firstLineChars="1300"/>
        <w:rPr>
          <w:rFonts w:ascii="宋体" w:hAnsi="宋体" w:cs="宋体"/>
          <w:sz w:val="24"/>
          <w:szCs w:val="24"/>
        </w:rPr>
      </w:pPr>
    </w:p>
    <w:p w14:paraId="0A43B937">
      <w:pPr>
        <w:ind w:firstLine="3120" w:firstLineChars="1300"/>
        <w:rPr>
          <w:rFonts w:ascii="宋体" w:hAnsi="宋体" w:cs="宋体"/>
          <w:sz w:val="24"/>
          <w:szCs w:val="24"/>
        </w:rPr>
      </w:pPr>
    </w:p>
    <w:p w14:paraId="336CD73D">
      <w:pPr>
        <w:ind w:firstLine="3120" w:firstLineChars="1300"/>
        <w:rPr>
          <w:rFonts w:ascii="宋体" w:hAnsi="宋体" w:cs="宋体"/>
          <w:sz w:val="24"/>
          <w:szCs w:val="24"/>
        </w:rPr>
      </w:pPr>
    </w:p>
    <w:p w14:paraId="4984BBC6">
      <w:pPr>
        <w:ind w:firstLine="3120" w:firstLineChars="1300"/>
        <w:rPr>
          <w:rFonts w:ascii="宋体" w:hAnsi="宋体" w:cs="宋体"/>
          <w:sz w:val="24"/>
          <w:szCs w:val="24"/>
        </w:rPr>
      </w:pPr>
    </w:p>
    <w:p w14:paraId="046E2B44">
      <w:pPr>
        <w:ind w:firstLine="3120" w:firstLineChars="1300"/>
        <w:rPr>
          <w:rFonts w:ascii="宋体" w:hAnsi="宋体" w:cs="宋体"/>
          <w:sz w:val="24"/>
          <w:szCs w:val="24"/>
        </w:rPr>
      </w:pPr>
    </w:p>
    <w:p w14:paraId="4A62C2E3">
      <w:pPr>
        <w:ind w:firstLine="3120" w:firstLineChars="1300"/>
        <w:rPr>
          <w:rFonts w:ascii="宋体" w:hAnsi="宋体" w:cs="宋体"/>
          <w:sz w:val="24"/>
          <w:szCs w:val="24"/>
        </w:rPr>
      </w:pPr>
    </w:p>
    <w:p w14:paraId="2D5F1494">
      <w:pPr>
        <w:ind w:firstLine="3120" w:firstLineChars="1300"/>
        <w:rPr>
          <w:rFonts w:ascii="宋体" w:hAnsi="宋体" w:cs="宋体"/>
          <w:sz w:val="24"/>
          <w:szCs w:val="24"/>
        </w:rPr>
      </w:pPr>
    </w:p>
    <w:p w14:paraId="28C3CCD2">
      <w:pPr>
        <w:ind w:firstLine="3120" w:firstLineChars="1300"/>
        <w:rPr>
          <w:rFonts w:ascii="宋体" w:hAnsi="宋体" w:cs="宋体"/>
          <w:sz w:val="24"/>
          <w:szCs w:val="24"/>
        </w:rPr>
      </w:pPr>
    </w:p>
    <w:p w14:paraId="1E0221DD">
      <w:pPr>
        <w:ind w:firstLine="3120" w:firstLineChars="1300"/>
        <w:rPr>
          <w:rFonts w:ascii="宋体" w:hAnsi="宋体" w:cs="宋体"/>
          <w:sz w:val="24"/>
          <w:szCs w:val="24"/>
        </w:rPr>
      </w:pPr>
    </w:p>
    <w:p w14:paraId="22DAD8A5">
      <w:pPr>
        <w:ind w:firstLine="3120" w:firstLineChars="1300"/>
        <w:rPr>
          <w:rFonts w:ascii="宋体" w:hAnsi="宋体" w:cs="宋体"/>
          <w:sz w:val="24"/>
          <w:szCs w:val="24"/>
        </w:rPr>
      </w:pPr>
    </w:p>
    <w:p w14:paraId="3D57D507">
      <w:pPr>
        <w:ind w:firstLine="3120" w:firstLineChars="1300"/>
        <w:rPr>
          <w:rFonts w:ascii="宋体" w:hAnsi="宋体" w:cs="宋体"/>
          <w:sz w:val="24"/>
          <w:szCs w:val="24"/>
        </w:rPr>
      </w:pPr>
    </w:p>
    <w:p w14:paraId="1008A54E">
      <w:pPr>
        <w:ind w:firstLine="3120" w:firstLineChars="1300"/>
        <w:rPr>
          <w:rFonts w:ascii="宋体" w:hAnsi="宋体" w:cs="宋体"/>
          <w:sz w:val="24"/>
          <w:szCs w:val="24"/>
        </w:rPr>
      </w:pPr>
    </w:p>
    <w:p w14:paraId="487A0A74">
      <w:pPr>
        <w:ind w:firstLine="3120" w:firstLineChars="1300"/>
        <w:rPr>
          <w:rFonts w:ascii="宋体" w:hAnsi="宋体" w:cs="宋体"/>
          <w:sz w:val="24"/>
          <w:szCs w:val="24"/>
        </w:rPr>
      </w:pPr>
    </w:p>
    <w:p w14:paraId="6A3AB1FA">
      <w:pPr>
        <w:ind w:firstLine="3120" w:firstLineChars="1300"/>
        <w:rPr>
          <w:rFonts w:ascii="宋体" w:hAnsi="宋体" w:cs="宋体"/>
          <w:sz w:val="24"/>
          <w:szCs w:val="24"/>
        </w:rPr>
      </w:pPr>
    </w:p>
    <w:p w14:paraId="592E0285">
      <w:pPr>
        <w:ind w:firstLine="3120" w:firstLineChars="1300"/>
        <w:rPr>
          <w:rFonts w:ascii="宋体" w:hAnsi="宋体" w:cs="宋体"/>
          <w:sz w:val="24"/>
          <w:szCs w:val="24"/>
        </w:rPr>
      </w:pPr>
    </w:p>
    <w:p w14:paraId="78929A09">
      <w:pPr>
        <w:ind w:firstLine="3120" w:firstLineChars="1300"/>
        <w:rPr>
          <w:rFonts w:ascii="宋体" w:hAnsi="宋体" w:cs="宋体"/>
          <w:sz w:val="24"/>
          <w:szCs w:val="24"/>
        </w:rPr>
      </w:pPr>
    </w:p>
    <w:p w14:paraId="5F2545DA">
      <w:pPr>
        <w:ind w:firstLine="3120" w:firstLineChars="1300"/>
        <w:rPr>
          <w:rFonts w:ascii="宋体" w:hAnsi="宋体" w:cs="宋体"/>
          <w:sz w:val="24"/>
          <w:szCs w:val="24"/>
        </w:rPr>
      </w:pPr>
    </w:p>
    <w:p w14:paraId="5B30256E">
      <w:pPr>
        <w:ind w:firstLine="3120" w:firstLineChars="1300"/>
        <w:rPr>
          <w:rFonts w:ascii="宋体" w:hAnsi="宋体" w:cs="宋体"/>
          <w:sz w:val="24"/>
          <w:szCs w:val="24"/>
        </w:rPr>
      </w:pPr>
    </w:p>
    <w:p w14:paraId="7066F098">
      <w:pPr>
        <w:ind w:firstLine="3120" w:firstLineChars="1300"/>
        <w:rPr>
          <w:rFonts w:ascii="宋体" w:hAnsi="宋体" w:cs="宋体"/>
          <w:sz w:val="24"/>
          <w:szCs w:val="24"/>
        </w:rPr>
      </w:pPr>
    </w:p>
    <w:p w14:paraId="306B278F">
      <w:pPr>
        <w:ind w:firstLine="3120" w:firstLineChars="1300"/>
        <w:rPr>
          <w:rFonts w:ascii="宋体" w:hAnsi="宋体" w:cs="宋体"/>
          <w:sz w:val="24"/>
          <w:szCs w:val="24"/>
        </w:rPr>
      </w:pPr>
    </w:p>
    <w:p w14:paraId="7909B254">
      <w:pPr>
        <w:ind w:firstLine="3120" w:firstLineChars="1300"/>
        <w:rPr>
          <w:rFonts w:ascii="宋体" w:hAnsi="宋体" w:cs="宋体"/>
          <w:sz w:val="24"/>
          <w:szCs w:val="24"/>
        </w:rPr>
      </w:pPr>
    </w:p>
    <w:p w14:paraId="7AFF603D">
      <w:pPr>
        <w:ind w:firstLine="3120" w:firstLineChars="1300"/>
        <w:rPr>
          <w:rFonts w:ascii="宋体" w:hAnsi="宋体" w:cs="宋体"/>
          <w:sz w:val="24"/>
          <w:szCs w:val="24"/>
        </w:rPr>
      </w:pPr>
    </w:p>
    <w:p w14:paraId="4C941A10">
      <w:pPr>
        <w:ind w:firstLine="3120" w:firstLineChars="1300"/>
        <w:rPr>
          <w:rFonts w:ascii="宋体" w:hAnsi="宋体" w:cs="宋体"/>
          <w:sz w:val="24"/>
          <w:szCs w:val="24"/>
        </w:rPr>
      </w:pPr>
    </w:p>
    <w:p w14:paraId="3CFB6B09">
      <w:pPr>
        <w:ind w:firstLine="3120" w:firstLineChars="1300"/>
        <w:rPr>
          <w:rFonts w:ascii="宋体" w:hAnsi="宋体" w:cs="宋体"/>
          <w:sz w:val="24"/>
          <w:szCs w:val="24"/>
        </w:rPr>
      </w:pPr>
    </w:p>
    <w:p w14:paraId="75F2E898">
      <w:pPr>
        <w:ind w:firstLine="3120" w:firstLineChars="1300"/>
        <w:rPr>
          <w:rFonts w:ascii="宋体" w:hAnsi="宋体" w:cs="宋体"/>
          <w:sz w:val="24"/>
          <w:szCs w:val="24"/>
        </w:rPr>
      </w:pPr>
    </w:p>
    <w:p w14:paraId="1BA7967C">
      <w:pPr>
        <w:ind w:firstLine="3120" w:firstLineChars="1300"/>
        <w:rPr>
          <w:rFonts w:ascii="宋体" w:hAnsi="宋体" w:cs="宋体"/>
          <w:sz w:val="24"/>
          <w:szCs w:val="24"/>
        </w:rPr>
      </w:pPr>
    </w:p>
    <w:p w14:paraId="6799F413">
      <w:pPr>
        <w:ind w:firstLine="3120" w:firstLineChars="1300"/>
        <w:rPr>
          <w:rFonts w:ascii="宋体" w:hAnsi="宋体" w:cs="宋体"/>
          <w:sz w:val="24"/>
          <w:szCs w:val="24"/>
        </w:rPr>
      </w:pPr>
    </w:p>
    <w:p w14:paraId="28154D5C">
      <w:pPr>
        <w:ind w:firstLine="3120" w:firstLineChars="1300"/>
        <w:rPr>
          <w:rFonts w:ascii="宋体" w:hAnsi="宋体" w:cs="宋体"/>
          <w:sz w:val="24"/>
          <w:szCs w:val="24"/>
        </w:rPr>
      </w:pPr>
    </w:p>
    <w:p w14:paraId="4DC3EA5D">
      <w:pPr>
        <w:ind w:firstLine="3120" w:firstLineChars="1300"/>
        <w:rPr>
          <w:rFonts w:ascii="宋体" w:hAnsi="宋体" w:cs="宋体"/>
          <w:sz w:val="24"/>
          <w:szCs w:val="24"/>
        </w:rPr>
      </w:pPr>
    </w:p>
    <w:p w14:paraId="105D74A2">
      <w:pPr>
        <w:ind w:firstLine="3120" w:firstLineChars="1300"/>
        <w:rPr>
          <w:rFonts w:ascii="宋体" w:hAnsi="宋体" w:cs="宋体"/>
          <w:sz w:val="24"/>
          <w:szCs w:val="24"/>
        </w:rPr>
      </w:pPr>
    </w:p>
    <w:p w14:paraId="703C166E">
      <w:pPr>
        <w:ind w:firstLine="3120" w:firstLineChars="1300"/>
        <w:rPr>
          <w:rFonts w:ascii="宋体" w:hAnsi="宋体" w:cs="宋体"/>
          <w:sz w:val="24"/>
          <w:szCs w:val="24"/>
        </w:rPr>
      </w:pPr>
    </w:p>
    <w:p w14:paraId="3B7C1B79">
      <w:pPr>
        <w:ind w:firstLine="3120" w:firstLineChars="1300"/>
        <w:rPr>
          <w:rFonts w:ascii="宋体" w:hAnsi="宋体" w:cs="宋体"/>
          <w:sz w:val="24"/>
          <w:szCs w:val="24"/>
        </w:rPr>
      </w:pPr>
    </w:p>
    <w:p w14:paraId="3485984A">
      <w:pPr>
        <w:ind w:firstLine="3120" w:firstLineChars="1300"/>
        <w:rPr>
          <w:rFonts w:ascii="宋体" w:hAnsi="宋体" w:cs="宋体"/>
          <w:sz w:val="24"/>
          <w:szCs w:val="24"/>
        </w:rPr>
      </w:pPr>
    </w:p>
    <w:p w14:paraId="50D02851">
      <w:pPr>
        <w:ind w:firstLine="3120" w:firstLineChars="1300"/>
        <w:rPr>
          <w:rFonts w:ascii="宋体" w:hAnsi="宋体" w:cs="宋体"/>
          <w:sz w:val="24"/>
          <w:szCs w:val="24"/>
        </w:rPr>
      </w:pPr>
    </w:p>
    <w:p w14:paraId="44820877">
      <w:pPr>
        <w:ind w:firstLine="3120" w:firstLineChars="1300"/>
        <w:rPr>
          <w:rFonts w:ascii="宋体" w:hAnsi="宋体" w:cs="宋体"/>
          <w:sz w:val="24"/>
          <w:szCs w:val="24"/>
        </w:rPr>
      </w:pPr>
    </w:p>
    <w:p w14:paraId="30F6D1F8">
      <w:pPr>
        <w:ind w:firstLine="3132" w:firstLineChars="1300"/>
        <w:rPr>
          <w:rFonts w:ascii="宋体" w:hAnsi="宋体" w:cs="宋体"/>
          <w:b/>
          <w:bCs/>
          <w:sz w:val="24"/>
          <w:szCs w:val="24"/>
        </w:rPr>
      </w:pPr>
      <w:r>
        <w:rPr>
          <w:rFonts w:hint="eastAsia" w:ascii="宋体" w:hAnsi="宋体" w:cs="宋体"/>
          <w:b/>
          <w:bCs/>
          <w:sz w:val="24"/>
          <w:szCs w:val="24"/>
        </w:rPr>
        <w:t>第七篇  响应文件编制要求</w:t>
      </w:r>
      <w:bookmarkEnd w:id="101"/>
    </w:p>
    <w:p w14:paraId="589C75E5">
      <w:pPr>
        <w:pStyle w:val="2"/>
        <w:rPr>
          <w:rFonts w:ascii="宋体" w:hAnsi="宋体" w:cs="宋体"/>
        </w:rPr>
      </w:pPr>
    </w:p>
    <w:p w14:paraId="5D9C3082">
      <w:pPr>
        <w:spacing w:line="360" w:lineRule="auto"/>
        <w:ind w:firstLine="480" w:firstLineChars="200"/>
        <w:rPr>
          <w:rFonts w:ascii="宋体" w:hAnsi="宋体" w:cs="宋体"/>
          <w:sz w:val="24"/>
          <w:szCs w:val="24"/>
        </w:rPr>
      </w:pPr>
      <w:r>
        <w:rPr>
          <w:rFonts w:hint="eastAsia" w:ascii="宋体" w:hAnsi="宋体" w:cs="宋体"/>
          <w:sz w:val="24"/>
          <w:szCs w:val="24"/>
        </w:rPr>
        <w:t>一、报价部分</w:t>
      </w:r>
    </w:p>
    <w:p w14:paraId="75538446">
      <w:pPr>
        <w:spacing w:line="360" w:lineRule="auto"/>
        <w:ind w:firstLine="480" w:firstLineChars="200"/>
        <w:rPr>
          <w:rFonts w:ascii="宋体" w:hAnsi="宋体" w:cs="宋体"/>
          <w:sz w:val="24"/>
          <w:szCs w:val="24"/>
        </w:rPr>
      </w:pPr>
      <w:r>
        <w:rPr>
          <w:rFonts w:hint="eastAsia" w:ascii="宋体" w:hAnsi="宋体" w:cs="宋体"/>
          <w:sz w:val="24"/>
          <w:szCs w:val="24"/>
        </w:rPr>
        <w:t>（一）报价函</w:t>
      </w:r>
    </w:p>
    <w:p w14:paraId="037042D3">
      <w:pPr>
        <w:spacing w:line="360" w:lineRule="auto"/>
        <w:ind w:firstLine="480" w:firstLineChars="200"/>
        <w:rPr>
          <w:rFonts w:ascii="宋体" w:hAnsi="宋体" w:cs="宋体"/>
          <w:sz w:val="24"/>
          <w:szCs w:val="24"/>
        </w:rPr>
      </w:pPr>
      <w:r>
        <w:rPr>
          <w:rFonts w:hint="eastAsia" w:ascii="宋体" w:hAnsi="宋体" w:cs="宋体"/>
          <w:sz w:val="24"/>
          <w:szCs w:val="24"/>
        </w:rPr>
        <w:t>（二）已标工程量清单</w:t>
      </w:r>
    </w:p>
    <w:p w14:paraId="10AE6548">
      <w:pPr>
        <w:spacing w:line="360" w:lineRule="auto"/>
        <w:ind w:firstLine="480" w:firstLineChars="200"/>
        <w:rPr>
          <w:rFonts w:ascii="宋体" w:hAnsi="宋体" w:cs="宋体"/>
          <w:sz w:val="24"/>
          <w:szCs w:val="24"/>
        </w:rPr>
      </w:pPr>
      <w:r>
        <w:rPr>
          <w:rFonts w:hint="eastAsia" w:ascii="宋体" w:hAnsi="宋体" w:cs="宋体"/>
          <w:sz w:val="24"/>
          <w:szCs w:val="24"/>
        </w:rPr>
        <w:t>二、技术部分</w:t>
      </w:r>
    </w:p>
    <w:p w14:paraId="5C552DBE">
      <w:pPr>
        <w:spacing w:line="360" w:lineRule="auto"/>
        <w:ind w:firstLine="480" w:firstLineChars="200"/>
        <w:rPr>
          <w:rFonts w:ascii="宋体" w:hAnsi="宋体" w:cs="宋体"/>
          <w:sz w:val="24"/>
          <w:szCs w:val="24"/>
        </w:rPr>
      </w:pPr>
      <w:r>
        <w:rPr>
          <w:rFonts w:hint="eastAsia" w:ascii="宋体" w:hAnsi="宋体" w:cs="宋体"/>
          <w:sz w:val="24"/>
          <w:szCs w:val="24"/>
        </w:rPr>
        <w:t>（一）技术方案</w:t>
      </w:r>
    </w:p>
    <w:p w14:paraId="03EB986B">
      <w:pPr>
        <w:spacing w:line="360" w:lineRule="auto"/>
        <w:ind w:firstLine="480" w:firstLineChars="200"/>
        <w:rPr>
          <w:rFonts w:ascii="宋体" w:hAnsi="宋体" w:cs="宋体"/>
          <w:sz w:val="24"/>
          <w:szCs w:val="24"/>
        </w:rPr>
      </w:pPr>
      <w:r>
        <w:rPr>
          <w:rFonts w:hint="eastAsia" w:ascii="宋体" w:hAnsi="宋体" w:cs="宋体"/>
          <w:sz w:val="24"/>
          <w:szCs w:val="24"/>
        </w:rPr>
        <w:t>（二）技术响应偏离表</w:t>
      </w:r>
    </w:p>
    <w:p w14:paraId="350E9B5E">
      <w:pPr>
        <w:spacing w:line="360" w:lineRule="auto"/>
        <w:ind w:firstLine="480" w:firstLineChars="200"/>
        <w:rPr>
          <w:rFonts w:ascii="宋体" w:hAnsi="宋体" w:cs="宋体"/>
          <w:sz w:val="24"/>
          <w:szCs w:val="24"/>
        </w:rPr>
      </w:pPr>
      <w:r>
        <w:rPr>
          <w:rFonts w:hint="eastAsia" w:ascii="宋体" w:hAnsi="宋体" w:cs="宋体"/>
          <w:sz w:val="24"/>
          <w:szCs w:val="24"/>
        </w:rPr>
        <w:t>三、商务部分</w:t>
      </w:r>
    </w:p>
    <w:p w14:paraId="00D0D5FF">
      <w:pPr>
        <w:spacing w:line="360" w:lineRule="auto"/>
        <w:ind w:firstLine="480" w:firstLineChars="200"/>
        <w:rPr>
          <w:rFonts w:ascii="宋体" w:hAnsi="宋体" w:cs="宋体"/>
          <w:sz w:val="24"/>
          <w:szCs w:val="24"/>
        </w:rPr>
      </w:pPr>
      <w:r>
        <w:rPr>
          <w:rFonts w:hint="eastAsia" w:ascii="宋体" w:hAnsi="宋体" w:cs="宋体"/>
          <w:sz w:val="24"/>
          <w:szCs w:val="24"/>
        </w:rPr>
        <w:t>（一）商务响应偏离表</w:t>
      </w:r>
    </w:p>
    <w:p w14:paraId="4587A844">
      <w:pPr>
        <w:spacing w:line="360" w:lineRule="auto"/>
        <w:ind w:firstLine="480" w:firstLineChars="200"/>
        <w:rPr>
          <w:rFonts w:ascii="宋体" w:hAnsi="宋体" w:cs="宋体"/>
          <w:sz w:val="24"/>
          <w:szCs w:val="24"/>
        </w:rPr>
      </w:pPr>
      <w:r>
        <w:rPr>
          <w:rFonts w:hint="eastAsia" w:ascii="宋体" w:hAnsi="宋体" w:cs="宋体"/>
          <w:sz w:val="24"/>
          <w:szCs w:val="24"/>
        </w:rPr>
        <w:t>（二）人员要求</w:t>
      </w:r>
    </w:p>
    <w:p w14:paraId="485EFB2B">
      <w:pPr>
        <w:spacing w:line="360" w:lineRule="auto"/>
        <w:ind w:firstLine="480" w:firstLineChars="200"/>
        <w:rPr>
          <w:rFonts w:ascii="宋体" w:hAnsi="宋体" w:cs="宋体"/>
          <w:sz w:val="24"/>
          <w:szCs w:val="24"/>
        </w:rPr>
      </w:pPr>
      <w:r>
        <w:rPr>
          <w:rFonts w:hint="eastAsia" w:ascii="宋体" w:hAnsi="宋体" w:cs="宋体"/>
          <w:sz w:val="24"/>
          <w:szCs w:val="24"/>
        </w:rPr>
        <w:t>四、资格条件及其他</w:t>
      </w:r>
    </w:p>
    <w:p w14:paraId="3D66C826">
      <w:pPr>
        <w:spacing w:line="360" w:lineRule="auto"/>
        <w:ind w:firstLine="480" w:firstLineChars="200"/>
        <w:rPr>
          <w:rFonts w:ascii="宋体" w:hAnsi="宋体" w:cs="宋体"/>
          <w:sz w:val="24"/>
          <w:szCs w:val="24"/>
        </w:rPr>
      </w:pPr>
      <w:r>
        <w:rPr>
          <w:rFonts w:hint="eastAsia" w:ascii="宋体" w:hAnsi="宋体" w:cs="宋体"/>
          <w:sz w:val="24"/>
          <w:szCs w:val="24"/>
        </w:rPr>
        <w:t>（一）供应商法人营业执照（副本）或事业单位法人证书（副本）或个体工商户营业执照或有效的自然人身份证明或社会团体法人登记证书复印件</w:t>
      </w:r>
    </w:p>
    <w:p w14:paraId="47CE8CBC">
      <w:pPr>
        <w:spacing w:line="360" w:lineRule="auto"/>
        <w:ind w:firstLine="480" w:firstLineChars="200"/>
        <w:rPr>
          <w:rFonts w:ascii="宋体" w:hAnsi="宋体" w:cs="宋体"/>
          <w:sz w:val="24"/>
          <w:szCs w:val="24"/>
        </w:rPr>
      </w:pPr>
      <w:r>
        <w:rPr>
          <w:rFonts w:hint="eastAsia" w:ascii="宋体" w:hAnsi="宋体" w:cs="宋体"/>
          <w:sz w:val="24"/>
          <w:szCs w:val="24"/>
        </w:rPr>
        <w:t>（二）法定代表人身份证明书（格式）</w:t>
      </w:r>
    </w:p>
    <w:p w14:paraId="31831EF0">
      <w:pPr>
        <w:spacing w:line="360" w:lineRule="auto"/>
        <w:ind w:firstLine="480" w:firstLineChars="200"/>
        <w:rPr>
          <w:rFonts w:ascii="宋体" w:hAnsi="宋体" w:cs="宋体"/>
          <w:sz w:val="24"/>
          <w:szCs w:val="24"/>
        </w:rPr>
      </w:pPr>
      <w:r>
        <w:rPr>
          <w:rFonts w:hint="eastAsia" w:ascii="宋体" w:hAnsi="宋体" w:cs="宋体"/>
          <w:sz w:val="24"/>
          <w:szCs w:val="24"/>
        </w:rPr>
        <w:t>（三）法定代表人授权委托书（格式）</w:t>
      </w:r>
    </w:p>
    <w:p w14:paraId="44499F05">
      <w:pPr>
        <w:spacing w:line="360" w:lineRule="auto"/>
        <w:ind w:firstLine="480" w:firstLineChars="200"/>
        <w:rPr>
          <w:rFonts w:ascii="宋体" w:hAnsi="宋体" w:cs="宋体"/>
          <w:sz w:val="24"/>
          <w:szCs w:val="24"/>
        </w:rPr>
      </w:pPr>
      <w:r>
        <w:rPr>
          <w:rFonts w:hint="eastAsia" w:ascii="宋体" w:hAnsi="宋体" w:cs="宋体"/>
          <w:sz w:val="24"/>
          <w:szCs w:val="24"/>
        </w:rPr>
        <w:t>（四）基本资格条件承诺函</w:t>
      </w:r>
    </w:p>
    <w:p w14:paraId="7216D585">
      <w:pPr>
        <w:spacing w:line="360" w:lineRule="auto"/>
        <w:ind w:firstLine="480" w:firstLineChars="200"/>
        <w:rPr>
          <w:rFonts w:ascii="宋体" w:hAnsi="宋体" w:cs="宋体"/>
          <w:sz w:val="24"/>
          <w:szCs w:val="24"/>
        </w:rPr>
      </w:pPr>
      <w:r>
        <w:rPr>
          <w:rFonts w:hint="eastAsia" w:ascii="宋体" w:hAnsi="宋体" w:cs="宋体"/>
          <w:sz w:val="24"/>
          <w:szCs w:val="24"/>
        </w:rPr>
        <w:t>（五）特定资格条件证书或证明文件</w:t>
      </w:r>
    </w:p>
    <w:p w14:paraId="2B51EECC">
      <w:pPr>
        <w:spacing w:line="360" w:lineRule="auto"/>
        <w:ind w:firstLine="480" w:firstLineChars="200"/>
        <w:rPr>
          <w:rFonts w:ascii="宋体" w:hAnsi="宋体" w:cs="宋体"/>
          <w:sz w:val="24"/>
          <w:szCs w:val="24"/>
        </w:rPr>
      </w:pPr>
      <w:r>
        <w:rPr>
          <w:rFonts w:hint="eastAsia" w:ascii="宋体" w:hAnsi="宋体" w:cs="宋体"/>
          <w:sz w:val="24"/>
          <w:szCs w:val="24"/>
        </w:rPr>
        <w:t>五、其他应提供的资料</w:t>
      </w:r>
    </w:p>
    <w:p w14:paraId="0C4DBE3D">
      <w:pPr>
        <w:spacing w:line="360" w:lineRule="auto"/>
        <w:ind w:firstLine="480" w:firstLineChars="200"/>
        <w:rPr>
          <w:rFonts w:ascii="宋体" w:hAnsi="宋体" w:cs="宋体"/>
          <w:sz w:val="24"/>
          <w:szCs w:val="24"/>
        </w:rPr>
      </w:pPr>
      <w:r>
        <w:rPr>
          <w:rFonts w:hint="eastAsia" w:ascii="宋体" w:hAnsi="宋体" w:cs="宋体"/>
          <w:sz w:val="24"/>
          <w:szCs w:val="24"/>
        </w:rPr>
        <w:t>其他与项目有关的资料（自附）</w:t>
      </w:r>
    </w:p>
    <w:p w14:paraId="6FDC6F51">
      <w:pPr>
        <w:widowControl/>
        <w:spacing w:line="360" w:lineRule="auto"/>
        <w:jc w:val="left"/>
        <w:rPr>
          <w:rFonts w:ascii="宋体" w:hAnsi="宋体" w:cs="宋体"/>
          <w:b/>
          <w:sz w:val="24"/>
          <w:szCs w:val="24"/>
        </w:rPr>
        <w:sectPr>
          <w:footerReference r:id="rId9" w:type="default"/>
          <w:pgSz w:w="11907" w:h="16840"/>
          <w:pgMar w:top="1134" w:right="1191" w:bottom="1134" w:left="1304" w:header="851" w:footer="794" w:gutter="0"/>
          <w:cols w:space="720" w:num="1"/>
          <w:docGrid w:linePitch="381" w:charSpace="-5735"/>
        </w:sectPr>
      </w:pPr>
      <w:bookmarkStart w:id="133" w:name="_Toc294083526"/>
      <w:bookmarkStart w:id="134" w:name="_Toc350093071"/>
      <w:bookmarkStart w:id="135" w:name="_Toc375666796"/>
      <w:bookmarkStart w:id="136" w:name="_Toc51660749"/>
      <w:bookmarkStart w:id="137" w:name="_Toc433792168"/>
      <w:bookmarkStart w:id="138" w:name="_Toc6818910"/>
      <w:bookmarkStart w:id="139" w:name="_Toc350435647"/>
      <w:bookmarkStart w:id="140" w:name="_Toc29985636"/>
      <w:bookmarkStart w:id="141" w:name="_Toc30668156"/>
      <w:bookmarkStart w:id="142" w:name="_Toc21936037"/>
      <w:bookmarkStart w:id="143" w:name="_Toc377402559"/>
      <w:bookmarkStart w:id="144" w:name="_Toc328052593"/>
      <w:bookmarkStart w:id="145" w:name="_Toc20656408"/>
      <w:bookmarkStart w:id="146" w:name="_Toc333412485"/>
      <w:bookmarkStart w:id="147" w:name="_Toc23185485"/>
      <w:bookmarkStart w:id="148" w:name="_Toc375840799"/>
      <w:bookmarkStart w:id="149" w:name="_Toc375841207"/>
      <w:bookmarkStart w:id="150" w:name="_Toc332630166"/>
      <w:bookmarkStart w:id="151" w:name="_Toc342913419"/>
      <w:bookmarkStart w:id="152" w:name="_Toc313008356"/>
      <w:bookmarkStart w:id="153" w:name="_Toc313888360"/>
      <w:bookmarkStart w:id="154" w:name="_Toc283382454"/>
      <w:bookmarkStart w:id="155" w:name="_Toc12789073"/>
      <w:r>
        <w:rPr>
          <w:rFonts w:hint="eastAsia" w:ascii="宋体" w:hAnsi="宋体" w:cs="宋体"/>
          <w:b/>
          <w:sz w:val="24"/>
          <w:szCs w:val="24"/>
        </w:rPr>
        <w:br w:type="page"/>
      </w:r>
    </w:p>
    <w:p w14:paraId="7B9A7270">
      <w:pPr>
        <w:spacing w:line="360" w:lineRule="auto"/>
        <w:rPr>
          <w:rStyle w:val="66"/>
          <w:rFonts w:ascii="宋体" w:hAnsi="宋体" w:cs="宋体"/>
          <w:sz w:val="32"/>
          <w:szCs w:val="32"/>
          <w:u w:val="single"/>
        </w:rPr>
      </w:pPr>
      <w:r>
        <w:rPr>
          <w:rStyle w:val="66"/>
          <w:rFonts w:hint="eastAsia" w:ascii="宋体" w:hAnsi="宋体" w:cs="宋体"/>
          <w:sz w:val="32"/>
          <w:szCs w:val="32"/>
        </w:rPr>
        <w:t>项目名称：</w:t>
      </w:r>
      <w:r>
        <w:rPr>
          <w:rStyle w:val="66"/>
          <w:rFonts w:hint="eastAsia" w:ascii="宋体" w:hAnsi="宋体" w:cs="宋体"/>
          <w:b w:val="0"/>
          <w:bCs/>
          <w:sz w:val="32"/>
          <w:szCs w:val="32"/>
        </w:rPr>
        <w:t xml:space="preserve">                                                               </w:t>
      </w:r>
      <w:r>
        <w:rPr>
          <w:rStyle w:val="66"/>
          <w:rFonts w:hint="eastAsia" w:ascii="宋体" w:hAnsi="宋体" w:cs="宋体"/>
          <w:sz w:val="32"/>
          <w:szCs w:val="32"/>
        </w:rPr>
        <w:t xml:space="preserve">       </w:t>
      </w:r>
    </w:p>
    <w:p w14:paraId="1AF69379">
      <w:pPr>
        <w:spacing w:line="360" w:lineRule="auto"/>
        <w:jc w:val="center"/>
        <w:rPr>
          <w:rStyle w:val="66"/>
          <w:rFonts w:ascii="宋体" w:hAnsi="宋体" w:cs="宋体"/>
          <w:sz w:val="24"/>
          <w:szCs w:val="24"/>
        </w:rPr>
      </w:pPr>
      <w:r>
        <w:rPr>
          <w:rStyle w:val="66"/>
          <w:rFonts w:hint="eastAsia" w:ascii="宋体" w:hAnsi="宋体" w:cs="宋体"/>
          <w:sz w:val="24"/>
          <w:szCs w:val="24"/>
        </w:rPr>
        <w:t xml:space="preserve"> </w:t>
      </w:r>
    </w:p>
    <w:p w14:paraId="1839B53D">
      <w:pPr>
        <w:pStyle w:val="76"/>
        <w:ind w:firstLine="480"/>
        <w:rPr>
          <w:rFonts w:ascii="宋体" w:hAnsi="宋体" w:cs="宋体"/>
          <w:szCs w:val="24"/>
        </w:rPr>
      </w:pPr>
    </w:p>
    <w:p w14:paraId="0779E453">
      <w:pPr>
        <w:pStyle w:val="76"/>
        <w:ind w:firstLine="480"/>
        <w:rPr>
          <w:rFonts w:ascii="宋体" w:hAnsi="宋体" w:cs="宋体"/>
          <w:szCs w:val="24"/>
        </w:rPr>
      </w:pPr>
    </w:p>
    <w:p w14:paraId="6BDAD5E5">
      <w:pPr>
        <w:spacing w:line="360" w:lineRule="auto"/>
        <w:jc w:val="center"/>
        <w:rPr>
          <w:rStyle w:val="66"/>
          <w:rFonts w:ascii="宋体" w:hAnsi="宋体" w:cs="宋体"/>
          <w:sz w:val="96"/>
          <w:szCs w:val="96"/>
        </w:rPr>
      </w:pPr>
    </w:p>
    <w:p w14:paraId="0807CEDC">
      <w:pPr>
        <w:spacing w:line="360" w:lineRule="auto"/>
        <w:jc w:val="center"/>
        <w:rPr>
          <w:rStyle w:val="66"/>
          <w:rFonts w:ascii="宋体" w:hAnsi="宋体" w:cs="宋体"/>
          <w:sz w:val="96"/>
          <w:szCs w:val="96"/>
        </w:rPr>
      </w:pPr>
      <w:r>
        <w:rPr>
          <w:rStyle w:val="66"/>
          <w:rFonts w:hint="eastAsia" w:ascii="宋体" w:hAnsi="宋体" w:cs="宋体"/>
          <w:sz w:val="96"/>
          <w:szCs w:val="96"/>
        </w:rPr>
        <w:t>响 应 文 件</w:t>
      </w:r>
    </w:p>
    <w:p w14:paraId="6BFEFC9F">
      <w:pPr>
        <w:pStyle w:val="37"/>
        <w:spacing w:line="360" w:lineRule="auto"/>
        <w:rPr>
          <w:rFonts w:ascii="宋体" w:hAnsi="宋体"/>
          <w:sz w:val="24"/>
          <w:szCs w:val="24"/>
        </w:rPr>
      </w:pPr>
    </w:p>
    <w:p w14:paraId="56BAB650">
      <w:pPr>
        <w:spacing w:line="360" w:lineRule="auto"/>
        <w:jc w:val="center"/>
        <w:rPr>
          <w:rFonts w:ascii="宋体" w:hAnsi="宋体" w:cs="宋体"/>
          <w:sz w:val="24"/>
          <w:szCs w:val="24"/>
        </w:rPr>
      </w:pPr>
    </w:p>
    <w:p w14:paraId="534B256B">
      <w:pPr>
        <w:spacing w:line="360" w:lineRule="auto"/>
        <w:jc w:val="center"/>
        <w:rPr>
          <w:rFonts w:ascii="宋体" w:hAnsi="宋体" w:cs="宋体"/>
          <w:sz w:val="32"/>
          <w:szCs w:val="32"/>
        </w:rPr>
      </w:pPr>
      <w:r>
        <w:rPr>
          <w:rFonts w:hint="eastAsia" w:ascii="宋体" w:hAnsi="宋体" w:cs="宋体"/>
          <w:sz w:val="32"/>
          <w:szCs w:val="32"/>
        </w:rPr>
        <w:t>（正本/副本）</w:t>
      </w:r>
    </w:p>
    <w:p w14:paraId="1CAB342E">
      <w:pPr>
        <w:spacing w:line="360" w:lineRule="auto"/>
        <w:jc w:val="center"/>
        <w:rPr>
          <w:rFonts w:ascii="宋体" w:hAnsi="宋体" w:cs="宋体"/>
          <w:sz w:val="24"/>
          <w:szCs w:val="24"/>
        </w:rPr>
      </w:pPr>
    </w:p>
    <w:p w14:paraId="1F27548E">
      <w:pPr>
        <w:spacing w:line="360" w:lineRule="auto"/>
        <w:jc w:val="center"/>
        <w:rPr>
          <w:rFonts w:ascii="宋体" w:hAnsi="宋体" w:cs="宋体"/>
          <w:sz w:val="24"/>
          <w:szCs w:val="24"/>
        </w:rPr>
      </w:pPr>
    </w:p>
    <w:p w14:paraId="54CD4CCD">
      <w:pPr>
        <w:spacing w:line="360" w:lineRule="auto"/>
        <w:jc w:val="center"/>
        <w:rPr>
          <w:rFonts w:ascii="宋体" w:hAnsi="宋体" w:cs="宋体"/>
          <w:sz w:val="24"/>
          <w:szCs w:val="24"/>
        </w:rPr>
      </w:pPr>
    </w:p>
    <w:p w14:paraId="51970F0B">
      <w:pPr>
        <w:spacing w:line="360" w:lineRule="auto"/>
        <w:jc w:val="center"/>
        <w:rPr>
          <w:rFonts w:ascii="宋体" w:hAnsi="宋体" w:cs="宋体"/>
          <w:sz w:val="24"/>
          <w:szCs w:val="24"/>
        </w:rPr>
      </w:pPr>
    </w:p>
    <w:p w14:paraId="63EBFD90">
      <w:pPr>
        <w:pStyle w:val="74"/>
        <w:spacing w:line="360" w:lineRule="auto"/>
        <w:rPr>
          <w:rFonts w:hAnsi="宋体" w:cs="宋体"/>
          <w:color w:val="auto"/>
          <w:szCs w:val="24"/>
        </w:rPr>
      </w:pPr>
    </w:p>
    <w:p w14:paraId="14E5DC33">
      <w:pPr>
        <w:pStyle w:val="74"/>
        <w:spacing w:line="360" w:lineRule="auto"/>
        <w:rPr>
          <w:rFonts w:hAnsi="宋体" w:cs="宋体"/>
          <w:color w:val="auto"/>
          <w:szCs w:val="24"/>
        </w:rPr>
      </w:pPr>
    </w:p>
    <w:p w14:paraId="65933641">
      <w:pPr>
        <w:pStyle w:val="74"/>
        <w:spacing w:line="360" w:lineRule="auto"/>
        <w:rPr>
          <w:rFonts w:hAnsi="宋体" w:cs="宋体"/>
          <w:color w:val="auto"/>
          <w:szCs w:val="24"/>
        </w:rPr>
      </w:pPr>
    </w:p>
    <w:p w14:paraId="21542EBF">
      <w:pPr>
        <w:pStyle w:val="74"/>
        <w:spacing w:line="360" w:lineRule="auto"/>
        <w:rPr>
          <w:rFonts w:hAnsi="宋体" w:cs="宋体"/>
          <w:color w:val="auto"/>
          <w:szCs w:val="24"/>
        </w:rPr>
      </w:pPr>
    </w:p>
    <w:p w14:paraId="2C384166">
      <w:pPr>
        <w:spacing w:line="360" w:lineRule="auto"/>
        <w:rPr>
          <w:rFonts w:ascii="宋体" w:hAnsi="宋体" w:cs="宋体"/>
          <w:sz w:val="24"/>
          <w:szCs w:val="24"/>
        </w:rPr>
      </w:pPr>
    </w:p>
    <w:p w14:paraId="58646BFF">
      <w:pPr>
        <w:spacing w:line="360" w:lineRule="auto"/>
        <w:jc w:val="center"/>
        <w:rPr>
          <w:rFonts w:ascii="宋体" w:hAnsi="宋体" w:cs="宋体"/>
          <w:b/>
          <w:bCs/>
          <w:sz w:val="32"/>
          <w:szCs w:val="32"/>
        </w:rPr>
      </w:pPr>
      <w:r>
        <w:rPr>
          <w:rFonts w:hint="eastAsia" w:ascii="宋体" w:hAnsi="宋体" w:cs="宋体"/>
          <w:sz w:val="24"/>
          <w:szCs w:val="24"/>
        </w:rPr>
        <w:t xml:space="preserve">  </w:t>
      </w:r>
      <w:r>
        <w:rPr>
          <w:rFonts w:hint="eastAsia" w:ascii="宋体" w:hAnsi="宋体" w:cs="宋体"/>
          <w:sz w:val="32"/>
          <w:szCs w:val="32"/>
        </w:rPr>
        <w:t xml:space="preserve"> </w:t>
      </w:r>
      <w:r>
        <w:rPr>
          <w:rFonts w:hint="eastAsia" w:ascii="宋体" w:hAnsi="宋体" w:cs="宋体"/>
          <w:b/>
          <w:bCs/>
          <w:sz w:val="32"/>
          <w:szCs w:val="32"/>
        </w:rPr>
        <w:t>供应商名称：</w:t>
      </w:r>
      <w:r>
        <w:rPr>
          <w:rFonts w:hint="eastAsia" w:ascii="宋体" w:hAnsi="宋体" w:cs="宋体"/>
          <w:b/>
          <w:bCs/>
          <w:sz w:val="32"/>
          <w:szCs w:val="32"/>
          <w:u w:val="single"/>
        </w:rPr>
        <w:t xml:space="preserve">                       </w:t>
      </w:r>
      <w:r>
        <w:rPr>
          <w:rFonts w:hint="eastAsia" w:ascii="宋体" w:hAnsi="宋体" w:cs="宋体"/>
          <w:b/>
          <w:bCs/>
          <w:sz w:val="32"/>
          <w:szCs w:val="32"/>
        </w:rPr>
        <w:t>(盖单位法人章)</w:t>
      </w:r>
    </w:p>
    <w:p w14:paraId="03210DAD">
      <w:pPr>
        <w:spacing w:line="360" w:lineRule="auto"/>
        <w:jc w:val="center"/>
        <w:rPr>
          <w:rFonts w:ascii="宋体" w:hAnsi="宋体" w:cs="宋体"/>
          <w:b/>
          <w:bCs/>
          <w:sz w:val="32"/>
          <w:szCs w:val="32"/>
        </w:rPr>
      </w:pPr>
      <w:r>
        <w:rPr>
          <w:rFonts w:hint="eastAsia" w:ascii="宋体" w:hAnsi="宋体" w:cs="宋体"/>
          <w:b/>
          <w:bCs/>
          <w:sz w:val="32"/>
          <w:szCs w:val="32"/>
        </w:rPr>
        <w:t>法定代表人或其委托代理人：</w:t>
      </w:r>
      <w:r>
        <w:rPr>
          <w:rFonts w:hint="eastAsia" w:ascii="宋体" w:hAnsi="宋体" w:cs="宋体"/>
          <w:b/>
          <w:bCs/>
          <w:sz w:val="32"/>
          <w:szCs w:val="32"/>
          <w:u w:val="single"/>
        </w:rPr>
        <w:t xml:space="preserve">         </w:t>
      </w:r>
      <w:r>
        <w:rPr>
          <w:rFonts w:hint="eastAsia" w:ascii="宋体" w:hAnsi="宋体" w:cs="宋体"/>
          <w:b/>
          <w:bCs/>
          <w:sz w:val="32"/>
          <w:szCs w:val="32"/>
        </w:rPr>
        <w:t>(签字或盖章)</w:t>
      </w:r>
    </w:p>
    <w:p w14:paraId="4B79D440">
      <w:pPr>
        <w:spacing w:line="360" w:lineRule="auto"/>
        <w:jc w:val="center"/>
        <w:rPr>
          <w:rFonts w:ascii="宋体" w:hAnsi="宋体" w:cs="宋体"/>
          <w:b/>
          <w:bCs/>
          <w:sz w:val="32"/>
          <w:szCs w:val="32"/>
        </w:rPr>
      </w:pPr>
      <w:r>
        <w:rPr>
          <w:rFonts w:hint="eastAsia" w:ascii="宋体" w:hAnsi="宋体" w:cs="宋体"/>
          <w:b/>
          <w:bCs/>
          <w:sz w:val="32"/>
          <w:szCs w:val="32"/>
          <w:u w:val="single"/>
        </w:rPr>
        <w:t xml:space="preserve">       </w:t>
      </w:r>
      <w:r>
        <w:rPr>
          <w:rFonts w:hint="eastAsia" w:ascii="宋体" w:hAnsi="宋体" w:cs="宋体"/>
          <w:b/>
          <w:bCs/>
          <w:sz w:val="32"/>
          <w:szCs w:val="32"/>
        </w:rPr>
        <w:t>年</w:t>
      </w:r>
      <w:r>
        <w:rPr>
          <w:rFonts w:hint="eastAsia" w:ascii="宋体" w:hAnsi="宋体" w:cs="宋体"/>
          <w:b/>
          <w:bCs/>
          <w:sz w:val="32"/>
          <w:szCs w:val="32"/>
          <w:u w:val="single"/>
        </w:rPr>
        <w:t xml:space="preserve">    </w:t>
      </w:r>
      <w:r>
        <w:rPr>
          <w:rFonts w:hint="eastAsia" w:ascii="宋体" w:hAnsi="宋体" w:cs="宋体"/>
          <w:b/>
          <w:bCs/>
          <w:sz w:val="32"/>
          <w:szCs w:val="32"/>
        </w:rPr>
        <w:t>月</w:t>
      </w:r>
      <w:r>
        <w:rPr>
          <w:rFonts w:hint="eastAsia" w:ascii="宋体" w:hAnsi="宋体" w:cs="宋体"/>
          <w:b/>
          <w:bCs/>
          <w:sz w:val="32"/>
          <w:szCs w:val="32"/>
          <w:u w:val="single"/>
        </w:rPr>
        <w:t xml:space="preserve">    </w:t>
      </w:r>
      <w:r>
        <w:rPr>
          <w:rFonts w:hint="eastAsia" w:ascii="宋体" w:hAnsi="宋体" w:cs="宋体"/>
          <w:b/>
          <w:bCs/>
          <w:sz w:val="32"/>
          <w:szCs w:val="32"/>
        </w:rPr>
        <w:t>日</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Start w:id="156" w:name="_Toc30668157"/>
      <w:bookmarkStart w:id="157" w:name="_Toc29985637"/>
      <w:bookmarkStart w:id="158" w:name="_Toc20656409"/>
      <w:bookmarkStart w:id="159" w:name="_Toc23185486"/>
      <w:bookmarkStart w:id="160" w:name="_Toc51660750"/>
      <w:bookmarkStart w:id="161" w:name="_Toc21936038"/>
      <w:bookmarkStart w:id="162" w:name="_Toc6818911"/>
      <w:bookmarkStart w:id="163" w:name="_Toc433792169"/>
    </w:p>
    <w:p w14:paraId="336FB142">
      <w:pPr>
        <w:pStyle w:val="22"/>
      </w:pPr>
    </w:p>
    <w:p w14:paraId="4E075AA4">
      <w:pPr>
        <w:pStyle w:val="2"/>
        <w:spacing w:line="360" w:lineRule="auto"/>
        <w:rPr>
          <w:rFonts w:ascii="宋体" w:hAnsi="宋体" w:cs="宋体"/>
        </w:rPr>
      </w:pPr>
      <w:bookmarkStart w:id="164" w:name="_Toc26703"/>
      <w:r>
        <w:rPr>
          <w:rFonts w:hint="eastAsia" w:ascii="宋体" w:hAnsi="宋体" w:cs="宋体"/>
        </w:rPr>
        <w:t>一、报价部分</w:t>
      </w:r>
      <w:bookmarkEnd w:id="151"/>
      <w:bookmarkEnd w:id="152"/>
      <w:bookmarkEnd w:id="153"/>
      <w:bookmarkEnd w:id="156"/>
      <w:bookmarkEnd w:id="157"/>
      <w:bookmarkEnd w:id="158"/>
      <w:bookmarkEnd w:id="159"/>
      <w:bookmarkEnd w:id="160"/>
      <w:bookmarkEnd w:id="161"/>
      <w:bookmarkEnd w:id="162"/>
      <w:bookmarkEnd w:id="163"/>
      <w:bookmarkEnd w:id="164"/>
    </w:p>
    <w:bookmarkEnd w:id="154"/>
    <w:bookmarkEnd w:id="155"/>
    <w:p w14:paraId="261FF294">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（一）报价函</w:t>
      </w:r>
    </w:p>
    <w:p w14:paraId="651C455E">
      <w:pPr>
        <w:tabs>
          <w:tab w:val="left" w:pos="6300"/>
        </w:tabs>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报价函</w:t>
      </w:r>
    </w:p>
    <w:p w14:paraId="2160A7AC">
      <w:pPr>
        <w:tabs>
          <w:tab w:val="left" w:pos="6300"/>
        </w:tabs>
        <w:snapToGrid w:val="0"/>
        <w:spacing w:line="360" w:lineRule="auto"/>
        <w:ind w:firstLine="480" w:firstLineChars="200"/>
        <w:rPr>
          <w:rFonts w:ascii="宋体" w:hAnsi="宋体" w:cs="宋体"/>
          <w:sz w:val="24"/>
          <w:szCs w:val="24"/>
        </w:rPr>
      </w:pPr>
    </w:p>
    <w:p w14:paraId="07E59588">
      <w:pPr>
        <w:tabs>
          <w:tab w:val="left" w:pos="6300"/>
        </w:tabs>
        <w:snapToGrid w:val="0"/>
        <w:spacing w:line="360" w:lineRule="auto"/>
        <w:ind w:firstLine="720" w:firstLineChars="300"/>
        <w:rPr>
          <w:rFonts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rPr>
        <w:t>（采购人名称）：</w:t>
      </w:r>
    </w:p>
    <w:p w14:paraId="16869126">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rPr>
        <w:t xml:space="preserve">                     </w:t>
      </w:r>
      <w:r>
        <w:rPr>
          <w:rFonts w:hint="eastAsia" w:ascii="宋体" w:hAnsi="宋体" w:cs="宋体"/>
          <w:sz w:val="24"/>
          <w:szCs w:val="24"/>
        </w:rPr>
        <w:t>（项目名称）的比选文件，经详细研究，决定参加该项目的竞争性比选。</w:t>
      </w:r>
    </w:p>
    <w:p w14:paraId="04F42815">
      <w:pPr>
        <w:numPr>
          <w:ilvl w:val="0"/>
          <w:numId w:val="17"/>
        </w:num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愿意按照采购文件中的一切要求，提供本项目的包括并不限于的工程施工服务，总报价为人民币（大写）：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）；其中安全生产费为人民币（大写）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）；该工程的项目经理为：</w:t>
      </w:r>
      <w:r>
        <w:rPr>
          <w:rFonts w:hint="eastAsia" w:ascii="宋体" w:hAnsi="宋体" w:cs="宋体"/>
          <w:sz w:val="24"/>
          <w:szCs w:val="24"/>
          <w:u w:val="single"/>
        </w:rPr>
        <w:t xml:space="preserve">          </w:t>
      </w:r>
      <w:r>
        <w:rPr>
          <w:rFonts w:hint="eastAsia" w:ascii="宋体" w:hAnsi="宋体" w:cs="宋体"/>
          <w:sz w:val="24"/>
          <w:szCs w:val="24"/>
        </w:rPr>
        <w:t>（名称及身份证号码）；工期：</w:t>
      </w:r>
      <w:r>
        <w:rPr>
          <w:rFonts w:hint="eastAsia" w:ascii="宋体" w:hAnsi="宋体" w:cs="宋体"/>
          <w:i/>
          <w:iCs/>
          <w:sz w:val="24"/>
          <w:szCs w:val="24"/>
          <w:u w:val="single"/>
        </w:rPr>
        <w:t xml:space="preserve">     </w:t>
      </w:r>
      <w:r>
        <w:rPr>
          <w:rFonts w:hint="eastAsia" w:ascii="宋体" w:hAnsi="宋体" w:cs="宋体"/>
          <w:sz w:val="24"/>
          <w:szCs w:val="24"/>
        </w:rPr>
        <w:t>日历天；工程交工验收的质量要求：</w:t>
      </w:r>
      <w:r>
        <w:rPr>
          <w:rFonts w:hint="eastAsia" w:ascii="宋体" w:hAnsi="宋体" w:cs="宋体"/>
          <w:sz w:val="24"/>
          <w:szCs w:val="24"/>
          <w:u w:val="single"/>
        </w:rPr>
        <w:t xml:space="preserve">          </w:t>
      </w:r>
      <w:r>
        <w:rPr>
          <w:rFonts w:hint="eastAsia" w:ascii="宋体" w:hAnsi="宋体" w:cs="宋体"/>
          <w:sz w:val="24"/>
          <w:szCs w:val="24"/>
        </w:rPr>
        <w:t xml:space="preserve">。                           </w:t>
      </w:r>
    </w:p>
    <w:p w14:paraId="4CF0EB25">
      <w:pPr>
        <w:numPr>
          <w:ilvl w:val="0"/>
          <w:numId w:val="17"/>
        </w:num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我方现提交的响应文件为：响应文件纸质档正本</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份。</w:t>
      </w:r>
    </w:p>
    <w:p w14:paraId="36E0F12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3、我方承诺：本次竞争性比选的有效期为90天。</w:t>
      </w:r>
    </w:p>
    <w:p w14:paraId="15BAE00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4、我方完全理解和接受贵方比选文件的一切规定和要求及评审办法。</w:t>
      </w:r>
    </w:p>
    <w:p w14:paraId="7F7CB73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5、在整个比选过程中，我方若有违规行为，接受按照重庆市政府采购规定给予惩罚。</w:t>
      </w:r>
    </w:p>
    <w:p w14:paraId="01D69BD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6、我方若中选，将按照比选结果根据比选文件要求提交履约保证金及签订合同，并且严格履行合同义务及按照法律法规、行业相关文件要求办理农民工工资保证金 。本承诺函将成为合同不可分割的一部分，与合同具有同等的法律效力。</w:t>
      </w:r>
    </w:p>
    <w:p w14:paraId="253A79B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7、我方理解，最低报价不是成交的唯一条件。</w:t>
      </w:r>
    </w:p>
    <w:p w14:paraId="38341489">
      <w:pPr>
        <w:tabs>
          <w:tab w:val="left" w:pos="6300"/>
        </w:tabs>
        <w:snapToGrid w:val="0"/>
        <w:spacing w:line="360" w:lineRule="auto"/>
        <w:ind w:firstLine="480" w:firstLineChars="200"/>
        <w:rPr>
          <w:rFonts w:ascii="宋体" w:hAnsi="宋体" w:cs="宋体"/>
          <w:sz w:val="24"/>
          <w:szCs w:val="24"/>
        </w:rPr>
      </w:pPr>
    </w:p>
    <w:p w14:paraId="48A6D27A">
      <w:pPr>
        <w:tabs>
          <w:tab w:val="left" w:pos="6300"/>
        </w:tabs>
        <w:snapToGrid w:val="0"/>
        <w:spacing w:line="360" w:lineRule="auto"/>
        <w:ind w:firstLine="480" w:firstLineChars="200"/>
        <w:rPr>
          <w:rFonts w:ascii="宋体" w:hAnsi="宋体" w:cs="宋体"/>
          <w:sz w:val="24"/>
          <w:szCs w:val="24"/>
        </w:rPr>
      </w:pPr>
    </w:p>
    <w:p w14:paraId="04D5ADF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供应商名称（公章）：</w:t>
      </w:r>
    </w:p>
    <w:p w14:paraId="0FF1948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年   月   日</w:t>
      </w:r>
      <w:r>
        <w:rPr>
          <w:rFonts w:hint="eastAsia" w:ascii="宋体" w:hAnsi="宋体" w:cs="宋体"/>
          <w:sz w:val="24"/>
          <w:szCs w:val="24"/>
        </w:rPr>
        <w:br w:type="page"/>
      </w:r>
    </w:p>
    <w:p w14:paraId="4615FF5D">
      <w:pPr>
        <w:tabs>
          <w:tab w:val="left" w:pos="6300"/>
        </w:tabs>
        <w:snapToGrid w:val="0"/>
        <w:spacing w:line="360" w:lineRule="auto"/>
        <w:ind w:firstLine="480" w:firstLineChars="200"/>
        <w:rPr>
          <w:rFonts w:ascii="宋体" w:hAnsi="宋体" w:cs="宋体"/>
          <w:sz w:val="24"/>
          <w:szCs w:val="24"/>
        </w:rPr>
      </w:pPr>
    </w:p>
    <w:p w14:paraId="0CCB951E">
      <w:pPr>
        <w:spacing w:line="360" w:lineRule="auto"/>
        <w:rPr>
          <w:rFonts w:ascii="宋体" w:hAnsi="宋体" w:cs="宋体"/>
          <w:sz w:val="24"/>
          <w:szCs w:val="24"/>
        </w:rPr>
      </w:pPr>
      <w:r>
        <w:rPr>
          <w:rFonts w:hint="eastAsia" w:ascii="宋体" w:hAnsi="宋体" w:cs="宋体"/>
          <w:sz w:val="24"/>
          <w:szCs w:val="24"/>
        </w:rPr>
        <w:t>（二）已标价工程量清单</w:t>
      </w:r>
    </w:p>
    <w:p w14:paraId="1E550FA5">
      <w:pPr>
        <w:pStyle w:val="37"/>
        <w:spacing w:line="360" w:lineRule="auto"/>
        <w:ind w:left="753"/>
        <w:jc w:val="center"/>
        <w:rPr>
          <w:rFonts w:ascii="宋体" w:hAnsi="宋体"/>
          <w:sz w:val="24"/>
          <w:szCs w:val="24"/>
        </w:rPr>
      </w:pPr>
      <w:bookmarkStart w:id="165" w:name="_Toc21936039"/>
      <w:bookmarkStart w:id="166" w:name="_Toc20656410"/>
      <w:bookmarkStart w:id="167" w:name="_Toc51660751"/>
      <w:bookmarkStart w:id="168" w:name="_Toc313888361"/>
      <w:bookmarkStart w:id="169" w:name="_Toc30668158"/>
      <w:bookmarkStart w:id="170" w:name="_Toc313008357"/>
      <w:bookmarkStart w:id="171" w:name="_Toc6818912"/>
      <w:bookmarkStart w:id="172" w:name="_Toc29985638"/>
      <w:bookmarkStart w:id="173" w:name="_Toc23185487"/>
      <w:bookmarkStart w:id="174" w:name="_Toc342913420"/>
      <w:bookmarkStart w:id="175" w:name="_Toc433792170"/>
      <w:r>
        <w:rPr>
          <w:rFonts w:hint="eastAsia" w:ascii="宋体" w:hAnsi="宋体"/>
          <w:sz w:val="24"/>
          <w:szCs w:val="24"/>
        </w:rPr>
        <w:t>（供应商提供已标价工程量清单）</w:t>
      </w:r>
    </w:p>
    <w:p w14:paraId="4149056E">
      <w:pPr>
        <w:widowControl/>
        <w:spacing w:line="360" w:lineRule="auto"/>
        <w:jc w:val="left"/>
        <w:rPr>
          <w:rFonts w:ascii="宋体" w:hAnsi="宋体" w:cs="宋体"/>
          <w:b/>
          <w:sz w:val="24"/>
          <w:szCs w:val="24"/>
        </w:rPr>
      </w:pPr>
      <w:r>
        <w:rPr>
          <w:rFonts w:hint="eastAsia" w:ascii="宋体" w:hAnsi="宋体" w:cs="宋体"/>
          <w:sz w:val="24"/>
          <w:szCs w:val="24"/>
        </w:rPr>
        <w:br w:type="page"/>
      </w:r>
    </w:p>
    <w:bookmarkEnd w:id="165"/>
    <w:bookmarkEnd w:id="166"/>
    <w:bookmarkEnd w:id="167"/>
    <w:bookmarkEnd w:id="168"/>
    <w:bookmarkEnd w:id="169"/>
    <w:bookmarkEnd w:id="170"/>
    <w:bookmarkEnd w:id="171"/>
    <w:bookmarkEnd w:id="172"/>
    <w:bookmarkEnd w:id="173"/>
    <w:bookmarkEnd w:id="174"/>
    <w:bookmarkEnd w:id="175"/>
    <w:p w14:paraId="7CBC74B3">
      <w:pPr>
        <w:pStyle w:val="2"/>
        <w:spacing w:line="360" w:lineRule="auto"/>
        <w:rPr>
          <w:rFonts w:ascii="宋体" w:hAnsi="宋体" w:cs="宋体"/>
        </w:rPr>
      </w:pPr>
      <w:bookmarkStart w:id="176" w:name="_Toc31590"/>
      <w:bookmarkStart w:id="177" w:name="_Toc313008359"/>
      <w:bookmarkStart w:id="178" w:name="_Toc20656412"/>
      <w:bookmarkStart w:id="179" w:name="_Toc30668160"/>
      <w:bookmarkStart w:id="180" w:name="_Toc23185489"/>
      <w:bookmarkStart w:id="181" w:name="_Toc313888363"/>
      <w:bookmarkStart w:id="182" w:name="_Toc6818914"/>
      <w:bookmarkStart w:id="183" w:name="_Toc29985640"/>
      <w:bookmarkStart w:id="184" w:name="_Toc21936041"/>
      <w:bookmarkStart w:id="185" w:name="_Toc433792172"/>
      <w:bookmarkStart w:id="186" w:name="_Toc51660753"/>
      <w:bookmarkStart w:id="187" w:name="_Toc342913422"/>
      <w:r>
        <w:rPr>
          <w:rFonts w:hint="eastAsia" w:ascii="宋体" w:hAnsi="宋体" w:cs="宋体"/>
        </w:rPr>
        <w:t>二、技术部分</w:t>
      </w:r>
      <w:bookmarkEnd w:id="176"/>
    </w:p>
    <w:p w14:paraId="759BCCB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（一）技术方案（供应商根据评审标准技术部分内容自行编写，格式自拟）</w:t>
      </w:r>
    </w:p>
    <w:p w14:paraId="5ECADB97">
      <w:pPr>
        <w:pStyle w:val="61"/>
        <w:rPr>
          <w:rFonts w:eastAsia="宋体"/>
          <w:szCs w:val="24"/>
        </w:rPr>
      </w:pPr>
      <w:r>
        <w:rPr>
          <w:rFonts w:hint="eastAsia" w:eastAsia="宋体"/>
          <w:szCs w:val="24"/>
        </w:rPr>
        <w:br w:type="page"/>
      </w:r>
    </w:p>
    <w:p w14:paraId="1EAE4A0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（二）技术响应偏离表</w:t>
      </w:r>
    </w:p>
    <w:p w14:paraId="5887DC9F">
      <w:pPr>
        <w:snapToGrid w:val="0"/>
        <w:spacing w:line="360" w:lineRule="auto"/>
        <w:jc w:val="center"/>
        <w:rPr>
          <w:rFonts w:ascii="宋体" w:hAnsi="宋体" w:cs="宋体"/>
          <w:b/>
          <w:sz w:val="24"/>
          <w:szCs w:val="24"/>
        </w:rPr>
      </w:pPr>
      <w:r>
        <w:rPr>
          <w:rFonts w:hint="eastAsia" w:ascii="宋体" w:hAnsi="宋体" w:cs="宋体"/>
          <w:b/>
          <w:sz w:val="24"/>
          <w:szCs w:val="24"/>
        </w:rPr>
        <w:t>技术响应偏离表</w:t>
      </w:r>
    </w:p>
    <w:p w14:paraId="74F50898">
      <w:pPr>
        <w:pStyle w:val="22"/>
        <w:rPr>
          <w:rFonts w:ascii="宋体" w:hAnsi="宋体" w:eastAsia="宋体"/>
          <w:sz w:val="24"/>
          <w:szCs w:val="24"/>
        </w:rPr>
      </w:pPr>
      <w:r>
        <w:rPr>
          <w:rFonts w:hint="eastAsia" w:ascii="宋体" w:hAnsi="宋体" w:eastAsia="宋体"/>
          <w:sz w:val="24"/>
          <w:szCs w:val="24"/>
        </w:rPr>
        <w:t>项目名称：</w:t>
      </w:r>
    </w:p>
    <w:tbl>
      <w:tblPr>
        <w:tblStyle w:val="63"/>
        <w:tblW w:w="9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3354"/>
        <w:gridCol w:w="2568"/>
        <w:gridCol w:w="2484"/>
      </w:tblGrid>
      <w:tr w14:paraId="553D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93" w:type="dxa"/>
            <w:vAlign w:val="center"/>
          </w:tcPr>
          <w:p w14:paraId="4CE6A515">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序号</w:t>
            </w:r>
          </w:p>
        </w:tc>
        <w:tc>
          <w:tcPr>
            <w:tcW w:w="3354" w:type="dxa"/>
            <w:vAlign w:val="center"/>
          </w:tcPr>
          <w:p w14:paraId="56B9BBA9">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采购项目需求</w:t>
            </w:r>
          </w:p>
        </w:tc>
        <w:tc>
          <w:tcPr>
            <w:tcW w:w="2568" w:type="dxa"/>
            <w:vAlign w:val="center"/>
          </w:tcPr>
          <w:p w14:paraId="48B33F16">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响应情况</w:t>
            </w:r>
          </w:p>
        </w:tc>
        <w:tc>
          <w:tcPr>
            <w:tcW w:w="2484" w:type="dxa"/>
            <w:vAlign w:val="center"/>
          </w:tcPr>
          <w:p w14:paraId="11B014C4">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差异说明</w:t>
            </w:r>
          </w:p>
        </w:tc>
      </w:tr>
      <w:tr w14:paraId="180E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93" w:type="dxa"/>
            <w:vAlign w:val="center"/>
          </w:tcPr>
          <w:p w14:paraId="6F2D9B85">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0A147CE4">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281645F8">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5D4C6BC0">
            <w:pPr>
              <w:tabs>
                <w:tab w:val="left" w:pos="6300"/>
              </w:tabs>
              <w:snapToGrid w:val="0"/>
              <w:spacing w:line="360" w:lineRule="auto"/>
              <w:jc w:val="center"/>
              <w:outlineLvl w:val="0"/>
              <w:rPr>
                <w:rFonts w:ascii="宋体" w:hAnsi="宋体" w:cs="宋体"/>
                <w:sz w:val="24"/>
                <w:szCs w:val="24"/>
              </w:rPr>
            </w:pPr>
          </w:p>
        </w:tc>
      </w:tr>
      <w:tr w14:paraId="1370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93" w:type="dxa"/>
            <w:vAlign w:val="center"/>
          </w:tcPr>
          <w:p w14:paraId="3F7AF100">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32C1190D">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30CEEB7D">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6478D688">
            <w:pPr>
              <w:tabs>
                <w:tab w:val="left" w:pos="6300"/>
              </w:tabs>
              <w:snapToGrid w:val="0"/>
              <w:spacing w:line="360" w:lineRule="auto"/>
              <w:jc w:val="center"/>
              <w:outlineLvl w:val="0"/>
              <w:rPr>
                <w:rFonts w:ascii="宋体" w:hAnsi="宋体" w:cs="宋体"/>
                <w:sz w:val="24"/>
                <w:szCs w:val="24"/>
              </w:rPr>
            </w:pPr>
          </w:p>
        </w:tc>
      </w:tr>
      <w:tr w14:paraId="032C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93" w:type="dxa"/>
            <w:vAlign w:val="center"/>
          </w:tcPr>
          <w:p w14:paraId="7DAE2D45">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03017084">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1433DA7B">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45B33CE7">
            <w:pPr>
              <w:tabs>
                <w:tab w:val="left" w:pos="6300"/>
              </w:tabs>
              <w:snapToGrid w:val="0"/>
              <w:spacing w:line="360" w:lineRule="auto"/>
              <w:jc w:val="center"/>
              <w:outlineLvl w:val="0"/>
              <w:rPr>
                <w:rFonts w:ascii="宋体" w:hAnsi="宋体" w:cs="宋体"/>
                <w:sz w:val="24"/>
                <w:szCs w:val="24"/>
              </w:rPr>
            </w:pPr>
          </w:p>
        </w:tc>
      </w:tr>
      <w:tr w14:paraId="2BCC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93" w:type="dxa"/>
            <w:vAlign w:val="center"/>
          </w:tcPr>
          <w:p w14:paraId="0886B22B">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151F2341">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5A7F42F3">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257EAAD2">
            <w:pPr>
              <w:tabs>
                <w:tab w:val="left" w:pos="6300"/>
              </w:tabs>
              <w:snapToGrid w:val="0"/>
              <w:spacing w:line="360" w:lineRule="auto"/>
              <w:jc w:val="center"/>
              <w:outlineLvl w:val="0"/>
              <w:rPr>
                <w:rFonts w:ascii="宋体" w:hAnsi="宋体" w:cs="宋体"/>
                <w:sz w:val="24"/>
                <w:szCs w:val="24"/>
              </w:rPr>
            </w:pPr>
          </w:p>
        </w:tc>
      </w:tr>
      <w:tr w14:paraId="619A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93" w:type="dxa"/>
            <w:vAlign w:val="center"/>
          </w:tcPr>
          <w:p w14:paraId="2842C24B">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6937E77F">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010B18EA">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62E6D72D">
            <w:pPr>
              <w:tabs>
                <w:tab w:val="left" w:pos="6300"/>
              </w:tabs>
              <w:snapToGrid w:val="0"/>
              <w:spacing w:line="360" w:lineRule="auto"/>
              <w:jc w:val="center"/>
              <w:outlineLvl w:val="0"/>
              <w:rPr>
                <w:rFonts w:ascii="宋体" w:hAnsi="宋体" w:cs="宋体"/>
                <w:sz w:val="24"/>
                <w:szCs w:val="24"/>
              </w:rPr>
            </w:pPr>
          </w:p>
        </w:tc>
      </w:tr>
      <w:tr w14:paraId="2D6A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93" w:type="dxa"/>
            <w:vAlign w:val="center"/>
          </w:tcPr>
          <w:p w14:paraId="6921DB89">
            <w:pPr>
              <w:tabs>
                <w:tab w:val="left" w:pos="6300"/>
              </w:tabs>
              <w:snapToGrid w:val="0"/>
              <w:spacing w:line="360" w:lineRule="auto"/>
              <w:jc w:val="center"/>
              <w:outlineLvl w:val="0"/>
              <w:rPr>
                <w:rFonts w:ascii="宋体" w:hAnsi="宋体" w:cs="宋体"/>
                <w:sz w:val="24"/>
                <w:szCs w:val="24"/>
              </w:rPr>
            </w:pPr>
          </w:p>
        </w:tc>
        <w:tc>
          <w:tcPr>
            <w:tcW w:w="3354" w:type="dxa"/>
            <w:vAlign w:val="center"/>
          </w:tcPr>
          <w:p w14:paraId="234297B0">
            <w:pPr>
              <w:tabs>
                <w:tab w:val="left" w:pos="6300"/>
              </w:tabs>
              <w:snapToGrid w:val="0"/>
              <w:spacing w:line="360" w:lineRule="auto"/>
              <w:jc w:val="center"/>
              <w:outlineLvl w:val="0"/>
              <w:rPr>
                <w:rFonts w:ascii="宋体" w:hAnsi="宋体" w:cs="宋体"/>
                <w:sz w:val="24"/>
                <w:szCs w:val="24"/>
              </w:rPr>
            </w:pPr>
          </w:p>
        </w:tc>
        <w:tc>
          <w:tcPr>
            <w:tcW w:w="2568" w:type="dxa"/>
            <w:vAlign w:val="center"/>
          </w:tcPr>
          <w:p w14:paraId="3EF2F721">
            <w:pPr>
              <w:tabs>
                <w:tab w:val="left" w:pos="6300"/>
              </w:tabs>
              <w:snapToGrid w:val="0"/>
              <w:spacing w:line="360" w:lineRule="auto"/>
              <w:jc w:val="center"/>
              <w:outlineLvl w:val="0"/>
              <w:rPr>
                <w:rFonts w:ascii="宋体" w:hAnsi="宋体" w:cs="宋体"/>
                <w:sz w:val="24"/>
                <w:szCs w:val="24"/>
              </w:rPr>
            </w:pPr>
          </w:p>
        </w:tc>
        <w:tc>
          <w:tcPr>
            <w:tcW w:w="2484" w:type="dxa"/>
            <w:vAlign w:val="center"/>
          </w:tcPr>
          <w:p w14:paraId="4965C5AB">
            <w:pPr>
              <w:tabs>
                <w:tab w:val="left" w:pos="6300"/>
              </w:tabs>
              <w:snapToGrid w:val="0"/>
              <w:spacing w:line="360" w:lineRule="auto"/>
              <w:jc w:val="center"/>
              <w:outlineLvl w:val="0"/>
              <w:rPr>
                <w:rFonts w:ascii="宋体" w:hAnsi="宋体" w:cs="宋体"/>
                <w:sz w:val="24"/>
                <w:szCs w:val="24"/>
              </w:rPr>
            </w:pPr>
          </w:p>
        </w:tc>
      </w:tr>
    </w:tbl>
    <w:p w14:paraId="3559A556">
      <w:pPr>
        <w:snapToGrid w:val="0"/>
        <w:spacing w:line="360" w:lineRule="auto"/>
        <w:ind w:firstLine="465"/>
        <w:rPr>
          <w:rFonts w:ascii="宋体" w:hAnsi="宋体" w:cs="宋体"/>
          <w:sz w:val="24"/>
          <w:szCs w:val="24"/>
        </w:rPr>
      </w:pPr>
    </w:p>
    <w:p w14:paraId="5E5CF672">
      <w:pPr>
        <w:spacing w:line="360" w:lineRule="auto"/>
        <w:ind w:firstLine="600" w:firstLineChars="250"/>
        <w:rPr>
          <w:rFonts w:ascii="宋体" w:hAnsi="宋体" w:cs="宋体"/>
          <w:sz w:val="24"/>
          <w:szCs w:val="24"/>
        </w:rPr>
      </w:pPr>
      <w:r>
        <w:rPr>
          <w:rFonts w:hint="eastAsia" w:ascii="宋体" w:hAnsi="宋体" w:cs="宋体"/>
          <w:sz w:val="24"/>
          <w:szCs w:val="24"/>
        </w:rPr>
        <w:t>供应商名称：                                 法定代表人或其委托代理人：</w:t>
      </w:r>
    </w:p>
    <w:p w14:paraId="5E1A08C3">
      <w:pPr>
        <w:spacing w:line="360" w:lineRule="auto"/>
        <w:ind w:firstLine="360" w:firstLineChars="150"/>
        <w:rPr>
          <w:rFonts w:ascii="宋体" w:hAnsi="宋体" w:cs="宋体"/>
          <w:sz w:val="24"/>
          <w:szCs w:val="24"/>
        </w:rPr>
      </w:pPr>
      <w:r>
        <w:rPr>
          <w:rFonts w:hint="eastAsia" w:ascii="宋体" w:hAnsi="宋体" w:cs="宋体"/>
          <w:sz w:val="24"/>
          <w:szCs w:val="24"/>
        </w:rPr>
        <w:t>（供应商公章）                                     （签字或盖章）</w:t>
      </w:r>
    </w:p>
    <w:p w14:paraId="655E08D6">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w:t>
      </w:r>
    </w:p>
    <w:p w14:paraId="27C927EB">
      <w:pPr>
        <w:tabs>
          <w:tab w:val="left" w:pos="6300"/>
        </w:tabs>
        <w:snapToGrid w:val="0"/>
        <w:spacing w:line="360" w:lineRule="auto"/>
        <w:ind w:firstLine="7202" w:firstLineChars="3001"/>
        <w:rPr>
          <w:rFonts w:ascii="宋体" w:hAnsi="宋体" w:cs="宋体"/>
          <w:sz w:val="24"/>
          <w:szCs w:val="24"/>
        </w:rPr>
      </w:pPr>
      <w:r>
        <w:rPr>
          <w:rFonts w:hint="eastAsia" w:ascii="宋体" w:hAnsi="宋体" w:cs="宋体"/>
          <w:sz w:val="24"/>
          <w:szCs w:val="24"/>
        </w:rPr>
        <w:t>年     月     日</w:t>
      </w:r>
    </w:p>
    <w:p w14:paraId="7806C0F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注：</w:t>
      </w:r>
    </w:p>
    <w:p w14:paraId="550E2FA3">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1.本表即为对本项目“第二篇 项目技术需求”中所列技术要求进行比较和响应；</w:t>
      </w:r>
    </w:p>
    <w:p w14:paraId="550DDCD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2.该表必须按照采购要求逐条如实填写，根据响应情况在“差异说明”项填写正偏离或负偏离及原因，完全符合的填写“无差异”；</w:t>
      </w:r>
    </w:p>
    <w:p w14:paraId="1040BA06">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3.该表可扩展，并逐页签字或盖章。</w:t>
      </w:r>
    </w:p>
    <w:p w14:paraId="01932A08">
      <w:pPr>
        <w:pStyle w:val="61"/>
        <w:rPr>
          <w:rFonts w:eastAsia="宋体"/>
          <w:szCs w:val="24"/>
        </w:rPr>
      </w:pPr>
      <w:r>
        <w:rPr>
          <w:rFonts w:hint="eastAsia" w:eastAsia="宋体"/>
          <w:szCs w:val="24"/>
        </w:rPr>
        <w:br w:type="page"/>
      </w:r>
    </w:p>
    <w:p w14:paraId="25B9933E">
      <w:pPr>
        <w:pStyle w:val="2"/>
        <w:spacing w:line="360" w:lineRule="auto"/>
        <w:rPr>
          <w:rFonts w:ascii="宋体" w:hAnsi="宋体" w:cs="宋体"/>
        </w:rPr>
      </w:pPr>
      <w:bookmarkStart w:id="188" w:name="_Toc19081"/>
      <w:r>
        <w:rPr>
          <w:rFonts w:hint="eastAsia" w:ascii="宋体" w:hAnsi="宋体" w:cs="宋体"/>
        </w:rPr>
        <w:t>三、商务部分</w:t>
      </w:r>
      <w:bookmarkEnd w:id="188"/>
    </w:p>
    <w:p w14:paraId="6CFE2BF6">
      <w:pPr>
        <w:spacing w:line="360" w:lineRule="auto"/>
        <w:ind w:firstLine="480" w:firstLineChars="200"/>
        <w:rPr>
          <w:rFonts w:ascii="宋体" w:hAnsi="宋体" w:cs="宋体"/>
          <w:sz w:val="24"/>
          <w:szCs w:val="24"/>
        </w:rPr>
      </w:pPr>
      <w:r>
        <w:rPr>
          <w:rFonts w:hint="eastAsia" w:ascii="宋体" w:hAnsi="宋体" w:cs="宋体"/>
          <w:sz w:val="24"/>
          <w:szCs w:val="24"/>
        </w:rPr>
        <w:t>（一）商务响应偏离表</w:t>
      </w:r>
    </w:p>
    <w:p w14:paraId="64643950">
      <w:pPr>
        <w:snapToGrid w:val="0"/>
        <w:spacing w:line="360" w:lineRule="auto"/>
        <w:jc w:val="center"/>
        <w:rPr>
          <w:rFonts w:ascii="宋体" w:hAnsi="宋体" w:cs="宋体"/>
          <w:b/>
          <w:sz w:val="24"/>
          <w:szCs w:val="24"/>
        </w:rPr>
      </w:pPr>
      <w:r>
        <w:rPr>
          <w:rFonts w:hint="eastAsia" w:ascii="宋体" w:hAnsi="宋体" w:cs="宋体"/>
          <w:b/>
          <w:sz w:val="24"/>
          <w:szCs w:val="24"/>
        </w:rPr>
        <w:t>商务响应偏离表</w:t>
      </w:r>
    </w:p>
    <w:p w14:paraId="65462612">
      <w:pPr>
        <w:pStyle w:val="22"/>
        <w:rPr>
          <w:rFonts w:ascii="宋体" w:hAnsi="宋体" w:eastAsia="宋体"/>
          <w:sz w:val="24"/>
          <w:szCs w:val="24"/>
        </w:rPr>
      </w:pPr>
      <w:r>
        <w:rPr>
          <w:rFonts w:hint="eastAsia" w:ascii="宋体" w:hAnsi="宋体" w:eastAsia="宋体"/>
          <w:sz w:val="24"/>
          <w:szCs w:val="24"/>
        </w:rPr>
        <w:t>项目名称：</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1B6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CA9D48A">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序号</w:t>
            </w:r>
          </w:p>
        </w:tc>
        <w:tc>
          <w:tcPr>
            <w:tcW w:w="3179" w:type="dxa"/>
            <w:vAlign w:val="center"/>
          </w:tcPr>
          <w:p w14:paraId="4AF777BC">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采购项目需求</w:t>
            </w:r>
          </w:p>
        </w:tc>
        <w:tc>
          <w:tcPr>
            <w:tcW w:w="2434" w:type="dxa"/>
            <w:vAlign w:val="center"/>
          </w:tcPr>
          <w:p w14:paraId="5D780556">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响应情况</w:t>
            </w:r>
          </w:p>
        </w:tc>
        <w:tc>
          <w:tcPr>
            <w:tcW w:w="2355" w:type="dxa"/>
            <w:vAlign w:val="center"/>
          </w:tcPr>
          <w:p w14:paraId="4AB86EE9">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差异说明</w:t>
            </w:r>
          </w:p>
        </w:tc>
      </w:tr>
      <w:tr w14:paraId="4511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AF5E4B">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58F7B7F9">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3DF7C759">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68513F67">
            <w:pPr>
              <w:tabs>
                <w:tab w:val="left" w:pos="6300"/>
              </w:tabs>
              <w:snapToGrid w:val="0"/>
              <w:spacing w:line="360" w:lineRule="auto"/>
              <w:jc w:val="center"/>
              <w:outlineLvl w:val="0"/>
              <w:rPr>
                <w:rFonts w:ascii="宋体" w:hAnsi="宋体" w:cs="宋体"/>
                <w:sz w:val="24"/>
                <w:szCs w:val="24"/>
              </w:rPr>
            </w:pPr>
          </w:p>
        </w:tc>
      </w:tr>
      <w:tr w14:paraId="5028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43E4BA">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45C8BACB">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0D1CC8F8">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721A658A">
            <w:pPr>
              <w:tabs>
                <w:tab w:val="left" w:pos="6300"/>
              </w:tabs>
              <w:snapToGrid w:val="0"/>
              <w:spacing w:line="360" w:lineRule="auto"/>
              <w:jc w:val="center"/>
              <w:outlineLvl w:val="0"/>
              <w:rPr>
                <w:rFonts w:ascii="宋体" w:hAnsi="宋体" w:cs="宋体"/>
                <w:sz w:val="24"/>
                <w:szCs w:val="24"/>
              </w:rPr>
            </w:pPr>
          </w:p>
        </w:tc>
      </w:tr>
      <w:tr w14:paraId="7011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F2237E">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1524FDB3">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28AF7D55">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0D3EA8E8">
            <w:pPr>
              <w:tabs>
                <w:tab w:val="left" w:pos="6300"/>
              </w:tabs>
              <w:snapToGrid w:val="0"/>
              <w:spacing w:line="360" w:lineRule="auto"/>
              <w:jc w:val="center"/>
              <w:outlineLvl w:val="0"/>
              <w:rPr>
                <w:rFonts w:ascii="宋体" w:hAnsi="宋体" w:cs="宋体"/>
                <w:sz w:val="24"/>
                <w:szCs w:val="24"/>
              </w:rPr>
            </w:pPr>
          </w:p>
        </w:tc>
      </w:tr>
      <w:tr w14:paraId="3255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43BD5D">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5E3EF937">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10FCFD12">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5D1EC66F">
            <w:pPr>
              <w:tabs>
                <w:tab w:val="left" w:pos="6300"/>
              </w:tabs>
              <w:snapToGrid w:val="0"/>
              <w:spacing w:line="360" w:lineRule="auto"/>
              <w:jc w:val="center"/>
              <w:outlineLvl w:val="0"/>
              <w:rPr>
                <w:rFonts w:ascii="宋体" w:hAnsi="宋体" w:cs="宋体"/>
                <w:sz w:val="24"/>
                <w:szCs w:val="24"/>
              </w:rPr>
            </w:pPr>
          </w:p>
        </w:tc>
      </w:tr>
      <w:tr w14:paraId="77E1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2C0436">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48CD3AC7">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3A87AB6E">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1440A9C2">
            <w:pPr>
              <w:tabs>
                <w:tab w:val="left" w:pos="6300"/>
              </w:tabs>
              <w:snapToGrid w:val="0"/>
              <w:spacing w:line="360" w:lineRule="auto"/>
              <w:jc w:val="center"/>
              <w:outlineLvl w:val="0"/>
              <w:rPr>
                <w:rFonts w:ascii="宋体" w:hAnsi="宋体" w:cs="宋体"/>
                <w:sz w:val="24"/>
                <w:szCs w:val="24"/>
              </w:rPr>
            </w:pPr>
          </w:p>
        </w:tc>
      </w:tr>
      <w:tr w14:paraId="0DA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6FAA98">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3B4EF559">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010FEFFB">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0E4B09A8">
            <w:pPr>
              <w:tabs>
                <w:tab w:val="left" w:pos="6300"/>
              </w:tabs>
              <w:snapToGrid w:val="0"/>
              <w:spacing w:line="360" w:lineRule="auto"/>
              <w:jc w:val="center"/>
              <w:outlineLvl w:val="0"/>
              <w:rPr>
                <w:rFonts w:ascii="宋体" w:hAnsi="宋体" w:cs="宋体"/>
                <w:sz w:val="24"/>
                <w:szCs w:val="24"/>
              </w:rPr>
            </w:pPr>
          </w:p>
        </w:tc>
      </w:tr>
    </w:tbl>
    <w:p w14:paraId="47DE64BE">
      <w:pPr>
        <w:snapToGrid w:val="0"/>
        <w:spacing w:line="360" w:lineRule="auto"/>
        <w:ind w:firstLine="465"/>
        <w:rPr>
          <w:rFonts w:ascii="宋体" w:hAnsi="宋体" w:cs="宋体"/>
          <w:sz w:val="24"/>
          <w:szCs w:val="24"/>
        </w:rPr>
      </w:pPr>
    </w:p>
    <w:p w14:paraId="121110EB">
      <w:pPr>
        <w:spacing w:line="360" w:lineRule="auto"/>
        <w:ind w:firstLine="600" w:firstLineChars="250"/>
        <w:rPr>
          <w:rFonts w:ascii="宋体" w:hAnsi="宋体" w:cs="宋体"/>
          <w:sz w:val="24"/>
          <w:szCs w:val="24"/>
        </w:rPr>
      </w:pPr>
      <w:r>
        <w:rPr>
          <w:rFonts w:hint="eastAsia" w:ascii="宋体" w:hAnsi="宋体" w:cs="宋体"/>
          <w:sz w:val="24"/>
          <w:szCs w:val="24"/>
        </w:rPr>
        <w:t>供应商名称：                                 法定代表人或其委托代理人：</w:t>
      </w:r>
    </w:p>
    <w:p w14:paraId="52B0CF08">
      <w:pPr>
        <w:spacing w:line="360" w:lineRule="auto"/>
        <w:ind w:firstLine="360" w:firstLineChars="150"/>
        <w:rPr>
          <w:rFonts w:ascii="宋体" w:hAnsi="宋体" w:cs="宋体"/>
          <w:sz w:val="24"/>
          <w:szCs w:val="24"/>
        </w:rPr>
      </w:pPr>
      <w:r>
        <w:rPr>
          <w:rFonts w:hint="eastAsia" w:ascii="宋体" w:hAnsi="宋体" w:cs="宋体"/>
          <w:sz w:val="24"/>
          <w:szCs w:val="24"/>
        </w:rPr>
        <w:t>（供应商公章）                                     （签字或盖章）</w:t>
      </w:r>
    </w:p>
    <w:p w14:paraId="015C2935">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w:t>
      </w:r>
    </w:p>
    <w:p w14:paraId="6215736F">
      <w:pPr>
        <w:tabs>
          <w:tab w:val="left" w:pos="6300"/>
        </w:tabs>
        <w:snapToGrid w:val="0"/>
        <w:spacing w:line="360" w:lineRule="auto"/>
        <w:ind w:firstLine="6002" w:firstLineChars="2501"/>
        <w:rPr>
          <w:rFonts w:ascii="宋体" w:hAnsi="宋体" w:cs="宋体"/>
          <w:sz w:val="24"/>
          <w:szCs w:val="24"/>
        </w:rPr>
      </w:pPr>
      <w:r>
        <w:rPr>
          <w:rFonts w:hint="eastAsia" w:ascii="宋体" w:hAnsi="宋体" w:cs="宋体"/>
          <w:sz w:val="24"/>
          <w:szCs w:val="24"/>
        </w:rPr>
        <w:t xml:space="preserve">  年     月     日</w:t>
      </w:r>
    </w:p>
    <w:p w14:paraId="69CB0EB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注：</w:t>
      </w:r>
    </w:p>
    <w:p w14:paraId="29D13B9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1.本表即为对本项目“第三篇 项目商务需求”中所列服务要求进行比较和响应；</w:t>
      </w:r>
    </w:p>
    <w:p w14:paraId="25BE6EA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2.该表必须按照采购要求逐条如实填写，根据响应情况在“差异说明”项填写正偏离或负偏离及原因，完全符合的填写“无差异”；</w:t>
      </w:r>
    </w:p>
    <w:p w14:paraId="53915B4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3.该表可扩展，并逐页签字或盖章。</w:t>
      </w:r>
    </w:p>
    <w:p w14:paraId="52B78BA9">
      <w:pPr>
        <w:pStyle w:val="76"/>
        <w:ind w:firstLine="480"/>
        <w:rPr>
          <w:rFonts w:ascii="宋体" w:hAnsi="宋体" w:cs="宋体"/>
          <w:szCs w:val="24"/>
        </w:rPr>
      </w:pPr>
    </w:p>
    <w:p w14:paraId="584A110A">
      <w:pPr>
        <w:pStyle w:val="76"/>
        <w:ind w:firstLine="480"/>
        <w:rPr>
          <w:rFonts w:ascii="宋体" w:hAnsi="宋体" w:cs="宋体"/>
          <w:szCs w:val="24"/>
        </w:rPr>
      </w:pPr>
    </w:p>
    <w:p w14:paraId="76DC33D9">
      <w:pPr>
        <w:pStyle w:val="76"/>
        <w:ind w:firstLine="480"/>
        <w:rPr>
          <w:rFonts w:ascii="宋体" w:hAnsi="宋体" w:cs="宋体"/>
          <w:szCs w:val="24"/>
        </w:rPr>
      </w:pPr>
    </w:p>
    <w:p w14:paraId="18CF9095">
      <w:pPr>
        <w:pStyle w:val="76"/>
        <w:ind w:firstLine="480"/>
        <w:rPr>
          <w:rFonts w:ascii="宋体" w:hAnsi="宋体" w:cs="宋体"/>
          <w:szCs w:val="24"/>
        </w:rPr>
      </w:pPr>
    </w:p>
    <w:p w14:paraId="382275AA">
      <w:pPr>
        <w:pStyle w:val="76"/>
        <w:ind w:firstLine="480"/>
        <w:rPr>
          <w:rFonts w:ascii="宋体" w:hAnsi="宋体" w:cs="宋体"/>
          <w:szCs w:val="24"/>
        </w:rPr>
      </w:pPr>
      <w:r>
        <w:rPr>
          <w:rFonts w:hint="eastAsia" w:ascii="宋体" w:hAnsi="宋体" w:cs="宋体"/>
          <w:szCs w:val="24"/>
        </w:rPr>
        <w:t>（二）人员要求</w:t>
      </w:r>
    </w:p>
    <w:p w14:paraId="211B60F3">
      <w:pPr>
        <w:pStyle w:val="76"/>
        <w:ind w:firstLine="480"/>
        <w:rPr>
          <w:rFonts w:ascii="宋体" w:hAnsi="宋体" w:cs="宋体"/>
          <w:szCs w:val="24"/>
        </w:rPr>
        <w:sectPr>
          <w:pgSz w:w="11906" w:h="16838"/>
          <w:pgMar w:top="1134" w:right="1134" w:bottom="1134" w:left="1134" w:header="851" w:footer="851" w:gutter="0"/>
          <w:cols w:space="720" w:num="1"/>
          <w:docGrid w:type="lines" w:linePitch="326" w:charSpace="0"/>
        </w:sectPr>
      </w:pPr>
      <w:r>
        <w:rPr>
          <w:rFonts w:hint="eastAsia" w:ascii="宋体" w:hAnsi="宋体" w:cs="宋体"/>
          <w:szCs w:val="24"/>
        </w:rPr>
        <w:t>（供应商根据第三篇项目商务需求中人员要求提供相关资料;格式自拟）</w:t>
      </w:r>
    </w:p>
    <w:p w14:paraId="1F56630A">
      <w:pPr>
        <w:pStyle w:val="2"/>
        <w:spacing w:line="360" w:lineRule="auto"/>
        <w:rPr>
          <w:rFonts w:ascii="宋体" w:hAnsi="宋体" w:cs="宋体"/>
        </w:rPr>
      </w:pPr>
      <w:bookmarkStart w:id="189" w:name="_Toc854"/>
      <w:r>
        <w:rPr>
          <w:rFonts w:hint="eastAsia" w:ascii="宋体" w:hAnsi="宋体" w:cs="宋体"/>
        </w:rPr>
        <w:t>四、资格条件及其他</w:t>
      </w:r>
      <w:bookmarkEnd w:id="177"/>
      <w:bookmarkEnd w:id="178"/>
      <w:bookmarkEnd w:id="179"/>
      <w:bookmarkEnd w:id="180"/>
      <w:bookmarkEnd w:id="181"/>
      <w:bookmarkEnd w:id="182"/>
      <w:bookmarkEnd w:id="183"/>
      <w:bookmarkEnd w:id="184"/>
      <w:bookmarkEnd w:id="185"/>
      <w:bookmarkEnd w:id="186"/>
      <w:bookmarkEnd w:id="187"/>
      <w:bookmarkEnd w:id="189"/>
    </w:p>
    <w:p w14:paraId="7347A32C">
      <w:pPr>
        <w:spacing w:line="360" w:lineRule="auto"/>
        <w:rPr>
          <w:rFonts w:ascii="宋体" w:hAnsi="宋体" w:cs="宋体"/>
          <w:sz w:val="24"/>
          <w:szCs w:val="24"/>
        </w:rPr>
        <w:sectPr>
          <w:pgSz w:w="11906" w:h="16838"/>
          <w:pgMar w:top="1134" w:right="1134" w:bottom="1134" w:left="1134" w:header="851" w:footer="851" w:gutter="0"/>
          <w:cols w:space="720" w:num="1"/>
          <w:docGrid w:type="lines" w:linePitch="326" w:charSpace="0"/>
        </w:sectPr>
      </w:pPr>
      <w:r>
        <w:rPr>
          <w:rFonts w:hint="eastAsia" w:ascii="宋体" w:hAnsi="宋体" w:cs="宋体"/>
          <w:sz w:val="24"/>
          <w:szCs w:val="24"/>
        </w:rPr>
        <w:t>（一）供应商法人营业执照（副本）或事业单位法人证书（副本）或个体工商户营业执照或有效的自然人身份证明或社会团体法人登记证书复印件</w:t>
      </w:r>
    </w:p>
    <w:p w14:paraId="5BA0212A">
      <w:pPr>
        <w:spacing w:line="360" w:lineRule="auto"/>
        <w:rPr>
          <w:rFonts w:ascii="宋体" w:hAnsi="宋体" w:cs="宋体"/>
          <w:sz w:val="24"/>
          <w:szCs w:val="24"/>
        </w:rPr>
      </w:pPr>
      <w:r>
        <w:rPr>
          <w:rFonts w:hint="eastAsia" w:ascii="宋体" w:hAnsi="宋体" w:cs="宋体"/>
          <w:sz w:val="24"/>
          <w:szCs w:val="24"/>
        </w:rPr>
        <w:t>（二）法定代表人身份证明书</w:t>
      </w:r>
    </w:p>
    <w:p w14:paraId="594971AD">
      <w:pPr>
        <w:keepNext/>
        <w:keepLines/>
        <w:spacing w:before="260" w:after="260" w:line="360" w:lineRule="auto"/>
        <w:rPr>
          <w:rFonts w:ascii="宋体" w:hAnsi="宋体" w:cs="宋体"/>
          <w:b/>
          <w:sz w:val="24"/>
          <w:szCs w:val="24"/>
        </w:rPr>
      </w:pPr>
    </w:p>
    <w:p w14:paraId="4A4C0BF3">
      <w:pPr>
        <w:tabs>
          <w:tab w:val="left" w:pos="6300"/>
        </w:tabs>
        <w:snapToGrid w:val="0"/>
        <w:spacing w:line="360" w:lineRule="auto"/>
        <w:ind w:firstLine="480"/>
        <w:jc w:val="center"/>
        <w:rPr>
          <w:rFonts w:ascii="宋体" w:hAnsi="宋体" w:cs="宋体"/>
          <w:sz w:val="24"/>
          <w:szCs w:val="24"/>
        </w:rPr>
      </w:pPr>
      <w:r>
        <w:rPr>
          <w:rFonts w:hint="eastAsia" w:ascii="宋体" w:hAnsi="宋体" w:cs="宋体"/>
          <w:b/>
          <w:bCs/>
          <w:sz w:val="24"/>
          <w:szCs w:val="24"/>
        </w:rPr>
        <w:t>法定代表人身份证明书</w:t>
      </w:r>
    </w:p>
    <w:p w14:paraId="366171C4">
      <w:pPr>
        <w:tabs>
          <w:tab w:val="left" w:pos="6300"/>
        </w:tabs>
        <w:snapToGrid w:val="0"/>
        <w:spacing w:line="360" w:lineRule="auto"/>
        <w:ind w:firstLine="480" w:firstLineChars="200"/>
        <w:rPr>
          <w:rFonts w:ascii="宋体" w:hAnsi="宋体" w:cs="宋体"/>
          <w:sz w:val="24"/>
          <w:szCs w:val="24"/>
        </w:rPr>
      </w:pPr>
    </w:p>
    <w:p w14:paraId="46BF36D1">
      <w:pPr>
        <w:spacing w:line="360" w:lineRule="auto"/>
        <w:ind w:firstLine="480"/>
        <w:rPr>
          <w:rFonts w:ascii="宋体" w:hAnsi="宋体" w:cs="宋体"/>
          <w:sz w:val="24"/>
          <w:szCs w:val="24"/>
          <w:u w:val="single"/>
        </w:rPr>
      </w:pPr>
      <w:r>
        <w:rPr>
          <w:rFonts w:hint="eastAsia" w:ascii="宋体" w:hAnsi="宋体" w:cs="宋体"/>
          <w:sz w:val="24"/>
          <w:szCs w:val="24"/>
        </w:rPr>
        <w:t>采购项目名称：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241BB97E">
      <w:pPr>
        <w:pStyle w:val="377"/>
        <w:spacing w:line="360" w:lineRule="auto"/>
        <w:ind w:firstLine="480"/>
        <w:rPr>
          <w:rFonts w:ascii="宋体" w:hAnsi="宋体" w:eastAsia="宋体" w:cs="宋体"/>
        </w:rPr>
      </w:pPr>
    </w:p>
    <w:p w14:paraId="4EC3CDA7">
      <w:pPr>
        <w:pStyle w:val="378"/>
        <w:spacing w:line="360" w:lineRule="auto"/>
        <w:ind w:firstLine="480"/>
        <w:rPr>
          <w:rFonts w:ascii="宋体" w:hAnsi="宋体" w:eastAsia="宋体" w:cs="宋体"/>
        </w:rPr>
      </w:pPr>
      <w:r>
        <w:rPr>
          <w:rFonts w:hint="eastAsia" w:ascii="宋体" w:hAnsi="宋体" w:eastAsia="宋体" w:cs="宋体"/>
        </w:rPr>
        <w:t>致：_________________（采购人名称）：</w:t>
      </w:r>
    </w:p>
    <w:p w14:paraId="6C703252">
      <w:pPr>
        <w:pStyle w:val="377"/>
        <w:spacing w:line="360" w:lineRule="auto"/>
        <w:ind w:firstLine="48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（法定代表人姓名）在</w:t>
      </w:r>
      <w:r>
        <w:rPr>
          <w:rFonts w:hint="eastAsia" w:ascii="宋体" w:hAnsi="宋体" w:eastAsia="宋体" w:cs="宋体"/>
          <w:u w:val="single"/>
        </w:rPr>
        <w:t xml:space="preserve">                       </w:t>
      </w:r>
      <w:r>
        <w:rPr>
          <w:rFonts w:hint="eastAsia" w:ascii="宋体" w:hAnsi="宋体" w:eastAsia="宋体" w:cs="宋体"/>
        </w:rPr>
        <w:t>（供应商名称）任</w:t>
      </w:r>
      <w:r>
        <w:rPr>
          <w:rFonts w:hint="eastAsia" w:ascii="宋体" w:hAnsi="宋体" w:eastAsia="宋体" w:cs="宋体"/>
          <w:u w:val="single"/>
        </w:rPr>
        <w:t xml:space="preserve">      </w:t>
      </w:r>
      <w:r>
        <w:rPr>
          <w:rFonts w:hint="eastAsia" w:ascii="宋体" w:hAnsi="宋体" w:eastAsia="宋体" w:cs="宋体"/>
        </w:rPr>
        <w:t>（职务名称）职务，是（供应商名称）</w:t>
      </w:r>
      <w:r>
        <w:rPr>
          <w:rFonts w:hint="eastAsia" w:ascii="宋体" w:hAnsi="宋体" w:eastAsia="宋体" w:cs="宋体"/>
          <w:u w:val="single"/>
        </w:rPr>
        <w:t xml:space="preserve">                       </w:t>
      </w:r>
      <w:r>
        <w:rPr>
          <w:rFonts w:hint="eastAsia" w:ascii="宋体" w:hAnsi="宋体" w:eastAsia="宋体" w:cs="宋体"/>
        </w:rPr>
        <w:t xml:space="preserve"> 的法定代表人。</w:t>
      </w:r>
    </w:p>
    <w:p w14:paraId="6893A932">
      <w:pPr>
        <w:pStyle w:val="377"/>
        <w:spacing w:line="360" w:lineRule="auto"/>
        <w:ind w:firstLine="480"/>
        <w:rPr>
          <w:rFonts w:ascii="宋体" w:hAnsi="宋体" w:eastAsia="宋体" w:cs="宋体"/>
        </w:rPr>
      </w:pPr>
    </w:p>
    <w:p w14:paraId="0E4041BF">
      <w:pPr>
        <w:spacing w:line="360" w:lineRule="auto"/>
        <w:ind w:firstLine="480"/>
        <w:rPr>
          <w:rFonts w:ascii="宋体" w:hAnsi="宋体" w:cs="宋体"/>
          <w:sz w:val="24"/>
          <w:szCs w:val="24"/>
        </w:rPr>
      </w:pPr>
      <w:r>
        <w:rPr>
          <w:rFonts w:hint="eastAsia" w:ascii="宋体" w:hAnsi="宋体" w:cs="宋体"/>
          <w:sz w:val="24"/>
          <w:szCs w:val="24"/>
        </w:rPr>
        <w:t>特此证明。</w:t>
      </w:r>
    </w:p>
    <w:p w14:paraId="63C739FE">
      <w:pPr>
        <w:spacing w:line="360" w:lineRule="auto"/>
        <w:ind w:firstLine="480"/>
        <w:rPr>
          <w:rFonts w:ascii="宋体" w:hAnsi="宋体" w:cs="宋体"/>
          <w:sz w:val="24"/>
          <w:szCs w:val="24"/>
        </w:rPr>
      </w:pPr>
      <w:r>
        <w:rPr>
          <w:rFonts w:hint="eastAsia" w:ascii="宋体" w:hAnsi="宋体" w:cs="宋体"/>
          <w:sz w:val="24"/>
          <w:szCs w:val="24"/>
        </w:rPr>
        <w:t>（附：法定代表人身份证正反面复印件）</w:t>
      </w:r>
    </w:p>
    <w:p w14:paraId="2F6B60DD">
      <w:pPr>
        <w:spacing w:line="360" w:lineRule="auto"/>
        <w:ind w:firstLine="480"/>
        <w:rPr>
          <w:rFonts w:ascii="宋体" w:hAnsi="宋体" w:cs="宋体"/>
          <w:sz w:val="24"/>
          <w:szCs w:val="24"/>
        </w:rPr>
      </w:pPr>
    </w:p>
    <w:p w14:paraId="25B1AC0A">
      <w:pPr>
        <w:spacing w:line="360" w:lineRule="auto"/>
        <w:ind w:firstLine="480"/>
        <w:rPr>
          <w:rFonts w:ascii="宋体" w:hAnsi="宋体" w:cs="宋体"/>
          <w:sz w:val="24"/>
          <w:szCs w:val="24"/>
        </w:rPr>
      </w:pPr>
    </w:p>
    <w:p w14:paraId="5CE9B932">
      <w:pPr>
        <w:pStyle w:val="22"/>
        <w:spacing w:line="360" w:lineRule="auto"/>
        <w:rPr>
          <w:rFonts w:ascii="宋体" w:hAnsi="宋体" w:eastAsia="宋体"/>
          <w:sz w:val="24"/>
          <w:szCs w:val="24"/>
        </w:rPr>
      </w:pPr>
    </w:p>
    <w:p w14:paraId="36EA919C">
      <w:pPr>
        <w:spacing w:line="360" w:lineRule="auto"/>
        <w:rPr>
          <w:rFonts w:ascii="宋体" w:hAnsi="宋体" w:cs="宋体"/>
          <w:sz w:val="24"/>
          <w:szCs w:val="24"/>
        </w:rPr>
      </w:pPr>
    </w:p>
    <w:p w14:paraId="0EE14122">
      <w:pPr>
        <w:pStyle w:val="22"/>
        <w:spacing w:line="360" w:lineRule="auto"/>
        <w:rPr>
          <w:rFonts w:ascii="宋体" w:hAnsi="宋体" w:eastAsia="宋体"/>
          <w:sz w:val="24"/>
          <w:szCs w:val="24"/>
        </w:rPr>
      </w:pPr>
    </w:p>
    <w:p w14:paraId="5155FC49">
      <w:pPr>
        <w:spacing w:line="360" w:lineRule="auto"/>
        <w:rPr>
          <w:rFonts w:ascii="宋体" w:hAnsi="宋体" w:cs="宋体"/>
          <w:sz w:val="24"/>
          <w:szCs w:val="24"/>
        </w:rPr>
      </w:pPr>
    </w:p>
    <w:p w14:paraId="260619B0">
      <w:pPr>
        <w:pStyle w:val="22"/>
        <w:spacing w:line="360" w:lineRule="auto"/>
        <w:rPr>
          <w:rFonts w:ascii="宋体" w:hAnsi="宋体" w:eastAsia="宋体"/>
          <w:sz w:val="24"/>
          <w:szCs w:val="24"/>
        </w:rPr>
      </w:pPr>
    </w:p>
    <w:p w14:paraId="7E654FFA">
      <w:pPr>
        <w:spacing w:line="360" w:lineRule="auto"/>
        <w:ind w:firstLine="6000" w:firstLineChars="2500"/>
        <w:rPr>
          <w:rFonts w:ascii="宋体" w:hAnsi="宋体" w:cs="宋体"/>
          <w:sz w:val="24"/>
          <w:szCs w:val="24"/>
        </w:rPr>
      </w:pPr>
      <w:r>
        <w:rPr>
          <w:rFonts w:hint="eastAsia" w:ascii="宋体" w:hAnsi="宋体" w:cs="宋体"/>
          <w:sz w:val="24"/>
          <w:szCs w:val="24"/>
        </w:rPr>
        <w:t>供应商名称(公章）：</w:t>
      </w:r>
    </w:p>
    <w:p w14:paraId="61BA810E">
      <w:pPr>
        <w:spacing w:line="360" w:lineRule="auto"/>
        <w:ind w:firstLine="6000" w:firstLineChars="2500"/>
        <w:rPr>
          <w:rFonts w:ascii="宋体" w:hAnsi="宋体" w:cs="宋体"/>
          <w:sz w:val="24"/>
          <w:szCs w:val="24"/>
        </w:rPr>
      </w:pPr>
      <w:r>
        <w:rPr>
          <w:rFonts w:hint="eastAsia" w:ascii="宋体" w:hAnsi="宋体" w:cs="宋体"/>
          <w:sz w:val="24"/>
          <w:szCs w:val="24"/>
        </w:rPr>
        <w:t xml:space="preserve"> 年   月   日</w:t>
      </w:r>
    </w:p>
    <w:p w14:paraId="0206D6B3">
      <w:pPr>
        <w:tabs>
          <w:tab w:val="left" w:pos="6300"/>
        </w:tabs>
        <w:snapToGrid w:val="0"/>
        <w:spacing w:line="360" w:lineRule="auto"/>
        <w:ind w:firstLine="480"/>
        <w:rPr>
          <w:rFonts w:ascii="宋体" w:hAnsi="宋体" w:cs="宋体"/>
          <w:sz w:val="24"/>
          <w:szCs w:val="24"/>
        </w:rPr>
      </w:pPr>
    </w:p>
    <w:p w14:paraId="5D9CC40E">
      <w:pPr>
        <w:spacing w:line="360" w:lineRule="auto"/>
        <w:rPr>
          <w:rFonts w:ascii="宋体" w:hAnsi="宋体" w:cs="宋体"/>
          <w:b/>
          <w:bCs/>
          <w:sz w:val="24"/>
          <w:szCs w:val="24"/>
        </w:rPr>
      </w:pPr>
      <w:r>
        <w:rPr>
          <w:rFonts w:hint="eastAsia" w:ascii="宋体" w:hAnsi="宋体" w:cs="宋体"/>
          <w:b/>
          <w:bCs/>
          <w:sz w:val="24"/>
          <w:szCs w:val="24"/>
        </w:rPr>
        <w:br w:type="page"/>
      </w:r>
    </w:p>
    <w:p w14:paraId="57181DAE">
      <w:pPr>
        <w:spacing w:line="360" w:lineRule="auto"/>
        <w:rPr>
          <w:rFonts w:ascii="宋体" w:hAnsi="宋体" w:cs="宋体"/>
          <w:sz w:val="24"/>
          <w:szCs w:val="24"/>
        </w:rPr>
      </w:pPr>
      <w:r>
        <w:rPr>
          <w:rFonts w:hint="eastAsia" w:ascii="宋体" w:hAnsi="宋体" w:cs="宋体"/>
          <w:sz w:val="24"/>
          <w:szCs w:val="24"/>
        </w:rPr>
        <w:t>（三）法定代表人授权委托书</w:t>
      </w:r>
    </w:p>
    <w:p w14:paraId="6F2268D5">
      <w:pPr>
        <w:tabs>
          <w:tab w:val="left" w:pos="6300"/>
        </w:tabs>
        <w:snapToGrid w:val="0"/>
        <w:spacing w:line="360" w:lineRule="auto"/>
        <w:jc w:val="center"/>
        <w:rPr>
          <w:rFonts w:ascii="宋体" w:hAnsi="宋体" w:cs="宋体"/>
          <w:sz w:val="24"/>
          <w:szCs w:val="24"/>
        </w:rPr>
      </w:pPr>
    </w:p>
    <w:p w14:paraId="537ECF7D">
      <w:pPr>
        <w:pStyle w:val="5"/>
        <w:tabs>
          <w:tab w:val="left" w:pos="720"/>
        </w:tabs>
        <w:spacing w:before="32" w:after="32" w:line="360" w:lineRule="auto"/>
        <w:ind w:firstLine="527"/>
        <w:jc w:val="center"/>
        <w:rPr>
          <w:rFonts w:ascii="宋体" w:hAnsi="宋体" w:eastAsia="宋体" w:cs="宋体"/>
          <w:sz w:val="24"/>
          <w:szCs w:val="24"/>
        </w:rPr>
      </w:pPr>
      <w:r>
        <w:rPr>
          <w:rFonts w:hint="eastAsia" w:ascii="宋体" w:hAnsi="宋体" w:eastAsia="宋体" w:cs="宋体"/>
          <w:sz w:val="24"/>
          <w:szCs w:val="24"/>
        </w:rPr>
        <w:t>法定代表人授权委托书</w:t>
      </w:r>
    </w:p>
    <w:p w14:paraId="7D2C9E1F">
      <w:pPr>
        <w:snapToGrid w:val="0"/>
        <w:spacing w:line="360" w:lineRule="auto"/>
        <w:ind w:firstLine="600"/>
        <w:rPr>
          <w:rFonts w:ascii="宋体" w:hAnsi="宋体" w:cs="宋体"/>
          <w:sz w:val="24"/>
          <w:szCs w:val="24"/>
        </w:rPr>
      </w:pPr>
      <w:r>
        <w:rPr>
          <w:rFonts w:hint="eastAsia" w:ascii="宋体" w:hAnsi="宋体" w:cs="宋体"/>
          <w:sz w:val="24"/>
          <w:szCs w:val="24"/>
        </w:rPr>
        <w:t xml:space="preserve">    </w:t>
      </w:r>
    </w:p>
    <w:p w14:paraId="07B0466D">
      <w:pPr>
        <w:spacing w:line="360" w:lineRule="auto"/>
        <w:ind w:firstLine="480"/>
        <w:rPr>
          <w:rFonts w:ascii="宋体" w:hAnsi="宋体" w:cs="宋体"/>
          <w:sz w:val="24"/>
          <w:szCs w:val="24"/>
          <w:u w:val="single"/>
        </w:rPr>
      </w:pPr>
      <w:r>
        <w:rPr>
          <w:rFonts w:hint="eastAsia" w:ascii="宋体" w:hAnsi="宋体" w:cs="宋体"/>
          <w:sz w:val="24"/>
          <w:szCs w:val="24"/>
        </w:rPr>
        <w:t>采购项目名称：</w:t>
      </w:r>
      <w:r>
        <w:rPr>
          <w:rFonts w:hint="eastAsia" w:ascii="宋体" w:hAnsi="宋体" w:cs="宋体"/>
          <w:sz w:val="24"/>
          <w:szCs w:val="24"/>
          <w:u w:val="single"/>
        </w:rPr>
        <w:t xml:space="preserve">                                         </w:t>
      </w:r>
    </w:p>
    <w:p w14:paraId="5B9A6959">
      <w:pPr>
        <w:spacing w:line="360" w:lineRule="auto"/>
        <w:ind w:firstLine="480"/>
        <w:rPr>
          <w:rFonts w:ascii="宋体" w:hAnsi="宋体" w:cs="宋体"/>
          <w:sz w:val="24"/>
          <w:szCs w:val="24"/>
        </w:rPr>
      </w:pPr>
    </w:p>
    <w:p w14:paraId="5C4AF435">
      <w:pPr>
        <w:pStyle w:val="378"/>
        <w:spacing w:line="360" w:lineRule="auto"/>
        <w:ind w:firstLine="480"/>
        <w:rPr>
          <w:rFonts w:ascii="宋体" w:hAnsi="宋体" w:eastAsia="宋体" w:cs="宋体"/>
        </w:rPr>
      </w:pPr>
      <w:r>
        <w:rPr>
          <w:rFonts w:hint="eastAsia" w:ascii="宋体" w:hAnsi="宋体" w:eastAsia="宋体" w:cs="宋体"/>
        </w:rPr>
        <w:t>致：_________________（采购人名称）：</w:t>
      </w:r>
    </w:p>
    <w:p w14:paraId="4F8F5B3A">
      <w:pPr>
        <w:pStyle w:val="378"/>
        <w:spacing w:line="360" w:lineRule="auto"/>
        <w:ind w:firstLine="48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（供应商法定代表人名称）是</w:t>
      </w:r>
      <w:r>
        <w:rPr>
          <w:rFonts w:hint="eastAsia" w:ascii="宋体" w:hAnsi="宋体" w:eastAsia="宋体" w:cs="宋体"/>
          <w:u w:val="single"/>
        </w:rPr>
        <w:t xml:space="preserve">                      </w:t>
      </w:r>
      <w:r>
        <w:rPr>
          <w:rFonts w:hint="eastAsia" w:ascii="宋体" w:hAnsi="宋体" w:eastAsia="宋体" w:cs="宋体"/>
        </w:rPr>
        <w:t>（供应商名称）的法定代表人，特授权</w:t>
      </w:r>
      <w:r>
        <w:rPr>
          <w:rFonts w:hint="eastAsia" w:ascii="宋体" w:hAnsi="宋体" w:eastAsia="宋体" w:cs="宋体"/>
          <w:u w:val="single"/>
        </w:rPr>
        <w:t xml:space="preserve">            </w:t>
      </w:r>
      <w:r>
        <w:rPr>
          <w:rFonts w:hint="eastAsia" w:ascii="宋体" w:hAnsi="宋体" w:eastAsia="宋体" w:cs="宋体"/>
        </w:rPr>
        <w:t>（被授权人姓名及身份证代码）电话</w:t>
      </w:r>
      <w:r>
        <w:rPr>
          <w:rFonts w:hint="eastAsia" w:ascii="宋体" w:hAnsi="宋体" w:eastAsia="宋体" w:cs="宋体"/>
          <w:u w:val="single"/>
        </w:rPr>
        <w:t xml:space="preserve">               </w:t>
      </w:r>
      <w:r>
        <w:rPr>
          <w:rFonts w:hint="eastAsia" w:ascii="宋体" w:hAnsi="宋体" w:eastAsia="宋体" w:cs="宋体"/>
        </w:rPr>
        <w:t>；代表单位全权办理上述项目的比选、签约等具体工作，并签署全部有关文件、协议及合同。</w:t>
      </w:r>
    </w:p>
    <w:p w14:paraId="7FB4512A">
      <w:pPr>
        <w:pStyle w:val="378"/>
        <w:spacing w:line="360" w:lineRule="auto"/>
        <w:ind w:firstLine="480"/>
        <w:rPr>
          <w:rFonts w:ascii="宋体" w:hAnsi="宋体" w:eastAsia="宋体" w:cs="宋体"/>
        </w:rPr>
      </w:pPr>
      <w:r>
        <w:rPr>
          <w:rFonts w:hint="eastAsia" w:ascii="宋体" w:hAnsi="宋体" w:eastAsia="宋体" w:cs="宋体"/>
        </w:rPr>
        <w:t>我单位对被授权人的签名负全部责任。</w:t>
      </w:r>
    </w:p>
    <w:p w14:paraId="2593481B">
      <w:pPr>
        <w:pStyle w:val="378"/>
        <w:spacing w:line="360" w:lineRule="auto"/>
        <w:ind w:firstLine="480"/>
        <w:rPr>
          <w:rFonts w:ascii="宋体" w:hAnsi="宋体" w:eastAsia="宋体" w:cs="宋体"/>
        </w:rPr>
      </w:pPr>
      <w:r>
        <w:rPr>
          <w:rFonts w:hint="eastAsia" w:ascii="宋体" w:hAnsi="宋体" w:eastAsia="宋体" w:cs="宋体"/>
        </w:rPr>
        <w:t>在撤销授权的书面通知以前，本授权书一直有效。被授权人在授权书有效期内签署的所有文件不因授权的撤销而失效。</w:t>
      </w:r>
    </w:p>
    <w:p w14:paraId="2F211A57">
      <w:pPr>
        <w:pStyle w:val="378"/>
        <w:spacing w:line="360" w:lineRule="auto"/>
        <w:rPr>
          <w:rFonts w:ascii="宋体" w:hAnsi="宋体" w:eastAsia="宋体" w:cs="宋体"/>
        </w:rPr>
      </w:pPr>
    </w:p>
    <w:p w14:paraId="54EACB02">
      <w:pPr>
        <w:pStyle w:val="378"/>
        <w:spacing w:line="360" w:lineRule="auto"/>
        <w:rPr>
          <w:rFonts w:ascii="宋体" w:hAnsi="宋体" w:eastAsia="宋体" w:cs="宋体"/>
        </w:rPr>
      </w:pPr>
      <w:r>
        <w:rPr>
          <w:rFonts w:hint="eastAsia" w:ascii="宋体" w:hAnsi="宋体" w:eastAsia="宋体" w:cs="宋体"/>
        </w:rPr>
        <w:t>委托代理人：                                 供应商法定代表人：</w:t>
      </w:r>
    </w:p>
    <w:p w14:paraId="25F4DDC6">
      <w:pPr>
        <w:pStyle w:val="378"/>
        <w:spacing w:line="360" w:lineRule="auto"/>
        <w:ind w:left="480" w:hanging="480"/>
        <w:rPr>
          <w:rFonts w:ascii="宋体" w:hAnsi="宋体" w:eastAsia="宋体" w:cs="宋体"/>
        </w:rPr>
      </w:pPr>
      <w:r>
        <w:rPr>
          <w:rFonts w:hint="eastAsia" w:ascii="宋体" w:hAnsi="宋体" w:eastAsia="宋体" w:cs="宋体"/>
        </w:rPr>
        <w:t xml:space="preserve">      （签字或盖章）                                （签字或盖章）</w:t>
      </w:r>
    </w:p>
    <w:p w14:paraId="5B38166A">
      <w:pPr>
        <w:spacing w:line="360" w:lineRule="auto"/>
        <w:ind w:firstLine="480"/>
        <w:rPr>
          <w:rFonts w:ascii="宋体" w:hAnsi="宋体" w:cs="宋体"/>
          <w:sz w:val="24"/>
          <w:szCs w:val="24"/>
        </w:rPr>
      </w:pPr>
    </w:p>
    <w:p w14:paraId="1005C6C2">
      <w:pPr>
        <w:spacing w:line="360" w:lineRule="auto"/>
        <w:ind w:firstLine="480"/>
        <w:rPr>
          <w:rFonts w:ascii="宋体" w:hAnsi="宋体" w:cs="宋体"/>
          <w:sz w:val="24"/>
          <w:szCs w:val="24"/>
        </w:rPr>
      </w:pPr>
      <w:r>
        <w:rPr>
          <w:rFonts w:hint="eastAsia" w:ascii="宋体" w:hAnsi="宋体" w:cs="宋体"/>
          <w:sz w:val="24"/>
          <w:szCs w:val="24"/>
        </w:rPr>
        <w:t>（附：被授权人身份证正反面复印件）</w:t>
      </w:r>
    </w:p>
    <w:p w14:paraId="7F08631F">
      <w:pPr>
        <w:spacing w:line="360" w:lineRule="auto"/>
        <w:ind w:firstLine="480"/>
        <w:rPr>
          <w:rFonts w:ascii="宋体" w:hAnsi="宋体" w:cs="宋体"/>
          <w:sz w:val="24"/>
          <w:szCs w:val="24"/>
        </w:rPr>
      </w:pPr>
      <w:r>
        <w:rPr>
          <w:rFonts w:hint="eastAsia" w:ascii="宋体" w:hAnsi="宋体" w:cs="宋体"/>
          <w:sz w:val="24"/>
          <w:szCs w:val="24"/>
        </w:rPr>
        <w:t xml:space="preserve">                                        </w:t>
      </w:r>
    </w:p>
    <w:p w14:paraId="7E1CF0A5">
      <w:pPr>
        <w:pStyle w:val="22"/>
        <w:spacing w:line="360" w:lineRule="auto"/>
        <w:rPr>
          <w:rFonts w:ascii="宋体" w:hAnsi="宋体" w:eastAsia="宋体"/>
          <w:sz w:val="24"/>
          <w:szCs w:val="24"/>
        </w:rPr>
      </w:pPr>
    </w:p>
    <w:p w14:paraId="69CE9FBB">
      <w:pPr>
        <w:spacing w:line="360" w:lineRule="auto"/>
        <w:rPr>
          <w:rFonts w:ascii="宋体" w:hAnsi="宋体" w:cs="宋体"/>
          <w:sz w:val="24"/>
          <w:szCs w:val="24"/>
        </w:rPr>
      </w:pPr>
    </w:p>
    <w:p w14:paraId="29F9458D">
      <w:pPr>
        <w:spacing w:line="360" w:lineRule="auto"/>
        <w:ind w:firstLine="4800" w:firstLineChars="2000"/>
        <w:rPr>
          <w:rFonts w:ascii="宋体" w:hAnsi="宋体" w:cs="宋体"/>
          <w:sz w:val="24"/>
          <w:szCs w:val="24"/>
        </w:rPr>
      </w:pPr>
    </w:p>
    <w:p w14:paraId="349513EC">
      <w:pPr>
        <w:spacing w:line="360" w:lineRule="auto"/>
        <w:ind w:firstLine="4800" w:firstLineChars="2000"/>
        <w:rPr>
          <w:rFonts w:ascii="宋体" w:hAnsi="宋体" w:cs="宋体"/>
          <w:sz w:val="24"/>
          <w:szCs w:val="24"/>
        </w:rPr>
      </w:pPr>
      <w:r>
        <w:rPr>
          <w:rFonts w:hint="eastAsia" w:ascii="宋体" w:hAnsi="宋体" w:cs="宋体"/>
          <w:sz w:val="24"/>
          <w:szCs w:val="24"/>
        </w:rPr>
        <w:t>供应商名称(公章）：</w:t>
      </w:r>
    </w:p>
    <w:p w14:paraId="04C5AA32">
      <w:pPr>
        <w:spacing w:line="360" w:lineRule="auto"/>
        <w:ind w:firstLine="480"/>
        <w:rPr>
          <w:rFonts w:ascii="宋体" w:hAnsi="宋体" w:cs="宋体"/>
          <w:sz w:val="24"/>
          <w:szCs w:val="24"/>
        </w:rPr>
      </w:pPr>
      <w:r>
        <w:rPr>
          <w:rFonts w:hint="eastAsia" w:ascii="宋体" w:hAnsi="宋体" w:cs="宋体"/>
          <w:sz w:val="24"/>
          <w:szCs w:val="24"/>
        </w:rPr>
        <w:t xml:space="preserve">                                                年   月   日                                       </w:t>
      </w:r>
    </w:p>
    <w:p w14:paraId="147B22FE">
      <w:pPr>
        <w:pStyle w:val="2"/>
        <w:spacing w:before="48" w:after="48"/>
        <w:rPr>
          <w:rFonts w:ascii="宋体" w:hAnsi="宋体" w:cs="宋体"/>
        </w:rPr>
      </w:pPr>
    </w:p>
    <w:p w14:paraId="00F527EE">
      <w:pPr>
        <w:pStyle w:val="2"/>
        <w:spacing w:before="48" w:after="48"/>
        <w:rPr>
          <w:rFonts w:ascii="宋体" w:hAnsi="宋体" w:cs="宋体"/>
        </w:rPr>
      </w:pPr>
    </w:p>
    <w:p w14:paraId="7E1994B9">
      <w:pPr>
        <w:pStyle w:val="2"/>
        <w:spacing w:before="48" w:after="48"/>
        <w:rPr>
          <w:rFonts w:ascii="宋体" w:hAnsi="宋体" w:cs="宋体"/>
        </w:rPr>
      </w:pPr>
    </w:p>
    <w:p w14:paraId="44509CE6">
      <w:pPr>
        <w:rPr>
          <w:rFonts w:ascii="宋体" w:hAnsi="宋体" w:cs="宋体"/>
        </w:rPr>
      </w:pPr>
    </w:p>
    <w:p w14:paraId="07CDBBE8">
      <w:pPr>
        <w:pStyle w:val="2"/>
        <w:spacing w:before="48" w:after="48"/>
        <w:rPr>
          <w:rFonts w:ascii="宋体" w:hAnsi="宋体" w:cs="宋体"/>
        </w:rPr>
      </w:pPr>
    </w:p>
    <w:p w14:paraId="4A9D8BD9">
      <w:pPr>
        <w:pStyle w:val="2"/>
        <w:spacing w:before="48" w:after="48"/>
        <w:rPr>
          <w:rFonts w:ascii="宋体" w:hAnsi="宋体" w:cs="宋体"/>
          <w:bCs/>
        </w:rPr>
      </w:pPr>
      <w:bookmarkStart w:id="190" w:name="_Toc26627"/>
      <w:r>
        <w:rPr>
          <w:rFonts w:hint="eastAsia" w:ascii="宋体" w:hAnsi="宋体" w:cs="宋体"/>
        </w:rPr>
        <w:t>（四）</w:t>
      </w:r>
      <w:bookmarkStart w:id="191" w:name="_Toc16943"/>
      <w:r>
        <w:rPr>
          <w:rFonts w:hint="eastAsia" w:ascii="宋体" w:hAnsi="宋体" w:cs="宋体"/>
        </w:rPr>
        <w:t>基本资格条件承诺函</w:t>
      </w:r>
      <w:bookmarkEnd w:id="190"/>
    </w:p>
    <w:p w14:paraId="08485D3B">
      <w:pPr>
        <w:spacing w:line="530" w:lineRule="exact"/>
        <w:jc w:val="center"/>
        <w:outlineLvl w:val="0"/>
        <w:rPr>
          <w:rFonts w:ascii="宋体" w:hAnsi="宋体" w:cs="宋体"/>
          <w:b/>
          <w:bCs/>
          <w:sz w:val="24"/>
          <w:szCs w:val="24"/>
        </w:rPr>
      </w:pPr>
      <w:r>
        <w:rPr>
          <w:rFonts w:hint="eastAsia" w:ascii="宋体" w:hAnsi="宋体" w:cs="宋体"/>
          <w:b/>
          <w:bCs/>
          <w:sz w:val="24"/>
          <w:szCs w:val="24"/>
        </w:rPr>
        <w:t>基本资格条件承诺函</w:t>
      </w:r>
    </w:p>
    <w:p w14:paraId="551D7030">
      <w:pPr>
        <w:tabs>
          <w:tab w:val="left" w:pos="6300"/>
        </w:tabs>
        <w:snapToGrid w:val="0"/>
        <w:spacing w:line="530" w:lineRule="exact"/>
        <w:ind w:firstLine="480"/>
        <w:rPr>
          <w:rFonts w:ascii="宋体" w:hAnsi="宋体" w:cs="宋体"/>
          <w:sz w:val="24"/>
          <w:szCs w:val="24"/>
        </w:rPr>
      </w:pPr>
    </w:p>
    <w:p w14:paraId="56A85064">
      <w:pPr>
        <w:tabs>
          <w:tab w:val="left" w:pos="6300"/>
        </w:tabs>
        <w:snapToGrid w:val="0"/>
        <w:spacing w:line="530" w:lineRule="exact"/>
        <w:ind w:firstLine="48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1C6DE4AC">
      <w:pPr>
        <w:tabs>
          <w:tab w:val="left" w:pos="6300"/>
        </w:tabs>
        <w:snapToGrid w:val="0"/>
        <w:spacing w:line="530" w:lineRule="exact"/>
        <w:ind w:firstLine="48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353CB91B">
      <w:pPr>
        <w:spacing w:line="530" w:lineRule="exact"/>
        <w:ind w:firstLine="48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732B6A78">
      <w:pPr>
        <w:spacing w:line="530" w:lineRule="exact"/>
        <w:ind w:firstLine="48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0B30D9A9">
      <w:pPr>
        <w:spacing w:line="530" w:lineRule="exact"/>
        <w:ind w:firstLine="48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5E9757C4">
      <w:pPr>
        <w:tabs>
          <w:tab w:val="left" w:pos="6300"/>
        </w:tabs>
        <w:snapToGrid w:val="0"/>
        <w:spacing w:line="530" w:lineRule="exact"/>
        <w:ind w:firstLine="480"/>
        <w:rPr>
          <w:rFonts w:ascii="宋体" w:hAnsi="宋体" w:cs="宋体"/>
          <w:sz w:val="24"/>
          <w:szCs w:val="24"/>
        </w:rPr>
      </w:pPr>
      <w:r>
        <w:rPr>
          <w:rFonts w:hint="eastAsia" w:ascii="宋体" w:hAnsi="宋体" w:cs="宋体"/>
          <w:sz w:val="24"/>
          <w:szCs w:val="24"/>
        </w:rPr>
        <w:t>我方对以上承诺负全部法律责任。</w:t>
      </w:r>
    </w:p>
    <w:p w14:paraId="756FE41C">
      <w:pPr>
        <w:tabs>
          <w:tab w:val="left" w:pos="6300"/>
        </w:tabs>
        <w:snapToGrid w:val="0"/>
        <w:spacing w:line="530" w:lineRule="exact"/>
        <w:ind w:firstLine="480"/>
        <w:rPr>
          <w:rFonts w:ascii="宋体" w:hAnsi="宋体" w:cs="宋体"/>
          <w:sz w:val="24"/>
          <w:szCs w:val="24"/>
        </w:rPr>
      </w:pPr>
      <w:r>
        <w:rPr>
          <w:rFonts w:hint="eastAsia" w:ascii="宋体" w:hAnsi="宋体" w:cs="宋体"/>
          <w:sz w:val="24"/>
          <w:szCs w:val="24"/>
        </w:rPr>
        <w:t>特此承诺。</w:t>
      </w:r>
    </w:p>
    <w:p w14:paraId="172C3B4C">
      <w:pPr>
        <w:tabs>
          <w:tab w:val="left" w:pos="6300"/>
        </w:tabs>
        <w:snapToGrid w:val="0"/>
        <w:spacing w:line="530" w:lineRule="exact"/>
        <w:ind w:firstLine="480"/>
        <w:rPr>
          <w:rFonts w:ascii="宋体" w:hAnsi="宋体" w:cs="宋体"/>
          <w:sz w:val="24"/>
          <w:szCs w:val="24"/>
        </w:rPr>
      </w:pPr>
    </w:p>
    <w:p w14:paraId="06CB0108">
      <w:pPr>
        <w:tabs>
          <w:tab w:val="left" w:pos="6300"/>
        </w:tabs>
        <w:snapToGrid w:val="0"/>
        <w:spacing w:line="530" w:lineRule="exact"/>
        <w:ind w:right="424" w:firstLine="480"/>
        <w:jc w:val="center"/>
        <w:rPr>
          <w:rFonts w:ascii="宋体" w:hAnsi="宋体" w:cs="宋体"/>
          <w:sz w:val="24"/>
          <w:szCs w:val="24"/>
        </w:rPr>
      </w:pPr>
      <w:r>
        <w:rPr>
          <w:rFonts w:hint="eastAsia" w:ascii="宋体" w:hAnsi="宋体" w:cs="宋体"/>
          <w:sz w:val="24"/>
          <w:szCs w:val="24"/>
        </w:rPr>
        <w:t xml:space="preserve">                                           供应商名称(公章）：</w:t>
      </w:r>
    </w:p>
    <w:p w14:paraId="38E35239">
      <w:pPr>
        <w:spacing w:line="400" w:lineRule="exact"/>
        <w:jc w:val="center"/>
        <w:rPr>
          <w:rFonts w:ascii="宋体" w:hAnsi="宋体" w:cs="宋体"/>
          <w:sz w:val="24"/>
          <w:szCs w:val="24"/>
        </w:rPr>
      </w:pPr>
      <w:r>
        <w:rPr>
          <w:rFonts w:hint="eastAsia" w:ascii="宋体" w:hAnsi="宋体" w:cs="宋体"/>
          <w:sz w:val="24"/>
          <w:szCs w:val="24"/>
        </w:rPr>
        <w:t xml:space="preserve">    </w:t>
      </w:r>
    </w:p>
    <w:p w14:paraId="1A84FC80">
      <w:pPr>
        <w:spacing w:line="400" w:lineRule="exact"/>
        <w:jc w:val="center"/>
        <w:rPr>
          <w:rFonts w:ascii="宋体" w:hAnsi="宋体" w:cs="宋体"/>
          <w:sz w:val="24"/>
          <w:szCs w:val="24"/>
        </w:rPr>
      </w:pPr>
      <w:r>
        <w:rPr>
          <w:rFonts w:hint="eastAsia" w:ascii="宋体" w:hAnsi="宋体" w:cs="宋体"/>
          <w:sz w:val="24"/>
          <w:szCs w:val="24"/>
        </w:rPr>
        <w:t xml:space="preserve">                                              年   月   日</w:t>
      </w:r>
    </w:p>
    <w:p w14:paraId="2401DB52">
      <w:pPr>
        <w:pStyle w:val="378"/>
        <w:ind w:left="560" w:leftChars="200" w:firstLine="240" w:firstLineChars="100"/>
        <w:rPr>
          <w:rFonts w:ascii="宋体" w:hAnsi="宋体" w:eastAsia="宋体" w:cs="宋体"/>
        </w:rPr>
      </w:pPr>
    </w:p>
    <w:p w14:paraId="621BEE8B">
      <w:pPr>
        <w:pStyle w:val="378"/>
        <w:ind w:left="560" w:leftChars="200" w:firstLine="240" w:firstLineChars="100"/>
        <w:rPr>
          <w:rFonts w:ascii="宋体" w:hAnsi="宋体" w:eastAsia="宋体" w:cs="宋体"/>
        </w:rPr>
      </w:pPr>
    </w:p>
    <w:p w14:paraId="5CD4AFCB">
      <w:pPr>
        <w:pStyle w:val="378"/>
        <w:ind w:left="560" w:leftChars="200" w:firstLine="240" w:firstLineChars="100"/>
        <w:rPr>
          <w:rFonts w:ascii="宋体" w:hAnsi="宋体" w:eastAsia="宋体" w:cs="宋体"/>
        </w:rPr>
      </w:pPr>
    </w:p>
    <w:p w14:paraId="6D1B044F">
      <w:pPr>
        <w:pStyle w:val="378"/>
        <w:ind w:left="560" w:leftChars="200" w:firstLine="240" w:firstLineChars="100"/>
        <w:rPr>
          <w:rFonts w:ascii="宋体" w:hAnsi="宋体" w:eastAsia="宋体" w:cs="宋体"/>
        </w:rPr>
      </w:pPr>
    </w:p>
    <w:bookmarkEnd w:id="191"/>
    <w:p w14:paraId="62099DA1">
      <w:pPr>
        <w:spacing w:line="360" w:lineRule="auto"/>
        <w:rPr>
          <w:rFonts w:ascii="宋体" w:hAnsi="宋体" w:cs="宋体"/>
          <w:sz w:val="24"/>
          <w:szCs w:val="24"/>
        </w:rPr>
      </w:pPr>
    </w:p>
    <w:p w14:paraId="24FB0F1F">
      <w:pPr>
        <w:spacing w:line="360" w:lineRule="auto"/>
        <w:rPr>
          <w:rFonts w:ascii="宋体" w:hAnsi="宋体" w:cs="宋体"/>
          <w:sz w:val="24"/>
          <w:szCs w:val="24"/>
        </w:rPr>
      </w:pPr>
    </w:p>
    <w:p w14:paraId="1685F5CC">
      <w:pPr>
        <w:spacing w:line="360" w:lineRule="auto"/>
        <w:rPr>
          <w:rFonts w:ascii="宋体" w:hAnsi="宋体" w:cs="宋体"/>
          <w:sz w:val="24"/>
          <w:szCs w:val="24"/>
        </w:rPr>
      </w:pPr>
    </w:p>
    <w:p w14:paraId="323E7860">
      <w:pPr>
        <w:spacing w:line="360" w:lineRule="auto"/>
        <w:rPr>
          <w:rFonts w:ascii="宋体" w:hAnsi="宋体" w:cs="宋体"/>
          <w:sz w:val="24"/>
          <w:szCs w:val="24"/>
        </w:rPr>
      </w:pPr>
      <w:r>
        <w:rPr>
          <w:rFonts w:hint="eastAsia" w:ascii="宋体" w:hAnsi="宋体" w:cs="宋体"/>
          <w:sz w:val="24"/>
          <w:szCs w:val="24"/>
        </w:rPr>
        <w:t>（五）特定资格条件证书或证明文件</w:t>
      </w:r>
    </w:p>
    <w:p w14:paraId="7C7B67C7">
      <w:pPr>
        <w:spacing w:line="360" w:lineRule="auto"/>
        <w:rPr>
          <w:rFonts w:ascii="宋体" w:hAnsi="宋体" w:cs="宋体"/>
          <w:sz w:val="24"/>
          <w:szCs w:val="24"/>
        </w:rPr>
      </w:pPr>
    </w:p>
    <w:p w14:paraId="0E95FC86">
      <w:pPr>
        <w:pStyle w:val="22"/>
        <w:spacing w:line="360" w:lineRule="auto"/>
        <w:rPr>
          <w:rFonts w:ascii="宋体" w:hAnsi="宋体" w:eastAsia="宋体"/>
          <w:sz w:val="24"/>
          <w:szCs w:val="24"/>
        </w:rPr>
      </w:pPr>
    </w:p>
    <w:p w14:paraId="1AD69304">
      <w:pPr>
        <w:spacing w:line="360" w:lineRule="auto"/>
        <w:rPr>
          <w:rFonts w:ascii="宋体" w:hAnsi="宋体" w:cs="宋体"/>
          <w:sz w:val="24"/>
          <w:szCs w:val="24"/>
        </w:rPr>
      </w:pPr>
    </w:p>
    <w:p w14:paraId="0317A37E">
      <w:pPr>
        <w:pStyle w:val="22"/>
        <w:spacing w:line="360" w:lineRule="auto"/>
        <w:rPr>
          <w:rFonts w:ascii="宋体" w:hAnsi="宋体" w:eastAsia="宋体"/>
          <w:sz w:val="24"/>
          <w:szCs w:val="24"/>
        </w:rPr>
      </w:pPr>
    </w:p>
    <w:p w14:paraId="4BC78804">
      <w:pPr>
        <w:spacing w:line="360" w:lineRule="auto"/>
        <w:rPr>
          <w:rFonts w:ascii="宋体" w:hAnsi="宋体" w:cs="宋体"/>
          <w:sz w:val="24"/>
          <w:szCs w:val="24"/>
        </w:rPr>
      </w:pPr>
    </w:p>
    <w:p w14:paraId="4CE2DF5E">
      <w:pPr>
        <w:pStyle w:val="22"/>
        <w:spacing w:line="360" w:lineRule="auto"/>
        <w:rPr>
          <w:rFonts w:ascii="宋体" w:hAnsi="宋体" w:eastAsia="宋体"/>
          <w:sz w:val="24"/>
          <w:szCs w:val="24"/>
        </w:rPr>
      </w:pPr>
    </w:p>
    <w:p w14:paraId="23F0BE5F">
      <w:pPr>
        <w:spacing w:line="360" w:lineRule="auto"/>
        <w:rPr>
          <w:rFonts w:ascii="宋体" w:hAnsi="宋体" w:cs="宋体"/>
          <w:sz w:val="24"/>
          <w:szCs w:val="24"/>
        </w:rPr>
      </w:pPr>
    </w:p>
    <w:p w14:paraId="2B2E81F2">
      <w:pPr>
        <w:pStyle w:val="22"/>
        <w:spacing w:line="360" w:lineRule="auto"/>
        <w:rPr>
          <w:rFonts w:ascii="宋体" w:hAnsi="宋体" w:eastAsia="宋体"/>
          <w:sz w:val="24"/>
          <w:szCs w:val="24"/>
        </w:rPr>
      </w:pPr>
    </w:p>
    <w:p w14:paraId="41A7051F">
      <w:pPr>
        <w:spacing w:line="360" w:lineRule="auto"/>
        <w:rPr>
          <w:rFonts w:ascii="宋体" w:hAnsi="宋体" w:cs="宋体"/>
          <w:sz w:val="24"/>
          <w:szCs w:val="24"/>
        </w:rPr>
      </w:pPr>
    </w:p>
    <w:p w14:paraId="2BD642D5">
      <w:pPr>
        <w:pStyle w:val="22"/>
        <w:spacing w:line="360" w:lineRule="auto"/>
        <w:rPr>
          <w:rFonts w:ascii="宋体" w:hAnsi="宋体" w:eastAsia="宋体"/>
          <w:sz w:val="24"/>
          <w:szCs w:val="24"/>
        </w:rPr>
      </w:pPr>
    </w:p>
    <w:p w14:paraId="3FAB2D7D">
      <w:pPr>
        <w:spacing w:line="360" w:lineRule="auto"/>
        <w:rPr>
          <w:rFonts w:ascii="宋体" w:hAnsi="宋体" w:cs="宋体"/>
          <w:sz w:val="24"/>
          <w:szCs w:val="24"/>
        </w:rPr>
      </w:pPr>
    </w:p>
    <w:p w14:paraId="4D675F2D">
      <w:pPr>
        <w:pStyle w:val="22"/>
        <w:spacing w:line="360" w:lineRule="auto"/>
        <w:rPr>
          <w:rFonts w:ascii="宋体" w:hAnsi="宋体" w:eastAsia="宋体"/>
          <w:sz w:val="24"/>
          <w:szCs w:val="24"/>
        </w:rPr>
      </w:pPr>
    </w:p>
    <w:p w14:paraId="303D8491">
      <w:pPr>
        <w:spacing w:line="360" w:lineRule="auto"/>
        <w:rPr>
          <w:rFonts w:ascii="宋体" w:hAnsi="宋体" w:cs="宋体"/>
          <w:sz w:val="24"/>
          <w:szCs w:val="24"/>
        </w:rPr>
      </w:pPr>
    </w:p>
    <w:p w14:paraId="0C29FFE1">
      <w:pPr>
        <w:pStyle w:val="22"/>
        <w:spacing w:line="360" w:lineRule="auto"/>
        <w:rPr>
          <w:rFonts w:ascii="宋体" w:hAnsi="宋体" w:eastAsia="宋体"/>
          <w:sz w:val="24"/>
          <w:szCs w:val="24"/>
        </w:rPr>
      </w:pPr>
    </w:p>
    <w:p w14:paraId="6E771180">
      <w:pPr>
        <w:spacing w:line="360" w:lineRule="auto"/>
        <w:rPr>
          <w:rFonts w:ascii="宋体" w:hAnsi="宋体" w:cs="宋体"/>
          <w:sz w:val="24"/>
          <w:szCs w:val="24"/>
        </w:rPr>
      </w:pPr>
    </w:p>
    <w:p w14:paraId="0E3165A6">
      <w:pPr>
        <w:pStyle w:val="22"/>
        <w:spacing w:line="360" w:lineRule="auto"/>
        <w:rPr>
          <w:rFonts w:ascii="宋体" w:hAnsi="宋体" w:eastAsia="宋体"/>
          <w:sz w:val="24"/>
          <w:szCs w:val="24"/>
        </w:rPr>
      </w:pPr>
    </w:p>
    <w:p w14:paraId="7CAFBBF8">
      <w:pPr>
        <w:spacing w:line="360" w:lineRule="auto"/>
        <w:rPr>
          <w:rFonts w:ascii="宋体" w:hAnsi="宋体" w:cs="宋体"/>
          <w:sz w:val="24"/>
          <w:szCs w:val="24"/>
        </w:rPr>
      </w:pPr>
    </w:p>
    <w:p w14:paraId="5E83EC4D">
      <w:pPr>
        <w:pStyle w:val="22"/>
        <w:spacing w:line="360" w:lineRule="auto"/>
        <w:rPr>
          <w:rFonts w:ascii="宋体" w:hAnsi="宋体" w:eastAsia="宋体"/>
          <w:sz w:val="24"/>
          <w:szCs w:val="24"/>
        </w:rPr>
      </w:pPr>
    </w:p>
    <w:p w14:paraId="1C86A9F3">
      <w:pPr>
        <w:spacing w:line="360" w:lineRule="auto"/>
        <w:rPr>
          <w:rFonts w:ascii="宋体" w:hAnsi="宋体" w:cs="宋体"/>
          <w:sz w:val="24"/>
          <w:szCs w:val="24"/>
        </w:rPr>
      </w:pPr>
    </w:p>
    <w:p w14:paraId="29426AFA">
      <w:pPr>
        <w:pStyle w:val="22"/>
        <w:spacing w:line="360" w:lineRule="auto"/>
        <w:rPr>
          <w:rFonts w:ascii="宋体" w:hAnsi="宋体" w:eastAsia="宋体"/>
          <w:sz w:val="24"/>
          <w:szCs w:val="24"/>
        </w:rPr>
      </w:pPr>
    </w:p>
    <w:p w14:paraId="66BAD939">
      <w:pPr>
        <w:spacing w:line="360" w:lineRule="auto"/>
        <w:rPr>
          <w:rFonts w:ascii="宋体" w:hAnsi="宋体" w:cs="宋体"/>
          <w:sz w:val="24"/>
          <w:szCs w:val="24"/>
        </w:rPr>
      </w:pPr>
    </w:p>
    <w:p w14:paraId="1FBC35D9">
      <w:pPr>
        <w:pStyle w:val="22"/>
        <w:spacing w:line="360" w:lineRule="auto"/>
        <w:rPr>
          <w:rFonts w:ascii="宋体" w:hAnsi="宋体" w:eastAsia="宋体"/>
          <w:sz w:val="24"/>
          <w:szCs w:val="24"/>
        </w:rPr>
      </w:pPr>
    </w:p>
    <w:p w14:paraId="0F54D5CA">
      <w:pPr>
        <w:spacing w:line="360" w:lineRule="auto"/>
        <w:rPr>
          <w:rFonts w:ascii="宋体" w:hAnsi="宋体" w:cs="宋体"/>
          <w:sz w:val="24"/>
          <w:szCs w:val="24"/>
        </w:rPr>
      </w:pPr>
    </w:p>
    <w:p w14:paraId="3E61C5E2">
      <w:pPr>
        <w:pStyle w:val="22"/>
        <w:spacing w:line="360" w:lineRule="auto"/>
        <w:rPr>
          <w:rFonts w:ascii="宋体" w:hAnsi="宋体" w:eastAsia="宋体"/>
          <w:sz w:val="24"/>
          <w:szCs w:val="24"/>
        </w:rPr>
      </w:pPr>
    </w:p>
    <w:p w14:paraId="62C11867">
      <w:pPr>
        <w:pStyle w:val="22"/>
        <w:spacing w:line="360" w:lineRule="auto"/>
        <w:rPr>
          <w:rFonts w:ascii="宋体" w:hAnsi="宋体" w:eastAsia="宋体"/>
          <w:sz w:val="24"/>
          <w:szCs w:val="24"/>
        </w:rPr>
      </w:pPr>
    </w:p>
    <w:p w14:paraId="1A20085F">
      <w:pPr>
        <w:pStyle w:val="2"/>
        <w:rPr>
          <w:rFonts w:ascii="宋体" w:hAnsi="宋体" w:cs="宋体"/>
        </w:rPr>
      </w:pPr>
    </w:p>
    <w:p w14:paraId="5B971E94">
      <w:pPr>
        <w:pStyle w:val="2"/>
        <w:rPr>
          <w:rFonts w:ascii="宋体" w:hAnsi="宋体" w:cs="宋体"/>
        </w:rPr>
      </w:pPr>
    </w:p>
    <w:p w14:paraId="5C858AC9">
      <w:pPr>
        <w:rPr>
          <w:rFonts w:ascii="宋体" w:hAnsi="宋体" w:cs="宋体"/>
        </w:rPr>
      </w:pPr>
    </w:p>
    <w:p w14:paraId="3E965768">
      <w:pPr>
        <w:pStyle w:val="2"/>
        <w:spacing w:before="0" w:after="0" w:line="360" w:lineRule="auto"/>
        <w:rPr>
          <w:rFonts w:ascii="宋体" w:hAnsi="宋体" w:cs="宋体"/>
        </w:rPr>
      </w:pPr>
      <w:bookmarkStart w:id="192" w:name="_Toc18357"/>
      <w:bookmarkStart w:id="193" w:name="_Toc7655"/>
      <w:bookmarkStart w:id="194" w:name="_Toc14422"/>
      <w:r>
        <w:rPr>
          <w:rFonts w:hint="eastAsia" w:ascii="宋体" w:hAnsi="宋体" w:cs="宋体"/>
        </w:rPr>
        <w:t>五、其他应提供的资料</w:t>
      </w:r>
      <w:bookmarkEnd w:id="192"/>
      <w:bookmarkEnd w:id="193"/>
      <w:bookmarkEnd w:id="194"/>
    </w:p>
    <w:p w14:paraId="34739BEB">
      <w:pPr>
        <w:spacing w:line="360" w:lineRule="auto"/>
        <w:ind w:firstLine="480" w:firstLineChars="200"/>
        <w:rPr>
          <w:rFonts w:ascii="宋体" w:hAnsi="宋体" w:cs="宋体"/>
          <w:sz w:val="24"/>
          <w:szCs w:val="24"/>
        </w:rPr>
      </w:pPr>
      <w:r>
        <w:rPr>
          <w:rFonts w:hint="eastAsia" w:ascii="宋体" w:hAnsi="宋体" w:cs="宋体"/>
          <w:sz w:val="24"/>
          <w:szCs w:val="24"/>
        </w:rPr>
        <w:t xml:space="preserve">其他与项目有关的资料（自附） </w:t>
      </w:r>
    </w:p>
    <w:p w14:paraId="6C88EF83">
      <w:pPr>
        <w:spacing w:line="360" w:lineRule="auto"/>
        <w:rPr>
          <w:rFonts w:ascii="宋体" w:hAnsi="宋体" w:cs="宋体"/>
          <w:sz w:val="24"/>
          <w:szCs w:val="24"/>
        </w:rPr>
      </w:pPr>
    </w:p>
    <w:p w14:paraId="0DB97318">
      <w:pPr>
        <w:spacing w:line="360" w:lineRule="auto"/>
        <w:rPr>
          <w:rFonts w:ascii="宋体" w:hAnsi="宋体" w:cs="宋体"/>
          <w:sz w:val="24"/>
          <w:szCs w:val="24"/>
        </w:rPr>
      </w:pPr>
      <w:r>
        <w:rPr>
          <w:rFonts w:hint="eastAsia" w:ascii="宋体" w:hAnsi="宋体" w:cs="宋体"/>
          <w:sz w:val="24"/>
          <w:szCs w:val="24"/>
        </w:rPr>
        <w:t xml:space="preserve">  </w:t>
      </w:r>
    </w:p>
    <w:p w14:paraId="706DE53D">
      <w:pPr>
        <w:spacing w:line="360" w:lineRule="auto"/>
        <w:rPr>
          <w:rFonts w:ascii="宋体" w:hAnsi="宋体" w:cs="宋体"/>
          <w:sz w:val="24"/>
          <w:szCs w:val="24"/>
        </w:rPr>
      </w:pPr>
    </w:p>
    <w:p w14:paraId="4ABE6127">
      <w:pPr>
        <w:spacing w:line="360" w:lineRule="auto"/>
        <w:rPr>
          <w:rFonts w:ascii="宋体" w:hAnsi="宋体" w:cs="宋体"/>
          <w:sz w:val="24"/>
          <w:szCs w:val="24"/>
        </w:rPr>
      </w:pPr>
    </w:p>
    <w:p w14:paraId="1B20675C">
      <w:pPr>
        <w:spacing w:line="360" w:lineRule="auto"/>
        <w:rPr>
          <w:rFonts w:ascii="宋体" w:hAnsi="宋体" w:cs="宋体"/>
          <w:sz w:val="24"/>
          <w:szCs w:val="24"/>
        </w:rPr>
      </w:pPr>
    </w:p>
    <w:p w14:paraId="4F5AA8AE">
      <w:pPr>
        <w:spacing w:line="360" w:lineRule="auto"/>
        <w:rPr>
          <w:rFonts w:ascii="宋体" w:hAnsi="宋体" w:cs="宋体"/>
          <w:sz w:val="24"/>
          <w:szCs w:val="24"/>
        </w:rPr>
      </w:pPr>
    </w:p>
    <w:p w14:paraId="1F31FCCD">
      <w:pPr>
        <w:spacing w:line="360" w:lineRule="auto"/>
        <w:rPr>
          <w:rFonts w:ascii="宋体" w:hAnsi="宋体" w:cs="宋体"/>
          <w:sz w:val="24"/>
          <w:szCs w:val="24"/>
        </w:rPr>
      </w:pPr>
    </w:p>
    <w:p w14:paraId="59B5611D">
      <w:pPr>
        <w:jc w:val="center"/>
        <w:outlineLvl w:val="0"/>
        <w:rPr>
          <w:rFonts w:ascii="宋体" w:hAnsi="宋体" w:cs="宋体"/>
          <w:sz w:val="24"/>
          <w:szCs w:val="24"/>
        </w:rPr>
      </w:pPr>
      <w:r>
        <w:rPr>
          <w:rFonts w:hint="eastAsia" w:ascii="宋体" w:hAnsi="宋体" w:cs="宋体"/>
          <w:sz w:val="24"/>
          <w:szCs w:val="24"/>
        </w:rPr>
        <w:t>（结束）</w:t>
      </w:r>
      <w:bookmarkStart w:id="195" w:name="_Toc1181"/>
    </w:p>
    <w:p w14:paraId="55D6A05D">
      <w:pPr>
        <w:jc w:val="center"/>
        <w:outlineLvl w:val="0"/>
        <w:rPr>
          <w:rFonts w:ascii="宋体" w:hAnsi="宋体" w:cs="宋体"/>
          <w:sz w:val="24"/>
          <w:szCs w:val="24"/>
        </w:rPr>
      </w:pPr>
    </w:p>
    <w:p w14:paraId="412D85C9">
      <w:pPr>
        <w:jc w:val="center"/>
        <w:outlineLvl w:val="0"/>
        <w:rPr>
          <w:rFonts w:ascii="宋体" w:hAnsi="宋体" w:cs="宋体"/>
          <w:sz w:val="24"/>
          <w:szCs w:val="24"/>
        </w:rPr>
      </w:pPr>
    </w:p>
    <w:p w14:paraId="2837BFA7">
      <w:pPr>
        <w:jc w:val="center"/>
        <w:outlineLvl w:val="0"/>
        <w:rPr>
          <w:rFonts w:ascii="宋体" w:hAnsi="宋体" w:cs="宋体"/>
          <w:sz w:val="24"/>
          <w:szCs w:val="24"/>
        </w:rPr>
      </w:pPr>
    </w:p>
    <w:p w14:paraId="4003250D">
      <w:pPr>
        <w:jc w:val="center"/>
        <w:outlineLvl w:val="0"/>
        <w:rPr>
          <w:rFonts w:ascii="宋体" w:hAnsi="宋体" w:cs="宋体"/>
          <w:sz w:val="24"/>
          <w:szCs w:val="24"/>
        </w:rPr>
      </w:pPr>
    </w:p>
    <w:p w14:paraId="3B701469">
      <w:pPr>
        <w:jc w:val="center"/>
        <w:outlineLvl w:val="0"/>
        <w:rPr>
          <w:rFonts w:ascii="宋体" w:hAnsi="宋体" w:cs="宋体"/>
          <w:sz w:val="24"/>
          <w:szCs w:val="24"/>
        </w:rPr>
      </w:pPr>
    </w:p>
    <w:p w14:paraId="0E2DB2D2">
      <w:pPr>
        <w:jc w:val="center"/>
        <w:outlineLvl w:val="0"/>
        <w:rPr>
          <w:rFonts w:ascii="宋体" w:hAnsi="宋体" w:cs="宋体"/>
          <w:sz w:val="24"/>
          <w:szCs w:val="24"/>
        </w:rPr>
      </w:pPr>
    </w:p>
    <w:p w14:paraId="7BB8A31E">
      <w:pPr>
        <w:jc w:val="center"/>
        <w:outlineLvl w:val="0"/>
        <w:rPr>
          <w:rFonts w:ascii="宋体" w:hAnsi="宋体" w:cs="宋体"/>
          <w:sz w:val="24"/>
          <w:szCs w:val="24"/>
        </w:rPr>
      </w:pPr>
    </w:p>
    <w:p w14:paraId="28955F85">
      <w:pPr>
        <w:jc w:val="center"/>
        <w:outlineLvl w:val="0"/>
        <w:rPr>
          <w:rFonts w:ascii="宋体" w:hAnsi="宋体" w:cs="宋体"/>
          <w:sz w:val="24"/>
          <w:szCs w:val="24"/>
        </w:rPr>
      </w:pPr>
    </w:p>
    <w:p w14:paraId="082221BD">
      <w:pPr>
        <w:jc w:val="center"/>
        <w:outlineLvl w:val="0"/>
        <w:rPr>
          <w:rFonts w:ascii="宋体" w:hAnsi="宋体" w:cs="宋体"/>
          <w:sz w:val="24"/>
          <w:szCs w:val="24"/>
        </w:rPr>
      </w:pPr>
    </w:p>
    <w:p w14:paraId="3E9D79F4">
      <w:pPr>
        <w:jc w:val="center"/>
        <w:outlineLvl w:val="0"/>
        <w:rPr>
          <w:rFonts w:ascii="宋体" w:hAnsi="宋体" w:cs="宋体"/>
          <w:sz w:val="24"/>
          <w:szCs w:val="24"/>
        </w:rPr>
      </w:pPr>
    </w:p>
    <w:p w14:paraId="10440168">
      <w:pPr>
        <w:jc w:val="center"/>
        <w:outlineLvl w:val="0"/>
        <w:rPr>
          <w:rFonts w:ascii="宋体" w:hAnsi="宋体" w:cs="宋体"/>
          <w:sz w:val="24"/>
          <w:szCs w:val="24"/>
        </w:rPr>
      </w:pPr>
    </w:p>
    <w:p w14:paraId="12574C4B">
      <w:pPr>
        <w:jc w:val="center"/>
        <w:outlineLvl w:val="0"/>
        <w:rPr>
          <w:rFonts w:ascii="宋体" w:hAnsi="宋体" w:cs="宋体"/>
          <w:sz w:val="24"/>
          <w:szCs w:val="24"/>
        </w:rPr>
      </w:pPr>
    </w:p>
    <w:p w14:paraId="04D5AA56">
      <w:pPr>
        <w:jc w:val="center"/>
        <w:outlineLvl w:val="0"/>
        <w:rPr>
          <w:rFonts w:ascii="宋体" w:hAnsi="宋体" w:cs="宋体"/>
          <w:sz w:val="24"/>
          <w:szCs w:val="24"/>
        </w:rPr>
      </w:pPr>
    </w:p>
    <w:p w14:paraId="602894B4">
      <w:pPr>
        <w:jc w:val="center"/>
        <w:outlineLvl w:val="0"/>
        <w:rPr>
          <w:rFonts w:ascii="宋体" w:hAnsi="宋体" w:cs="宋体"/>
          <w:sz w:val="24"/>
          <w:szCs w:val="24"/>
        </w:rPr>
      </w:pPr>
    </w:p>
    <w:p w14:paraId="180EAF26">
      <w:pPr>
        <w:jc w:val="center"/>
        <w:outlineLvl w:val="0"/>
        <w:rPr>
          <w:rFonts w:ascii="宋体" w:hAnsi="宋体" w:cs="宋体"/>
          <w:sz w:val="24"/>
          <w:szCs w:val="24"/>
        </w:rPr>
      </w:pPr>
    </w:p>
    <w:p w14:paraId="0F8FDBC6">
      <w:pPr>
        <w:jc w:val="center"/>
        <w:outlineLvl w:val="0"/>
        <w:rPr>
          <w:rFonts w:ascii="宋体" w:hAnsi="宋体" w:cs="宋体"/>
          <w:sz w:val="24"/>
          <w:szCs w:val="24"/>
        </w:rPr>
      </w:pPr>
    </w:p>
    <w:p w14:paraId="366E58F4">
      <w:pPr>
        <w:jc w:val="center"/>
        <w:outlineLvl w:val="0"/>
        <w:rPr>
          <w:rFonts w:ascii="宋体" w:hAnsi="宋体" w:cs="宋体"/>
          <w:sz w:val="24"/>
          <w:szCs w:val="24"/>
        </w:rPr>
      </w:pPr>
    </w:p>
    <w:p w14:paraId="67324EE2">
      <w:pPr>
        <w:jc w:val="center"/>
        <w:outlineLvl w:val="0"/>
        <w:rPr>
          <w:rFonts w:ascii="宋体" w:hAnsi="宋体" w:cs="宋体"/>
          <w:sz w:val="24"/>
          <w:szCs w:val="24"/>
        </w:rPr>
      </w:pPr>
    </w:p>
    <w:p w14:paraId="2402123F">
      <w:pPr>
        <w:jc w:val="center"/>
        <w:outlineLvl w:val="0"/>
        <w:rPr>
          <w:rFonts w:ascii="宋体" w:hAnsi="宋体" w:cs="宋体"/>
          <w:sz w:val="24"/>
          <w:szCs w:val="24"/>
        </w:rPr>
      </w:pPr>
    </w:p>
    <w:p w14:paraId="69C79218">
      <w:pPr>
        <w:jc w:val="center"/>
        <w:outlineLvl w:val="0"/>
        <w:rPr>
          <w:rFonts w:ascii="宋体" w:hAnsi="宋体" w:cs="宋体"/>
          <w:sz w:val="24"/>
          <w:szCs w:val="24"/>
        </w:rPr>
      </w:pPr>
    </w:p>
    <w:p w14:paraId="4DF5F6BE">
      <w:pPr>
        <w:jc w:val="center"/>
        <w:outlineLvl w:val="0"/>
        <w:rPr>
          <w:rFonts w:ascii="宋体" w:hAnsi="宋体" w:cs="宋体"/>
          <w:sz w:val="24"/>
          <w:szCs w:val="24"/>
        </w:rPr>
      </w:pPr>
    </w:p>
    <w:p w14:paraId="40B62A9A">
      <w:pPr>
        <w:jc w:val="center"/>
        <w:outlineLvl w:val="0"/>
        <w:rPr>
          <w:rFonts w:ascii="宋体" w:hAnsi="宋体" w:cs="宋体"/>
          <w:sz w:val="24"/>
          <w:szCs w:val="24"/>
        </w:rPr>
      </w:pPr>
    </w:p>
    <w:p w14:paraId="6FDE7B2A">
      <w:pPr>
        <w:jc w:val="center"/>
        <w:outlineLvl w:val="0"/>
        <w:rPr>
          <w:rFonts w:ascii="宋体" w:hAnsi="宋体" w:cs="宋体"/>
          <w:sz w:val="24"/>
          <w:szCs w:val="24"/>
        </w:rPr>
      </w:pPr>
    </w:p>
    <w:p w14:paraId="566857CF">
      <w:pPr>
        <w:jc w:val="center"/>
        <w:outlineLvl w:val="0"/>
        <w:rPr>
          <w:rFonts w:ascii="宋体" w:hAnsi="宋体" w:cs="宋体"/>
          <w:sz w:val="24"/>
          <w:szCs w:val="24"/>
        </w:rPr>
      </w:pPr>
    </w:p>
    <w:p w14:paraId="0A70C374">
      <w:pPr>
        <w:jc w:val="center"/>
        <w:outlineLvl w:val="0"/>
        <w:rPr>
          <w:rFonts w:ascii="宋体" w:hAnsi="宋体" w:cs="宋体"/>
          <w:sz w:val="24"/>
          <w:szCs w:val="24"/>
        </w:rPr>
      </w:pPr>
    </w:p>
    <w:p w14:paraId="1B2DCDFC">
      <w:pPr>
        <w:jc w:val="center"/>
        <w:outlineLvl w:val="0"/>
        <w:rPr>
          <w:rFonts w:ascii="宋体" w:hAnsi="宋体" w:cs="宋体"/>
          <w:sz w:val="24"/>
          <w:szCs w:val="24"/>
        </w:rPr>
      </w:pPr>
    </w:p>
    <w:p w14:paraId="1829BDBD">
      <w:pPr>
        <w:jc w:val="center"/>
        <w:outlineLvl w:val="0"/>
        <w:rPr>
          <w:rFonts w:ascii="宋体" w:hAnsi="宋体" w:cs="宋体"/>
          <w:sz w:val="24"/>
          <w:szCs w:val="24"/>
        </w:rPr>
      </w:pPr>
    </w:p>
    <w:p w14:paraId="09790BE4">
      <w:pPr>
        <w:pStyle w:val="22"/>
        <w:rPr>
          <w:rFonts w:ascii="宋体" w:hAnsi="宋体" w:eastAsia="宋体"/>
        </w:rPr>
      </w:pPr>
    </w:p>
    <w:p w14:paraId="79394241">
      <w:pPr>
        <w:jc w:val="center"/>
        <w:outlineLvl w:val="0"/>
        <w:rPr>
          <w:rFonts w:ascii="宋体" w:hAnsi="宋体" w:cs="宋体"/>
          <w:sz w:val="24"/>
          <w:szCs w:val="24"/>
        </w:rPr>
      </w:pPr>
    </w:p>
    <w:p w14:paraId="00A8E06B">
      <w:pPr>
        <w:jc w:val="center"/>
        <w:outlineLvl w:val="0"/>
        <w:rPr>
          <w:rFonts w:ascii="宋体" w:hAnsi="宋体" w:cs="宋体"/>
          <w:sz w:val="24"/>
          <w:szCs w:val="24"/>
        </w:rPr>
      </w:pPr>
    </w:p>
    <w:p w14:paraId="05269BB7">
      <w:pPr>
        <w:pStyle w:val="22"/>
      </w:pPr>
    </w:p>
    <w:p w14:paraId="1F326C9D">
      <w:pPr>
        <w:jc w:val="center"/>
        <w:outlineLvl w:val="0"/>
        <w:rPr>
          <w:rFonts w:ascii="宋体" w:hAnsi="宋体" w:cs="宋体"/>
          <w:b/>
          <w:bCs/>
          <w:smallCaps/>
        </w:rPr>
      </w:pPr>
    </w:p>
    <w:p w14:paraId="4731C8F5">
      <w:pPr>
        <w:jc w:val="center"/>
        <w:outlineLvl w:val="0"/>
        <w:rPr>
          <w:rFonts w:ascii="宋体" w:hAnsi="宋体" w:cs="宋体"/>
          <w:b/>
          <w:bCs/>
          <w:smallCaps/>
        </w:rPr>
      </w:pPr>
      <w:r>
        <w:rPr>
          <w:rFonts w:hint="eastAsia" w:ascii="宋体" w:hAnsi="宋体" w:cs="宋体"/>
          <w:b/>
          <w:bCs/>
          <w:smallCaps/>
        </w:rPr>
        <w:t>附件1：比选文件报名表</w:t>
      </w:r>
      <w:bookmarkEnd w:id="195"/>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001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45C551DF">
            <w:pPr>
              <w:jc w:val="center"/>
              <w:rPr>
                <w:rFonts w:ascii="宋体" w:hAnsi="宋体" w:cs="宋体"/>
                <w:szCs w:val="21"/>
              </w:rPr>
            </w:pPr>
            <w:r>
              <w:rPr>
                <w:rFonts w:hint="eastAsia" w:ascii="宋体" w:hAnsi="宋体" w:cs="宋体"/>
                <w:szCs w:val="21"/>
              </w:rPr>
              <w:t>项目编号</w:t>
            </w:r>
          </w:p>
        </w:tc>
        <w:tc>
          <w:tcPr>
            <w:tcW w:w="7407" w:type="dxa"/>
            <w:gridSpan w:val="3"/>
            <w:vAlign w:val="center"/>
          </w:tcPr>
          <w:p w14:paraId="413D1CE7">
            <w:pPr>
              <w:jc w:val="center"/>
              <w:rPr>
                <w:rFonts w:ascii="宋体" w:hAnsi="宋体" w:cs="宋体"/>
                <w:szCs w:val="21"/>
              </w:rPr>
            </w:pPr>
            <w:r>
              <w:rPr>
                <w:rFonts w:hint="eastAsia" w:ascii="宋体" w:hAnsi="宋体" w:cs="宋体"/>
                <w:szCs w:val="21"/>
              </w:rPr>
              <w:t xml:space="preserve">/ </w:t>
            </w:r>
          </w:p>
        </w:tc>
      </w:tr>
      <w:tr w14:paraId="41E9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0DC5D68F">
            <w:pPr>
              <w:jc w:val="center"/>
              <w:rPr>
                <w:rFonts w:ascii="宋体" w:hAnsi="宋体" w:cs="宋体"/>
                <w:szCs w:val="21"/>
              </w:rPr>
            </w:pPr>
            <w:r>
              <w:rPr>
                <w:rFonts w:hint="eastAsia" w:ascii="宋体" w:hAnsi="宋体" w:cs="宋体"/>
                <w:szCs w:val="21"/>
              </w:rPr>
              <w:t>项目名称</w:t>
            </w:r>
          </w:p>
        </w:tc>
        <w:tc>
          <w:tcPr>
            <w:tcW w:w="7407" w:type="dxa"/>
            <w:gridSpan w:val="3"/>
            <w:vAlign w:val="center"/>
          </w:tcPr>
          <w:p w14:paraId="5748AEE0">
            <w:pPr>
              <w:jc w:val="center"/>
              <w:rPr>
                <w:rFonts w:hint="eastAsia" w:ascii="宋体" w:hAnsi="宋体" w:eastAsia="宋体" w:cs="宋体"/>
                <w:szCs w:val="21"/>
                <w:lang w:eastAsia="zh-CN"/>
              </w:rPr>
            </w:pPr>
            <w:r>
              <w:rPr>
                <w:rFonts w:hint="eastAsia" w:ascii="宋体" w:hAnsi="宋体" w:cs="宋体"/>
                <w:szCs w:val="21"/>
                <w:lang w:eastAsia="zh-CN"/>
              </w:rPr>
              <w:t>大足区G246线K142+350-K145+600段路面修复工程</w:t>
            </w:r>
          </w:p>
        </w:tc>
      </w:tr>
      <w:tr w14:paraId="75AC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4C31C9F7">
            <w:pPr>
              <w:jc w:val="center"/>
              <w:rPr>
                <w:rFonts w:ascii="宋体" w:hAnsi="宋体" w:cs="宋体"/>
                <w:szCs w:val="21"/>
              </w:rPr>
            </w:pPr>
            <w:r>
              <w:rPr>
                <w:rFonts w:hint="eastAsia" w:ascii="宋体" w:hAnsi="宋体" w:cs="宋体"/>
                <w:szCs w:val="21"/>
              </w:rPr>
              <w:t>供应商名称</w:t>
            </w:r>
          </w:p>
        </w:tc>
        <w:tc>
          <w:tcPr>
            <w:tcW w:w="7407" w:type="dxa"/>
            <w:gridSpan w:val="3"/>
            <w:vAlign w:val="center"/>
          </w:tcPr>
          <w:p w14:paraId="39536BF5">
            <w:pPr>
              <w:jc w:val="center"/>
              <w:rPr>
                <w:rFonts w:ascii="宋体" w:hAnsi="宋体" w:cs="宋体"/>
                <w:szCs w:val="21"/>
              </w:rPr>
            </w:pPr>
            <w:r>
              <w:rPr>
                <w:rFonts w:hint="eastAsia" w:ascii="宋体" w:hAnsi="宋体" w:cs="宋体"/>
                <w:szCs w:val="21"/>
              </w:rPr>
              <w:t>（供应商公章）</w:t>
            </w:r>
          </w:p>
        </w:tc>
      </w:tr>
      <w:tr w14:paraId="1B87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46E218D6">
            <w:pPr>
              <w:jc w:val="center"/>
              <w:rPr>
                <w:rFonts w:ascii="宋体" w:hAnsi="宋体" w:cs="宋体"/>
                <w:szCs w:val="21"/>
              </w:rPr>
            </w:pPr>
            <w:r>
              <w:rPr>
                <w:rFonts w:hint="eastAsia" w:ascii="宋体" w:hAnsi="宋体" w:cs="宋体"/>
                <w:szCs w:val="21"/>
              </w:rPr>
              <w:t>联系人</w:t>
            </w:r>
          </w:p>
        </w:tc>
        <w:tc>
          <w:tcPr>
            <w:tcW w:w="2391" w:type="dxa"/>
            <w:vAlign w:val="center"/>
          </w:tcPr>
          <w:p w14:paraId="3ED20D5B">
            <w:pPr>
              <w:jc w:val="center"/>
              <w:rPr>
                <w:rFonts w:ascii="宋体" w:hAnsi="宋体" w:cs="宋体"/>
                <w:szCs w:val="21"/>
              </w:rPr>
            </w:pPr>
          </w:p>
        </w:tc>
        <w:tc>
          <w:tcPr>
            <w:tcW w:w="1051" w:type="dxa"/>
            <w:vAlign w:val="center"/>
          </w:tcPr>
          <w:p w14:paraId="7AF1083F">
            <w:pPr>
              <w:jc w:val="center"/>
              <w:rPr>
                <w:rFonts w:ascii="宋体" w:hAnsi="宋体" w:cs="宋体"/>
                <w:szCs w:val="21"/>
              </w:rPr>
            </w:pPr>
            <w:r>
              <w:rPr>
                <w:rFonts w:hint="eastAsia" w:ascii="宋体" w:hAnsi="宋体" w:cs="宋体"/>
                <w:szCs w:val="21"/>
              </w:rPr>
              <w:t>手机</w:t>
            </w:r>
          </w:p>
        </w:tc>
        <w:tc>
          <w:tcPr>
            <w:tcW w:w="3965" w:type="dxa"/>
            <w:vAlign w:val="center"/>
          </w:tcPr>
          <w:p w14:paraId="1E4B7D9F">
            <w:pPr>
              <w:jc w:val="center"/>
              <w:rPr>
                <w:rFonts w:ascii="宋体" w:hAnsi="宋体" w:cs="宋体"/>
                <w:szCs w:val="21"/>
              </w:rPr>
            </w:pPr>
          </w:p>
        </w:tc>
      </w:tr>
      <w:tr w14:paraId="39B2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79B0CB50">
            <w:pPr>
              <w:jc w:val="center"/>
              <w:rPr>
                <w:rFonts w:ascii="宋体" w:hAnsi="宋体" w:cs="宋体"/>
                <w:szCs w:val="21"/>
              </w:rPr>
            </w:pPr>
            <w:r>
              <w:rPr>
                <w:rFonts w:hint="eastAsia" w:ascii="宋体" w:hAnsi="宋体" w:cs="宋体"/>
                <w:szCs w:val="21"/>
              </w:rPr>
              <w:t>办公电话</w:t>
            </w:r>
          </w:p>
        </w:tc>
        <w:tc>
          <w:tcPr>
            <w:tcW w:w="2391" w:type="dxa"/>
            <w:vAlign w:val="center"/>
          </w:tcPr>
          <w:p w14:paraId="1EE6773C">
            <w:pPr>
              <w:jc w:val="center"/>
              <w:rPr>
                <w:rFonts w:ascii="宋体" w:hAnsi="宋体" w:cs="宋体"/>
                <w:szCs w:val="21"/>
              </w:rPr>
            </w:pPr>
          </w:p>
        </w:tc>
        <w:tc>
          <w:tcPr>
            <w:tcW w:w="1051" w:type="dxa"/>
            <w:vAlign w:val="center"/>
          </w:tcPr>
          <w:p w14:paraId="7D4F43C8">
            <w:pPr>
              <w:jc w:val="center"/>
              <w:rPr>
                <w:rFonts w:ascii="宋体" w:hAnsi="宋体" w:cs="宋体"/>
                <w:szCs w:val="21"/>
              </w:rPr>
            </w:pPr>
            <w:r>
              <w:rPr>
                <w:rFonts w:hint="eastAsia" w:ascii="宋体" w:hAnsi="宋体" w:cs="宋体"/>
                <w:szCs w:val="21"/>
              </w:rPr>
              <w:t>传真</w:t>
            </w:r>
          </w:p>
        </w:tc>
        <w:tc>
          <w:tcPr>
            <w:tcW w:w="3965" w:type="dxa"/>
            <w:vAlign w:val="center"/>
          </w:tcPr>
          <w:p w14:paraId="57CBB689">
            <w:pPr>
              <w:jc w:val="center"/>
              <w:rPr>
                <w:rFonts w:ascii="宋体" w:hAnsi="宋体" w:cs="宋体"/>
                <w:szCs w:val="21"/>
              </w:rPr>
            </w:pPr>
          </w:p>
        </w:tc>
      </w:tr>
      <w:tr w14:paraId="3245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2961B38E">
            <w:pPr>
              <w:jc w:val="center"/>
              <w:rPr>
                <w:rFonts w:ascii="宋体" w:hAnsi="宋体" w:cs="宋体"/>
                <w:szCs w:val="21"/>
              </w:rPr>
            </w:pPr>
            <w:r>
              <w:rPr>
                <w:rFonts w:hint="eastAsia" w:ascii="宋体" w:hAnsi="宋体" w:cs="宋体"/>
                <w:szCs w:val="21"/>
              </w:rPr>
              <w:t>E-mail</w:t>
            </w:r>
          </w:p>
        </w:tc>
        <w:tc>
          <w:tcPr>
            <w:tcW w:w="7407" w:type="dxa"/>
            <w:gridSpan w:val="3"/>
            <w:vAlign w:val="center"/>
          </w:tcPr>
          <w:p w14:paraId="1D80FDD1">
            <w:pPr>
              <w:jc w:val="center"/>
              <w:rPr>
                <w:rFonts w:ascii="宋体" w:hAnsi="宋体" w:cs="宋体"/>
                <w:szCs w:val="21"/>
              </w:rPr>
            </w:pPr>
          </w:p>
        </w:tc>
      </w:tr>
      <w:tr w14:paraId="787B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7C1FF9DF">
            <w:pPr>
              <w:jc w:val="center"/>
              <w:rPr>
                <w:rFonts w:ascii="宋体" w:hAnsi="宋体" w:cs="宋体"/>
                <w:szCs w:val="21"/>
              </w:rPr>
            </w:pPr>
            <w:r>
              <w:rPr>
                <w:rFonts w:hint="eastAsia" w:ascii="宋体" w:hAnsi="宋体" w:cs="宋体"/>
                <w:szCs w:val="21"/>
              </w:rPr>
              <w:t>单位地址</w:t>
            </w:r>
          </w:p>
        </w:tc>
        <w:tc>
          <w:tcPr>
            <w:tcW w:w="7407" w:type="dxa"/>
            <w:gridSpan w:val="3"/>
            <w:vAlign w:val="center"/>
          </w:tcPr>
          <w:p w14:paraId="1400FBCD">
            <w:pPr>
              <w:jc w:val="center"/>
              <w:rPr>
                <w:rFonts w:ascii="宋体" w:hAnsi="宋体" w:cs="宋体"/>
                <w:szCs w:val="21"/>
              </w:rPr>
            </w:pPr>
          </w:p>
        </w:tc>
      </w:tr>
    </w:tbl>
    <w:p w14:paraId="4F18A59F">
      <w:pPr>
        <w:spacing w:line="360" w:lineRule="auto"/>
        <w:ind w:firstLine="480" w:firstLineChars="200"/>
        <w:rPr>
          <w:rFonts w:ascii="宋体" w:hAnsi="宋体" w:cs="宋体"/>
          <w:sz w:val="24"/>
        </w:rPr>
      </w:pPr>
      <w:r>
        <w:rPr>
          <w:rFonts w:hint="eastAsia" w:ascii="宋体" w:hAnsi="宋体" w:cs="宋体"/>
          <w:sz w:val="24"/>
        </w:rPr>
        <w:t>报名费：500/份                     代理机构：</w:t>
      </w:r>
      <w:r>
        <w:rPr>
          <w:rFonts w:hint="eastAsia" w:ascii="宋体" w:hAnsi="宋体" w:cs="宋体"/>
          <w:sz w:val="24"/>
          <w:lang w:eastAsia="zh-CN"/>
        </w:rPr>
        <w:t>真友项目管理有限公司</w:t>
      </w:r>
      <w:r>
        <w:rPr>
          <w:rFonts w:hint="eastAsia" w:ascii="宋体" w:hAnsi="宋体" w:cs="宋体"/>
          <w:sz w:val="24"/>
        </w:rPr>
        <w:t xml:space="preserve">     </w:t>
      </w:r>
    </w:p>
    <w:p w14:paraId="717DC14A">
      <w:pPr>
        <w:spacing w:line="360" w:lineRule="auto"/>
        <w:ind w:firstLine="480" w:firstLineChars="200"/>
        <w:rPr>
          <w:rFonts w:ascii="宋体" w:hAnsi="宋体" w:cs="宋体"/>
          <w:sz w:val="24"/>
        </w:rPr>
      </w:pPr>
    </w:p>
    <w:p w14:paraId="585A8A81">
      <w:pPr>
        <w:pStyle w:val="32"/>
        <w:shd w:val="clear" w:color="auto" w:fill="FFFFFF"/>
        <w:rPr>
          <w:rFonts w:hAnsi="宋体"/>
          <w:b/>
          <w:bCs/>
          <w:szCs w:val="28"/>
        </w:rPr>
      </w:pPr>
    </w:p>
    <w:p w14:paraId="1B611DE3">
      <w:pPr>
        <w:pStyle w:val="32"/>
        <w:shd w:val="clear" w:color="auto" w:fill="FFFFFF"/>
        <w:rPr>
          <w:rFonts w:hAnsi="宋体"/>
          <w:b/>
          <w:bCs/>
          <w:szCs w:val="28"/>
        </w:rPr>
      </w:pPr>
    </w:p>
    <w:p w14:paraId="4298AD90">
      <w:pPr>
        <w:spacing w:line="360" w:lineRule="auto"/>
        <w:rPr>
          <w:rFonts w:ascii="宋体" w:hAnsi="宋体" w:cs="宋体"/>
          <w:sz w:val="24"/>
          <w:szCs w:val="24"/>
        </w:rPr>
      </w:pPr>
    </w:p>
    <w:sectPr>
      <w:pgSz w:w="11907" w:h="16840"/>
      <w:pgMar w:top="1418" w:right="1304" w:bottom="902" w:left="1418" w:header="1077" w:footer="794"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00" w:usb3="00000000" w:csb0="0004009F" w:csb1="DFD70000"/>
  </w:font>
  <w:font w:name="方正小标宋简体">
    <w:altName w:val="黑体"/>
    <w:panose1 w:val="00000000000000000000"/>
    <w:charset w:val="86"/>
    <w:family w:val="script"/>
    <w:pitch w:val="default"/>
    <w:sig w:usb0="00000000" w:usb1="00000000" w:usb2="0000000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0000000000000000000"/>
    <w:charset w:val="86"/>
    <w:family w:val="auto"/>
    <w:pitch w:val="default"/>
    <w:sig w:usb0="00000000" w:usb1="0000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0000000000000000000"/>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401C">
    <w:pPr>
      <w:pStyle w:val="38"/>
    </w:pP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474E6014">
                <w:pPr>
                  <w:pStyle w:val="38"/>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3</w:t>
                </w:r>
                <w:r>
                  <w:rPr>
                    <w:rStyle w:val="68"/>
                    <w:sz w:val="21"/>
                    <w:szCs w:val="2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C6473">
    <w:pPr>
      <w:pStyle w:val="38"/>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58B0BFBE">
                <w:pPr>
                  <w:pStyle w:val="3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A09A">
    <w:pPr>
      <w:pStyle w:val="38"/>
      <w:jc w:val="center"/>
      <w:rPr>
        <w:rFonts w:asciiTheme="minorEastAsia" w:hAnsiTheme="minorEastAsia" w:eastAsiaTheme="minorEastAsia"/>
      </w:rPr>
    </w:pPr>
    <w: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08FB6014">
                <w:pPr>
                  <w:pStyle w:val="76"/>
                  <w:ind w:firstLine="260"/>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9</w:t>
                </w:r>
                <w:r>
                  <w:rPr>
                    <w:sz w:val="13"/>
                    <w:szCs w:val="13"/>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F1D0">
    <w:pPr>
      <w:pStyle w:val="38"/>
    </w:pPr>
    <w:r>
      <w:pict>
        <v:shape id="_x0000_s1027" o:spid="_x0000_s1027" o:spt="202" type="#_x0000_t202" style="position:absolute;left:0pt;margin-top:0pt;height:20.7pt;width:15pt;mso-position-horizontal:center;mso-position-horizontal-relative:margin;mso-wrap-style:none;z-index:251660288;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F7c0AAAAAMBAAAPAAAAAAAAAAEAIAAAACIAAABkcnMvZG93bnJl&#10;di54bWxQSwECFAAUAAAACACHTuJAJivxH8wBAACXAwAADgAAAAAAAAABACAAAAAfAQAAZHJzL2Uy&#10;b0RvYy54bWxQSwUGAAAAAAYABgBZAQAAXQUAAAAA&#10;">
          <v:path/>
          <v:fill on="f" focussize="0,0"/>
          <v:stroke on="f" joinstyle="miter"/>
          <v:imagedata o:title=""/>
          <o:lock v:ext="edit"/>
          <v:textbox inset="0mm,0mm,0mm,0mm" style="mso-fit-shape-to-text:t;">
            <w:txbxContent>
              <w:p w14:paraId="7005B78F">
                <w:pPr>
                  <w:pStyle w:val="38"/>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w:r>
  </w:p>
  <w:p w14:paraId="333FF135">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C5324">
    <w:pPr>
      <w:pStyle w:val="39"/>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4373">
    <w:pPr>
      <w:pStyle w:val="39"/>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CFE8">
    <w:pPr>
      <w:pStyle w:val="39"/>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A87D"/>
    <w:multiLevelType w:val="singleLevel"/>
    <w:tmpl w:val="8E88A87D"/>
    <w:lvl w:ilvl="0" w:tentative="0">
      <w:start w:val="1"/>
      <w:numFmt w:val="decimal"/>
      <w:suff w:val="nothing"/>
      <w:lvlText w:val="%1、"/>
      <w:lvlJc w:val="left"/>
    </w:lvl>
  </w:abstractNum>
  <w:abstractNum w:abstractNumId="1">
    <w:nsid w:val="C45A734A"/>
    <w:multiLevelType w:val="singleLevel"/>
    <w:tmpl w:val="C45A734A"/>
    <w:lvl w:ilvl="0" w:tentative="0">
      <w:start w:val="6"/>
      <w:numFmt w:val="chineseCounting"/>
      <w:suff w:val="space"/>
      <w:lvlText w:val="第%1篇"/>
      <w:lvlJc w:val="left"/>
      <w:rPr>
        <w:rFonts w:hint="eastAsia"/>
      </w:rPr>
    </w:lvl>
  </w:abstractNum>
  <w:abstractNum w:abstractNumId="2">
    <w:nsid w:val="E6977B21"/>
    <w:multiLevelType w:val="singleLevel"/>
    <w:tmpl w:val="E6977B21"/>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bullet"/>
      <w:pStyle w:val="17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2"/>
    <w:multiLevelType w:val="singleLevel"/>
    <w:tmpl w:val="00000002"/>
    <w:lvl w:ilvl="0" w:tentative="0">
      <w:start w:val="1"/>
      <w:numFmt w:val="bullet"/>
      <w:pStyle w:val="198"/>
      <w:lvlText w:val=""/>
      <w:lvlJc w:val="left"/>
      <w:pPr>
        <w:tabs>
          <w:tab w:val="left" w:pos="360"/>
        </w:tabs>
        <w:ind w:left="360" w:hanging="360"/>
      </w:pPr>
      <w:rPr>
        <w:rFonts w:hint="default" w:ascii="Wingdings" w:hAnsi="Wingdings"/>
      </w:rPr>
    </w:lvl>
  </w:abstractNum>
  <w:abstractNum w:abstractNumId="5">
    <w:nsid w:val="00000004"/>
    <w:multiLevelType w:val="singleLevel"/>
    <w:tmpl w:val="00000004"/>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5"/>
    <w:multiLevelType w:val="multilevel"/>
    <w:tmpl w:val="00000005"/>
    <w:lvl w:ilvl="0" w:tentative="0">
      <w:start w:val="1"/>
      <w:numFmt w:val="bullet"/>
      <w:pStyle w:val="24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6"/>
    <w:multiLevelType w:val="singleLevel"/>
    <w:tmpl w:val="00000006"/>
    <w:lvl w:ilvl="0" w:tentative="0">
      <w:start w:val="1"/>
      <w:numFmt w:val="bullet"/>
      <w:pStyle w:val="360"/>
      <w:lvlText w:val=""/>
      <w:lvlJc w:val="left"/>
      <w:pPr>
        <w:tabs>
          <w:tab w:val="left" w:pos="1620"/>
        </w:tabs>
        <w:ind w:left="1620" w:hanging="360"/>
      </w:pPr>
      <w:rPr>
        <w:rFonts w:hint="default" w:ascii="Wingdings" w:hAnsi="Wingdings"/>
      </w:rPr>
    </w:lvl>
  </w:abstractNum>
  <w:abstractNum w:abstractNumId="8">
    <w:nsid w:val="00000007"/>
    <w:multiLevelType w:val="multilevel"/>
    <w:tmpl w:val="00000007"/>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8"/>
    <w:multiLevelType w:val="multilevel"/>
    <w:tmpl w:val="00000008"/>
    <w:lvl w:ilvl="0" w:tentative="0">
      <w:start w:val="1"/>
      <w:numFmt w:val="bullet"/>
      <w:pStyle w:val="29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09"/>
    <w:multiLevelType w:val="singleLevel"/>
    <w:tmpl w:val="00000009"/>
    <w:lvl w:ilvl="0" w:tentative="0">
      <w:start w:val="1"/>
      <w:numFmt w:val="decimal"/>
      <w:pStyle w:val="13"/>
      <w:lvlText w:val="%1."/>
      <w:lvlJc w:val="left"/>
      <w:pPr>
        <w:tabs>
          <w:tab w:val="left" w:pos="425"/>
        </w:tabs>
        <w:ind w:left="425" w:hanging="425"/>
      </w:pPr>
      <w:rPr>
        <w:rFonts w:hint="default"/>
      </w:rPr>
    </w:lvl>
  </w:abstractNum>
  <w:abstractNum w:abstractNumId="11">
    <w:nsid w:val="0000000A"/>
    <w:multiLevelType w:val="singleLevel"/>
    <w:tmpl w:val="0000000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0B"/>
    <w:multiLevelType w:val="singleLevel"/>
    <w:tmpl w:val="0000000B"/>
    <w:lvl w:ilvl="0" w:tentative="0">
      <w:start w:val="1"/>
      <w:numFmt w:val="decimal"/>
      <w:pStyle w:val="332"/>
      <w:lvlText w:val="%1)"/>
      <w:lvlJc w:val="left"/>
      <w:pPr>
        <w:tabs>
          <w:tab w:val="left" w:pos="425"/>
        </w:tabs>
        <w:ind w:left="425" w:hanging="425"/>
      </w:pPr>
      <w:rPr>
        <w:rFonts w:hint="eastAsia"/>
      </w:rPr>
    </w:lvl>
  </w:abstractNum>
  <w:abstractNum w:abstractNumId="13">
    <w:nsid w:val="0000000C"/>
    <w:multiLevelType w:val="multilevel"/>
    <w:tmpl w:val="0000000C"/>
    <w:lvl w:ilvl="0" w:tentative="0">
      <w:start w:val="1"/>
      <w:numFmt w:val="chineseCountingThousand"/>
      <w:pStyle w:val="27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90560B9"/>
    <w:multiLevelType w:val="singleLevel"/>
    <w:tmpl w:val="390560B9"/>
    <w:lvl w:ilvl="0" w:tentative="0">
      <w:start w:val="2"/>
      <w:numFmt w:val="chineseCounting"/>
      <w:suff w:val="nothing"/>
      <w:lvlText w:val="（%1）"/>
      <w:lvlJc w:val="left"/>
      <w:pPr>
        <w:ind w:left="80"/>
      </w:pPr>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54F865DB"/>
    <w:multiLevelType w:val="multilevel"/>
    <w:tmpl w:val="54F865DB"/>
    <w:lvl w:ilvl="0" w:tentative="0">
      <w:start w:val="1"/>
      <w:numFmt w:val="upperLetter"/>
      <w:pStyle w:val="3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0"/>
  </w:num>
  <w:num w:numId="2">
    <w:abstractNumId w:val="5"/>
  </w:num>
  <w:num w:numId="3">
    <w:abstractNumId w:val="11"/>
  </w:num>
  <w:num w:numId="4">
    <w:abstractNumId w:val="3"/>
  </w:num>
  <w:num w:numId="5">
    <w:abstractNumId w:val="4"/>
  </w:num>
  <w:num w:numId="6">
    <w:abstractNumId w:val="8"/>
  </w:num>
  <w:num w:numId="7">
    <w:abstractNumId w:val="6"/>
  </w:num>
  <w:num w:numId="8">
    <w:abstractNumId w:val="16"/>
  </w:num>
  <w:num w:numId="9">
    <w:abstractNumId w:val="13"/>
  </w:num>
  <w:num w:numId="10">
    <w:abstractNumId w:val="9"/>
  </w:num>
  <w:num w:numId="11">
    <w:abstractNumId w:val="12"/>
  </w:num>
  <w:num w:numId="12">
    <w:abstractNumId w:val="7"/>
  </w:num>
  <w:num w:numId="13">
    <w:abstractNumId w:val="15"/>
  </w:num>
  <w:num w:numId="14">
    <w:abstractNumId w:val="2"/>
  </w:num>
  <w:num w:numId="15">
    <w:abstractNumId w:val="1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Y0ZjRkYTMwYmNiODQzYTk0YzBlYTRiNGNhMjIzNTg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3E56"/>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25A7C"/>
    <w:rsid w:val="00530199"/>
    <w:rsid w:val="005429D6"/>
    <w:rsid w:val="00556CFD"/>
    <w:rsid w:val="00563FE1"/>
    <w:rsid w:val="0056505F"/>
    <w:rsid w:val="00572F39"/>
    <w:rsid w:val="00593490"/>
    <w:rsid w:val="005B3372"/>
    <w:rsid w:val="005B3E42"/>
    <w:rsid w:val="005C69A9"/>
    <w:rsid w:val="005D488F"/>
    <w:rsid w:val="005F2760"/>
    <w:rsid w:val="005F7820"/>
    <w:rsid w:val="0060488D"/>
    <w:rsid w:val="00612B73"/>
    <w:rsid w:val="006242FF"/>
    <w:rsid w:val="006323E2"/>
    <w:rsid w:val="00634D57"/>
    <w:rsid w:val="00642E0B"/>
    <w:rsid w:val="006515E6"/>
    <w:rsid w:val="0065233F"/>
    <w:rsid w:val="00656692"/>
    <w:rsid w:val="0069160B"/>
    <w:rsid w:val="006A6BFA"/>
    <w:rsid w:val="006C1F82"/>
    <w:rsid w:val="006C2038"/>
    <w:rsid w:val="006F24CA"/>
    <w:rsid w:val="00700074"/>
    <w:rsid w:val="007232C2"/>
    <w:rsid w:val="00725EBC"/>
    <w:rsid w:val="007368C7"/>
    <w:rsid w:val="00743FFC"/>
    <w:rsid w:val="00762959"/>
    <w:rsid w:val="00771FD2"/>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477E1"/>
    <w:rsid w:val="00A6451E"/>
    <w:rsid w:val="00A83AD0"/>
    <w:rsid w:val="00A96FC2"/>
    <w:rsid w:val="00AB3462"/>
    <w:rsid w:val="00AD0D07"/>
    <w:rsid w:val="00B27E42"/>
    <w:rsid w:val="00B318E4"/>
    <w:rsid w:val="00B34550"/>
    <w:rsid w:val="00B53B5E"/>
    <w:rsid w:val="00B70B23"/>
    <w:rsid w:val="00B90154"/>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36BD5"/>
    <w:rsid w:val="00D563B3"/>
    <w:rsid w:val="00D6011E"/>
    <w:rsid w:val="00D81573"/>
    <w:rsid w:val="00D819B7"/>
    <w:rsid w:val="00D92153"/>
    <w:rsid w:val="00DA56D5"/>
    <w:rsid w:val="00DE0B8D"/>
    <w:rsid w:val="00DE1BE7"/>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1252A5"/>
    <w:rsid w:val="0120510D"/>
    <w:rsid w:val="0147153B"/>
    <w:rsid w:val="015D329E"/>
    <w:rsid w:val="016622FC"/>
    <w:rsid w:val="016C149F"/>
    <w:rsid w:val="016F4DA6"/>
    <w:rsid w:val="01897993"/>
    <w:rsid w:val="01914DAD"/>
    <w:rsid w:val="0193166C"/>
    <w:rsid w:val="01A66C10"/>
    <w:rsid w:val="01AD2289"/>
    <w:rsid w:val="01AD28EF"/>
    <w:rsid w:val="01B14C06"/>
    <w:rsid w:val="01BB5A85"/>
    <w:rsid w:val="01E23C18"/>
    <w:rsid w:val="025008C3"/>
    <w:rsid w:val="02532161"/>
    <w:rsid w:val="0275233D"/>
    <w:rsid w:val="02A426AA"/>
    <w:rsid w:val="02A904A1"/>
    <w:rsid w:val="02AE7397"/>
    <w:rsid w:val="02BF6684"/>
    <w:rsid w:val="02CA1EB1"/>
    <w:rsid w:val="02D45AC0"/>
    <w:rsid w:val="02EB3C7C"/>
    <w:rsid w:val="02EC2B77"/>
    <w:rsid w:val="02ED1C6E"/>
    <w:rsid w:val="02EE1086"/>
    <w:rsid w:val="02FC758B"/>
    <w:rsid w:val="030527A6"/>
    <w:rsid w:val="03052C5C"/>
    <w:rsid w:val="03123DCA"/>
    <w:rsid w:val="03136C76"/>
    <w:rsid w:val="032B082C"/>
    <w:rsid w:val="034B55DC"/>
    <w:rsid w:val="03804B57"/>
    <w:rsid w:val="03984DFB"/>
    <w:rsid w:val="03A013D6"/>
    <w:rsid w:val="03A16859"/>
    <w:rsid w:val="03C1660E"/>
    <w:rsid w:val="03DE21C1"/>
    <w:rsid w:val="03E2370D"/>
    <w:rsid w:val="0446618F"/>
    <w:rsid w:val="04471852"/>
    <w:rsid w:val="04775B53"/>
    <w:rsid w:val="047C599F"/>
    <w:rsid w:val="04845C83"/>
    <w:rsid w:val="048521F7"/>
    <w:rsid w:val="04A15406"/>
    <w:rsid w:val="04A42800"/>
    <w:rsid w:val="04D05CEB"/>
    <w:rsid w:val="04E92477"/>
    <w:rsid w:val="050E530B"/>
    <w:rsid w:val="052F2A11"/>
    <w:rsid w:val="05306B0B"/>
    <w:rsid w:val="05420D44"/>
    <w:rsid w:val="055C132D"/>
    <w:rsid w:val="057B0424"/>
    <w:rsid w:val="057D6F2B"/>
    <w:rsid w:val="05B8390D"/>
    <w:rsid w:val="05C945A2"/>
    <w:rsid w:val="05D13AC9"/>
    <w:rsid w:val="05F872A7"/>
    <w:rsid w:val="060D1105"/>
    <w:rsid w:val="06695AAF"/>
    <w:rsid w:val="06831F7D"/>
    <w:rsid w:val="068648B3"/>
    <w:rsid w:val="068E19BA"/>
    <w:rsid w:val="069A1BF8"/>
    <w:rsid w:val="069A210C"/>
    <w:rsid w:val="06A25465"/>
    <w:rsid w:val="06AE5BB8"/>
    <w:rsid w:val="06BE20C2"/>
    <w:rsid w:val="06C07041"/>
    <w:rsid w:val="06C47189"/>
    <w:rsid w:val="06E5236E"/>
    <w:rsid w:val="07133C6D"/>
    <w:rsid w:val="07171649"/>
    <w:rsid w:val="07886409"/>
    <w:rsid w:val="07D57174"/>
    <w:rsid w:val="07EE5DBB"/>
    <w:rsid w:val="07F12200"/>
    <w:rsid w:val="07F62A93"/>
    <w:rsid w:val="080A4163"/>
    <w:rsid w:val="08296773"/>
    <w:rsid w:val="08484B64"/>
    <w:rsid w:val="08600069"/>
    <w:rsid w:val="08713341"/>
    <w:rsid w:val="089352D4"/>
    <w:rsid w:val="08957B56"/>
    <w:rsid w:val="089C2F11"/>
    <w:rsid w:val="08A869F8"/>
    <w:rsid w:val="08CC67C9"/>
    <w:rsid w:val="08D6060E"/>
    <w:rsid w:val="08D93A2A"/>
    <w:rsid w:val="091066B6"/>
    <w:rsid w:val="0923288D"/>
    <w:rsid w:val="09271C52"/>
    <w:rsid w:val="09287EA3"/>
    <w:rsid w:val="09333501"/>
    <w:rsid w:val="09451F87"/>
    <w:rsid w:val="095435C4"/>
    <w:rsid w:val="09677181"/>
    <w:rsid w:val="09756E61"/>
    <w:rsid w:val="09970B85"/>
    <w:rsid w:val="09C90306"/>
    <w:rsid w:val="0A0869AB"/>
    <w:rsid w:val="0A164946"/>
    <w:rsid w:val="0A173A74"/>
    <w:rsid w:val="0A432ABB"/>
    <w:rsid w:val="0A661CB2"/>
    <w:rsid w:val="0A696D2F"/>
    <w:rsid w:val="0A8261C4"/>
    <w:rsid w:val="0A826D85"/>
    <w:rsid w:val="0AB37C41"/>
    <w:rsid w:val="0AC91CF5"/>
    <w:rsid w:val="0ADE52FB"/>
    <w:rsid w:val="0B440899"/>
    <w:rsid w:val="0B5A4560"/>
    <w:rsid w:val="0B725656"/>
    <w:rsid w:val="0B845139"/>
    <w:rsid w:val="0B863E1B"/>
    <w:rsid w:val="0B8D2240"/>
    <w:rsid w:val="0BB319DF"/>
    <w:rsid w:val="0BDB09C6"/>
    <w:rsid w:val="0BE8618A"/>
    <w:rsid w:val="0BF84FAD"/>
    <w:rsid w:val="0C0C0F43"/>
    <w:rsid w:val="0C1B030A"/>
    <w:rsid w:val="0C3A5E22"/>
    <w:rsid w:val="0C41127C"/>
    <w:rsid w:val="0C5953CC"/>
    <w:rsid w:val="0C8344D6"/>
    <w:rsid w:val="0CA628FD"/>
    <w:rsid w:val="0CAA59E7"/>
    <w:rsid w:val="0CAD06C0"/>
    <w:rsid w:val="0CB55E9D"/>
    <w:rsid w:val="0CD56232"/>
    <w:rsid w:val="0CEC23AD"/>
    <w:rsid w:val="0CF87E14"/>
    <w:rsid w:val="0CF956B3"/>
    <w:rsid w:val="0CFC0E63"/>
    <w:rsid w:val="0D1F511A"/>
    <w:rsid w:val="0D344206"/>
    <w:rsid w:val="0D4234FE"/>
    <w:rsid w:val="0D442DD2"/>
    <w:rsid w:val="0D5325AB"/>
    <w:rsid w:val="0D9F0822"/>
    <w:rsid w:val="0DA815B3"/>
    <w:rsid w:val="0DAE46EF"/>
    <w:rsid w:val="0DC92BD9"/>
    <w:rsid w:val="0DED6FC6"/>
    <w:rsid w:val="0E493C18"/>
    <w:rsid w:val="0E4D215A"/>
    <w:rsid w:val="0E8B2881"/>
    <w:rsid w:val="0EC046DA"/>
    <w:rsid w:val="0EC341CA"/>
    <w:rsid w:val="0ECA4388"/>
    <w:rsid w:val="0EDE591C"/>
    <w:rsid w:val="0EEF1133"/>
    <w:rsid w:val="0F1154DA"/>
    <w:rsid w:val="0F16254C"/>
    <w:rsid w:val="0F5D63CD"/>
    <w:rsid w:val="0F82150A"/>
    <w:rsid w:val="0F823732"/>
    <w:rsid w:val="0F8B4CE8"/>
    <w:rsid w:val="0F9D2C6D"/>
    <w:rsid w:val="0FA855DC"/>
    <w:rsid w:val="0FB00BA1"/>
    <w:rsid w:val="0FC93BAC"/>
    <w:rsid w:val="0FCE5AA7"/>
    <w:rsid w:val="0FE27E6F"/>
    <w:rsid w:val="0FE71E38"/>
    <w:rsid w:val="0FED59A3"/>
    <w:rsid w:val="0FFD1F8A"/>
    <w:rsid w:val="10260C4A"/>
    <w:rsid w:val="106A6870"/>
    <w:rsid w:val="109C2F25"/>
    <w:rsid w:val="10D64E3F"/>
    <w:rsid w:val="10D821AF"/>
    <w:rsid w:val="10E24DDC"/>
    <w:rsid w:val="11195D33"/>
    <w:rsid w:val="11196324"/>
    <w:rsid w:val="114478F3"/>
    <w:rsid w:val="11497791"/>
    <w:rsid w:val="114B275F"/>
    <w:rsid w:val="114F61E9"/>
    <w:rsid w:val="11625F1D"/>
    <w:rsid w:val="11B175BA"/>
    <w:rsid w:val="11C35425"/>
    <w:rsid w:val="11D0732A"/>
    <w:rsid w:val="120D5F1A"/>
    <w:rsid w:val="12462A13"/>
    <w:rsid w:val="125A21BA"/>
    <w:rsid w:val="12A367ED"/>
    <w:rsid w:val="12BE4CF0"/>
    <w:rsid w:val="12BE7514"/>
    <w:rsid w:val="12C45546"/>
    <w:rsid w:val="12CA1FCB"/>
    <w:rsid w:val="12F23667"/>
    <w:rsid w:val="13142914"/>
    <w:rsid w:val="13182D37"/>
    <w:rsid w:val="131A5D86"/>
    <w:rsid w:val="13450785"/>
    <w:rsid w:val="13492C3E"/>
    <w:rsid w:val="13541895"/>
    <w:rsid w:val="13620456"/>
    <w:rsid w:val="136832FB"/>
    <w:rsid w:val="136C13C9"/>
    <w:rsid w:val="137D5290"/>
    <w:rsid w:val="1380268A"/>
    <w:rsid w:val="138A3509"/>
    <w:rsid w:val="139B3968"/>
    <w:rsid w:val="13E56ECA"/>
    <w:rsid w:val="14414227"/>
    <w:rsid w:val="14424641"/>
    <w:rsid w:val="148B71F2"/>
    <w:rsid w:val="14AC506E"/>
    <w:rsid w:val="14B758D9"/>
    <w:rsid w:val="14DC2624"/>
    <w:rsid w:val="14EC556C"/>
    <w:rsid w:val="14ED4C07"/>
    <w:rsid w:val="150A6C50"/>
    <w:rsid w:val="1514752E"/>
    <w:rsid w:val="152622CD"/>
    <w:rsid w:val="152B4878"/>
    <w:rsid w:val="15602773"/>
    <w:rsid w:val="156C1313"/>
    <w:rsid w:val="15777BAE"/>
    <w:rsid w:val="159D6AB8"/>
    <w:rsid w:val="15BB103C"/>
    <w:rsid w:val="15CC520E"/>
    <w:rsid w:val="15EA028F"/>
    <w:rsid w:val="15EC53BE"/>
    <w:rsid w:val="160010AB"/>
    <w:rsid w:val="16037773"/>
    <w:rsid w:val="164D5A97"/>
    <w:rsid w:val="165B045C"/>
    <w:rsid w:val="166938A9"/>
    <w:rsid w:val="16AD13EE"/>
    <w:rsid w:val="16C8346F"/>
    <w:rsid w:val="16D2243E"/>
    <w:rsid w:val="175005C5"/>
    <w:rsid w:val="175F4DEF"/>
    <w:rsid w:val="176D3360"/>
    <w:rsid w:val="178960E8"/>
    <w:rsid w:val="178E7A6B"/>
    <w:rsid w:val="17BE4FC6"/>
    <w:rsid w:val="17C50FB3"/>
    <w:rsid w:val="17D71D32"/>
    <w:rsid w:val="17E21B65"/>
    <w:rsid w:val="17EE22B8"/>
    <w:rsid w:val="17F344E1"/>
    <w:rsid w:val="17F3777E"/>
    <w:rsid w:val="17FA5A9D"/>
    <w:rsid w:val="18056756"/>
    <w:rsid w:val="183323C1"/>
    <w:rsid w:val="184C3483"/>
    <w:rsid w:val="18510A99"/>
    <w:rsid w:val="185E4CC5"/>
    <w:rsid w:val="187A0187"/>
    <w:rsid w:val="18AD6299"/>
    <w:rsid w:val="18B65590"/>
    <w:rsid w:val="18D47700"/>
    <w:rsid w:val="18E51BB8"/>
    <w:rsid w:val="18FC4A33"/>
    <w:rsid w:val="190074CB"/>
    <w:rsid w:val="19043EF9"/>
    <w:rsid w:val="191A15F5"/>
    <w:rsid w:val="19287A4C"/>
    <w:rsid w:val="19474DFF"/>
    <w:rsid w:val="1948712E"/>
    <w:rsid w:val="1976106E"/>
    <w:rsid w:val="19801636"/>
    <w:rsid w:val="19B54B1C"/>
    <w:rsid w:val="19DB6F92"/>
    <w:rsid w:val="19E8093A"/>
    <w:rsid w:val="19F175EA"/>
    <w:rsid w:val="19F35727"/>
    <w:rsid w:val="1A026D2C"/>
    <w:rsid w:val="1A231FC1"/>
    <w:rsid w:val="1A566683"/>
    <w:rsid w:val="1A614337"/>
    <w:rsid w:val="1A686637"/>
    <w:rsid w:val="1A6B4094"/>
    <w:rsid w:val="1A974E89"/>
    <w:rsid w:val="1A9810B8"/>
    <w:rsid w:val="1A9D3CF0"/>
    <w:rsid w:val="1AA17AB6"/>
    <w:rsid w:val="1AAB2622"/>
    <w:rsid w:val="1AAB4490"/>
    <w:rsid w:val="1AEA23F8"/>
    <w:rsid w:val="1AF851FC"/>
    <w:rsid w:val="1AFE2976"/>
    <w:rsid w:val="1B017B61"/>
    <w:rsid w:val="1B1B52D4"/>
    <w:rsid w:val="1B3C77DE"/>
    <w:rsid w:val="1B55319F"/>
    <w:rsid w:val="1B806CE9"/>
    <w:rsid w:val="1B9A3A81"/>
    <w:rsid w:val="1BBB5839"/>
    <w:rsid w:val="1BBD7954"/>
    <w:rsid w:val="1BE614F8"/>
    <w:rsid w:val="1BE90209"/>
    <w:rsid w:val="1BEA58FD"/>
    <w:rsid w:val="1BF04D31"/>
    <w:rsid w:val="1BF754B3"/>
    <w:rsid w:val="1BFC4701"/>
    <w:rsid w:val="1C2D2DA0"/>
    <w:rsid w:val="1C67088B"/>
    <w:rsid w:val="1C766D20"/>
    <w:rsid w:val="1C9606E0"/>
    <w:rsid w:val="1CA83733"/>
    <w:rsid w:val="1CCB785F"/>
    <w:rsid w:val="1CE30315"/>
    <w:rsid w:val="1CF3211F"/>
    <w:rsid w:val="1D0600A4"/>
    <w:rsid w:val="1D195886"/>
    <w:rsid w:val="1D2572EE"/>
    <w:rsid w:val="1D2E7027"/>
    <w:rsid w:val="1D4604A0"/>
    <w:rsid w:val="1D4D182F"/>
    <w:rsid w:val="1D69418F"/>
    <w:rsid w:val="1D8E1D40"/>
    <w:rsid w:val="1D9C4564"/>
    <w:rsid w:val="1DD97567"/>
    <w:rsid w:val="1DDC7057"/>
    <w:rsid w:val="1E543091"/>
    <w:rsid w:val="1E556471"/>
    <w:rsid w:val="1E764DB5"/>
    <w:rsid w:val="1E7A4EA8"/>
    <w:rsid w:val="1E85324A"/>
    <w:rsid w:val="1E8705EE"/>
    <w:rsid w:val="1E935967"/>
    <w:rsid w:val="1ECD36FB"/>
    <w:rsid w:val="1ED40414"/>
    <w:rsid w:val="1EE75CB3"/>
    <w:rsid w:val="1F0C74C8"/>
    <w:rsid w:val="1F1A70F4"/>
    <w:rsid w:val="1F2A46BF"/>
    <w:rsid w:val="1F4C5B16"/>
    <w:rsid w:val="1F4D3D68"/>
    <w:rsid w:val="1F700DA4"/>
    <w:rsid w:val="1F996C3D"/>
    <w:rsid w:val="1FA55A2E"/>
    <w:rsid w:val="1FB33A33"/>
    <w:rsid w:val="1FB65DB1"/>
    <w:rsid w:val="1FE04BDC"/>
    <w:rsid w:val="1FE223E3"/>
    <w:rsid w:val="1FFC5694"/>
    <w:rsid w:val="1FFF695C"/>
    <w:rsid w:val="202A5E57"/>
    <w:rsid w:val="202B1BD0"/>
    <w:rsid w:val="20397D96"/>
    <w:rsid w:val="20477F87"/>
    <w:rsid w:val="204D1B46"/>
    <w:rsid w:val="205B4263"/>
    <w:rsid w:val="20752BA2"/>
    <w:rsid w:val="207E61A3"/>
    <w:rsid w:val="208D41D2"/>
    <w:rsid w:val="209F2433"/>
    <w:rsid w:val="20C444FE"/>
    <w:rsid w:val="20C50279"/>
    <w:rsid w:val="20DB35F6"/>
    <w:rsid w:val="20DB4653"/>
    <w:rsid w:val="210B3EDB"/>
    <w:rsid w:val="211D3D7D"/>
    <w:rsid w:val="213F215E"/>
    <w:rsid w:val="213F520D"/>
    <w:rsid w:val="214D3D79"/>
    <w:rsid w:val="216E1D7D"/>
    <w:rsid w:val="216E446A"/>
    <w:rsid w:val="21BF051D"/>
    <w:rsid w:val="21C65FE8"/>
    <w:rsid w:val="21EE3AEA"/>
    <w:rsid w:val="22252D7A"/>
    <w:rsid w:val="223167BE"/>
    <w:rsid w:val="224270DA"/>
    <w:rsid w:val="225B7F53"/>
    <w:rsid w:val="22714212"/>
    <w:rsid w:val="2273658F"/>
    <w:rsid w:val="227C45E4"/>
    <w:rsid w:val="2282521A"/>
    <w:rsid w:val="22895006"/>
    <w:rsid w:val="22923AD3"/>
    <w:rsid w:val="22A31EF1"/>
    <w:rsid w:val="22B67E76"/>
    <w:rsid w:val="22C45A5A"/>
    <w:rsid w:val="22C5067A"/>
    <w:rsid w:val="22DF561F"/>
    <w:rsid w:val="22E06CA1"/>
    <w:rsid w:val="23103A2A"/>
    <w:rsid w:val="23436FC0"/>
    <w:rsid w:val="23514CF6"/>
    <w:rsid w:val="23720241"/>
    <w:rsid w:val="239E4995"/>
    <w:rsid w:val="23BC55BC"/>
    <w:rsid w:val="23C640E9"/>
    <w:rsid w:val="23F073B8"/>
    <w:rsid w:val="23FD5146"/>
    <w:rsid w:val="24257BFD"/>
    <w:rsid w:val="24572F93"/>
    <w:rsid w:val="247D028C"/>
    <w:rsid w:val="248A0A3D"/>
    <w:rsid w:val="24A0493A"/>
    <w:rsid w:val="24B2657A"/>
    <w:rsid w:val="24D31D0B"/>
    <w:rsid w:val="24DD3C24"/>
    <w:rsid w:val="2500187D"/>
    <w:rsid w:val="250273A3"/>
    <w:rsid w:val="25046025"/>
    <w:rsid w:val="25063B0E"/>
    <w:rsid w:val="25274F1B"/>
    <w:rsid w:val="25276704"/>
    <w:rsid w:val="252E2902"/>
    <w:rsid w:val="25435F18"/>
    <w:rsid w:val="2576348C"/>
    <w:rsid w:val="25801278"/>
    <w:rsid w:val="258778A8"/>
    <w:rsid w:val="25997FDC"/>
    <w:rsid w:val="259D3570"/>
    <w:rsid w:val="25B3069D"/>
    <w:rsid w:val="25D961D0"/>
    <w:rsid w:val="25F018F1"/>
    <w:rsid w:val="25F24769"/>
    <w:rsid w:val="26217CFD"/>
    <w:rsid w:val="266521B4"/>
    <w:rsid w:val="26A83F7A"/>
    <w:rsid w:val="26B166FF"/>
    <w:rsid w:val="26BE554B"/>
    <w:rsid w:val="26CD7528"/>
    <w:rsid w:val="2716584F"/>
    <w:rsid w:val="27363334"/>
    <w:rsid w:val="27475541"/>
    <w:rsid w:val="27676AF8"/>
    <w:rsid w:val="27735A1F"/>
    <w:rsid w:val="27A04C51"/>
    <w:rsid w:val="27A209C9"/>
    <w:rsid w:val="27AC1848"/>
    <w:rsid w:val="27B20A9C"/>
    <w:rsid w:val="27C36786"/>
    <w:rsid w:val="27C43035"/>
    <w:rsid w:val="27EE6E31"/>
    <w:rsid w:val="284C2C15"/>
    <w:rsid w:val="284C4C3E"/>
    <w:rsid w:val="285A2C3A"/>
    <w:rsid w:val="289447B6"/>
    <w:rsid w:val="289B0711"/>
    <w:rsid w:val="289C2F2E"/>
    <w:rsid w:val="28A45B9D"/>
    <w:rsid w:val="28AF339E"/>
    <w:rsid w:val="28C657AC"/>
    <w:rsid w:val="28D76D98"/>
    <w:rsid w:val="28DC43AF"/>
    <w:rsid w:val="28DE0127"/>
    <w:rsid w:val="28EC2844"/>
    <w:rsid w:val="28FE70EC"/>
    <w:rsid w:val="2908744F"/>
    <w:rsid w:val="290B39DC"/>
    <w:rsid w:val="29253660"/>
    <w:rsid w:val="295470C2"/>
    <w:rsid w:val="295C30F4"/>
    <w:rsid w:val="2978504E"/>
    <w:rsid w:val="29C61A3E"/>
    <w:rsid w:val="29F319B0"/>
    <w:rsid w:val="2A220A40"/>
    <w:rsid w:val="2A292B60"/>
    <w:rsid w:val="2A445EEB"/>
    <w:rsid w:val="2A4D4A46"/>
    <w:rsid w:val="2A5812C3"/>
    <w:rsid w:val="2AA1765E"/>
    <w:rsid w:val="2AB718E1"/>
    <w:rsid w:val="2AB845D9"/>
    <w:rsid w:val="2AB9599B"/>
    <w:rsid w:val="2AB962FC"/>
    <w:rsid w:val="2AFC6642"/>
    <w:rsid w:val="2AFE23BA"/>
    <w:rsid w:val="2B361B54"/>
    <w:rsid w:val="2B465B0F"/>
    <w:rsid w:val="2B4F70BA"/>
    <w:rsid w:val="2B9A4002"/>
    <w:rsid w:val="2BAA69F8"/>
    <w:rsid w:val="2BC01D66"/>
    <w:rsid w:val="2BD22280"/>
    <w:rsid w:val="2BDD15B2"/>
    <w:rsid w:val="2C1861F1"/>
    <w:rsid w:val="2C222FE3"/>
    <w:rsid w:val="2C327ED5"/>
    <w:rsid w:val="2C5F5FDF"/>
    <w:rsid w:val="2C6646BB"/>
    <w:rsid w:val="2C766949"/>
    <w:rsid w:val="2CA412E3"/>
    <w:rsid w:val="2CD76BE7"/>
    <w:rsid w:val="2CD8693B"/>
    <w:rsid w:val="2CF241A1"/>
    <w:rsid w:val="2CFA64EC"/>
    <w:rsid w:val="2D23435A"/>
    <w:rsid w:val="2D261C60"/>
    <w:rsid w:val="2D306690"/>
    <w:rsid w:val="2D316684"/>
    <w:rsid w:val="2D354E16"/>
    <w:rsid w:val="2D3E1194"/>
    <w:rsid w:val="2D5E35E4"/>
    <w:rsid w:val="2D6B05ED"/>
    <w:rsid w:val="2D7C1CBC"/>
    <w:rsid w:val="2DCB1063"/>
    <w:rsid w:val="2DD34DB1"/>
    <w:rsid w:val="2DDA4C9A"/>
    <w:rsid w:val="2DED478D"/>
    <w:rsid w:val="2DFD3E6B"/>
    <w:rsid w:val="2E1819E5"/>
    <w:rsid w:val="2E1F0887"/>
    <w:rsid w:val="2E242797"/>
    <w:rsid w:val="2E5642BC"/>
    <w:rsid w:val="2E9A75B6"/>
    <w:rsid w:val="2EA96AE1"/>
    <w:rsid w:val="2EB931C8"/>
    <w:rsid w:val="2EC622A9"/>
    <w:rsid w:val="2ED00512"/>
    <w:rsid w:val="2EE542C4"/>
    <w:rsid w:val="2EE61893"/>
    <w:rsid w:val="2F083152"/>
    <w:rsid w:val="2F0E0EF2"/>
    <w:rsid w:val="2F103898"/>
    <w:rsid w:val="2F160420"/>
    <w:rsid w:val="2F1C638E"/>
    <w:rsid w:val="2F1F5442"/>
    <w:rsid w:val="2F3A598B"/>
    <w:rsid w:val="2F7505E9"/>
    <w:rsid w:val="2F807568"/>
    <w:rsid w:val="2FCE4F9E"/>
    <w:rsid w:val="2FD61B58"/>
    <w:rsid w:val="2FD91648"/>
    <w:rsid w:val="2FD933F6"/>
    <w:rsid w:val="301C78C6"/>
    <w:rsid w:val="3037083C"/>
    <w:rsid w:val="3038011D"/>
    <w:rsid w:val="30495DF7"/>
    <w:rsid w:val="30552308"/>
    <w:rsid w:val="306422C8"/>
    <w:rsid w:val="309335A5"/>
    <w:rsid w:val="30A12166"/>
    <w:rsid w:val="30A8417B"/>
    <w:rsid w:val="30AE14D0"/>
    <w:rsid w:val="30CE0A81"/>
    <w:rsid w:val="30DC319E"/>
    <w:rsid w:val="30EB7F92"/>
    <w:rsid w:val="30EC0F07"/>
    <w:rsid w:val="30F82B8D"/>
    <w:rsid w:val="30FB754E"/>
    <w:rsid w:val="316D5680"/>
    <w:rsid w:val="31701B38"/>
    <w:rsid w:val="319C0B7F"/>
    <w:rsid w:val="31C1669D"/>
    <w:rsid w:val="31D41125"/>
    <w:rsid w:val="32095D09"/>
    <w:rsid w:val="3220355E"/>
    <w:rsid w:val="32211576"/>
    <w:rsid w:val="32541BBF"/>
    <w:rsid w:val="325466DC"/>
    <w:rsid w:val="32695F1B"/>
    <w:rsid w:val="327B7B6B"/>
    <w:rsid w:val="32851613"/>
    <w:rsid w:val="328865F4"/>
    <w:rsid w:val="328E07F0"/>
    <w:rsid w:val="32AB107A"/>
    <w:rsid w:val="32AD41D4"/>
    <w:rsid w:val="32E4633A"/>
    <w:rsid w:val="32FE5BCA"/>
    <w:rsid w:val="330811E7"/>
    <w:rsid w:val="331D0913"/>
    <w:rsid w:val="33242BDA"/>
    <w:rsid w:val="33356B95"/>
    <w:rsid w:val="335D7E9A"/>
    <w:rsid w:val="336134F5"/>
    <w:rsid w:val="3384518C"/>
    <w:rsid w:val="33890C8F"/>
    <w:rsid w:val="338A5133"/>
    <w:rsid w:val="339A66C5"/>
    <w:rsid w:val="33E91AA6"/>
    <w:rsid w:val="33F32DD8"/>
    <w:rsid w:val="33FF71DA"/>
    <w:rsid w:val="34012F1B"/>
    <w:rsid w:val="340B58B2"/>
    <w:rsid w:val="34382A36"/>
    <w:rsid w:val="344B78F6"/>
    <w:rsid w:val="34563E00"/>
    <w:rsid w:val="34677222"/>
    <w:rsid w:val="34AD033F"/>
    <w:rsid w:val="350C5BF4"/>
    <w:rsid w:val="350E3B42"/>
    <w:rsid w:val="353C06AF"/>
    <w:rsid w:val="353E0CA5"/>
    <w:rsid w:val="35694E5F"/>
    <w:rsid w:val="3589693D"/>
    <w:rsid w:val="35FC0710"/>
    <w:rsid w:val="361B0C42"/>
    <w:rsid w:val="362A675A"/>
    <w:rsid w:val="364E7006"/>
    <w:rsid w:val="36753BF9"/>
    <w:rsid w:val="36873BAC"/>
    <w:rsid w:val="369B1C26"/>
    <w:rsid w:val="369B739F"/>
    <w:rsid w:val="36BD11DA"/>
    <w:rsid w:val="36E0150E"/>
    <w:rsid w:val="36EA5EE9"/>
    <w:rsid w:val="37166CDE"/>
    <w:rsid w:val="37176727"/>
    <w:rsid w:val="37184804"/>
    <w:rsid w:val="37270EEB"/>
    <w:rsid w:val="37296A11"/>
    <w:rsid w:val="37404D66"/>
    <w:rsid w:val="374750E9"/>
    <w:rsid w:val="374C137A"/>
    <w:rsid w:val="375515B4"/>
    <w:rsid w:val="378105FB"/>
    <w:rsid w:val="37C07B1C"/>
    <w:rsid w:val="37E64902"/>
    <w:rsid w:val="37ED5899"/>
    <w:rsid w:val="37FB3D3C"/>
    <w:rsid w:val="38156F95"/>
    <w:rsid w:val="382C6504"/>
    <w:rsid w:val="382E7B37"/>
    <w:rsid w:val="386046B4"/>
    <w:rsid w:val="386D5023"/>
    <w:rsid w:val="38B30C88"/>
    <w:rsid w:val="38C22C79"/>
    <w:rsid w:val="38CC3AF8"/>
    <w:rsid w:val="38E321C8"/>
    <w:rsid w:val="38F372D7"/>
    <w:rsid w:val="38F566EC"/>
    <w:rsid w:val="391E1E7A"/>
    <w:rsid w:val="392A6A70"/>
    <w:rsid w:val="392E6561"/>
    <w:rsid w:val="39333B77"/>
    <w:rsid w:val="39341485"/>
    <w:rsid w:val="39365BED"/>
    <w:rsid w:val="395732EF"/>
    <w:rsid w:val="3995038E"/>
    <w:rsid w:val="39D55FF8"/>
    <w:rsid w:val="39F71B77"/>
    <w:rsid w:val="39FC665F"/>
    <w:rsid w:val="39FE2807"/>
    <w:rsid w:val="3A041A9A"/>
    <w:rsid w:val="3A1714B2"/>
    <w:rsid w:val="3A1944AD"/>
    <w:rsid w:val="3A235B6E"/>
    <w:rsid w:val="3A3A5DC4"/>
    <w:rsid w:val="3A683CF4"/>
    <w:rsid w:val="3A695377"/>
    <w:rsid w:val="3A6B10EF"/>
    <w:rsid w:val="3A75715F"/>
    <w:rsid w:val="3A7E0E9C"/>
    <w:rsid w:val="3AA21D55"/>
    <w:rsid w:val="3AA42CDA"/>
    <w:rsid w:val="3AEA6013"/>
    <w:rsid w:val="3B471B5C"/>
    <w:rsid w:val="3B556027"/>
    <w:rsid w:val="3B6547D3"/>
    <w:rsid w:val="3B820DE6"/>
    <w:rsid w:val="3BA548F3"/>
    <w:rsid w:val="3BAA2C3A"/>
    <w:rsid w:val="3BC44F5A"/>
    <w:rsid w:val="3BC929F0"/>
    <w:rsid w:val="3BD4795A"/>
    <w:rsid w:val="3BFA549D"/>
    <w:rsid w:val="3BFB6994"/>
    <w:rsid w:val="3C03254E"/>
    <w:rsid w:val="3C2854E9"/>
    <w:rsid w:val="3C2D124D"/>
    <w:rsid w:val="3C556055"/>
    <w:rsid w:val="3C666012"/>
    <w:rsid w:val="3C886C7E"/>
    <w:rsid w:val="3C973023"/>
    <w:rsid w:val="3C97584D"/>
    <w:rsid w:val="3C9B215F"/>
    <w:rsid w:val="3C9B3F0D"/>
    <w:rsid w:val="3CC55133"/>
    <w:rsid w:val="3CD85521"/>
    <w:rsid w:val="3D4D0D5E"/>
    <w:rsid w:val="3D5A3DC8"/>
    <w:rsid w:val="3D624A2B"/>
    <w:rsid w:val="3D786894"/>
    <w:rsid w:val="3D7D263D"/>
    <w:rsid w:val="3D9646D4"/>
    <w:rsid w:val="3D9B7F3D"/>
    <w:rsid w:val="3DB80AEF"/>
    <w:rsid w:val="3DBD311F"/>
    <w:rsid w:val="3DBE3F84"/>
    <w:rsid w:val="3DD84CED"/>
    <w:rsid w:val="3DF71617"/>
    <w:rsid w:val="3E410AE4"/>
    <w:rsid w:val="3E582C65"/>
    <w:rsid w:val="3E5E1696"/>
    <w:rsid w:val="3E683F2A"/>
    <w:rsid w:val="3E774506"/>
    <w:rsid w:val="3EC61739"/>
    <w:rsid w:val="3ED05F39"/>
    <w:rsid w:val="3EE719CC"/>
    <w:rsid w:val="3EED6576"/>
    <w:rsid w:val="3EF73899"/>
    <w:rsid w:val="3EFB14C6"/>
    <w:rsid w:val="3F062386"/>
    <w:rsid w:val="3F0A5895"/>
    <w:rsid w:val="3F1C1719"/>
    <w:rsid w:val="3F253F62"/>
    <w:rsid w:val="3F2C2D48"/>
    <w:rsid w:val="3F4E170B"/>
    <w:rsid w:val="3F60143E"/>
    <w:rsid w:val="3F6E3B5B"/>
    <w:rsid w:val="3FA66610"/>
    <w:rsid w:val="3FA96941"/>
    <w:rsid w:val="3FC47810"/>
    <w:rsid w:val="3FE1127E"/>
    <w:rsid w:val="3FE21E53"/>
    <w:rsid w:val="3FF14667"/>
    <w:rsid w:val="4009481A"/>
    <w:rsid w:val="403C644A"/>
    <w:rsid w:val="405C1A5F"/>
    <w:rsid w:val="409672FB"/>
    <w:rsid w:val="40AD06B3"/>
    <w:rsid w:val="40AE762D"/>
    <w:rsid w:val="40C33F68"/>
    <w:rsid w:val="40C90B3F"/>
    <w:rsid w:val="40D20119"/>
    <w:rsid w:val="40EB6FE9"/>
    <w:rsid w:val="410A78B3"/>
    <w:rsid w:val="41410DFB"/>
    <w:rsid w:val="414A4DB7"/>
    <w:rsid w:val="414B4A10"/>
    <w:rsid w:val="41571E7B"/>
    <w:rsid w:val="415B28B8"/>
    <w:rsid w:val="41801923"/>
    <w:rsid w:val="41CB5A31"/>
    <w:rsid w:val="41FD2F74"/>
    <w:rsid w:val="41FD4D22"/>
    <w:rsid w:val="41FF76F5"/>
    <w:rsid w:val="4204145F"/>
    <w:rsid w:val="421107CE"/>
    <w:rsid w:val="422229DB"/>
    <w:rsid w:val="422A188F"/>
    <w:rsid w:val="423A0CFF"/>
    <w:rsid w:val="42703746"/>
    <w:rsid w:val="42734B21"/>
    <w:rsid w:val="42843BD2"/>
    <w:rsid w:val="42935686"/>
    <w:rsid w:val="42997141"/>
    <w:rsid w:val="429E4757"/>
    <w:rsid w:val="42B17904"/>
    <w:rsid w:val="42B51AA1"/>
    <w:rsid w:val="42CF2B62"/>
    <w:rsid w:val="43052F92"/>
    <w:rsid w:val="432804C5"/>
    <w:rsid w:val="43505313"/>
    <w:rsid w:val="43AC15BA"/>
    <w:rsid w:val="43AD2778"/>
    <w:rsid w:val="43C156DA"/>
    <w:rsid w:val="43D67F21"/>
    <w:rsid w:val="43E837B0"/>
    <w:rsid w:val="43F3462F"/>
    <w:rsid w:val="44224F14"/>
    <w:rsid w:val="442778D7"/>
    <w:rsid w:val="444B56D1"/>
    <w:rsid w:val="444D132B"/>
    <w:rsid w:val="446763F9"/>
    <w:rsid w:val="4484172B"/>
    <w:rsid w:val="44A40D42"/>
    <w:rsid w:val="44BB52FF"/>
    <w:rsid w:val="44D658C9"/>
    <w:rsid w:val="44D9323B"/>
    <w:rsid w:val="44DF2E05"/>
    <w:rsid w:val="45036AF3"/>
    <w:rsid w:val="45126D36"/>
    <w:rsid w:val="451F7738"/>
    <w:rsid w:val="45281C10"/>
    <w:rsid w:val="45375E5B"/>
    <w:rsid w:val="45592BB7"/>
    <w:rsid w:val="455B11FA"/>
    <w:rsid w:val="457847A0"/>
    <w:rsid w:val="457F34E4"/>
    <w:rsid w:val="458D2861"/>
    <w:rsid w:val="45922779"/>
    <w:rsid w:val="45986A36"/>
    <w:rsid w:val="459D4DD2"/>
    <w:rsid w:val="45A353F2"/>
    <w:rsid w:val="45C20653"/>
    <w:rsid w:val="45FC54E6"/>
    <w:rsid w:val="45FE3943"/>
    <w:rsid w:val="460F771A"/>
    <w:rsid w:val="46303A88"/>
    <w:rsid w:val="464253F9"/>
    <w:rsid w:val="465A1C7B"/>
    <w:rsid w:val="465E6322"/>
    <w:rsid w:val="46685593"/>
    <w:rsid w:val="467B7B0D"/>
    <w:rsid w:val="46BF14ED"/>
    <w:rsid w:val="46D71FE6"/>
    <w:rsid w:val="46E22739"/>
    <w:rsid w:val="46E6575F"/>
    <w:rsid w:val="46E82445"/>
    <w:rsid w:val="46FA2F17"/>
    <w:rsid w:val="4703102D"/>
    <w:rsid w:val="47596E9F"/>
    <w:rsid w:val="475B1636"/>
    <w:rsid w:val="475B1642"/>
    <w:rsid w:val="479B74B7"/>
    <w:rsid w:val="479F2405"/>
    <w:rsid w:val="47BA5463"/>
    <w:rsid w:val="47CB21D4"/>
    <w:rsid w:val="47D46525"/>
    <w:rsid w:val="480F57AF"/>
    <w:rsid w:val="486F19CC"/>
    <w:rsid w:val="48943F06"/>
    <w:rsid w:val="48BB7EDC"/>
    <w:rsid w:val="48BD345D"/>
    <w:rsid w:val="48BE1AC7"/>
    <w:rsid w:val="48CA19D1"/>
    <w:rsid w:val="48D16C6E"/>
    <w:rsid w:val="48E63F75"/>
    <w:rsid w:val="49025314"/>
    <w:rsid w:val="49331BA1"/>
    <w:rsid w:val="495468E5"/>
    <w:rsid w:val="496F0653"/>
    <w:rsid w:val="497A134E"/>
    <w:rsid w:val="498A69B1"/>
    <w:rsid w:val="49E62540"/>
    <w:rsid w:val="4A095D85"/>
    <w:rsid w:val="4A227A1C"/>
    <w:rsid w:val="4A3E2B7F"/>
    <w:rsid w:val="4A4C4A99"/>
    <w:rsid w:val="4A630FB1"/>
    <w:rsid w:val="4A7519D3"/>
    <w:rsid w:val="4A835FE1"/>
    <w:rsid w:val="4AD7199F"/>
    <w:rsid w:val="4ADE279D"/>
    <w:rsid w:val="4AF76EC2"/>
    <w:rsid w:val="4AFB0936"/>
    <w:rsid w:val="4B014DB7"/>
    <w:rsid w:val="4B040FB2"/>
    <w:rsid w:val="4B06733D"/>
    <w:rsid w:val="4B50028B"/>
    <w:rsid w:val="4B756271"/>
    <w:rsid w:val="4BA13982"/>
    <w:rsid w:val="4BB06DB8"/>
    <w:rsid w:val="4BCC4733"/>
    <w:rsid w:val="4BD41354"/>
    <w:rsid w:val="4BD42F98"/>
    <w:rsid w:val="4C101AF6"/>
    <w:rsid w:val="4C1F546B"/>
    <w:rsid w:val="4C32039C"/>
    <w:rsid w:val="4C470141"/>
    <w:rsid w:val="4C4C2744"/>
    <w:rsid w:val="4C4E4E5E"/>
    <w:rsid w:val="4C4F6AC2"/>
    <w:rsid w:val="4C60452D"/>
    <w:rsid w:val="4C673E0C"/>
    <w:rsid w:val="4C6A6C5A"/>
    <w:rsid w:val="4C924171"/>
    <w:rsid w:val="4C9241D9"/>
    <w:rsid w:val="4C9269AF"/>
    <w:rsid w:val="4CD34FFD"/>
    <w:rsid w:val="4D30575A"/>
    <w:rsid w:val="4D3B091F"/>
    <w:rsid w:val="4D413338"/>
    <w:rsid w:val="4D665E71"/>
    <w:rsid w:val="4D675EDB"/>
    <w:rsid w:val="4D897DB2"/>
    <w:rsid w:val="4DA61D05"/>
    <w:rsid w:val="4DA92202"/>
    <w:rsid w:val="4DAD3AA0"/>
    <w:rsid w:val="4DB41D5F"/>
    <w:rsid w:val="4DD3102D"/>
    <w:rsid w:val="4E015B9A"/>
    <w:rsid w:val="4E094A4F"/>
    <w:rsid w:val="4E1079C2"/>
    <w:rsid w:val="4E146D0E"/>
    <w:rsid w:val="4E152BE6"/>
    <w:rsid w:val="4E1C315D"/>
    <w:rsid w:val="4E203E45"/>
    <w:rsid w:val="4E224F4B"/>
    <w:rsid w:val="4E2D4CA9"/>
    <w:rsid w:val="4E345F70"/>
    <w:rsid w:val="4E424566"/>
    <w:rsid w:val="4E4812DB"/>
    <w:rsid w:val="4E4B5AA0"/>
    <w:rsid w:val="4E5E2FEC"/>
    <w:rsid w:val="4E83512E"/>
    <w:rsid w:val="4EA02D52"/>
    <w:rsid w:val="4EBF6917"/>
    <w:rsid w:val="4EC47B64"/>
    <w:rsid w:val="4EC72940"/>
    <w:rsid w:val="4ECC43FA"/>
    <w:rsid w:val="4EEC23A6"/>
    <w:rsid w:val="4F2A2ECF"/>
    <w:rsid w:val="4F2E29BF"/>
    <w:rsid w:val="4F3B50DC"/>
    <w:rsid w:val="4F4F0A39"/>
    <w:rsid w:val="4F587A3C"/>
    <w:rsid w:val="4F7C5E20"/>
    <w:rsid w:val="4FB355BA"/>
    <w:rsid w:val="4FC450D1"/>
    <w:rsid w:val="4FCE152E"/>
    <w:rsid w:val="4FF82FCD"/>
    <w:rsid w:val="4FFE28DB"/>
    <w:rsid w:val="502B6EFE"/>
    <w:rsid w:val="50384490"/>
    <w:rsid w:val="50540473"/>
    <w:rsid w:val="50697210"/>
    <w:rsid w:val="5079410E"/>
    <w:rsid w:val="508C359C"/>
    <w:rsid w:val="509F5F83"/>
    <w:rsid w:val="50F46DCC"/>
    <w:rsid w:val="5124051D"/>
    <w:rsid w:val="512F2A1E"/>
    <w:rsid w:val="51391784"/>
    <w:rsid w:val="513D38B6"/>
    <w:rsid w:val="51581F75"/>
    <w:rsid w:val="51612A46"/>
    <w:rsid w:val="51772B2B"/>
    <w:rsid w:val="51AE18CA"/>
    <w:rsid w:val="51AE6039"/>
    <w:rsid w:val="51B66C9C"/>
    <w:rsid w:val="51B75E38"/>
    <w:rsid w:val="51C5755B"/>
    <w:rsid w:val="51CE781B"/>
    <w:rsid w:val="52612F1E"/>
    <w:rsid w:val="52AB2578"/>
    <w:rsid w:val="52BB415A"/>
    <w:rsid w:val="52DB3467"/>
    <w:rsid w:val="532D7B72"/>
    <w:rsid w:val="53403699"/>
    <w:rsid w:val="53607807"/>
    <w:rsid w:val="537E1DC9"/>
    <w:rsid w:val="53B51901"/>
    <w:rsid w:val="53C90F08"/>
    <w:rsid w:val="53E73A84"/>
    <w:rsid w:val="53EF4CD3"/>
    <w:rsid w:val="53F3442D"/>
    <w:rsid w:val="53FC752F"/>
    <w:rsid w:val="54057813"/>
    <w:rsid w:val="540B1A2E"/>
    <w:rsid w:val="5412080D"/>
    <w:rsid w:val="54411362"/>
    <w:rsid w:val="544D6654"/>
    <w:rsid w:val="54547C25"/>
    <w:rsid w:val="545B6505"/>
    <w:rsid w:val="54933F1F"/>
    <w:rsid w:val="549A694D"/>
    <w:rsid w:val="54A11EB4"/>
    <w:rsid w:val="54A6447C"/>
    <w:rsid w:val="54FA3343"/>
    <w:rsid w:val="55145697"/>
    <w:rsid w:val="552503C0"/>
    <w:rsid w:val="552A0593"/>
    <w:rsid w:val="55786DF3"/>
    <w:rsid w:val="557944D6"/>
    <w:rsid w:val="558F1CDD"/>
    <w:rsid w:val="55A16DE2"/>
    <w:rsid w:val="55A33E57"/>
    <w:rsid w:val="55AC0AE1"/>
    <w:rsid w:val="55C0185C"/>
    <w:rsid w:val="55E76AFC"/>
    <w:rsid w:val="55F5798E"/>
    <w:rsid w:val="561A5A4B"/>
    <w:rsid w:val="56552EF1"/>
    <w:rsid w:val="56743027"/>
    <w:rsid w:val="5681005E"/>
    <w:rsid w:val="56892BD1"/>
    <w:rsid w:val="569577C7"/>
    <w:rsid w:val="569B45F1"/>
    <w:rsid w:val="56B040AF"/>
    <w:rsid w:val="56B94728"/>
    <w:rsid w:val="56D92707"/>
    <w:rsid w:val="56DF4C61"/>
    <w:rsid w:val="570B7A8A"/>
    <w:rsid w:val="57141815"/>
    <w:rsid w:val="572114B1"/>
    <w:rsid w:val="572C4367"/>
    <w:rsid w:val="579B705F"/>
    <w:rsid w:val="57A2219C"/>
    <w:rsid w:val="57BF2D4E"/>
    <w:rsid w:val="57C42BD2"/>
    <w:rsid w:val="57CA6292"/>
    <w:rsid w:val="57D46B1C"/>
    <w:rsid w:val="57E83060"/>
    <w:rsid w:val="57EA3B43"/>
    <w:rsid w:val="57FB24AF"/>
    <w:rsid w:val="581A0D29"/>
    <w:rsid w:val="581F5768"/>
    <w:rsid w:val="582C0F81"/>
    <w:rsid w:val="583E0E16"/>
    <w:rsid w:val="58496ABB"/>
    <w:rsid w:val="58580FB7"/>
    <w:rsid w:val="587530F2"/>
    <w:rsid w:val="587C43CC"/>
    <w:rsid w:val="587D0513"/>
    <w:rsid w:val="588F375F"/>
    <w:rsid w:val="5898534D"/>
    <w:rsid w:val="58A40196"/>
    <w:rsid w:val="58C074B6"/>
    <w:rsid w:val="58DC16DE"/>
    <w:rsid w:val="58EE6FF9"/>
    <w:rsid w:val="5904145C"/>
    <w:rsid w:val="592554A0"/>
    <w:rsid w:val="59387D46"/>
    <w:rsid w:val="5949081C"/>
    <w:rsid w:val="5954396A"/>
    <w:rsid w:val="59771E25"/>
    <w:rsid w:val="598700A8"/>
    <w:rsid w:val="598B321A"/>
    <w:rsid w:val="59B47051"/>
    <w:rsid w:val="59CD5A4A"/>
    <w:rsid w:val="59E925D2"/>
    <w:rsid w:val="59FE5684"/>
    <w:rsid w:val="5A0C7DA1"/>
    <w:rsid w:val="5A162510"/>
    <w:rsid w:val="5A1F7AD4"/>
    <w:rsid w:val="5A696FA1"/>
    <w:rsid w:val="5ACE769D"/>
    <w:rsid w:val="5B19774E"/>
    <w:rsid w:val="5B321B82"/>
    <w:rsid w:val="5B3F116D"/>
    <w:rsid w:val="5B527A35"/>
    <w:rsid w:val="5B653C0C"/>
    <w:rsid w:val="5B7D784B"/>
    <w:rsid w:val="5BA30291"/>
    <w:rsid w:val="5BD248F1"/>
    <w:rsid w:val="5C05719D"/>
    <w:rsid w:val="5C0C50F0"/>
    <w:rsid w:val="5C4A0AE8"/>
    <w:rsid w:val="5C4A2E02"/>
    <w:rsid w:val="5C530746"/>
    <w:rsid w:val="5C6A7000"/>
    <w:rsid w:val="5C8059A1"/>
    <w:rsid w:val="5CDE3C4C"/>
    <w:rsid w:val="5CE07E1D"/>
    <w:rsid w:val="5D3D17A2"/>
    <w:rsid w:val="5D621292"/>
    <w:rsid w:val="5DA13A35"/>
    <w:rsid w:val="5DA22E1F"/>
    <w:rsid w:val="5DAD3649"/>
    <w:rsid w:val="5DC6517F"/>
    <w:rsid w:val="5DDE5652"/>
    <w:rsid w:val="5DE54B90"/>
    <w:rsid w:val="5DEC23C3"/>
    <w:rsid w:val="5DFE3466"/>
    <w:rsid w:val="5E0C65C1"/>
    <w:rsid w:val="5E457D25"/>
    <w:rsid w:val="5E4915C3"/>
    <w:rsid w:val="5E554AE4"/>
    <w:rsid w:val="5E6A32E8"/>
    <w:rsid w:val="5E7F1E4C"/>
    <w:rsid w:val="5EE63574"/>
    <w:rsid w:val="5F061262"/>
    <w:rsid w:val="5F1119B5"/>
    <w:rsid w:val="5F1C5490"/>
    <w:rsid w:val="5F434264"/>
    <w:rsid w:val="5F50072F"/>
    <w:rsid w:val="5F751F44"/>
    <w:rsid w:val="5F795ED8"/>
    <w:rsid w:val="5F8623A3"/>
    <w:rsid w:val="5F9F1AF5"/>
    <w:rsid w:val="5FAE5456"/>
    <w:rsid w:val="5FDE3F8D"/>
    <w:rsid w:val="5FE62E42"/>
    <w:rsid w:val="5FF408CE"/>
    <w:rsid w:val="5FFD535B"/>
    <w:rsid w:val="60026CA8"/>
    <w:rsid w:val="603B7746"/>
    <w:rsid w:val="6044205E"/>
    <w:rsid w:val="608363D1"/>
    <w:rsid w:val="60876579"/>
    <w:rsid w:val="6090729E"/>
    <w:rsid w:val="60980A56"/>
    <w:rsid w:val="60C60DF5"/>
    <w:rsid w:val="60E26DCA"/>
    <w:rsid w:val="60FE6D20"/>
    <w:rsid w:val="61070F6D"/>
    <w:rsid w:val="611720C7"/>
    <w:rsid w:val="612D5A66"/>
    <w:rsid w:val="6131633F"/>
    <w:rsid w:val="615B3588"/>
    <w:rsid w:val="61811074"/>
    <w:rsid w:val="61860438"/>
    <w:rsid w:val="61962114"/>
    <w:rsid w:val="61AB1046"/>
    <w:rsid w:val="61AE2690"/>
    <w:rsid w:val="61C6117D"/>
    <w:rsid w:val="61F65E83"/>
    <w:rsid w:val="62131E29"/>
    <w:rsid w:val="622532E5"/>
    <w:rsid w:val="623D53BD"/>
    <w:rsid w:val="62436329"/>
    <w:rsid w:val="62485429"/>
    <w:rsid w:val="627A5057"/>
    <w:rsid w:val="62966DA1"/>
    <w:rsid w:val="62A212A2"/>
    <w:rsid w:val="62C95C8A"/>
    <w:rsid w:val="62D56107"/>
    <w:rsid w:val="62D60F4C"/>
    <w:rsid w:val="62FB6C04"/>
    <w:rsid w:val="630B3168"/>
    <w:rsid w:val="632223E3"/>
    <w:rsid w:val="633D147A"/>
    <w:rsid w:val="634265E1"/>
    <w:rsid w:val="634B193A"/>
    <w:rsid w:val="635C295A"/>
    <w:rsid w:val="6368271D"/>
    <w:rsid w:val="637013A0"/>
    <w:rsid w:val="637D1D0F"/>
    <w:rsid w:val="63906262"/>
    <w:rsid w:val="63AE3C76"/>
    <w:rsid w:val="63BC6393"/>
    <w:rsid w:val="63CC1F45"/>
    <w:rsid w:val="63F465B9"/>
    <w:rsid w:val="641B0143"/>
    <w:rsid w:val="642A16AE"/>
    <w:rsid w:val="643A0529"/>
    <w:rsid w:val="648F78A0"/>
    <w:rsid w:val="649965F2"/>
    <w:rsid w:val="64A20939"/>
    <w:rsid w:val="64B41760"/>
    <w:rsid w:val="64EC4654"/>
    <w:rsid w:val="64EE6A20"/>
    <w:rsid w:val="653A1C66"/>
    <w:rsid w:val="653F727C"/>
    <w:rsid w:val="65607CAE"/>
    <w:rsid w:val="656D0202"/>
    <w:rsid w:val="65716E00"/>
    <w:rsid w:val="65817895"/>
    <w:rsid w:val="659D0447"/>
    <w:rsid w:val="65A842A2"/>
    <w:rsid w:val="65CC4888"/>
    <w:rsid w:val="65D379C4"/>
    <w:rsid w:val="65DC4ACB"/>
    <w:rsid w:val="66306D14"/>
    <w:rsid w:val="664F13E5"/>
    <w:rsid w:val="66612BA8"/>
    <w:rsid w:val="6695111E"/>
    <w:rsid w:val="66BF1B5F"/>
    <w:rsid w:val="66D71DDA"/>
    <w:rsid w:val="67112E9A"/>
    <w:rsid w:val="67154518"/>
    <w:rsid w:val="674C7A2E"/>
    <w:rsid w:val="678F3DBF"/>
    <w:rsid w:val="67957182"/>
    <w:rsid w:val="67B850C4"/>
    <w:rsid w:val="67CB00B6"/>
    <w:rsid w:val="67D7311C"/>
    <w:rsid w:val="67F31013"/>
    <w:rsid w:val="68097EB5"/>
    <w:rsid w:val="68262975"/>
    <w:rsid w:val="685257B7"/>
    <w:rsid w:val="686A1038"/>
    <w:rsid w:val="686E2A42"/>
    <w:rsid w:val="689C20DC"/>
    <w:rsid w:val="689F6BEB"/>
    <w:rsid w:val="68B0298D"/>
    <w:rsid w:val="68CB0FAF"/>
    <w:rsid w:val="68E343C2"/>
    <w:rsid w:val="691602F4"/>
    <w:rsid w:val="692A062E"/>
    <w:rsid w:val="694A3FCB"/>
    <w:rsid w:val="695B664F"/>
    <w:rsid w:val="69BD1270"/>
    <w:rsid w:val="69DA16C4"/>
    <w:rsid w:val="69DC3A7E"/>
    <w:rsid w:val="69E568B5"/>
    <w:rsid w:val="69E71C90"/>
    <w:rsid w:val="69FC427E"/>
    <w:rsid w:val="6A0C1C19"/>
    <w:rsid w:val="6A1B69D6"/>
    <w:rsid w:val="6ABC6BD6"/>
    <w:rsid w:val="6AC16985"/>
    <w:rsid w:val="6AC709BE"/>
    <w:rsid w:val="6B077BD1"/>
    <w:rsid w:val="6B1765A5"/>
    <w:rsid w:val="6B177FC7"/>
    <w:rsid w:val="6B19546A"/>
    <w:rsid w:val="6B317667"/>
    <w:rsid w:val="6B515BB7"/>
    <w:rsid w:val="6B613F56"/>
    <w:rsid w:val="6B621F16"/>
    <w:rsid w:val="6BAC3191"/>
    <w:rsid w:val="6BB12556"/>
    <w:rsid w:val="6BB32155"/>
    <w:rsid w:val="6BB77467"/>
    <w:rsid w:val="6BE835A9"/>
    <w:rsid w:val="6BEC7A32"/>
    <w:rsid w:val="6C0407D9"/>
    <w:rsid w:val="6C094140"/>
    <w:rsid w:val="6C223454"/>
    <w:rsid w:val="6C2471CC"/>
    <w:rsid w:val="6C54194D"/>
    <w:rsid w:val="6C67530A"/>
    <w:rsid w:val="6CD209D6"/>
    <w:rsid w:val="6CEC57A5"/>
    <w:rsid w:val="6CFC710B"/>
    <w:rsid w:val="6D0E2A1B"/>
    <w:rsid w:val="6D527D69"/>
    <w:rsid w:val="6D6526B8"/>
    <w:rsid w:val="6D986FCA"/>
    <w:rsid w:val="6DBF009B"/>
    <w:rsid w:val="6DC5678C"/>
    <w:rsid w:val="6E0E3C8F"/>
    <w:rsid w:val="6E3E054B"/>
    <w:rsid w:val="6E8C2E06"/>
    <w:rsid w:val="6EAD7350"/>
    <w:rsid w:val="6F250433"/>
    <w:rsid w:val="6F6873CF"/>
    <w:rsid w:val="6F6A770B"/>
    <w:rsid w:val="6F6F723A"/>
    <w:rsid w:val="6F7E35BE"/>
    <w:rsid w:val="6F9208F0"/>
    <w:rsid w:val="6F9D2906"/>
    <w:rsid w:val="6F9F112C"/>
    <w:rsid w:val="6FA046F1"/>
    <w:rsid w:val="6FBB7D0C"/>
    <w:rsid w:val="6FC50DC7"/>
    <w:rsid w:val="6FF26991"/>
    <w:rsid w:val="6FF27C19"/>
    <w:rsid w:val="70293003"/>
    <w:rsid w:val="706F7915"/>
    <w:rsid w:val="70A74260"/>
    <w:rsid w:val="70A93AEA"/>
    <w:rsid w:val="70B63C4E"/>
    <w:rsid w:val="70B7060E"/>
    <w:rsid w:val="70BA1EAD"/>
    <w:rsid w:val="70C43D1A"/>
    <w:rsid w:val="70CC0E40"/>
    <w:rsid w:val="70EB50D1"/>
    <w:rsid w:val="71061F26"/>
    <w:rsid w:val="710B08D3"/>
    <w:rsid w:val="71287D44"/>
    <w:rsid w:val="71300AFA"/>
    <w:rsid w:val="714B6FA9"/>
    <w:rsid w:val="716562BC"/>
    <w:rsid w:val="716A5126"/>
    <w:rsid w:val="71866233"/>
    <w:rsid w:val="71881FAB"/>
    <w:rsid w:val="71964BB2"/>
    <w:rsid w:val="71A66149"/>
    <w:rsid w:val="71BB5EDC"/>
    <w:rsid w:val="71DC62F5"/>
    <w:rsid w:val="71DF3877"/>
    <w:rsid w:val="71F94C57"/>
    <w:rsid w:val="720D4729"/>
    <w:rsid w:val="72143A86"/>
    <w:rsid w:val="72294E91"/>
    <w:rsid w:val="724E4FA2"/>
    <w:rsid w:val="725549C1"/>
    <w:rsid w:val="72563136"/>
    <w:rsid w:val="726D1462"/>
    <w:rsid w:val="727E762B"/>
    <w:rsid w:val="72AF46AD"/>
    <w:rsid w:val="72BE0C98"/>
    <w:rsid w:val="72BF19FC"/>
    <w:rsid w:val="73660D5D"/>
    <w:rsid w:val="73877A65"/>
    <w:rsid w:val="73894DC1"/>
    <w:rsid w:val="739D4008"/>
    <w:rsid w:val="73A15439"/>
    <w:rsid w:val="73A429A0"/>
    <w:rsid w:val="73C53042"/>
    <w:rsid w:val="73C90867"/>
    <w:rsid w:val="73E76CA0"/>
    <w:rsid w:val="744B3D4C"/>
    <w:rsid w:val="74813359"/>
    <w:rsid w:val="74B8390C"/>
    <w:rsid w:val="74BD58E3"/>
    <w:rsid w:val="74C564D1"/>
    <w:rsid w:val="750202C6"/>
    <w:rsid w:val="7544443B"/>
    <w:rsid w:val="7546337F"/>
    <w:rsid w:val="756B19C7"/>
    <w:rsid w:val="757A60AE"/>
    <w:rsid w:val="758E00D6"/>
    <w:rsid w:val="75902036"/>
    <w:rsid w:val="75AA0651"/>
    <w:rsid w:val="75AC1FED"/>
    <w:rsid w:val="75C65F01"/>
    <w:rsid w:val="75F41B02"/>
    <w:rsid w:val="760836BA"/>
    <w:rsid w:val="76290390"/>
    <w:rsid w:val="762C7EDF"/>
    <w:rsid w:val="763F6A80"/>
    <w:rsid w:val="76516D6A"/>
    <w:rsid w:val="765B285F"/>
    <w:rsid w:val="76860973"/>
    <w:rsid w:val="76A01B45"/>
    <w:rsid w:val="76A9033B"/>
    <w:rsid w:val="76BD4232"/>
    <w:rsid w:val="76E41157"/>
    <w:rsid w:val="77165331"/>
    <w:rsid w:val="7718792D"/>
    <w:rsid w:val="77291B3A"/>
    <w:rsid w:val="773301BF"/>
    <w:rsid w:val="774150D6"/>
    <w:rsid w:val="7749390E"/>
    <w:rsid w:val="775C4879"/>
    <w:rsid w:val="77757724"/>
    <w:rsid w:val="778F6F79"/>
    <w:rsid w:val="7798281C"/>
    <w:rsid w:val="77C17FC5"/>
    <w:rsid w:val="77DB72D8"/>
    <w:rsid w:val="77E250AD"/>
    <w:rsid w:val="782C432F"/>
    <w:rsid w:val="784444A3"/>
    <w:rsid w:val="78564BB1"/>
    <w:rsid w:val="78A75E67"/>
    <w:rsid w:val="78BF024C"/>
    <w:rsid w:val="78CC11E9"/>
    <w:rsid w:val="78D350B2"/>
    <w:rsid w:val="7931273F"/>
    <w:rsid w:val="79393B8B"/>
    <w:rsid w:val="7950681C"/>
    <w:rsid w:val="79A429F8"/>
    <w:rsid w:val="79BB2FBE"/>
    <w:rsid w:val="79C02DCB"/>
    <w:rsid w:val="79D00993"/>
    <w:rsid w:val="79EC12D1"/>
    <w:rsid w:val="79F76A7E"/>
    <w:rsid w:val="7A28257D"/>
    <w:rsid w:val="7A432F13"/>
    <w:rsid w:val="7A601D17"/>
    <w:rsid w:val="7A8F26F0"/>
    <w:rsid w:val="7ABA37B7"/>
    <w:rsid w:val="7B230961"/>
    <w:rsid w:val="7B31700F"/>
    <w:rsid w:val="7B350BB3"/>
    <w:rsid w:val="7B424F78"/>
    <w:rsid w:val="7B4458B7"/>
    <w:rsid w:val="7B615D46"/>
    <w:rsid w:val="7B767318"/>
    <w:rsid w:val="7B8707E1"/>
    <w:rsid w:val="7BDD546D"/>
    <w:rsid w:val="7BF4022C"/>
    <w:rsid w:val="7C240B22"/>
    <w:rsid w:val="7C2D79D7"/>
    <w:rsid w:val="7C5D4D89"/>
    <w:rsid w:val="7C63164A"/>
    <w:rsid w:val="7C8F68E3"/>
    <w:rsid w:val="7C923227"/>
    <w:rsid w:val="7C9D3FBE"/>
    <w:rsid w:val="7CAF640A"/>
    <w:rsid w:val="7CBF1EE2"/>
    <w:rsid w:val="7CD24A22"/>
    <w:rsid w:val="7CD32D5E"/>
    <w:rsid w:val="7CDC60CE"/>
    <w:rsid w:val="7CDE6741"/>
    <w:rsid w:val="7D0C4147"/>
    <w:rsid w:val="7D21384A"/>
    <w:rsid w:val="7D8724A6"/>
    <w:rsid w:val="7D8A0E59"/>
    <w:rsid w:val="7D8A2C07"/>
    <w:rsid w:val="7D902913"/>
    <w:rsid w:val="7DB008BF"/>
    <w:rsid w:val="7DE652B4"/>
    <w:rsid w:val="7E0D4209"/>
    <w:rsid w:val="7E196BE2"/>
    <w:rsid w:val="7E9B156F"/>
    <w:rsid w:val="7EA62E94"/>
    <w:rsid w:val="7EC02BB2"/>
    <w:rsid w:val="7ECD1661"/>
    <w:rsid w:val="7F115983"/>
    <w:rsid w:val="7F2506AA"/>
    <w:rsid w:val="7F41310A"/>
    <w:rsid w:val="7F473ACE"/>
    <w:rsid w:val="7F6B4E3B"/>
    <w:rsid w:val="7F767DA4"/>
    <w:rsid w:val="7F78637A"/>
    <w:rsid w:val="7F790A0F"/>
    <w:rsid w:val="7F7D40AA"/>
    <w:rsid w:val="7F912972"/>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78"/>
    <w:autoRedefine/>
    <w:qFormat/>
    <w:uiPriority w:val="0"/>
    <w:pPr>
      <w:keepNext/>
      <w:snapToGrid w:val="0"/>
      <w:spacing w:line="360" w:lineRule="atLeast"/>
      <w:outlineLvl w:val="0"/>
    </w:pPr>
    <w:rPr>
      <w:rFonts w:ascii="宋体"/>
    </w:rPr>
  </w:style>
  <w:style w:type="paragraph" w:styleId="4">
    <w:name w:val="heading 2"/>
    <w:basedOn w:val="1"/>
    <w:next w:val="1"/>
    <w:link w:val="79"/>
    <w:autoRedefine/>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75"/>
    <w:autoRedefine/>
    <w:qFormat/>
    <w:uiPriority w:val="0"/>
    <w:pPr>
      <w:keepNext/>
      <w:keepLines/>
      <w:spacing w:before="200" w:after="200"/>
      <w:outlineLvl w:val="2"/>
    </w:pPr>
    <w:rPr>
      <w:b/>
      <w:sz w:val="24"/>
      <w:szCs w:val="24"/>
    </w:rPr>
  </w:style>
  <w:style w:type="paragraph" w:styleId="5">
    <w:name w:val="heading 4"/>
    <w:basedOn w:val="1"/>
    <w:next w:val="1"/>
    <w:link w:val="80"/>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8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82"/>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83"/>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4"/>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5"/>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39"/>
    <w:pPr>
      <w:ind w:left="2520" w:leftChars="1200"/>
    </w:pPr>
  </w:style>
  <w:style w:type="paragraph" w:styleId="13">
    <w:name w:val="List Number 2"/>
    <w:basedOn w:val="1"/>
    <w:autoRedefine/>
    <w:qFormat/>
    <w:uiPriority w:val="0"/>
    <w:pPr>
      <w:numPr>
        <w:ilvl w:val="0"/>
        <w:numId w:val="1"/>
      </w:numPr>
      <w:tabs>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link w:val="159"/>
    <w:autoRedefine/>
    <w:qFormat/>
    <w:uiPriority w:val="0"/>
    <w:pPr>
      <w:adjustRightInd w:val="0"/>
      <w:snapToGrid w:val="0"/>
      <w:spacing w:line="360" w:lineRule="auto"/>
      <w:ind w:firstLine="420"/>
    </w:pPr>
    <w:rPr>
      <w:rFonts w:ascii="Calibri" w:hAnsi="Calibri" w:cs="宋体"/>
      <w:sz w:val="24"/>
      <w:szCs w:val="22"/>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88"/>
    <w:autoRedefine/>
    <w:qFormat/>
    <w:uiPriority w:val="0"/>
    <w:pPr>
      <w:shd w:val="clear" w:color="auto" w:fill="000080"/>
    </w:pPr>
    <w:rPr>
      <w:rFonts w:ascii="Calibri" w:hAnsi="Calibri" w:cs="宋体"/>
      <w:szCs w:val="22"/>
    </w:r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185"/>
    <w:autoRedefine/>
    <w:qFormat/>
    <w:uiPriority w:val="0"/>
    <w:pPr>
      <w:jc w:val="left"/>
    </w:pPr>
  </w:style>
  <w:style w:type="paragraph" w:styleId="20">
    <w:name w:val="Body Text 3"/>
    <w:basedOn w:val="1"/>
    <w:link w:val="91"/>
    <w:autoRedefine/>
    <w:qFormat/>
    <w:uiPriority w:val="0"/>
    <w:pPr>
      <w:adjustRightInd w:val="0"/>
      <w:snapToGrid w:val="0"/>
      <w:spacing w:after="120" w:line="360" w:lineRule="auto"/>
    </w:pPr>
    <w:rPr>
      <w:rFonts w:ascii="Calibri" w:hAnsi="Calibri" w:cs="宋体"/>
      <w:sz w:val="16"/>
      <w:szCs w:val="22"/>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1"/>
    <w:link w:val="128"/>
    <w:autoRedefine/>
    <w:qFormat/>
    <w:uiPriority w:val="0"/>
    <w:rPr>
      <w:rFonts w:ascii="仿宋_GB2312" w:hAnsi="Calibri" w:eastAsia="仿宋_GB2312" w:cs="宋体"/>
      <w:sz w:val="32"/>
      <w:szCs w:val="22"/>
    </w:rPr>
  </w:style>
  <w:style w:type="paragraph" w:styleId="23">
    <w:name w:val="Body Text Indent"/>
    <w:basedOn w:val="1"/>
    <w:link w:val="174"/>
    <w:autoRedefine/>
    <w:qFormat/>
    <w:uiPriority w:val="0"/>
    <w:pPr>
      <w:spacing w:after="120"/>
      <w:ind w:left="420" w:leftChars="200"/>
    </w:p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index 4"/>
    <w:basedOn w:val="1"/>
    <w:next w:val="1"/>
    <w:autoRedefine/>
    <w:qFormat/>
    <w:uiPriority w:val="0"/>
    <w:pPr>
      <w:ind w:left="600" w:leftChars="600"/>
    </w:pPr>
    <w:rPr>
      <w:rFonts w:ascii="Calibri" w:hAnsi="Calibri"/>
      <w:sz w:val="21"/>
      <w:szCs w:val="24"/>
    </w:rPr>
  </w:style>
  <w:style w:type="paragraph" w:styleId="30">
    <w:name w:val="toc 5"/>
    <w:basedOn w:val="1"/>
    <w:next w:val="1"/>
    <w:autoRedefine/>
    <w:qFormat/>
    <w:uiPriority w:val="39"/>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link w:val="162"/>
    <w:autoRedefine/>
    <w:qFormat/>
    <w:uiPriority w:val="0"/>
    <w:rPr>
      <w:rFonts w:ascii="宋体" w:hAnsi="Courier New" w:cs="宋体"/>
      <w:sz w:val="21"/>
      <w:szCs w:val="22"/>
    </w:rPr>
  </w:style>
  <w:style w:type="paragraph" w:styleId="33">
    <w:name w:val="toc 8"/>
    <w:basedOn w:val="1"/>
    <w:next w:val="1"/>
    <w:autoRedefine/>
    <w:qFormat/>
    <w:uiPriority w:val="39"/>
    <w:pPr>
      <w:ind w:left="2940" w:leftChars="1400"/>
    </w:pPr>
  </w:style>
  <w:style w:type="paragraph" w:styleId="34">
    <w:name w:val="Date"/>
    <w:basedOn w:val="1"/>
    <w:next w:val="1"/>
    <w:link w:val="113"/>
    <w:autoRedefine/>
    <w:qFormat/>
    <w:uiPriority w:val="0"/>
    <w:rPr>
      <w:rFonts w:ascii="Calibri" w:hAnsi="Calibri" w:cs="宋体"/>
      <w:szCs w:val="22"/>
    </w:rPr>
  </w:style>
  <w:style w:type="paragraph" w:styleId="35">
    <w:name w:val="Body Text Indent 2"/>
    <w:basedOn w:val="1"/>
    <w:link w:val="152"/>
    <w:autoRedefine/>
    <w:qFormat/>
    <w:uiPriority w:val="0"/>
    <w:pPr>
      <w:snapToGrid w:val="0"/>
      <w:spacing w:line="560" w:lineRule="atLeast"/>
      <w:ind w:firstLine="540"/>
    </w:pPr>
    <w:rPr>
      <w:rFonts w:ascii="Calibri" w:hAnsi="Calibri" w:cs="宋体"/>
      <w:szCs w:val="22"/>
    </w:rPr>
  </w:style>
  <w:style w:type="paragraph" w:styleId="36">
    <w:name w:val="endnote text"/>
    <w:basedOn w:val="1"/>
    <w:link w:val="167"/>
    <w:autoRedefine/>
    <w:qFormat/>
    <w:uiPriority w:val="0"/>
    <w:pPr>
      <w:widowControl/>
      <w:snapToGrid w:val="0"/>
      <w:jc w:val="left"/>
    </w:pPr>
    <w:rPr>
      <w:rFonts w:ascii="Arial" w:hAnsi="Arial" w:cs="Arial"/>
      <w:sz w:val="21"/>
      <w:szCs w:val="24"/>
      <w:lang w:eastAsia="en-US"/>
    </w:rPr>
  </w:style>
  <w:style w:type="paragraph" w:styleId="37">
    <w:name w:val="Balloon Text"/>
    <w:basedOn w:val="1"/>
    <w:link w:val="96"/>
    <w:autoRedefine/>
    <w:qFormat/>
    <w:uiPriority w:val="0"/>
    <w:rPr>
      <w:rFonts w:ascii="Calibri" w:hAnsi="Calibri" w:cs="宋体"/>
      <w:sz w:val="18"/>
      <w:szCs w:val="22"/>
    </w:rPr>
  </w:style>
  <w:style w:type="paragraph" w:styleId="38">
    <w:name w:val="footer"/>
    <w:basedOn w:val="1"/>
    <w:link w:val="166"/>
    <w:autoRedefine/>
    <w:qFormat/>
    <w:uiPriority w:val="99"/>
    <w:pPr>
      <w:tabs>
        <w:tab w:val="center" w:pos="4153"/>
        <w:tab w:val="right" w:pos="8306"/>
      </w:tabs>
      <w:snapToGrid w:val="0"/>
      <w:jc w:val="left"/>
    </w:pPr>
    <w:rPr>
      <w:rFonts w:ascii="Calibri" w:hAnsi="Calibri" w:cs="宋体"/>
      <w:sz w:val="18"/>
      <w:szCs w:val="22"/>
    </w:rPr>
  </w:style>
  <w:style w:type="paragraph" w:styleId="39">
    <w:name w:val="header"/>
    <w:basedOn w:val="1"/>
    <w:link w:val="153"/>
    <w:autoRedefine/>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0">
    <w:name w:val="toc 1"/>
    <w:basedOn w:val="1"/>
    <w:next w:val="1"/>
    <w:autoRedefine/>
    <w:qFormat/>
    <w:uiPriority w:val="39"/>
    <w:pPr>
      <w:spacing w:line="180" w:lineRule="auto"/>
      <w:jc w:val="center"/>
    </w:pPr>
    <w:rPr>
      <w:sz w:val="30"/>
    </w:rPr>
  </w:style>
  <w:style w:type="paragraph" w:styleId="41">
    <w:name w:val="List Continue 4"/>
    <w:basedOn w:val="1"/>
    <w:autoRedefine/>
    <w:qFormat/>
    <w:uiPriority w:val="0"/>
    <w:pPr>
      <w:adjustRightInd w:val="0"/>
      <w:snapToGrid w:val="0"/>
      <w:spacing w:after="120" w:line="360" w:lineRule="auto"/>
      <w:ind w:left="1680" w:leftChars="800"/>
    </w:pPr>
    <w:rPr>
      <w:sz w:val="24"/>
    </w:rPr>
  </w:style>
  <w:style w:type="paragraph" w:styleId="42">
    <w:name w:val="toc 4"/>
    <w:basedOn w:val="1"/>
    <w:next w:val="1"/>
    <w:autoRedefine/>
    <w:qFormat/>
    <w:uiPriority w:val="39"/>
    <w:pPr>
      <w:ind w:left="1260" w:leftChars="600"/>
    </w:pPr>
  </w:style>
  <w:style w:type="paragraph" w:styleId="43">
    <w:name w:val="Subtitle"/>
    <w:basedOn w:val="1"/>
    <w:next w:val="1"/>
    <w:link w:val="150"/>
    <w:autoRedefine/>
    <w:qFormat/>
    <w:uiPriority w:val="0"/>
    <w:pPr>
      <w:spacing w:before="240" w:after="60" w:line="312" w:lineRule="auto"/>
      <w:jc w:val="center"/>
      <w:outlineLvl w:val="1"/>
    </w:pPr>
    <w:rPr>
      <w:rFonts w:ascii="Cambria" w:hAnsi="Cambria" w:cs="宋体"/>
      <w:b/>
      <w:bCs/>
      <w:kern w:val="28"/>
      <w:sz w:val="32"/>
      <w:szCs w:val="32"/>
    </w:rPr>
  </w:style>
  <w:style w:type="paragraph" w:styleId="44">
    <w:name w:val="List"/>
    <w:basedOn w:val="1"/>
    <w:autoRedefine/>
    <w:semiHidden/>
    <w:qFormat/>
    <w:uiPriority w:val="0"/>
    <w:pPr>
      <w:ind w:left="200" w:hanging="200" w:hangingChars="200"/>
    </w:pPr>
  </w:style>
  <w:style w:type="paragraph" w:styleId="45">
    <w:name w:val="footnote text"/>
    <w:basedOn w:val="1"/>
    <w:link w:val="92"/>
    <w:autoRedefine/>
    <w:qFormat/>
    <w:uiPriority w:val="0"/>
    <w:pPr>
      <w:spacing w:line="360" w:lineRule="auto"/>
    </w:pPr>
    <w:rPr>
      <w:rFonts w:ascii="Calibri" w:hAnsi="Calibri" w:cs="宋体"/>
      <w:sz w:val="18"/>
      <w:szCs w:val="22"/>
    </w:rPr>
  </w:style>
  <w:style w:type="paragraph" w:styleId="46">
    <w:name w:val="toc 6"/>
    <w:basedOn w:val="1"/>
    <w:next w:val="1"/>
    <w:autoRedefine/>
    <w:qFormat/>
    <w:uiPriority w:val="39"/>
    <w:pPr>
      <w:ind w:left="2100" w:leftChars="1000"/>
    </w:pPr>
  </w:style>
  <w:style w:type="paragraph" w:styleId="47">
    <w:name w:val="List 5"/>
    <w:basedOn w:val="1"/>
    <w:autoRedefine/>
    <w:qFormat/>
    <w:uiPriority w:val="0"/>
    <w:pPr>
      <w:adjustRightInd w:val="0"/>
      <w:snapToGrid w:val="0"/>
      <w:spacing w:line="360" w:lineRule="auto"/>
      <w:ind w:left="100" w:leftChars="800" w:hanging="200" w:hangingChars="200"/>
    </w:pPr>
    <w:rPr>
      <w:sz w:val="24"/>
    </w:rPr>
  </w:style>
  <w:style w:type="paragraph" w:styleId="48">
    <w:name w:val="Body Text Indent 3"/>
    <w:basedOn w:val="1"/>
    <w:link w:val="130"/>
    <w:autoRedefine/>
    <w:qFormat/>
    <w:uiPriority w:val="0"/>
    <w:pPr>
      <w:spacing w:line="360" w:lineRule="auto"/>
      <w:ind w:firstLine="632"/>
    </w:pPr>
    <w:rPr>
      <w:rFonts w:ascii="黑体" w:hAnsi="Calibri" w:eastAsia="黑体" w:cs="宋体"/>
      <w:szCs w:val="22"/>
    </w:rPr>
  </w:style>
  <w:style w:type="paragraph" w:styleId="49">
    <w:name w:val="table of figures"/>
    <w:basedOn w:val="1"/>
    <w:next w:val="1"/>
    <w:autoRedefine/>
    <w:qFormat/>
    <w:uiPriority w:val="0"/>
    <w:pPr>
      <w:tabs>
        <w:tab w:val="right" w:leader="dot" w:pos="8640"/>
      </w:tabs>
      <w:spacing w:line="360" w:lineRule="auto"/>
      <w:ind w:left="400" w:hanging="400"/>
    </w:pPr>
    <w:rPr>
      <w:sz w:val="24"/>
    </w:rPr>
  </w:style>
  <w:style w:type="paragraph" w:styleId="50">
    <w:name w:val="toc 2"/>
    <w:basedOn w:val="1"/>
    <w:next w:val="1"/>
    <w:autoRedefine/>
    <w:qFormat/>
    <w:uiPriority w:val="39"/>
    <w:pPr>
      <w:ind w:left="420" w:leftChars="200"/>
    </w:pPr>
  </w:style>
  <w:style w:type="paragraph" w:styleId="51">
    <w:name w:val="toc 9"/>
    <w:basedOn w:val="1"/>
    <w:next w:val="1"/>
    <w:autoRedefine/>
    <w:qFormat/>
    <w:uiPriority w:val="39"/>
    <w:pPr>
      <w:ind w:left="3360" w:leftChars="1600"/>
    </w:pPr>
  </w:style>
  <w:style w:type="paragraph" w:styleId="52">
    <w:name w:val="Body Text 2"/>
    <w:basedOn w:val="1"/>
    <w:link w:val="182"/>
    <w:autoRedefine/>
    <w:qFormat/>
    <w:uiPriority w:val="0"/>
    <w:pPr>
      <w:adjustRightInd w:val="0"/>
      <w:snapToGrid w:val="0"/>
      <w:spacing w:after="120" w:line="480" w:lineRule="auto"/>
    </w:pPr>
    <w:rPr>
      <w:sz w:val="24"/>
    </w:rPr>
  </w:style>
  <w:style w:type="paragraph" w:styleId="53">
    <w:name w:val="List 4"/>
    <w:basedOn w:val="1"/>
    <w:autoRedefine/>
    <w:qFormat/>
    <w:uiPriority w:val="0"/>
    <w:pPr>
      <w:adjustRightInd w:val="0"/>
      <w:snapToGrid w:val="0"/>
      <w:spacing w:line="360" w:lineRule="auto"/>
      <w:ind w:left="100" w:leftChars="600" w:hanging="200" w:hangingChars="200"/>
    </w:pPr>
    <w:rPr>
      <w:sz w:val="24"/>
    </w:rPr>
  </w:style>
  <w:style w:type="paragraph" w:styleId="54">
    <w:name w:val="List Continue 2"/>
    <w:basedOn w:val="1"/>
    <w:autoRedefine/>
    <w:qFormat/>
    <w:uiPriority w:val="0"/>
    <w:pPr>
      <w:adjustRightInd w:val="0"/>
      <w:snapToGrid w:val="0"/>
      <w:spacing w:after="120" w:line="360" w:lineRule="auto"/>
      <w:ind w:left="840" w:leftChars="400"/>
    </w:pPr>
    <w:rPr>
      <w:sz w:val="24"/>
    </w:rPr>
  </w:style>
  <w:style w:type="paragraph" w:styleId="55">
    <w:name w:val="HTML Preformatted"/>
    <w:basedOn w:val="1"/>
    <w:link w:val="12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6">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7">
    <w:name w:val="List Continue 3"/>
    <w:basedOn w:val="1"/>
    <w:autoRedefine/>
    <w:qFormat/>
    <w:uiPriority w:val="0"/>
    <w:pPr>
      <w:adjustRightInd w:val="0"/>
      <w:snapToGrid w:val="0"/>
      <w:spacing w:after="120" w:line="360" w:lineRule="auto"/>
      <w:ind w:left="1260" w:leftChars="600"/>
    </w:pPr>
    <w:rPr>
      <w:sz w:val="24"/>
    </w:rPr>
  </w:style>
  <w:style w:type="paragraph" w:styleId="58">
    <w:name w:val="index 1"/>
    <w:basedOn w:val="1"/>
    <w:next w:val="1"/>
    <w:autoRedefine/>
    <w:qFormat/>
    <w:uiPriority w:val="0"/>
    <w:pPr>
      <w:adjustRightInd w:val="0"/>
      <w:spacing w:line="240" w:lineRule="atLeast"/>
      <w:textAlignment w:val="baseline"/>
    </w:pPr>
    <w:rPr>
      <w:rFonts w:ascii="宋体"/>
      <w:kern w:val="0"/>
      <w:sz w:val="21"/>
    </w:rPr>
  </w:style>
  <w:style w:type="paragraph" w:styleId="59">
    <w:name w:val="Title"/>
    <w:basedOn w:val="1"/>
    <w:next w:val="1"/>
    <w:link w:val="127"/>
    <w:autoRedefine/>
    <w:qFormat/>
    <w:uiPriority w:val="0"/>
    <w:pPr>
      <w:widowControl/>
      <w:spacing w:after="240" w:line="360" w:lineRule="auto"/>
      <w:jc w:val="center"/>
    </w:pPr>
    <w:rPr>
      <w:rFonts w:ascii="Arial" w:hAnsi="Arial" w:cs="宋体"/>
      <w:b/>
      <w:smallCaps/>
      <w:kern w:val="28"/>
      <w:sz w:val="36"/>
      <w:szCs w:val="22"/>
      <w:lang w:eastAsia="en-US"/>
    </w:rPr>
  </w:style>
  <w:style w:type="paragraph" w:styleId="60">
    <w:name w:val="annotation subject"/>
    <w:basedOn w:val="19"/>
    <w:next w:val="19"/>
    <w:link w:val="138"/>
    <w:autoRedefine/>
    <w:qFormat/>
    <w:uiPriority w:val="0"/>
    <w:rPr>
      <w:rFonts w:ascii="Calibri" w:hAnsi="Calibri" w:cs="宋体"/>
      <w:sz w:val="24"/>
      <w:szCs w:val="22"/>
    </w:rPr>
  </w:style>
  <w:style w:type="paragraph" w:styleId="61">
    <w:name w:val="Body Text First Indent"/>
    <w:basedOn w:val="22"/>
    <w:link w:val="197"/>
    <w:autoRedefine/>
    <w:qFormat/>
    <w:uiPriority w:val="0"/>
    <w:pPr>
      <w:spacing w:line="360" w:lineRule="auto"/>
      <w:ind w:firstLine="420"/>
    </w:pPr>
    <w:rPr>
      <w:rFonts w:ascii="宋体" w:hAnsi="宋体"/>
      <w:sz w:val="24"/>
    </w:rPr>
  </w:style>
  <w:style w:type="paragraph" w:styleId="62">
    <w:name w:val="Body Text First Indent 2"/>
    <w:basedOn w:val="23"/>
    <w:link w:val="119"/>
    <w:autoRedefine/>
    <w:qFormat/>
    <w:uiPriority w:val="0"/>
    <w:pPr>
      <w:ind w:firstLine="420" w:firstLineChars="200"/>
    </w:pPr>
    <w:rPr>
      <w:rFonts w:ascii="Calibri" w:hAnsi="Calibri" w:cs="宋体"/>
      <w:sz w:val="44"/>
      <w:szCs w:val="22"/>
    </w:rPr>
  </w:style>
  <w:style w:type="table" w:styleId="64">
    <w:name w:val="Table Grid"/>
    <w:basedOn w:val="6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autoRedefine/>
    <w:qFormat/>
    <w:uiPriority w:val="0"/>
    <w:rPr>
      <w:b/>
    </w:rPr>
  </w:style>
  <w:style w:type="character" w:styleId="67">
    <w:name w:val="endnote reference"/>
    <w:autoRedefine/>
    <w:qFormat/>
    <w:uiPriority w:val="0"/>
    <w:rPr>
      <w:vertAlign w:val="superscript"/>
    </w:rPr>
  </w:style>
  <w:style w:type="character" w:styleId="68">
    <w:name w:val="page number"/>
    <w:basedOn w:val="65"/>
    <w:autoRedefine/>
    <w:qFormat/>
    <w:uiPriority w:val="0"/>
  </w:style>
  <w:style w:type="character" w:styleId="69">
    <w:name w:val="FollowedHyperlink"/>
    <w:autoRedefine/>
    <w:qFormat/>
    <w:uiPriority w:val="0"/>
    <w:rPr>
      <w:color w:val="800080"/>
      <w:u w:val="single"/>
    </w:rPr>
  </w:style>
  <w:style w:type="character" w:styleId="70">
    <w:name w:val="Emphasis"/>
    <w:autoRedefine/>
    <w:qFormat/>
    <w:uiPriority w:val="0"/>
    <w:rPr>
      <w:i/>
    </w:rPr>
  </w:style>
  <w:style w:type="character" w:styleId="71">
    <w:name w:val="Hyperlink"/>
    <w:autoRedefine/>
    <w:qFormat/>
    <w:uiPriority w:val="99"/>
    <w:rPr>
      <w:color w:val="0000FF"/>
      <w:u w:val="single"/>
    </w:rPr>
  </w:style>
  <w:style w:type="character" w:styleId="72">
    <w:name w:val="annotation reference"/>
    <w:autoRedefine/>
    <w:qFormat/>
    <w:uiPriority w:val="0"/>
    <w:rPr>
      <w:sz w:val="21"/>
      <w:szCs w:val="21"/>
    </w:rPr>
  </w:style>
  <w:style w:type="character" w:styleId="73">
    <w:name w:val="footnote reference"/>
    <w:autoRedefine/>
    <w:qFormat/>
    <w:uiPriority w:val="0"/>
    <w:rPr>
      <w:position w:val="6"/>
      <w:sz w:val="14"/>
      <w:vertAlign w:val="superscript"/>
    </w:rPr>
  </w:style>
  <w:style w:type="paragraph" w:customStyle="1" w:styleId="7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5">
    <w:name w:val="标题 3 Char"/>
    <w:basedOn w:val="65"/>
    <w:link w:val="2"/>
    <w:autoRedefine/>
    <w:qFormat/>
    <w:uiPriority w:val="0"/>
    <w:rPr>
      <w:rFonts w:ascii="Times New Roman" w:hAnsi="Times New Roman" w:eastAsia="宋体"/>
      <w:b/>
      <w:kern w:val="2"/>
      <w:sz w:val="24"/>
      <w:szCs w:val="24"/>
    </w:rPr>
  </w:style>
  <w:style w:type="paragraph" w:customStyle="1" w:styleId="76">
    <w:name w:val="电建正文"/>
    <w:basedOn w:val="77"/>
    <w:autoRedefine/>
    <w:qFormat/>
    <w:uiPriority w:val="0"/>
    <w:pPr>
      <w:tabs>
        <w:tab w:val="left" w:pos="720"/>
      </w:tabs>
      <w:spacing w:line="360" w:lineRule="auto"/>
      <w:ind w:firstLine="200" w:firstLineChars="200"/>
    </w:pPr>
    <w:rPr>
      <w:rFonts w:ascii="Tahoma" w:hAnsi="Tahoma"/>
      <w:sz w:val="24"/>
    </w:rPr>
  </w:style>
  <w:style w:type="paragraph" w:customStyle="1" w:styleId="77">
    <w:name w:val="List First"/>
    <w:basedOn w:val="44"/>
    <w:next w:val="44"/>
    <w:autoRedefine/>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78">
    <w:name w:val="标题 1 Char"/>
    <w:basedOn w:val="65"/>
    <w:link w:val="3"/>
    <w:autoRedefine/>
    <w:qFormat/>
    <w:uiPriority w:val="0"/>
    <w:rPr>
      <w:rFonts w:ascii="宋体" w:hAnsi="Times New Roman" w:eastAsia="宋体" w:cs="Times New Roman"/>
      <w:sz w:val="28"/>
      <w:szCs w:val="20"/>
    </w:rPr>
  </w:style>
  <w:style w:type="character" w:customStyle="1" w:styleId="79">
    <w:name w:val="标题 2 Char"/>
    <w:basedOn w:val="65"/>
    <w:link w:val="4"/>
    <w:autoRedefine/>
    <w:qFormat/>
    <w:uiPriority w:val="0"/>
    <w:rPr>
      <w:rFonts w:ascii="Arial" w:hAnsi="Arial" w:eastAsia="黑体" w:cs="Times New Roman"/>
      <w:b/>
      <w:sz w:val="32"/>
      <w:szCs w:val="20"/>
    </w:rPr>
  </w:style>
  <w:style w:type="character" w:customStyle="1" w:styleId="80">
    <w:name w:val="标题 4 Char"/>
    <w:basedOn w:val="65"/>
    <w:link w:val="5"/>
    <w:autoRedefine/>
    <w:qFormat/>
    <w:uiPriority w:val="0"/>
    <w:rPr>
      <w:rFonts w:ascii="Arial" w:hAnsi="Arial" w:eastAsia="黑体" w:cs="Times New Roman"/>
      <w:b/>
      <w:sz w:val="28"/>
      <w:szCs w:val="20"/>
    </w:rPr>
  </w:style>
  <w:style w:type="character" w:customStyle="1" w:styleId="81">
    <w:name w:val="标题 5 Char"/>
    <w:basedOn w:val="65"/>
    <w:link w:val="6"/>
    <w:autoRedefine/>
    <w:qFormat/>
    <w:uiPriority w:val="0"/>
    <w:rPr>
      <w:rFonts w:ascii="Times New Roman" w:hAnsi="Times New Roman" w:eastAsia="宋体" w:cs="Times New Roman"/>
      <w:b/>
      <w:sz w:val="28"/>
      <w:szCs w:val="20"/>
    </w:rPr>
  </w:style>
  <w:style w:type="character" w:customStyle="1" w:styleId="82">
    <w:name w:val="标题 6 Char"/>
    <w:basedOn w:val="65"/>
    <w:link w:val="7"/>
    <w:autoRedefine/>
    <w:qFormat/>
    <w:uiPriority w:val="0"/>
    <w:rPr>
      <w:rFonts w:ascii="Arial" w:hAnsi="Arial" w:eastAsia="黑体" w:cs="Times New Roman"/>
      <w:b/>
      <w:sz w:val="24"/>
      <w:szCs w:val="20"/>
    </w:rPr>
  </w:style>
  <w:style w:type="character" w:customStyle="1" w:styleId="83">
    <w:name w:val="标题 7 Char"/>
    <w:basedOn w:val="65"/>
    <w:link w:val="8"/>
    <w:autoRedefine/>
    <w:qFormat/>
    <w:uiPriority w:val="0"/>
    <w:rPr>
      <w:rFonts w:ascii="Arial" w:hAnsi="Arial" w:eastAsia="黑体" w:cs="Times New Roman"/>
      <w:b/>
      <w:sz w:val="24"/>
      <w:szCs w:val="20"/>
    </w:rPr>
  </w:style>
  <w:style w:type="character" w:customStyle="1" w:styleId="84">
    <w:name w:val="标题 8 Char"/>
    <w:basedOn w:val="65"/>
    <w:link w:val="9"/>
    <w:autoRedefine/>
    <w:qFormat/>
    <w:uiPriority w:val="0"/>
    <w:rPr>
      <w:rFonts w:ascii="Arial" w:hAnsi="Arial" w:eastAsia="黑体" w:cs="Times New Roman"/>
      <w:b/>
      <w:sz w:val="24"/>
      <w:szCs w:val="20"/>
    </w:rPr>
  </w:style>
  <w:style w:type="character" w:customStyle="1" w:styleId="85">
    <w:name w:val="标题 9 Char"/>
    <w:basedOn w:val="65"/>
    <w:link w:val="10"/>
    <w:autoRedefine/>
    <w:qFormat/>
    <w:uiPriority w:val="0"/>
    <w:rPr>
      <w:rFonts w:ascii="Arial" w:hAnsi="Arial" w:eastAsia="黑体" w:cs="Times New Roman"/>
      <w:b/>
      <w:sz w:val="24"/>
      <w:szCs w:val="20"/>
    </w:rPr>
  </w:style>
  <w:style w:type="character" w:customStyle="1" w:styleId="86">
    <w:name w:val="Table Text Char"/>
    <w:link w:val="87"/>
    <w:autoRedefine/>
    <w:qFormat/>
    <w:uiPriority w:val="0"/>
    <w:rPr>
      <w:rFonts w:ascii="Arial" w:hAnsi="Arial"/>
      <w:sz w:val="18"/>
    </w:rPr>
  </w:style>
  <w:style w:type="paragraph" w:customStyle="1" w:styleId="87">
    <w:name w:val="Table Text"/>
    <w:link w:val="86"/>
    <w:autoRedefine/>
    <w:qFormat/>
    <w:uiPriority w:val="0"/>
    <w:pPr>
      <w:snapToGrid w:val="0"/>
      <w:spacing w:before="80" w:after="80"/>
    </w:pPr>
    <w:rPr>
      <w:rFonts w:ascii="Arial" w:hAnsi="Arial" w:eastAsia="宋体" w:cs="宋体"/>
      <w:kern w:val="2"/>
      <w:sz w:val="18"/>
      <w:szCs w:val="22"/>
      <w:lang w:val="en-US" w:eastAsia="zh-CN" w:bidi="ar-SA"/>
    </w:rPr>
  </w:style>
  <w:style w:type="character" w:customStyle="1" w:styleId="88">
    <w:name w:val="文档结构图 Char"/>
    <w:link w:val="17"/>
    <w:autoRedefine/>
    <w:qFormat/>
    <w:uiPriority w:val="0"/>
    <w:rPr>
      <w:sz w:val="28"/>
      <w:shd w:val="clear" w:color="auto" w:fill="000080"/>
    </w:rPr>
  </w:style>
  <w:style w:type="character" w:customStyle="1" w:styleId="89">
    <w:name w:val="批注文字 Char"/>
    <w:autoRedefine/>
    <w:qFormat/>
    <w:uiPriority w:val="0"/>
    <w:rPr>
      <w:sz w:val="24"/>
    </w:rPr>
  </w:style>
  <w:style w:type="character" w:customStyle="1" w:styleId="90">
    <w:name w:val="14t1"/>
    <w:autoRedefine/>
    <w:qFormat/>
    <w:uiPriority w:val="0"/>
    <w:rPr>
      <w:rFonts w:hint="eastAsia" w:ascii="宋体" w:hAnsi="宋体" w:eastAsia="宋体"/>
      <w:sz w:val="11"/>
      <w:szCs w:val="11"/>
    </w:rPr>
  </w:style>
  <w:style w:type="character" w:customStyle="1" w:styleId="91">
    <w:name w:val="正文文本 3 Char"/>
    <w:link w:val="20"/>
    <w:autoRedefine/>
    <w:qFormat/>
    <w:uiPriority w:val="0"/>
    <w:rPr>
      <w:sz w:val="16"/>
    </w:rPr>
  </w:style>
  <w:style w:type="character" w:customStyle="1" w:styleId="92">
    <w:name w:val="脚注文本 Char"/>
    <w:link w:val="45"/>
    <w:autoRedefine/>
    <w:qFormat/>
    <w:uiPriority w:val="0"/>
    <w:rPr>
      <w:sz w:val="18"/>
    </w:rPr>
  </w:style>
  <w:style w:type="character" w:customStyle="1" w:styleId="93">
    <w:name w:val="docpro"/>
    <w:autoRedefine/>
    <w:qFormat/>
    <w:uiPriority w:val="0"/>
  </w:style>
  <w:style w:type="character" w:customStyle="1" w:styleId="94">
    <w:name w:val="正文缩进2格 Char"/>
    <w:link w:val="95"/>
    <w:autoRedefine/>
    <w:qFormat/>
    <w:uiPriority w:val="99"/>
    <w:rPr>
      <w:rFonts w:ascii="仿宋_GB2312" w:hAnsi="宋体" w:eastAsia="仿宋_GB2312"/>
      <w:sz w:val="28"/>
    </w:rPr>
  </w:style>
  <w:style w:type="paragraph" w:customStyle="1" w:styleId="95">
    <w:name w:val="正文缩进2格"/>
    <w:basedOn w:val="1"/>
    <w:link w:val="94"/>
    <w:autoRedefine/>
    <w:qFormat/>
    <w:uiPriority w:val="99"/>
    <w:pPr>
      <w:spacing w:line="600" w:lineRule="exact"/>
      <w:ind w:firstLine="639" w:firstLineChars="206"/>
    </w:pPr>
    <w:rPr>
      <w:rFonts w:ascii="仿宋_GB2312" w:hAnsi="宋体" w:eastAsia="仿宋_GB2312" w:cs="宋体"/>
      <w:szCs w:val="22"/>
    </w:rPr>
  </w:style>
  <w:style w:type="character" w:customStyle="1" w:styleId="96">
    <w:name w:val="批注框文本 Char"/>
    <w:link w:val="37"/>
    <w:autoRedefine/>
    <w:qFormat/>
    <w:uiPriority w:val="0"/>
    <w:rPr>
      <w:sz w:val="18"/>
    </w:rPr>
  </w:style>
  <w:style w:type="character" w:customStyle="1" w:styleId="97">
    <w:name w:val="Table Text Char Char Char Char"/>
    <w:link w:val="98"/>
    <w:autoRedefine/>
    <w:qFormat/>
    <w:uiPriority w:val="0"/>
    <w:rPr>
      <w:rFonts w:ascii="Arial" w:hAnsi="Arial"/>
      <w:sz w:val="18"/>
    </w:rPr>
  </w:style>
  <w:style w:type="paragraph" w:customStyle="1" w:styleId="98">
    <w:name w:val="Table Text Char Char Char"/>
    <w:link w:val="97"/>
    <w:autoRedefine/>
    <w:qFormat/>
    <w:uiPriority w:val="0"/>
    <w:pPr>
      <w:snapToGrid w:val="0"/>
      <w:spacing w:before="80" w:after="80"/>
    </w:pPr>
    <w:rPr>
      <w:rFonts w:ascii="Arial" w:hAnsi="Arial" w:eastAsia="宋体" w:cs="宋体"/>
      <w:kern w:val="2"/>
      <w:sz w:val="18"/>
      <w:szCs w:val="22"/>
      <w:lang w:val="en-US" w:eastAsia="zh-CN" w:bidi="ar-SA"/>
    </w:rPr>
  </w:style>
  <w:style w:type="character" w:customStyle="1" w:styleId="99">
    <w:name w:val="font161"/>
    <w:autoRedefine/>
    <w:qFormat/>
    <w:uiPriority w:val="0"/>
    <w:rPr>
      <w:b/>
      <w:bCs/>
      <w:sz w:val="32"/>
      <w:szCs w:val="32"/>
    </w:rPr>
  </w:style>
  <w:style w:type="character" w:customStyle="1" w:styleId="100">
    <w:name w:val="文字 Char"/>
    <w:link w:val="101"/>
    <w:autoRedefine/>
    <w:qFormat/>
    <w:uiPriority w:val="0"/>
    <w:rPr>
      <w:rFonts w:ascii="宋体"/>
      <w:sz w:val="28"/>
    </w:rPr>
  </w:style>
  <w:style w:type="paragraph" w:customStyle="1" w:styleId="101">
    <w:name w:val="文字"/>
    <w:basedOn w:val="1"/>
    <w:link w:val="100"/>
    <w:autoRedefine/>
    <w:qFormat/>
    <w:uiPriority w:val="0"/>
    <w:pPr>
      <w:tabs>
        <w:tab w:val="left" w:pos="8520"/>
      </w:tabs>
      <w:spacing w:line="312" w:lineRule="auto"/>
      <w:ind w:right="-210" w:firstLine="556"/>
    </w:pPr>
    <w:rPr>
      <w:rFonts w:ascii="宋体" w:hAnsi="Calibri" w:cs="宋体"/>
      <w:szCs w:val="22"/>
    </w:rPr>
  </w:style>
  <w:style w:type="character" w:customStyle="1" w:styleId="102">
    <w:name w:val="引用 Char"/>
    <w:link w:val="103"/>
    <w:autoRedefine/>
    <w:qFormat/>
    <w:uiPriority w:val="0"/>
    <w:rPr>
      <w:i/>
      <w:iCs/>
      <w:color w:val="000000"/>
    </w:rPr>
  </w:style>
  <w:style w:type="paragraph" w:customStyle="1" w:styleId="103">
    <w:name w:val="引用1"/>
    <w:basedOn w:val="1"/>
    <w:next w:val="1"/>
    <w:link w:val="102"/>
    <w:autoRedefine/>
    <w:qFormat/>
    <w:uiPriority w:val="0"/>
    <w:rPr>
      <w:rFonts w:ascii="Calibri" w:hAnsi="Calibri" w:cs="宋体"/>
      <w:i/>
      <w:iCs/>
      <w:color w:val="000000"/>
      <w:sz w:val="21"/>
      <w:szCs w:val="22"/>
    </w:rPr>
  </w:style>
  <w:style w:type="character" w:customStyle="1" w:styleId="104">
    <w:name w:val="0d1471"/>
    <w:autoRedefine/>
    <w:qFormat/>
    <w:uiPriority w:val="0"/>
    <w:rPr>
      <w:color w:val="000000"/>
      <w:sz w:val="11"/>
      <w:szCs w:val="11"/>
      <w:u w:val="none"/>
    </w:rPr>
  </w:style>
  <w:style w:type="character" w:customStyle="1" w:styleId="105">
    <w:name w:val="*正文 Char"/>
    <w:link w:val="106"/>
    <w:autoRedefine/>
    <w:qFormat/>
    <w:uiPriority w:val="0"/>
    <w:rPr>
      <w:rFonts w:ascii="仿宋_GB2312" w:eastAsia="仿宋_GB2312"/>
      <w:sz w:val="24"/>
      <w:szCs w:val="28"/>
    </w:rPr>
  </w:style>
  <w:style w:type="paragraph" w:customStyle="1" w:styleId="106">
    <w:name w:val="*正文"/>
    <w:basedOn w:val="1"/>
    <w:link w:val="105"/>
    <w:autoRedefine/>
    <w:qFormat/>
    <w:uiPriority w:val="0"/>
    <w:pPr>
      <w:widowControl/>
      <w:ind w:firstLine="200" w:firstLineChars="200"/>
    </w:pPr>
    <w:rPr>
      <w:rFonts w:ascii="仿宋_GB2312" w:hAnsi="Calibri" w:eastAsia="仿宋_GB2312" w:cs="宋体"/>
      <w:sz w:val="24"/>
      <w:szCs w:val="28"/>
    </w:rPr>
  </w:style>
  <w:style w:type="character" w:customStyle="1" w:styleId="107">
    <w:name w:val="intel3"/>
    <w:autoRedefine/>
    <w:qFormat/>
    <w:uiPriority w:val="0"/>
  </w:style>
  <w:style w:type="character" w:customStyle="1" w:styleId="108">
    <w:name w:val="Table Text Char1 Char"/>
    <w:autoRedefine/>
    <w:qFormat/>
    <w:uiPriority w:val="0"/>
    <w:rPr>
      <w:rFonts w:ascii="Arial" w:hAnsi="Arial"/>
      <w:kern w:val="2"/>
      <w:sz w:val="18"/>
      <w:lang w:val="en-US" w:eastAsia="zh-CN" w:bidi="ar-SA"/>
    </w:rPr>
  </w:style>
  <w:style w:type="character" w:customStyle="1" w:styleId="109">
    <w:name w:val="标题5 Char Char"/>
    <w:link w:val="110"/>
    <w:autoRedefine/>
    <w:qFormat/>
    <w:uiPriority w:val="0"/>
    <w:rPr>
      <w:rFonts w:ascii="宋体"/>
    </w:rPr>
  </w:style>
  <w:style w:type="paragraph" w:customStyle="1" w:styleId="110">
    <w:name w:val="标题5"/>
    <w:basedOn w:val="1"/>
    <w:link w:val="109"/>
    <w:autoRedefine/>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1">
    <w:name w:val="main_tdbg_7601"/>
    <w:autoRedefine/>
    <w:qFormat/>
    <w:uiPriority w:val="0"/>
    <w:rPr>
      <w:sz w:val="14"/>
      <w:szCs w:val="14"/>
    </w:rPr>
  </w:style>
  <w:style w:type="character" w:customStyle="1" w:styleId="112">
    <w:name w:val="font1"/>
    <w:autoRedefine/>
    <w:qFormat/>
    <w:uiPriority w:val="0"/>
    <w:rPr>
      <w:color w:val="000000"/>
      <w:sz w:val="18"/>
    </w:rPr>
  </w:style>
  <w:style w:type="character" w:customStyle="1" w:styleId="113">
    <w:name w:val="日期 Char"/>
    <w:link w:val="34"/>
    <w:autoRedefine/>
    <w:qFormat/>
    <w:uiPriority w:val="0"/>
    <w:rPr>
      <w:sz w:val="28"/>
    </w:rPr>
  </w:style>
  <w:style w:type="character" w:customStyle="1" w:styleId="114">
    <w:name w:val="Char Char6"/>
    <w:autoRedefine/>
    <w:qFormat/>
    <w:uiPriority w:val="0"/>
    <w:rPr>
      <w:rFonts w:ascii="仿宋_GB2312" w:eastAsia="仿宋_GB2312"/>
      <w:kern w:val="2"/>
      <w:sz w:val="32"/>
    </w:rPr>
  </w:style>
  <w:style w:type="character" w:customStyle="1" w:styleId="115">
    <w:name w:val="title_emph1"/>
    <w:autoRedefine/>
    <w:qFormat/>
    <w:uiPriority w:val="0"/>
    <w:rPr>
      <w:rFonts w:hint="default" w:ascii="Arial" w:hAnsi="Arial"/>
      <w:b/>
      <w:sz w:val="20"/>
    </w:rPr>
  </w:style>
  <w:style w:type="character" w:customStyle="1" w:styleId="116">
    <w:name w:val="未命名11"/>
    <w:autoRedefine/>
    <w:qFormat/>
    <w:uiPriority w:val="0"/>
    <w:rPr>
      <w:color w:val="77FFFF"/>
      <w:sz w:val="24"/>
    </w:rPr>
  </w:style>
  <w:style w:type="character" w:customStyle="1" w:styleId="117">
    <w:name w:val="ca-141"/>
    <w:autoRedefine/>
    <w:qFormat/>
    <w:uiPriority w:val="0"/>
    <w:rPr>
      <w:rFonts w:hint="eastAsia" w:ascii="仿宋_GB2312" w:eastAsia="仿宋_GB2312"/>
      <w:sz w:val="21"/>
      <w:szCs w:val="21"/>
    </w:rPr>
  </w:style>
  <w:style w:type="character" w:customStyle="1" w:styleId="118">
    <w:name w:val="Table Heading Char Char"/>
    <w:autoRedefine/>
    <w:qFormat/>
    <w:uiPriority w:val="0"/>
    <w:rPr>
      <w:rFonts w:ascii="Arial" w:hAnsi="Arial" w:eastAsia="黑体"/>
      <w:kern w:val="2"/>
      <w:sz w:val="18"/>
      <w:lang w:val="en-US" w:eastAsia="zh-CN"/>
    </w:rPr>
  </w:style>
  <w:style w:type="character" w:customStyle="1" w:styleId="119">
    <w:name w:val="正文首行缩进 2 Char"/>
    <w:basedOn w:val="120"/>
    <w:link w:val="62"/>
    <w:autoRedefine/>
    <w:qFormat/>
    <w:uiPriority w:val="0"/>
    <w:rPr>
      <w:kern w:val="2"/>
      <w:sz w:val="44"/>
    </w:rPr>
  </w:style>
  <w:style w:type="character" w:customStyle="1" w:styleId="120">
    <w:name w:val="正文文本缩进 Char"/>
    <w:autoRedefine/>
    <w:qFormat/>
    <w:uiPriority w:val="0"/>
    <w:rPr>
      <w:kern w:val="2"/>
      <w:sz w:val="44"/>
    </w:rPr>
  </w:style>
  <w:style w:type="character" w:customStyle="1" w:styleId="121">
    <w:name w:val="l1"/>
    <w:autoRedefine/>
    <w:qFormat/>
    <w:uiPriority w:val="0"/>
  </w:style>
  <w:style w:type="character" w:customStyle="1" w:styleId="122">
    <w:name w:val="标题4 Char Char"/>
    <w:link w:val="123"/>
    <w:autoRedefine/>
    <w:qFormat/>
    <w:uiPriority w:val="0"/>
    <w:rPr>
      <w:rFonts w:ascii="Arial" w:hAnsi="Arial"/>
      <w:b/>
      <w:bCs/>
      <w:sz w:val="24"/>
      <w:szCs w:val="32"/>
    </w:rPr>
  </w:style>
  <w:style w:type="paragraph" w:customStyle="1" w:styleId="123">
    <w:name w:val="标题4"/>
    <w:basedOn w:val="4"/>
    <w:next w:val="29"/>
    <w:link w:val="122"/>
    <w:autoRedefine/>
    <w:qFormat/>
    <w:uiPriority w:val="0"/>
    <w:rPr>
      <w:rFonts w:eastAsia="宋体" w:cs="宋体"/>
      <w:bCs/>
      <w:sz w:val="24"/>
      <w:szCs w:val="32"/>
    </w:rPr>
  </w:style>
  <w:style w:type="character" w:customStyle="1" w:styleId="124">
    <w:name w:val="HTML 预设格式 Char"/>
    <w:link w:val="55"/>
    <w:autoRedefine/>
    <w:qFormat/>
    <w:uiPriority w:val="0"/>
    <w:rPr>
      <w:rFonts w:ascii="宋体" w:hAnsi="宋体" w:cs="宋体"/>
      <w:color w:val="000000"/>
      <w:sz w:val="24"/>
      <w:szCs w:val="24"/>
    </w:rPr>
  </w:style>
  <w:style w:type="character" w:customStyle="1" w:styleId="125">
    <w:name w:val="Char Char2"/>
    <w:autoRedefine/>
    <w:qFormat/>
    <w:uiPriority w:val="0"/>
    <w:rPr>
      <w:rFonts w:eastAsia="宋体"/>
      <w:kern w:val="2"/>
      <w:sz w:val="18"/>
      <w:lang w:val="en-US" w:eastAsia="zh-CN"/>
    </w:rPr>
  </w:style>
  <w:style w:type="character" w:customStyle="1" w:styleId="126">
    <w:name w:val="ht1"/>
    <w:autoRedefine/>
    <w:qFormat/>
    <w:uiPriority w:val="0"/>
    <w:rPr>
      <w:rFonts w:ascii="黑体" w:eastAsia="黑体"/>
      <w:b/>
      <w:bCs/>
    </w:rPr>
  </w:style>
  <w:style w:type="character" w:customStyle="1" w:styleId="127">
    <w:name w:val="标题 Char"/>
    <w:link w:val="59"/>
    <w:autoRedefine/>
    <w:qFormat/>
    <w:uiPriority w:val="0"/>
    <w:rPr>
      <w:rFonts w:ascii="Arial" w:hAnsi="Arial"/>
      <w:b/>
      <w:smallCaps/>
      <w:kern w:val="28"/>
      <w:sz w:val="36"/>
      <w:lang w:eastAsia="en-US"/>
    </w:rPr>
  </w:style>
  <w:style w:type="character" w:customStyle="1" w:styleId="128">
    <w:name w:val="正文文本 Char"/>
    <w:link w:val="22"/>
    <w:autoRedefine/>
    <w:qFormat/>
    <w:uiPriority w:val="0"/>
    <w:rPr>
      <w:rFonts w:ascii="仿宋_GB2312" w:eastAsia="仿宋_GB2312"/>
      <w:sz w:val="32"/>
    </w:rPr>
  </w:style>
  <w:style w:type="character" w:customStyle="1" w:styleId="129">
    <w:name w:val="Char Char11"/>
    <w:autoRedefine/>
    <w:qFormat/>
    <w:uiPriority w:val="0"/>
    <w:rPr>
      <w:rFonts w:ascii="宋体"/>
      <w:kern w:val="2"/>
      <w:sz w:val="28"/>
    </w:rPr>
  </w:style>
  <w:style w:type="character" w:customStyle="1" w:styleId="130">
    <w:name w:val="正文文本缩进 3 Char"/>
    <w:link w:val="48"/>
    <w:autoRedefine/>
    <w:qFormat/>
    <w:uiPriority w:val="0"/>
    <w:rPr>
      <w:rFonts w:ascii="黑体" w:eastAsia="黑体"/>
      <w:sz w:val="28"/>
    </w:rPr>
  </w:style>
  <w:style w:type="character" w:customStyle="1" w:styleId="131">
    <w:name w:val="Char Char111"/>
    <w:autoRedefine/>
    <w:qFormat/>
    <w:uiPriority w:val="0"/>
    <w:rPr>
      <w:rFonts w:eastAsia="黑体"/>
      <w:kern w:val="2"/>
      <w:sz w:val="44"/>
      <w:szCs w:val="44"/>
      <w:lang w:val="en-US" w:eastAsia="zh-CN" w:bidi="ar-SA"/>
    </w:rPr>
  </w:style>
  <w:style w:type="character" w:customStyle="1" w:styleId="132">
    <w:name w:val="style31"/>
    <w:autoRedefine/>
    <w:qFormat/>
    <w:uiPriority w:val="0"/>
    <w:rPr>
      <w:sz w:val="10"/>
      <w:szCs w:val="10"/>
    </w:rPr>
  </w:style>
  <w:style w:type="character" w:customStyle="1" w:styleId="133">
    <w:name w:val="top-det1"/>
    <w:autoRedefine/>
    <w:qFormat/>
    <w:uiPriority w:val="0"/>
    <w:rPr>
      <w:b/>
      <w:color w:val="000000"/>
    </w:rPr>
  </w:style>
  <w:style w:type="character" w:customStyle="1" w:styleId="134">
    <w:name w:val="明显引用 Char"/>
    <w:link w:val="135"/>
    <w:autoRedefine/>
    <w:qFormat/>
    <w:uiPriority w:val="0"/>
    <w:rPr>
      <w:b/>
      <w:bCs/>
      <w:i/>
      <w:iCs/>
      <w:color w:val="4F81BD"/>
    </w:rPr>
  </w:style>
  <w:style w:type="paragraph" w:customStyle="1" w:styleId="135">
    <w:name w:val="明显引用1"/>
    <w:basedOn w:val="1"/>
    <w:next w:val="1"/>
    <w:link w:val="134"/>
    <w:autoRedefine/>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6">
    <w:name w:val="normaltext1"/>
    <w:autoRedefine/>
    <w:qFormat/>
    <w:uiPriority w:val="0"/>
    <w:rPr>
      <w:rFonts w:hint="default" w:ascii="ˎ̥" w:hAnsi="ˎ̥"/>
      <w:sz w:val="9"/>
      <w:szCs w:val="9"/>
    </w:rPr>
  </w:style>
  <w:style w:type="character" w:customStyle="1" w:styleId="137">
    <w:name w:val="Char Char3"/>
    <w:autoRedefine/>
    <w:qFormat/>
    <w:uiPriority w:val="0"/>
    <w:rPr>
      <w:rFonts w:eastAsia="宋体"/>
      <w:kern w:val="2"/>
      <w:sz w:val="18"/>
      <w:lang w:val="en-US" w:eastAsia="zh-CN"/>
    </w:rPr>
  </w:style>
  <w:style w:type="character" w:customStyle="1" w:styleId="138">
    <w:name w:val="批注主题 Char"/>
    <w:basedOn w:val="89"/>
    <w:link w:val="60"/>
    <w:autoRedefine/>
    <w:qFormat/>
    <w:uiPriority w:val="0"/>
    <w:rPr>
      <w:sz w:val="24"/>
    </w:rPr>
  </w:style>
  <w:style w:type="character" w:customStyle="1" w:styleId="139">
    <w:name w:val="正文缩进 Char1"/>
    <w:autoRedefine/>
    <w:qFormat/>
    <w:uiPriority w:val="99"/>
    <w:rPr>
      <w:rFonts w:ascii="Times New Roman" w:hAnsi="Times New Roman" w:eastAsia="仿宋_GB2312" w:cs="Times New Roman"/>
      <w:sz w:val="24"/>
      <w:szCs w:val="24"/>
    </w:rPr>
  </w:style>
  <w:style w:type="character" w:customStyle="1" w:styleId="140">
    <w:name w:val="HTML 预设格式 Char1"/>
    <w:autoRedefine/>
    <w:qFormat/>
    <w:uiPriority w:val="0"/>
    <w:rPr>
      <w:rFonts w:ascii="Courier New" w:hAnsi="Courier New" w:cs="Courier New"/>
      <w:kern w:val="2"/>
    </w:rPr>
  </w:style>
  <w:style w:type="character" w:customStyle="1" w:styleId="141">
    <w:name w:val="Char Char"/>
    <w:autoRedefine/>
    <w:qFormat/>
    <w:uiPriority w:val="0"/>
    <w:rPr>
      <w:rFonts w:ascii="宋体" w:hAnsi="宋体" w:eastAsia="宋体"/>
      <w:kern w:val="2"/>
      <w:sz w:val="24"/>
      <w:lang w:val="en-US" w:eastAsia="zh-CN" w:bidi="ar-SA"/>
    </w:rPr>
  </w:style>
  <w:style w:type="character" w:customStyle="1" w:styleId="142">
    <w:name w:val="v151"/>
    <w:autoRedefine/>
    <w:qFormat/>
    <w:uiPriority w:val="0"/>
    <w:rPr>
      <w:sz w:val="18"/>
    </w:rPr>
  </w:style>
  <w:style w:type="character" w:customStyle="1" w:styleId="143">
    <w:name w:val="color_red1"/>
    <w:autoRedefine/>
    <w:qFormat/>
    <w:uiPriority w:val="0"/>
    <w:rPr>
      <w:color w:val="FA0004"/>
    </w:rPr>
  </w:style>
  <w:style w:type="character" w:customStyle="1" w:styleId="144">
    <w:name w:val="1[858D7CFB-ED40-4347-BF05-701D383B685F]"/>
    <w:link w:val="145"/>
    <w:autoRedefine/>
    <w:qFormat/>
    <w:uiPriority w:val="0"/>
    <w:rPr>
      <w:rFonts w:ascii="宋体" w:hAnsi="Courier New"/>
    </w:rPr>
  </w:style>
  <w:style w:type="paragraph" w:customStyle="1" w:styleId="145">
    <w:name w:val="1"/>
    <w:basedOn w:val="1"/>
    <w:next w:val="32"/>
    <w:link w:val="144"/>
    <w:autoRedefine/>
    <w:qFormat/>
    <w:uiPriority w:val="0"/>
    <w:rPr>
      <w:rFonts w:ascii="宋体" w:hAnsi="Courier New" w:cs="宋体"/>
      <w:sz w:val="21"/>
      <w:szCs w:val="22"/>
    </w:rPr>
  </w:style>
  <w:style w:type="character" w:customStyle="1" w:styleId="146">
    <w:name w:val="尾注文本 Char1"/>
    <w:autoRedefine/>
    <w:qFormat/>
    <w:uiPriority w:val="0"/>
    <w:rPr>
      <w:kern w:val="2"/>
      <w:sz w:val="28"/>
    </w:rPr>
  </w:style>
  <w:style w:type="character" w:customStyle="1" w:styleId="147">
    <w:name w:val="content-white1"/>
    <w:autoRedefine/>
    <w:qFormat/>
    <w:uiPriority w:val="0"/>
    <w:rPr>
      <w:color w:val="auto"/>
      <w:sz w:val="18"/>
      <w:u w:val="none"/>
    </w:rPr>
  </w:style>
  <w:style w:type="character" w:customStyle="1" w:styleId="148">
    <w:name w:val="unnamed1"/>
    <w:autoRedefine/>
    <w:qFormat/>
    <w:uiPriority w:val="0"/>
  </w:style>
  <w:style w:type="character" w:customStyle="1" w:styleId="149">
    <w:name w:val="批注主题 Char1"/>
    <w:autoRedefine/>
    <w:qFormat/>
    <w:uiPriority w:val="0"/>
    <w:rPr>
      <w:rFonts w:eastAsia="宋体"/>
      <w:b/>
      <w:bCs/>
      <w:kern w:val="2"/>
      <w:sz w:val="21"/>
      <w:szCs w:val="24"/>
      <w:lang w:val="en-US" w:eastAsia="zh-CN" w:bidi="ar-SA"/>
    </w:rPr>
  </w:style>
  <w:style w:type="character" w:customStyle="1" w:styleId="150">
    <w:name w:val="副标题 Char"/>
    <w:link w:val="43"/>
    <w:autoRedefine/>
    <w:qFormat/>
    <w:uiPriority w:val="0"/>
    <w:rPr>
      <w:rFonts w:ascii="Cambria" w:hAnsi="Cambria"/>
      <w:b/>
      <w:bCs/>
      <w:kern w:val="28"/>
      <w:sz w:val="32"/>
      <w:szCs w:val="32"/>
    </w:rPr>
  </w:style>
  <w:style w:type="character" w:customStyle="1" w:styleId="151">
    <w:name w:val="style161"/>
    <w:autoRedefine/>
    <w:qFormat/>
    <w:uiPriority w:val="0"/>
    <w:rPr>
      <w:b/>
      <w:bCs/>
      <w:color w:val="333333"/>
    </w:rPr>
  </w:style>
  <w:style w:type="character" w:customStyle="1" w:styleId="152">
    <w:name w:val="正文文本缩进 2 Char"/>
    <w:link w:val="35"/>
    <w:autoRedefine/>
    <w:qFormat/>
    <w:uiPriority w:val="0"/>
    <w:rPr>
      <w:sz w:val="28"/>
    </w:rPr>
  </w:style>
  <w:style w:type="character" w:customStyle="1" w:styleId="153">
    <w:name w:val="页眉 Char"/>
    <w:link w:val="39"/>
    <w:autoRedefine/>
    <w:qFormat/>
    <w:uiPriority w:val="99"/>
    <w:rPr>
      <w:sz w:val="18"/>
    </w:rPr>
  </w:style>
  <w:style w:type="character" w:customStyle="1" w:styleId="154">
    <w:name w:val="样式 宋体"/>
    <w:autoRedefine/>
    <w:qFormat/>
    <w:uiPriority w:val="0"/>
    <w:rPr>
      <w:rFonts w:ascii="宋体" w:hAnsi="宋体" w:eastAsia="宋体"/>
      <w:sz w:val="28"/>
    </w:rPr>
  </w:style>
  <w:style w:type="character" w:customStyle="1" w:styleId="155">
    <w:name w:val="小 Char"/>
    <w:autoRedefine/>
    <w:qFormat/>
    <w:uiPriority w:val="0"/>
    <w:rPr>
      <w:rFonts w:ascii="宋体" w:hAnsi="Courier New" w:eastAsia="宋体"/>
      <w:kern w:val="2"/>
      <w:sz w:val="21"/>
      <w:lang w:val="en-US" w:eastAsia="zh-CN" w:bidi="ar-SA"/>
    </w:rPr>
  </w:style>
  <w:style w:type="character" w:customStyle="1" w:styleId="156">
    <w:name w:val="正文 + 三号 Char"/>
    <w:autoRedefine/>
    <w:qFormat/>
    <w:uiPriority w:val="0"/>
    <w:rPr>
      <w:rFonts w:eastAsia="宋体"/>
      <w:kern w:val="2"/>
      <w:sz w:val="21"/>
      <w:lang w:val="en-US" w:eastAsia="zh-CN"/>
    </w:rPr>
  </w:style>
  <w:style w:type="character" w:customStyle="1" w:styleId="157">
    <w:name w:val="H2 Char"/>
    <w:autoRedefine/>
    <w:qFormat/>
    <w:uiPriority w:val="0"/>
    <w:rPr>
      <w:rFonts w:ascii="Arial" w:hAnsi="Arial" w:eastAsia="宋体"/>
      <w:kern w:val="2"/>
      <w:sz w:val="28"/>
      <w:lang w:val="en-US" w:eastAsia="zh-CN"/>
    </w:rPr>
  </w:style>
  <w:style w:type="character" w:customStyle="1" w:styleId="158">
    <w:name w:val="副标题 Char1"/>
    <w:autoRedefine/>
    <w:qFormat/>
    <w:uiPriority w:val="0"/>
    <w:rPr>
      <w:rFonts w:ascii="Calibri Light" w:hAnsi="Calibri Light" w:cs="Times New Roman"/>
      <w:b/>
      <w:bCs/>
      <w:kern w:val="28"/>
      <w:sz w:val="32"/>
      <w:szCs w:val="32"/>
    </w:rPr>
  </w:style>
  <w:style w:type="character" w:customStyle="1" w:styleId="159">
    <w:name w:val="正文缩进 Char"/>
    <w:link w:val="15"/>
    <w:autoRedefine/>
    <w:qFormat/>
    <w:uiPriority w:val="0"/>
    <w:rPr>
      <w:sz w:val="24"/>
    </w:rPr>
  </w:style>
  <w:style w:type="character" w:customStyle="1" w:styleId="160">
    <w:name w:val="crowed11"/>
    <w:autoRedefine/>
    <w:qFormat/>
    <w:uiPriority w:val="0"/>
    <w:rPr>
      <w:rFonts w:hint="default"/>
      <w:sz w:val="24"/>
    </w:rPr>
  </w:style>
  <w:style w:type="character" w:customStyle="1" w:styleId="161">
    <w:name w:val="title11"/>
    <w:autoRedefine/>
    <w:qFormat/>
    <w:uiPriority w:val="0"/>
    <w:rPr>
      <w:b/>
      <w:bCs/>
      <w:color w:val="FFFFFF"/>
      <w:sz w:val="11"/>
      <w:szCs w:val="11"/>
    </w:rPr>
  </w:style>
  <w:style w:type="character" w:customStyle="1" w:styleId="162">
    <w:name w:val="纯文本 Char"/>
    <w:link w:val="32"/>
    <w:autoRedefine/>
    <w:qFormat/>
    <w:uiPriority w:val="99"/>
    <w:rPr>
      <w:rFonts w:ascii="宋体" w:hAnsi="Courier New"/>
    </w:rPr>
  </w:style>
  <w:style w:type="character" w:customStyle="1" w:styleId="163">
    <w:name w:val="ss16"/>
    <w:autoRedefine/>
    <w:qFormat/>
    <w:uiPriority w:val="0"/>
    <w:rPr>
      <w:rFonts w:hint="eastAsia" w:ascii="宋体" w:hAnsi="宋体" w:eastAsia="宋体"/>
      <w:color w:val="000000"/>
      <w:sz w:val="9"/>
      <w:szCs w:val="9"/>
    </w:rPr>
  </w:style>
  <w:style w:type="character" w:customStyle="1" w:styleId="164">
    <w:name w:val="Char Char7"/>
    <w:autoRedefine/>
    <w:qFormat/>
    <w:uiPriority w:val="0"/>
    <w:rPr>
      <w:rFonts w:ascii="宋体" w:hAnsi="宋体" w:eastAsia="宋体"/>
      <w:kern w:val="2"/>
      <w:sz w:val="28"/>
    </w:rPr>
  </w:style>
  <w:style w:type="character" w:customStyle="1" w:styleId="165">
    <w:name w:val="Char Char5"/>
    <w:autoRedefine/>
    <w:qFormat/>
    <w:uiPriority w:val="0"/>
    <w:rPr>
      <w:rFonts w:ascii="Arial" w:hAnsi="Arial" w:eastAsia="宋体"/>
      <w:b/>
      <w:smallCaps/>
      <w:kern w:val="28"/>
      <w:sz w:val="36"/>
      <w:lang w:val="en-US" w:eastAsia="en-US"/>
    </w:rPr>
  </w:style>
  <w:style w:type="character" w:customStyle="1" w:styleId="166">
    <w:name w:val="页脚 Char"/>
    <w:link w:val="38"/>
    <w:autoRedefine/>
    <w:qFormat/>
    <w:uiPriority w:val="99"/>
    <w:rPr>
      <w:sz w:val="18"/>
    </w:rPr>
  </w:style>
  <w:style w:type="character" w:customStyle="1" w:styleId="167">
    <w:name w:val="尾注文本 Char"/>
    <w:link w:val="36"/>
    <w:autoRedefine/>
    <w:qFormat/>
    <w:uiPriority w:val="0"/>
    <w:rPr>
      <w:rFonts w:ascii="Arial" w:hAnsi="Arial" w:cs="Arial"/>
      <w:szCs w:val="24"/>
      <w:lang w:eastAsia="en-US"/>
    </w:rPr>
  </w:style>
  <w:style w:type="character" w:customStyle="1" w:styleId="168">
    <w:name w:val="style21"/>
    <w:autoRedefine/>
    <w:qFormat/>
    <w:uiPriority w:val="0"/>
    <w:rPr>
      <w:b/>
      <w:bCs/>
      <w:sz w:val="28"/>
      <w:szCs w:val="28"/>
    </w:rPr>
  </w:style>
  <w:style w:type="character" w:customStyle="1" w:styleId="169">
    <w:name w:val="标书正文:  0.74 厘米 Char1"/>
    <w:autoRedefine/>
    <w:qFormat/>
    <w:uiPriority w:val="0"/>
    <w:rPr>
      <w:rFonts w:eastAsia="宋体"/>
      <w:kern w:val="2"/>
      <w:sz w:val="24"/>
      <w:lang w:val="en-US" w:eastAsia="zh-CN"/>
    </w:rPr>
  </w:style>
  <w:style w:type="character" w:customStyle="1" w:styleId="170">
    <w:name w:val="Char Char4"/>
    <w:autoRedefine/>
    <w:qFormat/>
    <w:uiPriority w:val="0"/>
    <w:rPr>
      <w:rFonts w:eastAsia="宋体"/>
      <w:b/>
      <w:kern w:val="2"/>
      <w:sz w:val="21"/>
      <w:lang w:val="en-US" w:eastAsia="zh-CN"/>
    </w:rPr>
  </w:style>
  <w:style w:type="character" w:customStyle="1" w:styleId="171">
    <w:name w:val="style121"/>
    <w:autoRedefine/>
    <w:qFormat/>
    <w:uiPriority w:val="0"/>
    <w:rPr>
      <w:rFonts w:hint="eastAsia" w:ascii="宋体" w:hAnsi="宋体" w:eastAsia="宋体"/>
      <w:sz w:val="18"/>
      <w:szCs w:val="18"/>
    </w:rPr>
  </w:style>
  <w:style w:type="character" w:customStyle="1" w:styleId="172">
    <w:name w:val="引用 Char1"/>
    <w:autoRedefine/>
    <w:qFormat/>
    <w:uiPriority w:val="99"/>
    <w:rPr>
      <w:i/>
      <w:iCs/>
      <w:color w:val="404040"/>
      <w:kern w:val="2"/>
      <w:sz w:val="28"/>
    </w:rPr>
  </w:style>
  <w:style w:type="character" w:customStyle="1" w:styleId="173">
    <w:name w:val="明显引用 Char1"/>
    <w:autoRedefine/>
    <w:qFormat/>
    <w:uiPriority w:val="99"/>
    <w:rPr>
      <w:i/>
      <w:iCs/>
      <w:color w:val="5B9BD5"/>
      <w:kern w:val="2"/>
      <w:sz w:val="28"/>
    </w:rPr>
  </w:style>
  <w:style w:type="character" w:customStyle="1" w:styleId="174">
    <w:name w:val="正文文本缩进 Char1"/>
    <w:basedOn w:val="65"/>
    <w:link w:val="23"/>
    <w:autoRedefine/>
    <w:qFormat/>
    <w:uiPriority w:val="99"/>
    <w:rPr>
      <w:rFonts w:ascii="Times New Roman" w:hAnsi="Times New Roman" w:eastAsia="宋体" w:cs="Times New Roman"/>
      <w:sz w:val="28"/>
      <w:szCs w:val="20"/>
    </w:rPr>
  </w:style>
  <w:style w:type="character" w:customStyle="1" w:styleId="175">
    <w:name w:val="正文首行缩进 2 Char1"/>
    <w:basedOn w:val="174"/>
    <w:autoRedefine/>
    <w:qFormat/>
    <w:uiPriority w:val="99"/>
    <w:rPr>
      <w:rFonts w:ascii="Times New Roman" w:hAnsi="Times New Roman" w:eastAsia="宋体" w:cs="Times New Roman"/>
      <w:sz w:val="28"/>
      <w:szCs w:val="20"/>
    </w:rPr>
  </w:style>
  <w:style w:type="character" w:customStyle="1" w:styleId="176">
    <w:name w:val="正文文本缩进 3 Char1"/>
    <w:basedOn w:val="65"/>
    <w:autoRedefine/>
    <w:qFormat/>
    <w:uiPriority w:val="99"/>
    <w:rPr>
      <w:rFonts w:ascii="Times New Roman" w:hAnsi="Times New Roman" w:eastAsia="宋体" w:cs="Times New Roman"/>
      <w:sz w:val="16"/>
      <w:szCs w:val="16"/>
    </w:rPr>
  </w:style>
  <w:style w:type="character" w:customStyle="1" w:styleId="177">
    <w:name w:val="副标题 Char2"/>
    <w:basedOn w:val="65"/>
    <w:autoRedefine/>
    <w:qFormat/>
    <w:uiPriority w:val="11"/>
    <w:rPr>
      <w:rFonts w:ascii="Calibri Light" w:hAnsi="Calibri Light" w:eastAsia="宋体" w:cs="宋体"/>
      <w:b/>
      <w:bCs/>
      <w:kern w:val="28"/>
      <w:sz w:val="32"/>
      <w:szCs w:val="32"/>
    </w:rPr>
  </w:style>
  <w:style w:type="paragraph" w:customStyle="1" w:styleId="178">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9">
    <w:name w:val="样式 正文首行缩进 2 + 首行缩进:  2 字符"/>
    <w:basedOn w:val="1"/>
    <w:autoRedefine/>
    <w:qFormat/>
    <w:uiPriority w:val="0"/>
    <w:pPr>
      <w:numPr>
        <w:ilvl w:val="0"/>
        <w:numId w:val="4"/>
      </w:numPr>
      <w:adjustRightInd w:val="0"/>
      <w:snapToGrid w:val="0"/>
      <w:spacing w:line="360" w:lineRule="auto"/>
    </w:pPr>
    <w:rPr>
      <w:rFonts w:ascii="Arial" w:hAnsi="Arial"/>
      <w:b/>
      <w:sz w:val="24"/>
    </w:rPr>
  </w:style>
  <w:style w:type="character" w:customStyle="1" w:styleId="180">
    <w:name w:val="页眉 Char1"/>
    <w:basedOn w:val="65"/>
    <w:autoRedefine/>
    <w:qFormat/>
    <w:uiPriority w:val="99"/>
    <w:rPr>
      <w:rFonts w:ascii="Times New Roman" w:hAnsi="Times New Roman" w:eastAsia="宋体" w:cs="Times New Roman"/>
      <w:sz w:val="18"/>
      <w:szCs w:val="18"/>
    </w:rPr>
  </w:style>
  <w:style w:type="character" w:customStyle="1" w:styleId="181">
    <w:name w:val="标题 Char1"/>
    <w:basedOn w:val="65"/>
    <w:autoRedefine/>
    <w:qFormat/>
    <w:uiPriority w:val="10"/>
    <w:rPr>
      <w:rFonts w:ascii="Calibri Light" w:hAnsi="Calibri Light" w:eastAsia="宋体" w:cs="宋体"/>
      <w:b/>
      <w:bCs/>
      <w:sz w:val="32"/>
      <w:szCs w:val="32"/>
    </w:rPr>
  </w:style>
  <w:style w:type="character" w:customStyle="1" w:styleId="182">
    <w:name w:val="正文文本 2 Char"/>
    <w:basedOn w:val="65"/>
    <w:link w:val="52"/>
    <w:autoRedefine/>
    <w:qFormat/>
    <w:uiPriority w:val="0"/>
    <w:rPr>
      <w:rFonts w:ascii="Times New Roman" w:hAnsi="Times New Roman" w:eastAsia="宋体" w:cs="Times New Roman"/>
      <w:sz w:val="24"/>
      <w:szCs w:val="20"/>
    </w:rPr>
  </w:style>
  <w:style w:type="character" w:customStyle="1" w:styleId="183">
    <w:name w:val="日期 Char1"/>
    <w:basedOn w:val="65"/>
    <w:autoRedefine/>
    <w:qFormat/>
    <w:uiPriority w:val="99"/>
    <w:rPr>
      <w:rFonts w:ascii="Times New Roman" w:hAnsi="Times New Roman" w:eastAsia="宋体" w:cs="Times New Roman"/>
      <w:sz w:val="28"/>
      <w:szCs w:val="20"/>
    </w:rPr>
  </w:style>
  <w:style w:type="paragraph" w:customStyle="1" w:styleId="184">
    <w:name w:val="正文字缩2字"/>
    <w:basedOn w:val="1"/>
    <w:autoRedefine/>
    <w:qFormat/>
    <w:uiPriority w:val="0"/>
    <w:pPr>
      <w:spacing w:before="60" w:after="60" w:line="360" w:lineRule="auto"/>
      <w:ind w:left="200" w:leftChars="200" w:firstLine="200" w:firstLineChars="200"/>
    </w:pPr>
    <w:rPr>
      <w:sz w:val="24"/>
    </w:rPr>
  </w:style>
  <w:style w:type="character" w:customStyle="1" w:styleId="185">
    <w:name w:val="批注文字 Char1"/>
    <w:basedOn w:val="65"/>
    <w:link w:val="19"/>
    <w:autoRedefine/>
    <w:qFormat/>
    <w:uiPriority w:val="99"/>
    <w:rPr>
      <w:rFonts w:ascii="Times New Roman" w:hAnsi="Times New Roman" w:eastAsia="宋体" w:cs="Times New Roman"/>
      <w:sz w:val="28"/>
      <w:szCs w:val="20"/>
    </w:rPr>
  </w:style>
  <w:style w:type="character" w:customStyle="1" w:styleId="186">
    <w:name w:val="批注主题 Char2"/>
    <w:basedOn w:val="185"/>
    <w:autoRedefine/>
    <w:qFormat/>
    <w:uiPriority w:val="99"/>
    <w:rPr>
      <w:rFonts w:ascii="Times New Roman" w:hAnsi="Times New Roman" w:eastAsia="宋体" w:cs="Times New Roman"/>
      <w:b/>
      <w:bCs/>
      <w:sz w:val="28"/>
      <w:szCs w:val="20"/>
    </w:rPr>
  </w:style>
  <w:style w:type="character" w:customStyle="1" w:styleId="187">
    <w:name w:val="正文文本 Char1"/>
    <w:basedOn w:val="65"/>
    <w:autoRedefine/>
    <w:qFormat/>
    <w:uiPriority w:val="99"/>
    <w:rPr>
      <w:rFonts w:ascii="Times New Roman" w:hAnsi="Times New Roman" w:eastAsia="宋体" w:cs="Times New Roman"/>
      <w:sz w:val="28"/>
      <w:szCs w:val="20"/>
    </w:rPr>
  </w:style>
  <w:style w:type="paragraph" w:customStyle="1" w:styleId="188">
    <w:name w:val="文章正文"/>
    <w:basedOn w:val="1"/>
    <w:autoRedefine/>
    <w:qFormat/>
    <w:uiPriority w:val="0"/>
    <w:pPr>
      <w:ind w:firstLine="560" w:firstLineChars="200"/>
    </w:pPr>
    <w:rPr>
      <w:rFonts w:ascii="仿宋_GB2312" w:hAnsi="宋体" w:eastAsia="仿宋_GB2312"/>
      <w:color w:val="000000"/>
    </w:rPr>
  </w:style>
  <w:style w:type="character" w:customStyle="1" w:styleId="189">
    <w:name w:val="正文文本 3 Char1"/>
    <w:basedOn w:val="65"/>
    <w:autoRedefine/>
    <w:qFormat/>
    <w:uiPriority w:val="99"/>
    <w:rPr>
      <w:rFonts w:ascii="Times New Roman" w:hAnsi="Times New Roman" w:eastAsia="宋体" w:cs="Times New Roman"/>
      <w:sz w:val="16"/>
      <w:szCs w:val="16"/>
    </w:rPr>
  </w:style>
  <w:style w:type="character" w:customStyle="1" w:styleId="190">
    <w:name w:val="文档结构图 Char1"/>
    <w:basedOn w:val="65"/>
    <w:autoRedefine/>
    <w:qFormat/>
    <w:uiPriority w:val="99"/>
    <w:rPr>
      <w:rFonts w:ascii="Microsoft YaHei UI" w:hAnsi="Times New Roman" w:eastAsia="Microsoft YaHei UI" w:cs="Times New Roman"/>
      <w:sz w:val="18"/>
      <w:szCs w:val="18"/>
    </w:rPr>
  </w:style>
  <w:style w:type="paragraph" w:customStyle="1" w:styleId="191">
    <w:name w:val="表头样式"/>
    <w:basedOn w:val="1"/>
    <w:autoRedefine/>
    <w:qFormat/>
    <w:uiPriority w:val="0"/>
    <w:pPr>
      <w:autoSpaceDE w:val="0"/>
      <w:autoSpaceDN w:val="0"/>
      <w:adjustRightInd w:val="0"/>
      <w:spacing w:line="360" w:lineRule="auto"/>
      <w:jc w:val="left"/>
    </w:pPr>
    <w:rPr>
      <w:b/>
      <w:kern w:val="0"/>
      <w:sz w:val="21"/>
    </w:rPr>
  </w:style>
  <w:style w:type="character" w:customStyle="1" w:styleId="192">
    <w:name w:val="纯文本 Char1"/>
    <w:basedOn w:val="65"/>
    <w:autoRedefine/>
    <w:qFormat/>
    <w:uiPriority w:val="99"/>
    <w:rPr>
      <w:rFonts w:ascii="宋体" w:hAnsi="Courier New" w:eastAsia="宋体" w:cs="Courier New"/>
      <w:szCs w:val="21"/>
    </w:rPr>
  </w:style>
  <w:style w:type="character" w:customStyle="1" w:styleId="193">
    <w:name w:val="批注框文本 Char1"/>
    <w:basedOn w:val="65"/>
    <w:autoRedefine/>
    <w:qFormat/>
    <w:uiPriority w:val="99"/>
    <w:rPr>
      <w:rFonts w:ascii="Times New Roman" w:hAnsi="Times New Roman" w:eastAsia="宋体" w:cs="Times New Roman"/>
      <w:sz w:val="18"/>
      <w:szCs w:val="18"/>
    </w:rPr>
  </w:style>
  <w:style w:type="paragraph" w:customStyle="1" w:styleId="194">
    <w:name w:val="WW-表格标题"/>
    <w:basedOn w:val="195"/>
    <w:autoRedefine/>
    <w:qFormat/>
    <w:uiPriority w:val="0"/>
  </w:style>
  <w:style w:type="paragraph" w:customStyle="1" w:styleId="195">
    <w:name w:val="WW-表格内容"/>
    <w:basedOn w:val="1"/>
    <w:autoRedefine/>
    <w:qFormat/>
    <w:uiPriority w:val="0"/>
    <w:pPr>
      <w:suppressLineNumbers/>
      <w:suppressAutoHyphens/>
    </w:pPr>
    <w:rPr>
      <w:rFonts w:ascii="Calibri" w:hAnsi="Calibri"/>
      <w:sz w:val="21"/>
      <w:szCs w:val="24"/>
    </w:rPr>
  </w:style>
  <w:style w:type="character" w:customStyle="1" w:styleId="196">
    <w:name w:val="正文文本缩进 2 Char1"/>
    <w:basedOn w:val="65"/>
    <w:autoRedefine/>
    <w:qFormat/>
    <w:uiPriority w:val="99"/>
    <w:rPr>
      <w:rFonts w:ascii="Times New Roman" w:hAnsi="Times New Roman" w:eastAsia="宋体" w:cs="Times New Roman"/>
      <w:sz w:val="28"/>
      <w:szCs w:val="20"/>
    </w:rPr>
  </w:style>
  <w:style w:type="character" w:customStyle="1" w:styleId="197">
    <w:name w:val="正文首行缩进 Char"/>
    <w:basedOn w:val="187"/>
    <w:link w:val="61"/>
    <w:autoRedefine/>
    <w:qFormat/>
    <w:uiPriority w:val="0"/>
    <w:rPr>
      <w:rFonts w:ascii="宋体" w:hAnsi="宋体" w:eastAsia="宋体" w:cs="Times New Roman"/>
      <w:sz w:val="24"/>
      <w:szCs w:val="20"/>
    </w:rPr>
  </w:style>
  <w:style w:type="paragraph" w:customStyle="1" w:styleId="198">
    <w:name w:val="表号"/>
    <w:basedOn w:val="1"/>
    <w:autoRedefine/>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199">
    <w:name w:val="脚注文本 Char1"/>
    <w:basedOn w:val="65"/>
    <w:autoRedefine/>
    <w:qFormat/>
    <w:uiPriority w:val="99"/>
    <w:rPr>
      <w:rFonts w:ascii="Times New Roman" w:hAnsi="Times New Roman" w:eastAsia="宋体" w:cs="Times New Roman"/>
      <w:sz w:val="18"/>
      <w:szCs w:val="18"/>
    </w:rPr>
  </w:style>
  <w:style w:type="character" w:customStyle="1" w:styleId="200">
    <w:name w:val="尾注文本 Char2"/>
    <w:basedOn w:val="65"/>
    <w:autoRedefine/>
    <w:qFormat/>
    <w:uiPriority w:val="99"/>
    <w:rPr>
      <w:rFonts w:ascii="Times New Roman" w:hAnsi="Times New Roman" w:eastAsia="宋体" w:cs="Times New Roman"/>
      <w:sz w:val="28"/>
      <w:szCs w:val="20"/>
    </w:rPr>
  </w:style>
  <w:style w:type="character" w:customStyle="1" w:styleId="201">
    <w:name w:val="HTML 预设格式 Char2"/>
    <w:basedOn w:val="65"/>
    <w:autoRedefine/>
    <w:qFormat/>
    <w:uiPriority w:val="99"/>
    <w:rPr>
      <w:rFonts w:ascii="Courier New" w:hAnsi="Courier New" w:eastAsia="宋体" w:cs="Courier New"/>
      <w:sz w:val="20"/>
      <w:szCs w:val="20"/>
    </w:rPr>
  </w:style>
  <w:style w:type="character" w:customStyle="1" w:styleId="202">
    <w:name w:val="页脚 Char1"/>
    <w:basedOn w:val="65"/>
    <w:autoRedefine/>
    <w:qFormat/>
    <w:uiPriority w:val="99"/>
    <w:rPr>
      <w:rFonts w:ascii="Times New Roman" w:hAnsi="Times New Roman" w:eastAsia="宋体" w:cs="Times New Roman"/>
      <w:sz w:val="18"/>
      <w:szCs w:val="18"/>
    </w:rPr>
  </w:style>
  <w:style w:type="paragraph" w:customStyle="1" w:styleId="203">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4">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205">
    <w:name w:val="表格标题"/>
    <w:basedOn w:val="206"/>
    <w:autoRedefine/>
    <w:qFormat/>
    <w:uiPriority w:val="0"/>
  </w:style>
  <w:style w:type="paragraph" w:customStyle="1" w:styleId="206">
    <w:name w:val="表格内容"/>
    <w:basedOn w:val="1"/>
    <w:autoRedefine/>
    <w:qFormat/>
    <w:uiPriority w:val="0"/>
    <w:pPr>
      <w:suppressLineNumbers/>
      <w:suppressAutoHyphens/>
    </w:pPr>
    <w:rPr>
      <w:rFonts w:ascii="Calibri" w:hAnsi="Calibri"/>
      <w:sz w:val="21"/>
      <w:szCs w:val="24"/>
    </w:rPr>
  </w:style>
  <w:style w:type="paragraph" w:customStyle="1" w:styleId="20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08">
    <w:name w:val="Title - Revision"/>
    <w:basedOn w:val="59"/>
    <w:autoRedefine/>
    <w:qFormat/>
    <w:uiPriority w:val="0"/>
    <w:pPr>
      <w:spacing w:before="720"/>
    </w:pPr>
  </w:style>
  <w:style w:type="paragraph" w:customStyle="1" w:styleId="209">
    <w:name w:val="Char Char Char Char Char Char Char Char Char Char Char Char Char Char Char Char"/>
    <w:basedOn w:val="1"/>
    <w:autoRedefine/>
    <w:qFormat/>
    <w:uiPriority w:val="0"/>
    <w:pPr>
      <w:tabs>
        <w:tab w:val="left" w:pos="360"/>
      </w:tabs>
    </w:pPr>
    <w:rPr>
      <w:sz w:val="24"/>
    </w:rPr>
  </w:style>
  <w:style w:type="paragraph" w:customStyle="1" w:styleId="210">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11">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2">
    <w:name w:val="样式1xz"/>
    <w:basedOn w:val="1"/>
    <w:autoRedefine/>
    <w:qFormat/>
    <w:uiPriority w:val="0"/>
    <w:pPr>
      <w:tabs>
        <w:tab w:val="left" w:pos="1050"/>
        <w:tab w:val="right" w:leader="dot" w:pos="8296"/>
      </w:tabs>
    </w:pPr>
    <w:rPr>
      <w:caps/>
      <w:spacing w:val="20"/>
      <w:sz w:val="24"/>
    </w:rPr>
  </w:style>
  <w:style w:type="paragraph" w:customStyle="1" w:styleId="213">
    <w:name w:val="Char Char Char Char Char"/>
    <w:basedOn w:val="1"/>
    <w:autoRedefine/>
    <w:qFormat/>
    <w:uiPriority w:val="0"/>
    <w:pPr>
      <w:tabs>
        <w:tab w:val="left" w:pos="425"/>
      </w:tabs>
      <w:ind w:left="1620" w:hanging="360"/>
    </w:pPr>
    <w:rPr>
      <w:rFonts w:ascii="Tahoma" w:hAnsi="Tahoma"/>
      <w:sz w:val="24"/>
    </w:rPr>
  </w:style>
  <w:style w:type="paragraph" w:customStyle="1" w:styleId="21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5">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6">
    <w:name w:val="标准正文"/>
    <w:basedOn w:val="23"/>
    <w:autoRedefine/>
    <w:qFormat/>
    <w:uiPriority w:val="0"/>
    <w:pPr>
      <w:spacing w:before="60" w:after="60" w:line="360" w:lineRule="auto"/>
      <w:ind w:left="0" w:leftChars="0" w:firstLine="482"/>
    </w:pPr>
    <w:rPr>
      <w:rFonts w:ascii="Arial" w:hAnsi="Arial"/>
      <w:sz w:val="24"/>
    </w:rPr>
  </w:style>
  <w:style w:type="paragraph" w:customStyle="1" w:styleId="217">
    <w:name w:val="样式 宋体 五号 行距: 单倍行距"/>
    <w:basedOn w:val="1"/>
    <w:autoRedefine/>
    <w:qFormat/>
    <w:uiPriority w:val="0"/>
    <w:pPr>
      <w:adjustRightInd w:val="0"/>
      <w:jc w:val="left"/>
    </w:pPr>
    <w:rPr>
      <w:rFonts w:ascii="宋体" w:hAnsi="宋体"/>
      <w:kern w:val="0"/>
      <w:sz w:val="21"/>
    </w:rPr>
  </w:style>
  <w:style w:type="paragraph" w:customStyle="1" w:styleId="218">
    <w:name w:val="Char1 Char Char Char"/>
    <w:basedOn w:val="1"/>
    <w:autoRedefine/>
    <w:qFormat/>
    <w:uiPriority w:val="0"/>
    <w:rPr>
      <w:rFonts w:ascii="Tahoma" w:hAnsi="Tahoma"/>
      <w:sz w:val="24"/>
    </w:rPr>
  </w:style>
  <w:style w:type="paragraph" w:customStyle="1" w:styleId="219">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220">
    <w:name w:val="段落正文"/>
    <w:basedOn w:val="1"/>
    <w:autoRedefine/>
    <w:qFormat/>
    <w:uiPriority w:val="0"/>
    <w:pPr>
      <w:spacing w:beforeLines="50" w:line="360" w:lineRule="auto"/>
      <w:ind w:firstLine="200" w:firstLineChars="200"/>
    </w:pPr>
    <w:rPr>
      <w:spacing w:val="2"/>
      <w:sz w:val="24"/>
    </w:rPr>
  </w:style>
  <w:style w:type="paragraph" w:customStyle="1" w:styleId="221">
    <w:name w:val="Title - Date"/>
    <w:basedOn w:val="59"/>
    <w:next w:val="1"/>
    <w:autoRedefine/>
    <w:qFormat/>
    <w:uiPriority w:val="0"/>
    <w:pPr>
      <w:spacing w:before="240" w:after="720"/>
    </w:pPr>
    <w:rPr>
      <w:sz w:val="28"/>
    </w:rPr>
  </w:style>
  <w:style w:type="paragraph" w:customStyle="1" w:styleId="222">
    <w:name w:val="00"/>
    <w:basedOn w:val="1"/>
    <w:autoRedefine/>
    <w:qFormat/>
    <w:uiPriority w:val="0"/>
    <w:pPr>
      <w:autoSpaceDE w:val="0"/>
      <w:autoSpaceDN w:val="0"/>
      <w:adjustRightInd w:val="0"/>
      <w:jc w:val="left"/>
    </w:pPr>
    <w:rPr>
      <w:rFonts w:ascii="黑体" w:eastAsia="黑体"/>
      <w:b/>
      <w:kern w:val="0"/>
      <w:sz w:val="20"/>
    </w:rPr>
  </w:style>
  <w:style w:type="paragraph" w:customStyle="1" w:styleId="223">
    <w:name w:val="pa-27"/>
    <w:basedOn w:val="1"/>
    <w:autoRedefine/>
    <w:qFormat/>
    <w:uiPriority w:val="0"/>
    <w:pPr>
      <w:widowControl/>
      <w:spacing w:line="360" w:lineRule="atLeast"/>
      <w:ind w:firstLine="420"/>
    </w:pPr>
    <w:rPr>
      <w:rFonts w:ascii="宋体" w:hAnsi="宋体" w:cs="宋体"/>
      <w:kern w:val="0"/>
      <w:sz w:val="24"/>
      <w:szCs w:val="24"/>
    </w:rPr>
  </w:style>
  <w:style w:type="paragraph" w:customStyle="1" w:styleId="22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25">
    <w:name w:val="TOC Heading_628a5cda-1b0f-415f-b4e5-c21c51a3073f"/>
    <w:basedOn w:val="3"/>
    <w:next w:val="1"/>
    <w:autoRedefine/>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6">
    <w:name w:val="样式 样式 首行缩进:  2 字符 + 首行缩进:  2 字符"/>
    <w:basedOn w:val="1"/>
    <w:autoRedefine/>
    <w:qFormat/>
    <w:uiPriority w:val="0"/>
    <w:pPr>
      <w:numPr>
        <w:ilvl w:val="0"/>
        <w:numId w:val="6"/>
      </w:numPr>
      <w:tabs>
        <w:tab w:val="clear" w:pos="1230"/>
      </w:tabs>
      <w:spacing w:line="360" w:lineRule="auto"/>
      <w:ind w:firstLine="480" w:firstLineChars="200"/>
    </w:pPr>
    <w:rPr>
      <w:sz w:val="24"/>
    </w:rPr>
  </w:style>
  <w:style w:type="paragraph" w:customStyle="1" w:styleId="227">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28">
    <w:name w:val="af"/>
    <w:basedOn w:val="1"/>
    <w:autoRedefine/>
    <w:qFormat/>
    <w:uiPriority w:val="0"/>
    <w:pPr>
      <w:widowControl/>
      <w:spacing w:line="300" w:lineRule="atLeast"/>
      <w:jc w:val="left"/>
    </w:pPr>
    <w:rPr>
      <w:rFonts w:ascii="宋体" w:hAnsi="宋体"/>
      <w:kern w:val="0"/>
      <w:sz w:val="18"/>
    </w:rPr>
  </w:style>
  <w:style w:type="paragraph" w:customStyle="1" w:styleId="229">
    <w:name w:val="Table Contents"/>
    <w:basedOn w:val="22"/>
    <w:autoRedefine/>
    <w:qFormat/>
    <w:uiPriority w:val="0"/>
    <w:pPr>
      <w:suppressAutoHyphens/>
      <w:jc w:val="left"/>
    </w:pPr>
    <w:rPr>
      <w:rFonts w:ascii="Times New Roman" w:eastAsia="Times New Roman"/>
      <w:kern w:val="0"/>
      <w:sz w:val="24"/>
    </w:rPr>
  </w:style>
  <w:style w:type="paragraph" w:customStyle="1" w:styleId="23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1">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32">
    <w:name w:val="文本框样式1"/>
    <w:basedOn w:val="1"/>
    <w:autoRedefine/>
    <w:qFormat/>
    <w:uiPriority w:val="0"/>
    <w:pPr>
      <w:adjustRightInd w:val="0"/>
      <w:snapToGrid w:val="0"/>
      <w:spacing w:before="60" w:line="180" w:lineRule="exact"/>
      <w:jc w:val="center"/>
    </w:pPr>
    <w:rPr>
      <w:sz w:val="21"/>
    </w:rPr>
  </w:style>
  <w:style w:type="paragraph" w:customStyle="1" w:styleId="233">
    <w:name w:val="正文表格"/>
    <w:basedOn w:val="1"/>
    <w:autoRedefine/>
    <w:qFormat/>
    <w:uiPriority w:val="0"/>
    <w:pPr>
      <w:adjustRightInd w:val="0"/>
      <w:spacing w:before="40" w:after="40"/>
    </w:pPr>
    <w:rPr>
      <w:sz w:val="24"/>
    </w:rPr>
  </w:style>
  <w:style w:type="paragraph" w:customStyle="1" w:styleId="234">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6">
    <w:name w:val="zz"/>
    <w:basedOn w:val="1"/>
    <w:autoRedefine/>
    <w:qFormat/>
    <w:uiPriority w:val="0"/>
    <w:pPr>
      <w:widowControl/>
      <w:spacing w:before="30"/>
      <w:jc w:val="right"/>
    </w:pPr>
    <w:rPr>
      <w:rFonts w:ascii="方正书宋简体" w:hAnsi="宋体" w:eastAsia="方正书宋简体"/>
      <w:color w:val="000000"/>
      <w:kern w:val="0"/>
      <w:sz w:val="21"/>
      <w:szCs w:val="21"/>
    </w:rPr>
  </w:style>
  <w:style w:type="paragraph" w:customStyle="1" w:styleId="237">
    <w:name w:val="样式1"/>
    <w:basedOn w:val="5"/>
    <w:autoRedefine/>
    <w:qFormat/>
    <w:uiPriority w:val="0"/>
    <w:pPr>
      <w:tabs>
        <w:tab w:val="left" w:pos="720"/>
      </w:tabs>
      <w:spacing w:before="500" w:after="260" w:line="560" w:lineRule="atLeast"/>
      <w:ind w:left="420" w:hanging="420"/>
    </w:pPr>
  </w:style>
  <w:style w:type="paragraph" w:customStyle="1" w:styleId="238">
    <w:name w:val="Char Char Char Char Char Char Char"/>
    <w:basedOn w:val="17"/>
    <w:autoRedefine/>
    <w:qFormat/>
    <w:uiPriority w:val="0"/>
    <w:rPr>
      <w:rFonts w:ascii="宋体" w:hAnsi="Tahoma"/>
    </w:rPr>
  </w:style>
  <w:style w:type="paragraph" w:customStyle="1" w:styleId="239">
    <w:name w:val="样式 正文文本缩进 + 左  0 字符"/>
    <w:basedOn w:val="1"/>
    <w:autoRedefine/>
    <w:qFormat/>
    <w:uiPriority w:val="0"/>
    <w:pPr>
      <w:spacing w:line="360" w:lineRule="auto"/>
      <w:ind w:firstLine="250" w:firstLineChars="250"/>
    </w:pPr>
    <w:rPr>
      <w:rFonts w:cs="宋体"/>
      <w:sz w:val="24"/>
    </w:rPr>
  </w:style>
  <w:style w:type="paragraph" w:customStyle="1" w:styleId="240">
    <w:name w:val="首行缩进"/>
    <w:basedOn w:val="1"/>
    <w:autoRedefine/>
    <w:qFormat/>
    <w:uiPriority w:val="0"/>
    <w:pPr>
      <w:numPr>
        <w:ilvl w:val="0"/>
        <w:numId w:val="7"/>
      </w:numPr>
      <w:spacing w:line="360" w:lineRule="auto"/>
    </w:pPr>
    <w:rPr>
      <w:rFonts w:eastAsia="仿宋_GB2312"/>
    </w:rPr>
  </w:style>
  <w:style w:type="paragraph" w:customStyle="1" w:styleId="241">
    <w:name w:val="3"/>
    <w:next w:val="1"/>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43">
    <w:name w:val="可研正文"/>
    <w:basedOn w:val="22"/>
    <w:autoRedefine/>
    <w:qFormat/>
    <w:uiPriority w:val="0"/>
    <w:pPr>
      <w:adjustRightInd w:val="0"/>
      <w:snapToGrid w:val="0"/>
      <w:spacing w:line="440" w:lineRule="exact"/>
      <w:ind w:firstLine="567"/>
    </w:pPr>
    <w:rPr>
      <w:sz w:val="28"/>
    </w:rPr>
  </w:style>
  <w:style w:type="paragraph" w:customStyle="1" w:styleId="244">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5">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4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7">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48">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5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51">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52">
    <w:name w:val="标题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53">
    <w:name w:val="章标题"/>
    <w:next w:val="1"/>
    <w:autoRedefine/>
    <w:qFormat/>
    <w:uiPriority w:val="0"/>
    <w:pPr>
      <w:numPr>
        <w:ilvl w:val="1"/>
        <w:numId w:val="8"/>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254">
    <w:name w:val="rw"/>
    <w:basedOn w:val="1"/>
    <w:autoRedefine/>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5">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56">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7">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58">
    <w:name w:val="列出段落1"/>
    <w:basedOn w:val="1"/>
    <w:autoRedefine/>
    <w:qFormat/>
    <w:uiPriority w:val="34"/>
    <w:pPr>
      <w:ind w:firstLine="420" w:firstLineChars="200"/>
    </w:pPr>
    <w:rPr>
      <w:rFonts w:ascii="Calibri" w:hAnsi="Calibri"/>
      <w:sz w:val="21"/>
      <w:szCs w:val="24"/>
    </w:rPr>
  </w:style>
  <w:style w:type="paragraph" w:customStyle="1" w:styleId="259">
    <w:name w:val="样式 正文缩进正文（首行缩进两字）表正文正文非缩进特点标题4段1 + 首行缩进:  2 字符"/>
    <w:basedOn w:val="15"/>
    <w:autoRedefine/>
    <w:qFormat/>
    <w:uiPriority w:val="0"/>
    <w:pPr>
      <w:ind w:firstLine="480" w:firstLineChars="200"/>
    </w:pPr>
  </w:style>
  <w:style w:type="paragraph" w:customStyle="1" w:styleId="260">
    <w:name w:val="Char Char 字元 字元 字元 Char Char Char Char"/>
    <w:basedOn w:val="1"/>
    <w:autoRedefine/>
    <w:qFormat/>
    <w:uiPriority w:val="0"/>
    <w:pPr>
      <w:adjustRightInd w:val="0"/>
      <w:spacing w:line="360" w:lineRule="auto"/>
    </w:pPr>
    <w:rPr>
      <w:kern w:val="0"/>
      <w:sz w:val="24"/>
    </w:rPr>
  </w:style>
  <w:style w:type="paragraph" w:customStyle="1" w:styleId="261">
    <w:name w:val="表格"/>
    <w:basedOn w:val="1"/>
    <w:autoRedefine/>
    <w:qFormat/>
    <w:uiPriority w:val="0"/>
    <w:pPr>
      <w:jc w:val="center"/>
      <w:textAlignment w:val="center"/>
    </w:pPr>
    <w:rPr>
      <w:rFonts w:ascii="华文细黑" w:hAnsi="华文细黑"/>
      <w:kern w:val="0"/>
      <w:sz w:val="21"/>
    </w:rPr>
  </w:style>
  <w:style w:type="paragraph" w:customStyle="1" w:styleId="262">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3">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64">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65">
    <w:name w:val="标书正文:  0.74 厘米"/>
    <w:basedOn w:val="1"/>
    <w:autoRedefine/>
    <w:qFormat/>
    <w:uiPriority w:val="0"/>
    <w:pPr>
      <w:snapToGrid w:val="0"/>
      <w:spacing w:line="360" w:lineRule="auto"/>
      <w:ind w:firstLine="420"/>
    </w:pPr>
    <w:rPr>
      <w:sz w:val="24"/>
    </w:rPr>
  </w:style>
  <w:style w:type="paragraph" w:customStyle="1" w:styleId="266">
    <w:name w:val="默认段落字体 Para Char Char Char Char Char Char Char"/>
    <w:basedOn w:val="1"/>
    <w:autoRedefine/>
    <w:qFormat/>
    <w:uiPriority w:val="0"/>
    <w:rPr>
      <w:rFonts w:ascii="Tahoma" w:hAnsi="Tahoma"/>
      <w:sz w:val="24"/>
    </w:rPr>
  </w:style>
  <w:style w:type="paragraph" w:customStyle="1" w:styleId="267">
    <w:name w:val="Char"/>
    <w:basedOn w:val="1"/>
    <w:autoRedefine/>
    <w:qFormat/>
    <w:uiPriority w:val="0"/>
    <w:pPr>
      <w:spacing w:line="240" w:lineRule="atLeast"/>
      <w:ind w:left="420" w:firstLine="420"/>
    </w:pPr>
    <w:rPr>
      <w:kern w:val="0"/>
      <w:sz w:val="21"/>
    </w:rPr>
  </w:style>
  <w:style w:type="paragraph" w:customStyle="1" w:styleId="268">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69">
    <w:name w:val="一级条标题"/>
    <w:basedOn w:val="253"/>
    <w:next w:val="270"/>
    <w:autoRedefine/>
    <w:qFormat/>
    <w:uiPriority w:val="0"/>
    <w:pPr>
      <w:numPr>
        <w:ilvl w:val="0"/>
        <w:numId w:val="0"/>
      </w:numPr>
      <w:ind w:left="525"/>
      <w:outlineLvl w:val="2"/>
    </w:pPr>
    <w:rPr>
      <w:sz w:val="21"/>
    </w:rPr>
  </w:style>
  <w:style w:type="paragraph" w:customStyle="1" w:styleId="27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1">
    <w:name w:val="p15"/>
    <w:basedOn w:val="1"/>
    <w:autoRedefine/>
    <w:qFormat/>
    <w:uiPriority w:val="0"/>
    <w:pPr>
      <w:widowControl/>
      <w:spacing w:after="120"/>
    </w:pPr>
    <w:rPr>
      <w:rFonts w:ascii="Calibri" w:hAnsi="Calibri"/>
      <w:kern w:val="0"/>
      <w:sz w:val="21"/>
      <w:szCs w:val="21"/>
    </w:rPr>
  </w:style>
  <w:style w:type="paragraph" w:customStyle="1" w:styleId="272">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73">
    <w:name w:val="样式2"/>
    <w:basedOn w:val="5"/>
    <w:autoRedefine/>
    <w:qFormat/>
    <w:uiPriority w:val="0"/>
    <w:pPr>
      <w:numPr>
        <w:ilvl w:val="0"/>
        <w:numId w:val="9"/>
      </w:numPr>
      <w:spacing w:before="560" w:line="400" w:lineRule="exact"/>
      <w:jc w:val="center"/>
      <w:outlineLvl w:val="0"/>
    </w:pPr>
    <w:rPr>
      <w:b w:val="0"/>
      <w:sz w:val="44"/>
    </w:rPr>
  </w:style>
  <w:style w:type="paragraph" w:customStyle="1" w:styleId="27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75">
    <w:name w:val="首行缩进 1"/>
    <w:basedOn w:val="1"/>
    <w:autoRedefine/>
    <w:qFormat/>
    <w:uiPriority w:val="0"/>
    <w:pPr>
      <w:spacing w:after="120" w:line="360" w:lineRule="auto"/>
      <w:ind w:firstLine="200" w:firstLineChars="200"/>
    </w:pPr>
    <w:rPr>
      <w:sz w:val="24"/>
    </w:rPr>
  </w:style>
  <w:style w:type="paragraph" w:customStyle="1" w:styleId="276">
    <w:name w:val="g3"/>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77">
    <w:name w:val="表头"/>
    <w:basedOn w:val="1"/>
    <w:autoRedefine/>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78">
    <w:name w:val="二级列表"/>
    <w:basedOn w:val="220"/>
    <w:next w:val="220"/>
    <w:autoRedefine/>
    <w:qFormat/>
    <w:uiPriority w:val="0"/>
    <w:pPr>
      <w:tabs>
        <w:tab w:val="left" w:pos="2120"/>
      </w:tabs>
      <w:ind w:firstLine="0" w:firstLineChars="0"/>
    </w:pPr>
    <w:rPr>
      <w:b/>
    </w:rPr>
  </w:style>
  <w:style w:type="paragraph" w:customStyle="1" w:styleId="279">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80">
    <w:name w:val="rr"/>
    <w:basedOn w:val="1"/>
    <w:autoRedefine/>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1">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282">
    <w:name w:val="Char Char14 Char Char"/>
    <w:basedOn w:val="1"/>
    <w:autoRedefine/>
    <w:qFormat/>
    <w:uiPriority w:val="0"/>
    <w:rPr>
      <w:sz w:val="21"/>
      <w:szCs w:val="24"/>
    </w:rPr>
  </w:style>
  <w:style w:type="paragraph" w:customStyle="1" w:styleId="283">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5">
    <w:name w:val="表头文本"/>
    <w:autoRedefine/>
    <w:qFormat/>
    <w:uiPriority w:val="0"/>
    <w:pPr>
      <w:jc w:val="center"/>
    </w:pPr>
    <w:rPr>
      <w:rFonts w:ascii="Arial" w:hAnsi="Arial" w:eastAsia="宋体" w:cs="Times New Roman"/>
      <w:b/>
      <w:sz w:val="21"/>
      <w:lang w:val="en-US" w:eastAsia="zh-CN" w:bidi="ar-SA"/>
    </w:rPr>
  </w:style>
  <w:style w:type="paragraph" w:customStyle="1" w:styleId="286">
    <w:name w:val="Char Char1 Char"/>
    <w:basedOn w:val="1"/>
    <w:autoRedefine/>
    <w:qFormat/>
    <w:uiPriority w:val="0"/>
    <w:rPr>
      <w:rFonts w:ascii="Tahoma" w:hAnsi="Tahoma"/>
      <w:sz w:val="24"/>
      <w:szCs w:val="24"/>
    </w:rPr>
  </w:style>
  <w:style w:type="paragraph" w:customStyle="1" w:styleId="287">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88">
    <w:name w:val="列出段落11"/>
    <w:basedOn w:val="1"/>
    <w:autoRedefine/>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89">
    <w:name w:val="表文字"/>
    <w:autoRedefine/>
    <w:qFormat/>
    <w:uiPriority w:val="0"/>
    <w:rPr>
      <w:rFonts w:ascii="宋体" w:hAnsi="Times New Roman" w:eastAsia="宋体" w:cs="Times New Roman"/>
      <w:kern w:val="2"/>
      <w:lang w:val="en-US" w:eastAsia="zh-CN" w:bidi="ar-SA"/>
    </w:rPr>
  </w:style>
  <w:style w:type="paragraph" w:customStyle="1" w:styleId="29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1">
    <w:name w:val="关键词"/>
    <w:basedOn w:val="1"/>
    <w:next w:val="1"/>
    <w:autoRedefine/>
    <w:qFormat/>
    <w:uiPriority w:val="0"/>
    <w:pPr>
      <w:spacing w:line="360" w:lineRule="auto"/>
    </w:pPr>
    <w:rPr>
      <w:rFonts w:eastAsia="黑体"/>
      <w:sz w:val="20"/>
    </w:rPr>
  </w:style>
  <w:style w:type="paragraph" w:customStyle="1" w:styleId="292">
    <w:name w:val="样式 标题 3 + (中文) 黑体 小四 非加粗 段前: 7.8 磅 段后: 0 磅 行距: 固定值 20 磅"/>
    <w:basedOn w:val="2"/>
    <w:next w:val="1"/>
    <w:autoRedefine/>
    <w:qFormat/>
    <w:uiPriority w:val="0"/>
    <w:pPr>
      <w:spacing w:before="0" w:after="0" w:line="400" w:lineRule="exact"/>
    </w:pPr>
    <w:rPr>
      <w:rFonts w:ascii="Calibri" w:hAnsi="Calibri" w:eastAsia="黑体" w:cs="宋体"/>
      <w:b w:val="0"/>
    </w:rPr>
  </w:style>
  <w:style w:type="paragraph" w:customStyle="1" w:styleId="293">
    <w:name w:val="列出段落2"/>
    <w:basedOn w:val="1"/>
    <w:autoRedefine/>
    <w:qFormat/>
    <w:uiPriority w:val="34"/>
    <w:pPr>
      <w:adjustRightInd w:val="0"/>
      <w:snapToGrid w:val="0"/>
      <w:spacing w:line="360" w:lineRule="auto"/>
      <w:ind w:firstLine="420" w:firstLineChars="200"/>
      <w:jc w:val="left"/>
    </w:pPr>
    <w:rPr>
      <w:rFonts w:ascii="宋体" w:hAnsi="宋体"/>
      <w:sz w:val="24"/>
    </w:rPr>
  </w:style>
  <w:style w:type="paragraph" w:customStyle="1" w:styleId="294">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sz w:val="28"/>
    </w:rPr>
  </w:style>
  <w:style w:type="paragraph" w:customStyle="1" w:styleId="295">
    <w:name w:val="1.正文"/>
    <w:basedOn w:val="1"/>
    <w:autoRedefine/>
    <w:qFormat/>
    <w:uiPriority w:val="0"/>
    <w:pPr>
      <w:spacing w:line="360" w:lineRule="auto"/>
      <w:ind w:left="540" w:leftChars="225" w:firstLine="540" w:firstLineChars="225"/>
    </w:pPr>
    <w:rPr>
      <w:sz w:val="24"/>
    </w:rPr>
  </w:style>
  <w:style w:type="paragraph" w:customStyle="1" w:styleId="296">
    <w:name w:val="Char1 Char Char Char1"/>
    <w:basedOn w:val="1"/>
    <w:autoRedefine/>
    <w:qFormat/>
    <w:uiPriority w:val="0"/>
    <w:rPr>
      <w:rFonts w:ascii="Tahoma" w:hAnsi="Tahoma"/>
      <w:sz w:val="30"/>
    </w:rPr>
  </w:style>
  <w:style w:type="paragraph" w:customStyle="1" w:styleId="29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98">
    <w:name w:val="Item List"/>
    <w:autoRedefine/>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99">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300">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1">
    <w:name w:val="p1"/>
    <w:basedOn w:val="1"/>
    <w:autoRedefine/>
    <w:qFormat/>
    <w:uiPriority w:val="0"/>
    <w:pPr>
      <w:widowControl/>
      <w:jc w:val="left"/>
    </w:pPr>
    <w:rPr>
      <w:rFonts w:ascii="仿宋" w:hAnsi="仿宋" w:eastAsia="仿宋"/>
      <w:kern w:val="0"/>
      <w:sz w:val="21"/>
      <w:szCs w:val="21"/>
      <w:lang w:eastAsia="zh-TW"/>
    </w:rPr>
  </w:style>
  <w:style w:type="paragraph" w:customStyle="1" w:styleId="302">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3">
    <w:name w:val="ly"/>
    <w:basedOn w:val="1"/>
    <w:autoRedefine/>
    <w:qFormat/>
    <w:uiPriority w:val="0"/>
    <w:pPr>
      <w:widowControl/>
      <w:spacing w:before="30"/>
      <w:jc w:val="right"/>
    </w:pPr>
    <w:rPr>
      <w:rFonts w:ascii="方正书宋简体" w:hAnsi="宋体" w:eastAsia="方正书宋简体"/>
      <w:color w:val="000000"/>
      <w:kern w:val="0"/>
      <w:sz w:val="21"/>
      <w:szCs w:val="21"/>
    </w:rPr>
  </w:style>
  <w:style w:type="paragraph" w:customStyle="1" w:styleId="30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5">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306">
    <w:name w:val="二级条标题"/>
    <w:basedOn w:val="269"/>
    <w:next w:val="270"/>
    <w:autoRedefine/>
    <w:qFormat/>
    <w:uiPriority w:val="0"/>
    <w:pPr>
      <w:ind w:left="840"/>
      <w:outlineLvl w:val="3"/>
    </w:pPr>
  </w:style>
  <w:style w:type="paragraph" w:customStyle="1" w:styleId="307">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08">
    <w:name w:val="列出段落21"/>
    <w:basedOn w:val="1"/>
    <w:autoRedefine/>
    <w:qFormat/>
    <w:uiPriority w:val="34"/>
    <w:pPr>
      <w:spacing w:line="360" w:lineRule="auto"/>
      <w:ind w:firstLine="420" w:firstLineChars="200"/>
    </w:pPr>
    <w:rPr>
      <w:rFonts w:ascii="Calibri" w:hAnsi="Calibri"/>
      <w:sz w:val="21"/>
      <w:szCs w:val="22"/>
    </w:rPr>
  </w:style>
  <w:style w:type="paragraph" w:customStyle="1" w:styleId="309">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310">
    <w:name w:val="IN Feature"/>
    <w:next w:val="244"/>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1">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2">
    <w:name w:val="附录3"/>
    <w:basedOn w:val="1"/>
    <w:next w:val="1"/>
    <w:autoRedefine/>
    <w:qFormat/>
    <w:uiPriority w:val="0"/>
    <w:pPr>
      <w:tabs>
        <w:tab w:val="left" w:pos="851"/>
      </w:tabs>
      <w:ind w:left="425" w:hanging="425"/>
      <w:outlineLvl w:val="2"/>
    </w:pPr>
    <w:rPr>
      <w:rFonts w:eastAsia="黑体"/>
      <w:b/>
      <w:sz w:val="32"/>
    </w:rPr>
  </w:style>
  <w:style w:type="paragraph" w:customStyle="1" w:styleId="313">
    <w:name w:val="Char2 Char Char Char Char Char Char"/>
    <w:basedOn w:val="1"/>
    <w:autoRedefine/>
    <w:qFormat/>
    <w:uiPriority w:val="0"/>
    <w:rPr>
      <w:rFonts w:ascii="仿宋_GB2312"/>
      <w:b/>
      <w:sz w:val="30"/>
    </w:rPr>
  </w:style>
  <w:style w:type="character" w:customStyle="1" w:styleId="314">
    <w:name w:val="明显引用 Char2"/>
    <w:basedOn w:val="65"/>
    <w:autoRedefine/>
    <w:qFormat/>
    <w:uiPriority w:val="30"/>
    <w:rPr>
      <w:rFonts w:ascii="Times New Roman" w:hAnsi="Times New Roman" w:eastAsia="宋体" w:cs="Times New Roman"/>
      <w:i/>
      <w:iCs/>
      <w:color w:val="5B9BD5"/>
      <w:sz w:val="28"/>
      <w:szCs w:val="20"/>
    </w:rPr>
  </w:style>
  <w:style w:type="paragraph" w:customStyle="1" w:styleId="315">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316">
    <w:name w:val="图片文字"/>
    <w:basedOn w:val="1"/>
    <w:autoRedefine/>
    <w:qFormat/>
    <w:uiPriority w:val="0"/>
    <w:pPr>
      <w:spacing w:line="240" w:lineRule="atLeast"/>
      <w:jc w:val="center"/>
    </w:pPr>
    <w:rPr>
      <w:sz w:val="21"/>
    </w:rPr>
  </w:style>
  <w:style w:type="paragraph" w:customStyle="1" w:styleId="317">
    <w:name w:val="Char2"/>
    <w:basedOn w:val="1"/>
    <w:autoRedefine/>
    <w:qFormat/>
    <w:uiPriority w:val="0"/>
    <w:pPr>
      <w:spacing w:line="240" w:lineRule="atLeast"/>
      <w:ind w:left="420" w:firstLine="420"/>
    </w:pPr>
    <w:rPr>
      <w:kern w:val="0"/>
      <w:sz w:val="21"/>
    </w:rPr>
  </w:style>
  <w:style w:type="paragraph" w:customStyle="1" w:styleId="318">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19">
    <w:name w:val="正文文本缩进 21"/>
    <w:basedOn w:val="1"/>
    <w:autoRedefine/>
    <w:qFormat/>
    <w:uiPriority w:val="0"/>
    <w:pPr>
      <w:adjustRightInd w:val="0"/>
      <w:spacing w:before="120"/>
      <w:ind w:firstLine="420"/>
      <w:textAlignment w:val="baseline"/>
    </w:pPr>
    <w:rPr>
      <w:sz w:val="24"/>
    </w:rPr>
  </w:style>
  <w:style w:type="paragraph" w:customStyle="1" w:styleId="320">
    <w:name w:val="标题3——2"/>
    <w:basedOn w:val="2"/>
    <w:next w:val="61"/>
    <w:autoRedefine/>
    <w:qFormat/>
    <w:uiPriority w:val="0"/>
    <w:pPr>
      <w:tabs>
        <w:tab w:val="left" w:pos="1280"/>
        <w:tab w:val="right" w:leader="dot" w:pos="8777"/>
      </w:tabs>
      <w:spacing w:beforeLines="100" w:after="0"/>
      <w:ind w:left="851" w:hanging="851"/>
      <w:outlineLvl w:val="9"/>
    </w:pPr>
    <w:rPr>
      <w:rFonts w:ascii="黑体" w:hAnsi="宋体" w:eastAsia="黑体"/>
      <w:sz w:val="30"/>
    </w:rPr>
  </w:style>
  <w:style w:type="paragraph" w:customStyle="1" w:styleId="321">
    <w:name w:val="样式 首行缩进:  0.74 厘米"/>
    <w:basedOn w:val="1"/>
    <w:autoRedefine/>
    <w:qFormat/>
    <w:uiPriority w:val="0"/>
    <w:pPr>
      <w:spacing w:line="360" w:lineRule="auto"/>
      <w:ind w:firstLine="420"/>
    </w:pPr>
    <w:rPr>
      <w:sz w:val="24"/>
    </w:rPr>
  </w:style>
  <w:style w:type="paragraph" w:customStyle="1" w:styleId="322">
    <w:name w:val="内容标题"/>
    <w:basedOn w:val="17"/>
    <w:autoRedefine/>
    <w:qFormat/>
    <w:uiPriority w:val="0"/>
    <w:rPr>
      <w:rFonts w:ascii="Tahoma" w:hAnsi="Tahoma"/>
      <w:sz w:val="24"/>
    </w:rPr>
  </w:style>
  <w:style w:type="paragraph" w:customStyle="1" w:styleId="323">
    <w:name w:val="正文 + 三号"/>
    <w:basedOn w:val="1"/>
    <w:autoRedefine/>
    <w:qFormat/>
    <w:uiPriority w:val="0"/>
    <w:rPr>
      <w:sz w:val="21"/>
    </w:rPr>
  </w:style>
  <w:style w:type="paragraph" w:customStyle="1" w:styleId="324">
    <w:name w:val="正文文本 21"/>
    <w:basedOn w:val="1"/>
    <w:autoRedefine/>
    <w:qFormat/>
    <w:uiPriority w:val="0"/>
    <w:pPr>
      <w:adjustRightInd w:val="0"/>
      <w:spacing w:before="120" w:line="360" w:lineRule="auto"/>
      <w:ind w:firstLine="480"/>
      <w:textAlignment w:val="baseline"/>
    </w:pPr>
    <w:rPr>
      <w:sz w:val="24"/>
    </w:rPr>
  </w:style>
  <w:style w:type="paragraph" w:customStyle="1" w:styleId="325">
    <w:name w:val="标题无"/>
    <w:basedOn w:val="1"/>
    <w:autoRedefine/>
    <w:qFormat/>
    <w:uiPriority w:val="0"/>
    <w:pPr>
      <w:spacing w:line="360" w:lineRule="auto"/>
    </w:pPr>
    <w:rPr>
      <w:sz w:val="24"/>
    </w:rPr>
  </w:style>
  <w:style w:type="paragraph" w:customStyle="1" w:styleId="326">
    <w:name w:val="摘要"/>
    <w:basedOn w:val="1"/>
    <w:next w:val="4"/>
    <w:autoRedefine/>
    <w:qFormat/>
    <w:uiPriority w:val="0"/>
    <w:pPr>
      <w:spacing w:line="360" w:lineRule="auto"/>
    </w:pPr>
    <w:rPr>
      <w:rFonts w:eastAsia="黑体"/>
      <w:sz w:val="20"/>
    </w:rPr>
  </w:style>
  <w:style w:type="paragraph" w:customStyle="1" w:styleId="327">
    <w:name w:val="Char1"/>
    <w:basedOn w:val="1"/>
    <w:autoRedefine/>
    <w:qFormat/>
    <w:uiPriority w:val="0"/>
    <w:rPr>
      <w:sz w:val="21"/>
    </w:rPr>
  </w:style>
  <w:style w:type="paragraph" w:customStyle="1" w:styleId="328">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29">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330">
    <w:name w:val="intel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1">
    <w:name w:val="没有缩进（为图形使用）"/>
    <w:basedOn w:val="1"/>
    <w:autoRedefine/>
    <w:qFormat/>
    <w:uiPriority w:val="0"/>
    <w:pPr>
      <w:spacing w:before="120" w:after="120" w:line="360" w:lineRule="auto"/>
    </w:pPr>
    <w:rPr>
      <w:sz w:val="24"/>
    </w:rPr>
  </w:style>
  <w:style w:type="paragraph" w:customStyle="1" w:styleId="332">
    <w:name w:val="操作步骤"/>
    <w:basedOn w:val="1"/>
    <w:autoRedefine/>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3">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4">
    <w:name w:val="图例"/>
    <w:basedOn w:val="1"/>
    <w:autoRedefine/>
    <w:qFormat/>
    <w:uiPriority w:val="0"/>
    <w:pPr>
      <w:spacing w:before="120" w:after="120" w:line="360" w:lineRule="auto"/>
      <w:jc w:val="center"/>
    </w:pPr>
    <w:rPr>
      <w:rFonts w:eastAsia="仿宋_GB2312"/>
      <w:b/>
      <w:sz w:val="24"/>
    </w:rPr>
  </w:style>
  <w:style w:type="paragraph" w:customStyle="1" w:styleId="335">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33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7">
    <w:name w:val="Char Char Char Char Char Char Char1"/>
    <w:basedOn w:val="1"/>
    <w:autoRedefine/>
    <w:qFormat/>
    <w:uiPriority w:val="0"/>
    <w:rPr>
      <w:rFonts w:ascii="Tahoma" w:hAnsi="Tahoma"/>
      <w:sz w:val="24"/>
    </w:rPr>
  </w:style>
  <w:style w:type="paragraph" w:customStyle="1" w:styleId="338">
    <w:name w:val="表格内文字"/>
    <w:basedOn w:val="32"/>
    <w:autoRedefine/>
    <w:qFormat/>
    <w:uiPriority w:val="0"/>
    <w:pPr>
      <w:adjustRightInd w:val="0"/>
    </w:pPr>
    <w:rPr>
      <w:color w:val="000000"/>
      <w:lang w:val="en-GB"/>
    </w:rPr>
  </w:style>
  <w:style w:type="paragraph" w:customStyle="1" w:styleId="339">
    <w:name w:val="正文1"/>
    <w:basedOn w:val="1"/>
    <w:autoRedefine/>
    <w:qFormat/>
    <w:uiPriority w:val="0"/>
    <w:pPr>
      <w:spacing w:line="300" w:lineRule="auto"/>
      <w:ind w:firstLine="200" w:firstLineChars="200"/>
    </w:pPr>
    <w:rPr>
      <w:sz w:val="24"/>
    </w:rPr>
  </w:style>
  <w:style w:type="paragraph" w:customStyle="1" w:styleId="340">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1">
    <w:name w:val="默认段落字体 Para Char Char Char Char Char Char Char Char Char1 Char Char Char Char"/>
    <w:basedOn w:val="1"/>
    <w:autoRedefine/>
    <w:qFormat/>
    <w:uiPriority w:val="0"/>
    <w:rPr>
      <w:rFonts w:ascii="Tahoma" w:hAnsi="Tahoma"/>
      <w:sz w:val="24"/>
    </w:rPr>
  </w:style>
  <w:style w:type="paragraph" w:customStyle="1" w:styleId="342">
    <w:name w:val="zw"/>
    <w:basedOn w:val="1"/>
    <w:autoRedefine/>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3">
    <w:name w:val="样式 行距: 1.5 倍行距1"/>
    <w:basedOn w:val="1"/>
    <w:autoRedefine/>
    <w:qFormat/>
    <w:uiPriority w:val="0"/>
    <w:pPr>
      <w:snapToGrid w:val="0"/>
    </w:pPr>
    <w:rPr>
      <w:sz w:val="21"/>
    </w:rPr>
  </w:style>
  <w:style w:type="paragraph" w:customStyle="1" w:styleId="344">
    <w:name w:val="样式4"/>
    <w:basedOn w:val="5"/>
    <w:autoRedefine/>
    <w:qFormat/>
    <w:uiPriority w:val="0"/>
    <w:pPr>
      <w:adjustRightInd w:val="0"/>
      <w:snapToGrid w:val="0"/>
    </w:pPr>
  </w:style>
  <w:style w:type="paragraph" w:customStyle="1" w:styleId="34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346">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character" w:customStyle="1" w:styleId="347">
    <w:name w:val="引用 Char2"/>
    <w:basedOn w:val="65"/>
    <w:autoRedefine/>
    <w:qFormat/>
    <w:uiPriority w:val="29"/>
    <w:rPr>
      <w:rFonts w:ascii="Times New Roman" w:hAnsi="Times New Roman" w:eastAsia="宋体" w:cs="Times New Roman"/>
      <w:i/>
      <w:iCs/>
      <w:color w:val="3F3F3F"/>
      <w:sz w:val="28"/>
      <w:szCs w:val="20"/>
    </w:rPr>
  </w:style>
  <w:style w:type="paragraph" w:customStyle="1" w:styleId="348">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9">
    <w:name w:val="pa-34"/>
    <w:basedOn w:val="1"/>
    <w:autoRedefine/>
    <w:qFormat/>
    <w:uiPriority w:val="0"/>
    <w:pPr>
      <w:widowControl/>
      <w:spacing w:line="360" w:lineRule="atLeast"/>
      <w:ind w:firstLine="420"/>
      <w:jc w:val="left"/>
    </w:pPr>
    <w:rPr>
      <w:rFonts w:ascii="宋体" w:hAnsi="宋体" w:cs="宋体"/>
      <w:kern w:val="0"/>
      <w:sz w:val="24"/>
      <w:szCs w:val="24"/>
    </w:rPr>
  </w:style>
  <w:style w:type="paragraph" w:customStyle="1" w:styleId="350">
    <w:name w:val="文本1"/>
    <w:basedOn w:val="1"/>
    <w:autoRedefine/>
    <w:qFormat/>
    <w:uiPriority w:val="0"/>
    <w:pPr>
      <w:adjustRightInd w:val="0"/>
      <w:spacing w:line="312" w:lineRule="atLeast"/>
      <w:jc w:val="center"/>
      <w:textAlignment w:val="baseline"/>
    </w:pPr>
    <w:rPr>
      <w:kern w:val="0"/>
      <w:sz w:val="18"/>
    </w:rPr>
  </w:style>
  <w:style w:type="paragraph" w:customStyle="1" w:styleId="35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52">
    <w:name w:val="Revision_c3942d1e-39bf-49dd-9576-7632bac9555f"/>
    <w:autoRedefine/>
    <w:qFormat/>
    <w:uiPriority w:val="0"/>
    <w:rPr>
      <w:rFonts w:ascii="Times New Roman" w:hAnsi="Times New Roman" w:eastAsia="宋体" w:cs="Times New Roman"/>
      <w:kern w:val="2"/>
      <w:sz w:val="21"/>
      <w:lang w:val="en-US" w:eastAsia="zh-CN" w:bidi="ar-SA"/>
    </w:rPr>
  </w:style>
  <w:style w:type="paragraph" w:customStyle="1" w:styleId="353">
    <w:name w:val="Char Char Char"/>
    <w:basedOn w:val="1"/>
    <w:autoRedefine/>
    <w:qFormat/>
    <w:uiPriority w:val="0"/>
    <w:rPr>
      <w:rFonts w:ascii="Tahoma" w:hAnsi="Tahoma"/>
      <w:sz w:val="24"/>
    </w:rPr>
  </w:style>
  <w:style w:type="paragraph" w:customStyle="1" w:styleId="354">
    <w:name w:val="自定样式1"/>
    <w:basedOn w:val="1"/>
    <w:autoRedefine/>
    <w:qFormat/>
    <w:uiPriority w:val="0"/>
    <w:pPr>
      <w:suppressAutoHyphens/>
      <w:jc w:val="center"/>
    </w:pPr>
    <w:rPr>
      <w:rFonts w:ascii="宋体" w:hAnsi="宋体"/>
      <w:color w:val="000000"/>
      <w:sz w:val="18"/>
      <w:szCs w:val="24"/>
    </w:rPr>
  </w:style>
  <w:style w:type="paragraph" w:customStyle="1" w:styleId="355">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356">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7">
    <w:name w:val="样式 标题 1 + 黑体 三号 非加粗 居中 段前: 6 磅 段后: 6 磅 行距: 固定值 20 磅"/>
    <w:basedOn w:val="3"/>
    <w:autoRedefine/>
    <w:qFormat/>
    <w:uiPriority w:val="0"/>
    <w:pPr>
      <w:keepLines/>
      <w:snapToGrid/>
      <w:spacing w:before="120" w:after="120" w:line="400" w:lineRule="exact"/>
      <w:jc w:val="center"/>
    </w:pPr>
    <w:rPr>
      <w:rFonts w:ascii="黑体" w:hAnsi="黑体" w:eastAsia="黑体" w:cs="宋体"/>
      <w:kern w:val="44"/>
      <w:sz w:val="32"/>
    </w:rPr>
  </w:style>
  <w:style w:type="paragraph" w:customStyle="1" w:styleId="358">
    <w:name w:val="简单回函地址"/>
    <w:basedOn w:val="1"/>
    <w:autoRedefine/>
    <w:qFormat/>
    <w:uiPriority w:val="0"/>
    <w:pPr>
      <w:adjustRightInd w:val="0"/>
      <w:snapToGrid w:val="0"/>
      <w:spacing w:line="360" w:lineRule="auto"/>
    </w:pPr>
    <w:rPr>
      <w:sz w:val="24"/>
    </w:rPr>
  </w:style>
  <w:style w:type="paragraph" w:customStyle="1" w:styleId="359">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0">
    <w:name w:val="Style Heading 3h3Heading 3 - oldLevel 3 HeadH3level_3PIM 3se..."/>
    <w:basedOn w:val="2"/>
    <w:autoRedefine/>
    <w:qFormat/>
    <w:uiPriority w:val="0"/>
    <w:pPr>
      <w:numPr>
        <w:ilvl w:val="0"/>
        <w:numId w:val="12"/>
      </w:numPr>
      <w:tabs>
        <w:tab w:val="left" w:pos="709"/>
      </w:tabs>
    </w:pPr>
  </w:style>
  <w:style w:type="paragraph" w:customStyle="1" w:styleId="361">
    <w:name w:val="表格文字"/>
    <w:basedOn w:val="1"/>
    <w:autoRedefine/>
    <w:qFormat/>
    <w:uiPriority w:val="0"/>
    <w:pPr>
      <w:adjustRightInd w:val="0"/>
      <w:spacing w:line="420" w:lineRule="atLeast"/>
      <w:jc w:val="left"/>
      <w:textAlignment w:val="baseline"/>
    </w:pPr>
    <w:rPr>
      <w:rFonts w:ascii="Calibri" w:hAnsi="Calibri"/>
      <w:kern w:val="0"/>
      <w:sz w:val="21"/>
    </w:rPr>
  </w:style>
  <w:style w:type="paragraph" w:customStyle="1" w:styleId="362">
    <w:name w:val="编号正文"/>
    <w:basedOn w:val="333"/>
    <w:autoRedefine/>
    <w:qFormat/>
    <w:uiPriority w:val="0"/>
    <w:pPr>
      <w:snapToGrid/>
      <w:spacing w:line="360" w:lineRule="auto"/>
      <w:ind w:left="1407" w:hanging="1047"/>
      <w:jc w:val="left"/>
    </w:pPr>
    <w:rPr>
      <w:rFonts w:eastAsia="仿宋_GB2312"/>
    </w:rPr>
  </w:style>
  <w:style w:type="paragraph" w:customStyle="1" w:styleId="363">
    <w:name w:val="标书正文1"/>
    <w:basedOn w:val="1"/>
    <w:autoRedefine/>
    <w:qFormat/>
    <w:uiPriority w:val="0"/>
    <w:pPr>
      <w:spacing w:line="520" w:lineRule="exact"/>
      <w:ind w:firstLine="640" w:firstLineChars="200"/>
    </w:pPr>
  </w:style>
  <w:style w:type="paragraph" w:customStyle="1" w:styleId="364">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365">
    <w:name w:val="正文 New New New New New"/>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6">
    <w:name w:val="招标节"/>
    <w:basedOn w:val="1"/>
    <w:next w:val="1"/>
    <w:link w:val="370"/>
    <w:autoRedefine/>
    <w:qFormat/>
    <w:uiPriority w:val="0"/>
    <w:pPr>
      <w:spacing w:beforeLines="50" w:afterLines="50"/>
      <w:outlineLvl w:val="1"/>
    </w:pPr>
    <w:rPr>
      <w:rFonts w:ascii="宋体" w:hAnsi="宋体"/>
      <w:b/>
      <w:sz w:val="24"/>
    </w:rPr>
  </w:style>
  <w:style w:type="paragraph" w:styleId="367">
    <w:name w:val="List Paragraph"/>
    <w:basedOn w:val="1"/>
    <w:autoRedefine/>
    <w:qFormat/>
    <w:uiPriority w:val="99"/>
    <w:pPr>
      <w:ind w:firstLine="420" w:firstLineChars="200"/>
    </w:pPr>
  </w:style>
  <w:style w:type="character" w:customStyle="1" w:styleId="368">
    <w:name w:val="招标正文 Char"/>
    <w:basedOn w:val="65"/>
    <w:link w:val="369"/>
    <w:autoRedefine/>
    <w:qFormat/>
    <w:uiPriority w:val="0"/>
    <w:rPr>
      <w:rFonts w:ascii="宋体" w:hAnsi="宋体"/>
      <w:kern w:val="2"/>
      <w:sz w:val="21"/>
      <w:szCs w:val="21"/>
    </w:rPr>
  </w:style>
  <w:style w:type="paragraph" w:customStyle="1" w:styleId="369">
    <w:name w:val="招标正文"/>
    <w:basedOn w:val="1"/>
    <w:link w:val="368"/>
    <w:autoRedefine/>
    <w:qFormat/>
    <w:uiPriority w:val="0"/>
    <w:pPr>
      <w:spacing w:line="300" w:lineRule="auto"/>
      <w:ind w:firstLine="420" w:firstLineChars="200"/>
    </w:pPr>
    <w:rPr>
      <w:rFonts w:ascii="宋体" w:hAnsi="宋体"/>
      <w:sz w:val="21"/>
      <w:szCs w:val="21"/>
    </w:rPr>
  </w:style>
  <w:style w:type="character" w:customStyle="1" w:styleId="370">
    <w:name w:val="招标节 Char"/>
    <w:basedOn w:val="65"/>
    <w:link w:val="366"/>
    <w:autoRedefine/>
    <w:qFormat/>
    <w:uiPriority w:val="0"/>
    <w:rPr>
      <w:rFonts w:ascii="宋体" w:hAnsi="宋体"/>
      <w:b/>
      <w:kern w:val="2"/>
      <w:sz w:val="24"/>
    </w:rPr>
  </w:style>
  <w:style w:type="character" w:customStyle="1" w:styleId="371">
    <w:name w:val="小标题 Char"/>
    <w:basedOn w:val="368"/>
    <w:link w:val="372"/>
    <w:autoRedefine/>
    <w:qFormat/>
    <w:uiPriority w:val="0"/>
    <w:rPr>
      <w:rFonts w:ascii="宋体" w:hAnsi="宋体"/>
      <w:kern w:val="2"/>
      <w:sz w:val="21"/>
      <w:szCs w:val="21"/>
    </w:rPr>
  </w:style>
  <w:style w:type="paragraph" w:customStyle="1" w:styleId="372">
    <w:name w:val="小标题"/>
    <w:basedOn w:val="369"/>
    <w:next w:val="369"/>
    <w:link w:val="371"/>
    <w:autoRedefine/>
    <w:qFormat/>
    <w:uiPriority w:val="0"/>
    <w:pPr>
      <w:outlineLvl w:val="2"/>
    </w:pPr>
  </w:style>
  <w:style w:type="character" w:customStyle="1" w:styleId="373">
    <w:name w:val="招标章 Char"/>
    <w:basedOn w:val="65"/>
    <w:link w:val="374"/>
    <w:autoRedefine/>
    <w:qFormat/>
    <w:uiPriority w:val="0"/>
    <w:rPr>
      <w:rFonts w:eastAsia="黑体"/>
      <w:b/>
      <w:kern w:val="2"/>
      <w:sz w:val="32"/>
      <w:szCs w:val="24"/>
    </w:rPr>
  </w:style>
  <w:style w:type="paragraph" w:customStyle="1" w:styleId="374">
    <w:name w:val="招标章"/>
    <w:basedOn w:val="1"/>
    <w:link w:val="373"/>
    <w:autoRedefine/>
    <w:qFormat/>
    <w:uiPriority w:val="0"/>
    <w:pPr>
      <w:spacing w:line="360" w:lineRule="auto"/>
      <w:jc w:val="center"/>
      <w:outlineLvl w:val="0"/>
    </w:pPr>
    <w:rPr>
      <w:rFonts w:eastAsia="黑体"/>
      <w:b/>
      <w:sz w:val="32"/>
      <w:szCs w:val="24"/>
    </w:rPr>
  </w:style>
  <w:style w:type="paragraph" w:customStyle="1" w:styleId="375">
    <w:name w:val="标准节"/>
    <w:basedOn w:val="366"/>
    <w:autoRedefine/>
    <w:qFormat/>
    <w:uiPriority w:val="0"/>
    <w:pPr>
      <w:jc w:val="center"/>
    </w:pPr>
    <w:rPr>
      <w:rFonts w:ascii="Times New Roman" w:hAnsi="Times New Roman"/>
      <w:sz w:val="30"/>
      <w:szCs w:val="32"/>
    </w:rPr>
  </w:style>
  <w:style w:type="paragraph" w:customStyle="1" w:styleId="376">
    <w:name w:val="附件"/>
    <w:basedOn w:val="366"/>
    <w:next w:val="1"/>
    <w:autoRedefine/>
    <w:qFormat/>
    <w:uiPriority w:val="0"/>
    <w:pPr>
      <w:spacing w:beforeLines="0" w:afterLines="0"/>
    </w:pPr>
    <w:rPr>
      <w:rFonts w:ascii="Times New Roman" w:hAnsi="Times New Roman" w:eastAsia="黑体"/>
      <w:szCs w:val="28"/>
    </w:rPr>
  </w:style>
  <w:style w:type="paragraph" w:customStyle="1" w:styleId="377">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78">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79">
    <w:name w:val="16"/>
    <w:autoRedefine/>
    <w:qFormat/>
    <w:uiPriority w:val="0"/>
    <w:rPr>
      <w:rFonts w:hint="eastAsia" w:ascii="宋体" w:hAnsi="宋体" w:eastAsia="Times New Roman"/>
      <w:spacing w:val="0"/>
      <w:sz w:val="20"/>
      <w:szCs w:val="20"/>
      <w:shd w:val="clear" w:color="auto" w:fill="FFFFFF"/>
    </w:rPr>
  </w:style>
  <w:style w:type="paragraph" w:customStyle="1" w:styleId="380">
    <w:name w:val="无间隔2"/>
    <w:basedOn w:val="1"/>
    <w:autoRedefine/>
    <w:qFormat/>
    <w:uiPriority w:val="1"/>
    <w:pPr>
      <w:spacing w:line="400" w:lineRule="exact"/>
    </w:pPr>
    <w:rPr>
      <w:sz w:val="24"/>
    </w:rPr>
  </w:style>
  <w:style w:type="character" w:customStyle="1" w:styleId="381">
    <w:name w:val="NormalCharacter"/>
    <w:autoRedefine/>
    <w:semiHidden/>
    <w:qFormat/>
    <w:uiPriority w:val="0"/>
  </w:style>
  <w:style w:type="paragraph" w:customStyle="1" w:styleId="382">
    <w:name w:val="标题 5（有编号）（绿盟科技）"/>
    <w:basedOn w:val="1"/>
    <w:next w:val="383"/>
    <w:autoRedefine/>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84">
    <w:name w:val="保证金信息卡行距及首行不空格"/>
    <w:autoRedefine/>
    <w:qFormat/>
    <w:uiPriority w:val="0"/>
    <w:pPr>
      <w:spacing w:line="560" w:lineRule="exact"/>
    </w:pPr>
    <w:rPr>
      <w:rFonts w:ascii="黑体" w:hAnsi="宋体" w:eastAsia="仿宋_GB2312" w:cs="Times New Roman"/>
      <w:kern w:val="2"/>
      <w:sz w:val="24"/>
      <w:szCs w:val="9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37</Pages>
  <Words>9679</Words>
  <Characters>10432</Characters>
  <Lines>147</Lines>
  <Paragraphs>41</Paragraphs>
  <TotalTime>19</TotalTime>
  <ScaleCrop>false</ScaleCrop>
  <LinksUpToDate>false</LinksUpToDate>
  <CharactersWithSpaces>10599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WPS_LD</cp:lastModifiedBy>
  <cp:lastPrinted>2024-07-11T03:35:00Z</cp:lastPrinted>
  <dcterms:modified xsi:type="dcterms:W3CDTF">2025-10-29T09:04:12Z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2025F1AB391C4EC6997A64CD6B25AFFE_13</vt:lpwstr>
  </property>
  <property fmtid="{D5CDD505-2E9C-101B-9397-08002B2CF9AE}" pid="4" name="KSOTemplateDocerSaveRecord">
    <vt:lpwstr>eyJoZGlkIjoiYzdlZDkxNmU2OTg3NGRiMTk4NDAxZDg5NDc5MTRjNmYiLCJ1c2VySWQiOiIxMzU2OTQyNjQ0In0=</vt:lpwstr>
  </property>
</Properties>
</file>