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0"/>
        <w:rPr>
          <w:rFonts w:hint="eastAsia" w:ascii="宋体" w:hAnsi="宋体" w:eastAsia="宋体" w:cs="宋体"/>
          <w:b/>
          <w:bCs/>
          <w:color w:val="auto"/>
          <w:sz w:val="36"/>
          <w:szCs w:val="36"/>
          <w:highlight w:val="none"/>
        </w:rPr>
      </w:pPr>
    </w:p>
    <w:p w14:paraId="789E6B29">
      <w:pPr>
        <w:keepNext w:val="0"/>
        <w:keepLines w:val="0"/>
        <w:pageBreakBefore w:val="0"/>
        <w:widowControl w:val="0"/>
        <w:kinsoku/>
        <w:wordWrap/>
        <w:overflowPunct/>
        <w:topLinePunct w:val="0"/>
        <w:autoSpaceDE/>
        <w:autoSpaceDN/>
        <w:bidi w:val="0"/>
        <w:adjustRightInd/>
        <w:snapToGrid/>
        <w:spacing w:line="600" w:lineRule="exact"/>
        <w:ind w:left="2171" w:leftChars="130" w:hanging="1807" w:hangingChars="500"/>
        <w:jc w:val="left"/>
        <w:textAlignment w:val="auto"/>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2025年大足区非遗项目抢救性保护影像记录</w:t>
      </w:r>
    </w:p>
    <w:p w14:paraId="4A6D8E1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编号：ZSD25022</w:t>
      </w:r>
    </w:p>
    <w:p w14:paraId="10DBECFB">
      <w:pPr>
        <w:pStyle w:val="2"/>
        <w:rPr>
          <w:rFonts w:hint="eastAsia"/>
          <w:color w:val="auto"/>
          <w:highlight w:val="none"/>
        </w:rPr>
      </w:pPr>
    </w:p>
    <w:p w14:paraId="4ED2C167">
      <w:pPr>
        <w:jc w:val="center"/>
        <w:rPr>
          <w:rFonts w:hint="eastAsia" w:ascii="宋体" w:hAnsi="宋体" w:eastAsia="宋体" w:cs="宋体"/>
          <w:color w:val="auto"/>
          <w:highlight w:val="none"/>
        </w:rPr>
      </w:pPr>
    </w:p>
    <w:p w14:paraId="305A08C0">
      <w:pPr>
        <w:pStyle w:val="22"/>
        <w:rPr>
          <w:rFonts w:hint="eastAsia" w:ascii="宋体" w:hAnsi="宋体" w:eastAsia="宋体" w:cs="宋体"/>
          <w:color w:val="auto"/>
          <w:highlight w:val="none"/>
        </w:rPr>
      </w:pPr>
    </w:p>
    <w:p w14:paraId="0F3EA82C">
      <w:pPr>
        <w:rPr>
          <w:rFonts w:hint="eastAsia" w:ascii="宋体" w:hAnsi="宋体" w:eastAsia="宋体" w:cs="宋体"/>
          <w:color w:val="auto"/>
          <w:highlight w:val="none"/>
        </w:rPr>
      </w:pPr>
    </w:p>
    <w:p w14:paraId="012AB42C">
      <w:pPr>
        <w:pStyle w:val="2"/>
        <w:rPr>
          <w:rFonts w:hint="eastAsia"/>
          <w:color w:val="auto"/>
          <w:highlight w:val="none"/>
        </w:rPr>
      </w:pPr>
    </w:p>
    <w:p w14:paraId="16D8CE03">
      <w:pPr>
        <w:pStyle w:val="22"/>
        <w:rPr>
          <w:rFonts w:hint="eastAsia" w:ascii="宋体" w:hAnsi="宋体" w:eastAsia="宋体" w:cs="宋体"/>
          <w:color w:val="auto"/>
          <w:highlight w:val="none"/>
        </w:rPr>
      </w:pPr>
    </w:p>
    <w:p w14:paraId="0AE2B62E">
      <w:pPr>
        <w:rPr>
          <w:rFonts w:hint="eastAsia" w:ascii="宋体" w:hAnsi="宋体" w:eastAsia="宋体" w:cs="宋体"/>
          <w:color w:val="auto"/>
          <w:highlight w:val="none"/>
        </w:rPr>
      </w:pPr>
    </w:p>
    <w:p w14:paraId="68E2717E">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color w:val="auto"/>
          <w:sz w:val="32"/>
          <w:highlight w:val="none"/>
        </w:rPr>
      </w:pPr>
      <w:r>
        <w:rPr>
          <w:rFonts w:hint="eastAsia" w:ascii="宋体" w:hAnsi="宋体" w:cs="宋体"/>
          <w:b/>
          <w:bCs/>
          <w:color w:val="auto"/>
          <w:sz w:val="120"/>
          <w:szCs w:val="120"/>
          <w:highlight w:val="none"/>
          <w:lang w:val="en-US" w:eastAsia="zh-CN"/>
        </w:rPr>
        <w:t>询比采购文件</w:t>
      </w:r>
    </w:p>
    <w:p w14:paraId="1A236B7D">
      <w:pPr>
        <w:pStyle w:val="22"/>
        <w:ind w:firstLine="0"/>
        <w:rPr>
          <w:rFonts w:hint="eastAsia" w:ascii="宋体" w:hAnsi="宋体" w:eastAsia="宋体" w:cs="宋体"/>
          <w:color w:val="auto"/>
          <w:highlight w:val="none"/>
        </w:rPr>
      </w:pPr>
    </w:p>
    <w:p w14:paraId="3A97482C">
      <w:pPr>
        <w:spacing w:line="500" w:lineRule="exact"/>
        <w:ind w:firstLine="2340" w:firstLineChars="650"/>
        <w:outlineLvl w:val="0"/>
        <w:rPr>
          <w:rFonts w:hint="eastAsia" w:ascii="宋体" w:hAnsi="宋体" w:eastAsia="宋体" w:cs="宋体"/>
          <w:color w:val="auto"/>
          <w:sz w:val="36"/>
          <w:szCs w:val="36"/>
          <w:highlight w:val="none"/>
        </w:rPr>
      </w:pPr>
    </w:p>
    <w:p w14:paraId="200D3DFF">
      <w:pPr>
        <w:spacing w:line="700" w:lineRule="exact"/>
        <w:jc w:val="center"/>
        <w:rPr>
          <w:rFonts w:hint="eastAsia" w:ascii="宋体" w:hAnsi="宋体" w:eastAsia="宋体" w:cs="宋体"/>
          <w:b/>
          <w:color w:val="auto"/>
          <w:sz w:val="36"/>
          <w:szCs w:val="36"/>
          <w:highlight w:val="none"/>
        </w:rPr>
      </w:pPr>
    </w:p>
    <w:p w14:paraId="13986EA4">
      <w:pPr>
        <w:pStyle w:val="9"/>
        <w:ind w:left="0" w:leftChars="0" w:firstLine="0" w:firstLineChars="0"/>
        <w:rPr>
          <w:rFonts w:hint="eastAsia" w:ascii="宋体" w:hAnsi="宋体" w:eastAsia="宋体" w:cs="宋体"/>
          <w:b/>
          <w:color w:val="auto"/>
          <w:sz w:val="36"/>
          <w:szCs w:val="36"/>
          <w:highlight w:val="none"/>
        </w:rPr>
      </w:pPr>
    </w:p>
    <w:p w14:paraId="7CF6DBAE">
      <w:pPr>
        <w:pStyle w:val="9"/>
        <w:rPr>
          <w:rFonts w:hint="eastAsia" w:ascii="宋体" w:hAnsi="宋体" w:eastAsia="宋体" w:cs="宋体"/>
          <w:b/>
          <w:color w:val="auto"/>
          <w:sz w:val="36"/>
          <w:szCs w:val="36"/>
          <w:highlight w:val="none"/>
        </w:rPr>
      </w:pPr>
    </w:p>
    <w:p w14:paraId="02D72891">
      <w:pPr>
        <w:pStyle w:val="9"/>
        <w:rPr>
          <w:rFonts w:hint="eastAsia" w:ascii="宋体" w:hAnsi="宋体" w:eastAsia="宋体" w:cs="宋体"/>
          <w:b/>
          <w:color w:val="auto"/>
          <w:sz w:val="36"/>
          <w:szCs w:val="36"/>
          <w:highlight w:val="none"/>
        </w:rPr>
      </w:pPr>
    </w:p>
    <w:p w14:paraId="134E83F2">
      <w:pPr>
        <w:pStyle w:val="22"/>
        <w:ind w:firstLine="0"/>
        <w:rPr>
          <w:rFonts w:hint="eastAsia" w:ascii="宋体" w:hAnsi="宋体" w:eastAsia="宋体" w:cs="宋体"/>
          <w:color w:val="auto"/>
          <w:sz w:val="36"/>
          <w:szCs w:val="36"/>
          <w:highlight w:val="none"/>
        </w:rPr>
      </w:pPr>
    </w:p>
    <w:p w14:paraId="2100D0B0">
      <w:pPr>
        <w:spacing w:line="5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重庆市大足区文化和旅游发展委员会</w:t>
      </w:r>
    </w:p>
    <w:p w14:paraId="7D6B10EC">
      <w:pPr>
        <w:spacing w:line="7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重庆智胜达工程管理咨询有限公司</w:t>
      </w:r>
    </w:p>
    <w:p w14:paraId="7B6061B4">
      <w:pPr>
        <w:pStyle w:val="2"/>
        <w:rPr>
          <w:rFonts w:hint="eastAsia" w:ascii="宋体" w:hAnsi="宋体" w:eastAsia="宋体" w:cs="宋体"/>
          <w:color w:val="auto"/>
          <w:sz w:val="36"/>
          <w:szCs w:val="36"/>
          <w:highlight w:val="none"/>
        </w:rPr>
      </w:pPr>
    </w:p>
    <w:p w14:paraId="7149D245">
      <w:pPr>
        <w:spacing w:line="48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月</w:t>
      </w:r>
    </w:p>
    <w:p w14:paraId="5ED27C0A">
      <w:pPr>
        <w:spacing w:line="480" w:lineRule="exact"/>
        <w:jc w:val="center"/>
        <w:outlineLvl w:val="0"/>
        <w:rPr>
          <w:rFonts w:hint="eastAsia" w:ascii="宋体" w:hAnsi="宋体" w:eastAsia="宋体" w:cs="宋体"/>
          <w:b/>
          <w:bCs/>
          <w:color w:val="auto"/>
          <w:sz w:val="44"/>
          <w:szCs w:val="44"/>
          <w:highlight w:val="none"/>
        </w:rPr>
      </w:pPr>
    </w:p>
    <w:p w14:paraId="29BBEBCF">
      <w:pPr>
        <w:spacing w:line="480" w:lineRule="exact"/>
        <w:jc w:val="center"/>
        <w:outlineLvl w:val="0"/>
        <w:rPr>
          <w:rFonts w:hint="eastAsia" w:ascii="宋体" w:hAnsi="宋体" w:eastAsia="宋体" w:cs="宋体"/>
          <w:b/>
          <w:bCs/>
          <w:color w:val="auto"/>
          <w:sz w:val="44"/>
          <w:szCs w:val="44"/>
          <w:highlight w:val="none"/>
        </w:rPr>
      </w:pPr>
    </w:p>
    <w:p w14:paraId="24540F7C">
      <w:pPr>
        <w:spacing w:line="480" w:lineRule="exact"/>
        <w:jc w:val="center"/>
        <w:outlineLvl w:val="0"/>
        <w:rPr>
          <w:rFonts w:hint="eastAsia" w:ascii="宋体" w:hAnsi="宋体" w:eastAsia="宋体" w:cs="宋体"/>
          <w:color w:val="auto"/>
          <w:sz w:val="44"/>
          <w:szCs w:val="28"/>
          <w:highlight w:val="none"/>
        </w:r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p>
    <w:p w14:paraId="73148248">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6D277927">
      <w:pPr>
        <w:pStyle w:val="18"/>
        <w:tabs>
          <w:tab w:val="right" w:leader="dot" w:pos="9412"/>
        </w:tabs>
        <w:spacing w:line="48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_Toc17317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第一篇  </w:t>
      </w:r>
      <w:r>
        <w:rPr>
          <w:rFonts w:hint="eastAsia" w:ascii="宋体" w:hAnsi="宋体" w:cs="宋体"/>
          <w:color w:val="auto"/>
          <w:szCs w:val="30"/>
          <w:highlight w:val="none"/>
          <w:lang w:eastAsia="zh-CN"/>
        </w:rPr>
        <w:t>采购</w:t>
      </w:r>
      <w:r>
        <w:rPr>
          <w:rFonts w:hint="eastAsia" w:ascii="宋体" w:hAnsi="宋体" w:eastAsia="宋体" w:cs="宋体"/>
          <w:color w:val="auto"/>
          <w:szCs w:val="30"/>
          <w:highlight w:val="none"/>
        </w:rPr>
        <w:t>邀请书</w:t>
      </w:r>
      <w:r>
        <w:rPr>
          <w:color w:val="auto"/>
          <w:highlight w:val="none"/>
        </w:rPr>
        <w:tab/>
      </w:r>
      <w:r>
        <w:rPr>
          <w:color w:val="auto"/>
          <w:highlight w:val="none"/>
        </w:rPr>
        <w:fldChar w:fldCharType="begin"/>
      </w:r>
      <w:r>
        <w:rPr>
          <w:color w:val="auto"/>
          <w:highlight w:val="none"/>
        </w:rPr>
        <w:instrText xml:space="preserve"> PAGEREF _Toc17317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081EE494">
      <w:pPr>
        <w:pStyle w:val="18"/>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_Toc23299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第二篇  </w:t>
      </w:r>
      <w:r>
        <w:rPr>
          <w:rFonts w:hint="eastAsia" w:ascii="宋体" w:hAnsi="宋体" w:cs="宋体"/>
          <w:color w:val="auto"/>
          <w:szCs w:val="30"/>
          <w:highlight w:val="none"/>
          <w:lang w:eastAsia="zh-CN"/>
        </w:rPr>
        <w:t>项目服务需求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_Toc23299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4DB6B59">
      <w:pPr>
        <w:pStyle w:val="18"/>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_Toc6175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_Toc6175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3B0FF3D1">
      <w:pPr>
        <w:pStyle w:val="18"/>
        <w:tabs>
          <w:tab w:val="right" w:leader="dot" w:pos="9412"/>
        </w:tabs>
        <w:spacing w:line="48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_Toc12201 </w:instrText>
      </w:r>
      <w:r>
        <w:rPr>
          <w:rFonts w:hint="eastAsia" w:ascii="宋体" w:hAnsi="宋体" w:eastAsia="宋体" w:cs="宋体"/>
          <w:color w:val="auto"/>
          <w:szCs w:val="24"/>
          <w:highlight w:val="none"/>
        </w:rPr>
        <w:fldChar w:fldCharType="separate"/>
      </w:r>
      <w:r>
        <w:rPr>
          <w:rFonts w:hint="eastAsia" w:ascii="宋体" w:hAnsi="宋体" w:eastAsia="宋体"/>
          <w:color w:val="auto"/>
          <w:szCs w:val="30"/>
          <w:highlight w:val="none"/>
        </w:rPr>
        <w:t>第四篇  开标程序及方法、评审标准、无效响应和</w:t>
      </w:r>
      <w:r>
        <w:rPr>
          <w:rFonts w:hint="eastAsia" w:ascii="宋体" w:hAnsi="宋体" w:eastAsia="宋体"/>
          <w:color w:val="auto"/>
          <w:szCs w:val="36"/>
          <w:highlight w:val="none"/>
        </w:rPr>
        <w:t>采购终止</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_Toc12201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1BBADC3">
      <w:pPr>
        <w:pStyle w:val="10"/>
        <w:tabs>
          <w:tab w:val="right" w:leader="dot" w:pos="9412"/>
        </w:tabs>
        <w:spacing w:line="480" w:lineRule="auto"/>
        <w:ind w:left="0" w:leftChars="0" w:firstLine="560" w:firstLineChars="200"/>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五</w:t>
      </w:r>
      <w:r>
        <w:rPr>
          <w:rFonts w:hint="eastAsia" w:ascii="宋体" w:hAnsi="宋体" w:eastAsia="宋体" w:cs="宋体"/>
          <w:color w:val="auto"/>
          <w:szCs w:val="30"/>
          <w:highlight w:val="none"/>
        </w:rPr>
        <w:t xml:space="preserve">篇  </w:t>
      </w:r>
      <w:r>
        <w:rPr>
          <w:rFonts w:hint="eastAsia" w:ascii="宋体" w:hAnsi="宋体" w:eastAsia="宋体" w:cs="宋体"/>
          <w:color w:val="auto"/>
          <w:szCs w:val="30"/>
          <w:highlight w:val="none"/>
          <w:lang w:eastAsia="zh-CN"/>
        </w:rPr>
        <w:t>供应商须知</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eastAsia="宋体" w:cs="宋体"/>
          <w:color w:val="auto"/>
          <w:szCs w:val="24"/>
          <w:highlight w:val="none"/>
        </w:rPr>
        <w:fldChar w:fldCharType="end"/>
      </w:r>
    </w:p>
    <w:p w14:paraId="77B6B8DD">
      <w:pPr>
        <w:pStyle w:val="18"/>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六</w:t>
      </w:r>
      <w:r>
        <w:rPr>
          <w:rFonts w:hint="eastAsia" w:ascii="宋体" w:hAnsi="宋体" w:eastAsia="宋体" w:cs="宋体"/>
          <w:color w:val="auto"/>
          <w:szCs w:val="30"/>
          <w:highlight w:val="none"/>
        </w:rPr>
        <w:t>篇  合同草案条款</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eastAsia="宋体" w:cs="宋体"/>
          <w:color w:val="auto"/>
          <w:szCs w:val="24"/>
          <w:highlight w:val="none"/>
        </w:rPr>
        <w:fldChar w:fldCharType="end"/>
      </w:r>
    </w:p>
    <w:p w14:paraId="26915014">
      <w:pPr>
        <w:pStyle w:val="18"/>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_Toc24744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七</w:t>
      </w:r>
      <w:r>
        <w:rPr>
          <w:rFonts w:hint="eastAsia" w:ascii="宋体" w:hAnsi="宋体" w:eastAsia="宋体" w:cs="宋体"/>
          <w:color w:val="auto"/>
          <w:szCs w:val="30"/>
          <w:highlight w:val="none"/>
        </w:rPr>
        <w:t>篇  响应文件格式要求</w:t>
      </w:r>
      <w:r>
        <w:rPr>
          <w:color w:val="auto"/>
          <w:highlight w:val="none"/>
        </w:rPr>
        <w:tab/>
      </w:r>
      <w:r>
        <w:rPr>
          <w:color w:val="auto"/>
          <w:highlight w:val="none"/>
        </w:rPr>
        <w:fldChar w:fldCharType="begin"/>
      </w:r>
      <w:r>
        <w:rPr>
          <w:color w:val="auto"/>
          <w:highlight w:val="none"/>
        </w:rPr>
        <w:instrText xml:space="preserve"> PAGEREF _Toc24744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szCs w:val="24"/>
          <w:highlight w:val="none"/>
        </w:rPr>
        <w:fldChar w:fldCharType="end"/>
      </w:r>
    </w:p>
    <w:p w14:paraId="3407068D">
      <w:pPr>
        <w:pStyle w:val="17"/>
        <w:tabs>
          <w:tab w:val="right" w:leader="dot" w:pos="9412"/>
        </w:tabs>
        <w:rPr>
          <w:color w:val="auto"/>
          <w:highlight w:val="none"/>
        </w:rPr>
      </w:pPr>
    </w:p>
    <w:p w14:paraId="6382ED34">
      <w:pPr>
        <w:pStyle w:val="18"/>
        <w:tabs>
          <w:tab w:val="right" w:leader="dot" w:pos="9402"/>
        </w:tabs>
        <w:spacing w:line="240" w:lineRule="auto"/>
        <w:ind w:left="0" w:leftChars="0"/>
        <w:rPr>
          <w:rFonts w:hint="eastAsia" w:ascii="宋体" w:hAnsi="宋体" w:eastAsia="宋体" w:cs="宋体"/>
          <w:color w:val="auto"/>
          <w:sz w:val="24"/>
          <w:szCs w:val="24"/>
          <w:highlight w:val="none"/>
        </w:rPr>
        <w:sectPr>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color w:val="auto"/>
          <w:szCs w:val="24"/>
          <w:highlight w:val="none"/>
        </w:rPr>
        <w:fldChar w:fldCharType="end"/>
      </w:r>
    </w:p>
    <w:p w14:paraId="32ABB6A2">
      <w:pPr>
        <w:pStyle w:val="4"/>
        <w:spacing w:before="0" w:after="0" w:line="360" w:lineRule="auto"/>
        <w:jc w:val="center"/>
        <w:rPr>
          <w:rFonts w:hint="eastAsia" w:ascii="宋体" w:hAnsi="宋体" w:eastAsia="宋体" w:cs="宋体"/>
          <w:b w:val="0"/>
          <w:color w:val="auto"/>
          <w:sz w:val="36"/>
          <w:szCs w:val="30"/>
          <w:highlight w:val="none"/>
        </w:rPr>
      </w:pPr>
      <w:bookmarkStart w:id="0" w:name="_Toc17317"/>
      <w:bookmarkStart w:id="1" w:name="_Toc12789052"/>
      <w:bookmarkStart w:id="2" w:name="_Toc11641050"/>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p>
    <w:p w14:paraId="3547E15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重庆智胜达工程管理咨询有限公司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重庆市大足区文化和旅游发展委员会</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2025年大足区非遗项目抢救性保护影像记录</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采购。欢迎有资格的供应商前来参加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w:t>
      </w:r>
    </w:p>
    <w:p w14:paraId="783081B4">
      <w:pPr>
        <w:pStyle w:val="5"/>
        <w:numPr>
          <w:ilvl w:val="0"/>
          <w:numId w:val="1"/>
        </w:numPr>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3" w:name="_Toc313893526"/>
      <w:bookmarkStart w:id="4" w:name="_Toc317775175"/>
      <w:bookmarkStart w:id="5" w:name="_Toc29871"/>
      <w:r>
        <w:rPr>
          <w:rFonts w:hint="eastAsia" w:ascii="宋体" w:hAnsi="宋体" w:eastAsia="宋体" w:cs="宋体"/>
          <w:color w:val="auto"/>
          <w:sz w:val="24"/>
          <w:szCs w:val="24"/>
          <w:highlight w:val="none"/>
        </w:rPr>
        <w:t>采购内容</w:t>
      </w:r>
      <w:bookmarkEnd w:id="3"/>
      <w:bookmarkEnd w:id="4"/>
      <w:bookmarkEnd w:id="5"/>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521"/>
        <w:gridCol w:w="2074"/>
        <w:gridCol w:w="1956"/>
      </w:tblGrid>
      <w:tr w14:paraId="419E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786" w:type="dxa"/>
            <w:tcBorders>
              <w:top w:val="single" w:color="auto" w:sz="4" w:space="0"/>
              <w:left w:val="single" w:color="auto" w:sz="4" w:space="0"/>
              <w:right w:val="single" w:color="auto" w:sz="4" w:space="0"/>
            </w:tcBorders>
            <w:noWrap w:val="0"/>
            <w:vAlign w:val="center"/>
          </w:tcPr>
          <w:p w14:paraId="1FD212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521" w:type="dxa"/>
            <w:tcBorders>
              <w:top w:val="single" w:color="auto" w:sz="4" w:space="0"/>
              <w:left w:val="single" w:color="auto" w:sz="4" w:space="0"/>
              <w:right w:val="single" w:color="auto" w:sz="4" w:space="0"/>
            </w:tcBorders>
            <w:noWrap w:val="0"/>
            <w:vAlign w:val="center"/>
          </w:tcPr>
          <w:p w14:paraId="0BA938D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76B18BD6">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万</w:t>
            </w:r>
            <w:r>
              <w:rPr>
                <w:rFonts w:hint="eastAsia" w:ascii="宋体" w:hAnsi="宋体" w:eastAsia="宋体" w:cs="宋体"/>
                <w:b/>
                <w:bCs/>
                <w:color w:val="auto"/>
                <w:kern w:val="0"/>
                <w:sz w:val="24"/>
                <w:szCs w:val="24"/>
                <w:highlight w:val="none"/>
              </w:rPr>
              <w:t>元）</w:t>
            </w:r>
          </w:p>
        </w:tc>
        <w:tc>
          <w:tcPr>
            <w:tcW w:w="2074" w:type="dxa"/>
            <w:tcBorders>
              <w:top w:val="single" w:color="auto" w:sz="4" w:space="0"/>
              <w:left w:val="single" w:color="auto" w:sz="4" w:space="0"/>
              <w:right w:val="single" w:color="auto" w:sz="4" w:space="0"/>
            </w:tcBorders>
            <w:noWrap w:val="0"/>
            <w:vAlign w:val="center"/>
          </w:tcPr>
          <w:p w14:paraId="4168FDC6">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7A44B699">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956" w:type="dxa"/>
            <w:tcBorders>
              <w:top w:val="single" w:color="auto" w:sz="4" w:space="0"/>
              <w:left w:val="single" w:color="auto" w:sz="4" w:space="0"/>
              <w:right w:val="single" w:color="auto" w:sz="4" w:space="0"/>
            </w:tcBorders>
            <w:noWrap w:val="0"/>
            <w:vAlign w:val="center"/>
          </w:tcPr>
          <w:p w14:paraId="77356C4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r>
      <w:tr w14:paraId="1F7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786" w:type="dxa"/>
            <w:tcBorders>
              <w:top w:val="single" w:color="auto" w:sz="4" w:space="0"/>
              <w:left w:val="single" w:color="auto" w:sz="4" w:space="0"/>
              <w:bottom w:val="single" w:color="auto" w:sz="4" w:space="0"/>
              <w:right w:val="single" w:color="auto" w:sz="4" w:space="0"/>
            </w:tcBorders>
            <w:noWrap w:val="0"/>
            <w:vAlign w:val="center"/>
          </w:tcPr>
          <w:p w14:paraId="665D3EDF">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2025年大足区非遗项目抢救性保护影像记录</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E8FDBB1">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w:t>
            </w:r>
            <w:r>
              <w:rPr>
                <w:rFonts w:hint="eastAsia" w:ascii="宋体" w:hAnsi="宋体" w:cs="宋体"/>
                <w:i w:val="0"/>
                <w:iCs w:val="0"/>
                <w:color w:val="auto"/>
                <w:sz w:val="24"/>
                <w:szCs w:val="24"/>
                <w:highlight w:val="none"/>
                <w:u w:val="none"/>
                <w:lang w:val="en-US" w:eastAsia="zh-CN"/>
              </w:rPr>
              <w:t>26</w:t>
            </w:r>
          </w:p>
        </w:tc>
        <w:tc>
          <w:tcPr>
            <w:tcW w:w="2074" w:type="dxa"/>
            <w:tcBorders>
              <w:top w:val="single" w:color="auto" w:sz="4" w:space="0"/>
              <w:left w:val="single" w:color="auto" w:sz="4" w:space="0"/>
              <w:bottom w:val="single" w:color="auto" w:sz="4" w:space="0"/>
              <w:right w:val="single" w:color="auto" w:sz="4" w:space="0"/>
            </w:tcBorders>
            <w:noWrap w:val="0"/>
            <w:vAlign w:val="center"/>
          </w:tcPr>
          <w:p w14:paraId="67822470">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0.5</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72CCB56">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r>
    </w:tbl>
    <w:p w14:paraId="41D769E6">
      <w:pPr>
        <w:pStyle w:val="5"/>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6" w:name="_Toc27165"/>
      <w:bookmarkStart w:id="7" w:name="_Toc373860293"/>
      <w:bookmarkStart w:id="8" w:name="_Toc317775178"/>
      <w:r>
        <w:rPr>
          <w:rFonts w:hint="eastAsia" w:ascii="宋体" w:hAnsi="宋体" w:eastAsia="宋体" w:cs="宋体"/>
          <w:color w:val="auto"/>
          <w:sz w:val="24"/>
          <w:szCs w:val="24"/>
          <w:highlight w:val="none"/>
        </w:rPr>
        <w:t>二、资金来源</w:t>
      </w:r>
      <w:bookmarkEnd w:id="6"/>
    </w:p>
    <w:p w14:paraId="166D4C91">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i w:val="0"/>
          <w:iCs w:val="0"/>
          <w:color w:val="auto"/>
          <w:sz w:val="24"/>
          <w:szCs w:val="24"/>
          <w:highlight w:val="none"/>
          <w:u w:val="none"/>
          <w:lang w:val="en-US" w:eastAsia="zh-CN"/>
        </w:rPr>
        <w:t>260000.00</w:t>
      </w:r>
      <w:r>
        <w:rPr>
          <w:rFonts w:hint="eastAsia" w:ascii="宋体" w:hAnsi="宋体" w:eastAsia="宋体" w:cs="宋体"/>
          <w:color w:val="auto"/>
          <w:sz w:val="24"/>
          <w:szCs w:val="24"/>
          <w:highlight w:val="none"/>
        </w:rPr>
        <w:t>元。</w:t>
      </w:r>
    </w:p>
    <w:p w14:paraId="5DF4C024">
      <w:pPr>
        <w:pStyle w:val="5"/>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三、供应商资格条件</w:t>
      </w:r>
      <w:bookmarkEnd w:id="9"/>
    </w:p>
    <w:p w14:paraId="34B456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450D0CB">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cs="宋体"/>
          <w:color w:val="auto"/>
          <w:sz w:val="24"/>
          <w:szCs w:val="24"/>
          <w:highlight w:val="none"/>
          <w:lang w:eastAsia="zh-CN"/>
        </w:rPr>
        <w:t>无。</w:t>
      </w:r>
    </w:p>
    <w:p w14:paraId="67661C7D">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（三）本项目的特定资格要求：</w:t>
      </w:r>
      <w:bookmarkStart w:id="10" w:name="_Toc6513"/>
      <w:r>
        <w:rPr>
          <w:rFonts w:hint="eastAsia" w:ascii="宋体" w:hAnsi="宋体" w:cs="宋体"/>
          <w:color w:val="auto"/>
          <w:sz w:val="24"/>
          <w:szCs w:val="24"/>
          <w:highlight w:val="none"/>
          <w:lang w:val="en-US" w:eastAsia="zh-CN"/>
        </w:rPr>
        <w:t>无。</w:t>
      </w:r>
    </w:p>
    <w:p w14:paraId="0B5BC5DE">
      <w:pPr>
        <w:pStyle w:val="5"/>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有关说明</w:t>
      </w:r>
      <w:bookmarkEnd w:id="7"/>
      <w:bookmarkEnd w:id="10"/>
    </w:p>
    <w:bookmarkEnd w:id="8"/>
    <w:p w14:paraId="374B75CC">
      <w:pPr>
        <w:snapToGrid w:val="0"/>
        <w:spacing w:line="400" w:lineRule="exact"/>
        <w:ind w:firstLine="480" w:firstLineChars="200"/>
        <w:rPr>
          <w:rFonts w:ascii="宋体" w:hAnsi="宋体" w:cs="宋体"/>
          <w:color w:val="auto"/>
          <w:sz w:val="24"/>
          <w:szCs w:val="24"/>
          <w:highlight w:val="none"/>
        </w:rPr>
      </w:pPr>
      <w:bookmarkStart w:id="11" w:name="_Toc373860294"/>
      <w:bookmarkStart w:id="12" w:name="_Toc525047161"/>
      <w:bookmarkStart w:id="13" w:name="_Toc521053053"/>
      <w:r>
        <w:rPr>
          <w:rFonts w:hint="eastAsia" w:ascii="宋体" w:hAnsi="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pacing w:val="-20"/>
          <w:sz w:val="24"/>
          <w:szCs w:val="24"/>
          <w:highlight w:val="none"/>
        </w:rPr>
        <w:t>凡有意参加本次采购的供应商，请在</w:t>
      </w:r>
      <w:r>
        <w:rPr>
          <w:rFonts w:hint="eastAsia" w:ascii="宋体" w:hAnsi="宋体" w:cs="宋体"/>
          <w:color w:val="auto"/>
          <w:spacing w:val="-20"/>
          <w:sz w:val="24"/>
          <w:szCs w:val="24"/>
          <w:highlight w:val="none"/>
          <w:lang w:eastAsia="zh-CN"/>
        </w:rPr>
        <w:t>行采家</w:t>
      </w:r>
      <w:r>
        <w:rPr>
          <w:rFonts w:hint="eastAsia" w:ascii="宋体" w:hAnsi="宋体" w:cs="宋体"/>
          <w:color w:val="auto"/>
          <w:spacing w:val="-20"/>
          <w:sz w:val="24"/>
          <w:szCs w:val="24"/>
          <w:highlight w:val="none"/>
          <w:lang w:val="en-US" w:eastAsia="zh-CN"/>
        </w:rPr>
        <w:t>·电子竞采</w:t>
      </w:r>
      <w:r>
        <w:rPr>
          <w:rFonts w:hint="eastAsia" w:ascii="宋体" w:hAnsi="宋体" w:cs="宋体"/>
          <w:color w:val="auto"/>
          <w:spacing w:val="-20"/>
          <w:sz w:val="24"/>
          <w:szCs w:val="24"/>
          <w:highlight w:val="none"/>
          <w:lang w:eastAsia="zh-CN"/>
        </w:rPr>
        <w:t>（https://www.gec123.com/xe/）</w:t>
      </w:r>
      <w:r>
        <w:rPr>
          <w:rFonts w:hint="eastAsia" w:ascii="宋体" w:hAnsi="宋体" w:eastAsia="宋体" w:cs="宋体"/>
          <w:color w:val="auto"/>
          <w:sz w:val="24"/>
          <w:szCs w:val="24"/>
          <w:highlight w:val="none"/>
        </w:rPr>
        <w:t>上下载或到采购代理机构处领取本项目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以及澄清等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AE02770">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2.文件售价：500.00元</w:t>
      </w:r>
    </w:p>
    <w:p w14:paraId="00084EA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28CC26D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.报名方式：在规定的报名时间内，供应商</w:t>
      </w:r>
      <w:r>
        <w:rPr>
          <w:rFonts w:hint="eastAsia" w:ascii="宋体" w:hAnsi="宋体" w:cs="宋体"/>
          <w:color w:val="auto"/>
          <w:sz w:val="24"/>
          <w:szCs w:val="24"/>
          <w:highlight w:val="none"/>
          <w:lang w:eastAsia="zh-CN"/>
        </w:rPr>
        <w:t>到重庆智胜达工程管理咨询有限公司现场登记递交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rPr>
        <w:t>，未在规定时间内报名的供应商，响应文件恕不接收。</w:t>
      </w:r>
    </w:p>
    <w:p w14:paraId="365BD97F">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09:00</w:t>
      </w:r>
    </w:p>
    <w:p w14:paraId="7DEBC45A">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注：供应商线上报价时需上传电子文档一份。（PDF、World文档均可）</w:t>
      </w:r>
    </w:p>
    <w:p w14:paraId="7994A5B2">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09:00-09:00</w:t>
      </w:r>
      <w:r>
        <w:rPr>
          <w:rFonts w:hint="eastAsia" w:ascii="宋体" w:hAnsi="宋体" w:eastAsia="宋体" w:cs="宋体"/>
          <w:color w:val="auto"/>
          <w:sz w:val="24"/>
          <w:szCs w:val="24"/>
          <w:highlight w:val="none"/>
        </w:rPr>
        <w:t>。</w:t>
      </w:r>
    </w:p>
    <w:p w14:paraId="47403E9A">
      <w:pPr>
        <w:snapToGrid w:val="0"/>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注：供应商提交响应文件时，一并提交以下资料：</w:t>
      </w:r>
    </w:p>
    <w:p w14:paraId="7B10C55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1.提交报名费缴纳凭据复印件，加盖供应商公章；</w:t>
      </w:r>
    </w:p>
    <w:p w14:paraId="4E8284D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2.提交询比保证金银行转账凭据，加盖供应商公章；</w:t>
      </w:r>
    </w:p>
    <w:p w14:paraId="024F7F20">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3.递交“供应商信息卡”（格式详见附件），内容填写完整，加盖供应商公章；</w:t>
      </w:r>
    </w:p>
    <w:p w14:paraId="4FEAAD7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4.递交供应商银行“基本账户信息”或“开户许可证”复印件，加盖供应商公章；</w:t>
      </w:r>
    </w:p>
    <w:p w14:paraId="28B02E9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lang w:val="en-US" w:eastAsia="zh-CN"/>
        </w:rPr>
        <w:t>，加盖供应商公章；</w:t>
      </w:r>
    </w:p>
    <w:p w14:paraId="33097BBB">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7A68009">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重庆市大足区宏声北路</w:t>
      </w:r>
      <w:r>
        <w:rPr>
          <w:rFonts w:hint="eastAsia" w:ascii="宋体" w:hAnsi="宋体" w:cs="宋体"/>
          <w:color w:val="auto"/>
          <w:sz w:val="24"/>
          <w:szCs w:val="24"/>
          <w:highlight w:val="none"/>
          <w:lang w:val="en-US" w:eastAsia="zh-CN"/>
        </w:rPr>
        <w:t>12号</w:t>
      </w:r>
    </w:p>
    <w:bookmarkEnd w:id="11"/>
    <w:bookmarkEnd w:id="12"/>
    <w:bookmarkEnd w:id="13"/>
    <w:p w14:paraId="2F55473B">
      <w:pPr>
        <w:spacing w:line="400" w:lineRule="exact"/>
        <w:ind w:firstLine="480" w:firstLineChars="200"/>
        <w:rPr>
          <w:rFonts w:hint="default" w:ascii="宋体" w:hAnsi="宋体" w:cs="宋体"/>
          <w:color w:val="auto"/>
          <w:sz w:val="24"/>
          <w:szCs w:val="24"/>
          <w:highlight w:val="none"/>
          <w:lang w:val="en-US" w:eastAsia="zh-CN"/>
        </w:rPr>
      </w:pPr>
      <w:bookmarkStart w:id="14" w:name="_Toc521053055"/>
      <w:bookmarkStart w:id="15" w:name="_Toc65660336"/>
      <w:bookmarkStart w:id="16" w:name="_Toc6563"/>
      <w:bookmarkStart w:id="17" w:name="_Toc25546"/>
      <w:bookmarkStart w:id="18" w:name="_Toc26051"/>
      <w:bookmarkStart w:id="19" w:name="_Toc16269"/>
      <w:bookmarkStart w:id="20" w:name="_Toc525047163"/>
      <w:bookmarkStart w:id="21" w:name="_Toc102227313"/>
      <w:r>
        <w:rPr>
          <w:rFonts w:hint="eastAsia" w:ascii="宋体" w:hAnsi="宋体" w:cs="宋体"/>
          <w:color w:val="auto"/>
          <w:sz w:val="24"/>
          <w:szCs w:val="24"/>
          <w:highlight w:val="none"/>
          <w:lang w:val="en-US" w:eastAsia="zh-CN"/>
        </w:rPr>
        <w:t>（七）询比开始时间：2025年5月23日09：30</w:t>
      </w:r>
    </w:p>
    <w:p w14:paraId="6AC09DE8">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保证金</w:t>
      </w:r>
    </w:p>
    <w:p w14:paraId="0A8DD28B">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108F6D26">
      <w:pPr>
        <w:widowControl w:val="0"/>
        <w:snapToGrid w:val="0"/>
        <w:spacing w:line="400" w:lineRule="exact"/>
        <w:ind w:firstLine="480"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64F4EBAC">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103"/>
      </w:tblGrid>
      <w:tr w14:paraId="125D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89BF5A4">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w:t>
            </w:r>
          </w:p>
        </w:tc>
        <w:tc>
          <w:tcPr>
            <w:tcW w:w="6103" w:type="dxa"/>
            <w:noWrap w:val="0"/>
            <w:vAlign w:val="center"/>
          </w:tcPr>
          <w:p w14:paraId="4F7C2190">
            <w:pPr>
              <w:widowControl w:val="0"/>
              <w:snapToGrid w:val="0"/>
              <w:spacing w:line="400" w:lineRule="exact"/>
              <w:ind w:firstLine="1200" w:firstLineChars="50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重庆智胜达工程管理咨询有限公司</w:t>
            </w:r>
          </w:p>
        </w:tc>
      </w:tr>
      <w:tr w14:paraId="722C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B025203">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w:t>
            </w:r>
          </w:p>
        </w:tc>
        <w:tc>
          <w:tcPr>
            <w:tcW w:w="6103" w:type="dxa"/>
            <w:noWrap w:val="0"/>
            <w:vAlign w:val="center"/>
          </w:tcPr>
          <w:p w14:paraId="36F5207E">
            <w:pPr>
              <w:widowControl w:val="0"/>
              <w:snapToGrid w:val="0"/>
              <w:spacing w:line="400" w:lineRule="exact"/>
              <w:ind w:firstLine="1200" w:firstLineChars="50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中国银行重庆分行大足双桥支行</w:t>
            </w:r>
          </w:p>
        </w:tc>
      </w:tr>
      <w:tr w14:paraId="171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76" w:type="dxa"/>
            <w:noWrap w:val="0"/>
            <w:vAlign w:val="center"/>
          </w:tcPr>
          <w:p w14:paraId="46096946">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w:t>
            </w:r>
          </w:p>
        </w:tc>
        <w:tc>
          <w:tcPr>
            <w:tcW w:w="6103" w:type="dxa"/>
            <w:noWrap w:val="0"/>
            <w:vAlign w:val="center"/>
          </w:tcPr>
          <w:p w14:paraId="35444F84">
            <w:pPr>
              <w:widowControl w:val="0"/>
              <w:snapToGrid w:val="0"/>
              <w:spacing w:line="400" w:lineRule="exact"/>
              <w:ind w:firstLine="1200" w:firstLineChars="50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114474781887</w:t>
            </w:r>
          </w:p>
        </w:tc>
      </w:tr>
    </w:tbl>
    <w:p w14:paraId="20685FD1">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2FA6FAAA">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05F8476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重庆智胜达工程管理咨询有限公司</w:t>
      </w:r>
      <w:r>
        <w:rPr>
          <w:rFonts w:hint="eastAsia" w:ascii="宋体" w:hAnsi="宋体" w:cs="宋体"/>
          <w:color w:val="auto"/>
          <w:sz w:val="24"/>
          <w:szCs w:val="24"/>
          <w:highlight w:val="none"/>
        </w:rPr>
        <w:t>在五个工作日内按来款渠道直接退还。</w:t>
      </w:r>
    </w:p>
    <w:p w14:paraId="5A5371A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重庆智胜达工程管理咨询有限公司</w:t>
      </w:r>
      <w:r>
        <w:rPr>
          <w:rFonts w:hint="eastAsia" w:ascii="宋体" w:hAnsi="宋体" w:cs="宋体"/>
          <w:color w:val="auto"/>
          <w:sz w:val="24"/>
          <w:szCs w:val="24"/>
          <w:highlight w:val="none"/>
        </w:rPr>
        <w:t>在收到合同之日起五个工作日内按资金来款渠道直接退还。</w:t>
      </w:r>
    </w:p>
    <w:p w14:paraId="0A44381B">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lang w:eastAsia="zh-CN"/>
        </w:rPr>
        <w:t>重庆智胜达工程管理咨询有限公司</w:t>
      </w:r>
      <w:r>
        <w:rPr>
          <w:rFonts w:hint="eastAsia" w:ascii="宋体" w:hAnsi="宋体" w:cs="宋体"/>
          <w:color w:val="auto"/>
          <w:sz w:val="24"/>
          <w:szCs w:val="24"/>
          <w:highlight w:val="none"/>
        </w:rPr>
        <w:t>财务咨询电话：</w:t>
      </w:r>
      <w:r>
        <w:rPr>
          <w:rFonts w:hint="eastAsia" w:ascii="宋体" w:hAnsi="宋体" w:cs="宋体"/>
          <w:color w:val="auto"/>
          <w:sz w:val="24"/>
          <w:szCs w:val="24"/>
          <w:highlight w:val="none"/>
          <w:lang w:eastAsia="zh-CN"/>
        </w:rPr>
        <w:t>黄</w:t>
      </w:r>
      <w:r>
        <w:rPr>
          <w:rFonts w:hint="eastAsia" w:ascii="宋体" w:hAnsi="宋体" w:cs="宋体"/>
          <w:color w:val="auto"/>
          <w:sz w:val="24"/>
          <w:szCs w:val="24"/>
          <w:highlight w:val="none"/>
        </w:rPr>
        <w:t>老师023-43300991</w:t>
      </w:r>
    </w:p>
    <w:p w14:paraId="435442C9">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14"/>
      <w:bookmarkEnd w:id="15"/>
      <w:bookmarkEnd w:id="16"/>
      <w:bookmarkEnd w:id="17"/>
      <w:bookmarkEnd w:id="18"/>
      <w:bookmarkEnd w:id="19"/>
      <w:bookmarkEnd w:id="20"/>
    </w:p>
    <w:p w14:paraId="1DEB17A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及补遗文件（如果有）一律在</w:t>
      </w:r>
      <w:r>
        <w:rPr>
          <w:rFonts w:hint="eastAsia" w:ascii="宋体" w:hAnsi="宋体" w:cs="宋体"/>
          <w:color w:val="auto"/>
          <w:sz w:val="24"/>
          <w:szCs w:val="24"/>
          <w:highlight w:val="none"/>
          <w:lang w:val="en-US" w:eastAsia="zh-CN"/>
        </w:rPr>
        <w:t>行采家</w:t>
      </w:r>
      <w:r>
        <w:rPr>
          <w:rFonts w:hint="eastAsia" w:ascii="宋体" w:hAnsi="宋体" w:eastAsia="宋体" w:cs="宋体"/>
          <w:color w:val="auto"/>
          <w:sz w:val="24"/>
          <w:szCs w:val="24"/>
          <w:highlight w:val="none"/>
        </w:rPr>
        <w:t>·网上</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w:t>
      </w:r>
      <w:r>
        <w:rPr>
          <w:rFonts w:hint="eastAsia" w:ascii="宋体" w:hAnsi="宋体" w:cs="宋体"/>
          <w:color w:val="auto"/>
          <w:spacing w:val="-20"/>
          <w:sz w:val="24"/>
          <w:szCs w:val="24"/>
          <w:highlight w:val="none"/>
          <w:lang w:eastAsia="zh-CN"/>
        </w:rPr>
        <w:t>https://www.gec123.com/xe/</w:t>
      </w:r>
      <w:r>
        <w:rPr>
          <w:rFonts w:hint="eastAsia" w:ascii="宋体" w:hAnsi="宋体" w:eastAsia="宋体" w:cs="宋体"/>
          <w:color w:val="auto"/>
          <w:sz w:val="24"/>
          <w:szCs w:val="24"/>
          <w:highlight w:val="none"/>
        </w:rPr>
        <w:t>）上发布，请各供应商无论下载与否，均视同供应商已知晓本项目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7C9BC1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（七）本项目不接受联合体参与，否则按无效处理。</w:t>
      </w:r>
    </w:p>
    <w:p w14:paraId="76C15C3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（八）本项目不接受合同分包，否则按无效处理。</w:t>
      </w:r>
      <w:bookmarkStart w:id="193" w:name="_GoBack"/>
      <w:bookmarkEnd w:id="193"/>
    </w:p>
    <w:p w14:paraId="3FC1C2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22" w:name="_Toc29174"/>
      <w:bookmarkStart w:id="23" w:name="_Toc1733"/>
      <w:bookmarkStart w:id="24" w:name="_Toc4826"/>
      <w:bookmarkStart w:id="25" w:name="_Toc10415"/>
      <w:bookmarkStart w:id="26" w:name="_Toc521053056"/>
      <w:bookmarkStart w:id="27" w:name="_Toc525047164"/>
      <w:bookmarkStart w:id="28" w:name="_Toc65660337"/>
      <w:r>
        <w:rPr>
          <w:rFonts w:hint="eastAsia" w:ascii="宋体" w:hAnsi="宋体" w:eastAsia="宋体" w:cs="宋体"/>
          <w:color w:val="auto"/>
          <w:sz w:val="24"/>
          <w:szCs w:val="24"/>
          <w:highlight w:val="none"/>
        </w:rPr>
        <w:t>七、联系方式</w:t>
      </w:r>
      <w:bookmarkEnd w:id="22"/>
      <w:bookmarkEnd w:id="23"/>
      <w:bookmarkEnd w:id="24"/>
      <w:bookmarkEnd w:id="25"/>
      <w:bookmarkEnd w:id="26"/>
      <w:bookmarkEnd w:id="27"/>
      <w:bookmarkEnd w:id="28"/>
    </w:p>
    <w:p w14:paraId="2CF5DD68">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重庆市大足区文化和旅游发展委员会</w:t>
      </w:r>
    </w:p>
    <w:p w14:paraId="3CDFEB4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欧阳老师</w:t>
      </w:r>
    </w:p>
    <w:p w14:paraId="03490B13">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15520080300</w:t>
      </w:r>
    </w:p>
    <w:p w14:paraId="6058FC0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址：重庆市大足区棠香街道办事处红星社区五星大道中段154号</w:t>
      </w:r>
    </w:p>
    <w:p w14:paraId="58C963DC">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重庆智胜达工程管理咨询有限公司</w:t>
      </w:r>
    </w:p>
    <w:p w14:paraId="0E1E3093">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陈老师</w:t>
      </w:r>
    </w:p>
    <w:p w14:paraId="677B64EC">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13350337995</w:t>
      </w:r>
    </w:p>
    <w:p w14:paraId="4A5C2BC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重庆市大足区宏声北路</w:t>
      </w:r>
      <w:r>
        <w:rPr>
          <w:rFonts w:hint="eastAsia" w:ascii="宋体" w:hAnsi="宋体" w:eastAsia="宋体" w:cs="宋体"/>
          <w:color w:val="auto"/>
          <w:sz w:val="24"/>
          <w:szCs w:val="24"/>
          <w:highlight w:val="none"/>
          <w:lang w:val="en-US" w:eastAsia="zh-CN"/>
        </w:rPr>
        <w:t>12号</w:t>
      </w:r>
    </w:p>
    <w:p w14:paraId="6F673F13">
      <w:pPr>
        <w:snapToGrid w:val="0"/>
        <w:spacing w:line="400" w:lineRule="exact"/>
        <w:ind w:firstLine="360" w:firstLineChars="150"/>
        <w:rPr>
          <w:rFonts w:hint="eastAsia" w:ascii="宋体" w:hAnsi="宋体" w:eastAsia="宋体" w:cs="宋体"/>
          <w:color w:val="auto"/>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5296B1D5">
      <w:pPr>
        <w:pStyle w:val="4"/>
        <w:spacing w:before="0" w:after="0" w:line="360" w:lineRule="auto"/>
        <w:jc w:val="center"/>
        <w:rPr>
          <w:rFonts w:hint="eastAsia" w:ascii="宋体" w:hAnsi="宋体" w:eastAsia="宋体" w:cs="宋体"/>
          <w:b/>
          <w:bCs/>
          <w:color w:val="auto"/>
          <w:sz w:val="36"/>
          <w:szCs w:val="30"/>
          <w:highlight w:val="none"/>
        </w:rPr>
      </w:pPr>
      <w:bookmarkStart w:id="29" w:name="_Toc23299"/>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eastAsia="zh-CN"/>
        </w:rPr>
        <w:t>服务</w:t>
      </w:r>
      <w:r>
        <w:rPr>
          <w:rFonts w:hint="eastAsia" w:ascii="宋体" w:hAnsi="宋体" w:eastAsia="宋体" w:cs="宋体"/>
          <w:b/>
          <w:bCs/>
          <w:color w:val="auto"/>
          <w:sz w:val="36"/>
          <w:szCs w:val="30"/>
          <w:highlight w:val="none"/>
        </w:rPr>
        <w:t>需求</w:t>
      </w:r>
      <w:bookmarkEnd w:id="29"/>
    </w:p>
    <w:p w14:paraId="03F39455">
      <w:pPr>
        <w:spacing w:line="360" w:lineRule="auto"/>
        <w:rPr>
          <w:rFonts w:hint="eastAsia"/>
          <w:color w:val="auto"/>
          <w:highlight w:val="none"/>
        </w:rPr>
      </w:pPr>
      <w:r>
        <w:rPr>
          <w:rFonts w:hint="eastAsia" w:ascii="宋体" w:hAnsi="宋体" w:cs="宋体"/>
          <w:b/>
          <w:bCs/>
          <w:color w:val="auto"/>
          <w:sz w:val="24"/>
          <w:szCs w:val="24"/>
          <w:highlight w:val="none"/>
        </w:rPr>
        <w:t>注：本篇服务需求均为符合性审查中的实质性要求，响应文件若不满足按无效处理。</w:t>
      </w:r>
    </w:p>
    <w:p w14:paraId="64A7E6F2">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0" w:name="_Toc18345"/>
      <w:r>
        <w:rPr>
          <w:rFonts w:hint="eastAsia" w:ascii="宋体" w:hAnsi="宋体" w:eastAsia="宋体" w:cs="宋体"/>
          <w:color w:val="auto"/>
          <w:sz w:val="24"/>
          <w:highlight w:val="none"/>
        </w:rPr>
        <w:t>一、项目基本概况</w:t>
      </w:r>
      <w:bookmarkEnd w:id="30"/>
    </w:p>
    <w:tbl>
      <w:tblPr>
        <w:tblStyle w:val="24"/>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2015"/>
        <w:gridCol w:w="1762"/>
      </w:tblGrid>
      <w:tr w14:paraId="4AC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45BCCD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SA"/>
              </w:rPr>
            </w:pPr>
            <w:bookmarkStart w:id="31" w:name="_Toc513627036"/>
            <w:r>
              <w:rPr>
                <w:rFonts w:hint="eastAsia" w:ascii="宋体" w:hAnsi="宋体" w:eastAsia="宋体" w:cs="宋体"/>
                <w:b/>
                <w:bCs/>
                <w:color w:val="auto"/>
                <w:kern w:val="0"/>
                <w:sz w:val="24"/>
                <w:szCs w:val="24"/>
                <w:highlight w:val="none"/>
                <w:lang w:val="en-US" w:eastAsia="zh-CN" w:bidi="ar-SA"/>
              </w:rPr>
              <w:t>项目名称</w:t>
            </w:r>
          </w:p>
        </w:tc>
        <w:tc>
          <w:tcPr>
            <w:tcW w:w="2015" w:type="dxa"/>
            <w:tcBorders>
              <w:top w:val="single" w:color="auto" w:sz="4" w:space="0"/>
              <w:left w:val="nil"/>
              <w:bottom w:val="single" w:color="auto" w:sz="4" w:space="0"/>
              <w:right w:val="single" w:color="auto" w:sz="4" w:space="0"/>
            </w:tcBorders>
            <w:noWrap w:val="0"/>
            <w:vAlign w:val="center"/>
          </w:tcPr>
          <w:p w14:paraId="531479C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数量/单位</w:t>
            </w:r>
          </w:p>
        </w:tc>
        <w:tc>
          <w:tcPr>
            <w:tcW w:w="1762" w:type="dxa"/>
            <w:tcBorders>
              <w:top w:val="single" w:color="auto" w:sz="4" w:space="0"/>
              <w:left w:val="nil"/>
              <w:bottom w:val="single" w:color="auto" w:sz="4" w:space="0"/>
              <w:right w:val="single" w:color="auto" w:sz="4" w:space="0"/>
            </w:tcBorders>
            <w:noWrap w:val="0"/>
            <w:vAlign w:val="center"/>
          </w:tcPr>
          <w:p w14:paraId="2593A0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备注</w:t>
            </w:r>
          </w:p>
        </w:tc>
      </w:tr>
      <w:tr w14:paraId="2F4A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5FBE81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2025年大足区非遗项目抢救性保护影像记录</w:t>
            </w:r>
          </w:p>
        </w:tc>
        <w:tc>
          <w:tcPr>
            <w:tcW w:w="2015" w:type="dxa"/>
            <w:tcBorders>
              <w:top w:val="single" w:color="auto" w:sz="4" w:space="0"/>
              <w:left w:val="nil"/>
              <w:bottom w:val="single" w:color="auto" w:sz="4" w:space="0"/>
              <w:right w:val="single" w:color="auto" w:sz="4" w:space="0"/>
            </w:tcBorders>
            <w:noWrap w:val="0"/>
            <w:vAlign w:val="center"/>
          </w:tcPr>
          <w:p w14:paraId="4492EF2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1项</w:t>
            </w:r>
          </w:p>
        </w:tc>
        <w:tc>
          <w:tcPr>
            <w:tcW w:w="1762" w:type="dxa"/>
            <w:tcBorders>
              <w:top w:val="single" w:color="auto" w:sz="4" w:space="0"/>
              <w:left w:val="nil"/>
              <w:bottom w:val="single" w:color="auto" w:sz="4" w:space="0"/>
              <w:right w:val="single" w:color="auto" w:sz="4" w:space="0"/>
            </w:tcBorders>
            <w:noWrap w:val="0"/>
            <w:vAlign w:val="center"/>
          </w:tcPr>
          <w:p w14:paraId="0A0ECF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r>
      <w:bookmarkEnd w:id="31"/>
    </w:tbl>
    <w:p w14:paraId="4CCB6630">
      <w:pPr>
        <w:pStyle w:val="4"/>
        <w:pageBreakBefore w:val="0"/>
        <w:widowControl w:val="0"/>
        <w:kinsoku/>
        <w:wordWrap/>
        <w:overflowPunct/>
        <w:topLinePunct w:val="0"/>
        <w:bidi w:val="0"/>
        <w:adjustRightInd w:val="0"/>
        <w:snapToGrid w:val="0"/>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二、采购需求内容</w:t>
      </w:r>
      <w:bookmarkStart w:id="32" w:name="_Toc313536013"/>
      <w:bookmarkStart w:id="33" w:name="_Toc344475116"/>
      <w:bookmarkStart w:id="34" w:name="_Toc76462326"/>
      <w:bookmarkStart w:id="35" w:name="_Toc9256"/>
    </w:p>
    <w:p w14:paraId="69C5773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（一）项目需求</w:t>
      </w:r>
    </w:p>
    <w:p w14:paraId="51B2139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为更好地保护大足区的非物质文化遗产，确保技艺有序传承，避免人亡艺绝的情况出现，2025年计划对</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项非遗项目进行抢救性影像记录。</w:t>
      </w:r>
    </w:p>
    <w:p w14:paraId="4C2E29A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（二）具体服务要求</w:t>
      </w:r>
    </w:p>
    <w:p w14:paraId="320802C1">
      <w:pPr>
        <w:pageBreakBefore w:val="0"/>
        <w:widowControl/>
        <w:kinsoku/>
        <w:wordWrap w:val="0"/>
        <w:overflowPunct/>
        <w:topLinePunct w:val="0"/>
        <w:autoSpaceDE/>
        <w:autoSpaceDN/>
        <w:bidi w:val="0"/>
        <w:spacing w:line="400" w:lineRule="exact"/>
        <w:ind w:firstLine="48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1.全过程录制视频</w:t>
      </w:r>
    </w:p>
    <w:p w14:paraId="749483FA">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对4项</w:t>
      </w:r>
      <w:r>
        <w:rPr>
          <w:rFonts w:hint="eastAsia" w:ascii="宋体" w:hAnsi="宋体" w:eastAsia="宋体" w:cs="宋体"/>
          <w:color w:val="auto"/>
          <w:sz w:val="24"/>
          <w:szCs w:val="24"/>
          <w:highlight w:val="none"/>
        </w:rPr>
        <w:t>非遗项目</w:t>
      </w:r>
      <w:r>
        <w:rPr>
          <w:rFonts w:hint="eastAsia" w:ascii="宋体" w:hAnsi="宋体" w:eastAsia="宋体" w:cs="宋体"/>
          <w:b w:val="0"/>
          <w:bCs w:val="0"/>
          <w:color w:val="auto"/>
          <w:kern w:val="2"/>
          <w:sz w:val="24"/>
          <w:szCs w:val="24"/>
          <w:highlight w:val="none"/>
          <w:lang w:val="en-US" w:eastAsia="zh-CN" w:bidi="ar-SA"/>
        </w:rPr>
        <w:t>进行全过程双机位影像记录。拍摄过程中，传承人既要展示技艺，又要进行讲解，对技艺的特点、要领、流程等核心内容进行详细地说明并展示。</w:t>
      </w:r>
    </w:p>
    <w:p w14:paraId="3F319D24">
      <w:pPr>
        <w:pageBreakBefore w:val="0"/>
        <w:widowControl/>
        <w:kinsoku/>
        <w:wordWrap w:val="0"/>
        <w:overflowPunct/>
        <w:topLinePunct w:val="0"/>
        <w:autoSpaceDE/>
        <w:autoSpaceDN/>
        <w:bidi w:val="0"/>
        <w:spacing w:line="400" w:lineRule="exact"/>
        <w:ind w:firstLine="48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2.后期剪辑制作视频</w:t>
      </w:r>
    </w:p>
    <w:p w14:paraId="2C690C9D">
      <w:pPr>
        <w:pageBreakBefore w:val="0"/>
        <w:widowControl/>
        <w:kinsoku/>
        <w:wordWrap w:val="0"/>
        <w:overflowPunct/>
        <w:topLinePunct w:val="0"/>
        <w:autoSpaceDE/>
        <w:autoSpaceDN/>
        <w:bidi w:val="0"/>
        <w:spacing w:line="400" w:lineRule="exact"/>
        <w:ind w:firstLine="48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（1）对拍摄的4项非遗项目全过程影像进行剪辑，成为一个完整、可供观看的记录影像。</w:t>
      </w:r>
    </w:p>
    <w:p w14:paraId="47D28CB1">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（2）在拍摄的原始影像资料中，将每个非遗项目的核心技艺梳理出来，结合传承人讲解，制作成每个项目50分钟左右的教学视频。</w:t>
      </w:r>
    </w:p>
    <w:p w14:paraId="071596F8">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3.记录影像和教学视频制作要求</w:t>
      </w:r>
    </w:p>
    <w:p w14:paraId="354EA30D">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r>
        <w:rPr>
          <w:rFonts w:hint="default" w:ascii="宋体" w:hAnsi="宋体" w:eastAsia="宋体" w:cs="宋体"/>
          <w:b w:val="0"/>
          <w:color w:val="auto"/>
          <w:kern w:val="2"/>
          <w:sz w:val="24"/>
          <w:szCs w:val="24"/>
          <w:highlight w:val="none"/>
          <w:lang w:val="en-US" w:eastAsia="zh-CN" w:bidi="ar-SA"/>
        </w:rPr>
        <w:t>制式：AVI、MP4、MOV、MPEG；视频分辨率：不低于1080P</w:t>
      </w:r>
      <w:r>
        <w:rPr>
          <w:rFonts w:hint="eastAsia" w:ascii="宋体" w:hAnsi="宋体" w:eastAsia="宋体" w:cs="宋体"/>
          <w:b w:val="0"/>
          <w:color w:val="auto"/>
          <w:kern w:val="2"/>
          <w:sz w:val="24"/>
          <w:szCs w:val="24"/>
          <w:highlight w:val="none"/>
          <w:lang w:val="en-US" w:eastAsia="zh-CN" w:bidi="ar-SA"/>
        </w:rPr>
        <w:t>。</w:t>
      </w:r>
    </w:p>
    <w:p w14:paraId="4D64B868">
      <w:pPr>
        <w:pageBreakBefore w:val="0"/>
        <w:widowControl/>
        <w:kinsoku/>
        <w:wordWrap w:val="0"/>
        <w:overflowPunct/>
        <w:topLinePunct w:val="0"/>
        <w:autoSpaceDE/>
        <w:autoSpaceDN/>
        <w:bidi w:val="0"/>
        <w:spacing w:line="400" w:lineRule="exact"/>
        <w:ind w:firstLine="48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w:t>
      </w:r>
      <w:r>
        <w:rPr>
          <w:rFonts w:hint="default" w:ascii="宋体" w:hAnsi="宋体" w:eastAsia="宋体" w:cs="宋体"/>
          <w:b w:val="0"/>
          <w:color w:val="auto"/>
          <w:kern w:val="2"/>
          <w:sz w:val="24"/>
          <w:szCs w:val="24"/>
          <w:highlight w:val="none"/>
          <w:lang w:val="en-US" w:eastAsia="zh-CN" w:bidi="ar-SA"/>
        </w:rPr>
        <w:t>长度：记录影像不做时长限制，全过程记录。教学视频50分钟左右。</w:t>
      </w:r>
    </w:p>
    <w:p w14:paraId="15946CF1">
      <w:pPr>
        <w:pageBreakBefore w:val="0"/>
        <w:widowControl/>
        <w:kinsoku/>
        <w:wordWrap w:val="0"/>
        <w:overflowPunct/>
        <w:topLinePunct w:val="0"/>
        <w:autoSpaceDE/>
        <w:autoSpaceDN/>
        <w:bidi w:val="0"/>
        <w:spacing w:line="400" w:lineRule="exact"/>
        <w:ind w:firstLine="48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w:t>
      </w:r>
      <w:r>
        <w:rPr>
          <w:rFonts w:hint="default" w:ascii="宋体" w:hAnsi="宋体" w:eastAsia="宋体" w:cs="宋体"/>
          <w:b w:val="0"/>
          <w:color w:val="auto"/>
          <w:kern w:val="2"/>
          <w:sz w:val="24"/>
          <w:szCs w:val="24"/>
          <w:highlight w:val="none"/>
          <w:lang w:val="en-US" w:eastAsia="zh-CN" w:bidi="ar-SA"/>
        </w:rPr>
        <w:t>文件类型：必须是专为抢救性记录制作的原版录像，而不是任何现成的录像资料。</w:t>
      </w:r>
    </w:p>
    <w:p w14:paraId="512EC50F">
      <w:pPr>
        <w:pageBreakBefore w:val="0"/>
        <w:widowControl/>
        <w:kinsoku/>
        <w:wordWrap w:val="0"/>
        <w:overflowPunct/>
        <w:topLinePunct w:val="0"/>
        <w:autoSpaceDE/>
        <w:autoSpaceDN/>
        <w:bidi w:val="0"/>
        <w:spacing w:line="400" w:lineRule="exact"/>
        <w:ind w:firstLine="48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w:t>
      </w:r>
      <w:r>
        <w:rPr>
          <w:rFonts w:hint="default" w:ascii="宋体" w:hAnsi="宋体" w:eastAsia="宋体" w:cs="宋体"/>
          <w:b w:val="0"/>
          <w:color w:val="auto"/>
          <w:kern w:val="2"/>
          <w:sz w:val="24"/>
          <w:szCs w:val="24"/>
          <w:highlight w:val="none"/>
          <w:lang w:val="en-US" w:eastAsia="zh-CN" w:bidi="ar-SA"/>
        </w:rPr>
        <w:t xml:space="preserve"> 画外音：教学视频应配画外音及字幕，普通话配音，若使用方言需用字幕标注，中文字幕，字体形式不限，字幕要求加在遮幅里，不能影响画面内容。</w:t>
      </w:r>
    </w:p>
    <w:p w14:paraId="4C14E2A2">
      <w:pPr>
        <w:pageBreakBefore w:val="0"/>
        <w:widowControl/>
        <w:kinsoku/>
        <w:wordWrap w:val="0"/>
        <w:overflowPunct/>
        <w:topLinePunct w:val="0"/>
        <w:autoSpaceDE/>
        <w:autoSpaceDN/>
        <w:bidi w:val="0"/>
        <w:spacing w:line="400" w:lineRule="exact"/>
        <w:ind w:firstLine="48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w:t>
      </w:r>
      <w:r>
        <w:rPr>
          <w:rFonts w:hint="default" w:ascii="宋体" w:hAnsi="宋体" w:eastAsia="宋体" w:cs="宋体"/>
          <w:b w:val="0"/>
          <w:color w:val="auto"/>
          <w:kern w:val="2"/>
          <w:sz w:val="24"/>
          <w:szCs w:val="24"/>
          <w:highlight w:val="none"/>
          <w:lang w:val="en-US" w:eastAsia="zh-CN" w:bidi="ar-SA"/>
        </w:rPr>
        <w:t>录像片制作：记录影像带的摄制、编辑要保证质量，尽量避免过多使用变焦，距离过近或过远，摄制、剪辑技术过差，音量饱和等。</w:t>
      </w:r>
    </w:p>
    <w:p w14:paraId="52CD405E">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4.拍摄时间</w:t>
      </w:r>
    </w:p>
    <w:p w14:paraId="7492A692">
      <w:pPr>
        <w:pStyle w:val="2"/>
        <w:rPr>
          <w:rFonts w:hint="default"/>
          <w:color w:val="auto"/>
          <w:highlight w:val="none"/>
          <w:lang w:val="en-US" w:eastAsia="zh-CN"/>
        </w:rPr>
      </w:pPr>
      <w:r>
        <w:rPr>
          <w:rFonts w:hint="eastAsia" w:ascii="宋体" w:hAnsi="宋体" w:eastAsia="宋体" w:cs="宋体"/>
          <w:b w:val="0"/>
          <w:color w:val="auto"/>
          <w:kern w:val="2"/>
          <w:sz w:val="24"/>
          <w:szCs w:val="24"/>
          <w:highlight w:val="none"/>
          <w:lang w:val="en-US" w:eastAsia="zh-CN" w:bidi="ar-SA"/>
        </w:rPr>
        <w:t>2025年</w:t>
      </w:r>
      <w:r>
        <w:rPr>
          <w:rFonts w:hint="eastAsia" w:ascii="宋体" w:hAnsi="宋体" w:cs="宋体"/>
          <w:b w:val="0"/>
          <w:color w:val="auto"/>
          <w:kern w:val="2"/>
          <w:sz w:val="24"/>
          <w:szCs w:val="24"/>
          <w:highlight w:val="none"/>
          <w:lang w:val="en-US" w:eastAsia="zh-CN" w:bidi="ar-SA"/>
        </w:rPr>
        <w:t>6</w:t>
      </w:r>
      <w:r>
        <w:rPr>
          <w:rFonts w:hint="eastAsia" w:ascii="宋体" w:hAnsi="宋体" w:eastAsia="宋体" w:cs="宋体"/>
          <w:b w:val="0"/>
          <w:color w:val="auto"/>
          <w:kern w:val="2"/>
          <w:sz w:val="24"/>
          <w:szCs w:val="24"/>
          <w:highlight w:val="none"/>
          <w:lang w:val="en-US" w:eastAsia="zh-CN" w:bidi="ar-SA"/>
        </w:rPr>
        <w:t>月— 2025年</w:t>
      </w:r>
      <w:r>
        <w:rPr>
          <w:rFonts w:hint="eastAsia" w:ascii="宋体" w:hAnsi="宋体" w:cs="宋体"/>
          <w:b w:val="0"/>
          <w:color w:val="auto"/>
          <w:kern w:val="2"/>
          <w:sz w:val="24"/>
          <w:szCs w:val="24"/>
          <w:highlight w:val="none"/>
          <w:lang w:val="en-US" w:eastAsia="zh-CN" w:bidi="ar-SA"/>
        </w:rPr>
        <w:t>12</w:t>
      </w:r>
      <w:r>
        <w:rPr>
          <w:rFonts w:hint="eastAsia" w:ascii="宋体" w:hAnsi="宋体" w:eastAsia="宋体" w:cs="宋体"/>
          <w:b w:val="0"/>
          <w:color w:val="auto"/>
          <w:kern w:val="2"/>
          <w:sz w:val="24"/>
          <w:szCs w:val="24"/>
          <w:highlight w:val="none"/>
          <w:lang w:val="en-US" w:eastAsia="zh-CN" w:bidi="ar-SA"/>
        </w:rPr>
        <w:t>月，拍摄地点以采购人通知的拍摄地点为准。</w:t>
      </w:r>
    </w:p>
    <w:p w14:paraId="176F69C7">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（三）其他要求</w:t>
      </w:r>
    </w:p>
    <w:p w14:paraId="5D55C311">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成交供应商</w:t>
      </w:r>
      <w:r>
        <w:rPr>
          <w:rFonts w:hint="default" w:ascii="宋体" w:hAnsi="宋体" w:eastAsia="宋体" w:cs="宋体"/>
          <w:b w:val="0"/>
          <w:color w:val="auto"/>
          <w:kern w:val="2"/>
          <w:sz w:val="24"/>
          <w:szCs w:val="24"/>
          <w:highlight w:val="none"/>
          <w:lang w:eastAsia="zh-CN" w:bidi="ar-SA"/>
        </w:rPr>
        <w:t>需</w:t>
      </w:r>
      <w:r>
        <w:rPr>
          <w:rFonts w:hint="eastAsia" w:ascii="宋体" w:hAnsi="宋体" w:eastAsia="宋体" w:cs="宋体"/>
          <w:b w:val="0"/>
          <w:color w:val="auto"/>
          <w:kern w:val="2"/>
          <w:sz w:val="24"/>
          <w:szCs w:val="24"/>
          <w:highlight w:val="none"/>
          <w:lang w:val="en-US" w:eastAsia="zh-CN" w:bidi="ar-SA"/>
        </w:rPr>
        <w:t>自行解决交通、用餐等事宜，并为所有团队成员购买保额</w:t>
      </w:r>
      <w:r>
        <w:rPr>
          <w:rFonts w:hint="default" w:ascii="宋体" w:hAnsi="宋体" w:eastAsia="宋体" w:cs="宋体"/>
          <w:b w:val="0"/>
          <w:color w:val="auto"/>
          <w:kern w:val="2"/>
          <w:sz w:val="24"/>
          <w:szCs w:val="24"/>
          <w:highlight w:val="none"/>
          <w:lang w:val="en-US" w:eastAsia="zh-CN" w:bidi="ar-SA"/>
        </w:rPr>
        <w:t>为</w:t>
      </w:r>
      <w:r>
        <w:rPr>
          <w:rFonts w:hint="eastAsia" w:ascii="宋体" w:hAnsi="宋体" w:eastAsia="宋体" w:cs="宋体"/>
          <w:b w:val="0"/>
          <w:color w:val="auto"/>
          <w:kern w:val="2"/>
          <w:sz w:val="24"/>
          <w:szCs w:val="24"/>
          <w:highlight w:val="none"/>
          <w:lang w:val="en-US" w:eastAsia="zh-CN" w:bidi="ar-SA"/>
        </w:rPr>
        <w:t>50万元的人身意外保险1份。（供应商自行提供承诺，格式自拟。）</w:t>
      </w:r>
    </w:p>
    <w:bookmarkEnd w:id="32"/>
    <w:bookmarkEnd w:id="33"/>
    <w:bookmarkEnd w:id="34"/>
    <w:bookmarkEnd w:id="35"/>
    <w:p w14:paraId="59103F56">
      <w:pPr>
        <w:pageBreakBefore w:val="0"/>
        <w:kinsoku/>
        <w:wordWrap/>
        <w:overflowPunct/>
        <w:topLinePunct w:val="0"/>
        <w:bidi w:val="0"/>
        <w:spacing w:line="400" w:lineRule="exact"/>
        <w:ind w:left="0" w:leftChars="0" w:firstLine="723" w:firstLineChars="200"/>
        <w:textAlignment w:val="auto"/>
        <w:rPr>
          <w:rFonts w:hint="eastAsia" w:ascii="宋体" w:hAnsi="宋体" w:eastAsia="宋体" w:cs="宋体"/>
          <w:b/>
          <w:bCs/>
          <w:color w:val="auto"/>
          <w:kern w:val="2"/>
          <w:sz w:val="36"/>
          <w:szCs w:val="30"/>
          <w:highlight w:val="none"/>
          <w:lang w:val="en-US" w:eastAsia="zh-CN" w:bidi="ar-SA"/>
        </w:rPr>
      </w:pPr>
      <w:bookmarkStart w:id="36" w:name="_Toc6175"/>
      <w:r>
        <w:rPr>
          <w:rFonts w:hint="eastAsia" w:ascii="宋体" w:hAnsi="宋体" w:eastAsia="宋体" w:cs="宋体"/>
          <w:b/>
          <w:bCs/>
          <w:color w:val="auto"/>
          <w:kern w:val="2"/>
          <w:sz w:val="36"/>
          <w:szCs w:val="30"/>
          <w:highlight w:val="none"/>
          <w:lang w:val="en-US" w:eastAsia="zh-CN" w:bidi="ar-SA"/>
        </w:rPr>
        <w:br w:type="page"/>
      </w:r>
    </w:p>
    <w:p w14:paraId="35046CF2">
      <w:pPr>
        <w:pStyle w:val="4"/>
        <w:spacing w:before="0" w:after="0" w:line="360" w:lineRule="auto"/>
        <w:ind w:left="0" w:leftChars="0" w:right="0" w:rightChars="0" w:firstLine="0" w:firstLineChars="0"/>
        <w:jc w:val="center"/>
        <w:rPr>
          <w:rFonts w:hint="eastAsia" w:ascii="宋体" w:hAnsi="宋体" w:eastAsia="宋体" w:cs="宋体"/>
          <w:b w:val="0"/>
          <w:color w:val="auto"/>
          <w:sz w:val="36"/>
          <w:szCs w:val="30"/>
          <w:highlight w:val="none"/>
        </w:rPr>
      </w:pPr>
      <w:r>
        <w:rPr>
          <w:rFonts w:hint="eastAsia" w:ascii="宋体" w:hAnsi="宋体" w:eastAsia="宋体" w:cs="宋体"/>
          <w:b/>
          <w:bCs/>
          <w:color w:val="auto"/>
          <w:kern w:val="2"/>
          <w:sz w:val="36"/>
          <w:szCs w:val="30"/>
          <w:highlight w:val="none"/>
          <w:lang w:val="en-US" w:eastAsia="zh-CN" w:bidi="ar-SA"/>
        </w:rPr>
        <w:t xml:space="preserve">第三篇  </w:t>
      </w:r>
      <w:bookmarkEnd w:id="21"/>
      <w:r>
        <w:rPr>
          <w:rFonts w:hint="eastAsia" w:ascii="宋体" w:hAnsi="宋体" w:eastAsia="宋体" w:cs="宋体"/>
          <w:b/>
          <w:bCs/>
          <w:color w:val="auto"/>
          <w:kern w:val="2"/>
          <w:sz w:val="36"/>
          <w:szCs w:val="30"/>
          <w:highlight w:val="none"/>
          <w:lang w:val="en-US" w:eastAsia="zh-CN" w:bidi="ar-SA"/>
        </w:rPr>
        <w:t>项目商务需求</w:t>
      </w:r>
      <w:bookmarkEnd w:id="36"/>
    </w:p>
    <w:p w14:paraId="05341A04">
      <w:pPr>
        <w:spacing w:line="360" w:lineRule="auto"/>
        <w:ind w:firstLine="482" w:firstLineChars="200"/>
        <w:rPr>
          <w:rFonts w:hint="eastAsia" w:ascii="宋体" w:hAnsi="宋体" w:eastAsia="宋体" w:cs="宋体"/>
          <w:color w:val="auto"/>
          <w:sz w:val="24"/>
          <w:highlight w:val="none"/>
        </w:rPr>
      </w:pPr>
      <w:bookmarkStart w:id="37" w:name="_Toc858"/>
      <w:bookmarkStart w:id="38" w:name="_Toc342913389"/>
      <w:r>
        <w:rPr>
          <w:rFonts w:hint="eastAsia" w:ascii="宋体" w:hAnsi="宋体" w:cs="宋体"/>
          <w:b/>
          <w:bCs/>
          <w:color w:val="auto"/>
          <w:sz w:val="24"/>
          <w:szCs w:val="24"/>
          <w:highlight w:val="none"/>
        </w:rPr>
        <w:t>注：本篇</w:t>
      </w:r>
      <w:r>
        <w:rPr>
          <w:rFonts w:hint="eastAsia" w:ascii="宋体" w:hAnsi="宋体" w:cs="宋体"/>
          <w:b/>
          <w:bCs/>
          <w:color w:val="auto"/>
          <w:sz w:val="24"/>
          <w:szCs w:val="24"/>
          <w:highlight w:val="none"/>
          <w:lang w:eastAsia="zh-CN"/>
        </w:rPr>
        <w:t>商务</w:t>
      </w:r>
      <w:r>
        <w:rPr>
          <w:rFonts w:hint="eastAsia" w:ascii="宋体" w:hAnsi="宋体" w:cs="宋体"/>
          <w:b/>
          <w:bCs/>
          <w:color w:val="auto"/>
          <w:sz w:val="24"/>
          <w:szCs w:val="24"/>
          <w:highlight w:val="none"/>
        </w:rPr>
        <w:t>需求均为符合性审查中的实质性要求，响应文件若不满足按无效处理。</w:t>
      </w:r>
    </w:p>
    <w:p w14:paraId="0CCE68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限</w:t>
      </w:r>
      <w:r>
        <w:rPr>
          <w:rFonts w:hint="eastAsia" w:ascii="宋体" w:hAnsi="宋体" w:eastAsia="宋体" w:cs="宋体"/>
          <w:color w:val="auto"/>
          <w:sz w:val="24"/>
          <w:highlight w:val="none"/>
        </w:rPr>
        <w:t>、地点及验收方式</w:t>
      </w:r>
      <w:bookmarkEnd w:id="37"/>
    </w:p>
    <w:p w14:paraId="51F0575D">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bookmarkStart w:id="39" w:name="_Toc76462329"/>
      <w:bookmarkStart w:id="40" w:name="_Toc28053"/>
      <w:r>
        <w:rPr>
          <w:rFonts w:hint="eastAsia" w:ascii="宋体" w:hAnsi="宋体" w:eastAsia="宋体" w:cs="宋体"/>
          <w:b w:val="0"/>
          <w:bCs/>
          <w:color w:val="auto"/>
          <w:sz w:val="24"/>
          <w:highlight w:val="none"/>
        </w:rPr>
        <w:t>（一）服务时间：</w:t>
      </w:r>
      <w:r>
        <w:rPr>
          <w:rFonts w:hint="eastAsia" w:ascii="宋体" w:hAnsi="宋体" w:eastAsia="宋体" w:cs="宋体"/>
          <w:b w:val="0"/>
          <w:bCs/>
          <w:color w:val="auto"/>
          <w:sz w:val="24"/>
          <w:highlight w:val="none"/>
          <w:lang w:val="en-US" w:eastAsia="zh-CN"/>
        </w:rPr>
        <w:t>2025年6月1日起（具体以拍摄的实际时间为准）</w:t>
      </w:r>
      <w:r>
        <w:rPr>
          <w:rFonts w:hint="eastAsia" w:ascii="宋体" w:hAnsi="宋体" w:eastAsia="宋体" w:cs="宋体"/>
          <w:b w:val="0"/>
          <w:bCs/>
          <w:color w:val="auto"/>
          <w:sz w:val="24"/>
          <w:highlight w:val="none"/>
        </w:rPr>
        <w:t>。</w:t>
      </w:r>
    </w:p>
    <w:p w14:paraId="43A36C57">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（二）服务地点：采购人指定地点 </w:t>
      </w:r>
    </w:p>
    <w:p w14:paraId="01FD2B7E">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（三）验收方式</w:t>
      </w:r>
      <w:r>
        <w:rPr>
          <w:rFonts w:hint="eastAsia" w:ascii="宋体" w:hAnsi="宋体" w:eastAsia="宋体" w:cs="宋体"/>
          <w:b w:val="0"/>
          <w:bCs/>
          <w:color w:val="auto"/>
          <w:sz w:val="24"/>
          <w:highlight w:val="none"/>
          <w:lang w:eastAsia="zh-CN"/>
        </w:rPr>
        <w:t>：</w:t>
      </w:r>
    </w:p>
    <w:p w14:paraId="624503FF">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项目实施完成后，采购人自行组织验收。</w:t>
      </w:r>
    </w:p>
    <w:p w14:paraId="00E31471">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二、报价要求</w:t>
      </w:r>
      <w:bookmarkEnd w:id="39"/>
      <w:bookmarkEnd w:id="40"/>
    </w:p>
    <w:p w14:paraId="29A43E57">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1" w:name="_Toc26438"/>
      <w:bookmarkStart w:id="42" w:name="_Toc344475122"/>
      <w:bookmarkStart w:id="43" w:name="_Toc76462330"/>
      <w:r>
        <w:rPr>
          <w:rFonts w:hint="eastAsia" w:ascii="宋体" w:hAnsi="宋体" w:eastAsia="宋体" w:cs="宋体"/>
          <w:b w:val="0"/>
          <w:bCs w:val="0"/>
          <w:color w:val="auto"/>
          <w:kern w:val="2"/>
          <w:sz w:val="24"/>
          <w:szCs w:val="24"/>
          <w:highlight w:val="none"/>
          <w:lang w:val="en-US" w:eastAsia="zh-CN" w:bidi="ar-SA"/>
        </w:rPr>
        <w:t>本次报价为人民币报价，报价应当包含创意设计、人工服务、交通、食宿、设备耗损、利润、税金等所有费用的总和，因成交供应商自身原因少报或者漏报，采购人均不做任何补偿，造成的损失由成交供应商自行承担。</w:t>
      </w:r>
    </w:p>
    <w:p w14:paraId="2789C305">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bookmarkEnd w:id="41"/>
      <w:bookmarkEnd w:id="42"/>
      <w:bookmarkEnd w:id="43"/>
    </w:p>
    <w:p w14:paraId="328EB373">
      <w:pPr>
        <w:pageBreakBefore w:val="0"/>
        <w:widowControl/>
        <w:kinsoku/>
        <w:wordWrap/>
        <w:overflowPunct/>
        <w:topLinePunct w:val="0"/>
        <w:autoSpaceDE/>
        <w:autoSpaceDN/>
        <w:bidi w:val="0"/>
        <w:adjustRightInd w:val="0"/>
        <w:snapToGrid w:val="0"/>
        <w:spacing w:before="0" w:beforeLines="0" w:after="0" w:afterLines="0" w:line="400" w:lineRule="exact"/>
        <w:ind w:firstLine="480" w:firstLineChars="200"/>
        <w:textAlignment w:val="auto"/>
        <w:outlineLvl w:val="9"/>
        <w:rPr>
          <w:rFonts w:hint="eastAsia" w:ascii="宋体" w:hAnsi="宋体" w:eastAsia="宋体" w:cs="宋体"/>
          <w:b w:val="0"/>
          <w:bCs/>
          <w:color w:val="auto"/>
          <w:kern w:val="2"/>
          <w:sz w:val="24"/>
          <w:highlight w:val="none"/>
          <w:lang w:val="en-US" w:eastAsia="zh-CN" w:bidi="ar-SA"/>
        </w:rPr>
      </w:pPr>
      <w:bookmarkStart w:id="44" w:name="_Toc3640"/>
      <w:r>
        <w:rPr>
          <w:rFonts w:hint="eastAsia" w:ascii="宋体" w:hAnsi="宋体" w:cs="宋体"/>
          <w:b w:val="0"/>
          <w:bCs/>
          <w:color w:val="auto"/>
          <w:kern w:val="2"/>
          <w:sz w:val="24"/>
          <w:highlight w:val="none"/>
          <w:lang w:val="en-US" w:eastAsia="zh-CN" w:bidi="ar-SA"/>
        </w:rPr>
        <w:t>成交供应商</w:t>
      </w:r>
      <w:r>
        <w:rPr>
          <w:rFonts w:hint="eastAsia" w:ascii="宋体" w:hAnsi="宋体" w:eastAsia="宋体" w:cs="宋体"/>
          <w:b w:val="0"/>
          <w:bCs/>
          <w:color w:val="auto"/>
          <w:kern w:val="2"/>
          <w:sz w:val="24"/>
          <w:highlight w:val="none"/>
          <w:lang w:val="en-US" w:eastAsia="zh-CN" w:bidi="ar-SA"/>
        </w:rPr>
        <w:t>按采购合同完成所有工作内容、提交拍摄成果资料，项目验收完成，成交供应商提供合同金额足额增值税发票，采购人原则上在收到发票按程序办理支付手续，一次性支付全部合同金额。</w:t>
      </w:r>
    </w:p>
    <w:p w14:paraId="3BF44B28">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、知识产权</w:t>
      </w:r>
      <w:bookmarkEnd w:id="44"/>
    </w:p>
    <w:p w14:paraId="03596922">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45" w:name="_Toc31803"/>
      <w:bookmarkStart w:id="46" w:name="_Toc15159"/>
      <w:bookmarkStart w:id="47" w:name="_Toc20895"/>
      <w:bookmarkStart w:id="48" w:name="_Toc1026"/>
      <w:bookmarkStart w:id="49" w:name="_Toc25464"/>
      <w:bookmarkStart w:id="50" w:name="_Toc7629"/>
      <w:bookmarkStart w:id="51" w:name="_Toc29615"/>
      <w:bookmarkStart w:id="52" w:name="_Toc26926"/>
      <w:bookmarkStart w:id="53" w:name="_Toc267320053"/>
      <w:bookmarkStart w:id="54" w:name="_Toc15548"/>
      <w:bookmarkStart w:id="55" w:name="_Toc4784"/>
      <w:bookmarkStart w:id="56" w:name="_Toc3404"/>
      <w:bookmarkStart w:id="57" w:name="_Toc121310794"/>
      <w:bookmarkStart w:id="58" w:name="_Toc1949"/>
      <w:bookmarkStart w:id="59" w:name="_Toc27637"/>
      <w:bookmarkStart w:id="60" w:name="_Toc15109"/>
      <w:bookmarkStart w:id="61" w:name="_Toc121315153"/>
      <w:bookmarkStart w:id="62" w:name="_Toc75793514"/>
      <w:r>
        <w:rPr>
          <w:rFonts w:hint="eastAsia" w:ascii="宋体" w:hAnsi="宋体" w:eastAsia="宋体" w:cs="宋体"/>
          <w:b w:val="0"/>
          <w:bCs w:val="0"/>
          <w:color w:val="auto"/>
          <w:sz w:val="24"/>
          <w:szCs w:val="24"/>
          <w:highlight w:val="none"/>
          <w:lang w:val="en-US" w:eastAsia="zh-CN"/>
        </w:rPr>
        <w:t>采购人在中华人民共和国境内使用供应商提供的服务时免受第三方提出的侵犯其专利权或其它知识产权的起诉。如果第三方提出侵权指控，</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应承担由此而引起的一切法律责任和费用。</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35C88C59">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本项目所涉及的知识产权归采购人所有。</w:t>
      </w:r>
    </w:p>
    <w:p w14:paraId="6A029963">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color w:val="auto"/>
          <w:kern w:val="2"/>
          <w:sz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不可抗力</w:t>
      </w:r>
    </w:p>
    <w:p w14:paraId="5E267D1B">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因相关政策调整等不可抗力原因致使项目取消或延期或调整的，或因客观原因致使合同无法订立或订立后因无法履行而解除的，采购人不承担任何责任。</w:t>
      </w:r>
    </w:p>
    <w:p w14:paraId="008FC929">
      <w:pPr>
        <w:keepNext/>
        <w:keepLines/>
        <w:pageBreakBefore w:val="0"/>
        <w:widowControl w:val="0"/>
        <w:kinsoku/>
        <w:wordWrap/>
        <w:overflowPunct/>
        <w:topLinePunct w:val="0"/>
        <w:autoSpaceDE/>
        <w:autoSpaceDN/>
        <w:bidi w:val="0"/>
        <w:adjustRightInd w:val="0"/>
        <w:snapToGrid w:val="0"/>
        <w:spacing w:before="0" w:after="0" w:line="400" w:lineRule="exact"/>
        <w:ind w:firstLine="482" w:firstLineChars="200"/>
        <w:jc w:val="both"/>
        <w:textAlignment w:val="auto"/>
        <w:outlineLvl w:val="1"/>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六</w:t>
      </w:r>
      <w:r>
        <w:rPr>
          <w:rFonts w:hint="eastAsia" w:ascii="宋体" w:hAnsi="宋体" w:eastAsia="宋体" w:cs="宋体"/>
          <w:b/>
          <w:color w:val="auto"/>
          <w:kern w:val="2"/>
          <w:sz w:val="24"/>
          <w:highlight w:val="none"/>
          <w:lang w:val="en-US" w:eastAsia="zh-CN" w:bidi="ar-SA"/>
        </w:rPr>
        <w:t>、其他</w:t>
      </w:r>
    </w:p>
    <w:p w14:paraId="0482EECA">
      <w:pPr>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（一）供应商必须在响应文件中对以上条款和服务承诺明确列出，承诺内容必须达到本篇及</w:t>
      </w:r>
      <w:r>
        <w:rPr>
          <w:rFonts w:hint="eastAsia" w:ascii="宋体" w:hAnsi="宋体" w:cs="宋体"/>
          <w:color w:val="auto"/>
          <w:kern w:val="2"/>
          <w:sz w:val="24"/>
          <w:szCs w:val="24"/>
          <w:highlight w:val="none"/>
          <w:lang w:val="en-US" w:eastAsia="zh-CN" w:bidi="ar-SA"/>
        </w:rPr>
        <w:t>询比</w:t>
      </w:r>
      <w:r>
        <w:rPr>
          <w:rFonts w:hint="eastAsia" w:ascii="宋体" w:hAnsi="宋体" w:eastAsia="宋体" w:cs="宋体"/>
          <w:color w:val="auto"/>
          <w:kern w:val="2"/>
          <w:sz w:val="24"/>
          <w:szCs w:val="24"/>
          <w:highlight w:val="none"/>
          <w:lang w:val="en-US" w:eastAsia="zh-CN" w:bidi="ar-SA"/>
        </w:rPr>
        <w:t>文件其他条款的要求。</w:t>
      </w:r>
    </w:p>
    <w:p w14:paraId="5358107F">
      <w:pPr>
        <w:pStyle w:val="3"/>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（二）其他未尽事宜由供需双方在采购合同中详细约定。</w:t>
      </w:r>
    </w:p>
    <w:p w14:paraId="6656C2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color w:val="auto"/>
          <w:sz w:val="24"/>
          <w:szCs w:val="24"/>
          <w:highlight w:val="none"/>
        </w:rPr>
      </w:pPr>
    </w:p>
    <w:p w14:paraId="1F869BEB">
      <w:pPr>
        <w:pStyle w:val="13"/>
        <w:spacing w:line="400" w:lineRule="exact"/>
        <w:ind w:firstLine="480" w:firstLineChars="200"/>
        <w:rPr>
          <w:rFonts w:hint="eastAsia" w:ascii="宋体" w:hAnsi="宋体" w:eastAsia="宋体" w:cs="宋体"/>
          <w:bCs/>
          <w:color w:val="auto"/>
          <w:sz w:val="24"/>
          <w:szCs w:val="24"/>
          <w:highlight w:val="none"/>
        </w:rPr>
      </w:pPr>
    </w:p>
    <w:p w14:paraId="3AFB677B">
      <w:pPr>
        <w:jc w:val="center"/>
        <w:rPr>
          <w:rFonts w:hint="eastAsia" w:ascii="宋体" w:hAnsi="宋体" w:eastAsia="宋体" w:cs="宋体"/>
          <w:b/>
          <w:color w:val="auto"/>
          <w:sz w:val="24"/>
          <w:szCs w:val="24"/>
          <w:highlight w:val="none"/>
        </w:rPr>
      </w:pPr>
      <w:bookmarkStart w:id="63" w:name="_Toc487204778"/>
      <w:bookmarkStart w:id="64" w:name="_Toc3115"/>
      <w:bookmarkStart w:id="65" w:name="_Toc6453"/>
    </w:p>
    <w:p w14:paraId="4E14DC5B">
      <w:pPr>
        <w:jc w:val="both"/>
        <w:outlineLvl w:val="0"/>
        <w:rPr>
          <w:rFonts w:hint="eastAsia" w:ascii="宋体" w:hAnsi="宋体" w:eastAsia="宋体" w:cs="宋体"/>
          <w:color w:val="auto"/>
          <w:sz w:val="24"/>
          <w:szCs w:val="24"/>
          <w:highlight w:val="none"/>
        </w:rPr>
      </w:pPr>
    </w:p>
    <w:p w14:paraId="769BC871">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63"/>
    <w:bookmarkEnd w:id="64"/>
    <w:bookmarkEnd w:id="65"/>
    <w:p w14:paraId="0AD4A9B4">
      <w:pPr>
        <w:pStyle w:val="4"/>
        <w:pageBreakBefore/>
        <w:snapToGrid w:val="0"/>
        <w:spacing w:before="0" w:after="0" w:line="360" w:lineRule="auto"/>
        <w:jc w:val="center"/>
        <w:rPr>
          <w:rFonts w:hint="eastAsia" w:ascii="宋体" w:hAnsi="宋体" w:eastAsia="宋体"/>
          <w:b w:val="0"/>
          <w:color w:val="auto"/>
          <w:sz w:val="36"/>
          <w:szCs w:val="30"/>
          <w:highlight w:val="none"/>
        </w:rPr>
      </w:pPr>
      <w:bookmarkStart w:id="66" w:name="_Toc12201"/>
      <w:bookmarkStart w:id="67" w:name="_Toc179714298"/>
      <w:bookmarkStart w:id="68" w:name="_Toc102227319"/>
      <w:bookmarkStart w:id="69" w:name="_Toc342913393"/>
      <w:bookmarkStart w:id="70" w:name="_Toc426965633"/>
      <w:bookmarkStart w:id="71" w:name="_Toc487204782"/>
      <w:bookmarkStart w:id="72" w:name="_Toc31795"/>
      <w:bookmarkStart w:id="73" w:name="_Toc31741"/>
      <w:r>
        <w:rPr>
          <w:rFonts w:hint="eastAsia" w:ascii="宋体" w:hAnsi="宋体" w:eastAsia="宋体"/>
          <w:b/>
          <w:bCs/>
          <w:color w:val="auto"/>
          <w:sz w:val="36"/>
          <w:szCs w:val="30"/>
          <w:highlight w:val="none"/>
        </w:rPr>
        <w:t>第四篇  开标程序及方法、评审标准、无效响应和</w:t>
      </w:r>
      <w:r>
        <w:rPr>
          <w:rFonts w:hint="eastAsia" w:ascii="宋体" w:hAnsi="宋体" w:eastAsia="宋体"/>
          <w:b/>
          <w:bCs/>
          <w:color w:val="auto"/>
          <w:sz w:val="36"/>
          <w:szCs w:val="36"/>
          <w:highlight w:val="none"/>
        </w:rPr>
        <w:t>采购终止</w:t>
      </w:r>
      <w:bookmarkEnd w:id="66"/>
    </w:p>
    <w:p w14:paraId="4B19F30F">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74" w:name="_Toc24853"/>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w:t>
      </w:r>
      <w:bookmarkEnd w:id="67"/>
      <w:bookmarkEnd w:id="68"/>
      <w:bookmarkEnd w:id="69"/>
      <w:bookmarkEnd w:id="70"/>
      <w:bookmarkEnd w:id="71"/>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程序及成交标准</w:t>
      </w:r>
      <w:bookmarkEnd w:id="72"/>
      <w:bookmarkEnd w:id="73"/>
      <w:bookmarkEnd w:id="74"/>
    </w:p>
    <w:p w14:paraId="6D49D0C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规定的时间和地点进行。</w:t>
      </w:r>
    </w:p>
    <w:p w14:paraId="781D100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（二）资格性符合性检查</w:t>
      </w:r>
    </w:p>
    <w:p w14:paraId="5AC3644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09D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6" w:type="dxa"/>
            <w:vMerge w:val="continue"/>
            <w:vAlign w:val="center"/>
          </w:tcPr>
          <w:p w14:paraId="513DDD0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DD450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71D05F6">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）本项目的特定资格要求</w:t>
            </w:r>
          </w:p>
        </w:tc>
        <w:tc>
          <w:tcPr>
            <w:tcW w:w="3827" w:type="dxa"/>
            <w:vAlign w:val="center"/>
          </w:tcPr>
          <w:p w14:paraId="42463C4E">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按“第一篇三、供应商资格要求（三）本项目的特定资格要求”的要求提交（如果有）。</w:t>
            </w:r>
          </w:p>
        </w:tc>
      </w:tr>
      <w:tr w14:paraId="6B26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6" w:type="dxa"/>
            <w:vAlign w:val="center"/>
          </w:tcPr>
          <w:p w14:paraId="610E09A1">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5" w:type="dxa"/>
            <w:vAlign w:val="center"/>
          </w:tcPr>
          <w:p w14:paraId="76A13F3B">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保证金</w:t>
            </w:r>
          </w:p>
        </w:tc>
        <w:tc>
          <w:tcPr>
            <w:tcW w:w="7491" w:type="dxa"/>
            <w:gridSpan w:val="2"/>
            <w:vAlign w:val="center"/>
          </w:tcPr>
          <w:p w14:paraId="2470FBCC">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按询比采购文件足额缴纳询比保证金</w:t>
            </w:r>
          </w:p>
        </w:tc>
      </w:tr>
    </w:tbl>
    <w:p w14:paraId="2F31D7B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的规定，从响应文件的有效性、完整性和对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的响应程度进行审查，以确定是否对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的实质性要求作出响应。符合性检查资料表如下：</w:t>
      </w:r>
    </w:p>
    <w:tbl>
      <w:tblPr>
        <w:tblStyle w:val="2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06"/>
        <w:gridCol w:w="2128"/>
        <w:gridCol w:w="7"/>
        <w:gridCol w:w="5218"/>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14D25AA7">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6716A7CA">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50D90A70">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128" w:type="dxa"/>
            <w:tcBorders>
              <w:top w:val="single" w:color="auto" w:sz="4" w:space="0"/>
              <w:left w:val="single" w:color="auto" w:sz="4" w:space="0"/>
              <w:bottom w:val="single" w:color="auto" w:sz="4" w:space="0"/>
              <w:right w:val="single" w:color="auto" w:sz="4" w:space="0"/>
            </w:tcBorders>
            <w:vAlign w:val="center"/>
          </w:tcPr>
          <w:p w14:paraId="2DDA394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34FE543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03"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796839A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73E529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099C3A8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40CDEA7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09C2797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7E471B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7EFCFB33">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06" w:type="dxa"/>
            <w:tcBorders>
              <w:top w:val="single" w:color="auto" w:sz="4" w:space="0"/>
              <w:left w:val="single" w:color="auto" w:sz="4" w:space="0"/>
              <w:bottom w:val="single" w:color="auto" w:sz="4" w:space="0"/>
              <w:right w:val="single" w:color="auto" w:sz="4" w:space="0"/>
            </w:tcBorders>
            <w:vAlign w:val="center"/>
          </w:tcPr>
          <w:p w14:paraId="45EFD30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128" w:type="dxa"/>
            <w:tcBorders>
              <w:top w:val="single" w:color="auto" w:sz="4" w:space="0"/>
              <w:left w:val="single" w:color="auto" w:sz="4" w:space="0"/>
              <w:bottom w:val="single" w:color="auto" w:sz="4" w:space="0"/>
              <w:right w:val="single" w:color="auto" w:sz="4" w:space="0"/>
            </w:tcBorders>
            <w:vAlign w:val="center"/>
          </w:tcPr>
          <w:p w14:paraId="183F2B0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71DD994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w:t>
            </w:r>
            <w:r>
              <w:rPr>
                <w:rFonts w:hint="eastAsia" w:ascii="宋体" w:hAnsi="宋体" w:cs="宋体"/>
                <w:color w:val="auto"/>
                <w:sz w:val="24"/>
                <w:szCs w:val="24"/>
                <w:highlight w:val="none"/>
                <w:lang w:val="zh-CN"/>
              </w:rPr>
              <w:t>数量</w:t>
            </w:r>
            <w:r>
              <w:rPr>
                <w:rFonts w:hint="eastAsia" w:ascii="宋体" w:hAnsi="宋体" w:eastAsia="宋体" w:cs="宋体"/>
                <w:color w:val="auto"/>
                <w:sz w:val="24"/>
                <w:szCs w:val="24"/>
                <w:highlight w:val="none"/>
                <w:lang w:val="zh-CN"/>
              </w:rPr>
              <w:t>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的响应程度审查</w:t>
            </w:r>
          </w:p>
        </w:tc>
        <w:tc>
          <w:tcPr>
            <w:tcW w:w="2128" w:type="dxa"/>
            <w:tcBorders>
              <w:top w:val="single" w:color="auto" w:sz="4" w:space="0"/>
              <w:left w:val="single" w:color="auto" w:sz="4" w:space="0"/>
              <w:bottom w:val="single" w:color="auto" w:sz="4" w:space="0"/>
              <w:right w:val="single" w:color="auto" w:sz="4" w:space="0"/>
            </w:tcBorders>
            <w:vAlign w:val="center"/>
          </w:tcPr>
          <w:p w14:paraId="3B61434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519B7AA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第二篇、第三篇规定的内容作出响应。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26"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128" w:type="dxa"/>
            <w:tcBorders>
              <w:top w:val="single" w:color="auto" w:sz="4" w:space="0"/>
              <w:left w:val="single" w:color="auto" w:sz="4" w:space="0"/>
              <w:bottom w:val="single" w:color="auto" w:sz="4" w:space="0"/>
              <w:right w:val="single" w:color="auto" w:sz="4" w:space="0"/>
            </w:tcBorders>
            <w:vAlign w:val="center"/>
          </w:tcPr>
          <w:p w14:paraId="18DA1843">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9CEF8E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五</w:t>
      </w:r>
      <w:r>
        <w:rPr>
          <w:rFonts w:hint="eastAsia" w:ascii="宋体" w:hAnsi="宋体" w:cs="宋体"/>
          <w:color w:val="auto"/>
          <w:kern w:val="0"/>
          <w:sz w:val="24"/>
          <w:szCs w:val="24"/>
          <w:highlight w:val="none"/>
        </w:rPr>
        <w:t>）评审小组采用综合评分法对供应商的响应文件进行综合评分。综合评分法，是指响应文件</w:t>
      </w:r>
      <w:r>
        <w:rPr>
          <w:rFonts w:ascii="宋体" w:hAnsi="宋体" w:cs="宋体"/>
          <w:color w:val="auto"/>
          <w:kern w:val="0"/>
          <w:sz w:val="24"/>
          <w:szCs w:val="24"/>
          <w:highlight w:val="none"/>
        </w:rPr>
        <w:t>满足</w:t>
      </w:r>
      <w:r>
        <w:rPr>
          <w:rFonts w:hint="eastAsia" w:ascii="宋体" w:hAnsi="宋体" w:cs="宋体"/>
          <w:color w:val="auto"/>
          <w:kern w:val="0"/>
          <w:sz w:val="24"/>
          <w:szCs w:val="24"/>
          <w:highlight w:val="none"/>
        </w:rPr>
        <w:t>网上</w:t>
      </w:r>
      <w:r>
        <w:rPr>
          <w:rFonts w:hint="eastAsia" w:ascii="宋体" w:hAnsi="宋体" w:cs="宋体"/>
          <w:color w:val="auto"/>
          <w:kern w:val="0"/>
          <w:sz w:val="24"/>
          <w:szCs w:val="24"/>
          <w:highlight w:val="none"/>
          <w:lang w:eastAsia="zh-CN"/>
        </w:rPr>
        <w:t>询比文件</w:t>
      </w:r>
      <w:r>
        <w:rPr>
          <w:rFonts w:ascii="宋体" w:hAnsi="宋体" w:cs="宋体"/>
          <w:color w:val="auto"/>
          <w:kern w:val="0"/>
          <w:sz w:val="24"/>
          <w:szCs w:val="24"/>
          <w:highlight w:val="none"/>
        </w:rPr>
        <w:t>全部实质性要求且按照评审因素的量化指标评审得分最高的供应商为</w:t>
      </w:r>
      <w:r>
        <w:rPr>
          <w:rFonts w:hint="eastAsia" w:ascii="宋体" w:hAnsi="宋体" w:cs="宋体"/>
          <w:color w:val="auto"/>
          <w:kern w:val="0"/>
          <w:sz w:val="24"/>
          <w:szCs w:val="24"/>
          <w:highlight w:val="none"/>
        </w:rPr>
        <w:t>成交</w:t>
      </w:r>
      <w:r>
        <w:rPr>
          <w:rFonts w:ascii="宋体" w:hAnsi="宋体" w:cs="宋体"/>
          <w:color w:val="auto"/>
          <w:kern w:val="0"/>
          <w:sz w:val="24"/>
          <w:szCs w:val="24"/>
          <w:highlight w:val="none"/>
        </w:rPr>
        <w:t>候选</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评审</w:t>
      </w:r>
      <w:r>
        <w:rPr>
          <w:rFonts w:ascii="宋体" w:hAnsi="宋体" w:cs="宋体"/>
          <w:color w:val="auto"/>
          <w:kern w:val="0"/>
          <w:sz w:val="24"/>
          <w:szCs w:val="24"/>
          <w:highlight w:val="none"/>
        </w:rPr>
        <w:t>方法</w:t>
      </w:r>
      <w:r>
        <w:rPr>
          <w:rFonts w:hint="eastAsia" w:ascii="宋体" w:hAnsi="宋体" w:cs="宋体"/>
          <w:color w:val="auto"/>
          <w:kern w:val="0"/>
          <w:sz w:val="24"/>
          <w:szCs w:val="24"/>
          <w:highlight w:val="none"/>
        </w:rPr>
        <w:t>。供应商总得分为价格、</w:t>
      </w:r>
      <w:r>
        <w:rPr>
          <w:rFonts w:hint="eastAsia" w:ascii="宋体" w:hAnsi="宋体" w:cs="宋体"/>
          <w:color w:val="auto"/>
          <w:kern w:val="0"/>
          <w:sz w:val="24"/>
          <w:szCs w:val="24"/>
          <w:highlight w:val="none"/>
          <w:lang w:eastAsia="zh-CN"/>
        </w:rPr>
        <w:t>技术</w:t>
      </w:r>
      <w:r>
        <w:rPr>
          <w:rFonts w:hint="eastAsia" w:ascii="宋体" w:hAnsi="宋体" w:cs="宋体"/>
          <w:color w:val="auto"/>
          <w:kern w:val="0"/>
          <w:sz w:val="24"/>
          <w:szCs w:val="24"/>
          <w:highlight w:val="none"/>
        </w:rPr>
        <w:t>、商务等评定因素分别按照相应权重值计算分项得分后相加，</w:t>
      </w:r>
      <w:r>
        <w:rPr>
          <w:rFonts w:hint="eastAsia" w:ascii="宋体" w:hAnsi="宋体" w:cs="宋体"/>
          <w:color w:val="auto"/>
          <w:sz w:val="24"/>
          <w:szCs w:val="24"/>
          <w:highlight w:val="none"/>
        </w:rPr>
        <w:t>满分为10</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）评审小组各成员独立对每个有效响应（通过资格审查、符合性审查的供应商）的文件进行评价、打分，</w:t>
      </w:r>
      <w:r>
        <w:rPr>
          <w:rFonts w:hint="eastAsia" w:ascii="宋体" w:hAnsi="宋体" w:cs="宋体"/>
          <w:color w:val="auto"/>
          <w:sz w:val="24"/>
          <w:szCs w:val="24"/>
          <w:highlight w:val="none"/>
        </w:rPr>
        <w:t>然后由评审小组对各成员打分情况进行核查及复核，个别成员对同一供应商同一评分项的打分偏离较大的，应对供应商的</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进行再次核对，确属打分有误的，应及时进行修正。复核后，评审小组汇总每个供应商每项评分因素的得分</w:t>
      </w:r>
      <w:r>
        <w:rPr>
          <w:rFonts w:hint="eastAsia" w:ascii="宋体" w:hAnsi="宋体" w:cs="宋体"/>
          <w:color w:val="auto"/>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报价由低到高的顺序排列推荐。评审得分且</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报价相同的，按照</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指标优劣顺序排列推荐。若供应商的</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部分为0分，将失去成为成交候选供应商的资格。</w:t>
      </w:r>
      <w:bookmarkStart w:id="75" w:name="_Toc104806988"/>
      <w:bookmarkStart w:id="76" w:name="_Toc15278"/>
      <w:bookmarkStart w:id="77" w:name="_Toc1719"/>
    </w:p>
    <w:p w14:paraId="765FC324">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bookmarkStart w:id="78" w:name="_Toc24791"/>
      <w:r>
        <w:rPr>
          <w:rFonts w:hint="eastAsia" w:ascii="宋体" w:hAnsi="宋体" w:eastAsia="宋体" w:cs="宋体"/>
          <w:b/>
          <w:bCs/>
          <w:color w:val="auto"/>
          <w:sz w:val="24"/>
          <w:szCs w:val="24"/>
          <w:highlight w:val="none"/>
          <w:lang w:eastAsia="zh-CN"/>
        </w:rPr>
        <w:t>二、评审标准</w:t>
      </w:r>
      <w:bookmarkEnd w:id="75"/>
      <w:bookmarkEnd w:id="78"/>
    </w:p>
    <w:tbl>
      <w:tblPr>
        <w:tblStyle w:val="24"/>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75"/>
        <w:gridCol w:w="1134"/>
        <w:gridCol w:w="4678"/>
        <w:gridCol w:w="2115"/>
      </w:tblGrid>
      <w:tr w14:paraId="4949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6D8FF2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color w:val="auto"/>
                <w:sz w:val="24"/>
                <w:szCs w:val="24"/>
                <w:highlight w:val="none"/>
              </w:rPr>
            </w:pPr>
            <w:bookmarkStart w:id="79" w:name="_Toc8881"/>
            <w:r>
              <w:rPr>
                <w:rFonts w:hint="eastAsia" w:ascii="宋体" w:hAnsi="宋体" w:eastAsia="宋体" w:cs="宋体"/>
                <w:b/>
                <w:color w:val="auto"/>
                <w:sz w:val="24"/>
                <w:szCs w:val="24"/>
                <w:highlight w:val="none"/>
              </w:rPr>
              <w:t>序号</w:t>
            </w:r>
          </w:p>
        </w:tc>
        <w:tc>
          <w:tcPr>
            <w:tcW w:w="1275" w:type="dxa"/>
            <w:noWrap w:val="0"/>
            <w:vAlign w:val="center"/>
          </w:tcPr>
          <w:p w14:paraId="7BCB3C64">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1134" w:type="dxa"/>
            <w:noWrap w:val="0"/>
            <w:vAlign w:val="center"/>
          </w:tcPr>
          <w:p w14:paraId="4976E49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678" w:type="dxa"/>
            <w:noWrap w:val="0"/>
            <w:vAlign w:val="center"/>
          </w:tcPr>
          <w:p w14:paraId="2703E164">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2115" w:type="dxa"/>
            <w:noWrap w:val="0"/>
            <w:vAlign w:val="center"/>
          </w:tcPr>
          <w:p w14:paraId="544F0CD1">
            <w:pPr>
              <w:pStyle w:val="54"/>
              <w:keepNext w:val="0"/>
              <w:keepLines w:val="0"/>
              <w:pageBreakBefore w:val="0"/>
              <w:widowControl/>
              <w:kinsoku/>
              <w:wordWrap/>
              <w:overflowPunct/>
              <w:topLinePunct w:val="0"/>
              <w:autoSpaceDE/>
              <w:autoSpaceDN/>
              <w:bidi w:val="0"/>
              <w:adjustRightInd/>
              <w:snapToGrid/>
              <w:spacing w:before="0" w:after="0"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CD5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34A861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5" w:type="dxa"/>
            <w:noWrap w:val="0"/>
            <w:vAlign w:val="center"/>
          </w:tcPr>
          <w:p w14:paraId="7E59ADF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w:t>
            </w:r>
          </w:p>
          <w:p w14:paraId="03679127">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c>
          <w:tcPr>
            <w:tcW w:w="1134" w:type="dxa"/>
            <w:noWrap w:val="0"/>
            <w:vAlign w:val="center"/>
          </w:tcPr>
          <w:p w14:paraId="5A9E0CA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20分</w:t>
            </w:r>
          </w:p>
        </w:tc>
        <w:tc>
          <w:tcPr>
            <w:tcW w:w="4678" w:type="dxa"/>
            <w:noWrap w:val="0"/>
            <w:vAlign w:val="center"/>
          </w:tcPr>
          <w:p w14:paraId="06CE9C13">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报价中的最低价为</w:t>
            </w:r>
            <w:r>
              <w:rPr>
                <w:rFonts w:hint="eastAsia" w:ascii="宋体" w:hAnsi="宋体" w:eastAsia="宋体" w:cs="宋体"/>
                <w:color w:val="auto"/>
                <w:sz w:val="24"/>
                <w:szCs w:val="24"/>
                <w:highlight w:val="none"/>
                <w:lang w:eastAsia="zh-CN"/>
              </w:rPr>
              <w:t>询比评审</w:t>
            </w:r>
            <w:r>
              <w:rPr>
                <w:rFonts w:hint="eastAsia" w:ascii="宋体" w:hAnsi="宋体" w:eastAsia="宋体" w:cs="宋体"/>
                <w:color w:val="auto"/>
                <w:sz w:val="24"/>
                <w:szCs w:val="24"/>
                <w:highlight w:val="none"/>
              </w:rPr>
              <w:t>基准价，按照下列公式计算每个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价格得分。</w:t>
            </w:r>
          </w:p>
          <w:p w14:paraId="7E95A1C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询比报价</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报价）×价格权重×100。</w:t>
            </w:r>
          </w:p>
        </w:tc>
        <w:tc>
          <w:tcPr>
            <w:tcW w:w="2115" w:type="dxa"/>
            <w:noWrap w:val="0"/>
            <w:vAlign w:val="center"/>
          </w:tcPr>
          <w:p w14:paraId="19FD9C4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p>
        </w:tc>
      </w:tr>
      <w:tr w14:paraId="7D1F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restart"/>
            <w:noWrap w:val="0"/>
            <w:vAlign w:val="center"/>
          </w:tcPr>
          <w:p w14:paraId="749A8D88">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5" w:type="dxa"/>
            <w:vMerge w:val="restart"/>
            <w:noWrap w:val="0"/>
            <w:vAlign w:val="center"/>
          </w:tcPr>
          <w:p w14:paraId="70613B3D">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服务部分</w:t>
            </w:r>
          </w:p>
          <w:p w14:paraId="2F7A288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1134" w:type="dxa"/>
            <w:noWrap w:val="0"/>
            <w:vAlign w:val="center"/>
          </w:tcPr>
          <w:p w14:paraId="6CD899E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4678" w:type="dxa"/>
            <w:noWrap w:val="0"/>
            <w:vAlign w:val="center"/>
          </w:tcPr>
          <w:p w14:paraId="0A8E9251">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1.拍摄方案</w:t>
            </w:r>
          </w:p>
          <w:p w14:paraId="74DBE2A6">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供应商提供本项目的具体拍摄方案，方案内容包含①</w:t>
            </w:r>
            <w:r>
              <w:rPr>
                <w:rFonts w:hint="eastAsia" w:ascii="宋体" w:hAnsi="宋体" w:eastAsia="宋体" w:cs="宋体"/>
                <w:color w:val="auto"/>
                <w:sz w:val="24"/>
                <w:szCs w:val="24"/>
                <w:highlight w:val="none"/>
                <w:lang w:eastAsia="zh-CN"/>
              </w:rPr>
              <w:t>创意思路；</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视频脚本；③画面大纲；④拍摄、剪辑手法的创意等</w:t>
            </w:r>
            <w:r>
              <w:rPr>
                <w:rFonts w:hint="eastAsia" w:ascii="宋体" w:hAnsi="宋体" w:eastAsia="宋体" w:cs="宋体"/>
                <w:color w:val="auto"/>
                <w:sz w:val="24"/>
                <w:szCs w:val="24"/>
                <w:highlight w:val="none"/>
              </w:rPr>
              <w:t>。</w:t>
            </w:r>
          </w:p>
          <w:p w14:paraId="3A194B01">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内容全面、无漏项、不存在瑕疵，得分</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4029518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p w14:paraId="024449B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192F427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6F807551">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vMerge w:val="restart"/>
            <w:noWrap w:val="0"/>
            <w:vAlign w:val="center"/>
          </w:tcPr>
          <w:p w14:paraId="692DD3EC">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提供方案，格式自拟。</w:t>
            </w:r>
          </w:p>
          <w:p w14:paraId="3E39B91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注：</w:t>
            </w:r>
          </w:p>
          <w:p w14:paraId="2053F17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tc>
      </w:tr>
      <w:tr w14:paraId="6ABD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continue"/>
            <w:noWrap w:val="0"/>
            <w:vAlign w:val="center"/>
          </w:tcPr>
          <w:p w14:paraId="29F8A3D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p>
        </w:tc>
        <w:tc>
          <w:tcPr>
            <w:tcW w:w="1275" w:type="dxa"/>
            <w:vMerge w:val="continue"/>
            <w:noWrap w:val="0"/>
            <w:vAlign w:val="center"/>
          </w:tcPr>
          <w:p w14:paraId="12D2B84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p>
        </w:tc>
        <w:tc>
          <w:tcPr>
            <w:tcW w:w="1134" w:type="dxa"/>
            <w:noWrap w:val="0"/>
            <w:vAlign w:val="center"/>
          </w:tcPr>
          <w:p w14:paraId="2CF58FD4">
            <w:pPr>
              <w:keepNext w:val="0"/>
              <w:keepLines w:val="0"/>
              <w:pageBreakBefore w:val="0"/>
              <w:widowControl/>
              <w:kinsoku/>
              <w:wordWrap/>
              <w:overflowPunct/>
              <w:topLinePunct w:val="0"/>
              <w:autoSpaceDE/>
              <w:autoSpaceDN/>
              <w:bidi w:val="0"/>
              <w:adjustRightInd w:val="0"/>
              <w:snapToGrid w:val="0"/>
              <w:spacing w:line="400" w:lineRule="exact"/>
              <w:ind w:left="0" w:firstLine="0" w:firstLineChars="0"/>
              <w:jc w:val="left"/>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678" w:type="dxa"/>
            <w:noWrap w:val="0"/>
            <w:vAlign w:val="center"/>
          </w:tcPr>
          <w:p w14:paraId="2ADACF37">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2.服务团队</w:t>
            </w:r>
          </w:p>
          <w:p w14:paraId="60E0CE6F">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提供服务团队方案，</w:t>
            </w:r>
            <w:r>
              <w:rPr>
                <w:rFonts w:hint="eastAsia" w:ascii="宋体" w:hAnsi="宋体" w:eastAsia="宋体" w:cs="宋体"/>
                <w:color w:val="auto"/>
                <w:sz w:val="24"/>
                <w:szCs w:val="24"/>
                <w:highlight w:val="none"/>
                <w:lang w:val="en-US" w:eastAsia="zh-CN"/>
              </w:rPr>
              <w:t>方案内容包含①</w:t>
            </w:r>
            <w:r>
              <w:rPr>
                <w:rFonts w:hint="eastAsia" w:ascii="宋体" w:hAnsi="宋体" w:eastAsia="宋体" w:cs="宋体"/>
                <w:color w:val="auto"/>
                <w:sz w:val="24"/>
                <w:szCs w:val="24"/>
                <w:highlight w:val="none"/>
              </w:rPr>
              <w:t>服务团队的整体人员数量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组成结构及人员的对应技术实力</w:t>
            </w:r>
            <w:r>
              <w:rPr>
                <w:rFonts w:hint="eastAsia" w:ascii="宋体" w:hAnsi="宋体" w:eastAsia="宋体" w:cs="宋体"/>
                <w:color w:val="auto"/>
                <w:sz w:val="24"/>
                <w:szCs w:val="24"/>
                <w:highlight w:val="none"/>
                <w:lang w:eastAsia="zh-CN"/>
              </w:rPr>
              <w:t>；③职能职责</w:t>
            </w:r>
            <w:r>
              <w:rPr>
                <w:rFonts w:hint="eastAsia" w:ascii="宋体" w:hAnsi="宋体" w:eastAsia="宋体" w:cs="宋体"/>
                <w:color w:val="auto"/>
                <w:sz w:val="24"/>
                <w:szCs w:val="24"/>
                <w:highlight w:val="none"/>
                <w:lang w:val="en-US" w:eastAsia="zh-CN"/>
              </w:rPr>
              <w:t>等。</w:t>
            </w:r>
          </w:p>
          <w:p w14:paraId="12B354B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内容全面、无漏项、不存在瑕疵，得分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27FF0A0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067A7BAF">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1EA3695">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eastAsia="宋体" w:cs="宋体"/>
                <w:color w:val="auto"/>
                <w:sz w:val="24"/>
                <w:szCs w:val="24"/>
                <w:highlight w:val="none"/>
                <w:lang w:val="en-US" w:eastAsia="zh-CN"/>
              </w:rPr>
              <w:t>1分；</w:t>
            </w:r>
          </w:p>
          <w:p w14:paraId="1E813B78">
            <w:pPr>
              <w:keepNext w:val="0"/>
              <w:keepLines w:val="0"/>
              <w:pageBreakBefore w:val="0"/>
              <w:widowControl/>
              <w:numPr>
                <w:ilvl w:val="0"/>
                <w:numId w:val="0"/>
              </w:numPr>
              <w:kinsoku/>
              <w:wordWrap/>
              <w:overflowPunct/>
              <w:topLinePunct w:val="0"/>
              <w:autoSpaceDE/>
              <w:autoSpaceDN/>
              <w:bidi w:val="0"/>
              <w:snapToGrid w:val="0"/>
              <w:spacing w:line="400" w:lineRule="exact"/>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vMerge w:val="continue"/>
            <w:noWrap w:val="0"/>
            <w:vAlign w:val="center"/>
          </w:tcPr>
          <w:p w14:paraId="07D86033">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p>
        </w:tc>
      </w:tr>
      <w:tr w14:paraId="01FA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continue"/>
            <w:noWrap w:val="0"/>
            <w:vAlign w:val="center"/>
          </w:tcPr>
          <w:p w14:paraId="179317E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p>
        </w:tc>
        <w:tc>
          <w:tcPr>
            <w:tcW w:w="1275" w:type="dxa"/>
            <w:vMerge w:val="continue"/>
            <w:noWrap w:val="0"/>
            <w:vAlign w:val="center"/>
          </w:tcPr>
          <w:p w14:paraId="59C7E747">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p>
        </w:tc>
        <w:tc>
          <w:tcPr>
            <w:tcW w:w="1134" w:type="dxa"/>
            <w:noWrap w:val="0"/>
            <w:vAlign w:val="center"/>
          </w:tcPr>
          <w:p w14:paraId="0D4614DB">
            <w:pPr>
              <w:keepNext w:val="0"/>
              <w:keepLines w:val="0"/>
              <w:pageBreakBefore w:val="0"/>
              <w:widowControl/>
              <w:kinsoku/>
              <w:wordWrap/>
              <w:overflowPunct/>
              <w:topLinePunct w:val="0"/>
              <w:autoSpaceDE/>
              <w:autoSpaceDN/>
              <w:bidi w:val="0"/>
              <w:adjustRightInd w:val="0"/>
              <w:snapToGrid w:val="0"/>
              <w:spacing w:line="40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10分</w:t>
            </w:r>
          </w:p>
        </w:tc>
        <w:tc>
          <w:tcPr>
            <w:tcW w:w="4678" w:type="dxa"/>
            <w:noWrap w:val="0"/>
            <w:vAlign w:val="center"/>
          </w:tcPr>
          <w:p w14:paraId="6899E50D">
            <w:pPr>
              <w:keepNext w:val="0"/>
              <w:keepLines w:val="0"/>
              <w:pageBreakBefore w:val="0"/>
              <w:widowControl/>
              <w:numPr>
                <w:ilvl w:val="0"/>
                <w:numId w:val="0"/>
              </w:numPr>
              <w:kinsoku/>
              <w:wordWrap/>
              <w:overflowPunct/>
              <w:topLinePunct w:val="0"/>
              <w:autoSpaceDE/>
              <w:autoSpaceDN/>
              <w:bidi w:val="0"/>
              <w:snapToGrid w:val="0"/>
              <w:spacing w:line="400" w:lineRule="exact"/>
              <w:ind w:lef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拍摄</w:t>
            </w:r>
            <w:r>
              <w:rPr>
                <w:rFonts w:hint="eastAsia" w:ascii="宋体" w:hAnsi="宋体" w:eastAsia="宋体" w:cs="宋体"/>
                <w:color w:val="auto"/>
                <w:sz w:val="24"/>
                <w:szCs w:val="24"/>
                <w:highlight w:val="none"/>
                <w:lang w:val="zh-CN" w:eastAsia="zh-CN"/>
              </w:rPr>
              <w:t>进度计划及措施</w:t>
            </w:r>
          </w:p>
          <w:p w14:paraId="3567550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拍摄</w:t>
            </w:r>
            <w:r>
              <w:rPr>
                <w:rFonts w:hint="eastAsia" w:ascii="宋体" w:hAnsi="宋体" w:eastAsia="宋体" w:cs="宋体"/>
                <w:color w:val="auto"/>
                <w:sz w:val="24"/>
                <w:szCs w:val="24"/>
                <w:highlight w:val="none"/>
                <w:lang w:val="zh-CN" w:eastAsia="zh-CN"/>
              </w:rPr>
              <w:t>进度计划及措施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方案内容包</w:t>
            </w:r>
            <w:r>
              <w:rPr>
                <w:rFonts w:hint="eastAsia" w:ascii="宋体" w:hAnsi="宋体" w:eastAsia="宋体" w:cs="宋体"/>
                <w:color w:val="auto"/>
                <w:sz w:val="24"/>
                <w:szCs w:val="24"/>
                <w:highlight w:val="none"/>
              </w:rPr>
              <w:t>①项目进度计划安排；②进度计划保证措施等。内容全面、无漏项、不存在瑕疵，得分</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rPr>
              <w:t>；</w:t>
            </w:r>
          </w:p>
          <w:p w14:paraId="6C32F73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7F18DF8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4FF883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eastAsia="宋体" w:cs="宋体"/>
                <w:color w:val="auto"/>
                <w:sz w:val="24"/>
                <w:szCs w:val="24"/>
                <w:highlight w:val="none"/>
                <w:lang w:val="en-US" w:eastAsia="zh-CN"/>
              </w:rPr>
              <w:t>1分；</w:t>
            </w:r>
          </w:p>
          <w:p w14:paraId="2BBA7C88">
            <w:pPr>
              <w:keepNext w:val="0"/>
              <w:keepLines w:val="0"/>
              <w:pageBreakBefore w:val="0"/>
              <w:widowControl/>
              <w:numPr>
                <w:ilvl w:val="0"/>
                <w:numId w:val="0"/>
              </w:numPr>
              <w:kinsoku/>
              <w:wordWrap/>
              <w:overflowPunct/>
              <w:topLinePunct w:val="0"/>
              <w:autoSpaceDE/>
              <w:autoSpaceDN/>
              <w:bidi w:val="0"/>
              <w:snapToGrid w:val="0"/>
              <w:spacing w:line="400" w:lineRule="exact"/>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vMerge w:val="continue"/>
            <w:noWrap w:val="0"/>
            <w:vAlign w:val="center"/>
          </w:tcPr>
          <w:p w14:paraId="0566608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p>
        </w:tc>
      </w:tr>
      <w:tr w14:paraId="7516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continue"/>
            <w:noWrap w:val="0"/>
            <w:vAlign w:val="center"/>
          </w:tcPr>
          <w:p w14:paraId="505B4AC5">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p>
        </w:tc>
        <w:tc>
          <w:tcPr>
            <w:tcW w:w="1275" w:type="dxa"/>
            <w:vMerge w:val="continue"/>
            <w:noWrap w:val="0"/>
            <w:vAlign w:val="center"/>
          </w:tcPr>
          <w:p w14:paraId="29CD424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p>
        </w:tc>
        <w:tc>
          <w:tcPr>
            <w:tcW w:w="1134" w:type="dxa"/>
            <w:noWrap w:val="0"/>
            <w:vAlign w:val="center"/>
          </w:tcPr>
          <w:p w14:paraId="0E0CE46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678" w:type="dxa"/>
            <w:noWrap w:val="0"/>
            <w:vAlign w:val="center"/>
          </w:tcPr>
          <w:p w14:paraId="05C82222">
            <w:pPr>
              <w:keepNext w:val="0"/>
              <w:keepLines w:val="0"/>
              <w:pageBreakBefore w:val="0"/>
              <w:widowControl/>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3.应急预案与组织协调</w:t>
            </w:r>
          </w:p>
          <w:p w14:paraId="7130A532">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应急预案与组织协调方案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方案内容包含①特殊突发事件响应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②应急</w:t>
            </w:r>
            <w:r>
              <w:rPr>
                <w:rFonts w:hint="eastAsia" w:ascii="宋体" w:hAnsi="宋体" w:eastAsia="宋体" w:cs="宋体"/>
                <w:color w:val="auto"/>
                <w:sz w:val="24"/>
                <w:szCs w:val="24"/>
                <w:highlight w:val="none"/>
                <w:lang w:eastAsia="zh-CN"/>
              </w:rPr>
              <w:t>人力资源协调；③</w:t>
            </w:r>
            <w:r>
              <w:rPr>
                <w:rFonts w:hint="eastAsia" w:ascii="宋体" w:hAnsi="宋体" w:eastAsia="宋体" w:cs="宋体"/>
                <w:color w:val="auto"/>
                <w:sz w:val="24"/>
                <w:szCs w:val="24"/>
                <w:highlight w:val="none"/>
              </w:rPr>
              <w:t>安全应急预案</w:t>
            </w:r>
            <w:r>
              <w:rPr>
                <w:rFonts w:hint="eastAsia" w:ascii="宋体" w:hAnsi="宋体" w:eastAsia="宋体" w:cs="宋体"/>
                <w:color w:val="auto"/>
                <w:sz w:val="24"/>
                <w:szCs w:val="24"/>
                <w:highlight w:val="none"/>
                <w:lang w:eastAsia="zh-CN"/>
              </w:rPr>
              <w:t>及处置方式；</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eastAsia="zh-CN"/>
              </w:rPr>
              <w:t>应急物资协调等</w:t>
            </w:r>
            <w:r>
              <w:rPr>
                <w:rFonts w:hint="eastAsia" w:ascii="宋体" w:hAnsi="宋体" w:eastAsia="宋体" w:cs="宋体"/>
                <w:color w:val="auto"/>
                <w:sz w:val="24"/>
                <w:szCs w:val="24"/>
                <w:highlight w:val="none"/>
                <w:lang w:val="en-US" w:eastAsia="zh-CN"/>
              </w:rPr>
              <w:t>。</w:t>
            </w:r>
          </w:p>
          <w:p w14:paraId="3B4217BF">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内容全面、无漏项、不存在瑕疵，得分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108A642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54FDA6E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BFB500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eastAsia="宋体" w:cs="宋体"/>
                <w:color w:val="auto"/>
                <w:sz w:val="24"/>
                <w:szCs w:val="24"/>
                <w:highlight w:val="none"/>
                <w:lang w:val="en-US" w:eastAsia="zh-CN"/>
              </w:rPr>
              <w:t>1分；</w:t>
            </w:r>
          </w:p>
          <w:p w14:paraId="29061C73">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vMerge w:val="continue"/>
            <w:noWrap w:val="0"/>
            <w:vAlign w:val="center"/>
          </w:tcPr>
          <w:p w14:paraId="6B87FDDA">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p>
        </w:tc>
      </w:tr>
      <w:tr w14:paraId="3130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41EDCE6">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75" w:type="dxa"/>
            <w:noWrap w:val="0"/>
            <w:vAlign w:val="center"/>
          </w:tcPr>
          <w:p w14:paraId="1EF0E306">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26AA8747">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c>
          <w:tcPr>
            <w:tcW w:w="1134" w:type="dxa"/>
            <w:noWrap w:val="0"/>
            <w:vAlign w:val="center"/>
          </w:tcPr>
          <w:p w14:paraId="5AF550F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4678" w:type="dxa"/>
            <w:noWrap w:val="0"/>
            <w:vAlign w:val="center"/>
          </w:tcPr>
          <w:p w14:paraId="3EA67A06">
            <w:pPr>
              <w:keepNext w:val="0"/>
              <w:keepLines w:val="0"/>
              <w:pageBreakBefore w:val="0"/>
              <w:widowControl/>
              <w:numPr>
                <w:ilvl w:val="0"/>
                <w:numId w:val="0"/>
              </w:numPr>
              <w:tabs>
                <w:tab w:val="left" w:pos="6300"/>
              </w:tabs>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7373813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年1月1日起提供过</w:t>
            </w:r>
            <w:r>
              <w:rPr>
                <w:rFonts w:hint="eastAsia" w:ascii="宋体" w:hAnsi="宋体" w:eastAsia="宋体" w:cs="宋体"/>
                <w:color w:val="auto"/>
                <w:sz w:val="24"/>
                <w:szCs w:val="24"/>
                <w:highlight w:val="none"/>
                <w:lang w:val="en-US" w:eastAsia="zh-CN"/>
              </w:rPr>
              <w:t>宣传、视频、摄影等</w:t>
            </w:r>
            <w:r>
              <w:rPr>
                <w:rFonts w:hint="eastAsia" w:ascii="宋体" w:hAnsi="宋体" w:eastAsia="宋体" w:cs="宋体"/>
                <w:color w:val="auto"/>
                <w:sz w:val="24"/>
                <w:szCs w:val="24"/>
                <w:highlight w:val="none"/>
              </w:rPr>
              <w:t>类似服务的，每提供</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份合同或其他有效证明文件得</w:t>
            </w:r>
            <w:r>
              <w:rPr>
                <w:rFonts w:hint="default" w:ascii="宋体" w:hAnsi="宋体" w:eastAsia="宋体" w:cs="宋体"/>
                <w:color w:val="auto"/>
                <w:sz w:val="24"/>
                <w:szCs w:val="24"/>
                <w:highlight w:val="none"/>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2115" w:type="dxa"/>
            <w:noWrap w:val="0"/>
            <w:vAlign w:val="center"/>
          </w:tcPr>
          <w:p w14:paraId="4F1E4372">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提供合同或其他有效证明文件扫描件，</w:t>
            </w:r>
            <w:r>
              <w:rPr>
                <w:rFonts w:hint="eastAsia" w:ascii="宋体" w:hAnsi="宋体" w:eastAsia="宋体" w:cs="宋体"/>
                <w:color w:val="auto"/>
                <w:sz w:val="24"/>
                <w:szCs w:val="24"/>
                <w:highlight w:val="none"/>
                <w:lang w:eastAsia="zh-CN"/>
              </w:rPr>
              <w:t>加盖供应商公章</w:t>
            </w:r>
          </w:p>
        </w:tc>
      </w:tr>
    </w:tbl>
    <w:p w14:paraId="66B8F1C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三、无效</w:t>
      </w:r>
      <w:bookmarkEnd w:id="79"/>
      <w:r>
        <w:rPr>
          <w:rFonts w:hint="eastAsia" w:ascii="宋体" w:hAnsi="宋体" w:eastAsia="宋体" w:cs="宋体"/>
          <w:color w:val="auto"/>
          <w:sz w:val="24"/>
          <w:highlight w:val="none"/>
          <w:lang w:val="en-US" w:eastAsia="zh-CN"/>
        </w:rPr>
        <w:t>响应</w:t>
      </w:r>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供应商发生以下条款情况之一者，视为无效</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eastAsia="zh-CN"/>
        </w:rPr>
        <w:t>：</w:t>
      </w:r>
    </w:p>
    <w:p w14:paraId="6C8901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62DD5F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5E62F9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（三）供应商所提交的响应文件未按“第七篇响应文件格式要求”要求签署或盖章的；</w:t>
      </w:r>
    </w:p>
    <w:p w14:paraId="1FED299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（四）供应商的报价超过采购预算或最高限价的；</w:t>
      </w:r>
    </w:p>
    <w:p w14:paraId="3EF0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（五）供应商不接受</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小组修正后的价格的；</w:t>
      </w:r>
    </w:p>
    <w:p w14:paraId="3BBCED9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（六）单位负责人为同一人或者存在直接控股、管理关系的不同供应商，参加同一合同项（包）报价的；</w:t>
      </w:r>
    </w:p>
    <w:p w14:paraId="4A3DC0E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（七）为采购项目提供</w:t>
      </w:r>
      <w:r>
        <w:rPr>
          <w:rFonts w:hint="eastAsia" w:ascii="宋体" w:hAnsi="宋体" w:eastAsia="宋体" w:cs="宋体"/>
          <w:color w:val="auto"/>
          <w:sz w:val="24"/>
          <w:szCs w:val="24"/>
          <w:highlight w:val="none"/>
        </w:rPr>
        <w:t>整体设计、规范编制或者项目管理、监理、检测等服务的供应商再参加该采购项目的其他采购活动的；</w:t>
      </w:r>
    </w:p>
    <w:p w14:paraId="37D0E9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80"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规定的其他无效</w:t>
      </w:r>
      <w:bookmarkEnd w:id="80"/>
      <w:r>
        <w:rPr>
          <w:rFonts w:hint="eastAsia" w:ascii="宋体" w:hAnsi="宋体" w:eastAsia="宋体" w:cs="宋体"/>
          <w:color w:val="auto"/>
          <w:sz w:val="24"/>
          <w:szCs w:val="24"/>
          <w:highlight w:val="none"/>
          <w:lang w:val="en-US" w:eastAsia="zh-CN"/>
        </w:rPr>
        <w:t>情形。</w:t>
      </w:r>
    </w:p>
    <w:p w14:paraId="260D1DE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81" w:name="_Toc29298"/>
      <w:bookmarkStart w:id="82" w:name="_Toc2351"/>
      <w:bookmarkStart w:id="83" w:name="_Toc22716"/>
      <w:bookmarkStart w:id="84" w:name="_Toc65660353"/>
      <w:bookmarkStart w:id="85" w:name="_Toc28422"/>
      <w:bookmarkStart w:id="86" w:name="_Toc106034793"/>
      <w:r>
        <w:rPr>
          <w:rFonts w:hint="eastAsia" w:ascii="宋体" w:hAnsi="宋体" w:eastAsia="宋体" w:cs="宋体"/>
          <w:color w:val="auto"/>
          <w:sz w:val="24"/>
          <w:highlight w:val="none"/>
        </w:rPr>
        <w:t>四、采购终止</w:t>
      </w:r>
      <w:bookmarkEnd w:id="81"/>
      <w:bookmarkEnd w:id="82"/>
      <w:bookmarkEnd w:id="83"/>
      <w:bookmarkEnd w:id="84"/>
      <w:bookmarkEnd w:id="85"/>
      <w:bookmarkEnd w:id="86"/>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家的。</w:t>
      </w:r>
    </w:p>
    <w:p w14:paraId="5000AF1D">
      <w:pPr>
        <w:jc w:val="center"/>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36"/>
          <w:szCs w:val="30"/>
          <w:highlight w:val="none"/>
        </w:rPr>
        <w:t>第</w:t>
      </w:r>
      <w:r>
        <w:rPr>
          <w:rFonts w:hint="eastAsia" w:ascii="宋体" w:hAnsi="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p>
    <w:p w14:paraId="3F1394D2">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7" w:name="_Toc15030"/>
      <w:bookmarkStart w:id="88" w:name="_Toc29704"/>
      <w:bookmarkStart w:id="89" w:name="_Toc20643"/>
      <w:bookmarkStart w:id="90" w:name="_Toc426965630"/>
      <w:bookmarkStart w:id="91" w:name="_Toc487204779"/>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w:t>
      </w:r>
      <w:bookmarkEnd w:id="87"/>
      <w:bookmarkEnd w:id="88"/>
      <w:bookmarkEnd w:id="89"/>
      <w:bookmarkEnd w:id="90"/>
      <w:bookmarkEnd w:id="91"/>
    </w:p>
    <w:p w14:paraId="00207C7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结果如何，采购人在任何情况下无义务也无责任承担这些费用。</w:t>
      </w:r>
    </w:p>
    <w:p w14:paraId="2B230237">
      <w:pPr>
        <w:pStyle w:val="5"/>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92" w:name="_Toc426965631"/>
      <w:bookmarkStart w:id="93" w:name="_Toc2403"/>
      <w:bookmarkStart w:id="94" w:name="_Toc342913391"/>
      <w:bookmarkStart w:id="95" w:name="_Toc487204780"/>
      <w:bookmarkStart w:id="96" w:name="_Toc8727"/>
      <w:bookmarkStart w:id="97" w:name="_Toc7850"/>
      <w:r>
        <w:rPr>
          <w:rFonts w:hint="eastAsia" w:ascii="宋体" w:hAnsi="宋体" w:eastAsia="宋体" w:cs="宋体"/>
          <w:bCs w:val="0"/>
          <w:color w:val="auto"/>
          <w:sz w:val="24"/>
          <w:szCs w:val="24"/>
          <w:highlight w:val="none"/>
        </w:rPr>
        <w:t>二、</w:t>
      </w:r>
      <w:bookmarkEnd w:id="92"/>
      <w:bookmarkEnd w:id="93"/>
      <w:bookmarkEnd w:id="94"/>
      <w:bookmarkEnd w:id="95"/>
      <w:bookmarkEnd w:id="96"/>
      <w:bookmarkEnd w:id="97"/>
      <w:r>
        <w:rPr>
          <w:rFonts w:hint="eastAsia" w:ascii="宋体" w:hAnsi="宋体" w:cs="宋体"/>
          <w:bCs w:val="0"/>
          <w:color w:val="auto"/>
          <w:sz w:val="24"/>
          <w:szCs w:val="24"/>
          <w:highlight w:val="none"/>
          <w:lang w:eastAsia="zh-CN"/>
        </w:rPr>
        <w:t>询比文件</w:t>
      </w:r>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所有条款内容并同意放弃对这方面有不明白及误解的权利。</w:t>
      </w:r>
      <w:bookmarkStart w:id="98" w:name="_Toc318159780"/>
      <w:bookmarkStart w:id="99" w:name="_Toc318166429"/>
      <w:bookmarkStart w:id="100" w:name="_Toc318159349"/>
      <w:bookmarkStart w:id="101" w:name="_Toc318159160"/>
    </w:p>
    <w:bookmarkEnd w:id="98"/>
    <w:bookmarkEnd w:id="99"/>
    <w:bookmarkEnd w:id="100"/>
    <w:bookmarkEnd w:id="101"/>
    <w:p w14:paraId="2466699F">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02" w:name="_Toc26774"/>
      <w:bookmarkStart w:id="103" w:name="_Toc19364"/>
      <w:bookmarkStart w:id="104" w:name="_Toc102227318"/>
      <w:bookmarkStart w:id="105" w:name="_Toc179714297"/>
      <w:bookmarkStart w:id="106" w:name="_Toc487204781"/>
      <w:bookmarkStart w:id="107" w:name="_Toc426965632"/>
      <w:bookmarkStart w:id="108" w:name="_Toc342913392"/>
      <w:bookmarkStart w:id="109" w:name="_Toc19564"/>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要求</w:t>
      </w:r>
      <w:bookmarkEnd w:id="102"/>
      <w:bookmarkEnd w:id="103"/>
      <w:bookmarkEnd w:id="104"/>
      <w:bookmarkEnd w:id="105"/>
      <w:bookmarkEnd w:id="106"/>
      <w:bookmarkEnd w:id="107"/>
      <w:bookmarkEnd w:id="108"/>
      <w:bookmarkEnd w:id="109"/>
    </w:p>
    <w:p w14:paraId="65DB641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有效期：响应文件及有关承诺文件有效期为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开始时间起90天。</w:t>
      </w:r>
    </w:p>
    <w:p w14:paraId="6617A35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6E49EEE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）提交响应文件的份数和签署和递交</w:t>
      </w:r>
    </w:p>
    <w:p w14:paraId="19AC1D0D">
      <w:p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eastAsia="zh-CN"/>
        </w:rPr>
        <w:t>供应商提交</w:t>
      </w:r>
      <w:r>
        <w:rPr>
          <w:rFonts w:hint="eastAsia" w:ascii="宋体" w:hAnsi="宋体" w:eastAsia="宋体" w:cs="宋体"/>
          <w:b/>
          <w:bCs/>
          <w:color w:val="auto"/>
          <w:sz w:val="24"/>
          <w:szCs w:val="24"/>
          <w:highlight w:val="none"/>
        </w:rPr>
        <w:t>响应文件一式</w:t>
      </w:r>
      <w:r>
        <w:rPr>
          <w:rFonts w:hint="eastAsia" w:ascii="宋体" w:hAnsi="宋体" w:cs="宋体"/>
          <w:b/>
          <w:bCs/>
          <w:color w:val="auto"/>
          <w:sz w:val="24"/>
          <w:szCs w:val="24"/>
          <w:highlight w:val="none"/>
          <w:lang w:eastAsia="zh-CN"/>
        </w:rPr>
        <w:t>两</w:t>
      </w:r>
      <w:r>
        <w:rPr>
          <w:rFonts w:hint="eastAsia" w:ascii="宋体" w:hAnsi="宋体" w:eastAsia="宋体" w:cs="宋体"/>
          <w:b/>
          <w:bCs/>
          <w:color w:val="auto"/>
          <w:sz w:val="24"/>
          <w:szCs w:val="24"/>
          <w:highlight w:val="none"/>
        </w:rPr>
        <w:t>份，其中正本一份，副本</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份</w:t>
      </w:r>
      <w:r>
        <w:rPr>
          <w:rFonts w:hint="eastAsia" w:ascii="宋体" w:hAnsi="宋体" w:cs="宋体"/>
          <w:b/>
          <w:bCs/>
          <w:color w:val="auto"/>
          <w:sz w:val="24"/>
          <w:szCs w:val="24"/>
          <w:highlight w:val="none"/>
          <w:lang w:eastAsia="zh-CN"/>
        </w:rPr>
        <w:t>。响应文件副本可为正本的完整复印件。</w:t>
      </w:r>
      <w:r>
        <w:rPr>
          <w:rFonts w:hint="eastAsia" w:ascii="宋体" w:hAnsi="宋体" w:eastAsia="宋体" w:cs="宋体"/>
          <w:b/>
          <w:bCs/>
          <w:color w:val="auto"/>
          <w:sz w:val="24"/>
          <w:szCs w:val="24"/>
          <w:highlight w:val="none"/>
        </w:rPr>
        <w:t>应与正本一致，如出现不一致情况以正本为准。</w:t>
      </w:r>
    </w:p>
    <w:p w14:paraId="7BA6750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文件“第七篇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响应文件编制要求”要求签署或盖章。</w:t>
      </w:r>
    </w:p>
    <w:p w14:paraId="129BC2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76"/>
    <w:bookmarkEnd w:id="77"/>
    <w:p w14:paraId="368B3BE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0" w:name="_Toc10172"/>
      <w:bookmarkStart w:id="111" w:name="_Toc106034798"/>
      <w:bookmarkStart w:id="112" w:name="_Toc20783"/>
      <w:r>
        <w:rPr>
          <w:rFonts w:hint="eastAsia" w:ascii="宋体" w:hAnsi="宋体" w:eastAsia="宋体" w:cs="宋体"/>
          <w:color w:val="auto"/>
          <w:sz w:val="24"/>
          <w:szCs w:val="24"/>
          <w:highlight w:val="none"/>
        </w:rPr>
        <w:t>四、成交供应商的确定和变更</w:t>
      </w:r>
      <w:bookmarkEnd w:id="110"/>
      <w:bookmarkEnd w:id="111"/>
      <w:bookmarkEnd w:id="112"/>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6EE2297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3" w:name="_Toc106034799"/>
      <w:bookmarkStart w:id="114" w:name="_Toc17760"/>
      <w:bookmarkStart w:id="115" w:name="_Toc10504"/>
      <w:r>
        <w:rPr>
          <w:rFonts w:hint="eastAsia" w:ascii="宋体" w:hAnsi="宋体" w:eastAsia="宋体" w:cs="宋体"/>
          <w:color w:val="auto"/>
          <w:sz w:val="24"/>
          <w:szCs w:val="24"/>
          <w:highlight w:val="none"/>
        </w:rPr>
        <w:t>五、成交通知</w:t>
      </w:r>
      <w:bookmarkEnd w:id="113"/>
      <w:bookmarkEnd w:id="114"/>
      <w:bookmarkEnd w:id="115"/>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上发布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EC160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6" w:name="_Toc106034801"/>
      <w:bookmarkStart w:id="117" w:name="_Toc14096"/>
      <w:bookmarkStart w:id="118" w:name="_Toc23778"/>
      <w:r>
        <w:rPr>
          <w:rFonts w:hint="eastAsia" w:ascii="宋体" w:hAnsi="宋体" w:eastAsia="宋体" w:cs="宋体"/>
          <w:color w:val="auto"/>
          <w:sz w:val="24"/>
          <w:szCs w:val="24"/>
          <w:highlight w:val="none"/>
        </w:rPr>
        <w:t>六、签订合同</w:t>
      </w:r>
      <w:bookmarkEnd w:id="116"/>
      <w:bookmarkEnd w:id="117"/>
      <w:bookmarkEnd w:id="118"/>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中予以约定。成交供应商履约完毕后，采购人根据采购文件规定无息退还其履约保证金。</w:t>
      </w:r>
    </w:p>
    <w:p w14:paraId="695C64D9">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9" w:name="_Toc21922"/>
      <w:bookmarkStart w:id="120" w:name="_Toc77"/>
      <w:bookmarkStart w:id="121" w:name="_Toc106034802"/>
      <w:r>
        <w:rPr>
          <w:rFonts w:hint="eastAsia" w:ascii="宋体" w:hAnsi="宋体" w:eastAsia="宋体" w:cs="宋体"/>
          <w:color w:val="auto"/>
          <w:sz w:val="24"/>
          <w:szCs w:val="24"/>
          <w:highlight w:val="none"/>
        </w:rPr>
        <w:t>七、项目验收</w:t>
      </w:r>
      <w:bookmarkEnd w:id="119"/>
      <w:bookmarkEnd w:id="120"/>
      <w:bookmarkEnd w:id="121"/>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4E149B1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22" w:name="_Toc2438"/>
      <w:bookmarkStart w:id="123" w:name="_Toc106034803"/>
      <w:bookmarkStart w:id="124" w:name="_Toc17336"/>
      <w:r>
        <w:rPr>
          <w:rFonts w:hint="eastAsia" w:ascii="宋体" w:hAnsi="宋体" w:eastAsia="宋体" w:cs="宋体"/>
          <w:color w:val="auto"/>
          <w:sz w:val="24"/>
          <w:szCs w:val="24"/>
          <w:highlight w:val="none"/>
        </w:rPr>
        <w:t>八、采购代理服务费</w:t>
      </w:r>
      <w:bookmarkEnd w:id="122"/>
      <w:bookmarkEnd w:id="123"/>
      <w:bookmarkEnd w:id="124"/>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25" w:name="_Toc4867"/>
      <w:bookmarkStart w:id="126" w:name="_Toc23463"/>
      <w:bookmarkStart w:id="127" w:name="_Toc31595"/>
      <w:bookmarkStart w:id="128" w:name="_Toc106034655"/>
      <w:bookmarkStart w:id="129" w:name="_Toc9730"/>
      <w:bookmarkStart w:id="130" w:name="_Toc76462345"/>
      <w:bookmarkStart w:id="131" w:name="_Toc106034805"/>
      <w:bookmarkStart w:id="132" w:name="_Toc65660363"/>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4700.00元（大写：肆仟柒佰元整）。</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5"/>
    <w:bookmarkEnd w:id="126"/>
    <w:bookmarkEnd w:id="127"/>
    <w:bookmarkEnd w:id="128"/>
    <w:bookmarkEnd w:id="129"/>
    <w:bookmarkEnd w:id="130"/>
    <w:bookmarkEnd w:id="131"/>
    <w:bookmarkEnd w:id="132"/>
    <w:p w14:paraId="3C34564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eastAsia="zh-CN"/>
        </w:rPr>
      </w:pPr>
      <w:bookmarkStart w:id="133" w:name="_Toc76462347"/>
      <w:bookmarkStart w:id="134" w:name="_Toc8532"/>
      <w:bookmarkStart w:id="135" w:name="_Toc14780"/>
      <w:r>
        <w:rPr>
          <w:rFonts w:hint="eastAsia" w:ascii="宋体" w:hAnsi="宋体" w:eastAsia="宋体" w:cs="宋体"/>
          <w:color w:val="auto"/>
          <w:sz w:val="24"/>
          <w:highlight w:val="none"/>
        </w:rPr>
        <w:t>账户名：</w:t>
      </w:r>
      <w:r>
        <w:rPr>
          <w:rFonts w:hint="eastAsia" w:ascii="宋体" w:hAnsi="宋体" w:eastAsia="宋体" w:cs="宋体"/>
          <w:color w:val="auto"/>
          <w:sz w:val="24"/>
          <w:highlight w:val="none"/>
          <w:lang w:eastAsia="zh-CN"/>
        </w:rPr>
        <w:t>重庆智胜达工程管理咨询有限公司</w:t>
      </w:r>
    </w:p>
    <w:p w14:paraId="5B2E9B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开户行：中国工商银行股份有限公司重庆大足支行</w:t>
      </w:r>
    </w:p>
    <w:p w14:paraId="2D69C45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号：3100096009200156694</w:t>
      </w:r>
    </w:p>
    <w:p w14:paraId="1B1C985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33"/>
      <w:bookmarkEnd w:id="134"/>
      <w:bookmarkEnd w:id="135"/>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38"/>
    <w:p w14:paraId="58A1D2DB">
      <w:pPr>
        <w:pStyle w:val="4"/>
        <w:spacing w:before="0" w:after="0" w:line="360" w:lineRule="auto"/>
        <w:jc w:val="center"/>
        <w:rPr>
          <w:rFonts w:hint="eastAsia" w:ascii="宋体" w:hAnsi="宋体" w:eastAsia="宋体" w:cs="宋体"/>
          <w:b w:val="0"/>
          <w:color w:val="auto"/>
          <w:sz w:val="36"/>
          <w:szCs w:val="30"/>
          <w:highlight w:val="none"/>
        </w:rPr>
      </w:pPr>
      <w:bookmarkStart w:id="136" w:name="_Toc12789059"/>
      <w:bookmarkStart w:id="137" w:name="_Toc11641055"/>
      <w:bookmarkStart w:id="138" w:name="_Toc17949"/>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六</w:t>
      </w:r>
      <w:r>
        <w:rPr>
          <w:rFonts w:hint="eastAsia" w:ascii="宋体" w:hAnsi="宋体" w:eastAsia="宋体" w:cs="宋体"/>
          <w:b w:val="0"/>
          <w:color w:val="auto"/>
          <w:sz w:val="36"/>
          <w:szCs w:val="30"/>
          <w:highlight w:val="none"/>
        </w:rPr>
        <w:t xml:space="preserve">篇  </w:t>
      </w:r>
      <w:bookmarkEnd w:id="136"/>
      <w:bookmarkEnd w:id="137"/>
      <w:r>
        <w:rPr>
          <w:rFonts w:hint="eastAsia" w:ascii="宋体" w:hAnsi="宋体" w:eastAsia="宋体" w:cs="宋体"/>
          <w:b w:val="0"/>
          <w:color w:val="auto"/>
          <w:sz w:val="36"/>
          <w:szCs w:val="30"/>
          <w:highlight w:val="none"/>
        </w:rPr>
        <w:t>合同草案条款</w:t>
      </w:r>
      <w:bookmarkEnd w:id="138"/>
    </w:p>
    <w:p w14:paraId="66B25F17">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color w:val="auto"/>
          <w:sz w:val="44"/>
          <w:highlight w:val="none"/>
        </w:rPr>
      </w:pPr>
    </w:p>
    <w:p w14:paraId="3A97B5F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采购合同（样本）</w:t>
      </w:r>
    </w:p>
    <w:p w14:paraId="58373A88">
      <w:pPr>
        <w:snapToGrid w:val="0"/>
        <w:spacing w:line="400" w:lineRule="exact"/>
        <w:ind w:firstLine="480" w:firstLineChars="200"/>
        <w:rPr>
          <w:rFonts w:hint="eastAsia" w:ascii="宋体" w:hAnsi="宋体" w:eastAsia="宋体" w:cs="宋体"/>
          <w:color w:val="auto"/>
          <w:sz w:val="24"/>
          <w:szCs w:val="24"/>
          <w:highlight w:val="none"/>
        </w:rPr>
      </w:pPr>
    </w:p>
    <w:p w14:paraId="17CA6E2F">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甲方（需方）：___________________________      计价单位：____________</w:t>
      </w:r>
    </w:p>
    <w:p w14:paraId="568E2DD4">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color w:val="auto"/>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color w:val="auto"/>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26EAAE49">
            <w:pPr>
              <w:pStyle w:val="12"/>
              <w:spacing w:line="280" w:lineRule="exact"/>
              <w:ind w:firstLine="440" w:firstLineChars="200"/>
              <w:rPr>
                <w:rFonts w:hint="eastAsia" w:ascii="宋体" w:hAnsi="宋体" w:eastAsia="宋体" w:cs="宋体"/>
                <w:color w:val="auto"/>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CDB26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487B5F2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314ED97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597FF33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A886B3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603D282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7C48AD4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7E0EFEE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A3A7A7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19E58E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69C1C59">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56D3BA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3A7020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0C4B7938">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88BA9B9">
            <w:pPr>
              <w:spacing w:line="280" w:lineRule="exact"/>
              <w:ind w:firstLine="440" w:firstLineChars="200"/>
              <w:rPr>
                <w:rFonts w:hint="eastAsia" w:ascii="宋体" w:hAnsi="宋体" w:eastAsia="宋体" w:cs="宋体"/>
                <w:color w:val="auto"/>
                <w:sz w:val="22"/>
                <w:szCs w:val="22"/>
                <w:highlight w:val="none"/>
              </w:rPr>
            </w:pPr>
          </w:p>
          <w:p w14:paraId="15039FA0">
            <w:pPr>
              <w:spacing w:line="280" w:lineRule="exact"/>
              <w:ind w:firstLine="440" w:firstLineChars="200"/>
              <w:rPr>
                <w:rFonts w:hint="eastAsia" w:ascii="宋体" w:hAnsi="宋体" w:eastAsia="宋体" w:cs="宋体"/>
                <w:color w:val="auto"/>
                <w:sz w:val="22"/>
                <w:szCs w:val="22"/>
                <w:highlight w:val="none"/>
              </w:rPr>
            </w:pPr>
          </w:p>
        </w:tc>
      </w:tr>
    </w:tbl>
    <w:p w14:paraId="7BDF650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4"/>
        <w:spacing w:before="0" w:after="0" w:line="360" w:lineRule="auto"/>
        <w:jc w:val="center"/>
        <w:rPr>
          <w:rFonts w:hint="eastAsia" w:ascii="宋体" w:hAnsi="宋体" w:eastAsia="宋体" w:cs="宋体"/>
          <w:b w:val="0"/>
          <w:color w:val="auto"/>
          <w:sz w:val="36"/>
          <w:szCs w:val="30"/>
          <w:highlight w:val="none"/>
        </w:rPr>
      </w:pPr>
      <w:bookmarkStart w:id="139" w:name="_Hlt41879464"/>
      <w:bookmarkEnd w:id="139"/>
      <w:bookmarkStart w:id="140" w:name="_Toc12789072"/>
      <w:bookmarkStart w:id="141" w:name="_Toc24744"/>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七</w:t>
      </w:r>
      <w:r>
        <w:rPr>
          <w:rFonts w:hint="eastAsia" w:ascii="宋体" w:hAnsi="宋体" w:eastAsia="宋体" w:cs="宋体"/>
          <w:b w:val="0"/>
          <w:color w:val="auto"/>
          <w:sz w:val="36"/>
          <w:szCs w:val="30"/>
          <w:highlight w:val="none"/>
        </w:rPr>
        <w:t>篇  响应文件格式要求</w:t>
      </w:r>
      <w:bookmarkEnd w:id="140"/>
      <w:bookmarkEnd w:id="141"/>
    </w:p>
    <w:p w14:paraId="5093223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EF8D6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287EAB7">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（二）明细报价表</w:t>
      </w:r>
    </w:p>
    <w:p w14:paraId="111DE340">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7FB6203A">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响应偏离表</w:t>
      </w:r>
    </w:p>
    <w:p w14:paraId="3530E581">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资料</w:t>
      </w:r>
    </w:p>
    <w:p w14:paraId="6AC55D71">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569A31D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FACC853">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36282CAC">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21CAEBA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3763C4F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E7BDF95">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0857A50">
      <w:pPr>
        <w:pStyle w:val="5"/>
        <w:adjustRightInd w:val="0"/>
        <w:snapToGrid w:val="0"/>
        <w:spacing w:before="0" w:after="0" w:line="400" w:lineRule="exact"/>
        <w:ind w:firstLine="643" w:firstLineChars="200"/>
        <w:rPr>
          <w:rFonts w:hint="eastAsia" w:ascii="宋体" w:hAnsi="宋体" w:eastAsia="宋体" w:cs="宋体"/>
          <w:color w:val="auto"/>
          <w:highlight w:val="none"/>
        </w:rPr>
      </w:pPr>
      <w:bookmarkStart w:id="142" w:name="_Toc24835"/>
      <w:bookmarkStart w:id="143" w:name="_Toc342913419"/>
      <w:bookmarkStart w:id="144" w:name="_Toc313888360"/>
      <w:bookmarkStart w:id="145" w:name="_Toc313008356"/>
      <w:bookmarkStart w:id="146" w:name="_Toc12789073"/>
      <w:bookmarkStart w:id="147" w:name="_Toc283382454"/>
      <w:r>
        <w:rPr>
          <w:rFonts w:hint="eastAsia" w:ascii="宋体" w:hAnsi="宋体" w:eastAsia="宋体" w:cs="宋体"/>
          <w:color w:val="auto"/>
          <w:highlight w:val="none"/>
        </w:rPr>
        <w:t>一、经济部分</w:t>
      </w:r>
      <w:bookmarkEnd w:id="142"/>
      <w:bookmarkEnd w:id="143"/>
      <w:bookmarkEnd w:id="144"/>
      <w:bookmarkEnd w:id="145"/>
    </w:p>
    <w:bookmarkEnd w:id="146"/>
    <w:bookmarkEnd w:id="147"/>
    <w:p w14:paraId="609281FC">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采购报价函</w:t>
      </w:r>
    </w:p>
    <w:p w14:paraId="1DEA59FD">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询比</w:t>
      </w:r>
      <w:r>
        <w:rPr>
          <w:rFonts w:hint="eastAsia" w:ascii="宋体" w:hAnsi="宋体" w:eastAsia="宋体" w:cs="宋体"/>
          <w:b/>
          <w:color w:val="auto"/>
          <w:sz w:val="36"/>
          <w:szCs w:val="36"/>
          <w:highlight w:val="none"/>
        </w:rPr>
        <w:t>采购报价函</w:t>
      </w:r>
    </w:p>
    <w:p w14:paraId="416A8D49">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4D9A8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我方收到___________________________（项目名称）的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采购文件，经详细研究，决定参加该项目的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p>
    <w:p w14:paraId="6AE917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中的一切要求，提供本项目的</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总报价为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元</w:t>
      </w:r>
      <w:r>
        <w:rPr>
          <w:rFonts w:hint="eastAsia" w:ascii="宋体" w:hAnsi="宋体" w:cs="宋体"/>
          <w:color w:val="auto"/>
          <w:sz w:val="21"/>
          <w:szCs w:val="21"/>
          <w:highlight w:val="non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大写</w:t>
      </w:r>
      <w:r>
        <w:rPr>
          <w:rFonts w:hint="eastAsia" w:ascii="宋体" w:hAnsi="宋体" w:eastAsia="宋体" w:cs="宋体"/>
          <w:color w:val="auto"/>
          <w:sz w:val="24"/>
          <w:szCs w:val="24"/>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eastAsia="zh-CN"/>
        </w:rPr>
        <w:t>元整</w:t>
      </w:r>
      <w:r>
        <w:rPr>
          <w:rFonts w:hint="eastAsia" w:ascii="宋体" w:hAnsi="宋体" w:cs="宋体"/>
          <w:color w:val="auto"/>
          <w:sz w:val="21"/>
          <w:szCs w:val="21"/>
          <w:highlight w:val="none"/>
        </w:rPr>
        <w:t>。</w:t>
      </w:r>
    </w:p>
    <w:p w14:paraId="73B62A8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w:t>
      </w:r>
      <w:r>
        <w:rPr>
          <w:rFonts w:hint="eastAsia" w:ascii="宋体" w:hAnsi="宋体" w:cs="宋体"/>
          <w:color w:val="auto"/>
          <w:sz w:val="24"/>
          <w:szCs w:val="24"/>
          <w:highlight w:val="none"/>
          <w:u w:val="none"/>
          <w:lang w:val="en-US" w:eastAsia="zh-CN"/>
        </w:rPr>
        <w:t>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264FBC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的有效期为90天。</w:t>
      </w:r>
    </w:p>
    <w:p w14:paraId="04B54A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的一切规定和要求及评审办法。</w:t>
      </w:r>
    </w:p>
    <w:p w14:paraId="547CD0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过程中，我方若有违规行为，接受按照《中华人民共和国政府采购法》和《重庆市政府采购云平台网上</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》之规定给予惩罚。</w:t>
      </w:r>
    </w:p>
    <w:p w14:paraId="64D89F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378B69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规定的采购代理服务费和</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服务费。</w:t>
      </w:r>
    </w:p>
    <w:p w14:paraId="3E300A4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7317A0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A819DD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95189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1B0A15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99D4C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136C13B">
      <w:pPr>
        <w:snapToGrid w:val="0"/>
        <w:spacing w:line="540" w:lineRule="exact"/>
        <w:ind w:firstLine="480" w:firstLineChars="200"/>
        <w:rPr>
          <w:rFonts w:hint="eastAsia" w:ascii="宋体" w:hAnsi="宋体" w:eastAsia="宋体" w:cs="宋体"/>
          <w:color w:val="auto"/>
          <w:sz w:val="24"/>
          <w:szCs w:val="24"/>
          <w:highlight w:val="none"/>
        </w:rPr>
      </w:pPr>
    </w:p>
    <w:p w14:paraId="6C830F82">
      <w:pPr>
        <w:snapToGrid w:val="0"/>
        <w:spacing w:line="540" w:lineRule="exact"/>
        <w:ind w:firstLine="480" w:firstLineChars="200"/>
        <w:rPr>
          <w:rFonts w:hint="eastAsia" w:ascii="宋体" w:hAnsi="宋体" w:eastAsia="宋体" w:cs="宋体"/>
          <w:color w:val="auto"/>
          <w:sz w:val="24"/>
          <w:szCs w:val="24"/>
          <w:highlight w:val="none"/>
        </w:rPr>
      </w:pPr>
    </w:p>
    <w:p w14:paraId="3DB659E7">
      <w:pPr>
        <w:snapToGrid w:val="0"/>
        <w:spacing w:line="540" w:lineRule="exact"/>
        <w:ind w:firstLine="480" w:firstLineChars="20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 xml:space="preserve">      年   月   日</w:t>
      </w:r>
      <w:bookmarkStart w:id="148" w:name="_Toc9841"/>
      <w:bookmarkStart w:id="149" w:name="_Toc101387457"/>
      <w:bookmarkStart w:id="150" w:name="_Toc11495"/>
    </w:p>
    <w:p w14:paraId="60832D7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61C09D">
      <w:pPr>
        <w:pStyle w:val="5"/>
        <w:spacing w:before="0" w:after="0" w:line="540" w:lineRule="exact"/>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cs="宋体"/>
          <w:color w:val="auto"/>
          <w:highlight w:val="none"/>
          <w:lang w:eastAsia="zh-CN"/>
        </w:rPr>
        <w:t>服务</w:t>
      </w:r>
      <w:r>
        <w:rPr>
          <w:rFonts w:hint="eastAsia" w:ascii="宋体" w:hAnsi="宋体" w:eastAsia="宋体" w:cs="宋体"/>
          <w:color w:val="auto"/>
          <w:highlight w:val="none"/>
        </w:rPr>
        <w:t>部分</w:t>
      </w:r>
      <w:bookmarkEnd w:id="148"/>
      <w:bookmarkEnd w:id="149"/>
      <w:bookmarkEnd w:id="150"/>
    </w:p>
    <w:p w14:paraId="41A7CF41">
      <w:pPr>
        <w:tabs>
          <w:tab w:val="left" w:pos="6300"/>
        </w:tabs>
        <w:snapToGrid w:val="0"/>
        <w:spacing w:line="540" w:lineRule="exact"/>
        <w:jc w:val="left"/>
        <w:rPr>
          <w:rFonts w:hint="eastAsia" w:ascii="宋体" w:hAnsi="宋体" w:eastAsia="宋体" w:cs="宋体"/>
          <w:color w:val="auto"/>
          <w:sz w:val="24"/>
          <w:szCs w:val="24"/>
          <w:highlight w:val="none"/>
        </w:rPr>
      </w:pPr>
    </w:p>
    <w:p w14:paraId="418BBB45">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099B472">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754482C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1" w:name="_Toc15500"/>
            <w:bookmarkStart w:id="152" w:name="_Toc20661"/>
            <w:bookmarkStart w:id="153" w:name="_Toc22449"/>
            <w:bookmarkStart w:id="154" w:name="_Toc17194"/>
            <w:r>
              <w:rPr>
                <w:rFonts w:hint="eastAsia" w:ascii="宋体" w:hAnsi="宋体" w:eastAsia="宋体" w:cs="宋体"/>
                <w:b/>
                <w:bCs/>
                <w:color w:val="auto"/>
                <w:sz w:val="24"/>
                <w:szCs w:val="24"/>
                <w:highlight w:val="none"/>
              </w:rPr>
              <w:t>序号</w:t>
            </w:r>
            <w:bookmarkEnd w:id="151"/>
            <w:bookmarkEnd w:id="152"/>
            <w:bookmarkEnd w:id="153"/>
            <w:bookmarkEnd w:id="154"/>
          </w:p>
        </w:tc>
        <w:tc>
          <w:tcPr>
            <w:tcW w:w="2428" w:type="dxa"/>
            <w:vAlign w:val="center"/>
          </w:tcPr>
          <w:p w14:paraId="1D0488F0">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5" w:name="_Toc23948"/>
            <w:bookmarkStart w:id="156" w:name="_Toc3612"/>
            <w:bookmarkStart w:id="157" w:name="_Toc24053"/>
            <w:bookmarkStart w:id="158" w:name="_Toc9653"/>
            <w:r>
              <w:rPr>
                <w:rFonts w:hint="eastAsia" w:ascii="宋体" w:hAnsi="宋体" w:eastAsia="宋体" w:cs="宋体"/>
                <w:b/>
                <w:bCs/>
                <w:color w:val="auto"/>
                <w:sz w:val="24"/>
                <w:szCs w:val="24"/>
                <w:highlight w:val="none"/>
              </w:rPr>
              <w:t>采购需求</w:t>
            </w:r>
            <w:bookmarkEnd w:id="155"/>
            <w:bookmarkEnd w:id="156"/>
            <w:bookmarkEnd w:id="157"/>
            <w:bookmarkEnd w:id="158"/>
          </w:p>
        </w:tc>
        <w:tc>
          <w:tcPr>
            <w:tcW w:w="2520" w:type="dxa"/>
            <w:vAlign w:val="center"/>
          </w:tcPr>
          <w:p w14:paraId="0CAB19DD">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9" w:name="_Toc7843"/>
            <w:bookmarkStart w:id="160" w:name="_Toc10505"/>
            <w:bookmarkStart w:id="161" w:name="_Toc25924"/>
            <w:bookmarkStart w:id="162" w:name="_Toc14755"/>
            <w:r>
              <w:rPr>
                <w:rFonts w:hint="eastAsia" w:ascii="宋体" w:hAnsi="宋体" w:eastAsia="宋体" w:cs="宋体"/>
                <w:b/>
                <w:bCs/>
                <w:color w:val="auto"/>
                <w:sz w:val="24"/>
                <w:szCs w:val="24"/>
                <w:highlight w:val="none"/>
              </w:rPr>
              <w:t>响应情况</w:t>
            </w:r>
            <w:bookmarkEnd w:id="159"/>
            <w:bookmarkEnd w:id="160"/>
            <w:bookmarkEnd w:id="161"/>
            <w:bookmarkEnd w:id="162"/>
          </w:p>
        </w:tc>
        <w:tc>
          <w:tcPr>
            <w:tcW w:w="2147" w:type="dxa"/>
            <w:vAlign w:val="center"/>
          </w:tcPr>
          <w:p w14:paraId="2096551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63" w:name="_Toc13589"/>
            <w:bookmarkStart w:id="164" w:name="_Toc5131"/>
            <w:bookmarkStart w:id="165" w:name="_Toc30658"/>
            <w:bookmarkStart w:id="166" w:name="_Toc17545"/>
            <w:r>
              <w:rPr>
                <w:rFonts w:hint="eastAsia" w:ascii="宋体" w:hAnsi="宋体" w:eastAsia="宋体" w:cs="宋体"/>
                <w:b/>
                <w:bCs/>
                <w:color w:val="auto"/>
                <w:sz w:val="24"/>
                <w:szCs w:val="24"/>
                <w:highlight w:val="none"/>
              </w:rPr>
              <w:t>差异说明</w:t>
            </w:r>
            <w:bookmarkEnd w:id="163"/>
            <w:bookmarkEnd w:id="164"/>
            <w:bookmarkEnd w:id="165"/>
            <w:bookmarkEnd w:id="166"/>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B5FB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0FC9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E9C8F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3D221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03722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5602E6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486C0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A8CE0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A37B0A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E4EE86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EC10A1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286E0C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C142A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5BCF19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CC29B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508DC9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D3FD2F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E04BBE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4A9618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4C0DF9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3E8D92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1DB76C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86D79D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9C14E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CA30A3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9655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1DE4C2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0ECE097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45B18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68F921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1B35F1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1FC672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CB138B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6D07A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1CAD8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E7C8E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D42FC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431AE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072FD8F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0C6B9F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7A2BB42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1.本表即为对本项目“第二篇  </w:t>
      </w:r>
      <w:r>
        <w:rPr>
          <w:rFonts w:hint="eastAsia" w:ascii="宋体" w:hAnsi="宋体" w:cs="宋体"/>
          <w:bCs/>
          <w:color w:val="auto"/>
          <w:sz w:val="24"/>
          <w:szCs w:val="24"/>
          <w:highlight w:val="none"/>
          <w:lang w:eastAsia="zh-CN"/>
        </w:rPr>
        <w:t>项目服务需求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684F1116">
      <w:pPr>
        <w:pStyle w:val="22"/>
        <w:rPr>
          <w:rFonts w:hint="eastAsia" w:ascii="宋体" w:hAnsi="宋体" w:eastAsia="宋体" w:cs="宋体"/>
          <w:color w:val="auto"/>
          <w:highlight w:val="none"/>
        </w:rPr>
      </w:pPr>
    </w:p>
    <w:p w14:paraId="3A61BB89">
      <w:pPr>
        <w:rPr>
          <w:rFonts w:hint="eastAsia" w:ascii="宋体" w:hAnsi="宋体" w:eastAsia="宋体" w:cs="宋体"/>
          <w:color w:val="auto"/>
          <w:highlight w:val="none"/>
        </w:rPr>
      </w:pPr>
    </w:p>
    <w:p w14:paraId="0FD0FA32">
      <w:pPr>
        <w:pStyle w:val="22"/>
        <w:rPr>
          <w:rFonts w:hint="eastAsia" w:ascii="宋体" w:hAnsi="宋体" w:eastAsia="宋体" w:cs="宋体"/>
          <w:color w:val="auto"/>
          <w:highlight w:val="none"/>
        </w:rPr>
      </w:pPr>
    </w:p>
    <w:p w14:paraId="406D49DC">
      <w:pPr>
        <w:rPr>
          <w:rFonts w:hint="eastAsia" w:ascii="宋体" w:hAnsi="宋体" w:eastAsia="宋体" w:cs="宋体"/>
          <w:color w:val="auto"/>
          <w:highlight w:val="none"/>
        </w:rPr>
      </w:pPr>
    </w:p>
    <w:p w14:paraId="1B846C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C60D1D">
      <w:pPr>
        <w:snapToGrid w:val="0"/>
        <w:spacing w:line="360" w:lineRule="auto"/>
        <w:jc w:val="left"/>
        <w:rPr>
          <w:rFonts w:hint="eastAsia" w:ascii="宋体" w:hAnsi="宋体" w:cs="宋体"/>
          <w:color w:val="auto"/>
          <w:sz w:val="24"/>
          <w:szCs w:val="24"/>
          <w:highlight w:val="none"/>
          <w:bdr w:val="single" w:color="auto" w:sz="4" w:space="0"/>
        </w:rPr>
      </w:pPr>
      <w:r>
        <w:rPr>
          <w:rFonts w:hint="eastAsia" w:ascii="宋体" w:hAnsi="宋体" w:cs="宋体"/>
          <w:color w:val="auto"/>
          <w:sz w:val="24"/>
          <w:szCs w:val="24"/>
          <w:highlight w:val="none"/>
        </w:rPr>
        <w:t>（二）其他</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395E383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cs="宋体"/>
          <w:color w:val="auto"/>
          <w:sz w:val="21"/>
          <w:szCs w:val="21"/>
          <w:highlight w:val="none"/>
        </w:rPr>
      </w:pPr>
    </w:p>
    <w:p w14:paraId="035BB84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33CE0F">
      <w:pPr>
        <w:pStyle w:val="5"/>
        <w:spacing w:before="0" w:after="0" w:line="540" w:lineRule="exact"/>
        <w:rPr>
          <w:rFonts w:hint="eastAsia" w:ascii="宋体" w:hAnsi="宋体" w:eastAsia="宋体" w:cs="宋体"/>
          <w:color w:val="auto"/>
          <w:highlight w:val="none"/>
        </w:rPr>
      </w:pPr>
      <w:bookmarkStart w:id="167" w:name="_Toc8023"/>
      <w:r>
        <w:rPr>
          <w:rFonts w:hint="eastAsia" w:ascii="宋体" w:hAnsi="宋体" w:eastAsia="宋体" w:cs="宋体"/>
          <w:color w:val="auto"/>
          <w:highlight w:val="none"/>
        </w:rPr>
        <w:t>三、商务部分</w:t>
      </w:r>
      <w:bookmarkEnd w:id="167"/>
    </w:p>
    <w:p w14:paraId="72FF20E9">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351409A7">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4B844DC9">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79F4CD1F">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4FB3065E">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6922E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49D71511">
      <w:pPr>
        <w:rPr>
          <w:rFonts w:hint="eastAsia" w:ascii="宋体" w:hAnsi="宋体" w:eastAsia="宋体" w:cs="宋体"/>
          <w:color w:val="auto"/>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7A71E093">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8" w:name="_Toc101387459"/>
      <w:bookmarkStart w:id="169" w:name="_Toc80104371"/>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ascii="宋体" w:hAnsi="宋体"/>
          <w:color w:val="auto"/>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0540A926">
      <w:pPr>
        <w:pStyle w:val="30"/>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8"/>
      <w:bookmarkEnd w:id="169"/>
    </w:p>
    <w:p w14:paraId="4DE9E434">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CDB0D00">
      <w:pPr>
        <w:pStyle w:val="2"/>
        <w:jc w:val="center"/>
        <w:rPr>
          <w:rFonts w:hint="eastAsia" w:ascii="宋体" w:hAnsi="宋体" w:eastAsia="宋体" w:cs="宋体"/>
          <w:b/>
          <w:bCs/>
          <w:color w:val="auto"/>
          <w:sz w:val="32"/>
          <w:szCs w:val="32"/>
          <w:highlight w:val="none"/>
        </w:rPr>
      </w:pPr>
    </w:p>
    <w:p w14:paraId="5E5D3B0C">
      <w:pPr>
        <w:pStyle w:val="2"/>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0F63E1BB">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2"/>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0919D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41A9B6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95B4ED5">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3C54A36D">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2"/>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color w:val="auto"/>
          <w:szCs w:val="28"/>
          <w:highlight w:val="none"/>
        </w:rPr>
      </w:pPr>
      <w:r>
        <w:rPr>
          <w:rFonts w:hint="eastAsia" w:ascii="宋体" w:hAnsi="宋体" w:eastAsia="宋体" w:cs="宋体"/>
          <w:color w:val="auto"/>
          <w:szCs w:val="28"/>
          <w:highlight w:val="none"/>
        </w:rPr>
        <w:t>（五）特定资格条件证明文件（如有）</w:t>
      </w:r>
    </w:p>
    <w:p w14:paraId="5B29C9EF">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bookmarkStart w:id="170" w:name="_Toc101387460"/>
    </w:p>
    <w:p w14:paraId="0478D8C8">
      <w:pPr>
        <w:pStyle w:val="22"/>
        <w:ind w:firstLine="0"/>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五、</w:t>
      </w:r>
      <w:r>
        <w:rPr>
          <w:rFonts w:hint="eastAsia" w:ascii="宋体" w:hAnsi="宋体" w:cs="宋体"/>
          <w:b/>
          <w:color w:val="auto"/>
          <w:sz w:val="32"/>
          <w:szCs w:val="32"/>
          <w:highlight w:val="none"/>
          <w:lang w:eastAsia="zh-CN"/>
        </w:rPr>
        <w:t>其他资料</w:t>
      </w:r>
    </w:p>
    <w:bookmarkEnd w:id="170"/>
    <w:p w14:paraId="5895E3CA">
      <w:pPr>
        <w:rPr>
          <w:rFonts w:hint="eastAsia" w:ascii="宋体" w:hAnsi="宋体" w:eastAsia="宋体" w:cs="宋体"/>
          <w:color w:val="auto"/>
          <w:highlight w:val="none"/>
        </w:rPr>
      </w:pPr>
    </w:p>
    <w:p w14:paraId="2EB7D095">
      <w:pPr>
        <w:pStyle w:val="22"/>
        <w:rPr>
          <w:rFonts w:hint="eastAsia" w:ascii="宋体" w:hAnsi="宋体" w:eastAsia="宋体" w:cs="宋体"/>
          <w:color w:val="auto"/>
          <w:highlight w:val="none"/>
        </w:rPr>
      </w:pPr>
    </w:p>
    <w:p w14:paraId="5A504F18">
      <w:pPr>
        <w:rPr>
          <w:rFonts w:hint="eastAsia" w:ascii="宋体" w:hAnsi="宋体" w:eastAsia="宋体" w:cs="宋体"/>
          <w:color w:val="auto"/>
          <w:highlight w:val="none"/>
        </w:rPr>
      </w:pPr>
    </w:p>
    <w:p w14:paraId="340449FB">
      <w:pPr>
        <w:pStyle w:val="22"/>
        <w:rPr>
          <w:rFonts w:hint="eastAsia" w:ascii="宋体" w:hAnsi="宋体" w:eastAsia="宋体" w:cs="宋体"/>
          <w:color w:val="auto"/>
          <w:highlight w:val="none"/>
        </w:rPr>
      </w:pPr>
    </w:p>
    <w:p w14:paraId="0853578B">
      <w:pPr>
        <w:rPr>
          <w:rFonts w:hint="eastAsia" w:ascii="宋体" w:hAnsi="宋体" w:eastAsia="宋体" w:cs="宋体"/>
          <w:color w:val="auto"/>
          <w:highlight w:val="none"/>
        </w:rPr>
      </w:pPr>
    </w:p>
    <w:p w14:paraId="5023FEAC">
      <w:pPr>
        <w:pStyle w:val="22"/>
        <w:rPr>
          <w:rFonts w:hint="eastAsia" w:ascii="宋体" w:hAnsi="宋体" w:eastAsia="宋体" w:cs="宋体"/>
          <w:color w:val="auto"/>
          <w:highlight w:val="none"/>
        </w:rPr>
      </w:pPr>
    </w:p>
    <w:p w14:paraId="1CAF4997">
      <w:pPr>
        <w:rPr>
          <w:rFonts w:hint="eastAsia" w:ascii="宋体" w:hAnsi="宋体" w:eastAsia="宋体" w:cs="宋体"/>
          <w:color w:val="auto"/>
          <w:highlight w:val="none"/>
        </w:rPr>
      </w:pPr>
    </w:p>
    <w:p w14:paraId="5032BFDE">
      <w:pPr>
        <w:pStyle w:val="22"/>
        <w:rPr>
          <w:rFonts w:hint="eastAsia" w:ascii="宋体" w:hAnsi="宋体" w:eastAsia="宋体" w:cs="宋体"/>
          <w:color w:val="auto"/>
          <w:highlight w:val="none"/>
        </w:rPr>
      </w:pPr>
    </w:p>
    <w:p w14:paraId="3F18A214">
      <w:pPr>
        <w:rPr>
          <w:rFonts w:hint="eastAsia" w:ascii="宋体" w:hAnsi="宋体" w:eastAsia="宋体" w:cs="宋体"/>
          <w:color w:val="auto"/>
          <w:highlight w:val="none"/>
        </w:rPr>
      </w:pPr>
    </w:p>
    <w:p w14:paraId="54864E42">
      <w:pPr>
        <w:pStyle w:val="22"/>
        <w:rPr>
          <w:rFonts w:hint="eastAsia" w:ascii="宋体" w:hAnsi="宋体" w:eastAsia="宋体" w:cs="宋体"/>
          <w:color w:val="auto"/>
          <w:highlight w:val="none"/>
        </w:rPr>
      </w:pPr>
    </w:p>
    <w:p w14:paraId="645C56EE">
      <w:pPr>
        <w:rPr>
          <w:rFonts w:hint="eastAsia" w:ascii="宋体" w:hAnsi="宋体" w:eastAsia="宋体" w:cs="宋体"/>
          <w:color w:val="auto"/>
          <w:highlight w:val="none"/>
        </w:rPr>
      </w:pPr>
    </w:p>
    <w:p w14:paraId="4244B5EA">
      <w:pPr>
        <w:pStyle w:val="22"/>
        <w:rPr>
          <w:rFonts w:hint="eastAsia" w:ascii="宋体" w:hAnsi="宋体" w:eastAsia="宋体" w:cs="宋体"/>
          <w:color w:val="auto"/>
          <w:highlight w:val="none"/>
        </w:rPr>
      </w:pPr>
    </w:p>
    <w:p w14:paraId="550DE604">
      <w:pPr>
        <w:rPr>
          <w:rFonts w:hint="eastAsia" w:ascii="宋体" w:hAnsi="宋体" w:eastAsia="宋体" w:cs="宋体"/>
          <w:color w:val="auto"/>
          <w:highlight w:val="none"/>
        </w:rPr>
      </w:pPr>
    </w:p>
    <w:p w14:paraId="7083F5E6">
      <w:pPr>
        <w:pStyle w:val="22"/>
        <w:rPr>
          <w:rFonts w:hint="eastAsia" w:ascii="宋体" w:hAnsi="宋体" w:eastAsia="宋体" w:cs="宋体"/>
          <w:color w:val="auto"/>
          <w:highlight w:val="none"/>
        </w:rPr>
      </w:pPr>
    </w:p>
    <w:p w14:paraId="2E3F4D50">
      <w:pPr>
        <w:rPr>
          <w:rFonts w:hint="eastAsia" w:ascii="宋体" w:hAnsi="宋体" w:eastAsia="宋体" w:cs="宋体"/>
          <w:color w:val="auto"/>
          <w:highlight w:val="none"/>
        </w:rPr>
      </w:pPr>
    </w:p>
    <w:p w14:paraId="05E6AD54">
      <w:pPr>
        <w:pStyle w:val="22"/>
        <w:rPr>
          <w:rFonts w:hint="eastAsia" w:ascii="宋体" w:hAnsi="宋体" w:eastAsia="宋体" w:cs="宋体"/>
          <w:color w:val="auto"/>
          <w:highlight w:val="none"/>
        </w:rPr>
      </w:pPr>
    </w:p>
    <w:p w14:paraId="3DBDD5E5">
      <w:pPr>
        <w:rPr>
          <w:rFonts w:hint="eastAsia" w:ascii="宋体" w:hAnsi="宋体" w:eastAsia="宋体" w:cs="宋体"/>
          <w:color w:val="auto"/>
          <w:highlight w:val="none"/>
        </w:rPr>
      </w:pPr>
    </w:p>
    <w:p w14:paraId="77840048">
      <w:pPr>
        <w:pStyle w:val="22"/>
        <w:rPr>
          <w:rFonts w:hint="eastAsia" w:ascii="宋体" w:hAnsi="宋体" w:eastAsia="宋体" w:cs="宋体"/>
          <w:color w:val="auto"/>
          <w:highlight w:val="none"/>
        </w:rPr>
      </w:pPr>
    </w:p>
    <w:p w14:paraId="5FF8C077">
      <w:pPr>
        <w:rPr>
          <w:rFonts w:hint="eastAsia" w:ascii="宋体" w:hAnsi="宋体" w:eastAsia="宋体" w:cs="宋体"/>
          <w:color w:val="auto"/>
          <w:highlight w:val="none"/>
        </w:rPr>
      </w:pPr>
    </w:p>
    <w:p w14:paraId="4E1FF93E">
      <w:pPr>
        <w:pStyle w:val="22"/>
        <w:rPr>
          <w:rFonts w:hint="eastAsia" w:ascii="宋体" w:hAnsi="宋体" w:eastAsia="宋体" w:cs="宋体"/>
          <w:color w:val="auto"/>
          <w:highlight w:val="none"/>
        </w:rPr>
      </w:pPr>
    </w:p>
    <w:p w14:paraId="28FAD73D">
      <w:pPr>
        <w:rPr>
          <w:rFonts w:hint="eastAsia" w:ascii="宋体" w:hAnsi="宋体" w:eastAsia="宋体" w:cs="宋体"/>
          <w:color w:val="auto"/>
          <w:highlight w:val="none"/>
        </w:rPr>
      </w:pPr>
    </w:p>
    <w:p w14:paraId="4FF9AA89">
      <w:pPr>
        <w:pStyle w:val="36"/>
        <w:ind w:firstLine="480"/>
        <w:rPr>
          <w:rFonts w:hint="eastAsia" w:ascii="宋体" w:hAnsi="宋体" w:eastAsia="宋体" w:cs="宋体"/>
          <w:color w:val="auto"/>
          <w:highlight w:val="none"/>
        </w:rPr>
      </w:pPr>
      <w:bookmarkStart w:id="171" w:name="_Toc17153"/>
      <w:bookmarkStart w:id="172" w:name="_Toc7382"/>
      <w:bookmarkStart w:id="173" w:name="_Toc25402"/>
      <w:r>
        <w:rPr>
          <w:rFonts w:hint="eastAsia" w:ascii="宋体" w:hAnsi="宋体" w:eastAsia="宋体" w:cs="宋体"/>
          <w:color w:val="auto"/>
          <w:highlight w:val="none"/>
        </w:rPr>
        <w:t>（结束）</w:t>
      </w:r>
      <w:bookmarkEnd w:id="171"/>
      <w:bookmarkEnd w:id="172"/>
      <w:bookmarkEnd w:id="173"/>
      <w:bookmarkStart w:id="174" w:name="_Toc22835"/>
      <w:bookmarkStart w:id="175" w:name="_Toc24258"/>
      <w:bookmarkStart w:id="176" w:name="_Toc32111"/>
      <w:bookmarkStart w:id="177" w:name="_Toc20722"/>
      <w:bookmarkStart w:id="178" w:name="_Toc8321"/>
      <w:bookmarkStart w:id="179" w:name="_Toc21179"/>
      <w:bookmarkStart w:id="180" w:name="_Toc26458"/>
      <w:bookmarkStart w:id="181" w:name="_Toc19707"/>
      <w:bookmarkStart w:id="182" w:name="_Toc10567"/>
      <w:bookmarkStart w:id="183" w:name="_Toc13336"/>
      <w:bookmarkStart w:id="184" w:name="_Toc18063"/>
      <w:bookmarkStart w:id="185" w:name="_Toc477027621"/>
    </w:p>
    <w:p w14:paraId="3B8B7109">
      <w:pPr>
        <w:pStyle w:val="36"/>
        <w:ind w:firstLine="480"/>
        <w:rPr>
          <w:rFonts w:hint="eastAsia" w:ascii="宋体" w:hAnsi="宋体" w:eastAsia="宋体" w:cs="宋体"/>
          <w:color w:val="auto"/>
          <w:highlight w:val="none"/>
        </w:rPr>
      </w:pPr>
    </w:p>
    <w:p w14:paraId="4112C39E">
      <w:pPr>
        <w:pStyle w:val="36"/>
        <w:ind w:firstLine="480"/>
        <w:rPr>
          <w:rFonts w:hint="eastAsia" w:ascii="宋体" w:hAnsi="宋体" w:eastAsia="宋体" w:cs="宋体"/>
          <w:color w:val="auto"/>
          <w:highlight w:val="none"/>
        </w:rPr>
      </w:pPr>
    </w:p>
    <w:p w14:paraId="494E6E13">
      <w:pPr>
        <w:pStyle w:val="36"/>
        <w:ind w:firstLine="480"/>
        <w:rPr>
          <w:rFonts w:hint="eastAsia" w:ascii="宋体" w:hAnsi="宋体" w:eastAsia="宋体" w:cs="宋体"/>
          <w:color w:val="auto"/>
          <w:highlight w:val="none"/>
        </w:rPr>
      </w:pPr>
    </w:p>
    <w:p w14:paraId="2108CC84">
      <w:pPr>
        <w:pStyle w:val="36"/>
        <w:ind w:firstLine="480"/>
        <w:rPr>
          <w:rFonts w:hint="eastAsia" w:ascii="宋体" w:hAnsi="宋体" w:eastAsia="宋体" w:cs="宋体"/>
          <w:color w:val="auto"/>
          <w:highlight w:val="none"/>
        </w:rPr>
      </w:pPr>
    </w:p>
    <w:p w14:paraId="6030B419">
      <w:pPr>
        <w:pStyle w:val="36"/>
        <w:ind w:firstLine="480"/>
        <w:rPr>
          <w:rFonts w:hint="eastAsia" w:ascii="宋体" w:hAnsi="宋体" w:eastAsia="宋体" w:cs="宋体"/>
          <w:color w:val="auto"/>
          <w:highlight w:val="none"/>
        </w:rPr>
      </w:pPr>
    </w:p>
    <w:p w14:paraId="612CFAD7">
      <w:pPr>
        <w:pStyle w:val="36"/>
        <w:ind w:firstLine="480"/>
        <w:rPr>
          <w:rFonts w:hint="eastAsia" w:ascii="宋体" w:hAnsi="宋体" w:eastAsia="宋体" w:cs="宋体"/>
          <w:color w:val="auto"/>
          <w:highlight w:val="none"/>
        </w:rPr>
      </w:pPr>
    </w:p>
    <w:p w14:paraId="61E2477E">
      <w:pPr>
        <w:pStyle w:val="36"/>
        <w:ind w:firstLine="480"/>
        <w:rPr>
          <w:rFonts w:hint="eastAsia" w:ascii="宋体" w:hAnsi="宋体" w:eastAsia="宋体" w:cs="宋体"/>
          <w:color w:val="auto"/>
          <w:highlight w:val="none"/>
        </w:rPr>
      </w:pPr>
    </w:p>
    <w:p w14:paraId="0929362A">
      <w:pPr>
        <w:pStyle w:val="36"/>
        <w:ind w:firstLine="480"/>
        <w:rPr>
          <w:rFonts w:hint="eastAsia" w:ascii="宋体" w:hAnsi="宋体" w:eastAsia="宋体" w:cs="宋体"/>
          <w:color w:val="auto"/>
          <w:highlight w:val="none"/>
        </w:rPr>
      </w:pPr>
    </w:p>
    <w:p w14:paraId="71932D72">
      <w:pPr>
        <w:pStyle w:val="36"/>
        <w:ind w:firstLine="480"/>
        <w:rPr>
          <w:rFonts w:hint="eastAsia" w:ascii="宋体" w:hAnsi="宋体" w:eastAsia="宋体" w:cs="宋体"/>
          <w:color w:val="auto"/>
          <w:highlight w:val="none"/>
        </w:rPr>
      </w:pPr>
    </w:p>
    <w:p w14:paraId="3EAB617A">
      <w:pPr>
        <w:pStyle w:val="36"/>
        <w:ind w:firstLine="480"/>
        <w:rPr>
          <w:rFonts w:hint="eastAsia" w:ascii="宋体" w:hAnsi="宋体" w:eastAsia="宋体" w:cs="宋体"/>
          <w:color w:val="auto"/>
          <w:highlight w:val="none"/>
        </w:rPr>
      </w:pPr>
    </w:p>
    <w:p w14:paraId="024CE916">
      <w:pPr>
        <w:pStyle w:val="36"/>
        <w:ind w:firstLine="480"/>
        <w:rPr>
          <w:rFonts w:hint="eastAsia" w:ascii="宋体" w:hAnsi="宋体" w:eastAsia="宋体" w:cs="宋体"/>
          <w:color w:val="auto"/>
          <w:highlight w:val="none"/>
        </w:rPr>
      </w:pPr>
    </w:p>
    <w:p w14:paraId="09BB9D9A">
      <w:pPr>
        <w:pStyle w:val="36"/>
        <w:ind w:firstLine="480"/>
        <w:jc w:val="center"/>
        <w:rPr>
          <w:rFonts w:hint="eastAsia" w:ascii="宋体" w:hAnsi="宋体" w:eastAsia="宋体" w:cs="宋体"/>
          <w:color w:val="auto"/>
          <w:szCs w:val="22"/>
          <w:highlight w:val="none"/>
        </w:rPr>
      </w:pPr>
      <w:bookmarkStart w:id="186" w:name="_Toc12065"/>
      <w:r>
        <w:rPr>
          <w:rFonts w:hint="eastAsia" w:ascii="宋体" w:hAnsi="宋体" w:eastAsia="宋体" w:cs="宋体"/>
          <w:color w:val="auto"/>
          <w:szCs w:val="22"/>
          <w:highlight w:val="none"/>
        </w:rPr>
        <w:t>附件一：供应商信息卡</w:t>
      </w:r>
      <w:bookmarkEnd w:id="174"/>
      <w:bookmarkEnd w:id="175"/>
      <w:bookmarkEnd w:id="176"/>
      <w:bookmarkEnd w:id="177"/>
      <w:bookmarkEnd w:id="178"/>
      <w:bookmarkEnd w:id="179"/>
      <w:bookmarkEnd w:id="180"/>
      <w:bookmarkEnd w:id="181"/>
      <w:bookmarkEnd w:id="182"/>
      <w:bookmarkEnd w:id="183"/>
      <w:bookmarkEnd w:id="184"/>
      <w:bookmarkEnd w:id="185"/>
      <w:bookmarkEnd w:id="186"/>
    </w:p>
    <w:p w14:paraId="6DC97F12">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项目名称（分包）：</w:t>
      </w:r>
    </w:p>
    <w:p w14:paraId="731C923C">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项目号：</w:t>
      </w:r>
    </w:p>
    <w:p w14:paraId="64CF1A95">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p>
    <w:p w14:paraId="63D7673D">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w:t>
      </w:r>
    </w:p>
    <w:p w14:paraId="4F5CF766">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w:t>
      </w:r>
    </w:p>
    <w:p w14:paraId="13310F49">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授权代表：</w:t>
      </w:r>
    </w:p>
    <w:p w14:paraId="64CD4068">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w:t>
      </w:r>
    </w:p>
    <w:p w14:paraId="5FC0A869">
      <w:pPr>
        <w:pStyle w:val="53"/>
        <w:ind w:left="480" w:hanging="480"/>
        <w:jc w:val="both"/>
        <w:rPr>
          <w:rFonts w:hint="eastAsia" w:ascii="宋体" w:hAnsi="宋体" w:eastAsia="宋体" w:cs="宋体"/>
          <w:color w:val="auto"/>
          <w:highlight w:val="none"/>
        </w:rPr>
      </w:pPr>
    </w:p>
    <w:p w14:paraId="4E67524D">
      <w:pPr>
        <w:pStyle w:val="53"/>
        <w:ind w:left="480" w:hanging="480"/>
        <w:jc w:val="both"/>
        <w:rPr>
          <w:rFonts w:hint="eastAsia" w:ascii="宋体" w:hAnsi="宋体" w:eastAsia="宋体" w:cs="宋体"/>
          <w:color w:val="auto"/>
          <w:highlight w:val="none"/>
        </w:rPr>
      </w:pPr>
    </w:p>
    <w:p w14:paraId="28E73095">
      <w:pPr>
        <w:pStyle w:val="53"/>
        <w:ind w:left="480" w:hanging="480"/>
        <w:jc w:val="both"/>
        <w:rPr>
          <w:rFonts w:hint="eastAsia" w:ascii="宋体" w:hAnsi="宋体" w:eastAsia="宋体" w:cs="宋体"/>
          <w:color w:val="auto"/>
          <w:highlight w:val="none"/>
        </w:rPr>
      </w:pPr>
    </w:p>
    <w:p w14:paraId="69864286">
      <w:pPr>
        <w:pStyle w:val="53"/>
        <w:ind w:left="480" w:hanging="48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供应商(公章):</w:t>
      </w:r>
    </w:p>
    <w:p w14:paraId="6B05B5D9">
      <w:pPr>
        <w:pStyle w:val="53"/>
        <w:ind w:left="480" w:hanging="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1A5F7A4E">
      <w:pPr>
        <w:ind w:left="716" w:hanging="716" w:hangingChars="297"/>
        <w:rPr>
          <w:rFonts w:hint="eastAsia" w:ascii="宋体" w:hAnsi="宋体" w:eastAsia="宋体" w:cs="宋体"/>
          <w:b/>
          <w:color w:val="auto"/>
          <w:sz w:val="24"/>
          <w:szCs w:val="24"/>
          <w:highlight w:val="none"/>
        </w:rPr>
      </w:pPr>
    </w:p>
    <w:p w14:paraId="6EB7C77C">
      <w:pPr>
        <w:ind w:left="716" w:hanging="716" w:hangingChars="297"/>
        <w:rPr>
          <w:rFonts w:hint="eastAsia" w:ascii="宋体" w:hAnsi="宋体" w:eastAsia="宋体" w:cs="宋体"/>
          <w:b/>
          <w:color w:val="auto"/>
          <w:sz w:val="24"/>
          <w:szCs w:val="24"/>
          <w:highlight w:val="none"/>
        </w:rPr>
      </w:pPr>
    </w:p>
    <w:p w14:paraId="7A7D3583">
      <w:pPr>
        <w:ind w:firstLine="480"/>
        <w:rPr>
          <w:rFonts w:hint="eastAsia" w:ascii="宋体" w:hAnsi="宋体" w:eastAsia="宋体" w:cs="宋体"/>
          <w:color w:val="auto"/>
          <w:sz w:val="24"/>
          <w:szCs w:val="24"/>
          <w:highlight w:val="none"/>
        </w:rPr>
      </w:pPr>
    </w:p>
    <w:p w14:paraId="125AF0AC">
      <w:pPr>
        <w:ind w:firstLine="480"/>
        <w:rPr>
          <w:rFonts w:hint="eastAsia" w:ascii="宋体" w:hAnsi="宋体" w:eastAsia="宋体" w:cs="宋体"/>
          <w:color w:val="auto"/>
          <w:sz w:val="24"/>
          <w:szCs w:val="24"/>
          <w:highlight w:val="none"/>
        </w:rPr>
      </w:pPr>
    </w:p>
    <w:p w14:paraId="4415AB9E">
      <w:pPr>
        <w:ind w:firstLine="480"/>
        <w:rPr>
          <w:rFonts w:hint="eastAsia" w:ascii="宋体" w:hAnsi="宋体" w:eastAsia="宋体" w:cs="宋体"/>
          <w:color w:val="auto"/>
          <w:sz w:val="24"/>
          <w:szCs w:val="24"/>
          <w:highlight w:val="none"/>
        </w:rPr>
      </w:pPr>
    </w:p>
    <w:p w14:paraId="2D461F03">
      <w:pPr>
        <w:ind w:firstLine="480"/>
        <w:rPr>
          <w:rFonts w:hint="eastAsia" w:ascii="宋体" w:hAnsi="宋体" w:eastAsia="宋体" w:cs="宋体"/>
          <w:color w:val="auto"/>
          <w:sz w:val="24"/>
          <w:szCs w:val="24"/>
          <w:highlight w:val="none"/>
        </w:rPr>
      </w:pPr>
    </w:p>
    <w:p w14:paraId="785A0301">
      <w:pPr>
        <w:ind w:firstLine="480"/>
        <w:rPr>
          <w:rFonts w:hint="eastAsia" w:ascii="宋体" w:hAnsi="宋体" w:eastAsia="宋体" w:cs="宋体"/>
          <w:color w:val="auto"/>
          <w:sz w:val="24"/>
          <w:szCs w:val="24"/>
          <w:highlight w:val="none"/>
        </w:rPr>
      </w:pPr>
    </w:p>
    <w:p w14:paraId="25309084">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注：该“供应商信息卡”由供应商在现场递交（内容填写完整或打印并加盖公章，不得装入密封响应文件内）。</w:t>
      </w:r>
    </w:p>
    <w:p w14:paraId="7D2C7E11">
      <w:pPr>
        <w:pStyle w:val="36"/>
        <w:ind w:firstLine="480"/>
        <w:jc w:val="center"/>
        <w:rPr>
          <w:rFonts w:hint="eastAsia"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187" w:name="_Toc4954"/>
      <w:bookmarkStart w:id="188" w:name="_Toc4759"/>
      <w:bookmarkStart w:id="189" w:name="_Toc18730"/>
      <w:bookmarkStart w:id="190" w:name="_Toc31598"/>
      <w:bookmarkStart w:id="191" w:name="_Toc31510"/>
      <w:bookmarkStart w:id="192" w:name="_Toc7891"/>
      <w:r>
        <w:rPr>
          <w:rFonts w:hint="eastAsia" w:ascii="宋体" w:hAnsi="宋体" w:eastAsia="宋体" w:cs="宋体"/>
          <w:color w:val="auto"/>
          <w:szCs w:val="22"/>
          <w:highlight w:val="none"/>
        </w:rPr>
        <w:t>附件二：</w:t>
      </w:r>
      <w:bookmarkEnd w:id="187"/>
      <w:bookmarkEnd w:id="188"/>
      <w:bookmarkEnd w:id="189"/>
      <w:bookmarkEnd w:id="190"/>
      <w:bookmarkEnd w:id="191"/>
      <w:bookmarkEnd w:id="192"/>
      <w:r>
        <w:rPr>
          <w:rFonts w:hint="eastAsia" w:ascii="宋体" w:hAnsi="宋体" w:eastAsia="宋体" w:cs="宋体"/>
          <w:color w:val="auto"/>
          <w:szCs w:val="22"/>
          <w:highlight w:val="none"/>
        </w:rPr>
        <w:t>采购文件发售登记表</w:t>
      </w:r>
    </w:p>
    <w:p w14:paraId="1B50B60B">
      <w:pPr>
        <w:ind w:firstLine="480"/>
        <w:jc w:val="center"/>
        <w:outlineLvl w:val="1"/>
        <w:rPr>
          <w:rFonts w:hint="eastAsia" w:ascii="宋体" w:hAnsi="宋体" w:eastAsia="宋体" w:cs="宋体"/>
          <w:b/>
          <w:color w:val="auto"/>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E7E28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ign w:val="center"/>
          </w:tcPr>
          <w:p w14:paraId="66B7B1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项目号</w:t>
            </w:r>
          </w:p>
        </w:tc>
        <w:tc>
          <w:tcPr>
            <w:tcW w:w="7423" w:type="dxa"/>
            <w:gridSpan w:val="3"/>
            <w:noWrap/>
            <w:vAlign w:val="center"/>
          </w:tcPr>
          <w:p w14:paraId="0A1297CA">
            <w:pPr>
              <w:jc w:val="center"/>
              <w:rPr>
                <w:rFonts w:hint="eastAsia" w:ascii="宋体" w:hAnsi="宋体" w:eastAsia="宋体" w:cs="宋体"/>
                <w:color w:val="auto"/>
                <w:sz w:val="24"/>
                <w:szCs w:val="24"/>
                <w:highlight w:val="none"/>
              </w:rPr>
            </w:pPr>
          </w:p>
        </w:tc>
      </w:tr>
      <w:tr w14:paraId="13693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ign w:val="center"/>
          </w:tcPr>
          <w:p w14:paraId="3CF15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23" w:type="dxa"/>
            <w:gridSpan w:val="3"/>
            <w:noWrap/>
            <w:vAlign w:val="center"/>
          </w:tcPr>
          <w:p w14:paraId="4CBB990A">
            <w:pPr>
              <w:jc w:val="center"/>
              <w:rPr>
                <w:rFonts w:hint="eastAsia" w:ascii="宋体" w:hAnsi="宋体" w:eastAsia="宋体" w:cs="宋体"/>
                <w:color w:val="auto"/>
                <w:sz w:val="24"/>
                <w:szCs w:val="24"/>
                <w:highlight w:val="none"/>
              </w:rPr>
            </w:pPr>
          </w:p>
        </w:tc>
      </w:tr>
      <w:tr w14:paraId="18E49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ign w:val="center"/>
          </w:tcPr>
          <w:p w14:paraId="19E3D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423" w:type="dxa"/>
            <w:gridSpan w:val="3"/>
            <w:noWrap/>
            <w:vAlign w:val="center"/>
          </w:tcPr>
          <w:p w14:paraId="657562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E423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ign w:val="center"/>
          </w:tcPr>
          <w:p w14:paraId="48C8F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96" w:type="dxa"/>
            <w:noWrap/>
            <w:vAlign w:val="center"/>
          </w:tcPr>
          <w:p w14:paraId="5D4DAAC5">
            <w:pPr>
              <w:jc w:val="center"/>
              <w:rPr>
                <w:rFonts w:hint="eastAsia" w:ascii="宋体" w:hAnsi="宋体" w:eastAsia="宋体" w:cs="宋体"/>
                <w:color w:val="auto"/>
                <w:sz w:val="24"/>
                <w:szCs w:val="24"/>
                <w:highlight w:val="none"/>
              </w:rPr>
            </w:pPr>
          </w:p>
        </w:tc>
        <w:tc>
          <w:tcPr>
            <w:tcW w:w="1053" w:type="dxa"/>
            <w:noWrap/>
            <w:vAlign w:val="center"/>
          </w:tcPr>
          <w:p w14:paraId="1645D8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974" w:type="dxa"/>
            <w:noWrap/>
            <w:vAlign w:val="center"/>
          </w:tcPr>
          <w:p w14:paraId="249692CE">
            <w:pPr>
              <w:jc w:val="center"/>
              <w:rPr>
                <w:rFonts w:hint="eastAsia" w:ascii="宋体" w:hAnsi="宋体" w:eastAsia="宋体" w:cs="宋体"/>
                <w:color w:val="auto"/>
                <w:sz w:val="24"/>
                <w:szCs w:val="24"/>
                <w:highlight w:val="none"/>
              </w:rPr>
            </w:pPr>
          </w:p>
        </w:tc>
      </w:tr>
      <w:tr w14:paraId="1844B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ign w:val="center"/>
          </w:tcPr>
          <w:p w14:paraId="0705B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396" w:type="dxa"/>
            <w:noWrap/>
            <w:vAlign w:val="center"/>
          </w:tcPr>
          <w:p w14:paraId="6C7F2483">
            <w:pPr>
              <w:jc w:val="center"/>
              <w:rPr>
                <w:rFonts w:hint="eastAsia" w:ascii="宋体" w:hAnsi="宋体" w:eastAsia="宋体" w:cs="宋体"/>
                <w:color w:val="auto"/>
                <w:sz w:val="24"/>
                <w:szCs w:val="24"/>
                <w:highlight w:val="none"/>
              </w:rPr>
            </w:pPr>
          </w:p>
        </w:tc>
        <w:tc>
          <w:tcPr>
            <w:tcW w:w="1053" w:type="dxa"/>
            <w:noWrap/>
            <w:vAlign w:val="center"/>
          </w:tcPr>
          <w:p w14:paraId="391C6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974" w:type="dxa"/>
            <w:noWrap/>
            <w:vAlign w:val="center"/>
          </w:tcPr>
          <w:p w14:paraId="0BD80323">
            <w:pPr>
              <w:jc w:val="center"/>
              <w:rPr>
                <w:rFonts w:hint="eastAsia" w:ascii="宋体" w:hAnsi="宋体" w:eastAsia="宋体" w:cs="宋体"/>
                <w:color w:val="auto"/>
                <w:sz w:val="24"/>
                <w:szCs w:val="24"/>
                <w:highlight w:val="none"/>
              </w:rPr>
            </w:pPr>
          </w:p>
        </w:tc>
      </w:tr>
      <w:tr w14:paraId="1290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ign w:val="center"/>
          </w:tcPr>
          <w:p w14:paraId="758A55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7423" w:type="dxa"/>
            <w:gridSpan w:val="3"/>
            <w:noWrap/>
            <w:vAlign w:val="center"/>
          </w:tcPr>
          <w:p w14:paraId="449E81EE">
            <w:pPr>
              <w:jc w:val="center"/>
              <w:rPr>
                <w:rFonts w:hint="eastAsia" w:ascii="宋体" w:hAnsi="宋体" w:eastAsia="宋体" w:cs="宋体"/>
                <w:color w:val="auto"/>
                <w:sz w:val="24"/>
                <w:szCs w:val="24"/>
                <w:highlight w:val="none"/>
              </w:rPr>
            </w:pPr>
          </w:p>
        </w:tc>
      </w:tr>
      <w:tr w14:paraId="7F4D1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ign w:val="center"/>
          </w:tcPr>
          <w:p w14:paraId="41547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423" w:type="dxa"/>
            <w:gridSpan w:val="3"/>
            <w:noWrap/>
            <w:vAlign w:val="center"/>
          </w:tcPr>
          <w:p w14:paraId="6448A0E0">
            <w:pPr>
              <w:jc w:val="center"/>
              <w:rPr>
                <w:rFonts w:hint="eastAsia" w:ascii="宋体" w:hAnsi="宋体" w:eastAsia="宋体" w:cs="宋体"/>
                <w:color w:val="auto"/>
                <w:sz w:val="24"/>
                <w:szCs w:val="24"/>
                <w:highlight w:val="none"/>
              </w:rPr>
            </w:pPr>
          </w:p>
        </w:tc>
      </w:tr>
    </w:tbl>
    <w:p w14:paraId="36E72846">
      <w:pPr>
        <w:spacing w:line="360" w:lineRule="auto"/>
        <w:ind w:firstLine="480"/>
        <w:rPr>
          <w:rFonts w:hint="eastAsia" w:ascii="宋体" w:hAnsi="宋体" w:eastAsia="宋体" w:cs="宋体"/>
          <w:color w:val="auto"/>
          <w:sz w:val="24"/>
          <w:szCs w:val="24"/>
          <w:highlight w:val="none"/>
        </w:rPr>
      </w:pPr>
    </w:p>
    <w:p w14:paraId="0EBD7E3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重庆智胜达工程管理咨询有限公司</w:t>
      </w:r>
      <w:r>
        <w:rPr>
          <w:rFonts w:hint="eastAsia" w:ascii="宋体" w:hAnsi="宋体" w:eastAsia="宋体" w:cs="宋体"/>
          <w:color w:val="auto"/>
          <w:sz w:val="24"/>
          <w:szCs w:val="24"/>
          <w:highlight w:val="none"/>
        </w:rPr>
        <w:t xml:space="preserve">    </w:t>
      </w:r>
    </w:p>
    <w:p w14:paraId="431467CD">
      <w:pPr>
        <w:spacing w:line="360" w:lineRule="auto"/>
        <w:ind w:firstLine="480"/>
        <w:rPr>
          <w:rFonts w:hint="eastAsia" w:ascii="宋体" w:hAnsi="宋体" w:eastAsia="宋体" w:cs="宋体"/>
          <w:color w:val="auto"/>
          <w:sz w:val="24"/>
          <w:szCs w:val="24"/>
          <w:highlight w:val="none"/>
        </w:rPr>
      </w:pPr>
    </w:p>
    <w:p w14:paraId="0720743C">
      <w:pPr>
        <w:ind w:firstLine="482"/>
        <w:rPr>
          <w:rFonts w:hint="eastAsia" w:ascii="宋体" w:hAnsi="宋体" w:eastAsia="宋体" w:cs="宋体"/>
          <w:b/>
          <w:color w:val="auto"/>
          <w:sz w:val="24"/>
          <w:szCs w:val="24"/>
          <w:highlight w:val="none"/>
        </w:rPr>
      </w:pPr>
    </w:p>
    <w:p w14:paraId="12513165">
      <w:pPr>
        <w:ind w:firstLine="482"/>
        <w:rPr>
          <w:rFonts w:hint="eastAsia" w:ascii="宋体" w:hAnsi="宋体" w:eastAsia="宋体" w:cs="宋体"/>
          <w:b/>
          <w:color w:val="auto"/>
          <w:sz w:val="24"/>
          <w:szCs w:val="24"/>
          <w:highlight w:val="none"/>
        </w:rPr>
      </w:pPr>
    </w:p>
    <w:p w14:paraId="59EAF947">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注：该“采购文件发售登记表”由供应商在现场递交（内容填写完整或打印并加盖公章，不得装入密封响应文件内）。</w:t>
      </w:r>
    </w:p>
    <w:p w14:paraId="19CA9505">
      <w:pPr>
        <w:spacing w:line="360" w:lineRule="auto"/>
        <w:ind w:firstLine="560" w:firstLineChars="200"/>
        <w:jc w:val="center"/>
        <w:rPr>
          <w:rFonts w:hint="eastAsia" w:ascii="宋体" w:hAnsi="宋体" w:eastAsia="宋体" w:cs="宋体"/>
          <w:color w:val="auto"/>
          <w:highlight w:val="none"/>
        </w:rPr>
      </w:pPr>
    </w:p>
    <w:p w14:paraId="525295E9">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23696A7-8FF3-4AB0-A20D-CD1EE3DA9AA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22DCBDD7-44BD-433D-9AAC-F2C5E3CC6D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02246">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3F269">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3F269">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3559B">
                          <w:pPr>
                            <w:pStyle w:val="15"/>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3559B">
                    <w:pPr>
                      <w:pStyle w:val="15"/>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5"/>
      <w:framePr w:wrap="around" w:vAnchor="text" w:hAnchor="margin" w:xAlign="center" w:y="1"/>
      <w:rPr>
        <w:rStyle w:val="27"/>
      </w:rPr>
    </w:pPr>
    <w:r>
      <w:fldChar w:fldCharType="begin"/>
    </w:r>
    <w:r>
      <w:rPr>
        <w:rStyle w:val="27"/>
      </w:rPr>
      <w:instrText xml:space="preserve">PAGE  </w:instrText>
    </w:r>
    <w:r>
      <w:fldChar w:fldCharType="end"/>
    </w:r>
  </w:p>
  <w:p w14:paraId="3D422F8A">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6"/>
      <w:pBdr>
        <w:bottom w:val="none" w:color="auto" w:sz="0" w:space="1"/>
      </w:pBdr>
      <w:jc w:val="both"/>
      <w:rPr>
        <w:rFonts w:hint="eastAsia" w:ascii="宋体" w:hAnsi="宋体" w:eastAsia="宋体" w:cs="宋体"/>
        <w:lang w:val="en-US" w:eastAsia="zh-CN"/>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6"/>
      <w:pBdr>
        <w:bottom w:val="none" w:color="auto" w:sz="0" w:space="1"/>
      </w:pBdr>
      <w:jc w:val="both"/>
      <w:rPr>
        <w:rFonts w:hint="eastAsia" w:ascii="宋体" w:hAnsi="宋体" w:eastAsia="宋体" w:cs="宋体"/>
        <w:lang w:val="en-US" w:eastAsia="zh-CN"/>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6"/>
      <w:pBdr>
        <w:bottom w:val="none" w:color="auto" w:sz="0" w:space="1"/>
      </w:pBdr>
      <w:jc w:val="both"/>
      <w:rPr>
        <w:rFonts w:hint="eastAsia" w:ascii="宋体" w:hAnsi="宋体" w:eastAsia="宋体" w:cs="宋体"/>
        <w:lang w:eastAsia="zh-CN"/>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6"/>
      <w:pBdr>
        <w:bottom w:val="none" w:color="auto" w:sz="0" w:space="1"/>
      </w:pBdr>
      <w:jc w:val="both"/>
      <w:rPr>
        <w:rFonts w:hint="eastAsia" w:ascii="宋体" w:hAnsi="宋体" w:eastAsia="宋体" w:cs="宋体"/>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6"/>
      <w:pBdr>
        <w:bottom w:val="none" w:color="auto" w:sz="0" w:space="1"/>
      </w:pBdr>
      <w:jc w:val="both"/>
      <w:rPr>
        <w:rFonts w:hint="eastAsia" w:ascii="宋体" w:hAnsi="宋体" w:eastAsia="宋体" w:cs="宋体"/>
        <w:sz w:val="21"/>
        <w:szCs w:val="21"/>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5C173E2"/>
    <w:rsid w:val="060176B0"/>
    <w:rsid w:val="07276548"/>
    <w:rsid w:val="091B3A94"/>
    <w:rsid w:val="0A73362A"/>
    <w:rsid w:val="0CE555B0"/>
    <w:rsid w:val="0CEE08DC"/>
    <w:rsid w:val="0DED3BF7"/>
    <w:rsid w:val="0ED956DA"/>
    <w:rsid w:val="0F184516"/>
    <w:rsid w:val="0F3D7ED5"/>
    <w:rsid w:val="0F4C3E64"/>
    <w:rsid w:val="100C21FF"/>
    <w:rsid w:val="107A129B"/>
    <w:rsid w:val="117B33F3"/>
    <w:rsid w:val="1265463F"/>
    <w:rsid w:val="1374416E"/>
    <w:rsid w:val="142D31B4"/>
    <w:rsid w:val="15744470"/>
    <w:rsid w:val="157A0C70"/>
    <w:rsid w:val="167D04A9"/>
    <w:rsid w:val="181C56F8"/>
    <w:rsid w:val="18B923A1"/>
    <w:rsid w:val="19616ABA"/>
    <w:rsid w:val="19C13E98"/>
    <w:rsid w:val="19DE5CCF"/>
    <w:rsid w:val="19E806B1"/>
    <w:rsid w:val="1AD82DAC"/>
    <w:rsid w:val="1B912121"/>
    <w:rsid w:val="1CED7922"/>
    <w:rsid w:val="1EE91AD6"/>
    <w:rsid w:val="1F0F1705"/>
    <w:rsid w:val="1F325E01"/>
    <w:rsid w:val="1F5155C5"/>
    <w:rsid w:val="20BE320C"/>
    <w:rsid w:val="21336BF6"/>
    <w:rsid w:val="21857B08"/>
    <w:rsid w:val="2242405A"/>
    <w:rsid w:val="22557E56"/>
    <w:rsid w:val="22AD63A6"/>
    <w:rsid w:val="24C70119"/>
    <w:rsid w:val="25042CED"/>
    <w:rsid w:val="251935EB"/>
    <w:rsid w:val="26317911"/>
    <w:rsid w:val="26962499"/>
    <w:rsid w:val="27206206"/>
    <w:rsid w:val="2B8A1EA0"/>
    <w:rsid w:val="2E9C20E4"/>
    <w:rsid w:val="30D74EFB"/>
    <w:rsid w:val="32313075"/>
    <w:rsid w:val="32FC184B"/>
    <w:rsid w:val="331A7FAD"/>
    <w:rsid w:val="33835B53"/>
    <w:rsid w:val="33CB280E"/>
    <w:rsid w:val="351B77A7"/>
    <w:rsid w:val="352E0BC1"/>
    <w:rsid w:val="35F92F02"/>
    <w:rsid w:val="36925CE8"/>
    <w:rsid w:val="37782CD4"/>
    <w:rsid w:val="391A261B"/>
    <w:rsid w:val="3ACE79A6"/>
    <w:rsid w:val="3BF92CA9"/>
    <w:rsid w:val="3D8027BE"/>
    <w:rsid w:val="3E4C3DFE"/>
    <w:rsid w:val="3F5125DF"/>
    <w:rsid w:val="412F06F1"/>
    <w:rsid w:val="41F240B4"/>
    <w:rsid w:val="423C2277"/>
    <w:rsid w:val="425B1E68"/>
    <w:rsid w:val="44CB1E10"/>
    <w:rsid w:val="454D3C8A"/>
    <w:rsid w:val="456F4713"/>
    <w:rsid w:val="4662097D"/>
    <w:rsid w:val="46BD0AE0"/>
    <w:rsid w:val="471072A6"/>
    <w:rsid w:val="483966A4"/>
    <w:rsid w:val="48670274"/>
    <w:rsid w:val="48CD5AE8"/>
    <w:rsid w:val="49867369"/>
    <w:rsid w:val="4A4F44D5"/>
    <w:rsid w:val="4AEB502A"/>
    <w:rsid w:val="4AFA3593"/>
    <w:rsid w:val="4BE11211"/>
    <w:rsid w:val="4C6F5832"/>
    <w:rsid w:val="4C976123"/>
    <w:rsid w:val="4D0562E9"/>
    <w:rsid w:val="4D094866"/>
    <w:rsid w:val="4D470587"/>
    <w:rsid w:val="4D7E1C33"/>
    <w:rsid w:val="4DA16EA9"/>
    <w:rsid w:val="4EBE52E7"/>
    <w:rsid w:val="4EF2336C"/>
    <w:rsid w:val="4F245C34"/>
    <w:rsid w:val="4FFD6AF4"/>
    <w:rsid w:val="4FFE08A0"/>
    <w:rsid w:val="512F7091"/>
    <w:rsid w:val="532F225C"/>
    <w:rsid w:val="54414F42"/>
    <w:rsid w:val="55625BAA"/>
    <w:rsid w:val="56FE672C"/>
    <w:rsid w:val="579161E1"/>
    <w:rsid w:val="58492617"/>
    <w:rsid w:val="59BF2CC2"/>
    <w:rsid w:val="5A303D2A"/>
    <w:rsid w:val="5B111B1A"/>
    <w:rsid w:val="5B4D241F"/>
    <w:rsid w:val="5B5F3D4D"/>
    <w:rsid w:val="5BC50043"/>
    <w:rsid w:val="5D3A6F64"/>
    <w:rsid w:val="5D75349F"/>
    <w:rsid w:val="5E8B6B03"/>
    <w:rsid w:val="5FF7F31C"/>
    <w:rsid w:val="60343BAD"/>
    <w:rsid w:val="605532C8"/>
    <w:rsid w:val="60FD48E7"/>
    <w:rsid w:val="61C02C3E"/>
    <w:rsid w:val="6299063F"/>
    <w:rsid w:val="641C4FD4"/>
    <w:rsid w:val="64805613"/>
    <w:rsid w:val="686E79AA"/>
    <w:rsid w:val="6AC96CF6"/>
    <w:rsid w:val="6D2262FD"/>
    <w:rsid w:val="6D2D2720"/>
    <w:rsid w:val="6DDE1380"/>
    <w:rsid w:val="6E063995"/>
    <w:rsid w:val="702D2809"/>
    <w:rsid w:val="70EB2185"/>
    <w:rsid w:val="70EE44BD"/>
    <w:rsid w:val="71DE5A4F"/>
    <w:rsid w:val="71FC44A9"/>
    <w:rsid w:val="723C03B0"/>
    <w:rsid w:val="735E18C5"/>
    <w:rsid w:val="73E96071"/>
    <w:rsid w:val="750D242D"/>
    <w:rsid w:val="75DF6A90"/>
    <w:rsid w:val="764C614C"/>
    <w:rsid w:val="76DD06A3"/>
    <w:rsid w:val="77002491"/>
    <w:rsid w:val="78CC5AF6"/>
    <w:rsid w:val="79A67B01"/>
    <w:rsid w:val="7A08012D"/>
    <w:rsid w:val="7A582EA9"/>
    <w:rsid w:val="7B9342B1"/>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1"/>
    <w:qFormat/>
    <w:uiPriority w:val="99"/>
    <w:pPr>
      <w:keepNext/>
      <w:keepLines/>
      <w:spacing w:before="260" w:after="260" w:line="415" w:lineRule="auto"/>
      <w:outlineLvl w:val="2"/>
    </w:pPr>
    <w:rPr>
      <w:b/>
      <w:bCs/>
      <w:sz w:val="32"/>
      <w:szCs w:val="32"/>
    </w:rPr>
  </w:style>
  <w:style w:type="paragraph" w:styleId="6">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7">
    <w:name w:val="Normal Indent"/>
    <w:basedOn w:val="1"/>
    <w:qFormat/>
    <w:uiPriority w:val="99"/>
    <w:pPr>
      <w:adjustRightInd w:val="0"/>
      <w:snapToGrid w:val="0"/>
      <w:spacing w:line="360" w:lineRule="auto"/>
      <w:ind w:firstLine="420"/>
    </w:pPr>
    <w:rPr>
      <w:sz w:val="24"/>
    </w:rPr>
  </w:style>
  <w:style w:type="paragraph" w:styleId="8">
    <w:name w:val="annotation text"/>
    <w:basedOn w:val="1"/>
    <w:link w:val="42"/>
    <w:qFormat/>
    <w:uiPriority w:val="0"/>
    <w:pPr>
      <w:jc w:val="left"/>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8"/>
    <w:next w:val="8"/>
    <w:link w:val="43"/>
    <w:qFormat/>
    <w:uiPriority w:val="0"/>
    <w:rPr>
      <w:b/>
      <w:bCs/>
    </w:rPr>
  </w:style>
  <w:style w:type="paragraph" w:styleId="22">
    <w:name w:val="Body Text First Indent"/>
    <w:basedOn w:val="2"/>
    <w:next w:val="1"/>
    <w:qFormat/>
    <w:uiPriority w:val="0"/>
    <w:pPr>
      <w:ind w:firstLine="420"/>
    </w:pPr>
  </w:style>
  <w:style w:type="paragraph" w:styleId="23">
    <w:name w:val="Body Text First Indent 2"/>
    <w:next w:val="15"/>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5"/>
    <w:qFormat/>
    <w:uiPriority w:val="0"/>
    <w:rPr>
      <w:b/>
      <w:kern w:val="2"/>
      <w:sz w:val="32"/>
    </w:rPr>
  </w:style>
  <w:style w:type="character" w:customStyle="1" w:styleId="42">
    <w:name w:val="批注文字 Char"/>
    <w:basedOn w:val="26"/>
    <w:link w:val="8"/>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6"/>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4"/>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鸿兴</Manager>
  <Company>鸿兴</Company>
  <Pages>31</Pages>
  <Words>5747</Words>
  <Characters>6044</Characters>
  <Lines>99</Lines>
  <Paragraphs>28</Paragraphs>
  <TotalTime>1</TotalTime>
  <ScaleCrop>false</ScaleCrop>
  <LinksUpToDate>false</LinksUpToDate>
  <CharactersWithSpaces>6101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Aimee</cp:lastModifiedBy>
  <cp:lastPrinted>2024-05-27T08:16:00Z</cp:lastPrinted>
  <dcterms:modified xsi:type="dcterms:W3CDTF">2025-05-20T01:47:36Z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F1212648873E40B6A7C7065AE72DCB89_13</vt:lpwstr>
  </property>
  <property fmtid="{D5CDD505-2E9C-101B-9397-08002B2CF9AE}" pid="4" name="KSOTemplateDocerSaveRecord">
    <vt:lpwstr>eyJoZGlkIjoiMTg1Nzk4NTM4ZjQ5Y2YyYTg4MDhhNDQxZGRiMjliMTIiLCJ1c2VySWQiOiIxMTUzNjU5NTE1In0=</vt:lpwstr>
  </property>
</Properties>
</file>