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47BC2">
      <w:pPr>
        <w:spacing w:line="360" w:lineRule="auto"/>
        <w:ind w:right="-143" w:rightChars="-51" w:firstLine="360" w:firstLineChars="100"/>
        <w:rPr>
          <w:rFonts w:hint="eastAsia" w:ascii="宋体" w:hAnsi="宋体" w:eastAsia="宋体" w:cs="宋体"/>
          <w:color w:val="auto"/>
          <w:sz w:val="36"/>
          <w:szCs w:val="36"/>
        </w:rPr>
      </w:pPr>
      <w:r>
        <w:rPr>
          <w:rFonts w:hint="eastAsia" w:ascii="宋体" w:hAnsi="宋体" w:eastAsia="宋体" w:cs="宋体"/>
          <w:color w:val="auto"/>
          <w:sz w:val="36"/>
          <w:szCs w:val="36"/>
        </w:rPr>
        <w:t>项 目 号：HXCQCG25152</w:t>
      </w:r>
    </w:p>
    <w:p w14:paraId="2236F2FF">
      <w:pPr>
        <w:spacing w:line="360" w:lineRule="auto"/>
        <w:ind w:right="-143" w:rightChars="-51" w:firstLine="360" w:firstLineChars="100"/>
        <w:rPr>
          <w:rFonts w:hint="eastAsia" w:ascii="宋体" w:hAnsi="宋体" w:eastAsia="宋体" w:cs="宋体"/>
          <w:color w:val="auto"/>
          <w:spacing w:val="-20"/>
          <w:sz w:val="36"/>
          <w:szCs w:val="36"/>
          <w:lang w:val="en-US" w:eastAsia="zh-CN"/>
        </w:rPr>
      </w:pPr>
      <w:r>
        <w:rPr>
          <w:rFonts w:hint="eastAsia" w:ascii="宋体" w:hAnsi="宋体" w:eastAsia="宋体" w:cs="宋体"/>
          <w:color w:val="auto"/>
          <w:sz w:val="36"/>
          <w:szCs w:val="36"/>
        </w:rPr>
        <w:t>项目名称</w:t>
      </w:r>
      <w:r>
        <w:rPr>
          <w:rFonts w:hint="eastAsia" w:ascii="宋体" w:hAnsi="宋体" w:eastAsia="宋体" w:cs="宋体"/>
          <w:color w:val="auto"/>
          <w:spacing w:val="-20"/>
          <w:sz w:val="36"/>
          <w:szCs w:val="36"/>
        </w:rPr>
        <w:t>：</w:t>
      </w:r>
      <w:r>
        <w:rPr>
          <w:rFonts w:hint="eastAsia" w:ascii="宋体" w:hAnsi="宋体" w:eastAsia="宋体" w:cs="宋体"/>
          <w:color w:val="auto"/>
          <w:spacing w:val="-20"/>
          <w:sz w:val="36"/>
          <w:szCs w:val="36"/>
          <w:lang w:val="en-US" w:eastAsia="zh-CN"/>
        </w:rPr>
        <w:t>鸿恩寺公司辅助用房改建 EPC总承包项目</w:t>
      </w:r>
    </w:p>
    <w:p w14:paraId="743D7889">
      <w:pPr>
        <w:spacing w:line="360" w:lineRule="auto"/>
        <w:ind w:firstLine="2880" w:firstLineChars="800"/>
        <w:rPr>
          <w:rFonts w:hint="eastAsia" w:ascii="宋体" w:hAnsi="宋体" w:eastAsia="宋体" w:cs="宋体"/>
          <w:color w:val="auto"/>
          <w:sz w:val="36"/>
          <w:szCs w:val="36"/>
        </w:rPr>
      </w:pPr>
    </w:p>
    <w:p w14:paraId="63DCE838">
      <w:pPr>
        <w:spacing w:line="360" w:lineRule="auto"/>
        <w:ind w:firstLine="2880" w:firstLineChars="800"/>
        <w:rPr>
          <w:rFonts w:hint="eastAsia" w:ascii="宋体" w:hAnsi="宋体" w:eastAsia="宋体" w:cs="宋体"/>
          <w:color w:val="auto"/>
          <w:sz w:val="36"/>
          <w:szCs w:val="36"/>
        </w:rPr>
      </w:pPr>
    </w:p>
    <w:p w14:paraId="48BB92D6">
      <w:pPr>
        <w:spacing w:line="360" w:lineRule="auto"/>
        <w:ind w:firstLine="2880" w:firstLineChars="800"/>
        <w:rPr>
          <w:rFonts w:hint="eastAsia" w:ascii="宋体" w:hAnsi="宋体" w:eastAsia="宋体" w:cs="宋体"/>
          <w:color w:val="auto"/>
          <w:sz w:val="36"/>
          <w:szCs w:val="36"/>
        </w:rPr>
      </w:pPr>
    </w:p>
    <w:p w14:paraId="6C7F4F73">
      <w:pPr>
        <w:spacing w:line="360" w:lineRule="auto"/>
        <w:ind w:firstLine="2880" w:firstLineChars="800"/>
        <w:rPr>
          <w:rFonts w:hint="eastAsia" w:ascii="宋体" w:hAnsi="宋体" w:eastAsia="宋体" w:cs="宋体"/>
          <w:color w:val="auto"/>
          <w:sz w:val="36"/>
          <w:szCs w:val="36"/>
        </w:rPr>
      </w:pPr>
    </w:p>
    <w:p w14:paraId="7ADC82F8">
      <w:pPr>
        <w:spacing w:line="360" w:lineRule="auto"/>
        <w:ind w:firstLine="2880" w:firstLineChars="800"/>
        <w:rPr>
          <w:rFonts w:hint="eastAsia" w:ascii="宋体" w:hAnsi="宋体" w:eastAsia="宋体" w:cs="宋体"/>
          <w:color w:val="auto"/>
          <w:sz w:val="36"/>
          <w:szCs w:val="36"/>
        </w:rPr>
      </w:pPr>
    </w:p>
    <w:p w14:paraId="4697AC58">
      <w:pPr>
        <w:spacing w:line="360" w:lineRule="auto"/>
        <w:ind w:firstLine="2880" w:firstLineChars="800"/>
        <w:rPr>
          <w:rFonts w:hint="eastAsia" w:ascii="宋体" w:hAnsi="宋体" w:eastAsia="宋体" w:cs="宋体"/>
          <w:color w:val="auto"/>
          <w:sz w:val="36"/>
          <w:szCs w:val="36"/>
        </w:rPr>
      </w:pPr>
    </w:p>
    <w:p w14:paraId="23ED8BC8">
      <w:pPr>
        <w:spacing w:line="360" w:lineRule="auto"/>
        <w:ind w:firstLine="2880" w:firstLineChars="800"/>
        <w:rPr>
          <w:rFonts w:hint="eastAsia" w:ascii="宋体" w:hAnsi="宋体" w:eastAsia="宋体" w:cs="宋体"/>
          <w:color w:val="auto"/>
          <w:sz w:val="36"/>
          <w:szCs w:val="36"/>
        </w:rPr>
      </w:pPr>
    </w:p>
    <w:p w14:paraId="1B41DD8B">
      <w:pPr>
        <w:spacing w:line="360" w:lineRule="auto"/>
        <w:rPr>
          <w:rFonts w:hint="eastAsia" w:ascii="宋体" w:hAnsi="宋体" w:eastAsia="宋体" w:cs="宋体"/>
          <w:color w:val="auto"/>
          <w:sz w:val="36"/>
          <w:szCs w:val="36"/>
        </w:rPr>
      </w:pPr>
      <w:r>
        <w:rPr>
          <w:rFonts w:hint="eastAsia" w:ascii="方正仿宋_GBK" w:hAnsi="方正仿宋_GBK" w:eastAsia="方正仿宋_GBK" w:cs="方正仿宋_GBK"/>
          <w:b/>
          <w:bCs/>
          <w:color w:val="auto"/>
          <w:spacing w:val="80"/>
          <w:sz w:val="112"/>
          <w:szCs w:val="112"/>
        </w:rPr>
        <w:t>竞争性比选文件</w:t>
      </w:r>
    </w:p>
    <w:p w14:paraId="57B0A60E">
      <w:pPr>
        <w:spacing w:line="360" w:lineRule="auto"/>
        <w:jc w:val="center"/>
        <w:rPr>
          <w:rFonts w:hint="eastAsia" w:ascii="宋体" w:hAnsi="宋体" w:eastAsia="宋体" w:cs="宋体"/>
          <w:color w:val="auto"/>
          <w:sz w:val="36"/>
          <w:szCs w:val="36"/>
        </w:rPr>
      </w:pPr>
    </w:p>
    <w:p w14:paraId="7DC0B277">
      <w:pPr>
        <w:pStyle w:val="6"/>
        <w:spacing w:line="360" w:lineRule="auto"/>
        <w:rPr>
          <w:rFonts w:hint="eastAsia" w:ascii="宋体" w:hAnsi="宋体" w:eastAsia="宋体" w:cs="宋体"/>
          <w:color w:val="auto"/>
          <w:sz w:val="36"/>
          <w:szCs w:val="36"/>
        </w:rPr>
      </w:pPr>
    </w:p>
    <w:p w14:paraId="6A431418">
      <w:pPr>
        <w:spacing w:line="360" w:lineRule="auto"/>
        <w:rPr>
          <w:rFonts w:hint="eastAsia" w:ascii="宋体" w:hAnsi="宋体" w:eastAsia="宋体" w:cs="宋体"/>
          <w:color w:val="auto"/>
          <w:sz w:val="36"/>
          <w:szCs w:val="36"/>
        </w:rPr>
      </w:pPr>
    </w:p>
    <w:p w14:paraId="04538C8C">
      <w:pPr>
        <w:spacing w:line="360" w:lineRule="auto"/>
        <w:rPr>
          <w:rFonts w:hint="eastAsia" w:ascii="宋体" w:hAnsi="宋体" w:eastAsia="宋体" w:cs="宋体"/>
          <w:color w:val="auto"/>
          <w:sz w:val="36"/>
          <w:szCs w:val="36"/>
        </w:rPr>
      </w:pPr>
    </w:p>
    <w:p w14:paraId="57C0193B">
      <w:pPr>
        <w:spacing w:line="360" w:lineRule="auto"/>
        <w:ind w:firstLine="1080" w:firstLineChars="300"/>
        <w:rPr>
          <w:rFonts w:hint="eastAsia" w:ascii="宋体" w:hAnsi="宋体" w:eastAsia="宋体" w:cs="宋体"/>
          <w:color w:val="auto"/>
          <w:sz w:val="36"/>
          <w:szCs w:val="36"/>
        </w:rPr>
      </w:pPr>
      <w:r>
        <w:rPr>
          <w:rFonts w:hint="eastAsia" w:ascii="宋体" w:hAnsi="宋体" w:cs="宋体"/>
          <w:color w:val="auto"/>
          <w:sz w:val="36"/>
          <w:szCs w:val="36"/>
          <w:lang w:eastAsia="zh-CN"/>
        </w:rPr>
        <w:t>比选人</w:t>
      </w:r>
      <w:r>
        <w:rPr>
          <w:rFonts w:hint="eastAsia" w:ascii="宋体" w:hAnsi="宋体" w:eastAsia="宋体" w:cs="宋体"/>
          <w:color w:val="auto"/>
          <w:sz w:val="36"/>
          <w:szCs w:val="36"/>
        </w:rPr>
        <w:t>：重庆市鸿恩寺公园管理有限公司</w:t>
      </w:r>
    </w:p>
    <w:p w14:paraId="5BDB862E">
      <w:pPr>
        <w:spacing w:line="360" w:lineRule="auto"/>
        <w:ind w:firstLine="1080" w:firstLineChars="300"/>
        <w:rPr>
          <w:rFonts w:hint="eastAsia" w:ascii="宋体" w:hAnsi="宋体" w:eastAsia="宋体" w:cs="宋体"/>
          <w:color w:val="auto"/>
          <w:sz w:val="36"/>
          <w:szCs w:val="36"/>
        </w:rPr>
      </w:pPr>
      <w:r>
        <w:rPr>
          <w:rFonts w:hint="eastAsia" w:ascii="宋体" w:hAnsi="宋体" w:cs="宋体"/>
          <w:color w:val="auto"/>
          <w:sz w:val="36"/>
          <w:szCs w:val="36"/>
          <w:lang w:eastAsia="zh-CN"/>
        </w:rPr>
        <w:t>比选代理机构</w:t>
      </w:r>
      <w:r>
        <w:rPr>
          <w:rFonts w:hint="eastAsia" w:ascii="宋体" w:hAnsi="宋体" w:eastAsia="宋体" w:cs="宋体"/>
          <w:color w:val="auto"/>
          <w:sz w:val="36"/>
          <w:szCs w:val="36"/>
        </w:rPr>
        <w:t>：重庆鸿兴招标代理有限公司</w:t>
      </w:r>
    </w:p>
    <w:p w14:paraId="19E1E2AF">
      <w:pPr>
        <w:outlineLvl w:val="9"/>
        <w:rPr>
          <w:rFonts w:hint="eastAsia" w:ascii="宋体" w:hAnsi="宋体" w:eastAsia="宋体" w:cs="宋体"/>
          <w:sz w:val="36"/>
          <w:szCs w:val="36"/>
        </w:rPr>
      </w:pPr>
    </w:p>
    <w:p w14:paraId="7D06AEF9">
      <w:pPr>
        <w:spacing w:line="360" w:lineRule="auto"/>
        <w:jc w:val="center"/>
        <w:rPr>
          <w:rFonts w:hint="eastAsia" w:ascii="宋体" w:hAnsi="宋体" w:eastAsia="宋体" w:cs="宋体"/>
          <w:color w:val="auto"/>
          <w:sz w:val="36"/>
          <w:szCs w:val="36"/>
        </w:rPr>
      </w:pPr>
      <w:r>
        <w:rPr>
          <w:rFonts w:hint="eastAsia" w:ascii="宋体" w:hAnsi="宋体" w:eastAsia="宋体" w:cs="宋体"/>
          <w:color w:val="auto"/>
          <w:sz w:val="36"/>
          <w:szCs w:val="36"/>
        </w:rPr>
        <w:t>二〇二</w:t>
      </w:r>
      <w:r>
        <w:rPr>
          <w:rFonts w:hint="eastAsia" w:ascii="宋体" w:hAnsi="宋体" w:eastAsia="宋体" w:cs="宋体"/>
          <w:color w:val="auto"/>
          <w:sz w:val="36"/>
          <w:szCs w:val="36"/>
          <w:lang w:val="en-US" w:eastAsia="zh-CN"/>
        </w:rPr>
        <w:t>五</w:t>
      </w:r>
      <w:r>
        <w:rPr>
          <w:rFonts w:hint="eastAsia" w:ascii="宋体" w:hAnsi="宋体" w:eastAsia="宋体" w:cs="宋体"/>
          <w:color w:val="auto"/>
          <w:sz w:val="36"/>
          <w:szCs w:val="36"/>
        </w:rPr>
        <w:t>年</w:t>
      </w:r>
      <w:r>
        <w:rPr>
          <w:rFonts w:hint="eastAsia" w:ascii="宋体" w:hAnsi="宋体" w:cs="宋体"/>
          <w:color w:val="auto"/>
          <w:sz w:val="36"/>
          <w:szCs w:val="36"/>
          <w:lang w:val="en-US" w:eastAsia="zh-CN"/>
        </w:rPr>
        <w:t>九</w:t>
      </w:r>
      <w:r>
        <w:rPr>
          <w:rFonts w:hint="eastAsia" w:ascii="宋体" w:hAnsi="宋体" w:eastAsia="宋体" w:cs="宋体"/>
          <w:color w:val="auto"/>
          <w:sz w:val="36"/>
          <w:szCs w:val="36"/>
        </w:rPr>
        <w:t>月</w:t>
      </w:r>
    </w:p>
    <w:p w14:paraId="2C450E9D">
      <w:pPr>
        <w:rPr>
          <w:rFonts w:hint="eastAsia" w:ascii="宋体" w:hAnsi="宋体" w:eastAsia="宋体" w:cs="宋体"/>
          <w:color w:val="auto"/>
          <w:sz w:val="36"/>
          <w:szCs w:val="36"/>
        </w:rPr>
      </w:pPr>
      <w:r>
        <w:rPr>
          <w:rFonts w:hint="eastAsia" w:ascii="宋体" w:hAnsi="宋体" w:eastAsia="宋体" w:cs="宋体"/>
          <w:color w:val="auto"/>
          <w:sz w:val="36"/>
          <w:szCs w:val="36"/>
        </w:rPr>
        <w:br w:type="page"/>
      </w:r>
    </w:p>
    <w:p w14:paraId="3F709F9F">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44"/>
          <w:szCs w:val="44"/>
        </w:rPr>
      </w:pPr>
      <w:r>
        <w:rPr>
          <w:rFonts w:hint="eastAsia" w:ascii="宋体" w:hAnsi="宋体" w:eastAsia="宋体" w:cs="宋体"/>
          <w:color w:val="auto"/>
          <w:sz w:val="44"/>
          <w:szCs w:val="44"/>
        </w:rPr>
        <w:t>目  录</w:t>
      </w:r>
    </w:p>
    <w:p w14:paraId="79EF4102">
      <w:pPr>
        <w:pStyle w:val="22"/>
        <w:tabs>
          <w:tab w:val="right" w:leader="dot" w:pos="9355"/>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"1-2" \h \u </w:instrText>
      </w:r>
      <w:r>
        <w:rPr>
          <w:rFonts w:hint="eastAsia" w:ascii="宋体" w:hAnsi="宋体" w:eastAsia="宋体" w:cs="宋体"/>
          <w:sz w:val="28"/>
          <w:szCs w:val="28"/>
        </w:rPr>
        <w:fldChar w:fldCharType="separate"/>
      </w:r>
      <w:r>
        <w:rPr>
          <w:rFonts w:hint="eastAsia" w:ascii="宋体" w:hAnsi="宋体" w:eastAsia="宋体" w:cs="宋体"/>
          <w:szCs w:val="28"/>
        </w:rPr>
        <w:fldChar w:fldCharType="begin"/>
      </w:r>
      <w:r>
        <w:rPr>
          <w:rFonts w:hint="eastAsia" w:ascii="宋体" w:hAnsi="宋体" w:eastAsia="宋体" w:cs="宋体"/>
          <w:szCs w:val="28"/>
        </w:rPr>
        <w:instrText xml:space="preserve"> HYPERLINK \l _Toc1683 </w:instrText>
      </w:r>
      <w:r>
        <w:rPr>
          <w:rFonts w:hint="eastAsia" w:ascii="宋体" w:hAnsi="宋体" w:eastAsia="宋体" w:cs="宋体"/>
          <w:szCs w:val="28"/>
        </w:rPr>
        <w:fldChar w:fldCharType="separate"/>
      </w:r>
      <w:r>
        <w:rPr>
          <w:rFonts w:hint="eastAsia" w:ascii="宋体" w:hAnsi="宋体" w:eastAsia="宋体" w:cs="宋体"/>
          <w:szCs w:val="32"/>
        </w:rPr>
        <w:t xml:space="preserve">第一篇 </w:t>
      </w:r>
      <w:r>
        <w:rPr>
          <w:rFonts w:hint="eastAsia" w:ascii="宋体" w:hAnsi="宋体" w:eastAsia="宋体" w:cs="宋体"/>
          <w:szCs w:val="32"/>
          <w:lang w:val="en-US" w:eastAsia="zh-CN"/>
        </w:rPr>
        <w:t>供应商征集</w:t>
      </w:r>
      <w:r>
        <w:rPr>
          <w:rFonts w:hint="eastAsia" w:ascii="宋体" w:hAnsi="宋体" w:eastAsia="宋体" w:cs="宋体"/>
          <w:szCs w:val="32"/>
        </w:rPr>
        <w:t>公告</w:t>
      </w:r>
      <w:r>
        <w:tab/>
      </w:r>
      <w:r>
        <w:fldChar w:fldCharType="begin"/>
      </w:r>
      <w:r>
        <w:instrText xml:space="preserve"> PAGEREF _Toc1683 \h </w:instrText>
      </w:r>
      <w:r>
        <w:fldChar w:fldCharType="separate"/>
      </w:r>
      <w:r>
        <w:t>- 4 -</w:t>
      </w:r>
      <w:r>
        <w:fldChar w:fldCharType="end"/>
      </w:r>
      <w:r>
        <w:rPr>
          <w:rFonts w:hint="eastAsia" w:ascii="宋体" w:hAnsi="宋体" w:eastAsia="宋体" w:cs="宋体"/>
          <w:szCs w:val="28"/>
        </w:rPr>
        <w:fldChar w:fldCharType="end"/>
      </w:r>
    </w:p>
    <w:p w14:paraId="754C1692">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_Toc16967 </w:instrText>
      </w:r>
      <w:r>
        <w:rPr>
          <w:rFonts w:hint="eastAsia" w:ascii="宋体" w:hAnsi="宋体" w:eastAsia="宋体" w:cs="宋体"/>
          <w:szCs w:val="28"/>
        </w:rPr>
        <w:fldChar w:fldCharType="separate"/>
      </w:r>
      <w:r>
        <w:rPr>
          <w:rFonts w:hint="eastAsia" w:ascii="宋体" w:hAnsi="宋体" w:eastAsia="宋体" w:cs="宋体"/>
          <w:bCs/>
          <w:szCs w:val="24"/>
        </w:rPr>
        <w:t>一、采购内容</w:t>
      </w:r>
      <w:r>
        <w:tab/>
      </w:r>
      <w:r>
        <w:fldChar w:fldCharType="begin"/>
      </w:r>
      <w:r>
        <w:instrText xml:space="preserve"> PAGEREF _Toc16967 \h </w:instrText>
      </w:r>
      <w:r>
        <w:fldChar w:fldCharType="separate"/>
      </w:r>
      <w:r>
        <w:t>- 4 -</w:t>
      </w:r>
      <w:r>
        <w:fldChar w:fldCharType="end"/>
      </w:r>
      <w:r>
        <w:rPr>
          <w:rFonts w:hint="eastAsia" w:ascii="宋体" w:hAnsi="宋体" w:eastAsia="宋体" w:cs="宋体"/>
          <w:szCs w:val="28"/>
        </w:rPr>
        <w:fldChar w:fldCharType="end"/>
      </w:r>
    </w:p>
    <w:p w14:paraId="0E43BB97">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_Toc29342 </w:instrText>
      </w:r>
      <w:r>
        <w:rPr>
          <w:rFonts w:hint="eastAsia" w:ascii="宋体" w:hAnsi="宋体" w:eastAsia="宋体" w:cs="宋体"/>
          <w:szCs w:val="28"/>
        </w:rPr>
        <w:fldChar w:fldCharType="separate"/>
      </w:r>
      <w:r>
        <w:rPr>
          <w:rFonts w:hint="eastAsia" w:ascii="宋体" w:hAnsi="宋体" w:eastAsia="宋体" w:cs="宋体"/>
          <w:bCs/>
          <w:szCs w:val="24"/>
        </w:rPr>
        <w:t>二、</w:t>
      </w:r>
      <w:r>
        <w:rPr>
          <w:rFonts w:hint="eastAsia" w:ascii="宋体" w:hAnsi="宋体" w:cs="宋体"/>
          <w:bCs/>
          <w:szCs w:val="24"/>
          <w:lang w:eastAsia="zh-CN"/>
        </w:rPr>
        <w:t>竞选人</w:t>
      </w:r>
      <w:r>
        <w:rPr>
          <w:rFonts w:hint="eastAsia" w:ascii="宋体" w:hAnsi="宋体" w:eastAsia="宋体" w:cs="宋体"/>
          <w:bCs/>
          <w:szCs w:val="24"/>
        </w:rPr>
        <w:t>资格</w:t>
      </w:r>
      <w:r>
        <w:tab/>
      </w:r>
      <w:r>
        <w:fldChar w:fldCharType="begin"/>
      </w:r>
      <w:r>
        <w:instrText xml:space="preserve"> PAGEREF _Toc29342 \h </w:instrText>
      </w:r>
      <w:r>
        <w:fldChar w:fldCharType="separate"/>
      </w:r>
      <w:r>
        <w:t>- 4 -</w:t>
      </w:r>
      <w:r>
        <w:fldChar w:fldCharType="end"/>
      </w:r>
      <w:r>
        <w:rPr>
          <w:rFonts w:hint="eastAsia" w:ascii="宋体" w:hAnsi="宋体" w:eastAsia="宋体" w:cs="宋体"/>
          <w:szCs w:val="28"/>
        </w:rPr>
        <w:fldChar w:fldCharType="end"/>
      </w:r>
    </w:p>
    <w:p w14:paraId="5F107059">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_Toc25834 </w:instrText>
      </w:r>
      <w:r>
        <w:rPr>
          <w:rFonts w:hint="eastAsia" w:ascii="宋体" w:hAnsi="宋体" w:eastAsia="宋体" w:cs="宋体"/>
          <w:szCs w:val="28"/>
        </w:rPr>
        <w:fldChar w:fldCharType="separate"/>
      </w:r>
      <w:r>
        <w:rPr>
          <w:rFonts w:hint="eastAsia" w:ascii="宋体" w:hAnsi="宋体" w:eastAsia="宋体" w:cs="宋体"/>
          <w:bCs/>
          <w:szCs w:val="24"/>
        </w:rPr>
        <w:t>三、</w:t>
      </w:r>
      <w:r>
        <w:rPr>
          <w:rFonts w:hint="eastAsia" w:ascii="宋体" w:hAnsi="宋体" w:cs="宋体"/>
          <w:bCs/>
          <w:szCs w:val="24"/>
          <w:lang w:eastAsia="zh-CN"/>
        </w:rPr>
        <w:t>比选</w:t>
      </w:r>
      <w:r>
        <w:rPr>
          <w:rFonts w:hint="eastAsia" w:ascii="宋体" w:hAnsi="宋体" w:eastAsia="宋体" w:cs="宋体"/>
          <w:bCs/>
          <w:szCs w:val="24"/>
        </w:rPr>
        <w:t>有关说明</w:t>
      </w:r>
      <w:r>
        <w:tab/>
      </w:r>
      <w:r>
        <w:fldChar w:fldCharType="begin"/>
      </w:r>
      <w:r>
        <w:instrText xml:space="preserve"> PAGEREF _Toc25834 \h </w:instrText>
      </w:r>
      <w:r>
        <w:fldChar w:fldCharType="separate"/>
      </w:r>
      <w:r>
        <w:t>- 4 -</w:t>
      </w:r>
      <w:r>
        <w:fldChar w:fldCharType="end"/>
      </w:r>
      <w:r>
        <w:rPr>
          <w:rFonts w:hint="eastAsia" w:ascii="宋体" w:hAnsi="宋体" w:eastAsia="宋体" w:cs="宋体"/>
          <w:szCs w:val="28"/>
        </w:rPr>
        <w:fldChar w:fldCharType="end"/>
      </w:r>
    </w:p>
    <w:p w14:paraId="35452EE9">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_Toc15329 </w:instrText>
      </w:r>
      <w:r>
        <w:rPr>
          <w:rFonts w:hint="eastAsia" w:ascii="宋体" w:hAnsi="宋体" w:eastAsia="宋体" w:cs="宋体"/>
          <w:szCs w:val="28"/>
        </w:rPr>
        <w:fldChar w:fldCharType="separate"/>
      </w:r>
      <w:r>
        <w:rPr>
          <w:rFonts w:hint="eastAsia" w:ascii="宋体" w:hAnsi="宋体" w:eastAsia="宋体" w:cs="宋体"/>
          <w:bCs/>
          <w:szCs w:val="24"/>
        </w:rPr>
        <w:t>四、其它有关规定</w:t>
      </w:r>
      <w:r>
        <w:tab/>
      </w:r>
      <w:r>
        <w:fldChar w:fldCharType="begin"/>
      </w:r>
      <w:r>
        <w:instrText xml:space="preserve"> PAGEREF _Toc15329 \h </w:instrText>
      </w:r>
      <w:r>
        <w:fldChar w:fldCharType="separate"/>
      </w:r>
      <w:r>
        <w:t>- 5 -</w:t>
      </w:r>
      <w:r>
        <w:fldChar w:fldCharType="end"/>
      </w:r>
      <w:r>
        <w:rPr>
          <w:rFonts w:hint="eastAsia" w:ascii="宋体" w:hAnsi="宋体" w:eastAsia="宋体" w:cs="宋体"/>
          <w:szCs w:val="28"/>
        </w:rPr>
        <w:fldChar w:fldCharType="end"/>
      </w:r>
    </w:p>
    <w:p w14:paraId="523E3317">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_Toc24379 </w:instrText>
      </w:r>
      <w:r>
        <w:rPr>
          <w:rFonts w:hint="eastAsia" w:ascii="宋体" w:hAnsi="宋体" w:eastAsia="宋体" w:cs="宋体"/>
          <w:szCs w:val="28"/>
        </w:rPr>
        <w:fldChar w:fldCharType="separate"/>
      </w:r>
      <w:r>
        <w:rPr>
          <w:rFonts w:hint="eastAsia" w:ascii="宋体" w:hAnsi="宋体" w:eastAsia="宋体" w:cs="宋体"/>
          <w:bCs/>
          <w:szCs w:val="24"/>
          <w:lang w:val="en-US" w:eastAsia="zh-CN"/>
        </w:rPr>
        <w:t>五</w:t>
      </w:r>
      <w:r>
        <w:rPr>
          <w:rFonts w:hint="eastAsia" w:ascii="宋体" w:hAnsi="宋体" w:eastAsia="宋体" w:cs="宋体"/>
          <w:bCs/>
          <w:szCs w:val="24"/>
        </w:rPr>
        <w:t>、联系方式</w:t>
      </w:r>
      <w:r>
        <w:tab/>
      </w:r>
      <w:r>
        <w:fldChar w:fldCharType="begin"/>
      </w:r>
      <w:r>
        <w:instrText xml:space="preserve"> PAGEREF _Toc24379 \h </w:instrText>
      </w:r>
      <w:r>
        <w:fldChar w:fldCharType="separate"/>
      </w:r>
      <w:r>
        <w:t>- 5 -</w:t>
      </w:r>
      <w:r>
        <w:fldChar w:fldCharType="end"/>
      </w:r>
      <w:r>
        <w:rPr>
          <w:rFonts w:hint="eastAsia" w:ascii="宋体" w:hAnsi="宋体" w:eastAsia="宋体" w:cs="宋体"/>
          <w:szCs w:val="28"/>
        </w:rPr>
        <w:fldChar w:fldCharType="end"/>
      </w:r>
    </w:p>
    <w:p w14:paraId="6194759D">
      <w:pPr>
        <w:pStyle w:val="22"/>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_Toc22493 </w:instrText>
      </w:r>
      <w:r>
        <w:rPr>
          <w:rFonts w:hint="eastAsia" w:ascii="宋体" w:hAnsi="宋体" w:eastAsia="宋体" w:cs="宋体"/>
          <w:szCs w:val="28"/>
        </w:rPr>
        <w:fldChar w:fldCharType="separate"/>
      </w:r>
      <w:r>
        <w:rPr>
          <w:rFonts w:hint="eastAsia" w:ascii="宋体" w:hAnsi="宋体" w:eastAsia="宋体" w:cs="宋体"/>
          <w:szCs w:val="32"/>
        </w:rPr>
        <w:t>第二篇  项目技术需求</w:t>
      </w:r>
      <w:r>
        <w:tab/>
      </w:r>
      <w:r>
        <w:fldChar w:fldCharType="begin"/>
      </w:r>
      <w:r>
        <w:instrText xml:space="preserve"> PAGEREF _Toc22493 \h </w:instrText>
      </w:r>
      <w:r>
        <w:fldChar w:fldCharType="separate"/>
      </w:r>
      <w:r>
        <w:t>7</w:t>
      </w:r>
      <w:r>
        <w:fldChar w:fldCharType="end"/>
      </w:r>
      <w:r>
        <w:rPr>
          <w:rFonts w:hint="eastAsia" w:ascii="宋体" w:hAnsi="宋体" w:eastAsia="宋体" w:cs="宋体"/>
          <w:szCs w:val="28"/>
        </w:rPr>
        <w:fldChar w:fldCharType="end"/>
      </w:r>
    </w:p>
    <w:p w14:paraId="7EBCACC5">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_Toc29591 </w:instrText>
      </w:r>
      <w:r>
        <w:rPr>
          <w:rFonts w:hint="eastAsia" w:ascii="宋体" w:hAnsi="宋体" w:eastAsia="宋体" w:cs="宋体"/>
          <w:szCs w:val="28"/>
        </w:rPr>
        <w:fldChar w:fldCharType="separate"/>
      </w:r>
      <w:r>
        <w:rPr>
          <w:rFonts w:hint="eastAsia" w:ascii="宋体" w:hAnsi="宋体" w:eastAsia="宋体" w:cs="宋体"/>
          <w:szCs w:val="24"/>
        </w:rPr>
        <w:t>一、项目基本概况</w:t>
      </w:r>
      <w:r>
        <w:tab/>
      </w:r>
      <w:r>
        <w:fldChar w:fldCharType="begin"/>
      </w:r>
      <w:r>
        <w:instrText xml:space="preserve"> PAGEREF _Toc29591 \h </w:instrText>
      </w:r>
      <w:r>
        <w:fldChar w:fldCharType="separate"/>
      </w:r>
      <w:r>
        <w:t>7</w:t>
      </w:r>
      <w:r>
        <w:fldChar w:fldCharType="end"/>
      </w:r>
      <w:r>
        <w:rPr>
          <w:rFonts w:hint="eastAsia" w:ascii="宋体" w:hAnsi="宋体" w:eastAsia="宋体" w:cs="宋体"/>
          <w:szCs w:val="28"/>
        </w:rPr>
        <w:fldChar w:fldCharType="end"/>
      </w:r>
    </w:p>
    <w:p w14:paraId="33A4CEBC">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_Toc18040 </w:instrText>
      </w:r>
      <w:r>
        <w:rPr>
          <w:rFonts w:hint="eastAsia" w:ascii="宋体" w:hAnsi="宋体" w:eastAsia="宋体" w:cs="宋体"/>
          <w:szCs w:val="28"/>
        </w:rPr>
        <w:fldChar w:fldCharType="separate"/>
      </w:r>
      <w:r>
        <w:rPr>
          <w:rFonts w:hint="eastAsia" w:ascii="宋体" w:hAnsi="宋体" w:eastAsia="宋体" w:cs="宋体"/>
          <w:szCs w:val="24"/>
        </w:rPr>
        <w:t>二、项目技术需求</w:t>
      </w:r>
      <w:r>
        <w:tab/>
      </w:r>
      <w:r>
        <w:fldChar w:fldCharType="begin"/>
      </w:r>
      <w:r>
        <w:instrText xml:space="preserve"> PAGEREF _Toc18040 \h </w:instrText>
      </w:r>
      <w:r>
        <w:fldChar w:fldCharType="separate"/>
      </w:r>
      <w:r>
        <w:t>7</w:t>
      </w:r>
      <w:r>
        <w:fldChar w:fldCharType="end"/>
      </w:r>
      <w:r>
        <w:rPr>
          <w:rFonts w:hint="eastAsia" w:ascii="宋体" w:hAnsi="宋体" w:eastAsia="宋体" w:cs="宋体"/>
          <w:szCs w:val="28"/>
        </w:rPr>
        <w:fldChar w:fldCharType="end"/>
      </w:r>
    </w:p>
    <w:p w14:paraId="7EAFEDFD">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_Toc30428 </w:instrText>
      </w:r>
      <w:r>
        <w:rPr>
          <w:rFonts w:hint="eastAsia" w:ascii="宋体" w:hAnsi="宋体" w:eastAsia="宋体" w:cs="宋体"/>
          <w:szCs w:val="28"/>
        </w:rPr>
        <w:fldChar w:fldCharType="separate"/>
      </w:r>
      <w:r>
        <w:rPr>
          <w:rFonts w:hint="eastAsia" w:ascii="宋体" w:hAnsi="宋体" w:eastAsia="宋体" w:cs="宋体"/>
          <w:szCs w:val="24"/>
        </w:rPr>
        <w:t>三、</w:t>
      </w:r>
      <w:r>
        <w:rPr>
          <w:rFonts w:hint="eastAsia" w:ascii="宋体" w:hAnsi="宋体" w:eastAsia="宋体" w:cs="宋体"/>
          <w:szCs w:val="24"/>
          <w:lang w:val="en-US" w:eastAsia="zh-CN"/>
        </w:rPr>
        <w:t>设计图</w:t>
      </w:r>
      <w:r>
        <w:rPr>
          <w:rFonts w:hint="eastAsia" w:ascii="宋体" w:hAnsi="宋体" w:eastAsia="宋体" w:cs="宋体"/>
          <w:szCs w:val="24"/>
        </w:rPr>
        <w:t>（详见附件）</w:t>
      </w:r>
      <w:r>
        <w:tab/>
      </w:r>
      <w:r>
        <w:fldChar w:fldCharType="begin"/>
      </w:r>
      <w:r>
        <w:instrText xml:space="preserve"> PAGEREF _Toc30428 \h </w:instrText>
      </w:r>
      <w:r>
        <w:fldChar w:fldCharType="separate"/>
      </w:r>
      <w:r>
        <w:t>7</w:t>
      </w:r>
      <w:r>
        <w:fldChar w:fldCharType="end"/>
      </w:r>
      <w:r>
        <w:rPr>
          <w:rFonts w:hint="eastAsia" w:ascii="宋体" w:hAnsi="宋体" w:eastAsia="宋体" w:cs="宋体"/>
          <w:szCs w:val="28"/>
        </w:rPr>
        <w:fldChar w:fldCharType="end"/>
      </w:r>
    </w:p>
    <w:p w14:paraId="21DFAC9D">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_Toc22789 </w:instrText>
      </w:r>
      <w:r>
        <w:rPr>
          <w:rFonts w:hint="eastAsia" w:ascii="宋体" w:hAnsi="宋体" w:eastAsia="宋体" w:cs="宋体"/>
          <w:szCs w:val="28"/>
        </w:rPr>
        <w:fldChar w:fldCharType="separate"/>
      </w:r>
      <w:r>
        <w:rPr>
          <w:rFonts w:hint="eastAsia" w:ascii="宋体" w:hAnsi="宋体" w:eastAsia="宋体" w:cs="宋体"/>
          <w:szCs w:val="24"/>
        </w:rPr>
        <w:t>四、项目管理班子人员配备要求</w:t>
      </w:r>
      <w:r>
        <w:tab/>
      </w:r>
      <w:r>
        <w:fldChar w:fldCharType="begin"/>
      </w:r>
      <w:r>
        <w:instrText xml:space="preserve"> PAGEREF _Toc22789 \h </w:instrText>
      </w:r>
      <w:r>
        <w:fldChar w:fldCharType="separate"/>
      </w:r>
      <w:r>
        <w:t>7</w:t>
      </w:r>
      <w:r>
        <w:fldChar w:fldCharType="end"/>
      </w:r>
      <w:r>
        <w:rPr>
          <w:rFonts w:hint="eastAsia" w:ascii="宋体" w:hAnsi="宋体" w:eastAsia="宋体" w:cs="宋体"/>
          <w:szCs w:val="28"/>
        </w:rPr>
        <w:fldChar w:fldCharType="end"/>
      </w:r>
    </w:p>
    <w:p w14:paraId="612AD289">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_Toc19770 </w:instrText>
      </w:r>
      <w:r>
        <w:rPr>
          <w:rFonts w:hint="eastAsia" w:ascii="宋体" w:hAnsi="宋体" w:eastAsia="宋体" w:cs="宋体"/>
          <w:szCs w:val="28"/>
        </w:rPr>
        <w:fldChar w:fldCharType="separate"/>
      </w:r>
      <w:r>
        <w:rPr>
          <w:rFonts w:hint="eastAsia" w:ascii="宋体" w:hAnsi="宋体" w:eastAsia="宋体" w:cs="宋体"/>
          <w:szCs w:val="24"/>
        </w:rPr>
        <w:t>五、其他</w:t>
      </w:r>
      <w:r>
        <w:tab/>
      </w:r>
      <w:r>
        <w:fldChar w:fldCharType="begin"/>
      </w:r>
      <w:r>
        <w:instrText xml:space="preserve"> PAGEREF _Toc19770 \h </w:instrText>
      </w:r>
      <w:r>
        <w:fldChar w:fldCharType="separate"/>
      </w:r>
      <w:r>
        <w:t>7</w:t>
      </w:r>
      <w:r>
        <w:fldChar w:fldCharType="end"/>
      </w:r>
      <w:r>
        <w:rPr>
          <w:rFonts w:hint="eastAsia" w:ascii="宋体" w:hAnsi="宋体" w:eastAsia="宋体" w:cs="宋体"/>
          <w:szCs w:val="28"/>
        </w:rPr>
        <w:fldChar w:fldCharType="end"/>
      </w:r>
    </w:p>
    <w:p w14:paraId="6F38A939">
      <w:pPr>
        <w:pStyle w:val="22"/>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_Toc637 </w:instrText>
      </w:r>
      <w:r>
        <w:rPr>
          <w:rFonts w:hint="eastAsia" w:ascii="宋体" w:hAnsi="宋体" w:eastAsia="宋体" w:cs="宋体"/>
          <w:szCs w:val="28"/>
        </w:rPr>
        <w:fldChar w:fldCharType="separate"/>
      </w:r>
      <w:r>
        <w:rPr>
          <w:rFonts w:hint="eastAsia" w:ascii="宋体" w:hAnsi="宋体" w:eastAsia="宋体" w:cs="宋体"/>
          <w:szCs w:val="36"/>
        </w:rPr>
        <w:t>第三篇  项目商务需求</w:t>
      </w:r>
      <w:r>
        <w:tab/>
      </w:r>
      <w:r>
        <w:fldChar w:fldCharType="begin"/>
      </w:r>
      <w:r>
        <w:instrText xml:space="preserve"> PAGEREF _Toc637 \h </w:instrText>
      </w:r>
      <w:r>
        <w:fldChar w:fldCharType="separate"/>
      </w:r>
      <w:r>
        <w:t>9</w:t>
      </w:r>
      <w:r>
        <w:fldChar w:fldCharType="end"/>
      </w:r>
      <w:r>
        <w:rPr>
          <w:rFonts w:hint="eastAsia" w:ascii="宋体" w:hAnsi="宋体" w:eastAsia="宋体" w:cs="宋体"/>
          <w:szCs w:val="28"/>
        </w:rPr>
        <w:fldChar w:fldCharType="end"/>
      </w:r>
    </w:p>
    <w:p w14:paraId="2F700CC6">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_Toc18241 </w:instrText>
      </w:r>
      <w:r>
        <w:rPr>
          <w:rFonts w:hint="eastAsia" w:ascii="宋体" w:hAnsi="宋体" w:eastAsia="宋体" w:cs="宋体"/>
          <w:szCs w:val="28"/>
        </w:rPr>
        <w:fldChar w:fldCharType="separate"/>
      </w:r>
      <w:r>
        <w:rPr>
          <w:rFonts w:hint="eastAsia" w:ascii="宋体" w:hAnsi="宋体" w:eastAsia="宋体" w:cs="宋体"/>
          <w:szCs w:val="24"/>
        </w:rPr>
        <w:t>一、验收方式</w:t>
      </w:r>
      <w:r>
        <w:tab/>
      </w:r>
      <w:r>
        <w:fldChar w:fldCharType="begin"/>
      </w:r>
      <w:r>
        <w:instrText xml:space="preserve"> PAGEREF _Toc18241 \h </w:instrText>
      </w:r>
      <w:r>
        <w:fldChar w:fldCharType="separate"/>
      </w:r>
      <w:r>
        <w:t>9</w:t>
      </w:r>
      <w:r>
        <w:fldChar w:fldCharType="end"/>
      </w:r>
      <w:r>
        <w:rPr>
          <w:rFonts w:hint="eastAsia" w:ascii="宋体" w:hAnsi="宋体" w:eastAsia="宋体" w:cs="宋体"/>
          <w:szCs w:val="28"/>
        </w:rPr>
        <w:fldChar w:fldCharType="end"/>
      </w:r>
    </w:p>
    <w:p w14:paraId="19DC9F32">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_Toc15548 </w:instrText>
      </w:r>
      <w:r>
        <w:rPr>
          <w:rFonts w:hint="eastAsia" w:ascii="宋体" w:hAnsi="宋体" w:eastAsia="宋体" w:cs="宋体"/>
          <w:szCs w:val="28"/>
        </w:rPr>
        <w:fldChar w:fldCharType="separate"/>
      </w:r>
      <w:r>
        <w:rPr>
          <w:rFonts w:hint="eastAsia" w:ascii="宋体" w:hAnsi="宋体" w:eastAsia="宋体" w:cs="宋体"/>
          <w:szCs w:val="24"/>
          <w:lang w:val="en-US" w:eastAsia="zh-CN"/>
        </w:rPr>
        <w:t>二</w:t>
      </w:r>
      <w:r>
        <w:rPr>
          <w:rFonts w:hint="eastAsia" w:ascii="宋体" w:hAnsi="宋体" w:eastAsia="宋体" w:cs="宋体"/>
          <w:szCs w:val="24"/>
        </w:rPr>
        <w:t>、工程结算</w:t>
      </w:r>
      <w:r>
        <w:tab/>
      </w:r>
      <w:r>
        <w:fldChar w:fldCharType="begin"/>
      </w:r>
      <w:r>
        <w:instrText xml:space="preserve"> PAGEREF _Toc15548 \h </w:instrText>
      </w:r>
      <w:r>
        <w:fldChar w:fldCharType="separate"/>
      </w:r>
      <w:r>
        <w:t>9</w:t>
      </w:r>
      <w:r>
        <w:fldChar w:fldCharType="end"/>
      </w:r>
      <w:r>
        <w:rPr>
          <w:rFonts w:hint="eastAsia" w:ascii="宋体" w:hAnsi="宋体" w:eastAsia="宋体" w:cs="宋体"/>
          <w:szCs w:val="28"/>
        </w:rPr>
        <w:fldChar w:fldCharType="end"/>
      </w:r>
    </w:p>
    <w:p w14:paraId="306792D1">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_Toc31910 </w:instrText>
      </w:r>
      <w:r>
        <w:rPr>
          <w:rFonts w:hint="eastAsia" w:ascii="宋体" w:hAnsi="宋体" w:eastAsia="宋体" w:cs="宋体"/>
          <w:szCs w:val="28"/>
        </w:rPr>
        <w:fldChar w:fldCharType="separate"/>
      </w:r>
      <w:r>
        <w:rPr>
          <w:rFonts w:hint="eastAsia" w:ascii="宋体" w:hAnsi="宋体" w:eastAsia="宋体" w:cs="宋体"/>
          <w:szCs w:val="24"/>
          <w:lang w:val="en-US" w:eastAsia="zh-CN"/>
        </w:rPr>
        <w:t>三</w:t>
      </w:r>
      <w:r>
        <w:rPr>
          <w:rFonts w:hint="eastAsia" w:ascii="宋体" w:hAnsi="宋体" w:eastAsia="宋体" w:cs="宋体"/>
          <w:szCs w:val="24"/>
        </w:rPr>
        <w:t>、质量保证及售后服务</w:t>
      </w:r>
      <w:r>
        <w:tab/>
      </w:r>
      <w:r>
        <w:fldChar w:fldCharType="begin"/>
      </w:r>
      <w:r>
        <w:instrText xml:space="preserve"> PAGEREF _Toc31910 \h </w:instrText>
      </w:r>
      <w:r>
        <w:fldChar w:fldCharType="separate"/>
      </w:r>
      <w:r>
        <w:t>10</w:t>
      </w:r>
      <w:r>
        <w:fldChar w:fldCharType="end"/>
      </w:r>
      <w:r>
        <w:rPr>
          <w:rFonts w:hint="eastAsia" w:ascii="宋体" w:hAnsi="宋体" w:eastAsia="宋体" w:cs="宋体"/>
          <w:szCs w:val="28"/>
        </w:rPr>
        <w:fldChar w:fldCharType="end"/>
      </w:r>
    </w:p>
    <w:p w14:paraId="38F45315">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_Toc22730 </w:instrText>
      </w:r>
      <w:r>
        <w:rPr>
          <w:rFonts w:hint="eastAsia" w:ascii="宋体" w:hAnsi="宋体" w:eastAsia="宋体" w:cs="宋体"/>
          <w:szCs w:val="28"/>
        </w:rPr>
        <w:fldChar w:fldCharType="separate"/>
      </w:r>
      <w:r>
        <w:rPr>
          <w:rFonts w:hint="eastAsia" w:ascii="宋体" w:hAnsi="宋体" w:eastAsia="宋体" w:cs="宋体"/>
          <w:szCs w:val="24"/>
          <w:lang w:val="en-US" w:eastAsia="zh-CN"/>
        </w:rPr>
        <w:t>四</w:t>
      </w:r>
      <w:r>
        <w:rPr>
          <w:rFonts w:hint="eastAsia" w:ascii="宋体" w:hAnsi="宋体" w:eastAsia="宋体" w:cs="宋体"/>
          <w:szCs w:val="24"/>
        </w:rPr>
        <w:t>、付款方式</w:t>
      </w:r>
      <w:r>
        <w:tab/>
      </w:r>
      <w:r>
        <w:fldChar w:fldCharType="begin"/>
      </w:r>
      <w:r>
        <w:instrText xml:space="preserve"> PAGEREF _Toc22730 \h </w:instrText>
      </w:r>
      <w:r>
        <w:fldChar w:fldCharType="separate"/>
      </w:r>
      <w:r>
        <w:t>10</w:t>
      </w:r>
      <w:r>
        <w:fldChar w:fldCharType="end"/>
      </w:r>
      <w:r>
        <w:rPr>
          <w:rFonts w:hint="eastAsia" w:ascii="宋体" w:hAnsi="宋体" w:eastAsia="宋体" w:cs="宋体"/>
          <w:szCs w:val="28"/>
        </w:rPr>
        <w:fldChar w:fldCharType="end"/>
      </w:r>
    </w:p>
    <w:p w14:paraId="0CFE3197">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_Toc14828 </w:instrText>
      </w:r>
      <w:r>
        <w:rPr>
          <w:rFonts w:hint="eastAsia" w:ascii="宋体" w:hAnsi="宋体" w:eastAsia="宋体" w:cs="宋体"/>
          <w:szCs w:val="28"/>
        </w:rPr>
        <w:fldChar w:fldCharType="separate"/>
      </w:r>
      <w:r>
        <w:rPr>
          <w:rFonts w:hint="eastAsia" w:ascii="宋体" w:hAnsi="宋体" w:eastAsia="宋体" w:cs="宋体"/>
          <w:szCs w:val="24"/>
          <w:lang w:val="en-US" w:eastAsia="zh-CN"/>
        </w:rPr>
        <w:t>五</w:t>
      </w:r>
      <w:r>
        <w:rPr>
          <w:rFonts w:hint="eastAsia" w:ascii="宋体" w:hAnsi="宋体" w:eastAsia="宋体" w:cs="宋体"/>
          <w:szCs w:val="24"/>
        </w:rPr>
        <w:t>、其他</w:t>
      </w:r>
      <w:r>
        <w:tab/>
      </w:r>
      <w:r>
        <w:fldChar w:fldCharType="begin"/>
      </w:r>
      <w:r>
        <w:instrText xml:space="preserve"> PAGEREF _Toc14828 \h </w:instrText>
      </w:r>
      <w:r>
        <w:fldChar w:fldCharType="separate"/>
      </w:r>
      <w:r>
        <w:t>10</w:t>
      </w:r>
      <w:r>
        <w:fldChar w:fldCharType="end"/>
      </w:r>
      <w:r>
        <w:rPr>
          <w:rFonts w:hint="eastAsia" w:ascii="宋体" w:hAnsi="宋体" w:eastAsia="宋体" w:cs="宋体"/>
          <w:szCs w:val="28"/>
        </w:rPr>
        <w:fldChar w:fldCharType="end"/>
      </w:r>
    </w:p>
    <w:p w14:paraId="052FA7DD">
      <w:pPr>
        <w:pStyle w:val="22"/>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_Toc6730 </w:instrText>
      </w:r>
      <w:r>
        <w:rPr>
          <w:rFonts w:hint="eastAsia" w:ascii="宋体" w:hAnsi="宋体" w:eastAsia="宋体" w:cs="宋体"/>
          <w:szCs w:val="28"/>
        </w:rPr>
        <w:fldChar w:fldCharType="separate"/>
      </w:r>
      <w:r>
        <w:rPr>
          <w:rFonts w:hint="eastAsia" w:ascii="宋体" w:hAnsi="宋体" w:eastAsia="宋体" w:cs="宋体"/>
          <w:szCs w:val="32"/>
        </w:rPr>
        <w:t>第四篇 评选方法、 评审标准、无效响应、采购终止</w:t>
      </w:r>
      <w:r>
        <w:tab/>
      </w:r>
      <w:r>
        <w:fldChar w:fldCharType="begin"/>
      </w:r>
      <w:r>
        <w:instrText xml:space="preserve"> PAGEREF _Toc6730 \h </w:instrText>
      </w:r>
      <w:r>
        <w:fldChar w:fldCharType="separate"/>
      </w:r>
      <w:r>
        <w:t>11</w:t>
      </w:r>
      <w:r>
        <w:fldChar w:fldCharType="end"/>
      </w:r>
      <w:r>
        <w:rPr>
          <w:rFonts w:hint="eastAsia" w:ascii="宋体" w:hAnsi="宋体" w:eastAsia="宋体" w:cs="宋体"/>
          <w:szCs w:val="28"/>
        </w:rPr>
        <w:fldChar w:fldCharType="end"/>
      </w:r>
    </w:p>
    <w:p w14:paraId="156F0D13">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_Toc146 </w:instrText>
      </w:r>
      <w:r>
        <w:rPr>
          <w:rFonts w:hint="eastAsia" w:ascii="宋体" w:hAnsi="宋体" w:eastAsia="宋体" w:cs="宋体"/>
          <w:szCs w:val="28"/>
        </w:rPr>
        <w:fldChar w:fldCharType="separate"/>
      </w:r>
      <w:r>
        <w:rPr>
          <w:rFonts w:hint="eastAsia" w:ascii="宋体" w:hAnsi="宋体" w:eastAsia="宋体" w:cs="宋体"/>
          <w:bCs/>
          <w:szCs w:val="24"/>
        </w:rPr>
        <w:t>一、评选方法及标准</w:t>
      </w:r>
      <w:r>
        <w:tab/>
      </w:r>
      <w:r>
        <w:fldChar w:fldCharType="begin"/>
      </w:r>
      <w:r>
        <w:instrText xml:space="preserve"> PAGEREF _Toc146 \h </w:instrText>
      </w:r>
      <w:r>
        <w:fldChar w:fldCharType="separate"/>
      </w:r>
      <w:r>
        <w:t>11</w:t>
      </w:r>
      <w:r>
        <w:fldChar w:fldCharType="end"/>
      </w:r>
      <w:r>
        <w:rPr>
          <w:rFonts w:hint="eastAsia" w:ascii="宋体" w:hAnsi="宋体" w:eastAsia="宋体" w:cs="宋体"/>
          <w:szCs w:val="28"/>
        </w:rPr>
        <w:fldChar w:fldCharType="end"/>
      </w:r>
    </w:p>
    <w:p w14:paraId="2E0DF6DE">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_Toc16261 </w:instrText>
      </w:r>
      <w:r>
        <w:rPr>
          <w:rFonts w:hint="eastAsia" w:ascii="宋体" w:hAnsi="宋体" w:eastAsia="宋体" w:cs="宋体"/>
          <w:szCs w:val="28"/>
        </w:rPr>
        <w:fldChar w:fldCharType="separate"/>
      </w:r>
      <w:r>
        <w:rPr>
          <w:rFonts w:hint="eastAsia" w:ascii="宋体" w:hAnsi="宋体" w:eastAsia="宋体" w:cs="宋体"/>
          <w:bCs/>
          <w:szCs w:val="24"/>
        </w:rPr>
        <w:t>二、 评审标准</w:t>
      </w:r>
      <w:r>
        <w:tab/>
      </w:r>
      <w:r>
        <w:fldChar w:fldCharType="begin"/>
      </w:r>
      <w:r>
        <w:instrText xml:space="preserve"> PAGEREF _Toc16261 \h </w:instrText>
      </w:r>
      <w:r>
        <w:fldChar w:fldCharType="separate"/>
      </w:r>
      <w:r>
        <w:t>12</w:t>
      </w:r>
      <w:r>
        <w:fldChar w:fldCharType="end"/>
      </w:r>
      <w:r>
        <w:rPr>
          <w:rFonts w:hint="eastAsia" w:ascii="宋体" w:hAnsi="宋体" w:eastAsia="宋体" w:cs="宋体"/>
          <w:szCs w:val="28"/>
        </w:rPr>
        <w:fldChar w:fldCharType="end"/>
      </w:r>
    </w:p>
    <w:p w14:paraId="4D76A0C6">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_Toc21880 </w:instrText>
      </w:r>
      <w:r>
        <w:rPr>
          <w:rFonts w:hint="eastAsia" w:ascii="宋体" w:hAnsi="宋体" w:eastAsia="宋体" w:cs="宋体"/>
          <w:szCs w:val="28"/>
        </w:rPr>
        <w:fldChar w:fldCharType="separate"/>
      </w:r>
      <w:r>
        <w:rPr>
          <w:rFonts w:hint="eastAsia" w:ascii="宋体" w:hAnsi="宋体" w:eastAsia="宋体" w:cs="宋体"/>
          <w:bCs/>
          <w:szCs w:val="24"/>
        </w:rPr>
        <w:t>三、无效响应</w:t>
      </w:r>
      <w:r>
        <w:tab/>
      </w:r>
      <w:r>
        <w:fldChar w:fldCharType="begin"/>
      </w:r>
      <w:r>
        <w:instrText xml:space="preserve"> PAGEREF _Toc21880 \h </w:instrText>
      </w:r>
      <w:r>
        <w:fldChar w:fldCharType="separate"/>
      </w:r>
      <w:r>
        <w:t>14</w:t>
      </w:r>
      <w:r>
        <w:fldChar w:fldCharType="end"/>
      </w:r>
      <w:r>
        <w:rPr>
          <w:rFonts w:hint="eastAsia" w:ascii="宋体" w:hAnsi="宋体" w:eastAsia="宋体" w:cs="宋体"/>
          <w:szCs w:val="28"/>
        </w:rPr>
        <w:fldChar w:fldCharType="end"/>
      </w:r>
    </w:p>
    <w:p w14:paraId="5CAD605E">
      <w:pPr>
        <w:pStyle w:val="22"/>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_Toc25261 </w:instrText>
      </w:r>
      <w:r>
        <w:rPr>
          <w:rFonts w:hint="eastAsia" w:ascii="宋体" w:hAnsi="宋体" w:eastAsia="宋体" w:cs="宋体"/>
          <w:szCs w:val="28"/>
        </w:rPr>
        <w:fldChar w:fldCharType="separate"/>
      </w:r>
      <w:r>
        <w:rPr>
          <w:rFonts w:hint="eastAsia" w:ascii="宋体" w:hAnsi="宋体" w:eastAsia="宋体" w:cs="宋体"/>
          <w:szCs w:val="15"/>
          <w:highlight w:val="none"/>
        </w:rPr>
        <w:t xml:space="preserve">第五篇  </w:t>
      </w:r>
      <w:r>
        <w:rPr>
          <w:rFonts w:hint="eastAsia" w:ascii="宋体" w:hAnsi="宋体" w:eastAsia="宋体" w:cs="宋体"/>
          <w:szCs w:val="15"/>
          <w:highlight w:val="none"/>
          <w:lang w:eastAsia="zh-CN"/>
        </w:rPr>
        <w:t>竞选人</w:t>
      </w:r>
      <w:r>
        <w:rPr>
          <w:rFonts w:hint="eastAsia" w:ascii="宋体" w:hAnsi="宋体" w:eastAsia="宋体" w:cs="宋体"/>
          <w:szCs w:val="15"/>
          <w:highlight w:val="none"/>
        </w:rPr>
        <w:t>须知</w:t>
      </w:r>
      <w:r>
        <w:tab/>
      </w:r>
      <w:r>
        <w:fldChar w:fldCharType="begin"/>
      </w:r>
      <w:r>
        <w:instrText xml:space="preserve"> PAGEREF _Toc25261 \h </w:instrText>
      </w:r>
      <w:r>
        <w:fldChar w:fldCharType="separate"/>
      </w:r>
      <w:r>
        <w:t>15</w:t>
      </w:r>
      <w:r>
        <w:fldChar w:fldCharType="end"/>
      </w:r>
      <w:r>
        <w:rPr>
          <w:rFonts w:hint="eastAsia" w:ascii="宋体" w:hAnsi="宋体" w:eastAsia="宋体" w:cs="宋体"/>
          <w:szCs w:val="28"/>
        </w:rPr>
        <w:fldChar w:fldCharType="end"/>
      </w:r>
    </w:p>
    <w:p w14:paraId="5895DF3A">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_Toc14226 </w:instrText>
      </w:r>
      <w:r>
        <w:rPr>
          <w:rFonts w:hint="eastAsia" w:ascii="宋体" w:hAnsi="宋体" w:eastAsia="宋体" w:cs="宋体"/>
          <w:szCs w:val="28"/>
        </w:rPr>
        <w:fldChar w:fldCharType="separate"/>
      </w:r>
      <w:r>
        <w:rPr>
          <w:rFonts w:hint="eastAsia" w:ascii="宋体" w:hAnsi="宋体" w:eastAsia="宋体" w:cs="宋体"/>
          <w:bCs w:val="0"/>
          <w:szCs w:val="24"/>
          <w:highlight w:val="none"/>
          <w:lang w:val="en-US" w:eastAsia="zh-CN"/>
        </w:rPr>
        <w:t>一、比选费用</w:t>
      </w:r>
      <w:r>
        <w:tab/>
      </w:r>
      <w:r>
        <w:fldChar w:fldCharType="begin"/>
      </w:r>
      <w:r>
        <w:instrText xml:space="preserve"> PAGEREF _Toc14226 \h </w:instrText>
      </w:r>
      <w:r>
        <w:fldChar w:fldCharType="separate"/>
      </w:r>
      <w:r>
        <w:t>15</w:t>
      </w:r>
      <w:r>
        <w:fldChar w:fldCharType="end"/>
      </w:r>
      <w:r>
        <w:rPr>
          <w:rFonts w:hint="eastAsia" w:ascii="宋体" w:hAnsi="宋体" w:eastAsia="宋体" w:cs="宋体"/>
          <w:szCs w:val="28"/>
        </w:rPr>
        <w:fldChar w:fldCharType="end"/>
      </w:r>
    </w:p>
    <w:p w14:paraId="7B5E3C2A">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_Toc17991 </w:instrText>
      </w:r>
      <w:r>
        <w:rPr>
          <w:rFonts w:hint="eastAsia" w:ascii="宋体" w:hAnsi="宋体" w:eastAsia="宋体" w:cs="宋体"/>
          <w:szCs w:val="28"/>
        </w:rPr>
        <w:fldChar w:fldCharType="separate"/>
      </w:r>
      <w:r>
        <w:rPr>
          <w:rFonts w:hint="eastAsia" w:ascii="宋体" w:hAnsi="宋体" w:eastAsia="宋体" w:cs="宋体"/>
          <w:bCs w:val="0"/>
          <w:szCs w:val="24"/>
          <w:highlight w:val="none"/>
          <w:lang w:val="en-US" w:eastAsia="zh-CN"/>
        </w:rPr>
        <w:t>二、竞争性比选文件</w:t>
      </w:r>
      <w:r>
        <w:tab/>
      </w:r>
      <w:r>
        <w:fldChar w:fldCharType="begin"/>
      </w:r>
      <w:r>
        <w:instrText xml:space="preserve"> PAGEREF _Toc17991 \h </w:instrText>
      </w:r>
      <w:r>
        <w:fldChar w:fldCharType="separate"/>
      </w:r>
      <w:r>
        <w:t>15</w:t>
      </w:r>
      <w:r>
        <w:fldChar w:fldCharType="end"/>
      </w:r>
      <w:r>
        <w:rPr>
          <w:rFonts w:hint="eastAsia" w:ascii="宋体" w:hAnsi="宋体" w:eastAsia="宋体" w:cs="宋体"/>
          <w:szCs w:val="28"/>
        </w:rPr>
        <w:fldChar w:fldCharType="end"/>
      </w:r>
    </w:p>
    <w:p w14:paraId="7BDF15BC">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_Toc10540 </w:instrText>
      </w:r>
      <w:r>
        <w:rPr>
          <w:rFonts w:hint="eastAsia" w:ascii="宋体" w:hAnsi="宋体" w:eastAsia="宋体" w:cs="宋体"/>
          <w:szCs w:val="28"/>
        </w:rPr>
        <w:fldChar w:fldCharType="separate"/>
      </w:r>
      <w:r>
        <w:rPr>
          <w:rFonts w:hint="eastAsia" w:ascii="宋体" w:hAnsi="宋体" w:eastAsia="宋体" w:cs="宋体"/>
          <w:bCs w:val="0"/>
          <w:szCs w:val="24"/>
          <w:highlight w:val="none"/>
          <w:lang w:val="en-US" w:eastAsia="zh-CN"/>
        </w:rPr>
        <w:t>三、中选人的变更</w:t>
      </w:r>
      <w:r>
        <w:tab/>
      </w:r>
      <w:r>
        <w:fldChar w:fldCharType="begin"/>
      </w:r>
      <w:r>
        <w:instrText xml:space="preserve"> PAGEREF _Toc10540 \h </w:instrText>
      </w:r>
      <w:r>
        <w:fldChar w:fldCharType="separate"/>
      </w:r>
      <w:r>
        <w:t>15</w:t>
      </w:r>
      <w:r>
        <w:fldChar w:fldCharType="end"/>
      </w:r>
      <w:r>
        <w:rPr>
          <w:rFonts w:hint="eastAsia" w:ascii="宋体" w:hAnsi="宋体" w:eastAsia="宋体" w:cs="宋体"/>
          <w:szCs w:val="28"/>
        </w:rPr>
        <w:fldChar w:fldCharType="end"/>
      </w:r>
    </w:p>
    <w:p w14:paraId="516218DD">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_Toc28129 </w:instrText>
      </w:r>
      <w:r>
        <w:rPr>
          <w:rFonts w:hint="eastAsia" w:ascii="宋体" w:hAnsi="宋体" w:eastAsia="宋体" w:cs="宋体"/>
          <w:szCs w:val="28"/>
        </w:rPr>
        <w:fldChar w:fldCharType="separate"/>
      </w:r>
      <w:r>
        <w:rPr>
          <w:rFonts w:hint="eastAsia" w:ascii="宋体" w:hAnsi="宋体" w:eastAsia="宋体" w:cs="宋体"/>
          <w:bCs w:val="0"/>
          <w:szCs w:val="24"/>
          <w:highlight w:val="none"/>
          <w:lang w:val="en-US" w:eastAsia="zh-CN"/>
        </w:rPr>
        <w:t>四、中标通知</w:t>
      </w:r>
      <w:r>
        <w:tab/>
      </w:r>
      <w:r>
        <w:fldChar w:fldCharType="begin"/>
      </w:r>
      <w:r>
        <w:instrText xml:space="preserve"> PAGEREF _Toc28129 \h </w:instrText>
      </w:r>
      <w:r>
        <w:fldChar w:fldCharType="separate"/>
      </w:r>
      <w:r>
        <w:t>16</w:t>
      </w:r>
      <w:r>
        <w:fldChar w:fldCharType="end"/>
      </w:r>
      <w:r>
        <w:rPr>
          <w:rFonts w:hint="eastAsia" w:ascii="宋体" w:hAnsi="宋体" w:eastAsia="宋体" w:cs="宋体"/>
          <w:szCs w:val="28"/>
        </w:rPr>
        <w:fldChar w:fldCharType="end"/>
      </w:r>
    </w:p>
    <w:p w14:paraId="6A4583FF">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_Toc18502 </w:instrText>
      </w:r>
      <w:r>
        <w:rPr>
          <w:rFonts w:hint="eastAsia" w:ascii="宋体" w:hAnsi="宋体" w:eastAsia="宋体" w:cs="宋体"/>
          <w:szCs w:val="28"/>
        </w:rPr>
        <w:fldChar w:fldCharType="separate"/>
      </w:r>
      <w:r>
        <w:rPr>
          <w:rFonts w:hint="eastAsia" w:ascii="宋体" w:hAnsi="宋体" w:eastAsia="宋体" w:cs="宋体"/>
          <w:bCs w:val="0"/>
          <w:szCs w:val="24"/>
          <w:highlight w:val="none"/>
          <w:lang w:val="en-US" w:eastAsia="zh-CN"/>
        </w:rPr>
        <w:t>五、代理服务费</w:t>
      </w:r>
      <w:r>
        <w:tab/>
      </w:r>
      <w:r>
        <w:fldChar w:fldCharType="begin"/>
      </w:r>
      <w:r>
        <w:instrText xml:space="preserve"> PAGEREF _Toc18502 \h </w:instrText>
      </w:r>
      <w:r>
        <w:fldChar w:fldCharType="separate"/>
      </w:r>
      <w:r>
        <w:t>16</w:t>
      </w:r>
      <w:r>
        <w:fldChar w:fldCharType="end"/>
      </w:r>
      <w:r>
        <w:rPr>
          <w:rFonts w:hint="eastAsia" w:ascii="宋体" w:hAnsi="宋体" w:eastAsia="宋体" w:cs="宋体"/>
          <w:szCs w:val="28"/>
        </w:rPr>
        <w:fldChar w:fldCharType="end"/>
      </w:r>
    </w:p>
    <w:p w14:paraId="237A44D2">
      <w:pPr>
        <w:pStyle w:val="22"/>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_Toc11645 </w:instrText>
      </w:r>
      <w:r>
        <w:rPr>
          <w:rFonts w:hint="eastAsia" w:ascii="宋体" w:hAnsi="宋体" w:eastAsia="宋体" w:cs="宋体"/>
          <w:szCs w:val="28"/>
        </w:rPr>
        <w:fldChar w:fldCharType="separate"/>
      </w:r>
      <w:r>
        <w:rPr>
          <w:rFonts w:hint="eastAsia" w:ascii="宋体" w:hAnsi="宋体" w:eastAsia="宋体" w:cs="宋体"/>
          <w:szCs w:val="30"/>
        </w:rPr>
        <w:t>第</w:t>
      </w:r>
      <w:r>
        <w:rPr>
          <w:rFonts w:hint="eastAsia" w:ascii="宋体" w:hAnsi="宋体" w:eastAsia="宋体" w:cs="宋体"/>
          <w:szCs w:val="30"/>
          <w:lang w:val="en-US" w:eastAsia="zh-CN"/>
        </w:rPr>
        <w:t>六</w:t>
      </w:r>
      <w:r>
        <w:rPr>
          <w:rFonts w:hint="eastAsia" w:ascii="宋体" w:hAnsi="宋体" w:eastAsia="宋体" w:cs="宋体"/>
          <w:szCs w:val="30"/>
        </w:rPr>
        <w:t xml:space="preserve">篇 </w:t>
      </w:r>
      <w:r>
        <w:rPr>
          <w:rFonts w:hint="eastAsia" w:ascii="宋体" w:hAnsi="宋体" w:cs="宋体"/>
          <w:szCs w:val="30"/>
          <w:lang w:eastAsia="zh-CN"/>
        </w:rPr>
        <w:t>竞选文件</w:t>
      </w:r>
      <w:r>
        <w:rPr>
          <w:rFonts w:hint="eastAsia" w:ascii="宋体" w:hAnsi="宋体" w:eastAsia="宋体" w:cs="宋体"/>
          <w:szCs w:val="30"/>
        </w:rPr>
        <w:t>格式</w:t>
      </w:r>
      <w:r>
        <w:tab/>
      </w:r>
      <w:r>
        <w:fldChar w:fldCharType="begin"/>
      </w:r>
      <w:r>
        <w:instrText xml:space="preserve"> PAGEREF _Toc11645 \h </w:instrText>
      </w:r>
      <w:r>
        <w:fldChar w:fldCharType="separate"/>
      </w:r>
      <w:r>
        <w:t>17</w:t>
      </w:r>
      <w:r>
        <w:fldChar w:fldCharType="end"/>
      </w:r>
      <w:r>
        <w:rPr>
          <w:rFonts w:hint="eastAsia" w:ascii="宋体" w:hAnsi="宋体" w:eastAsia="宋体" w:cs="宋体"/>
          <w:szCs w:val="28"/>
        </w:rPr>
        <w:fldChar w:fldCharType="end"/>
      </w:r>
    </w:p>
    <w:p w14:paraId="5262C587">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_Toc5840 </w:instrText>
      </w:r>
      <w:r>
        <w:rPr>
          <w:rFonts w:hint="eastAsia" w:ascii="宋体" w:hAnsi="宋体" w:eastAsia="宋体" w:cs="宋体"/>
          <w:szCs w:val="28"/>
        </w:rPr>
        <w:fldChar w:fldCharType="separate"/>
      </w:r>
      <w:r>
        <w:rPr>
          <w:rFonts w:hint="eastAsia" w:ascii="宋体" w:hAnsi="宋体" w:eastAsia="宋体" w:cs="宋体"/>
          <w:bCs/>
          <w:szCs w:val="24"/>
        </w:rPr>
        <w:t>一、报价函</w:t>
      </w:r>
      <w:r>
        <w:tab/>
      </w:r>
      <w:r>
        <w:fldChar w:fldCharType="begin"/>
      </w:r>
      <w:r>
        <w:instrText xml:space="preserve"> PAGEREF _Toc5840 \h </w:instrText>
      </w:r>
      <w:r>
        <w:fldChar w:fldCharType="separate"/>
      </w:r>
      <w:r>
        <w:t>- 20 -</w:t>
      </w:r>
      <w:r>
        <w:fldChar w:fldCharType="end"/>
      </w:r>
      <w:r>
        <w:rPr>
          <w:rFonts w:hint="eastAsia" w:ascii="宋体" w:hAnsi="宋体" w:eastAsia="宋体" w:cs="宋体"/>
          <w:szCs w:val="28"/>
        </w:rPr>
        <w:fldChar w:fldCharType="end"/>
      </w:r>
    </w:p>
    <w:p w14:paraId="59FEC63E">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_Toc27998 </w:instrText>
      </w:r>
      <w:r>
        <w:rPr>
          <w:rFonts w:hint="eastAsia" w:ascii="宋体" w:hAnsi="宋体" w:eastAsia="宋体" w:cs="宋体"/>
          <w:szCs w:val="28"/>
        </w:rPr>
        <w:fldChar w:fldCharType="separate"/>
      </w:r>
      <w:r>
        <w:rPr>
          <w:rFonts w:hint="eastAsia" w:ascii="宋体" w:hAnsi="宋体" w:eastAsia="宋体" w:cs="宋体"/>
          <w:bCs/>
          <w:szCs w:val="24"/>
        </w:rPr>
        <w:t>二、技术部分</w:t>
      </w:r>
      <w:r>
        <w:tab/>
      </w:r>
      <w:r>
        <w:fldChar w:fldCharType="begin"/>
      </w:r>
      <w:r>
        <w:instrText xml:space="preserve"> PAGEREF _Toc27998 \h </w:instrText>
      </w:r>
      <w:r>
        <w:fldChar w:fldCharType="separate"/>
      </w:r>
      <w:r>
        <w:t>21</w:t>
      </w:r>
      <w:r>
        <w:fldChar w:fldCharType="end"/>
      </w:r>
      <w:r>
        <w:rPr>
          <w:rFonts w:hint="eastAsia" w:ascii="宋体" w:hAnsi="宋体" w:eastAsia="宋体" w:cs="宋体"/>
          <w:szCs w:val="28"/>
        </w:rPr>
        <w:fldChar w:fldCharType="end"/>
      </w:r>
    </w:p>
    <w:p w14:paraId="459E3E49">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_Toc22993 </w:instrText>
      </w:r>
      <w:r>
        <w:rPr>
          <w:rFonts w:hint="eastAsia" w:ascii="宋体" w:hAnsi="宋体" w:eastAsia="宋体" w:cs="宋体"/>
          <w:szCs w:val="28"/>
        </w:rPr>
        <w:fldChar w:fldCharType="separate"/>
      </w:r>
      <w:r>
        <w:rPr>
          <w:rFonts w:hint="eastAsia" w:ascii="宋体" w:hAnsi="宋体" w:eastAsia="宋体" w:cs="宋体"/>
          <w:szCs w:val="24"/>
        </w:rPr>
        <w:t>（一）技术方案</w:t>
      </w:r>
      <w:r>
        <w:tab/>
      </w:r>
      <w:r>
        <w:fldChar w:fldCharType="begin"/>
      </w:r>
      <w:r>
        <w:instrText xml:space="preserve"> PAGEREF _Toc22993 \h </w:instrText>
      </w:r>
      <w:r>
        <w:fldChar w:fldCharType="separate"/>
      </w:r>
      <w:r>
        <w:t>21</w:t>
      </w:r>
      <w:r>
        <w:fldChar w:fldCharType="end"/>
      </w:r>
      <w:r>
        <w:rPr>
          <w:rFonts w:hint="eastAsia" w:ascii="宋体" w:hAnsi="宋体" w:eastAsia="宋体" w:cs="宋体"/>
          <w:szCs w:val="28"/>
        </w:rPr>
        <w:fldChar w:fldCharType="end"/>
      </w:r>
    </w:p>
    <w:p w14:paraId="201BDD41">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_Toc3343 </w:instrText>
      </w:r>
      <w:r>
        <w:rPr>
          <w:rFonts w:hint="eastAsia" w:ascii="宋体" w:hAnsi="宋体" w:eastAsia="宋体" w:cs="宋体"/>
          <w:szCs w:val="28"/>
        </w:rPr>
        <w:fldChar w:fldCharType="separate"/>
      </w:r>
      <w:r>
        <w:rPr>
          <w:rFonts w:hint="eastAsia" w:ascii="宋体" w:hAnsi="宋体" w:eastAsia="宋体" w:cs="宋体"/>
          <w:bCs/>
          <w:szCs w:val="24"/>
        </w:rPr>
        <w:t>三、商务部分</w:t>
      </w:r>
      <w:r>
        <w:tab/>
      </w:r>
      <w:r>
        <w:fldChar w:fldCharType="begin"/>
      </w:r>
      <w:r>
        <w:instrText xml:space="preserve"> PAGEREF _Toc3343 \h </w:instrText>
      </w:r>
      <w:r>
        <w:fldChar w:fldCharType="separate"/>
      </w:r>
      <w:r>
        <w:t>22</w:t>
      </w:r>
      <w:r>
        <w:fldChar w:fldCharType="end"/>
      </w:r>
      <w:r>
        <w:rPr>
          <w:rFonts w:hint="eastAsia" w:ascii="宋体" w:hAnsi="宋体" w:eastAsia="宋体" w:cs="宋体"/>
          <w:szCs w:val="28"/>
        </w:rPr>
        <w:fldChar w:fldCharType="end"/>
      </w:r>
    </w:p>
    <w:p w14:paraId="3AF16831">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_Toc28351 </w:instrText>
      </w:r>
      <w:r>
        <w:rPr>
          <w:rFonts w:hint="eastAsia" w:ascii="宋体" w:hAnsi="宋体" w:eastAsia="宋体" w:cs="宋体"/>
          <w:szCs w:val="28"/>
        </w:rPr>
        <w:fldChar w:fldCharType="separate"/>
      </w:r>
      <w:r>
        <w:rPr>
          <w:rFonts w:hint="eastAsia" w:ascii="宋体" w:hAnsi="宋体" w:eastAsia="宋体" w:cs="宋体"/>
          <w:bCs/>
          <w:szCs w:val="24"/>
        </w:rPr>
        <w:t>四、资格条件及相关资质及其他</w:t>
      </w:r>
      <w:r>
        <w:tab/>
      </w:r>
      <w:r>
        <w:fldChar w:fldCharType="begin"/>
      </w:r>
      <w:r>
        <w:instrText xml:space="preserve"> PAGEREF _Toc28351 \h </w:instrText>
      </w:r>
      <w:r>
        <w:fldChar w:fldCharType="separate"/>
      </w:r>
      <w:r>
        <w:t>23</w:t>
      </w:r>
      <w:r>
        <w:fldChar w:fldCharType="end"/>
      </w:r>
      <w:r>
        <w:rPr>
          <w:rFonts w:hint="eastAsia" w:ascii="宋体" w:hAnsi="宋体" w:eastAsia="宋体" w:cs="宋体"/>
          <w:szCs w:val="28"/>
        </w:rPr>
        <w:fldChar w:fldCharType="end"/>
      </w:r>
    </w:p>
    <w:p w14:paraId="3685439A">
      <w:pPr>
        <w:pStyle w:val="23"/>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_Toc26595 </w:instrText>
      </w:r>
      <w:r>
        <w:rPr>
          <w:rFonts w:hint="eastAsia" w:ascii="宋体" w:hAnsi="宋体" w:eastAsia="宋体" w:cs="宋体"/>
          <w:szCs w:val="28"/>
        </w:rPr>
        <w:fldChar w:fldCharType="separate"/>
      </w:r>
      <w:r>
        <w:rPr>
          <w:rFonts w:hint="eastAsia" w:ascii="宋体" w:hAnsi="宋体" w:eastAsia="宋体" w:cs="宋体"/>
          <w:bCs/>
          <w:szCs w:val="24"/>
        </w:rPr>
        <w:t>五、其他应提供的资料</w:t>
      </w:r>
      <w:r>
        <w:tab/>
      </w:r>
      <w:r>
        <w:fldChar w:fldCharType="begin"/>
      </w:r>
      <w:r>
        <w:instrText xml:space="preserve"> PAGEREF _Toc26595 \h </w:instrText>
      </w:r>
      <w:r>
        <w:fldChar w:fldCharType="separate"/>
      </w:r>
      <w:r>
        <w:t>27</w:t>
      </w:r>
      <w:r>
        <w:fldChar w:fldCharType="end"/>
      </w:r>
      <w:r>
        <w:rPr>
          <w:rFonts w:hint="eastAsia" w:ascii="宋体" w:hAnsi="宋体" w:eastAsia="宋体" w:cs="宋体"/>
          <w:szCs w:val="28"/>
        </w:rPr>
        <w:fldChar w:fldCharType="end"/>
      </w:r>
    </w:p>
    <w:p w14:paraId="4F31DEF1">
      <w:pPr>
        <w:pStyle w:val="22"/>
        <w:tabs>
          <w:tab w:val="right" w:leader="dot" w:pos="9355"/>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_Toc12429 </w:instrText>
      </w:r>
      <w:r>
        <w:rPr>
          <w:rFonts w:hint="eastAsia" w:ascii="宋体" w:hAnsi="宋体" w:eastAsia="宋体" w:cs="宋体"/>
          <w:szCs w:val="28"/>
        </w:rPr>
        <w:fldChar w:fldCharType="separate"/>
      </w:r>
      <w:r>
        <w:rPr>
          <w:rFonts w:hint="eastAsia" w:ascii="宋体" w:hAnsi="宋体" w:eastAsia="宋体" w:cs="宋体"/>
          <w:szCs w:val="22"/>
        </w:rPr>
        <w:t>重庆鸿兴招标代理有限公司发售登记表</w:t>
      </w:r>
      <w:r>
        <w:tab/>
      </w:r>
      <w:r>
        <w:fldChar w:fldCharType="begin"/>
      </w:r>
      <w:r>
        <w:instrText xml:space="preserve"> PAGEREF _Toc12429 \h </w:instrText>
      </w:r>
      <w:r>
        <w:fldChar w:fldCharType="separate"/>
      </w:r>
      <w:r>
        <w:t>28</w:t>
      </w:r>
      <w:r>
        <w:fldChar w:fldCharType="end"/>
      </w:r>
      <w:r>
        <w:rPr>
          <w:rFonts w:hint="eastAsia" w:ascii="宋体" w:hAnsi="宋体" w:eastAsia="宋体" w:cs="宋体"/>
          <w:szCs w:val="28"/>
        </w:rPr>
        <w:fldChar w:fldCharType="end"/>
      </w:r>
    </w:p>
    <w:p w14:paraId="64CF40DA">
      <w:pPr>
        <w:pStyle w:val="5"/>
        <w:spacing w:line="360" w:lineRule="auto"/>
        <w:rPr>
          <w:rFonts w:hint="eastAsia" w:ascii="宋体" w:hAnsi="宋体" w:eastAsia="宋体" w:cs="宋体"/>
          <w:sz w:val="24"/>
          <w:szCs w:val="24"/>
        </w:rPr>
        <w:sectPr>
          <w:pgSz w:w="11906" w:h="16838"/>
          <w:pgMar w:top="1134" w:right="1134" w:bottom="1134" w:left="1417" w:header="851" w:footer="992" w:gutter="0"/>
          <w:cols w:space="425" w:num="1"/>
          <w:docGrid w:type="lines" w:linePitch="312" w:charSpace="0"/>
        </w:sectPr>
      </w:pPr>
      <w:r>
        <w:rPr>
          <w:rFonts w:hint="eastAsia" w:ascii="宋体" w:hAnsi="宋体" w:eastAsia="宋体" w:cs="宋体"/>
          <w:szCs w:val="28"/>
        </w:rPr>
        <w:fldChar w:fldCharType="end"/>
      </w:r>
    </w:p>
    <w:p w14:paraId="2AE54C31">
      <w:pPr>
        <w:pStyle w:val="3"/>
        <w:numPr>
          <w:ilvl w:val="0"/>
          <w:numId w:val="1"/>
        </w:numPr>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bookmarkStart w:id="0" w:name="_Toc1683"/>
      <w:bookmarkStart w:id="1" w:name="_Toc14150"/>
      <w:r>
        <w:rPr>
          <w:rFonts w:hint="eastAsia" w:ascii="宋体" w:hAnsi="宋体" w:eastAsia="宋体" w:cs="宋体"/>
          <w:color w:val="auto"/>
          <w:sz w:val="32"/>
          <w:szCs w:val="32"/>
          <w:lang w:val="en-US" w:eastAsia="zh-CN"/>
        </w:rPr>
        <w:t>供应商征集</w:t>
      </w:r>
      <w:r>
        <w:rPr>
          <w:rFonts w:hint="eastAsia" w:ascii="宋体" w:hAnsi="宋体" w:eastAsia="宋体" w:cs="宋体"/>
          <w:color w:val="auto"/>
          <w:sz w:val="32"/>
          <w:szCs w:val="32"/>
        </w:rPr>
        <w:t>公告</w:t>
      </w:r>
      <w:bookmarkEnd w:id="0"/>
      <w:bookmarkEnd w:id="1"/>
    </w:p>
    <w:p w14:paraId="21058BEA">
      <w:pPr>
        <w:spacing w:line="360" w:lineRule="auto"/>
        <w:ind w:firstLine="241" w:firstLineChars="100"/>
        <w:outlineLvl w:val="9"/>
        <w:rPr>
          <w:rFonts w:hint="eastAsia" w:ascii="宋体" w:hAnsi="宋体" w:eastAsia="宋体" w:cs="宋体"/>
          <w:b/>
          <w:bCs/>
          <w:color w:val="auto"/>
          <w:sz w:val="24"/>
          <w:szCs w:val="24"/>
        </w:rPr>
      </w:pPr>
      <w:bookmarkStart w:id="2" w:name="_Toc13565"/>
      <w:bookmarkStart w:id="3" w:name="_Toc3484"/>
      <w:bookmarkStart w:id="4" w:name="_Toc12306_WPSOffice_Level2"/>
      <w:bookmarkStart w:id="5" w:name="_Toc13254_WPSOffice_Level2"/>
      <w:bookmarkStart w:id="6" w:name="_Toc4270_WPSOffice_Level2"/>
      <w:bookmarkStart w:id="7" w:name="_Toc17865"/>
      <w:bookmarkStart w:id="8" w:name="_Toc28089_WPSOffice_Level2"/>
      <w:bookmarkStart w:id="9" w:name="_Toc31876_WPSOffice_Level2"/>
      <w:bookmarkStart w:id="10" w:name="_Toc12376_WPSOffice_Level2"/>
      <w:bookmarkStart w:id="11" w:name="_Toc15554_WPSOffice_Level2"/>
      <w:bookmarkStart w:id="12" w:name="_Toc611"/>
      <w:bookmarkStart w:id="13" w:name="_Toc21857"/>
      <w:bookmarkStart w:id="14" w:name="_Toc29980"/>
    </w:p>
    <w:p w14:paraId="2F931D23">
      <w:pPr>
        <w:spacing w:line="360" w:lineRule="auto"/>
        <w:ind w:firstLine="241" w:firstLineChars="100"/>
        <w:outlineLvl w:val="1"/>
        <w:rPr>
          <w:rFonts w:hint="eastAsia" w:ascii="宋体" w:hAnsi="宋体" w:eastAsia="宋体" w:cs="宋体"/>
          <w:b/>
          <w:bCs/>
          <w:color w:val="auto"/>
          <w:sz w:val="24"/>
          <w:szCs w:val="24"/>
        </w:rPr>
      </w:pPr>
      <w:bookmarkStart w:id="15" w:name="_Toc16967"/>
      <w:r>
        <w:rPr>
          <w:rFonts w:hint="eastAsia" w:ascii="宋体" w:hAnsi="宋体" w:eastAsia="宋体" w:cs="宋体"/>
          <w:b/>
          <w:bCs/>
          <w:color w:val="auto"/>
          <w:sz w:val="24"/>
          <w:szCs w:val="24"/>
        </w:rPr>
        <w:t>一、采购内容</w:t>
      </w:r>
      <w:bookmarkEnd w:id="2"/>
      <w:bookmarkEnd w:id="3"/>
      <w:bookmarkEnd w:id="15"/>
    </w:p>
    <w:p w14:paraId="0921F6FF">
      <w:pPr>
        <w:keepNext w:val="0"/>
        <w:keepLines w:val="0"/>
        <w:pageBreakBefore w:val="0"/>
        <w:widowControl w:val="0"/>
        <w:kinsoku/>
        <w:wordWrap/>
        <w:overflowPunct/>
        <w:topLinePunct w:val="0"/>
        <w:autoSpaceDE/>
        <w:autoSpaceDN/>
        <w:bidi w:val="0"/>
        <w:adjustRightInd/>
        <w:spacing w:line="400" w:lineRule="exact"/>
        <w:ind w:firstLine="240" w:firstLineChars="100"/>
        <w:textAlignment w:val="auto"/>
        <w:outlineLvl w:val="2"/>
        <w:rPr>
          <w:rFonts w:hint="eastAsia" w:ascii="宋体" w:hAnsi="宋体" w:eastAsia="宋体" w:cs="宋体"/>
          <w:b w:val="0"/>
          <w:bCs w:val="0"/>
          <w:color w:val="auto"/>
          <w:sz w:val="24"/>
          <w:szCs w:val="24"/>
          <w:highlight w:val="none"/>
          <w:lang w:val="en-US" w:eastAsia="zh-CN"/>
        </w:rPr>
      </w:pPr>
      <w:bookmarkStart w:id="16" w:name="_Toc22812"/>
      <w:bookmarkStart w:id="17" w:name="_Toc22399"/>
      <w:bookmarkStart w:id="18" w:name="_Toc15727"/>
      <w:bookmarkStart w:id="19" w:name="_Toc19437"/>
      <w:bookmarkStart w:id="20" w:name="_Toc8107"/>
      <w:bookmarkStart w:id="21" w:name="_Toc25190"/>
      <w:bookmarkStart w:id="22" w:name="_Toc1790"/>
      <w:bookmarkStart w:id="23" w:name="_Toc6462"/>
      <w:bookmarkStart w:id="24" w:name="_Toc15576"/>
      <w:bookmarkStart w:id="25" w:name="_Toc373860293"/>
      <w:bookmarkStart w:id="26" w:name="_Toc317775178"/>
      <w:r>
        <w:rPr>
          <w:rFonts w:hint="eastAsia" w:ascii="宋体" w:hAnsi="宋体" w:eastAsia="宋体" w:cs="宋体"/>
          <w:b w:val="0"/>
          <w:bCs w:val="0"/>
          <w:color w:val="auto"/>
          <w:sz w:val="24"/>
          <w:szCs w:val="24"/>
          <w:highlight w:val="none"/>
          <w:lang w:val="en-US" w:eastAsia="zh-CN"/>
        </w:rPr>
        <w:t>1、工程名称：</w:t>
      </w:r>
      <w:r>
        <w:rPr>
          <w:rFonts w:hint="eastAsia" w:ascii="宋体" w:hAnsi="宋体" w:eastAsia="宋体" w:cs="宋体"/>
          <w:b w:val="0"/>
          <w:bCs w:val="0"/>
          <w:color w:val="auto"/>
          <w:sz w:val="24"/>
          <w:szCs w:val="24"/>
          <w:highlight w:val="none"/>
          <w:u w:val="single"/>
          <w:lang w:val="en-US" w:eastAsia="zh-CN"/>
        </w:rPr>
        <w:t>鸿恩寺</w:t>
      </w:r>
      <w:r>
        <w:rPr>
          <w:rFonts w:hint="eastAsia" w:ascii="宋体" w:hAnsi="宋体" w:cs="宋体"/>
          <w:b w:val="0"/>
          <w:bCs w:val="0"/>
          <w:color w:val="auto"/>
          <w:sz w:val="24"/>
          <w:szCs w:val="24"/>
          <w:highlight w:val="none"/>
          <w:u w:val="single"/>
          <w:lang w:val="en-US" w:eastAsia="zh-CN"/>
        </w:rPr>
        <w:t>公司辅助用房</w:t>
      </w:r>
      <w:r>
        <w:rPr>
          <w:rFonts w:hint="eastAsia" w:ascii="宋体" w:hAnsi="宋体" w:eastAsia="宋体" w:cs="宋体"/>
          <w:b w:val="0"/>
          <w:bCs w:val="0"/>
          <w:color w:val="auto"/>
          <w:sz w:val="24"/>
          <w:szCs w:val="24"/>
          <w:highlight w:val="none"/>
          <w:u w:val="single"/>
          <w:lang w:val="en-US" w:eastAsia="zh-CN"/>
        </w:rPr>
        <w:t>改建 EPC总承包项目</w:t>
      </w:r>
      <w:r>
        <w:rPr>
          <w:rFonts w:hint="eastAsia" w:ascii="宋体" w:hAnsi="宋体" w:eastAsia="宋体" w:cs="宋体"/>
          <w:b w:val="0"/>
          <w:bCs w:val="0"/>
          <w:color w:val="auto"/>
          <w:sz w:val="24"/>
          <w:szCs w:val="24"/>
          <w:highlight w:val="none"/>
          <w:lang w:val="en-US" w:eastAsia="zh-CN"/>
        </w:rPr>
        <w:t>。</w:t>
      </w:r>
      <w:bookmarkEnd w:id="16"/>
    </w:p>
    <w:p w14:paraId="53EF2BC5">
      <w:pPr>
        <w:keepNext w:val="0"/>
        <w:keepLines w:val="0"/>
        <w:pageBreakBefore w:val="0"/>
        <w:widowControl w:val="0"/>
        <w:kinsoku/>
        <w:wordWrap/>
        <w:overflowPunct/>
        <w:topLinePunct w:val="0"/>
        <w:autoSpaceDE/>
        <w:autoSpaceDN/>
        <w:bidi w:val="0"/>
        <w:adjustRightInd/>
        <w:spacing w:line="400" w:lineRule="exact"/>
        <w:ind w:firstLine="240" w:firstLineChars="100"/>
        <w:textAlignment w:val="auto"/>
        <w:outlineLvl w:val="2"/>
        <w:rPr>
          <w:rFonts w:hint="eastAsia" w:ascii="宋体" w:hAnsi="宋体" w:eastAsia="宋体" w:cs="宋体"/>
          <w:b w:val="0"/>
          <w:bCs w:val="0"/>
          <w:color w:val="auto"/>
          <w:sz w:val="24"/>
          <w:szCs w:val="24"/>
          <w:highlight w:val="none"/>
          <w:lang w:val="en-US" w:eastAsia="zh-CN"/>
        </w:rPr>
      </w:pPr>
      <w:bookmarkStart w:id="27" w:name="_Toc22823"/>
      <w:r>
        <w:rPr>
          <w:rFonts w:hint="eastAsia" w:ascii="宋体" w:hAnsi="宋体" w:eastAsia="宋体" w:cs="宋体"/>
          <w:b w:val="0"/>
          <w:bCs w:val="0"/>
          <w:color w:val="auto"/>
          <w:sz w:val="24"/>
          <w:szCs w:val="24"/>
          <w:highlight w:val="none"/>
          <w:lang w:val="en-US" w:eastAsia="zh-CN"/>
        </w:rPr>
        <w:t>2、工程地点：</w:t>
      </w:r>
      <w:r>
        <w:rPr>
          <w:rFonts w:hint="eastAsia" w:ascii="宋体" w:hAnsi="宋体" w:eastAsia="宋体" w:cs="宋体"/>
          <w:b w:val="0"/>
          <w:bCs w:val="0"/>
          <w:color w:val="auto"/>
          <w:sz w:val="24"/>
          <w:szCs w:val="24"/>
          <w:highlight w:val="none"/>
          <w:u w:val="single"/>
          <w:lang w:val="en-US" w:eastAsia="zh-CN"/>
        </w:rPr>
        <w:t>鸿恩寺公园东二门旁</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val="en-US" w:eastAsia="zh-CN"/>
        </w:rPr>
        <w:t>具体</w:t>
      </w:r>
      <w:r>
        <w:rPr>
          <w:rFonts w:hint="eastAsia" w:ascii="宋体" w:hAnsi="宋体" w:eastAsia="宋体" w:cs="宋体"/>
          <w:b w:val="0"/>
          <w:bCs w:val="0"/>
          <w:color w:val="auto"/>
          <w:sz w:val="24"/>
          <w:szCs w:val="24"/>
          <w:highlight w:val="none"/>
          <w:lang w:val="en-US" w:eastAsia="zh-CN"/>
        </w:rPr>
        <w:t>以</w:t>
      </w:r>
      <w:r>
        <w:rPr>
          <w:rFonts w:hint="eastAsia" w:ascii="宋体" w:hAnsi="宋体" w:cs="宋体"/>
          <w:b w:val="0"/>
          <w:bCs w:val="0"/>
          <w:color w:val="auto"/>
          <w:sz w:val="24"/>
          <w:szCs w:val="24"/>
          <w:highlight w:val="none"/>
          <w:lang w:val="en-US" w:eastAsia="zh-CN"/>
        </w:rPr>
        <w:t>比选人</w:t>
      </w:r>
      <w:r>
        <w:rPr>
          <w:rFonts w:hint="eastAsia" w:ascii="宋体" w:hAnsi="宋体" w:eastAsia="宋体" w:cs="宋体"/>
          <w:b w:val="0"/>
          <w:bCs w:val="0"/>
          <w:color w:val="auto"/>
          <w:sz w:val="24"/>
          <w:szCs w:val="24"/>
          <w:highlight w:val="none"/>
          <w:lang w:val="en-US" w:eastAsia="zh-CN"/>
        </w:rPr>
        <w:t>指定为准。</w:t>
      </w:r>
      <w:bookmarkEnd w:id="27"/>
    </w:p>
    <w:p w14:paraId="444CA0FD">
      <w:pPr>
        <w:keepNext w:val="0"/>
        <w:keepLines w:val="0"/>
        <w:pageBreakBefore w:val="0"/>
        <w:widowControl w:val="0"/>
        <w:kinsoku/>
        <w:wordWrap/>
        <w:overflowPunct/>
        <w:topLinePunct w:val="0"/>
        <w:autoSpaceDE/>
        <w:autoSpaceDN/>
        <w:bidi w:val="0"/>
        <w:adjustRightInd/>
        <w:spacing w:line="400" w:lineRule="exact"/>
        <w:ind w:firstLine="240" w:firstLineChars="100"/>
        <w:textAlignment w:val="auto"/>
        <w:outlineLvl w:val="2"/>
        <w:rPr>
          <w:rFonts w:hint="eastAsia" w:ascii="宋体" w:hAnsi="宋体" w:eastAsia="宋体" w:cs="宋体"/>
          <w:b w:val="0"/>
          <w:bCs w:val="0"/>
          <w:color w:val="auto"/>
          <w:sz w:val="24"/>
          <w:szCs w:val="24"/>
          <w:highlight w:val="none"/>
          <w:lang w:val="en-US" w:eastAsia="zh-CN"/>
        </w:rPr>
      </w:pPr>
      <w:bookmarkStart w:id="28" w:name="_Toc1859"/>
      <w:r>
        <w:rPr>
          <w:rFonts w:hint="eastAsia" w:ascii="宋体" w:hAnsi="宋体" w:eastAsia="宋体" w:cs="宋体"/>
          <w:b w:val="0"/>
          <w:bCs w:val="0"/>
          <w:color w:val="auto"/>
          <w:sz w:val="24"/>
          <w:szCs w:val="24"/>
          <w:highlight w:val="none"/>
          <w:lang w:val="en-US" w:eastAsia="zh-CN"/>
        </w:rPr>
        <w:t>3、工程规模：本项目为设计施工总承包项目，工程最终造价以甲方审计结果为准。</w:t>
      </w:r>
      <w:bookmarkEnd w:id="28"/>
    </w:p>
    <w:p w14:paraId="3AD486C5">
      <w:pPr>
        <w:keepNext w:val="0"/>
        <w:keepLines w:val="0"/>
        <w:pageBreakBefore w:val="0"/>
        <w:widowControl w:val="0"/>
        <w:kinsoku/>
        <w:wordWrap/>
        <w:overflowPunct/>
        <w:topLinePunct w:val="0"/>
        <w:autoSpaceDE/>
        <w:autoSpaceDN/>
        <w:bidi w:val="0"/>
        <w:adjustRightInd/>
        <w:spacing w:line="400" w:lineRule="exact"/>
        <w:ind w:firstLine="240" w:firstLineChars="100"/>
        <w:textAlignment w:val="auto"/>
        <w:outlineLvl w:val="2"/>
        <w:rPr>
          <w:rFonts w:hint="eastAsia" w:ascii="宋体" w:hAnsi="宋体" w:eastAsia="宋体" w:cs="宋体"/>
          <w:b w:val="0"/>
          <w:bCs w:val="0"/>
          <w:color w:val="auto"/>
          <w:sz w:val="24"/>
          <w:szCs w:val="24"/>
          <w:highlight w:val="none"/>
          <w:lang w:val="en-US" w:eastAsia="zh-CN"/>
        </w:rPr>
      </w:pPr>
      <w:bookmarkStart w:id="29" w:name="_Toc22502"/>
      <w:r>
        <w:rPr>
          <w:rFonts w:hint="eastAsia" w:ascii="宋体" w:hAnsi="宋体" w:eastAsia="宋体" w:cs="宋体"/>
          <w:b w:val="0"/>
          <w:bCs w:val="0"/>
          <w:color w:val="auto"/>
          <w:sz w:val="24"/>
          <w:szCs w:val="24"/>
          <w:highlight w:val="none"/>
          <w:lang w:val="en-US" w:eastAsia="zh-CN"/>
        </w:rPr>
        <w:t>4、工程招标范围：</w:t>
      </w:r>
      <w:bookmarkEnd w:id="29"/>
    </w:p>
    <w:p w14:paraId="66D7AC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.1 建设地点：重庆市江北区鸿恩寺路。</w:t>
      </w:r>
    </w:p>
    <w:p w14:paraId="038E35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 xml:space="preserve">.2 招标范围：钢结构办公楼新建及附属设施约1200㎡，场内重力式挡墙及道路硬化约1200㎡ </w:t>
      </w:r>
      <w:r>
        <w:rPr>
          <w:rFonts w:hint="eastAsia" w:ascii="宋体" w:hAnsi="宋体" w:cs="宋体"/>
          <w:b w:val="0"/>
          <w:bCs w:val="0"/>
          <w:color w:val="auto"/>
          <w:sz w:val="24"/>
          <w:szCs w:val="24"/>
          <w:highlight w:val="none"/>
          <w:lang w:val="en-US" w:eastAsia="zh-CN"/>
        </w:rPr>
        <w:t>。办公家具、电器设备等配套设施设备。</w:t>
      </w:r>
    </w:p>
    <w:p w14:paraId="64465A5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strike/>
          <w:dstrike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.2.1 设计招标范围：方案设计（含投资估算以及</w:t>
      </w:r>
      <w:r>
        <w:rPr>
          <w:rFonts w:hint="eastAsia" w:ascii="宋体" w:hAnsi="宋体" w:cs="宋体"/>
          <w:b w:val="0"/>
          <w:bCs w:val="0"/>
          <w:color w:val="auto"/>
          <w:sz w:val="24"/>
          <w:szCs w:val="24"/>
          <w:highlight w:val="none"/>
          <w:lang w:val="en-US" w:eastAsia="zh-CN"/>
        </w:rPr>
        <w:t>竞选人</w:t>
      </w:r>
      <w:r>
        <w:rPr>
          <w:rFonts w:hint="eastAsia" w:ascii="宋体" w:hAnsi="宋体" w:eastAsia="宋体" w:cs="宋体"/>
          <w:b w:val="0"/>
          <w:bCs w:val="0"/>
          <w:color w:val="auto"/>
          <w:sz w:val="24"/>
          <w:szCs w:val="24"/>
          <w:highlight w:val="none"/>
          <w:lang w:val="en-US" w:eastAsia="zh-CN"/>
        </w:rPr>
        <w:t>中标后按招标人要求进行的深化和优化方案设计）、初步设计（含设计概算）、施工图设计（含设计变更）、编制施工图预算</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完成设计阶段、施工阶段所需的全部工作，满足招标人提出的各项功能性要求。按招标人要求按质按时提交设计成果</w:t>
      </w:r>
      <w:r>
        <w:rPr>
          <w:rFonts w:hint="eastAsia" w:ascii="宋体" w:hAnsi="宋体" w:cs="宋体"/>
          <w:b w:val="0"/>
          <w:bCs w:val="0"/>
          <w:color w:val="auto"/>
          <w:sz w:val="24"/>
          <w:szCs w:val="24"/>
          <w:highlight w:val="none"/>
          <w:lang w:val="en-US" w:eastAsia="zh-CN"/>
        </w:rPr>
        <w:t>。</w:t>
      </w:r>
    </w:p>
    <w:p w14:paraId="2837B5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.2.2 施工招标范围：包括钢结构办公楼及其附属设施建设，主要内容包括但不限于钢结构办公楼、场内雨污水管网、及其水电、道路边坡防护及美化等内容。工程验收时，除满足应有功能外，必须达到投标文件中方案效果，以及在方案及设计阶段招标人要求的景观效果。</w:t>
      </w:r>
    </w:p>
    <w:p w14:paraId="5DA5B30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.2.3 采购包括为实现招标人功能性要求的所有材料及设备的采购、运输、保管、设备的安装调试、试运行等，以及材料设备质保期内的保修工作。</w:t>
      </w:r>
    </w:p>
    <w:p w14:paraId="67895E2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ascii="宋体" w:hAnsi="宋体" w:eastAsia="宋体" w:cs="宋体"/>
          <w:color w:val="auto"/>
          <w:sz w:val="20"/>
          <w:szCs w:val="20"/>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.3 计划工期：总工期</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1</w:t>
      </w:r>
      <w:r>
        <w:rPr>
          <w:rFonts w:hint="eastAsia" w:ascii="宋体" w:hAnsi="宋体" w:eastAsia="宋体" w:cs="宋体"/>
          <w:b w:val="0"/>
          <w:bCs w:val="0"/>
          <w:color w:val="auto"/>
          <w:sz w:val="24"/>
          <w:szCs w:val="24"/>
          <w:highlight w:val="none"/>
          <w:u w:val="single"/>
          <w:lang w:val="en-US" w:eastAsia="zh-CN"/>
        </w:rPr>
        <w:t xml:space="preserve">90  </w:t>
      </w:r>
      <w:r>
        <w:rPr>
          <w:rFonts w:hint="eastAsia" w:ascii="宋体" w:hAnsi="宋体" w:eastAsia="宋体" w:cs="宋体"/>
          <w:b w:val="0"/>
          <w:bCs w:val="0"/>
          <w:color w:val="auto"/>
          <w:sz w:val="24"/>
          <w:szCs w:val="24"/>
          <w:highlight w:val="none"/>
          <w:lang w:val="en-US" w:eastAsia="zh-CN"/>
        </w:rPr>
        <w:t>日历天（其中设计</w:t>
      </w:r>
      <w:r>
        <w:rPr>
          <w:rFonts w:hint="eastAsia" w:ascii="宋体" w:hAnsi="宋体" w:eastAsia="宋体" w:cs="宋体"/>
          <w:b w:val="0"/>
          <w:bCs w:val="0"/>
          <w:color w:val="auto"/>
          <w:sz w:val="24"/>
          <w:szCs w:val="24"/>
          <w:highlight w:val="none"/>
          <w:u w:val="single"/>
          <w:lang w:val="en-US" w:eastAsia="zh-CN"/>
        </w:rPr>
        <w:t xml:space="preserve"> 10 </w:t>
      </w:r>
      <w:r>
        <w:rPr>
          <w:rFonts w:hint="eastAsia" w:ascii="宋体" w:hAnsi="宋体" w:eastAsia="宋体" w:cs="宋体"/>
          <w:b w:val="0"/>
          <w:bCs w:val="0"/>
          <w:color w:val="auto"/>
          <w:sz w:val="24"/>
          <w:szCs w:val="24"/>
          <w:highlight w:val="none"/>
          <w:lang w:val="en-US" w:eastAsia="zh-CN"/>
        </w:rPr>
        <w:t>日历天，施工</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1</w:t>
      </w:r>
      <w:r>
        <w:rPr>
          <w:rFonts w:hint="eastAsia" w:ascii="宋体" w:hAnsi="宋体" w:eastAsia="宋体" w:cs="宋体"/>
          <w:b w:val="0"/>
          <w:bCs w:val="0"/>
          <w:color w:val="auto"/>
          <w:sz w:val="24"/>
          <w:szCs w:val="24"/>
          <w:highlight w:val="none"/>
          <w:u w:val="single"/>
          <w:lang w:val="en-US" w:eastAsia="zh-CN"/>
        </w:rPr>
        <w:t xml:space="preserve">80 </w:t>
      </w:r>
      <w:r>
        <w:rPr>
          <w:rFonts w:hint="eastAsia" w:ascii="宋体" w:hAnsi="宋体" w:eastAsia="宋体" w:cs="宋体"/>
          <w:b w:val="0"/>
          <w:bCs w:val="0"/>
          <w:color w:val="auto"/>
          <w:sz w:val="24"/>
          <w:szCs w:val="24"/>
          <w:highlight w:val="none"/>
          <w:lang w:val="en-US" w:eastAsia="zh-CN"/>
        </w:rPr>
        <w:t>日历天）</w:t>
      </w:r>
      <w:r>
        <w:rPr>
          <w:rFonts w:ascii="宋体" w:hAnsi="宋体" w:eastAsia="宋体" w:cs="宋体"/>
          <w:color w:val="auto"/>
          <w:spacing w:val="3"/>
          <w:sz w:val="20"/>
          <w:szCs w:val="20"/>
          <w:highlight w:val="none"/>
        </w:rPr>
        <w:t>.</w:t>
      </w:r>
    </w:p>
    <w:p w14:paraId="025862D2">
      <w:pPr>
        <w:keepNext w:val="0"/>
        <w:keepLines w:val="0"/>
        <w:pageBreakBefore w:val="0"/>
        <w:widowControl w:val="0"/>
        <w:kinsoku/>
        <w:wordWrap/>
        <w:overflowPunct/>
        <w:topLinePunct w:val="0"/>
        <w:autoSpaceDE/>
        <w:autoSpaceDN/>
        <w:bidi w:val="0"/>
        <w:adjustRightInd/>
        <w:spacing w:line="400" w:lineRule="exact"/>
        <w:ind w:firstLine="241" w:firstLineChars="100"/>
        <w:textAlignment w:val="auto"/>
        <w:outlineLvl w:val="1"/>
        <w:rPr>
          <w:rFonts w:hint="eastAsia" w:ascii="宋体" w:hAnsi="宋体" w:eastAsia="宋体" w:cs="宋体"/>
          <w:b/>
          <w:bCs/>
          <w:color w:val="auto"/>
          <w:sz w:val="24"/>
          <w:szCs w:val="24"/>
          <w:highlight w:val="none"/>
        </w:rPr>
      </w:pPr>
      <w:bookmarkStart w:id="30" w:name="_Toc29342"/>
      <w:bookmarkStart w:id="31" w:name="_Toc12812"/>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eastAsia="zh-CN"/>
        </w:rPr>
        <w:t>竞选人</w:t>
      </w:r>
      <w:r>
        <w:rPr>
          <w:rFonts w:hint="eastAsia" w:ascii="宋体" w:hAnsi="宋体" w:eastAsia="宋体" w:cs="宋体"/>
          <w:b/>
          <w:bCs/>
          <w:color w:val="auto"/>
          <w:sz w:val="24"/>
          <w:szCs w:val="24"/>
          <w:highlight w:val="none"/>
        </w:rPr>
        <w:t>资格</w:t>
      </w:r>
      <w:bookmarkEnd w:id="17"/>
      <w:bookmarkEnd w:id="18"/>
      <w:bookmarkEnd w:id="19"/>
      <w:bookmarkEnd w:id="20"/>
      <w:bookmarkEnd w:id="21"/>
      <w:bookmarkEnd w:id="22"/>
      <w:bookmarkEnd w:id="23"/>
      <w:bookmarkEnd w:id="24"/>
      <w:bookmarkEnd w:id="30"/>
      <w:bookmarkEnd w:id="31"/>
    </w:p>
    <w:bookmarkEnd w:id="25"/>
    <w:bookmarkEnd w:id="26"/>
    <w:p w14:paraId="42ADD86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宋体" w:hAnsi="宋体" w:cs="宋体"/>
          <w:color w:val="auto"/>
          <w:sz w:val="24"/>
          <w:szCs w:val="24"/>
          <w:highlight w:val="none"/>
          <w:lang w:val="en-US" w:eastAsia="zh-CN"/>
        </w:rPr>
      </w:pPr>
      <w:bookmarkStart w:id="32" w:name="OLE_LINK1"/>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施工资质要求：</w:t>
      </w:r>
      <w:r>
        <w:rPr>
          <w:rFonts w:hint="eastAsia" w:ascii="宋体" w:hAnsi="宋体" w:cs="宋体"/>
          <w:color w:val="auto"/>
          <w:sz w:val="24"/>
          <w:szCs w:val="24"/>
          <w:highlight w:val="none"/>
          <w:lang w:eastAsia="zh-CN"/>
        </w:rPr>
        <w:t>竞选人须同时</w:t>
      </w:r>
      <w:r>
        <w:rPr>
          <w:rFonts w:hint="eastAsia" w:ascii="宋体" w:hAnsi="宋体" w:cs="宋体"/>
          <w:color w:val="auto"/>
          <w:sz w:val="24"/>
          <w:szCs w:val="24"/>
          <w:highlight w:val="none"/>
          <w:lang w:eastAsia="zh-CN"/>
        </w:rPr>
        <w:t>具备</w:t>
      </w:r>
      <w:r>
        <w:rPr>
          <w:rFonts w:hint="eastAsia" w:ascii="宋体" w:hAnsi="宋体" w:eastAsia="宋体" w:cs="宋体"/>
          <w:color w:val="auto"/>
          <w:sz w:val="24"/>
          <w:szCs w:val="24"/>
          <w:highlight w:val="none"/>
          <w:lang w:eastAsia="zh-CN"/>
        </w:rPr>
        <w:t>钢结构工程专业承包叁级</w:t>
      </w:r>
      <w:r>
        <w:rPr>
          <w:rFonts w:hint="eastAsia" w:ascii="宋体" w:hAnsi="宋体" w:cs="宋体"/>
          <w:color w:val="auto"/>
          <w:sz w:val="24"/>
          <w:szCs w:val="24"/>
          <w:highlight w:val="none"/>
          <w:lang w:val="en-US" w:eastAsia="zh-CN"/>
        </w:rPr>
        <w:t>及以上</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建筑工程施工总承包</w:t>
      </w:r>
      <w:r>
        <w:rPr>
          <w:rFonts w:hint="eastAsia" w:ascii="宋体" w:hAnsi="宋体" w:cs="宋体"/>
          <w:color w:val="auto"/>
          <w:sz w:val="24"/>
          <w:szCs w:val="24"/>
          <w:highlight w:val="none"/>
          <w:lang w:val="en-US" w:eastAsia="zh-CN"/>
        </w:rPr>
        <w:t>三级及以上、建筑装修装饰工程专业承包三级及以上</w:t>
      </w:r>
      <w:r>
        <w:rPr>
          <w:rFonts w:hint="eastAsia" w:ascii="宋体" w:hAnsi="宋体" w:eastAsia="宋体" w:cs="宋体"/>
          <w:color w:val="auto"/>
          <w:sz w:val="24"/>
          <w:szCs w:val="24"/>
          <w:highlight w:val="none"/>
          <w:lang w:eastAsia="zh-CN"/>
        </w:rPr>
        <w:t>资质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提供有效的</w:t>
      </w:r>
      <w:r>
        <w:rPr>
          <w:rFonts w:hint="eastAsia" w:ascii="宋体" w:hAnsi="宋体" w:eastAsia="宋体" w:cs="宋体"/>
          <w:color w:val="auto"/>
          <w:sz w:val="24"/>
          <w:szCs w:val="24"/>
          <w:highlight w:val="none"/>
          <w:lang w:eastAsia="zh-CN"/>
        </w:rPr>
        <w:t>资质</w:t>
      </w:r>
      <w:r>
        <w:rPr>
          <w:rFonts w:hint="eastAsia" w:ascii="宋体" w:hAnsi="宋体" w:cs="宋体"/>
          <w:color w:val="auto"/>
          <w:sz w:val="24"/>
          <w:szCs w:val="24"/>
          <w:highlight w:val="none"/>
          <w:lang w:eastAsia="zh-CN"/>
        </w:rPr>
        <w:t>证书</w:t>
      </w:r>
      <w:r>
        <w:rPr>
          <w:rFonts w:hint="eastAsia" w:ascii="宋体" w:hAnsi="宋体" w:eastAsia="宋体" w:cs="宋体"/>
          <w:color w:val="auto"/>
          <w:sz w:val="24"/>
          <w:szCs w:val="24"/>
          <w:highlight w:val="none"/>
        </w:rPr>
        <w:t>复印件并</w:t>
      </w:r>
      <w:r>
        <w:rPr>
          <w:rFonts w:hint="eastAsia" w:ascii="宋体" w:hAnsi="宋体" w:cs="宋体"/>
          <w:color w:val="auto"/>
          <w:sz w:val="24"/>
          <w:szCs w:val="24"/>
          <w:highlight w:val="none"/>
          <w:lang w:eastAsia="zh-CN"/>
        </w:rPr>
        <w:t>加盖竞选人公章</w:t>
      </w:r>
      <w:r>
        <w:rPr>
          <w:rFonts w:hint="eastAsia" w:ascii="宋体" w:hAnsi="宋体" w:cs="宋体"/>
          <w:color w:val="auto"/>
          <w:sz w:val="24"/>
          <w:szCs w:val="24"/>
          <w:highlight w:val="none"/>
          <w:lang w:val="en-US" w:eastAsia="zh-CN"/>
        </w:rPr>
        <w:t>）</w:t>
      </w:r>
    </w:p>
    <w:p w14:paraId="43BD21B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2.具备建设行政主管部门颁发的有效的安全生产许可证（提供有效的安全生产许可证复印件并</w:t>
      </w:r>
      <w:r>
        <w:rPr>
          <w:rFonts w:hint="eastAsia" w:ascii="宋体" w:hAnsi="宋体" w:cs="宋体"/>
          <w:color w:val="auto"/>
          <w:sz w:val="24"/>
          <w:szCs w:val="24"/>
          <w:highlight w:val="none"/>
          <w:lang w:eastAsia="zh-CN"/>
        </w:rPr>
        <w:t>加盖竞选人公章</w:t>
      </w:r>
      <w:r>
        <w:rPr>
          <w:rFonts w:hint="eastAsia" w:ascii="宋体" w:hAnsi="宋体" w:eastAsia="宋体" w:cs="宋体"/>
          <w:color w:val="auto"/>
          <w:sz w:val="24"/>
          <w:szCs w:val="24"/>
          <w:highlight w:val="none"/>
        </w:rPr>
        <w:t>）。</w:t>
      </w:r>
    </w:p>
    <w:bookmarkEnd w:id="32"/>
    <w:p w14:paraId="1FD627FA">
      <w:pPr>
        <w:keepNext w:val="0"/>
        <w:keepLines w:val="0"/>
        <w:pageBreakBefore w:val="0"/>
        <w:widowControl w:val="0"/>
        <w:kinsoku/>
        <w:wordWrap/>
        <w:overflowPunct/>
        <w:topLinePunct w:val="0"/>
        <w:autoSpaceDE/>
        <w:autoSpaceDN/>
        <w:bidi w:val="0"/>
        <w:adjustRightInd/>
        <w:spacing w:line="400" w:lineRule="exact"/>
        <w:ind w:firstLine="241" w:firstLineChars="100"/>
        <w:textAlignment w:val="auto"/>
        <w:outlineLvl w:val="1"/>
        <w:rPr>
          <w:rFonts w:hint="eastAsia" w:ascii="宋体" w:hAnsi="宋体" w:eastAsia="宋体" w:cs="宋体"/>
          <w:b/>
          <w:bCs/>
          <w:color w:val="auto"/>
          <w:sz w:val="24"/>
          <w:szCs w:val="24"/>
          <w:highlight w:val="none"/>
        </w:rPr>
      </w:pPr>
      <w:bookmarkStart w:id="33" w:name="_Toc25834"/>
      <w:bookmarkStart w:id="34" w:name="_Toc7114"/>
      <w:bookmarkStart w:id="35" w:name="_Toc15277"/>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比选</w:t>
      </w:r>
      <w:r>
        <w:rPr>
          <w:rFonts w:hint="eastAsia" w:ascii="宋体" w:hAnsi="宋体" w:eastAsia="宋体" w:cs="宋体"/>
          <w:b/>
          <w:bCs/>
          <w:color w:val="auto"/>
          <w:sz w:val="24"/>
          <w:szCs w:val="24"/>
          <w:highlight w:val="none"/>
        </w:rPr>
        <w:t>有关说明</w:t>
      </w:r>
      <w:bookmarkEnd w:id="33"/>
      <w:bookmarkEnd w:id="34"/>
      <w:bookmarkEnd w:id="35"/>
    </w:p>
    <w:p w14:paraId="0C751720">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（一）本次公告在行采家（www.gec123.com/）上发布，凡有意参加竞标者，请自行在行采家（www.gec123.com/）上下载本项目的采购文件。无论竞选人下载与否，均视同竞选人已知晓本项目所有内容。</w:t>
      </w:r>
    </w:p>
    <w:p w14:paraId="60F21DAF">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bookmarkStart w:id="36" w:name="OLE_LINK2"/>
      <w:r>
        <w:rPr>
          <w:rFonts w:hint="eastAsia" w:ascii="宋体" w:hAnsi="宋体" w:eastAsia="宋体" w:cs="宋体"/>
          <w:color w:val="auto"/>
          <w:sz w:val="24"/>
          <w:szCs w:val="24"/>
          <w:highlight w:val="none"/>
        </w:rPr>
        <w:t>（二）比选公告期限：自比选公告发布之日起三个工作日。</w:t>
      </w:r>
    </w:p>
    <w:p w14:paraId="3AD32F84">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（三）比选文件发售期限： </w:t>
      </w:r>
    </w:p>
    <w:p w14:paraId="5CDC3B2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1.比选文件发售期：2025年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日-2025年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日17:00时（工作时间内）。</w:t>
      </w:r>
    </w:p>
    <w:p w14:paraId="4AA4F38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比选文件获取方式：在比选文件发售期限内，竞选人将比选文件购买费汇至以下账户内，转账时备注“比选文件购买费+项目号”；并将汇款凭证（注明项目名称）、《重庆鸿兴招标代理有限公司发售登记表》（加盖</w:t>
      </w:r>
      <w:r>
        <w:rPr>
          <w:rFonts w:hint="eastAsia" w:ascii="宋体" w:hAnsi="宋体" w:cs="宋体"/>
          <w:color w:val="auto"/>
          <w:sz w:val="24"/>
          <w:szCs w:val="24"/>
          <w:highlight w:val="none"/>
          <w:lang w:eastAsia="zh-CN"/>
        </w:rPr>
        <w:t>竞选人</w:t>
      </w:r>
      <w:r>
        <w:rPr>
          <w:rFonts w:hint="eastAsia" w:ascii="宋体" w:hAnsi="宋体" w:eastAsia="宋体" w:cs="宋体"/>
          <w:color w:val="auto"/>
          <w:sz w:val="24"/>
          <w:szCs w:val="24"/>
          <w:highlight w:val="none"/>
        </w:rPr>
        <w:t>公章）扫描后发送至邮箱2042936078@qq.com（邮件主题为项目名称+竞选人名称报名资料）。</w:t>
      </w:r>
    </w:p>
    <w:p w14:paraId="6846B744">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3.比选文件购买费缴纳账户</w:t>
      </w:r>
    </w:p>
    <w:p w14:paraId="5CE3B8D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  名：重庆鸿兴招标代理有限公司</w:t>
      </w:r>
    </w:p>
    <w:p w14:paraId="4D5528A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开户行：建行重庆大足支行</w:t>
      </w:r>
    </w:p>
    <w:p w14:paraId="6FBDCF8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号：50050100434100000290</w:t>
      </w:r>
    </w:p>
    <w:p w14:paraId="542F19A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4.比选文件售价：人民币</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00元/份（售后不退）.</w:t>
      </w:r>
    </w:p>
    <w:p w14:paraId="44D0CB65">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5.说明：在比选文件发售期限内按以上要求依法获取了比选文件的竞选人，其</w:t>
      </w:r>
      <w:r>
        <w:rPr>
          <w:rFonts w:hint="eastAsia" w:ascii="宋体" w:hAnsi="宋体" w:cs="宋体"/>
          <w:color w:val="auto"/>
          <w:sz w:val="24"/>
          <w:szCs w:val="24"/>
          <w:highlight w:val="none"/>
          <w:lang w:eastAsia="zh-CN"/>
        </w:rPr>
        <w:t>竞选文件</w:t>
      </w:r>
      <w:r>
        <w:rPr>
          <w:rFonts w:hint="eastAsia" w:ascii="宋体" w:hAnsi="宋体" w:eastAsia="宋体" w:cs="宋体"/>
          <w:color w:val="auto"/>
          <w:sz w:val="24"/>
          <w:szCs w:val="24"/>
          <w:highlight w:val="none"/>
        </w:rPr>
        <w:t>才被接收。</w:t>
      </w:r>
    </w:p>
    <w:bookmarkEnd w:id="36"/>
    <w:p w14:paraId="145072BD">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cs="宋体"/>
          <w:b/>
          <w:bCs/>
          <w:color w:val="auto"/>
          <w:sz w:val="24"/>
          <w:szCs w:val="24"/>
          <w:highlight w:val="none"/>
          <w:lang w:val="en-US" w:eastAsia="zh-CN"/>
        </w:rPr>
        <w:t>竞选文件</w:t>
      </w:r>
      <w:r>
        <w:rPr>
          <w:rFonts w:hint="eastAsia" w:ascii="宋体" w:hAnsi="宋体" w:eastAsia="宋体" w:cs="宋体"/>
          <w:b/>
          <w:bCs/>
          <w:color w:val="auto"/>
          <w:sz w:val="24"/>
          <w:szCs w:val="24"/>
          <w:highlight w:val="none"/>
          <w:lang w:val="en-US" w:eastAsia="zh-CN"/>
        </w:rPr>
        <w:t>递交时间</w:t>
      </w:r>
    </w:p>
    <w:p w14:paraId="0108410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bookmarkStart w:id="37" w:name="_Toc31501"/>
      <w:bookmarkStart w:id="38" w:name="_Toc10557"/>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竞选文件</w:t>
      </w:r>
      <w:r>
        <w:rPr>
          <w:rFonts w:hint="eastAsia" w:ascii="宋体" w:hAnsi="宋体" w:eastAsia="宋体" w:cs="宋体"/>
          <w:color w:val="auto"/>
          <w:sz w:val="24"/>
          <w:szCs w:val="24"/>
          <w:highlight w:val="none"/>
        </w:rPr>
        <w:t>一式四份，其中正本一份，副本一份，电子文档一份（</w:t>
      </w:r>
      <w:r>
        <w:rPr>
          <w:rFonts w:hint="eastAsia" w:ascii="宋体" w:hAnsi="宋体" w:cs="宋体"/>
          <w:color w:val="auto"/>
          <w:sz w:val="24"/>
          <w:szCs w:val="24"/>
          <w:highlight w:val="none"/>
          <w:lang w:eastAsia="zh-CN"/>
        </w:rPr>
        <w:t>电子文档内容应与正本一致，推荐采用U盘为文件载体</w:t>
      </w:r>
      <w:r>
        <w:rPr>
          <w:rFonts w:hint="eastAsia" w:ascii="宋体" w:hAnsi="宋体" w:eastAsia="宋体" w:cs="宋体"/>
          <w:color w:val="auto"/>
          <w:sz w:val="24"/>
          <w:szCs w:val="24"/>
          <w:highlight w:val="none"/>
        </w:rPr>
        <w:t>）</w:t>
      </w:r>
    </w:p>
    <w:p w14:paraId="6D7185CE">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竞选文件</w:t>
      </w:r>
      <w:r>
        <w:rPr>
          <w:rFonts w:hint="eastAsia" w:ascii="宋体" w:hAnsi="宋体" w:eastAsia="宋体" w:cs="宋体"/>
          <w:color w:val="auto"/>
          <w:sz w:val="24"/>
          <w:szCs w:val="24"/>
          <w:highlight w:val="none"/>
        </w:rPr>
        <w:t>的密封与标记</w:t>
      </w:r>
      <w:r>
        <w:rPr>
          <w:rFonts w:hint="eastAsia" w:ascii="宋体" w:hAnsi="宋体" w:eastAsia="宋体" w:cs="宋体"/>
          <w:color w:val="auto"/>
          <w:sz w:val="24"/>
          <w:szCs w:val="24"/>
          <w:highlight w:val="none"/>
          <w:lang w:eastAsia="zh-CN"/>
        </w:rPr>
        <w:t>。</w:t>
      </w:r>
    </w:p>
    <w:p w14:paraId="0FD5FDCF">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竞选文件</w:t>
      </w:r>
      <w:r>
        <w:rPr>
          <w:rFonts w:hint="eastAsia" w:ascii="宋体" w:hAnsi="宋体" w:eastAsia="宋体" w:cs="宋体"/>
          <w:color w:val="auto"/>
          <w:sz w:val="24"/>
          <w:szCs w:val="24"/>
          <w:highlight w:val="none"/>
        </w:rPr>
        <w:t>的正本、副本均应密封送达至采购文件规定的递交地点，应在封套上注明项目名称、竞选人名称。若正本、副本分别进行密封的，还应在封套上注明“正本”、“副本”字样。</w:t>
      </w:r>
    </w:p>
    <w:p w14:paraId="768E67E0">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.如果未按上述规定进行密封的，</w:t>
      </w:r>
      <w:r>
        <w:rPr>
          <w:rFonts w:hint="eastAsia" w:ascii="宋体" w:hAnsi="宋体" w:cs="宋体"/>
          <w:color w:val="auto"/>
          <w:sz w:val="24"/>
          <w:szCs w:val="24"/>
          <w:highlight w:val="none"/>
          <w:lang w:eastAsia="zh-CN"/>
        </w:rPr>
        <w:t>比选人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比选代理机构</w:t>
      </w:r>
      <w:r>
        <w:rPr>
          <w:rFonts w:hint="eastAsia" w:ascii="宋体" w:hAnsi="宋体" w:eastAsia="宋体" w:cs="宋体"/>
          <w:color w:val="auto"/>
          <w:sz w:val="24"/>
          <w:szCs w:val="24"/>
          <w:highlight w:val="none"/>
        </w:rPr>
        <w:t>将拒收其</w:t>
      </w:r>
      <w:r>
        <w:rPr>
          <w:rFonts w:hint="eastAsia" w:ascii="宋体" w:hAnsi="宋体" w:cs="宋体"/>
          <w:color w:val="auto"/>
          <w:sz w:val="24"/>
          <w:szCs w:val="24"/>
          <w:highlight w:val="none"/>
          <w:lang w:eastAsia="zh-CN"/>
        </w:rPr>
        <w:t>竞选文件</w:t>
      </w:r>
      <w:r>
        <w:rPr>
          <w:rFonts w:hint="eastAsia" w:ascii="宋体" w:hAnsi="宋体" w:eastAsia="宋体" w:cs="宋体"/>
          <w:color w:val="auto"/>
          <w:sz w:val="24"/>
          <w:szCs w:val="24"/>
          <w:highlight w:val="none"/>
        </w:rPr>
        <w:t>。</w:t>
      </w:r>
    </w:p>
    <w:p w14:paraId="14F9ADA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竞选文件</w:t>
      </w:r>
      <w:r>
        <w:rPr>
          <w:rFonts w:hint="eastAsia" w:ascii="宋体" w:hAnsi="宋体" w:eastAsia="宋体" w:cs="宋体"/>
          <w:color w:val="auto"/>
          <w:sz w:val="24"/>
          <w:szCs w:val="24"/>
          <w:highlight w:val="none"/>
        </w:rPr>
        <w:t>递交截止时间：202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日北京时间1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：00。</w:t>
      </w:r>
    </w:p>
    <w:p w14:paraId="480DF5E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6.递交地点：重庆市渝北区龙华大道88号川岚重庆（川岚国际）1806</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p>
    <w:p w14:paraId="3600AB1F">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7.竞选人在提交</w:t>
      </w:r>
      <w:r>
        <w:rPr>
          <w:rFonts w:hint="eastAsia" w:ascii="宋体" w:hAnsi="宋体" w:cs="宋体"/>
          <w:color w:val="auto"/>
          <w:sz w:val="24"/>
          <w:szCs w:val="24"/>
          <w:highlight w:val="none"/>
          <w:lang w:eastAsia="zh-CN"/>
        </w:rPr>
        <w:t>竞选文件</w:t>
      </w:r>
      <w:r>
        <w:rPr>
          <w:rFonts w:hint="eastAsia" w:ascii="宋体" w:hAnsi="宋体" w:eastAsia="宋体" w:cs="宋体"/>
          <w:color w:val="auto"/>
          <w:sz w:val="24"/>
          <w:szCs w:val="24"/>
          <w:highlight w:val="none"/>
        </w:rPr>
        <w:t>截止时间前，可以对所提交的</w:t>
      </w:r>
      <w:r>
        <w:rPr>
          <w:rFonts w:hint="eastAsia" w:ascii="宋体" w:hAnsi="宋体" w:cs="宋体"/>
          <w:color w:val="auto"/>
          <w:sz w:val="24"/>
          <w:szCs w:val="24"/>
          <w:highlight w:val="none"/>
          <w:lang w:eastAsia="zh-CN"/>
        </w:rPr>
        <w:t>竞选文件</w:t>
      </w:r>
      <w:r>
        <w:rPr>
          <w:rFonts w:hint="eastAsia" w:ascii="宋体" w:hAnsi="宋体" w:eastAsia="宋体" w:cs="宋体"/>
          <w:color w:val="auto"/>
          <w:sz w:val="24"/>
          <w:szCs w:val="24"/>
          <w:highlight w:val="none"/>
        </w:rPr>
        <w:t>进行补充、修改或者撤回，并书面通知</w:t>
      </w:r>
      <w:r>
        <w:rPr>
          <w:rFonts w:hint="eastAsia" w:ascii="宋体" w:hAnsi="宋体" w:cs="宋体"/>
          <w:color w:val="auto"/>
          <w:sz w:val="24"/>
          <w:szCs w:val="24"/>
          <w:highlight w:val="none"/>
          <w:lang w:eastAsia="zh-CN"/>
        </w:rPr>
        <w:t>比选人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比选代理机构</w:t>
      </w:r>
      <w:r>
        <w:rPr>
          <w:rFonts w:hint="eastAsia" w:ascii="宋体" w:hAnsi="宋体" w:eastAsia="宋体" w:cs="宋体"/>
          <w:color w:val="auto"/>
          <w:sz w:val="24"/>
          <w:szCs w:val="24"/>
          <w:highlight w:val="none"/>
        </w:rPr>
        <w:t>。补充、修改的内容作为</w:t>
      </w:r>
      <w:r>
        <w:rPr>
          <w:rFonts w:hint="eastAsia" w:ascii="宋体" w:hAnsi="宋体" w:cs="宋体"/>
          <w:color w:val="auto"/>
          <w:sz w:val="24"/>
          <w:szCs w:val="24"/>
          <w:highlight w:val="none"/>
          <w:lang w:eastAsia="zh-CN"/>
        </w:rPr>
        <w:t>竞选文件</w:t>
      </w:r>
      <w:r>
        <w:rPr>
          <w:rFonts w:hint="eastAsia" w:ascii="宋体" w:hAnsi="宋体" w:eastAsia="宋体" w:cs="宋体"/>
          <w:color w:val="auto"/>
          <w:sz w:val="24"/>
          <w:szCs w:val="24"/>
          <w:highlight w:val="none"/>
        </w:rPr>
        <w:t>的组成部分。补充、修改的内容与</w:t>
      </w:r>
      <w:r>
        <w:rPr>
          <w:rFonts w:hint="eastAsia" w:ascii="宋体" w:hAnsi="宋体" w:cs="宋体"/>
          <w:color w:val="auto"/>
          <w:sz w:val="24"/>
          <w:szCs w:val="24"/>
          <w:highlight w:val="none"/>
          <w:lang w:eastAsia="zh-CN"/>
        </w:rPr>
        <w:t>竞选文件</w:t>
      </w:r>
      <w:r>
        <w:rPr>
          <w:rFonts w:hint="eastAsia" w:ascii="宋体" w:hAnsi="宋体" w:eastAsia="宋体" w:cs="宋体"/>
          <w:color w:val="auto"/>
          <w:sz w:val="24"/>
          <w:szCs w:val="24"/>
          <w:highlight w:val="none"/>
        </w:rPr>
        <w:t>不一致的，以补充、修改的内容为准。</w:t>
      </w:r>
      <w:bookmarkStart w:id="39" w:name="_Toc514962185"/>
      <w:bookmarkEnd w:id="39"/>
      <w:bookmarkStart w:id="40" w:name="_Toc24100"/>
      <w:bookmarkEnd w:id="40"/>
    </w:p>
    <w:p w14:paraId="09D9149F">
      <w:pPr>
        <w:keepNext w:val="0"/>
        <w:keepLines w:val="0"/>
        <w:pageBreakBefore w:val="0"/>
        <w:widowControl w:val="0"/>
        <w:kinsoku/>
        <w:wordWrap/>
        <w:overflowPunct/>
        <w:topLinePunct w:val="0"/>
        <w:autoSpaceDE/>
        <w:autoSpaceDN/>
        <w:bidi w:val="0"/>
        <w:adjustRightInd/>
        <w:spacing w:line="400" w:lineRule="exact"/>
        <w:ind w:firstLine="241" w:firstLineChars="100"/>
        <w:textAlignment w:val="auto"/>
        <w:outlineLvl w:val="1"/>
        <w:rPr>
          <w:rFonts w:hint="eastAsia" w:ascii="宋体" w:hAnsi="宋体" w:eastAsia="宋体" w:cs="宋体"/>
          <w:b/>
          <w:bCs/>
          <w:color w:val="auto"/>
          <w:sz w:val="24"/>
          <w:szCs w:val="24"/>
          <w:highlight w:val="none"/>
        </w:rPr>
      </w:pPr>
      <w:bookmarkStart w:id="41" w:name="_Toc15329"/>
      <w:r>
        <w:rPr>
          <w:rFonts w:hint="eastAsia" w:ascii="宋体" w:hAnsi="宋体" w:eastAsia="宋体" w:cs="宋体"/>
          <w:b/>
          <w:bCs/>
          <w:color w:val="auto"/>
          <w:sz w:val="24"/>
          <w:szCs w:val="24"/>
          <w:highlight w:val="none"/>
        </w:rPr>
        <w:t>四、</w:t>
      </w:r>
      <w:bookmarkStart w:id="42" w:name="_Toc32098"/>
      <w:bookmarkStart w:id="43" w:name="_Toc469"/>
      <w:bookmarkStart w:id="44" w:name="_Toc480466699"/>
      <w:r>
        <w:rPr>
          <w:rFonts w:hint="eastAsia" w:ascii="宋体" w:hAnsi="宋体" w:eastAsia="宋体" w:cs="宋体"/>
          <w:b/>
          <w:bCs/>
          <w:color w:val="auto"/>
          <w:sz w:val="24"/>
          <w:szCs w:val="24"/>
          <w:highlight w:val="none"/>
        </w:rPr>
        <w:t>其它有关规定</w:t>
      </w:r>
      <w:bookmarkEnd w:id="37"/>
      <w:bookmarkEnd w:id="38"/>
      <w:bookmarkEnd w:id="41"/>
      <w:bookmarkEnd w:id="42"/>
      <w:bookmarkEnd w:id="43"/>
      <w:bookmarkEnd w:id="44"/>
    </w:p>
    <w:p w14:paraId="13CEBFB5">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（一）单位负责人为同一人或者存在直接控股、管理关系的不同竞选人，不得参加同一合同项（分包）下的采购活动，否则均为无效响应。</w:t>
      </w:r>
    </w:p>
    <w:p w14:paraId="0B21B9C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（二）本项目的澄清文件（如果有）一律在行采家（www.gec123.com/）上发布，请各竞选人注意下载；无论竞选人下载与否，均视同竞选人已知晓本项目澄清文件（如果有）的内容。</w:t>
      </w:r>
    </w:p>
    <w:p w14:paraId="51FDBB10">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）超过</w:t>
      </w:r>
      <w:r>
        <w:rPr>
          <w:rFonts w:hint="eastAsia" w:ascii="宋体" w:hAnsi="宋体" w:cs="宋体"/>
          <w:color w:val="auto"/>
          <w:sz w:val="24"/>
          <w:szCs w:val="24"/>
          <w:highlight w:val="none"/>
          <w:lang w:eastAsia="zh-CN"/>
        </w:rPr>
        <w:t>竞选文件</w:t>
      </w:r>
      <w:r>
        <w:rPr>
          <w:rFonts w:hint="eastAsia" w:ascii="宋体" w:hAnsi="宋体" w:eastAsia="宋体" w:cs="宋体"/>
          <w:color w:val="auto"/>
          <w:sz w:val="24"/>
          <w:szCs w:val="24"/>
          <w:highlight w:val="none"/>
        </w:rPr>
        <w:t>截止时间递交的</w:t>
      </w:r>
      <w:r>
        <w:rPr>
          <w:rFonts w:hint="eastAsia" w:ascii="宋体" w:hAnsi="宋体" w:cs="宋体"/>
          <w:color w:val="auto"/>
          <w:sz w:val="24"/>
          <w:szCs w:val="24"/>
          <w:highlight w:val="none"/>
          <w:lang w:eastAsia="zh-CN"/>
        </w:rPr>
        <w:t>竞选文件</w:t>
      </w:r>
      <w:r>
        <w:rPr>
          <w:rFonts w:hint="eastAsia" w:ascii="宋体" w:hAnsi="宋体" w:eastAsia="宋体" w:cs="宋体"/>
          <w:color w:val="auto"/>
          <w:sz w:val="24"/>
          <w:szCs w:val="24"/>
          <w:highlight w:val="none"/>
        </w:rPr>
        <w:t>，恕不接收。</w:t>
      </w:r>
    </w:p>
    <w:p w14:paraId="309B17E3">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）本项目不接受联合体参与竞选。</w:t>
      </w:r>
    </w:p>
    <w:p w14:paraId="73A2686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rPr>
        <w:t>）竞选人列入失信被执行人、重大税收违法案件当事人名</w:t>
      </w:r>
      <w:r>
        <w:rPr>
          <w:rFonts w:hint="eastAsia" w:ascii="宋体" w:hAnsi="宋体" w:eastAsia="宋体" w:cs="宋体"/>
          <w:b w:val="0"/>
          <w:bCs w:val="0"/>
          <w:color w:val="auto"/>
          <w:sz w:val="24"/>
          <w:szCs w:val="24"/>
          <w:highlight w:val="none"/>
          <w:lang w:val="en-US" w:eastAsia="zh-CN"/>
        </w:rPr>
        <w:t>单的</w:t>
      </w:r>
      <w:r>
        <w:rPr>
          <w:rFonts w:hint="eastAsia" w:ascii="宋体" w:hAnsi="宋体" w:eastAsia="宋体" w:cs="宋体"/>
          <w:b w:val="0"/>
          <w:bCs w:val="0"/>
          <w:color w:val="auto"/>
          <w:sz w:val="24"/>
          <w:szCs w:val="24"/>
          <w:highlight w:val="none"/>
        </w:rPr>
        <w:t>竞选人，将拒绝</w:t>
      </w:r>
      <w:r>
        <w:rPr>
          <w:rFonts w:hint="eastAsia" w:ascii="宋体" w:hAnsi="宋体" w:eastAsia="宋体" w:cs="宋体"/>
          <w:color w:val="auto"/>
          <w:sz w:val="24"/>
          <w:szCs w:val="24"/>
          <w:highlight w:val="none"/>
        </w:rPr>
        <w:t>其参与</w:t>
      </w:r>
      <w:r>
        <w:rPr>
          <w:rFonts w:hint="eastAsia" w:ascii="宋体" w:hAnsi="宋体" w:eastAsia="宋体" w:cs="宋体"/>
          <w:color w:val="auto"/>
          <w:sz w:val="24"/>
          <w:szCs w:val="24"/>
          <w:highlight w:val="none"/>
          <w:lang w:val="en-US" w:eastAsia="zh-CN"/>
        </w:rPr>
        <w:t>本次</w:t>
      </w:r>
      <w:r>
        <w:rPr>
          <w:rFonts w:hint="eastAsia" w:ascii="宋体" w:hAnsi="宋体" w:eastAsia="宋体" w:cs="宋体"/>
          <w:color w:val="auto"/>
          <w:sz w:val="24"/>
          <w:szCs w:val="24"/>
          <w:highlight w:val="none"/>
        </w:rPr>
        <w:t>采购活动。</w:t>
      </w:r>
    </w:p>
    <w:p w14:paraId="0BBCB760">
      <w:pPr>
        <w:keepNext w:val="0"/>
        <w:keepLines w:val="0"/>
        <w:pageBreakBefore w:val="0"/>
        <w:widowControl w:val="0"/>
        <w:kinsoku/>
        <w:wordWrap/>
        <w:overflowPunct/>
        <w:topLinePunct w:val="0"/>
        <w:autoSpaceDE/>
        <w:autoSpaceDN/>
        <w:bidi w:val="0"/>
        <w:adjustRightInd/>
        <w:spacing w:line="400" w:lineRule="exact"/>
        <w:ind w:firstLine="241" w:firstLineChars="100"/>
        <w:textAlignment w:val="auto"/>
        <w:outlineLvl w:val="1"/>
        <w:rPr>
          <w:rFonts w:hint="eastAsia" w:ascii="宋体" w:hAnsi="宋体" w:eastAsia="宋体" w:cs="宋体"/>
          <w:b/>
          <w:bCs/>
          <w:color w:val="auto"/>
          <w:sz w:val="24"/>
          <w:szCs w:val="24"/>
          <w:highlight w:val="none"/>
        </w:rPr>
      </w:pPr>
      <w:bookmarkStart w:id="45" w:name="_Toc29951"/>
      <w:bookmarkStart w:id="46" w:name="_Toc19858"/>
      <w:bookmarkStart w:id="47" w:name="_Toc24928"/>
      <w:bookmarkStart w:id="48" w:name="_Toc24379"/>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、联系方式</w:t>
      </w:r>
      <w:bookmarkEnd w:id="45"/>
      <w:bookmarkEnd w:id="46"/>
      <w:bookmarkEnd w:id="47"/>
      <w:bookmarkEnd w:id="48"/>
    </w:p>
    <w:p w14:paraId="454F098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比选人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重庆市鸿恩寺公园管理有限公司</w:t>
      </w:r>
    </w:p>
    <w:p w14:paraId="3E45032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桂老师</w:t>
      </w:r>
    </w:p>
    <w:p w14:paraId="2D08B9B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18883208061</w:t>
      </w:r>
    </w:p>
    <w:p w14:paraId="18BDA47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重庆市江北区鸿恩路158号附2号</w:t>
      </w:r>
    </w:p>
    <w:p w14:paraId="16A2E5F9">
      <w:pPr>
        <w:pStyle w:val="26"/>
        <w:keepNext w:val="0"/>
        <w:keepLines w:val="0"/>
        <w:pageBreakBefore w:val="0"/>
        <w:widowControl w:val="0"/>
        <w:kinsoku/>
        <w:wordWrap/>
        <w:overflowPunct/>
        <w:topLinePunct w:val="0"/>
        <w:autoSpaceDE/>
        <w:autoSpaceDN/>
        <w:bidi w:val="0"/>
        <w:adjustRightInd/>
        <w:spacing w:line="400" w:lineRule="exact"/>
        <w:textAlignment w:val="auto"/>
        <w:rPr>
          <w:rFonts w:hint="eastAsia" w:eastAsia="宋体" w:cs="宋体"/>
          <w:color w:val="auto"/>
          <w:sz w:val="24"/>
          <w:szCs w:val="24"/>
          <w:highlight w:val="none"/>
          <w:lang w:eastAsia="zh-CN"/>
        </w:rPr>
      </w:pPr>
      <w:r>
        <w:rPr>
          <w:rFonts w:hint="eastAsia" w:eastAsia="宋体" w:cs="宋体"/>
          <w:color w:val="auto"/>
          <w:sz w:val="24"/>
          <w:szCs w:val="24"/>
          <w:highlight w:val="none"/>
          <w:lang w:eastAsia="zh-CN"/>
        </w:rPr>
        <w:t>（二）比选代理机构：重庆鸿兴招标代理有限公司</w:t>
      </w:r>
    </w:p>
    <w:p w14:paraId="52E3F2EB">
      <w:pPr>
        <w:pStyle w:val="26"/>
        <w:keepNext w:val="0"/>
        <w:keepLines w:val="0"/>
        <w:pageBreakBefore w:val="0"/>
        <w:widowControl w:val="0"/>
        <w:kinsoku/>
        <w:wordWrap/>
        <w:overflowPunct/>
        <w:topLinePunct w:val="0"/>
        <w:autoSpaceDE/>
        <w:autoSpaceDN/>
        <w:bidi w:val="0"/>
        <w:adjustRightInd/>
        <w:spacing w:line="400" w:lineRule="exact"/>
        <w:textAlignment w:val="auto"/>
        <w:rPr>
          <w:rFonts w:hint="eastAsia" w:eastAsia="宋体" w:cs="宋体"/>
          <w:color w:val="auto"/>
          <w:sz w:val="24"/>
          <w:szCs w:val="24"/>
          <w:highlight w:val="none"/>
          <w:lang w:eastAsia="zh-CN"/>
        </w:rPr>
      </w:pPr>
      <w:r>
        <w:rPr>
          <w:rFonts w:hint="eastAsia" w:eastAsia="宋体" w:cs="宋体"/>
          <w:color w:val="auto"/>
          <w:sz w:val="24"/>
          <w:szCs w:val="24"/>
          <w:highlight w:val="none"/>
          <w:lang w:eastAsia="zh-CN"/>
        </w:rPr>
        <w:t>联系人：高老师</w:t>
      </w:r>
    </w:p>
    <w:p w14:paraId="0DB4DE44">
      <w:pPr>
        <w:pStyle w:val="26"/>
        <w:keepNext w:val="0"/>
        <w:keepLines w:val="0"/>
        <w:pageBreakBefore w:val="0"/>
        <w:widowControl w:val="0"/>
        <w:kinsoku/>
        <w:wordWrap/>
        <w:overflowPunct/>
        <w:topLinePunct w:val="0"/>
        <w:autoSpaceDE/>
        <w:autoSpaceDN/>
        <w:bidi w:val="0"/>
        <w:adjustRightInd/>
        <w:spacing w:line="400" w:lineRule="exact"/>
        <w:textAlignment w:val="auto"/>
        <w:rPr>
          <w:rFonts w:hint="eastAsia" w:eastAsia="宋体" w:cs="宋体"/>
          <w:color w:val="auto"/>
          <w:sz w:val="24"/>
          <w:szCs w:val="24"/>
          <w:highlight w:val="none"/>
          <w:lang w:eastAsia="zh-CN"/>
        </w:rPr>
      </w:pPr>
      <w:r>
        <w:rPr>
          <w:rFonts w:hint="eastAsia" w:eastAsia="宋体" w:cs="宋体"/>
          <w:color w:val="auto"/>
          <w:sz w:val="24"/>
          <w:szCs w:val="24"/>
          <w:highlight w:val="none"/>
          <w:lang w:eastAsia="zh-CN"/>
        </w:rPr>
        <w:t>电  话：19112241635</w:t>
      </w:r>
    </w:p>
    <w:p w14:paraId="7C284152">
      <w:pPr>
        <w:pStyle w:val="26"/>
        <w:keepNext w:val="0"/>
        <w:keepLines w:val="0"/>
        <w:pageBreakBefore w:val="0"/>
        <w:widowControl w:val="0"/>
        <w:kinsoku/>
        <w:wordWrap/>
        <w:overflowPunct/>
        <w:topLinePunct w:val="0"/>
        <w:autoSpaceDE/>
        <w:autoSpaceDN/>
        <w:bidi w:val="0"/>
        <w:adjustRightInd/>
        <w:spacing w:line="400" w:lineRule="exact"/>
        <w:textAlignment w:val="auto"/>
        <w:rPr>
          <w:rFonts w:hint="default" w:eastAsia="宋体"/>
          <w:color w:val="auto"/>
          <w:highlight w:val="none"/>
          <w:lang w:val="en-US" w:eastAsia="zh-CN"/>
        </w:rPr>
        <w:sectPr>
          <w:footerReference r:id="rId3" w:type="default"/>
          <w:pgSz w:w="11907" w:h="16840"/>
          <w:pgMar w:top="1134" w:right="1418" w:bottom="1134" w:left="1418" w:header="964" w:footer="992" w:gutter="0"/>
          <w:pgNumType w:fmt="numberInDash"/>
          <w:cols w:space="720" w:num="1"/>
          <w:docGrid w:linePitch="312" w:charSpace="0"/>
        </w:sectPr>
      </w:pPr>
      <w:r>
        <w:rPr>
          <w:rFonts w:hint="eastAsia" w:eastAsia="宋体" w:cs="宋体"/>
          <w:color w:val="auto"/>
          <w:sz w:val="24"/>
          <w:szCs w:val="24"/>
          <w:highlight w:val="none"/>
          <w:lang w:eastAsia="zh-CN"/>
        </w:rPr>
        <w:t>地  址：重庆市渝北区龙华大道88号川岚重庆（川岚国际）1806</w:t>
      </w:r>
    </w:p>
    <w:p w14:paraId="1FABC6A2">
      <w:pPr>
        <w:pStyle w:val="3"/>
        <w:spacing w:line="360" w:lineRule="auto"/>
        <w:jc w:val="center"/>
        <w:rPr>
          <w:rFonts w:hint="eastAsia" w:ascii="宋体" w:hAnsi="宋体" w:eastAsia="宋体" w:cs="宋体"/>
          <w:color w:val="auto"/>
          <w:sz w:val="32"/>
          <w:szCs w:val="32"/>
        </w:rPr>
      </w:pPr>
      <w:bookmarkStart w:id="49" w:name="_Toc22493"/>
      <w:bookmarkStart w:id="50" w:name="_Toc6916"/>
      <w:r>
        <w:rPr>
          <w:rFonts w:hint="eastAsia" w:ascii="宋体" w:hAnsi="宋体" w:eastAsia="宋体" w:cs="宋体"/>
          <w:color w:val="auto"/>
          <w:sz w:val="32"/>
          <w:szCs w:val="32"/>
        </w:rPr>
        <w:t>第二篇  项目技术需求</w:t>
      </w:r>
      <w:bookmarkEnd w:id="49"/>
      <w:bookmarkEnd w:id="50"/>
    </w:p>
    <w:p w14:paraId="3C0CE4CD">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rPr>
      </w:pPr>
      <w:bookmarkStart w:id="51" w:name="_Toc29591"/>
      <w:bookmarkStart w:id="52" w:name="_Toc76462325"/>
      <w:bookmarkStart w:id="53" w:name="_Toc792"/>
      <w:r>
        <w:rPr>
          <w:rFonts w:hint="eastAsia" w:ascii="宋体" w:hAnsi="宋体" w:eastAsia="宋体" w:cs="宋体"/>
          <w:color w:val="auto"/>
          <w:sz w:val="24"/>
          <w:szCs w:val="24"/>
        </w:rPr>
        <w:t>一、项目基本概况</w:t>
      </w:r>
      <w:bookmarkEnd w:id="51"/>
      <w:bookmarkEnd w:id="52"/>
      <w:bookmarkEnd w:id="53"/>
    </w:p>
    <w:p w14:paraId="67D8B100">
      <w:pPr>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b w:val="0"/>
          <w:bCs/>
          <w:color w:val="auto"/>
          <w:sz w:val="24"/>
          <w:szCs w:val="24"/>
        </w:rPr>
      </w:pPr>
      <w:bookmarkStart w:id="54" w:name="_Toc22724"/>
      <w:r>
        <w:rPr>
          <w:rFonts w:hint="eastAsia" w:ascii="宋体" w:hAnsi="宋体" w:cs="宋体"/>
          <w:b w:val="0"/>
          <w:bCs/>
          <w:color w:val="auto"/>
          <w:sz w:val="24"/>
          <w:szCs w:val="24"/>
          <w:lang w:val="en-US" w:eastAsia="zh-CN"/>
        </w:rPr>
        <w:t>包含但不限于</w:t>
      </w:r>
      <w:r>
        <w:rPr>
          <w:rFonts w:hint="eastAsia" w:ascii="宋体" w:hAnsi="宋体" w:eastAsia="宋体" w:cs="宋体"/>
          <w:b w:val="0"/>
          <w:bCs/>
          <w:color w:val="auto"/>
          <w:sz w:val="24"/>
          <w:szCs w:val="24"/>
        </w:rPr>
        <w:t>对鸿恩寺</w:t>
      </w:r>
      <w:r>
        <w:rPr>
          <w:rFonts w:hint="eastAsia" w:ascii="宋体" w:hAnsi="宋体" w:cs="宋体"/>
          <w:b w:val="0"/>
          <w:bCs/>
          <w:color w:val="auto"/>
          <w:sz w:val="24"/>
          <w:szCs w:val="24"/>
          <w:lang w:val="en-US" w:eastAsia="zh-CN"/>
        </w:rPr>
        <w:t>公司辅助用房</w:t>
      </w:r>
      <w:r>
        <w:rPr>
          <w:rFonts w:hint="eastAsia" w:ascii="宋体" w:hAnsi="宋体" w:eastAsia="宋体" w:cs="宋体"/>
          <w:b w:val="0"/>
          <w:bCs/>
          <w:color w:val="auto"/>
          <w:sz w:val="24"/>
          <w:szCs w:val="24"/>
        </w:rPr>
        <w:t>（含部分原有建筑拆除）、场地平整、护坡整治、景观改造、管网改造、弱电、化粪池等涉及本项目改建的全部内容。</w:t>
      </w:r>
    </w:p>
    <w:p w14:paraId="67E12D40">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szCs w:val="24"/>
        </w:rPr>
      </w:pPr>
      <w:bookmarkStart w:id="55" w:name="_Toc18040"/>
      <w:r>
        <w:rPr>
          <w:rFonts w:hint="eastAsia" w:ascii="宋体" w:hAnsi="宋体" w:eastAsia="宋体" w:cs="宋体"/>
          <w:color w:val="auto"/>
          <w:sz w:val="24"/>
          <w:szCs w:val="24"/>
        </w:rPr>
        <w:t>二、项目技术需求</w:t>
      </w:r>
      <w:bookmarkEnd w:id="54"/>
      <w:bookmarkEnd w:id="55"/>
    </w:p>
    <w:p w14:paraId="4FABA127">
      <w:pPr>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达到国家有关施工质量验收规范要求，并一次性验收合格 。</w:t>
      </w:r>
    </w:p>
    <w:p w14:paraId="00C14FBB">
      <w:pPr>
        <w:pageBreakBefore w:val="0"/>
        <w:widowControl w:val="0"/>
        <w:kinsoku/>
        <w:wordWrap/>
        <w:overflowPunct/>
        <w:topLinePunct w:val="0"/>
        <w:autoSpaceDE/>
        <w:autoSpaceDN/>
        <w:bidi w:val="0"/>
        <w:spacing w:line="400" w:lineRule="exact"/>
        <w:ind w:firstLine="470"/>
        <w:textAlignment w:val="auto"/>
        <w:outlineLvl w:val="1"/>
        <w:rPr>
          <w:rFonts w:hint="eastAsia" w:ascii="宋体" w:hAnsi="宋体" w:eastAsia="宋体" w:cs="宋体"/>
          <w:b/>
          <w:color w:val="auto"/>
          <w:sz w:val="24"/>
          <w:szCs w:val="24"/>
        </w:rPr>
      </w:pPr>
      <w:bookmarkStart w:id="56" w:name="_Toc28592"/>
      <w:bookmarkStart w:id="57" w:name="_Toc14593"/>
      <w:bookmarkStart w:id="58" w:name="_Toc30428"/>
      <w:bookmarkStart w:id="59" w:name="_Toc23736"/>
      <w:r>
        <w:rPr>
          <w:rFonts w:hint="eastAsia" w:ascii="宋体" w:hAnsi="宋体" w:eastAsia="宋体" w:cs="宋体"/>
          <w:b/>
          <w:color w:val="auto"/>
          <w:sz w:val="24"/>
          <w:szCs w:val="24"/>
        </w:rPr>
        <w:t>三、</w:t>
      </w:r>
      <w:r>
        <w:rPr>
          <w:rFonts w:hint="eastAsia" w:ascii="宋体" w:hAnsi="宋体" w:eastAsia="宋体" w:cs="宋体"/>
          <w:b/>
          <w:color w:val="auto"/>
          <w:sz w:val="24"/>
          <w:szCs w:val="24"/>
          <w:lang w:val="en-US" w:eastAsia="zh-CN"/>
        </w:rPr>
        <w:t>设计图</w:t>
      </w:r>
      <w:r>
        <w:rPr>
          <w:rFonts w:hint="eastAsia" w:ascii="宋体" w:hAnsi="宋体" w:eastAsia="宋体" w:cs="宋体"/>
          <w:b/>
          <w:color w:val="auto"/>
          <w:sz w:val="24"/>
          <w:szCs w:val="24"/>
        </w:rPr>
        <w:t>（详见附件）</w:t>
      </w:r>
      <w:bookmarkEnd w:id="56"/>
      <w:bookmarkEnd w:id="57"/>
      <w:bookmarkEnd w:id="58"/>
      <w:bookmarkEnd w:id="59"/>
    </w:p>
    <w:p w14:paraId="0D69A527">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具体</w:t>
      </w:r>
      <w:r>
        <w:rPr>
          <w:rFonts w:hint="eastAsia" w:ascii="宋体" w:hAnsi="宋体" w:eastAsia="宋体" w:cs="宋体"/>
          <w:color w:val="auto"/>
          <w:sz w:val="24"/>
          <w:szCs w:val="24"/>
          <w:lang w:val="en-US" w:eastAsia="zh-CN"/>
        </w:rPr>
        <w:t>内容</w:t>
      </w:r>
      <w:r>
        <w:rPr>
          <w:rFonts w:hint="eastAsia" w:ascii="宋体" w:hAnsi="宋体" w:eastAsia="宋体" w:cs="宋体"/>
          <w:color w:val="auto"/>
          <w:sz w:val="24"/>
          <w:szCs w:val="24"/>
        </w:rPr>
        <w:t>在行采家（www.gec123.com/）上发布，各竞选人自行下载。</w:t>
      </w:r>
    </w:p>
    <w:p w14:paraId="08AC7516">
      <w:pPr>
        <w:pageBreakBefore w:val="0"/>
        <w:widowControl w:val="0"/>
        <w:kinsoku/>
        <w:wordWrap/>
        <w:overflowPunct/>
        <w:topLinePunct w:val="0"/>
        <w:autoSpaceDE/>
        <w:autoSpaceDN/>
        <w:bidi w:val="0"/>
        <w:spacing w:line="400" w:lineRule="exact"/>
        <w:ind w:firstLine="470"/>
        <w:textAlignment w:val="auto"/>
        <w:outlineLvl w:val="1"/>
        <w:rPr>
          <w:rFonts w:hint="eastAsia" w:ascii="宋体" w:hAnsi="宋体" w:eastAsia="宋体" w:cs="宋体"/>
          <w:b/>
          <w:color w:val="auto"/>
          <w:sz w:val="24"/>
          <w:szCs w:val="24"/>
        </w:rPr>
      </w:pPr>
      <w:bookmarkStart w:id="60" w:name="_Toc22789"/>
      <w:bookmarkStart w:id="61" w:name="_Toc10608"/>
      <w:bookmarkStart w:id="62" w:name="_Toc2202"/>
      <w:bookmarkStart w:id="63" w:name="_Toc31440"/>
      <w:bookmarkStart w:id="64" w:name="_Toc27158"/>
      <w:r>
        <w:rPr>
          <w:rFonts w:hint="eastAsia" w:ascii="宋体" w:hAnsi="宋体" w:eastAsia="宋体" w:cs="宋体"/>
          <w:b/>
          <w:color w:val="auto"/>
          <w:sz w:val="24"/>
          <w:szCs w:val="24"/>
        </w:rPr>
        <w:t>四、项目管理班子人员配备要求</w:t>
      </w:r>
      <w:bookmarkEnd w:id="60"/>
    </w:p>
    <w:p w14:paraId="085DFC9D">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（一）项目经理（1人）</w:t>
      </w:r>
    </w:p>
    <w:p w14:paraId="0E7C44BA">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竞选人</w:t>
      </w:r>
      <w:r>
        <w:rPr>
          <w:rFonts w:hint="eastAsia" w:ascii="宋体" w:hAnsi="宋体" w:eastAsia="宋体" w:cs="宋体"/>
          <w:color w:val="auto"/>
          <w:sz w:val="24"/>
          <w:szCs w:val="24"/>
          <w:highlight w:val="none"/>
        </w:rPr>
        <w:t>拟派的项目经理须在</w:t>
      </w:r>
      <w:r>
        <w:rPr>
          <w:rFonts w:hint="eastAsia" w:ascii="宋体" w:hAnsi="宋体" w:cs="宋体"/>
          <w:color w:val="auto"/>
          <w:sz w:val="24"/>
          <w:szCs w:val="24"/>
          <w:highlight w:val="none"/>
          <w:lang w:eastAsia="zh-CN"/>
        </w:rPr>
        <w:t>竞选人</w:t>
      </w:r>
      <w:r>
        <w:rPr>
          <w:rFonts w:hint="eastAsia" w:ascii="宋体" w:hAnsi="宋体" w:eastAsia="宋体" w:cs="宋体"/>
          <w:color w:val="auto"/>
          <w:sz w:val="24"/>
          <w:szCs w:val="24"/>
          <w:highlight w:val="none"/>
        </w:rPr>
        <w:t>单位注册，应具有建筑工程专业二级及以上注册建造师执业资格。</w:t>
      </w:r>
      <w:r>
        <w:rPr>
          <w:rFonts w:hint="eastAsia" w:ascii="宋体" w:hAnsi="宋体" w:cs="宋体"/>
          <w:color w:val="auto"/>
          <w:sz w:val="24"/>
          <w:szCs w:val="24"/>
          <w:highlight w:val="none"/>
          <w:lang w:eastAsia="zh-CN"/>
        </w:rPr>
        <w:t>（提供</w:t>
      </w:r>
      <w:r>
        <w:rPr>
          <w:rFonts w:hint="eastAsia" w:ascii="宋体" w:hAnsi="宋体" w:eastAsia="宋体" w:cs="宋体"/>
          <w:color w:val="auto"/>
          <w:sz w:val="24"/>
          <w:szCs w:val="24"/>
          <w:highlight w:val="none"/>
        </w:rPr>
        <w:t>执业资格</w:t>
      </w:r>
      <w:r>
        <w:rPr>
          <w:rFonts w:hint="eastAsia" w:ascii="宋体" w:hAnsi="宋体" w:cs="宋体"/>
          <w:color w:val="auto"/>
          <w:sz w:val="24"/>
          <w:szCs w:val="24"/>
          <w:highlight w:val="none"/>
          <w:lang w:eastAsia="zh-CN"/>
        </w:rPr>
        <w:t>证书复印件</w:t>
      </w:r>
      <w:r>
        <w:rPr>
          <w:rFonts w:hint="eastAsia" w:ascii="宋体" w:hAnsi="宋体" w:eastAsia="宋体" w:cs="宋体"/>
          <w:color w:val="auto"/>
          <w:sz w:val="24"/>
          <w:szCs w:val="24"/>
          <w:highlight w:val="none"/>
        </w:rPr>
        <w:t>并</w:t>
      </w:r>
      <w:r>
        <w:rPr>
          <w:rFonts w:hint="eastAsia" w:ascii="宋体" w:hAnsi="宋体" w:cs="宋体"/>
          <w:color w:val="auto"/>
          <w:sz w:val="24"/>
          <w:szCs w:val="24"/>
          <w:highlight w:val="none"/>
          <w:lang w:eastAsia="zh-CN"/>
        </w:rPr>
        <w:t>加盖竞选人公章）</w:t>
      </w:r>
    </w:p>
    <w:p w14:paraId="380B1F7C">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（二）技术负责人（1人）</w:t>
      </w:r>
    </w:p>
    <w:p w14:paraId="00E1CFC0">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竞选人</w:t>
      </w:r>
      <w:r>
        <w:rPr>
          <w:rFonts w:hint="eastAsia" w:ascii="宋体" w:hAnsi="宋体" w:eastAsia="宋体" w:cs="宋体"/>
          <w:color w:val="auto"/>
          <w:sz w:val="24"/>
          <w:szCs w:val="24"/>
          <w:highlight w:val="none"/>
        </w:rPr>
        <w:t>拟派的技术负责人应具有工程类中级及以上职称。</w:t>
      </w:r>
      <w:r>
        <w:rPr>
          <w:rFonts w:hint="eastAsia" w:ascii="宋体" w:hAnsi="宋体" w:cs="宋体"/>
          <w:color w:val="auto"/>
          <w:sz w:val="24"/>
          <w:szCs w:val="24"/>
          <w:highlight w:val="none"/>
          <w:lang w:eastAsia="zh-CN"/>
        </w:rPr>
        <w:t>（提供</w:t>
      </w:r>
      <w:r>
        <w:rPr>
          <w:rFonts w:hint="eastAsia" w:ascii="宋体" w:hAnsi="宋体" w:eastAsia="宋体" w:cs="宋体"/>
          <w:color w:val="auto"/>
          <w:sz w:val="24"/>
          <w:szCs w:val="24"/>
          <w:highlight w:val="none"/>
        </w:rPr>
        <w:t>职称</w:t>
      </w:r>
      <w:r>
        <w:rPr>
          <w:rFonts w:hint="eastAsia" w:ascii="宋体" w:hAnsi="宋体" w:cs="宋体"/>
          <w:color w:val="auto"/>
          <w:sz w:val="24"/>
          <w:szCs w:val="24"/>
          <w:highlight w:val="none"/>
          <w:lang w:eastAsia="zh-CN"/>
        </w:rPr>
        <w:t>证书复印件</w:t>
      </w:r>
      <w:r>
        <w:rPr>
          <w:rFonts w:hint="eastAsia" w:ascii="宋体" w:hAnsi="宋体" w:eastAsia="宋体" w:cs="宋体"/>
          <w:color w:val="auto"/>
          <w:sz w:val="24"/>
          <w:szCs w:val="24"/>
          <w:highlight w:val="none"/>
        </w:rPr>
        <w:t>并</w:t>
      </w:r>
      <w:r>
        <w:rPr>
          <w:rFonts w:hint="eastAsia" w:ascii="宋体" w:hAnsi="宋体" w:cs="宋体"/>
          <w:color w:val="auto"/>
          <w:sz w:val="24"/>
          <w:szCs w:val="24"/>
          <w:highlight w:val="none"/>
          <w:lang w:eastAsia="zh-CN"/>
        </w:rPr>
        <w:t>加盖竞选人公章）</w:t>
      </w:r>
    </w:p>
    <w:p w14:paraId="55F37509">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（三）其他主要管理人员：</w:t>
      </w:r>
    </w:p>
    <w:p w14:paraId="60F84F3E">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竞选人</w:t>
      </w:r>
      <w:r>
        <w:rPr>
          <w:rFonts w:hint="eastAsia" w:ascii="宋体" w:hAnsi="宋体" w:eastAsia="宋体" w:cs="宋体"/>
          <w:color w:val="auto"/>
          <w:sz w:val="24"/>
          <w:szCs w:val="24"/>
          <w:highlight w:val="none"/>
        </w:rPr>
        <w:t>自行承诺成交后在签订合同之前，须</w:t>
      </w:r>
      <w:r>
        <w:rPr>
          <w:rFonts w:hint="eastAsia" w:ascii="宋体" w:hAnsi="宋体" w:cs="宋体"/>
          <w:color w:val="auto"/>
          <w:sz w:val="24"/>
          <w:szCs w:val="24"/>
          <w:highlight w:val="none"/>
          <w:lang w:val="en-US" w:eastAsia="zh-CN"/>
        </w:rPr>
        <w:t>组</w:t>
      </w:r>
      <w:r>
        <w:rPr>
          <w:rFonts w:hint="eastAsia" w:ascii="宋体" w:hAnsi="宋体" w:eastAsia="宋体" w:cs="宋体"/>
          <w:color w:val="auto"/>
          <w:sz w:val="24"/>
          <w:szCs w:val="24"/>
          <w:highlight w:val="none"/>
        </w:rPr>
        <w:t>建施工项目部，配置项目管理班子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竞选人</w:t>
      </w:r>
      <w:r>
        <w:rPr>
          <w:rFonts w:hint="eastAsia" w:ascii="宋体" w:hAnsi="宋体" w:eastAsia="宋体" w:cs="宋体"/>
          <w:color w:val="auto"/>
          <w:sz w:val="24"/>
          <w:szCs w:val="24"/>
          <w:highlight w:val="none"/>
        </w:rPr>
        <w:t>提供承诺，格式自拟并</w:t>
      </w:r>
      <w:r>
        <w:rPr>
          <w:rFonts w:hint="eastAsia" w:ascii="宋体" w:hAnsi="宋体" w:cs="宋体"/>
          <w:color w:val="auto"/>
          <w:sz w:val="24"/>
          <w:szCs w:val="24"/>
          <w:highlight w:val="none"/>
          <w:lang w:eastAsia="zh-CN"/>
        </w:rPr>
        <w:t>加盖竞选人公章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p w14:paraId="431AFCF0">
      <w:pPr>
        <w:pageBreakBefore w:val="0"/>
        <w:widowControl w:val="0"/>
        <w:kinsoku/>
        <w:wordWrap/>
        <w:overflowPunct/>
        <w:topLinePunct w:val="0"/>
        <w:autoSpaceDE/>
        <w:autoSpaceDN/>
        <w:bidi w:val="0"/>
        <w:spacing w:line="400" w:lineRule="exact"/>
        <w:ind w:firstLine="470"/>
        <w:textAlignment w:val="auto"/>
        <w:outlineLvl w:val="1"/>
        <w:rPr>
          <w:rFonts w:hint="eastAsia" w:ascii="宋体" w:hAnsi="宋体" w:eastAsia="宋体" w:cs="宋体"/>
          <w:b/>
          <w:color w:val="auto"/>
          <w:sz w:val="24"/>
          <w:szCs w:val="24"/>
          <w:highlight w:val="none"/>
        </w:rPr>
      </w:pPr>
      <w:bookmarkStart w:id="65" w:name="_Toc19770"/>
      <w:r>
        <w:rPr>
          <w:rFonts w:hint="eastAsia" w:ascii="宋体" w:hAnsi="宋体" w:eastAsia="宋体" w:cs="宋体"/>
          <w:b/>
          <w:color w:val="auto"/>
          <w:sz w:val="24"/>
          <w:szCs w:val="24"/>
          <w:highlight w:val="none"/>
        </w:rPr>
        <w:t>五、其他</w:t>
      </w:r>
      <w:bookmarkEnd w:id="61"/>
      <w:bookmarkEnd w:id="62"/>
      <w:bookmarkEnd w:id="63"/>
      <w:bookmarkEnd w:id="64"/>
      <w:bookmarkEnd w:id="65"/>
    </w:p>
    <w:p w14:paraId="27222152">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highlight w:val="none"/>
        </w:rPr>
        <w:t>（一）现场踏勘：请竞选人自行踏勘以充分了解工地位置、地质情况、进出场道路、储存空间、装卸限制、行车干扰及任何其它足以影响承包价格的情况，任何因忽视或误解工地情况而导致的索赔或工期延长申请将不获批准。开标时如未踏堪</w:t>
      </w:r>
      <w:r>
        <w:rPr>
          <w:rFonts w:hint="eastAsia" w:ascii="宋体" w:hAnsi="宋体" w:eastAsia="宋体" w:cs="宋体"/>
          <w:color w:val="auto"/>
          <w:sz w:val="24"/>
          <w:szCs w:val="24"/>
        </w:rPr>
        <w:t>现场视为已踏堪，踏勘费用由竞选人自行承担。</w:t>
      </w:r>
    </w:p>
    <w:p w14:paraId="535B403F">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w:t>
      </w:r>
      <w:r>
        <w:rPr>
          <w:rFonts w:hint="eastAsia" w:ascii="宋体" w:hAnsi="宋体" w:cs="宋体"/>
          <w:color w:val="auto"/>
          <w:sz w:val="24"/>
          <w:szCs w:val="24"/>
          <w:lang w:eastAsia="zh-CN"/>
        </w:rPr>
        <w:t>中标人</w:t>
      </w:r>
      <w:r>
        <w:rPr>
          <w:rFonts w:hint="eastAsia" w:ascii="宋体" w:hAnsi="宋体" w:eastAsia="宋体" w:cs="宋体"/>
          <w:color w:val="auto"/>
          <w:sz w:val="24"/>
          <w:szCs w:val="24"/>
        </w:rPr>
        <w:t>在作业过程中不得损害业主的相关设施或妨碍辖区居民的正常生产工作秩序；</w:t>
      </w:r>
    </w:p>
    <w:p w14:paraId="17F7A127">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）施工所需设施、设备、用具等全部由</w:t>
      </w:r>
      <w:r>
        <w:rPr>
          <w:rFonts w:hint="eastAsia" w:ascii="宋体" w:hAnsi="宋体" w:cs="宋体"/>
          <w:color w:val="auto"/>
          <w:sz w:val="24"/>
          <w:szCs w:val="24"/>
          <w:lang w:eastAsia="zh-CN"/>
        </w:rPr>
        <w:t>中标人</w:t>
      </w:r>
      <w:r>
        <w:rPr>
          <w:rFonts w:hint="eastAsia" w:ascii="宋体" w:hAnsi="宋体" w:eastAsia="宋体" w:cs="宋体"/>
          <w:color w:val="auto"/>
          <w:sz w:val="24"/>
          <w:szCs w:val="24"/>
        </w:rPr>
        <w:t>自行负责；</w:t>
      </w:r>
    </w:p>
    <w:p w14:paraId="784230FC">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四 </w:t>
      </w:r>
      <w:r>
        <w:rPr>
          <w:rFonts w:hint="eastAsia" w:ascii="宋体" w:hAnsi="宋体" w:eastAsia="宋体" w:cs="宋体"/>
          <w:color w:val="auto"/>
          <w:sz w:val="24"/>
          <w:szCs w:val="24"/>
        </w:rPr>
        <w:t>）施工过程中不能阻断交通，以及施工过程中的一切安全责任由</w:t>
      </w:r>
      <w:r>
        <w:rPr>
          <w:rFonts w:hint="eastAsia" w:ascii="宋体" w:hAnsi="宋体" w:cs="宋体"/>
          <w:color w:val="auto"/>
          <w:sz w:val="24"/>
          <w:szCs w:val="24"/>
          <w:lang w:eastAsia="zh-CN"/>
        </w:rPr>
        <w:t>中标人</w:t>
      </w:r>
      <w:r>
        <w:rPr>
          <w:rFonts w:hint="eastAsia" w:ascii="宋体" w:hAnsi="宋体" w:eastAsia="宋体" w:cs="宋体"/>
          <w:color w:val="auto"/>
          <w:sz w:val="24"/>
          <w:szCs w:val="24"/>
        </w:rPr>
        <w:t>自行负责；</w:t>
      </w:r>
    </w:p>
    <w:p w14:paraId="015A7D8C">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）施工过程中的用水、用电、临时占地和由</w:t>
      </w:r>
      <w:r>
        <w:rPr>
          <w:rFonts w:hint="eastAsia" w:ascii="宋体" w:hAnsi="宋体" w:cs="宋体"/>
          <w:color w:val="auto"/>
          <w:sz w:val="24"/>
          <w:szCs w:val="24"/>
          <w:lang w:eastAsia="zh-CN"/>
        </w:rPr>
        <w:t>中标人</w:t>
      </w:r>
      <w:r>
        <w:rPr>
          <w:rFonts w:hint="eastAsia" w:ascii="宋体" w:hAnsi="宋体" w:eastAsia="宋体" w:cs="宋体"/>
          <w:color w:val="auto"/>
          <w:sz w:val="24"/>
          <w:szCs w:val="24"/>
        </w:rPr>
        <w:t>自行协调解决，并承担相应费用。</w:t>
      </w:r>
    </w:p>
    <w:p w14:paraId="68E5F421">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w:t>
      </w:r>
      <w:r>
        <w:rPr>
          <w:rFonts w:hint="eastAsia" w:ascii="宋体" w:hAnsi="宋体" w:cs="宋体"/>
          <w:color w:val="auto"/>
          <w:sz w:val="24"/>
          <w:szCs w:val="24"/>
          <w:lang w:eastAsia="zh-CN"/>
        </w:rPr>
        <w:t>中标人</w:t>
      </w:r>
      <w:r>
        <w:rPr>
          <w:rFonts w:hint="eastAsia" w:ascii="宋体" w:hAnsi="宋体" w:eastAsia="宋体" w:cs="宋体"/>
          <w:color w:val="auto"/>
          <w:sz w:val="24"/>
          <w:szCs w:val="24"/>
        </w:rPr>
        <w:t>不得将合同的任何部分或采购方的任何权利、利益或责任转让、委派、许诺、安排给其他人；不得通过租用、借用他人资质证书承揽工程，承包人如有上述行为，发包人有权立即终止合同，承包人应承担由此引起的违约责任及相关法律法规责任。</w:t>
      </w:r>
    </w:p>
    <w:p w14:paraId="62FD7493">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施工单位须做好施工全过程中相关工程资料的留存，须有施工现场的施工前后及期间相应节点的对比影像资料（特别是隐蔽工程及暂列金额工程）用于后期结算。因缺少影像资料造成无法办理相关工程内容结算的损失由施工单位自行承担。</w:t>
      </w:r>
    </w:p>
    <w:p w14:paraId="40F1E658">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竞选人</w:t>
      </w:r>
      <w:r>
        <w:rPr>
          <w:rFonts w:hint="eastAsia" w:ascii="宋体" w:hAnsi="宋体" w:eastAsia="宋体" w:cs="宋体"/>
          <w:color w:val="auto"/>
          <w:sz w:val="24"/>
          <w:szCs w:val="24"/>
        </w:rPr>
        <w:t>必须在</w:t>
      </w:r>
      <w:r>
        <w:rPr>
          <w:rFonts w:hint="eastAsia" w:ascii="宋体" w:hAnsi="宋体" w:cs="宋体"/>
          <w:color w:val="auto"/>
          <w:sz w:val="24"/>
          <w:szCs w:val="24"/>
          <w:lang w:eastAsia="zh-CN"/>
        </w:rPr>
        <w:t>竞选文件</w:t>
      </w:r>
      <w:r>
        <w:rPr>
          <w:rFonts w:hint="eastAsia" w:ascii="宋体" w:hAnsi="宋体" w:eastAsia="宋体" w:cs="宋体"/>
          <w:color w:val="auto"/>
          <w:sz w:val="24"/>
          <w:szCs w:val="24"/>
        </w:rPr>
        <w:t>中对以上条款和服务承诺明确列出，承诺内容必须达到本篇及谈判文件其他条款的要求。</w:t>
      </w:r>
    </w:p>
    <w:p w14:paraId="0A08F7B1">
      <w:pPr>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rPr>
      </w:pPr>
      <w:bookmarkStart w:id="66" w:name="_Toc21036"/>
      <w:bookmarkStart w:id="67" w:name="_Toc16204"/>
      <w:bookmarkStart w:id="68" w:name="_Toc6700"/>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）其他未尽事宜由供需双方在采购合同中详细约定。</w:t>
      </w:r>
      <w:bookmarkEnd w:id="66"/>
      <w:bookmarkEnd w:id="67"/>
      <w:bookmarkEnd w:id="68"/>
    </w:p>
    <w:p w14:paraId="13E49DED">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099F0E89">
      <w:pPr>
        <w:rPr>
          <w:rFonts w:hint="eastAsia" w:ascii="宋体" w:hAnsi="宋体" w:eastAsia="宋体" w:cs="宋体"/>
          <w:color w:val="auto"/>
          <w:sz w:val="24"/>
          <w:szCs w:val="24"/>
        </w:rPr>
      </w:pPr>
    </w:p>
    <w:p w14:paraId="043EBC10">
      <w:pPr>
        <w:pStyle w:val="3"/>
        <w:spacing w:line="360" w:lineRule="auto"/>
        <w:jc w:val="center"/>
        <w:rPr>
          <w:rFonts w:hint="eastAsia" w:ascii="宋体" w:hAnsi="宋体" w:eastAsia="宋体" w:cs="宋体"/>
          <w:color w:val="auto"/>
          <w:sz w:val="36"/>
          <w:szCs w:val="36"/>
        </w:rPr>
      </w:pPr>
      <w:bookmarkStart w:id="69" w:name="_Toc235"/>
      <w:bookmarkStart w:id="70" w:name="_Toc637"/>
      <w:r>
        <w:rPr>
          <w:rFonts w:hint="eastAsia" w:ascii="宋体" w:hAnsi="宋体" w:eastAsia="宋体" w:cs="宋体"/>
          <w:color w:val="auto"/>
          <w:sz w:val="36"/>
          <w:szCs w:val="36"/>
        </w:rPr>
        <w:t>第三篇  项目商务需求</w:t>
      </w:r>
      <w:bookmarkEnd w:id="69"/>
      <w:bookmarkEnd w:id="70"/>
    </w:p>
    <w:bookmarkEnd w:id="4"/>
    <w:bookmarkEnd w:id="5"/>
    <w:bookmarkEnd w:id="6"/>
    <w:p w14:paraId="0999EAA7">
      <w:pPr>
        <w:pageBreakBefore w:val="0"/>
        <w:widowControl w:val="0"/>
        <w:kinsoku/>
        <w:wordWrap/>
        <w:overflowPunct/>
        <w:topLinePunct w:val="0"/>
        <w:autoSpaceDE/>
        <w:autoSpaceDN/>
        <w:bidi w:val="0"/>
        <w:snapToGrid w:val="0"/>
        <w:spacing w:line="400" w:lineRule="exact"/>
        <w:ind w:firstLine="540"/>
        <w:textAlignment w:val="auto"/>
        <w:outlineLvl w:val="1"/>
        <w:rPr>
          <w:rFonts w:hint="eastAsia" w:ascii="宋体" w:hAnsi="宋体" w:eastAsia="宋体" w:cs="宋体"/>
          <w:b/>
          <w:color w:val="auto"/>
          <w:sz w:val="24"/>
          <w:szCs w:val="24"/>
        </w:rPr>
      </w:pPr>
      <w:bookmarkStart w:id="71" w:name="_Toc76462328"/>
      <w:bookmarkStart w:id="72" w:name="_Toc344475120"/>
      <w:bookmarkStart w:id="73" w:name="_Toc18241"/>
      <w:bookmarkStart w:id="74" w:name="_Toc24655"/>
      <w:r>
        <w:rPr>
          <w:rFonts w:hint="eastAsia" w:ascii="宋体" w:hAnsi="宋体" w:eastAsia="宋体" w:cs="宋体"/>
          <w:b/>
          <w:color w:val="auto"/>
          <w:sz w:val="24"/>
          <w:szCs w:val="24"/>
        </w:rPr>
        <w:t>一、验收方式</w:t>
      </w:r>
      <w:bookmarkEnd w:id="71"/>
      <w:bookmarkEnd w:id="72"/>
      <w:bookmarkEnd w:id="73"/>
      <w:bookmarkEnd w:id="74"/>
    </w:p>
    <w:p w14:paraId="5A5E0ED1">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）验收方式：施工过程应遵照现行国家有关规范进行，按照有关要求进行检查验收。</w:t>
      </w:r>
      <w:r>
        <w:rPr>
          <w:rFonts w:hint="eastAsia" w:ascii="宋体" w:hAnsi="宋体" w:cs="宋体"/>
          <w:color w:val="auto"/>
          <w:sz w:val="24"/>
          <w:szCs w:val="24"/>
          <w:lang w:eastAsia="zh-CN"/>
        </w:rPr>
        <w:t>中标人</w:t>
      </w:r>
      <w:r>
        <w:rPr>
          <w:rFonts w:hint="eastAsia" w:ascii="宋体" w:hAnsi="宋体" w:eastAsia="宋体" w:cs="宋体"/>
          <w:color w:val="auto"/>
          <w:sz w:val="24"/>
          <w:szCs w:val="24"/>
        </w:rPr>
        <w:t>应保证工程质量，工程用建筑材料须符合国家标准和行业标准。工程完工后，按国家相关标准验收程序和规程进行验收，双方签字确认。验收的相关费用由</w:t>
      </w:r>
      <w:r>
        <w:rPr>
          <w:rFonts w:hint="eastAsia" w:ascii="宋体" w:hAnsi="宋体" w:cs="宋体"/>
          <w:color w:val="auto"/>
          <w:sz w:val="24"/>
          <w:szCs w:val="24"/>
          <w:lang w:eastAsia="zh-CN"/>
        </w:rPr>
        <w:t>中标人</w:t>
      </w:r>
      <w:r>
        <w:rPr>
          <w:rFonts w:hint="eastAsia" w:ascii="宋体" w:hAnsi="宋体" w:eastAsia="宋体" w:cs="宋体"/>
          <w:color w:val="auto"/>
          <w:sz w:val="24"/>
          <w:szCs w:val="24"/>
        </w:rPr>
        <w:t>承担。</w:t>
      </w:r>
      <w:r>
        <w:rPr>
          <w:rFonts w:hint="eastAsia" w:ascii="宋体" w:hAnsi="宋体" w:cs="宋体"/>
          <w:color w:val="auto"/>
          <w:sz w:val="24"/>
          <w:szCs w:val="24"/>
          <w:lang w:eastAsia="zh-CN"/>
        </w:rPr>
        <w:t>中标人</w:t>
      </w:r>
      <w:r>
        <w:rPr>
          <w:rFonts w:hint="eastAsia" w:ascii="宋体" w:hAnsi="宋体" w:eastAsia="宋体" w:cs="宋体"/>
          <w:color w:val="auto"/>
          <w:sz w:val="24"/>
          <w:szCs w:val="24"/>
        </w:rPr>
        <w:t>未达到采购文件的要求，且对</w:t>
      </w:r>
      <w:r>
        <w:rPr>
          <w:rFonts w:hint="eastAsia" w:ascii="宋体" w:hAnsi="宋体" w:cs="宋体"/>
          <w:color w:val="auto"/>
          <w:sz w:val="24"/>
          <w:szCs w:val="24"/>
          <w:lang w:eastAsia="zh-CN"/>
        </w:rPr>
        <w:t>比选人</w:t>
      </w:r>
      <w:r>
        <w:rPr>
          <w:rFonts w:hint="eastAsia" w:ascii="宋体" w:hAnsi="宋体" w:eastAsia="宋体" w:cs="宋体"/>
          <w:color w:val="auto"/>
          <w:sz w:val="24"/>
          <w:szCs w:val="24"/>
        </w:rPr>
        <w:t>造成损失的，由</w:t>
      </w:r>
      <w:r>
        <w:rPr>
          <w:rFonts w:hint="eastAsia" w:ascii="宋体" w:hAnsi="宋体" w:cs="宋体"/>
          <w:color w:val="auto"/>
          <w:sz w:val="24"/>
          <w:szCs w:val="24"/>
          <w:lang w:eastAsia="zh-CN"/>
        </w:rPr>
        <w:t>中标人</w:t>
      </w:r>
      <w:r>
        <w:rPr>
          <w:rFonts w:hint="eastAsia" w:ascii="宋体" w:hAnsi="宋体" w:eastAsia="宋体" w:cs="宋体"/>
          <w:color w:val="auto"/>
          <w:sz w:val="24"/>
          <w:szCs w:val="24"/>
        </w:rPr>
        <w:t>承担一切责任，并赔偿所造成的损失。</w:t>
      </w:r>
    </w:p>
    <w:p w14:paraId="5639EDAB">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）质量、安全要求：</w:t>
      </w:r>
    </w:p>
    <w:p w14:paraId="02D5A3B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达到国家、行业和重庆市有关施工质量验收规范、技术规范、技术标准、规程、文件等相关规定。</w:t>
      </w:r>
    </w:p>
    <w:p w14:paraId="3FC2E5A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2、安全要求达到国家现行施工安全规范标准。</w:t>
      </w:r>
      <w:bookmarkStart w:id="75" w:name="_Toc9983"/>
      <w:bookmarkStart w:id="76" w:name="_Toc13798"/>
    </w:p>
    <w:p w14:paraId="00115553">
      <w:pPr>
        <w:pageBreakBefore w:val="0"/>
        <w:widowControl w:val="0"/>
        <w:kinsoku/>
        <w:wordWrap/>
        <w:overflowPunct/>
        <w:topLinePunct w:val="0"/>
        <w:autoSpaceDE/>
        <w:autoSpaceDN/>
        <w:bidi w:val="0"/>
        <w:snapToGrid w:val="0"/>
        <w:spacing w:line="400" w:lineRule="exact"/>
        <w:ind w:firstLine="482" w:firstLineChars="200"/>
        <w:textAlignment w:val="auto"/>
        <w:outlineLvl w:val="1"/>
        <w:rPr>
          <w:rFonts w:hint="eastAsia" w:ascii="宋体" w:hAnsi="宋体" w:eastAsia="宋体" w:cs="宋体"/>
          <w:b/>
          <w:color w:val="auto"/>
          <w:sz w:val="24"/>
          <w:szCs w:val="24"/>
        </w:rPr>
      </w:pPr>
      <w:bookmarkStart w:id="77" w:name="_Toc15548"/>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w:t>
      </w:r>
      <w:bookmarkStart w:id="78" w:name="_Toc12705"/>
      <w:bookmarkStart w:id="79" w:name="_Toc28718"/>
      <w:bookmarkStart w:id="80" w:name="_Toc21343"/>
      <w:bookmarkStart w:id="81" w:name="_Toc7714"/>
      <w:bookmarkStart w:id="82" w:name="_Toc30514"/>
      <w:r>
        <w:rPr>
          <w:rFonts w:hint="eastAsia" w:ascii="宋体" w:hAnsi="宋体" w:eastAsia="宋体" w:cs="宋体"/>
          <w:b/>
          <w:color w:val="auto"/>
          <w:sz w:val="24"/>
          <w:szCs w:val="24"/>
        </w:rPr>
        <w:t>工程结算</w:t>
      </w:r>
      <w:bookmarkEnd w:id="75"/>
      <w:bookmarkEnd w:id="77"/>
      <w:bookmarkEnd w:id="78"/>
      <w:bookmarkEnd w:id="79"/>
      <w:bookmarkEnd w:id="80"/>
      <w:bookmarkEnd w:id="81"/>
      <w:bookmarkEnd w:id="82"/>
      <w:bookmarkStart w:id="83" w:name="_Toc24639"/>
      <w:bookmarkStart w:id="84" w:name="_Toc30353"/>
    </w:p>
    <w:bookmarkEnd w:id="83"/>
    <w:p w14:paraId="4D6D04E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bookmarkStart w:id="85" w:name="_Toc28925"/>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本</w:t>
      </w:r>
      <w:bookmarkStart w:id="222" w:name="_GoBack"/>
      <w:r>
        <w:rPr>
          <w:rFonts w:hint="eastAsia" w:ascii="宋体" w:hAnsi="宋体" w:eastAsia="宋体" w:cs="宋体"/>
          <w:color w:val="auto"/>
          <w:sz w:val="24"/>
          <w:szCs w:val="24"/>
          <w:highlight w:val="none"/>
        </w:rPr>
        <w:t>工程采用清单模式计价。</w:t>
      </w:r>
    </w:p>
    <w:p w14:paraId="104D15F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结算工程量以招标人批准的施工图设计、施工组织设计以及专项施工方案等计量文件为准。</w:t>
      </w:r>
      <w:r>
        <w:rPr>
          <w:rFonts w:hint="eastAsia" w:ascii="宋体" w:hAnsi="宋体" w:cs="宋体"/>
          <w:b w:val="0"/>
          <w:bCs w:val="0"/>
          <w:color w:val="auto"/>
          <w:sz w:val="24"/>
          <w:szCs w:val="24"/>
          <w:highlight w:val="none"/>
          <w:lang w:val="en-US" w:eastAsia="zh-CN"/>
        </w:rPr>
        <w:t>办公家具、电器设备等配套设施设备部分另行报价，比选人核准后，单独结算。</w:t>
      </w:r>
    </w:p>
    <w:p w14:paraId="17455F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计价依据：</w:t>
      </w:r>
    </w:p>
    <w:p w14:paraId="7A2792E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1、清单执行《工程量清单计价规范》、《建设工程工程量清单计价规范》（GB50500-2013)、《重庆市建设工程工程量清单计价规则》（CQJJGZ-2013)及13清单各专业工程计量规范及规则；</w:t>
      </w:r>
    </w:p>
    <w:p w14:paraId="10CDCA2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额执行2018年《重庆市房屋建筑与装饰工程计价定额》、《重庆市仿古建筑工程计价定额》、《重庆市通用安装工程计价定额》、《重庆市市政工程计价定额》、《重庆市园林绿化工程计价定额》、《重庆市构筑物工程计价定额》、《重庆市城市轨道交通工程计价定额》、《重庆市爆破工程计价定额》、《重庆市房屋修缮工程计价定额》、《重庆市绿色建筑工程计价定额》、《重庆市建设工程费用定额》、《重庆市建设工程施工机械台班定额》、《重庆市建设工程施工仪器仪表台班定额》、《重庆市建设工程混凝土及砂浆配合比表》、《重庆市建设工程费用定额》CQFYDE-2018）及相关配套文件。</w:t>
      </w:r>
    </w:p>
    <w:p w14:paraId="613C0C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工程结算价=核定综合单价×工程量×（1-中标下浮比例）+核定措施项目费（其中安全文明施工费不下浮）+规费（不下浮）+税金（不下浮）。</w:t>
      </w:r>
    </w:p>
    <w:p w14:paraId="1A736E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）本工程涉及的技术措施，由中标人在提交施工组织设计及专项施工方案中明确，经招标人同意后作为计量依据。</w:t>
      </w:r>
    </w:p>
    <w:p w14:paraId="2A7152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）本工程施工图设计经甲方批准后，不得随意变更。若因</w:t>
      </w:r>
      <w:r>
        <w:rPr>
          <w:rFonts w:hint="eastAsia" w:ascii="宋体" w:hAnsi="宋体" w:cs="宋体"/>
          <w:color w:val="auto"/>
          <w:sz w:val="24"/>
          <w:szCs w:val="24"/>
          <w:highlight w:val="none"/>
          <w:lang w:eastAsia="zh-CN"/>
        </w:rPr>
        <w:t>竞选人</w:t>
      </w:r>
      <w:r>
        <w:rPr>
          <w:rFonts w:hint="eastAsia" w:ascii="宋体" w:hAnsi="宋体" w:eastAsia="宋体" w:cs="宋体"/>
          <w:color w:val="auto"/>
          <w:sz w:val="24"/>
          <w:szCs w:val="24"/>
          <w:highlight w:val="none"/>
        </w:rPr>
        <w:t>设计不合理不能满足本工程的功能要求发生的变更，不得作为增加费用的依据。招标人提出的增加功能需求，可作为变更依据增加费用。</w:t>
      </w:r>
    </w:p>
    <w:p w14:paraId="69B67A3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本工程结算金额最终以</w:t>
      </w:r>
      <w:r>
        <w:rPr>
          <w:rFonts w:hint="eastAsia" w:ascii="宋体" w:hAnsi="宋体" w:eastAsia="宋体" w:cs="宋体"/>
          <w:b/>
          <w:bCs/>
          <w:color w:val="auto"/>
          <w:sz w:val="24"/>
          <w:szCs w:val="24"/>
          <w:highlight w:val="none"/>
          <w:lang w:val="en-US" w:eastAsia="zh-CN"/>
        </w:rPr>
        <w:t>甲方</w:t>
      </w:r>
      <w:r>
        <w:rPr>
          <w:rFonts w:hint="eastAsia" w:ascii="宋体" w:hAnsi="宋体" w:eastAsia="宋体" w:cs="宋体"/>
          <w:b/>
          <w:bCs/>
          <w:color w:val="auto"/>
          <w:sz w:val="24"/>
          <w:szCs w:val="24"/>
          <w:highlight w:val="none"/>
        </w:rPr>
        <w:t>审定的金额为准</w:t>
      </w:r>
      <w:r>
        <w:rPr>
          <w:rFonts w:hint="eastAsia" w:ascii="宋体" w:hAnsi="宋体" w:eastAsia="宋体" w:cs="宋体"/>
          <w:b/>
          <w:bCs/>
          <w:color w:val="auto"/>
          <w:sz w:val="24"/>
          <w:szCs w:val="24"/>
          <w:highlight w:val="none"/>
          <w:lang w:eastAsia="zh-CN"/>
        </w:rPr>
        <w:t>。</w:t>
      </w:r>
    </w:p>
    <w:p w14:paraId="3C78EB54">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86" w:name="_Toc31910"/>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bookmarkEnd w:id="76"/>
      <w:bookmarkEnd w:id="84"/>
      <w:r>
        <w:rPr>
          <w:rFonts w:hint="eastAsia" w:ascii="宋体" w:hAnsi="宋体" w:eastAsia="宋体" w:cs="宋体"/>
          <w:color w:val="auto"/>
          <w:sz w:val="24"/>
          <w:szCs w:val="24"/>
          <w:highlight w:val="none"/>
        </w:rPr>
        <w:t>质量保证及售后服务</w:t>
      </w:r>
      <w:bookmarkEnd w:id="85"/>
      <w:bookmarkEnd w:id="86"/>
    </w:p>
    <w:p w14:paraId="6A7BC228">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bookmarkStart w:id="87" w:name="_Toc4323"/>
      <w:r>
        <w:rPr>
          <w:rFonts w:hint="eastAsia" w:ascii="宋体" w:hAnsi="宋体" w:eastAsia="宋体" w:cs="宋体"/>
          <w:color w:val="auto"/>
          <w:sz w:val="24"/>
          <w:szCs w:val="24"/>
          <w:highlight w:val="none"/>
        </w:rPr>
        <w:t>（一）工程缺陷责任期为24个月。</w:t>
      </w:r>
      <w:bookmarkEnd w:id="87"/>
    </w:p>
    <w:p w14:paraId="7D72B8A0">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（二）质量保修期</w:t>
      </w:r>
    </w:p>
    <w:p w14:paraId="776FE1D6">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根据《建设工程质量管理条例》及有关规定，本工程质量保修期约定如下：</w:t>
      </w:r>
    </w:p>
    <w:p w14:paraId="0B6AE13B">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保修期限：</w:t>
      </w:r>
      <w:r>
        <w:rPr>
          <w:rFonts w:hint="eastAsia" w:ascii="宋体" w:hAnsi="宋体" w:eastAsia="宋体" w:cs="宋体"/>
          <w:color w:val="auto"/>
          <w:sz w:val="24"/>
          <w:szCs w:val="24"/>
          <w:highlight w:val="none"/>
          <w:lang w:val="en-US" w:eastAsia="zh-CN"/>
        </w:rPr>
        <w:t>一般装修工程</w:t>
      </w:r>
      <w:r>
        <w:rPr>
          <w:rFonts w:hint="eastAsia" w:ascii="宋体" w:hAnsi="宋体" w:eastAsia="宋体" w:cs="宋体"/>
          <w:color w:val="auto"/>
          <w:sz w:val="24"/>
          <w:szCs w:val="24"/>
          <w:highlight w:val="none"/>
        </w:rPr>
        <w:t>2年；</w:t>
      </w:r>
      <w:r>
        <w:rPr>
          <w:rFonts w:hint="eastAsia" w:ascii="宋体" w:hAnsi="宋体" w:eastAsia="宋体" w:cs="宋体"/>
          <w:color w:val="auto"/>
          <w:sz w:val="24"/>
          <w:szCs w:val="24"/>
          <w:highlight w:val="none"/>
          <w:lang w:val="en-US" w:eastAsia="zh-CN"/>
        </w:rPr>
        <w:t>防水工程5年；</w:t>
      </w:r>
      <w:r>
        <w:rPr>
          <w:rFonts w:hint="eastAsia" w:ascii="宋体" w:hAnsi="宋体" w:eastAsia="宋体" w:cs="宋体"/>
          <w:color w:val="auto"/>
          <w:sz w:val="24"/>
          <w:szCs w:val="24"/>
          <w:highlight w:val="none"/>
        </w:rPr>
        <w:t>建设工程的保修期，自工程交工验收合格之日起计算。</w:t>
      </w:r>
    </w:p>
    <w:p w14:paraId="24F1B6C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（三）质量保修责任</w:t>
      </w:r>
    </w:p>
    <w:p w14:paraId="2DAE5CD6">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1.属于保修范围、内容的项目，承包人应当在接到保修通知之日起7天内派人保修。承包人不在约定期限内派人保修的，发包人可以委托他人修理。</w:t>
      </w:r>
    </w:p>
    <w:p w14:paraId="0AD8544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14:paraId="2C43BA2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3.质量保修完成后，由发包人组织验收。</w:t>
      </w:r>
    </w:p>
    <w:p w14:paraId="52B4886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（四）保修费用</w:t>
      </w:r>
    </w:p>
    <w:p w14:paraId="05668B1B">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保修费用由质量缺陷的责任方承担。</w:t>
      </w:r>
    </w:p>
    <w:p w14:paraId="3AF99B81">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（五）双方约定的其他工程质量保修事项</w:t>
      </w:r>
    </w:p>
    <w:p w14:paraId="621B2D23">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按国家相关法律和规定执行。</w:t>
      </w:r>
    </w:p>
    <w:p w14:paraId="27359C4F">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88" w:name="_Toc15806"/>
      <w:bookmarkStart w:id="89" w:name="_Toc8361"/>
      <w:bookmarkStart w:id="90" w:name="_Toc19073"/>
      <w:bookmarkStart w:id="91" w:name="_Toc22730"/>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、付款方式</w:t>
      </w:r>
      <w:bookmarkEnd w:id="88"/>
      <w:bookmarkEnd w:id="89"/>
      <w:bookmarkEnd w:id="90"/>
      <w:bookmarkEnd w:id="91"/>
    </w:p>
    <w:p w14:paraId="6902988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Cs/>
          <w:color w:val="auto"/>
          <w:sz w:val="24"/>
          <w:szCs w:val="24"/>
          <w:highlight w:val="none"/>
        </w:rPr>
      </w:pPr>
      <w:bookmarkStart w:id="92" w:name="_Toc7123"/>
      <w:bookmarkStart w:id="93" w:name="_Toc3814"/>
      <w:bookmarkStart w:id="94" w:name="_Toc5540"/>
      <w:bookmarkStart w:id="95" w:name="_Toc14712"/>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工程竣工验收合格后，施工单位出具施工人员工酬支付证明，</w:t>
      </w:r>
      <w:r>
        <w:rPr>
          <w:rFonts w:hint="eastAsia" w:ascii="宋体" w:hAnsi="宋体" w:cs="宋体"/>
          <w:color w:val="auto"/>
          <w:sz w:val="24"/>
          <w:szCs w:val="24"/>
          <w:highlight w:val="none"/>
          <w:lang w:eastAsia="zh-CN"/>
        </w:rPr>
        <w:t>比选人</w:t>
      </w:r>
      <w:r>
        <w:rPr>
          <w:rFonts w:hint="eastAsia" w:ascii="宋体" w:hAnsi="宋体" w:eastAsia="宋体" w:cs="宋体"/>
          <w:color w:val="auto"/>
          <w:sz w:val="24"/>
          <w:szCs w:val="24"/>
          <w:highlight w:val="none"/>
        </w:rPr>
        <w:t>支付至</w:t>
      </w:r>
      <w:r>
        <w:rPr>
          <w:rFonts w:hint="eastAsia" w:ascii="宋体" w:hAnsi="宋体" w:eastAsia="宋体" w:cs="宋体"/>
          <w:color w:val="auto"/>
          <w:sz w:val="24"/>
          <w:szCs w:val="24"/>
          <w:highlight w:val="none"/>
          <w:lang w:val="en-US" w:eastAsia="zh-CN"/>
        </w:rPr>
        <w:t>结算</w:t>
      </w:r>
      <w:r>
        <w:rPr>
          <w:rFonts w:hint="eastAsia" w:ascii="宋体" w:hAnsi="宋体" w:eastAsia="宋体" w:cs="宋体"/>
          <w:color w:val="auto"/>
          <w:sz w:val="24"/>
          <w:szCs w:val="24"/>
          <w:highlight w:val="none"/>
        </w:rPr>
        <w:t>金额的</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w:t>
      </w:r>
    </w:p>
    <w:p w14:paraId="77956CAA">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2、项目结算评审后，</w:t>
      </w:r>
      <w:r>
        <w:rPr>
          <w:rFonts w:hint="eastAsia" w:ascii="宋体" w:hAnsi="宋体" w:cs="宋体"/>
          <w:bCs/>
          <w:color w:val="auto"/>
          <w:sz w:val="24"/>
          <w:szCs w:val="24"/>
          <w:highlight w:val="none"/>
          <w:lang w:eastAsia="zh-CN"/>
        </w:rPr>
        <w:t>比选人</w:t>
      </w:r>
      <w:r>
        <w:rPr>
          <w:rFonts w:hint="eastAsia" w:ascii="宋体" w:hAnsi="宋体" w:eastAsia="宋体" w:cs="宋体"/>
          <w:bCs/>
          <w:color w:val="auto"/>
          <w:sz w:val="24"/>
          <w:szCs w:val="24"/>
          <w:highlight w:val="none"/>
        </w:rPr>
        <w:t>在30个工作日内向</w:t>
      </w:r>
      <w:r>
        <w:rPr>
          <w:rFonts w:hint="eastAsia" w:ascii="宋体" w:hAnsi="宋体" w:cs="宋体"/>
          <w:bCs/>
          <w:color w:val="auto"/>
          <w:sz w:val="24"/>
          <w:szCs w:val="24"/>
          <w:highlight w:val="none"/>
          <w:lang w:eastAsia="zh-CN"/>
        </w:rPr>
        <w:t>中标人</w:t>
      </w:r>
      <w:r>
        <w:rPr>
          <w:rFonts w:hint="eastAsia" w:ascii="宋体" w:hAnsi="宋体" w:eastAsia="宋体" w:cs="宋体"/>
          <w:bCs/>
          <w:color w:val="auto"/>
          <w:sz w:val="24"/>
          <w:szCs w:val="24"/>
          <w:highlight w:val="none"/>
        </w:rPr>
        <w:t>付至</w:t>
      </w:r>
      <w:r>
        <w:rPr>
          <w:rFonts w:hint="eastAsia" w:ascii="宋体" w:hAnsi="宋体" w:eastAsia="宋体" w:cs="宋体"/>
          <w:bCs/>
          <w:color w:val="auto"/>
          <w:sz w:val="24"/>
          <w:szCs w:val="24"/>
          <w:highlight w:val="none"/>
          <w:lang w:val="en-US" w:eastAsia="zh-CN"/>
        </w:rPr>
        <w:t>结算</w:t>
      </w:r>
      <w:r>
        <w:rPr>
          <w:rFonts w:hint="eastAsia" w:ascii="宋体" w:hAnsi="宋体" w:eastAsia="宋体" w:cs="宋体"/>
          <w:bCs/>
          <w:color w:val="auto"/>
          <w:sz w:val="24"/>
          <w:szCs w:val="24"/>
          <w:highlight w:val="none"/>
        </w:rPr>
        <w:t>金额的97%；</w:t>
      </w:r>
    </w:p>
    <w:p w14:paraId="71F6E00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3、最终结算审定金额的3%作为质量保证金</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待缺陷责任期满后且无质量缺陷30日内支付（工程款、质保金均不计息）。</w:t>
      </w:r>
    </w:p>
    <w:p w14:paraId="3A91D1F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eastAsia="zh-CN"/>
        </w:rPr>
        <w:t>中标人</w:t>
      </w:r>
      <w:r>
        <w:rPr>
          <w:rFonts w:hint="eastAsia" w:ascii="宋体" w:hAnsi="宋体" w:eastAsia="宋体" w:cs="宋体"/>
          <w:bCs/>
          <w:color w:val="auto"/>
          <w:sz w:val="24"/>
          <w:szCs w:val="24"/>
          <w:highlight w:val="none"/>
        </w:rPr>
        <w:t>收款之前，应当提供等额合法发票给</w:t>
      </w:r>
      <w:r>
        <w:rPr>
          <w:rFonts w:hint="eastAsia" w:ascii="宋体" w:hAnsi="宋体" w:cs="宋体"/>
          <w:bCs/>
          <w:color w:val="auto"/>
          <w:sz w:val="24"/>
          <w:szCs w:val="24"/>
          <w:highlight w:val="none"/>
          <w:lang w:eastAsia="zh-CN"/>
        </w:rPr>
        <w:t>比选人</w:t>
      </w:r>
      <w:r>
        <w:rPr>
          <w:rFonts w:hint="eastAsia" w:ascii="宋体" w:hAnsi="宋体" w:eastAsia="宋体" w:cs="宋体"/>
          <w:bCs/>
          <w:color w:val="auto"/>
          <w:sz w:val="24"/>
          <w:szCs w:val="24"/>
          <w:highlight w:val="none"/>
        </w:rPr>
        <w:t>，但</w:t>
      </w:r>
      <w:r>
        <w:rPr>
          <w:rFonts w:hint="eastAsia" w:ascii="宋体" w:hAnsi="宋体" w:cs="宋体"/>
          <w:bCs/>
          <w:color w:val="auto"/>
          <w:sz w:val="24"/>
          <w:szCs w:val="24"/>
          <w:highlight w:val="none"/>
          <w:lang w:eastAsia="zh-CN"/>
        </w:rPr>
        <w:t>中标人</w:t>
      </w:r>
      <w:r>
        <w:rPr>
          <w:rFonts w:hint="eastAsia" w:ascii="宋体" w:hAnsi="宋体" w:eastAsia="宋体" w:cs="宋体"/>
          <w:bCs/>
          <w:color w:val="auto"/>
          <w:sz w:val="24"/>
          <w:szCs w:val="24"/>
          <w:highlight w:val="none"/>
        </w:rPr>
        <w:t>的开票金额并不视为</w:t>
      </w:r>
      <w:r>
        <w:rPr>
          <w:rFonts w:hint="eastAsia" w:ascii="宋体" w:hAnsi="宋体" w:cs="宋体"/>
          <w:bCs/>
          <w:color w:val="auto"/>
          <w:sz w:val="24"/>
          <w:szCs w:val="24"/>
          <w:highlight w:val="none"/>
          <w:lang w:eastAsia="zh-CN"/>
        </w:rPr>
        <w:t>比选人</w:t>
      </w:r>
      <w:r>
        <w:rPr>
          <w:rFonts w:hint="eastAsia" w:ascii="宋体" w:hAnsi="宋体" w:eastAsia="宋体" w:cs="宋体"/>
          <w:bCs/>
          <w:color w:val="auto"/>
          <w:sz w:val="24"/>
          <w:szCs w:val="24"/>
          <w:highlight w:val="none"/>
        </w:rPr>
        <w:t>对应付款金额的认可，每期应付款金额应由</w:t>
      </w:r>
      <w:r>
        <w:rPr>
          <w:rFonts w:hint="eastAsia" w:ascii="宋体" w:hAnsi="宋体" w:cs="宋体"/>
          <w:bCs/>
          <w:color w:val="auto"/>
          <w:sz w:val="24"/>
          <w:szCs w:val="24"/>
          <w:highlight w:val="none"/>
          <w:lang w:eastAsia="zh-CN"/>
        </w:rPr>
        <w:t>比选人</w:t>
      </w:r>
      <w:r>
        <w:rPr>
          <w:rFonts w:hint="eastAsia" w:ascii="宋体" w:hAnsi="宋体" w:eastAsia="宋体" w:cs="宋体"/>
          <w:bCs/>
          <w:color w:val="auto"/>
          <w:sz w:val="24"/>
          <w:szCs w:val="24"/>
          <w:highlight w:val="none"/>
        </w:rPr>
        <w:t>审核认定为准。</w:t>
      </w:r>
    </w:p>
    <w:p w14:paraId="19D43378">
      <w:pPr>
        <w:pageBreakBefore w:val="0"/>
        <w:widowControl w:val="0"/>
        <w:kinsoku/>
        <w:wordWrap/>
        <w:overflowPunct/>
        <w:topLinePunct w:val="0"/>
        <w:autoSpaceDE/>
        <w:autoSpaceDN/>
        <w:bidi w:val="0"/>
        <w:snapToGrid w:val="0"/>
        <w:spacing w:line="400" w:lineRule="exact"/>
        <w:ind w:firstLine="482" w:firstLineChars="200"/>
        <w:textAlignment w:val="auto"/>
        <w:outlineLvl w:val="1"/>
        <w:rPr>
          <w:rFonts w:hint="eastAsia" w:ascii="宋体" w:hAnsi="宋体" w:eastAsia="宋体" w:cs="宋体"/>
          <w:b/>
          <w:color w:val="auto"/>
          <w:sz w:val="24"/>
          <w:szCs w:val="24"/>
          <w:highlight w:val="none"/>
        </w:rPr>
      </w:pPr>
      <w:bookmarkStart w:id="96" w:name="_Toc14828"/>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、其他</w:t>
      </w:r>
      <w:bookmarkEnd w:id="92"/>
      <w:bookmarkEnd w:id="93"/>
      <w:bookmarkEnd w:id="94"/>
      <w:bookmarkEnd w:id="95"/>
      <w:bookmarkEnd w:id="96"/>
    </w:p>
    <w:p w14:paraId="2DF9054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必须在</w:t>
      </w:r>
      <w:r>
        <w:rPr>
          <w:rFonts w:hint="eastAsia" w:ascii="宋体" w:hAnsi="宋体" w:cs="宋体"/>
          <w:color w:val="auto"/>
          <w:sz w:val="24"/>
          <w:szCs w:val="24"/>
          <w:highlight w:val="none"/>
          <w:lang w:eastAsia="zh-CN"/>
        </w:rPr>
        <w:t>竞选</w:t>
      </w:r>
      <w:r>
        <w:rPr>
          <w:rFonts w:hint="eastAsia" w:ascii="宋体" w:hAnsi="宋体" w:eastAsia="宋体" w:cs="宋体"/>
          <w:color w:val="auto"/>
          <w:sz w:val="24"/>
          <w:szCs w:val="24"/>
          <w:highlight w:val="none"/>
        </w:rPr>
        <w:t>文件中对以上条款和服务承诺明确列出，承诺内容必须达到本篇及招标文件其他条款的要求。</w:t>
      </w:r>
      <w:bookmarkStart w:id="97" w:name="_Toc10573"/>
    </w:p>
    <w:p w14:paraId="5A80F791">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应在保证服务期和服务质量的前提下履行合同。服务中的一切风险（包括安全事故责任）由</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承担。</w:t>
      </w:r>
      <w:bookmarkEnd w:id="97"/>
    </w:p>
    <w:p w14:paraId="3FDDC6F1">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bookmarkStart w:id="98" w:name="_Toc491"/>
      <w:bookmarkStart w:id="99" w:name="_Toc3359"/>
      <w:bookmarkStart w:id="100" w:name="_Toc2222"/>
      <w:r>
        <w:rPr>
          <w:rFonts w:hint="eastAsia" w:ascii="宋体" w:hAnsi="宋体" w:eastAsia="宋体" w:cs="宋体"/>
          <w:color w:val="auto"/>
          <w:sz w:val="24"/>
          <w:szCs w:val="24"/>
          <w:highlight w:val="none"/>
        </w:rPr>
        <w:t>（三）其他未尽事宜由供需双方在采购合同中详细约定。</w:t>
      </w:r>
      <w:bookmarkEnd w:id="98"/>
      <w:bookmarkEnd w:id="99"/>
      <w:bookmarkEnd w:id="100"/>
    </w:p>
    <w:p w14:paraId="2353E986">
      <w:pPr>
        <w:outlineLvl w:val="9"/>
        <w:rPr>
          <w:rFonts w:hint="eastAsia" w:ascii="宋体" w:hAnsi="宋体" w:eastAsia="宋体" w:cs="宋体"/>
          <w:color w:val="auto"/>
          <w:sz w:val="24"/>
          <w:szCs w:val="24"/>
          <w:highlight w:val="none"/>
        </w:rPr>
      </w:pPr>
    </w:p>
    <w:p w14:paraId="71E5A4D0">
      <w:pPr>
        <w:outlineLvl w:val="9"/>
        <w:rPr>
          <w:rFonts w:hint="eastAsia" w:ascii="宋体" w:hAnsi="宋体" w:eastAsia="宋体" w:cs="宋体"/>
          <w:color w:val="auto"/>
          <w:sz w:val="24"/>
          <w:szCs w:val="24"/>
          <w:highlight w:val="none"/>
        </w:rPr>
      </w:pPr>
    </w:p>
    <w:bookmarkEnd w:id="7"/>
    <w:bookmarkEnd w:id="8"/>
    <w:bookmarkEnd w:id="9"/>
    <w:bookmarkEnd w:id="10"/>
    <w:bookmarkEnd w:id="11"/>
    <w:bookmarkEnd w:id="12"/>
    <w:bookmarkEnd w:id="13"/>
    <w:bookmarkEnd w:id="14"/>
    <w:p w14:paraId="5A859EDF">
      <w:pPr>
        <w:rPr>
          <w:rFonts w:hint="eastAsia" w:ascii="宋体" w:hAnsi="宋体" w:eastAsia="宋体" w:cs="宋体"/>
          <w:color w:val="auto"/>
          <w:sz w:val="24"/>
          <w:szCs w:val="24"/>
          <w:highlight w:val="none"/>
        </w:rPr>
      </w:pPr>
      <w:bookmarkStart w:id="101" w:name="_Toc16239"/>
      <w:bookmarkStart w:id="102" w:name="_Toc16987"/>
      <w:bookmarkStart w:id="103" w:name="_Toc19098"/>
      <w:r>
        <w:rPr>
          <w:rFonts w:hint="eastAsia" w:ascii="宋体" w:hAnsi="宋体" w:eastAsia="宋体" w:cs="宋体"/>
          <w:color w:val="auto"/>
          <w:sz w:val="24"/>
          <w:szCs w:val="24"/>
          <w:highlight w:val="none"/>
        </w:rPr>
        <w:br w:type="page"/>
      </w:r>
    </w:p>
    <w:bookmarkEnd w:id="222"/>
    <w:p w14:paraId="45021510">
      <w:pPr>
        <w:pStyle w:val="3"/>
        <w:spacing w:line="360" w:lineRule="auto"/>
        <w:jc w:val="center"/>
        <w:rPr>
          <w:rFonts w:hint="eastAsia" w:ascii="宋体" w:hAnsi="宋体" w:eastAsia="宋体" w:cs="宋体"/>
          <w:color w:val="auto"/>
          <w:sz w:val="32"/>
          <w:szCs w:val="32"/>
        </w:rPr>
      </w:pPr>
      <w:bookmarkStart w:id="104" w:name="_Toc6730"/>
      <w:r>
        <w:rPr>
          <w:rFonts w:hint="eastAsia" w:ascii="宋体" w:hAnsi="宋体" w:eastAsia="宋体" w:cs="宋体"/>
          <w:color w:val="auto"/>
          <w:sz w:val="32"/>
          <w:szCs w:val="32"/>
        </w:rPr>
        <w:t>第四篇 评选方法、 评审标准、无效响应、采购终止</w:t>
      </w:r>
      <w:bookmarkEnd w:id="101"/>
      <w:bookmarkEnd w:id="104"/>
    </w:p>
    <w:p w14:paraId="29FB32CC">
      <w:pPr>
        <w:spacing w:line="360" w:lineRule="auto"/>
        <w:ind w:firstLine="241" w:firstLineChars="100"/>
        <w:outlineLvl w:val="1"/>
        <w:rPr>
          <w:rFonts w:hint="eastAsia" w:ascii="宋体" w:hAnsi="宋体" w:eastAsia="宋体" w:cs="宋体"/>
          <w:b/>
          <w:bCs/>
          <w:color w:val="auto"/>
          <w:sz w:val="24"/>
          <w:szCs w:val="24"/>
        </w:rPr>
      </w:pPr>
      <w:bookmarkStart w:id="105" w:name="_Toc146"/>
      <w:bookmarkStart w:id="106" w:name="_Toc31017"/>
      <w:bookmarkStart w:id="107" w:name="_Toc7840"/>
      <w:r>
        <w:rPr>
          <w:rFonts w:hint="eastAsia" w:ascii="宋体" w:hAnsi="宋体" w:eastAsia="宋体" w:cs="宋体"/>
          <w:b/>
          <w:bCs/>
          <w:color w:val="auto"/>
          <w:sz w:val="24"/>
          <w:szCs w:val="24"/>
        </w:rPr>
        <w:t>一、评选方法及标准</w:t>
      </w:r>
      <w:bookmarkEnd w:id="102"/>
      <w:bookmarkEnd w:id="103"/>
      <w:bookmarkEnd w:id="105"/>
      <w:bookmarkEnd w:id="106"/>
      <w:bookmarkEnd w:id="107"/>
    </w:p>
    <w:p w14:paraId="4024AD6F">
      <w:pPr>
        <w:snapToGrid w:val="0"/>
        <w:spacing w:line="360" w:lineRule="auto"/>
        <w:ind w:firstLine="5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1、资格性审查。对</w:t>
      </w:r>
      <w:r>
        <w:rPr>
          <w:rFonts w:hint="eastAsia" w:ascii="宋体" w:hAnsi="宋体" w:cs="宋体"/>
          <w:color w:val="auto"/>
          <w:kern w:val="0"/>
          <w:sz w:val="24"/>
          <w:szCs w:val="24"/>
          <w:lang w:eastAsia="zh-CN"/>
        </w:rPr>
        <w:t>竞选文件</w:t>
      </w:r>
      <w:r>
        <w:rPr>
          <w:rFonts w:hint="eastAsia" w:ascii="宋体" w:hAnsi="宋体" w:eastAsia="宋体" w:cs="宋体"/>
          <w:color w:val="auto"/>
          <w:kern w:val="0"/>
          <w:sz w:val="24"/>
          <w:szCs w:val="24"/>
        </w:rPr>
        <w:t>中的资格证明等进行审查，以确定竞选人是否具备</w:t>
      </w:r>
      <w:r>
        <w:rPr>
          <w:rFonts w:hint="eastAsia" w:ascii="宋体" w:hAnsi="宋体" w:eastAsia="宋体" w:cs="宋体"/>
          <w:color w:val="auto"/>
          <w:sz w:val="24"/>
          <w:szCs w:val="24"/>
        </w:rPr>
        <w:t>采购</w:t>
      </w:r>
      <w:r>
        <w:rPr>
          <w:rFonts w:hint="eastAsia" w:ascii="宋体" w:hAnsi="宋体" w:eastAsia="宋体" w:cs="宋体"/>
          <w:color w:val="auto"/>
          <w:kern w:val="0"/>
          <w:sz w:val="24"/>
          <w:szCs w:val="24"/>
        </w:rPr>
        <w:t>资格。资格性审查资料表如下：</w:t>
      </w:r>
    </w:p>
    <w:tbl>
      <w:tblPr>
        <w:tblStyle w:val="2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03"/>
        <w:gridCol w:w="3096"/>
        <w:gridCol w:w="4948"/>
      </w:tblGrid>
      <w:tr w14:paraId="579D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1" w:type="dxa"/>
            <w:tcBorders>
              <w:top w:val="single" w:color="auto" w:sz="4" w:space="0"/>
              <w:left w:val="single" w:color="auto" w:sz="4" w:space="0"/>
              <w:bottom w:val="single" w:color="auto" w:sz="4" w:space="0"/>
              <w:right w:val="single" w:color="auto" w:sz="4" w:space="0"/>
            </w:tcBorders>
            <w:vAlign w:val="center"/>
          </w:tcPr>
          <w:p w14:paraId="63F94E0D">
            <w:pPr>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3799" w:type="dxa"/>
            <w:gridSpan w:val="2"/>
            <w:tcBorders>
              <w:top w:val="single" w:color="auto" w:sz="4" w:space="0"/>
              <w:left w:val="single" w:color="auto" w:sz="4" w:space="0"/>
              <w:bottom w:val="single" w:color="auto" w:sz="4" w:space="0"/>
              <w:right w:val="single" w:color="auto" w:sz="4" w:space="0"/>
            </w:tcBorders>
            <w:vAlign w:val="center"/>
          </w:tcPr>
          <w:p w14:paraId="7BFFB5DF">
            <w:pPr>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检查因素</w:t>
            </w:r>
          </w:p>
        </w:tc>
        <w:tc>
          <w:tcPr>
            <w:tcW w:w="4948" w:type="dxa"/>
            <w:tcBorders>
              <w:top w:val="single" w:color="auto" w:sz="4" w:space="0"/>
              <w:left w:val="single" w:color="auto" w:sz="4" w:space="0"/>
              <w:bottom w:val="single" w:color="auto" w:sz="4" w:space="0"/>
              <w:right w:val="single" w:color="auto" w:sz="4" w:space="0"/>
            </w:tcBorders>
            <w:vAlign w:val="center"/>
          </w:tcPr>
          <w:p w14:paraId="1F3AB270">
            <w:pPr>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检查内容</w:t>
            </w:r>
          </w:p>
        </w:tc>
      </w:tr>
      <w:tr w14:paraId="5E4B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811" w:type="dxa"/>
            <w:vMerge w:val="restart"/>
            <w:vAlign w:val="center"/>
          </w:tcPr>
          <w:p w14:paraId="522D72C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703" w:type="dxa"/>
            <w:vMerge w:val="restart"/>
            <w:vAlign w:val="center"/>
          </w:tcPr>
          <w:p w14:paraId="6EB3E78B">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相关要求</w:t>
            </w:r>
          </w:p>
        </w:tc>
        <w:tc>
          <w:tcPr>
            <w:tcW w:w="3096" w:type="dxa"/>
            <w:vAlign w:val="center"/>
          </w:tcPr>
          <w:p w14:paraId="56A1B60D">
            <w:pPr>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tc>
        <w:tc>
          <w:tcPr>
            <w:tcW w:w="4948" w:type="dxa"/>
            <w:vAlign w:val="center"/>
          </w:tcPr>
          <w:p w14:paraId="498AA7B6">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1.竞选人法人营业执照（副本）或事业单位法人证书（副本）或个体工商户营业执照或有效的自然人身份证明或社会团体法人登记证书（提供复印件）。 </w:t>
            </w:r>
          </w:p>
          <w:p w14:paraId="13065FFA">
            <w:pPr>
              <w:rPr>
                <w:rFonts w:hint="eastAsia" w:ascii="宋体" w:hAnsi="宋体" w:eastAsia="宋体" w:cs="宋体"/>
                <w:color w:val="auto"/>
                <w:sz w:val="24"/>
                <w:szCs w:val="24"/>
              </w:rPr>
            </w:pPr>
            <w:r>
              <w:rPr>
                <w:rFonts w:hint="eastAsia" w:ascii="宋体" w:hAnsi="宋体" w:eastAsia="宋体" w:cs="宋体"/>
                <w:color w:val="auto"/>
                <w:sz w:val="24"/>
                <w:szCs w:val="24"/>
              </w:rPr>
              <w:t>2.竞选人法定代表人身份证明和法定代表人授权代表委托书。</w:t>
            </w:r>
          </w:p>
        </w:tc>
      </w:tr>
      <w:tr w14:paraId="12EA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11" w:type="dxa"/>
            <w:vMerge w:val="continue"/>
            <w:vAlign w:val="center"/>
          </w:tcPr>
          <w:p w14:paraId="1B5F8F85">
            <w:pPr>
              <w:jc w:val="center"/>
              <w:rPr>
                <w:rFonts w:hint="eastAsia" w:ascii="宋体" w:hAnsi="宋体" w:eastAsia="宋体" w:cs="宋体"/>
                <w:color w:val="auto"/>
                <w:sz w:val="24"/>
                <w:szCs w:val="24"/>
              </w:rPr>
            </w:pPr>
          </w:p>
        </w:tc>
        <w:tc>
          <w:tcPr>
            <w:tcW w:w="703" w:type="dxa"/>
            <w:vMerge w:val="continue"/>
            <w:vAlign w:val="center"/>
          </w:tcPr>
          <w:p w14:paraId="54582767">
            <w:pPr>
              <w:rPr>
                <w:rFonts w:hint="eastAsia" w:ascii="宋体" w:hAnsi="宋体" w:eastAsia="宋体" w:cs="宋体"/>
                <w:color w:val="auto"/>
                <w:sz w:val="24"/>
                <w:szCs w:val="24"/>
              </w:rPr>
            </w:pPr>
          </w:p>
        </w:tc>
        <w:tc>
          <w:tcPr>
            <w:tcW w:w="3096" w:type="dxa"/>
            <w:vAlign w:val="center"/>
          </w:tcPr>
          <w:p w14:paraId="70867A61">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.本项目的资格要求</w:t>
            </w:r>
          </w:p>
        </w:tc>
        <w:tc>
          <w:tcPr>
            <w:tcW w:w="4948" w:type="dxa"/>
            <w:vAlign w:val="center"/>
          </w:tcPr>
          <w:p w14:paraId="1396BA00">
            <w:pPr>
              <w:rPr>
                <w:rFonts w:hint="eastAsia" w:ascii="宋体" w:hAnsi="宋体" w:eastAsia="宋体" w:cs="宋体"/>
                <w:color w:val="auto"/>
                <w:sz w:val="24"/>
                <w:szCs w:val="24"/>
              </w:rPr>
            </w:pPr>
            <w:r>
              <w:rPr>
                <w:rFonts w:hint="eastAsia" w:ascii="宋体" w:hAnsi="宋体" w:eastAsia="宋体" w:cs="宋体"/>
                <w:color w:val="auto"/>
                <w:sz w:val="24"/>
                <w:szCs w:val="24"/>
              </w:rPr>
              <w:t>按第一篇二、竞选人资格要求。</w:t>
            </w:r>
          </w:p>
        </w:tc>
      </w:tr>
    </w:tbl>
    <w:p w14:paraId="64BB7D73">
      <w:pPr>
        <w:snapToGrid w:val="0"/>
        <w:spacing w:line="360" w:lineRule="auto"/>
        <w:ind w:firstLine="560"/>
        <w:rPr>
          <w:rFonts w:hint="eastAsia" w:ascii="宋体" w:hAnsi="宋体" w:eastAsia="宋体" w:cs="宋体"/>
          <w:color w:val="auto"/>
          <w:kern w:val="0"/>
          <w:sz w:val="24"/>
          <w:szCs w:val="24"/>
        </w:rPr>
      </w:pPr>
    </w:p>
    <w:p w14:paraId="4130DA69">
      <w:pPr>
        <w:snapToGrid w:val="0"/>
        <w:spacing w:line="360" w:lineRule="auto"/>
        <w:ind w:firstLine="5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2、符合性审查。依据采购文件的规定，从</w:t>
      </w:r>
      <w:r>
        <w:rPr>
          <w:rFonts w:hint="eastAsia" w:ascii="宋体" w:hAnsi="宋体" w:cs="宋体"/>
          <w:color w:val="auto"/>
          <w:kern w:val="0"/>
          <w:sz w:val="24"/>
          <w:szCs w:val="24"/>
          <w:lang w:eastAsia="zh-CN"/>
        </w:rPr>
        <w:t>竞选文件</w:t>
      </w:r>
      <w:r>
        <w:rPr>
          <w:rFonts w:hint="eastAsia" w:ascii="宋体" w:hAnsi="宋体" w:eastAsia="宋体" w:cs="宋体"/>
          <w:color w:val="auto"/>
          <w:kern w:val="0"/>
          <w:sz w:val="24"/>
          <w:szCs w:val="24"/>
        </w:rPr>
        <w:t>的有效性、完整性和对采购文件的响应程度进行审查，以确定是否对采购文件的实质性要求作出响应。符合性审查资料表如下：</w:t>
      </w:r>
    </w:p>
    <w:tbl>
      <w:tblPr>
        <w:tblStyle w:val="29"/>
        <w:tblpPr w:leftFromText="180" w:rightFromText="180" w:vertAnchor="text" w:horzAnchor="page" w:tblpX="1389" w:tblpY="293"/>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311"/>
        <w:gridCol w:w="2192"/>
        <w:gridCol w:w="5262"/>
      </w:tblGrid>
      <w:tr w14:paraId="0BF0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63" w:type="dxa"/>
            <w:vAlign w:val="center"/>
          </w:tcPr>
          <w:p w14:paraId="28055C45">
            <w:pPr>
              <w:spacing w:line="36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3503" w:type="dxa"/>
            <w:gridSpan w:val="2"/>
            <w:vAlign w:val="center"/>
          </w:tcPr>
          <w:p w14:paraId="5BF76214">
            <w:pPr>
              <w:spacing w:line="36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评审因素</w:t>
            </w:r>
          </w:p>
        </w:tc>
        <w:tc>
          <w:tcPr>
            <w:tcW w:w="5262" w:type="dxa"/>
            <w:vAlign w:val="center"/>
          </w:tcPr>
          <w:p w14:paraId="5D4CBEC5">
            <w:pPr>
              <w:spacing w:line="36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评审标准</w:t>
            </w:r>
          </w:p>
        </w:tc>
      </w:tr>
      <w:tr w14:paraId="2499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63" w:type="dxa"/>
            <w:vMerge w:val="restart"/>
            <w:vAlign w:val="center"/>
          </w:tcPr>
          <w:p w14:paraId="77A47207">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11" w:type="dxa"/>
            <w:vMerge w:val="restart"/>
            <w:vAlign w:val="center"/>
          </w:tcPr>
          <w:p w14:paraId="771DDFA3">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有效性审查</w:t>
            </w:r>
          </w:p>
        </w:tc>
        <w:tc>
          <w:tcPr>
            <w:tcW w:w="2192" w:type="dxa"/>
            <w:vAlign w:val="center"/>
          </w:tcPr>
          <w:p w14:paraId="01F5BB06">
            <w:pPr>
              <w:spacing w:line="360" w:lineRule="auto"/>
              <w:rPr>
                <w:rFonts w:hint="eastAsia" w:ascii="宋体" w:hAnsi="宋体" w:eastAsia="宋体" w:cs="宋体"/>
                <w:color w:val="auto"/>
                <w:kern w:val="0"/>
                <w:sz w:val="24"/>
                <w:szCs w:val="24"/>
              </w:rPr>
            </w:pPr>
            <w:r>
              <w:rPr>
                <w:rFonts w:hint="eastAsia" w:ascii="宋体" w:hAnsi="宋体" w:cs="宋体"/>
                <w:color w:val="auto"/>
                <w:sz w:val="24"/>
                <w:szCs w:val="24"/>
                <w:lang w:eastAsia="zh-CN"/>
              </w:rPr>
              <w:t>竞选文件</w:t>
            </w:r>
            <w:r>
              <w:rPr>
                <w:rFonts w:hint="eastAsia" w:ascii="宋体" w:hAnsi="宋体" w:eastAsia="宋体" w:cs="宋体"/>
                <w:color w:val="auto"/>
                <w:sz w:val="24"/>
                <w:szCs w:val="24"/>
              </w:rPr>
              <w:t>签署</w:t>
            </w:r>
          </w:p>
        </w:tc>
        <w:tc>
          <w:tcPr>
            <w:tcW w:w="5262" w:type="dxa"/>
            <w:vAlign w:val="center"/>
          </w:tcPr>
          <w:p w14:paraId="6320E9F3">
            <w:pPr>
              <w:spacing w:line="360" w:lineRule="auto"/>
              <w:rPr>
                <w:rFonts w:hint="eastAsia" w:ascii="宋体" w:hAnsi="宋体" w:eastAsia="宋体" w:cs="宋体"/>
                <w:color w:val="auto"/>
                <w:kern w:val="0"/>
                <w:sz w:val="24"/>
                <w:szCs w:val="24"/>
              </w:rPr>
            </w:pPr>
            <w:r>
              <w:rPr>
                <w:rFonts w:hint="eastAsia" w:ascii="宋体" w:hAnsi="宋体" w:cs="宋体"/>
                <w:color w:val="auto"/>
                <w:sz w:val="24"/>
                <w:szCs w:val="24"/>
                <w:lang w:eastAsia="zh-CN"/>
              </w:rPr>
              <w:t>竞选文件</w:t>
            </w:r>
            <w:r>
              <w:rPr>
                <w:rFonts w:hint="eastAsia" w:ascii="宋体" w:hAnsi="宋体" w:eastAsia="宋体" w:cs="宋体"/>
                <w:color w:val="auto"/>
                <w:sz w:val="24"/>
                <w:szCs w:val="24"/>
              </w:rPr>
              <w:t>上法定代表人或其授权代表人的签字齐全。</w:t>
            </w:r>
          </w:p>
        </w:tc>
      </w:tr>
      <w:tr w14:paraId="5B8D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3" w:type="dxa"/>
            <w:vMerge w:val="continue"/>
            <w:vAlign w:val="center"/>
          </w:tcPr>
          <w:p w14:paraId="6DE24E10">
            <w:pPr>
              <w:spacing w:line="360" w:lineRule="auto"/>
              <w:jc w:val="center"/>
              <w:rPr>
                <w:rFonts w:hint="eastAsia" w:ascii="宋体" w:hAnsi="宋体" w:eastAsia="宋体" w:cs="宋体"/>
                <w:color w:val="auto"/>
                <w:kern w:val="0"/>
                <w:sz w:val="24"/>
                <w:szCs w:val="24"/>
              </w:rPr>
            </w:pPr>
          </w:p>
        </w:tc>
        <w:tc>
          <w:tcPr>
            <w:tcW w:w="1311" w:type="dxa"/>
            <w:vMerge w:val="continue"/>
            <w:vAlign w:val="center"/>
          </w:tcPr>
          <w:p w14:paraId="51EEE397">
            <w:pPr>
              <w:spacing w:line="360" w:lineRule="auto"/>
              <w:rPr>
                <w:rFonts w:hint="eastAsia" w:ascii="宋体" w:hAnsi="宋体" w:eastAsia="宋体" w:cs="宋体"/>
                <w:color w:val="auto"/>
                <w:kern w:val="0"/>
                <w:sz w:val="24"/>
                <w:szCs w:val="24"/>
              </w:rPr>
            </w:pPr>
          </w:p>
        </w:tc>
        <w:tc>
          <w:tcPr>
            <w:tcW w:w="2192" w:type="dxa"/>
            <w:vAlign w:val="center"/>
          </w:tcPr>
          <w:p w14:paraId="1532445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法定代表人身份证明及授权委托书</w:t>
            </w:r>
          </w:p>
        </w:tc>
        <w:tc>
          <w:tcPr>
            <w:tcW w:w="5262" w:type="dxa"/>
            <w:vAlign w:val="center"/>
          </w:tcPr>
          <w:p w14:paraId="746280F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法定代表人身份证明及授权委托书有效，符合采购文件规定的格式，签字或盖章齐全。</w:t>
            </w:r>
          </w:p>
        </w:tc>
      </w:tr>
      <w:tr w14:paraId="4B03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63" w:type="dxa"/>
            <w:vMerge w:val="continue"/>
            <w:vAlign w:val="center"/>
          </w:tcPr>
          <w:p w14:paraId="03F71C39">
            <w:pPr>
              <w:spacing w:line="360" w:lineRule="auto"/>
              <w:jc w:val="center"/>
              <w:rPr>
                <w:rFonts w:hint="eastAsia" w:ascii="宋体" w:hAnsi="宋体" w:eastAsia="宋体" w:cs="宋体"/>
                <w:color w:val="auto"/>
                <w:kern w:val="0"/>
                <w:sz w:val="24"/>
                <w:szCs w:val="24"/>
              </w:rPr>
            </w:pPr>
          </w:p>
        </w:tc>
        <w:tc>
          <w:tcPr>
            <w:tcW w:w="1311" w:type="dxa"/>
            <w:vMerge w:val="continue"/>
            <w:vAlign w:val="center"/>
          </w:tcPr>
          <w:p w14:paraId="039F6323">
            <w:pPr>
              <w:spacing w:line="360" w:lineRule="auto"/>
              <w:rPr>
                <w:rFonts w:hint="eastAsia" w:ascii="宋体" w:hAnsi="宋体" w:eastAsia="宋体" w:cs="宋体"/>
                <w:color w:val="auto"/>
                <w:kern w:val="0"/>
                <w:sz w:val="24"/>
                <w:szCs w:val="24"/>
              </w:rPr>
            </w:pPr>
          </w:p>
        </w:tc>
        <w:tc>
          <w:tcPr>
            <w:tcW w:w="2192" w:type="dxa"/>
            <w:vAlign w:val="center"/>
          </w:tcPr>
          <w:p w14:paraId="00E60C83">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方案</w:t>
            </w:r>
          </w:p>
        </w:tc>
        <w:tc>
          <w:tcPr>
            <w:tcW w:w="5262" w:type="dxa"/>
            <w:vAlign w:val="center"/>
          </w:tcPr>
          <w:p w14:paraId="21159BAB">
            <w:pPr>
              <w:spacing w:line="36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只能有一个</w:t>
            </w: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方案。</w:t>
            </w:r>
          </w:p>
        </w:tc>
      </w:tr>
      <w:tr w14:paraId="6C6F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3" w:type="dxa"/>
            <w:vMerge w:val="continue"/>
            <w:vAlign w:val="center"/>
          </w:tcPr>
          <w:p w14:paraId="478DBFD7">
            <w:pPr>
              <w:spacing w:line="360" w:lineRule="auto"/>
              <w:jc w:val="center"/>
              <w:rPr>
                <w:rFonts w:hint="eastAsia" w:ascii="宋体" w:hAnsi="宋体" w:eastAsia="宋体" w:cs="宋体"/>
                <w:color w:val="auto"/>
                <w:kern w:val="0"/>
                <w:sz w:val="24"/>
                <w:szCs w:val="24"/>
              </w:rPr>
            </w:pPr>
          </w:p>
        </w:tc>
        <w:tc>
          <w:tcPr>
            <w:tcW w:w="1311" w:type="dxa"/>
            <w:vMerge w:val="continue"/>
            <w:vAlign w:val="center"/>
          </w:tcPr>
          <w:p w14:paraId="1104C290">
            <w:pPr>
              <w:spacing w:line="360" w:lineRule="auto"/>
              <w:rPr>
                <w:rFonts w:hint="eastAsia" w:ascii="宋体" w:hAnsi="宋体" w:eastAsia="宋体" w:cs="宋体"/>
                <w:color w:val="auto"/>
                <w:kern w:val="0"/>
                <w:sz w:val="24"/>
                <w:szCs w:val="24"/>
              </w:rPr>
            </w:pPr>
          </w:p>
        </w:tc>
        <w:tc>
          <w:tcPr>
            <w:tcW w:w="2192" w:type="dxa"/>
            <w:vAlign w:val="center"/>
          </w:tcPr>
          <w:p w14:paraId="04CC1EF9">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rPr>
              <w:t>报价唯一</w:t>
            </w:r>
          </w:p>
        </w:tc>
        <w:tc>
          <w:tcPr>
            <w:tcW w:w="5262" w:type="dxa"/>
            <w:vAlign w:val="center"/>
          </w:tcPr>
          <w:p w14:paraId="5C3E7056">
            <w:pPr>
              <w:spacing w:line="36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只能有一个有效报价，不得提交选择性报价。</w:t>
            </w:r>
          </w:p>
        </w:tc>
      </w:tr>
      <w:tr w14:paraId="00D7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3" w:type="dxa"/>
            <w:vMerge w:val="restart"/>
            <w:vAlign w:val="center"/>
          </w:tcPr>
          <w:p w14:paraId="717C24C0">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311" w:type="dxa"/>
            <w:vMerge w:val="restart"/>
            <w:vAlign w:val="center"/>
          </w:tcPr>
          <w:p w14:paraId="04D8A768">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rPr>
              <w:t>采购文件的响应程度审查</w:t>
            </w:r>
          </w:p>
        </w:tc>
        <w:tc>
          <w:tcPr>
            <w:tcW w:w="2192" w:type="dxa"/>
            <w:vAlign w:val="center"/>
          </w:tcPr>
          <w:p w14:paraId="564FE0F6">
            <w:pPr>
              <w:spacing w:line="360" w:lineRule="auto"/>
              <w:rPr>
                <w:rFonts w:hint="eastAsia" w:ascii="宋体" w:hAnsi="宋体" w:eastAsia="宋体" w:cs="宋体"/>
                <w:color w:val="auto"/>
                <w:kern w:val="0"/>
                <w:sz w:val="24"/>
                <w:szCs w:val="24"/>
              </w:rPr>
            </w:pPr>
            <w:r>
              <w:rPr>
                <w:rFonts w:hint="eastAsia" w:ascii="宋体" w:hAnsi="宋体" w:cs="宋体"/>
                <w:color w:val="auto"/>
                <w:sz w:val="24"/>
                <w:szCs w:val="24"/>
                <w:lang w:val="zh-CN"/>
              </w:rPr>
              <w:t>竞选文件</w:t>
            </w:r>
            <w:r>
              <w:rPr>
                <w:rFonts w:hint="eastAsia" w:ascii="宋体" w:hAnsi="宋体" w:eastAsia="宋体" w:cs="宋体"/>
                <w:color w:val="auto"/>
                <w:sz w:val="24"/>
                <w:szCs w:val="24"/>
                <w:lang w:val="zh-CN"/>
              </w:rPr>
              <w:t>内容</w:t>
            </w:r>
          </w:p>
        </w:tc>
        <w:tc>
          <w:tcPr>
            <w:tcW w:w="5262" w:type="dxa"/>
            <w:vAlign w:val="center"/>
          </w:tcPr>
          <w:p w14:paraId="6AC28FA1">
            <w:pPr>
              <w:spacing w:line="36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对采购文件“</w:t>
            </w:r>
            <w:r>
              <w:rPr>
                <w:rFonts w:hint="eastAsia" w:ascii="宋体" w:hAnsi="宋体" w:eastAsia="宋体" w:cs="宋体"/>
                <w:color w:val="auto"/>
                <w:sz w:val="24"/>
                <w:szCs w:val="24"/>
              </w:rPr>
              <w:t xml:space="preserve"> 第二篇项目技术需求</w:t>
            </w:r>
            <w:r>
              <w:rPr>
                <w:rFonts w:hint="eastAsia" w:ascii="宋体" w:hAnsi="宋体" w:eastAsia="宋体" w:cs="宋体"/>
                <w:color w:val="auto"/>
                <w:sz w:val="24"/>
                <w:szCs w:val="24"/>
                <w:lang w:val="zh-CN"/>
              </w:rPr>
              <w:t>”和“</w:t>
            </w:r>
            <w:r>
              <w:rPr>
                <w:rFonts w:hint="eastAsia" w:ascii="宋体" w:hAnsi="宋体" w:eastAsia="宋体" w:cs="宋体"/>
                <w:color w:val="auto"/>
                <w:sz w:val="24"/>
                <w:szCs w:val="24"/>
              </w:rPr>
              <w:t>第三篇项目商务需求</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中的</w:t>
            </w:r>
            <w:r>
              <w:rPr>
                <w:rFonts w:hint="eastAsia" w:ascii="宋体" w:hAnsi="宋体" w:cs="宋体"/>
                <w:color w:val="auto"/>
                <w:sz w:val="24"/>
                <w:szCs w:val="24"/>
                <w:lang w:eastAsia="zh-CN"/>
              </w:rPr>
              <w:t>全部</w:t>
            </w:r>
            <w:r>
              <w:rPr>
                <w:rFonts w:hint="eastAsia" w:ascii="宋体" w:hAnsi="宋体" w:eastAsia="宋体" w:cs="宋体"/>
                <w:color w:val="auto"/>
                <w:sz w:val="24"/>
                <w:szCs w:val="24"/>
                <w:lang w:val="zh-CN"/>
              </w:rPr>
              <w:t>内容进行</w:t>
            </w:r>
            <w:r>
              <w:rPr>
                <w:rFonts w:hint="eastAsia" w:ascii="宋体" w:hAnsi="宋体" w:eastAsia="宋体" w:cs="宋体"/>
                <w:color w:val="auto"/>
                <w:sz w:val="24"/>
                <w:szCs w:val="24"/>
              </w:rPr>
              <w:t>实质</w:t>
            </w:r>
            <w:r>
              <w:rPr>
                <w:rFonts w:hint="eastAsia" w:ascii="宋体" w:hAnsi="宋体" w:eastAsia="宋体" w:cs="宋体"/>
                <w:color w:val="auto"/>
                <w:sz w:val="24"/>
                <w:szCs w:val="24"/>
                <w:lang w:val="zh-CN"/>
              </w:rPr>
              <w:t>响应。</w:t>
            </w:r>
          </w:p>
        </w:tc>
      </w:tr>
      <w:tr w14:paraId="5663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63" w:type="dxa"/>
            <w:vMerge w:val="continue"/>
            <w:vAlign w:val="center"/>
          </w:tcPr>
          <w:p w14:paraId="02327C68">
            <w:pPr>
              <w:spacing w:line="360" w:lineRule="auto"/>
              <w:jc w:val="center"/>
              <w:rPr>
                <w:rFonts w:hint="eastAsia" w:ascii="宋体" w:hAnsi="宋体" w:eastAsia="宋体" w:cs="宋体"/>
                <w:color w:val="auto"/>
                <w:kern w:val="0"/>
                <w:sz w:val="24"/>
                <w:szCs w:val="24"/>
              </w:rPr>
            </w:pPr>
          </w:p>
        </w:tc>
        <w:tc>
          <w:tcPr>
            <w:tcW w:w="1311" w:type="dxa"/>
            <w:vMerge w:val="continue"/>
            <w:vAlign w:val="center"/>
          </w:tcPr>
          <w:p w14:paraId="008E9793">
            <w:pPr>
              <w:spacing w:line="360" w:lineRule="auto"/>
              <w:rPr>
                <w:rFonts w:hint="eastAsia" w:ascii="宋体" w:hAnsi="宋体" w:eastAsia="宋体" w:cs="宋体"/>
                <w:color w:val="auto"/>
                <w:sz w:val="24"/>
                <w:szCs w:val="24"/>
                <w:lang w:val="zh-CN"/>
              </w:rPr>
            </w:pPr>
          </w:p>
        </w:tc>
        <w:tc>
          <w:tcPr>
            <w:tcW w:w="2192" w:type="dxa"/>
            <w:vAlign w:val="center"/>
          </w:tcPr>
          <w:p w14:paraId="65E4B4E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采购有效期</w:t>
            </w:r>
          </w:p>
        </w:tc>
        <w:tc>
          <w:tcPr>
            <w:tcW w:w="5262" w:type="dxa"/>
            <w:vAlign w:val="center"/>
          </w:tcPr>
          <w:p w14:paraId="267784D1">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满足采购文件</w:t>
            </w:r>
            <w:r>
              <w:rPr>
                <w:rFonts w:hint="eastAsia" w:ascii="宋体" w:hAnsi="宋体" w:eastAsia="宋体" w:cs="宋体"/>
                <w:color w:val="auto"/>
                <w:sz w:val="24"/>
                <w:szCs w:val="24"/>
                <w:lang w:val="zh-CN"/>
              </w:rPr>
              <w:t>规定。</w:t>
            </w:r>
          </w:p>
        </w:tc>
      </w:tr>
    </w:tbl>
    <w:p w14:paraId="6BE1FBB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1、澄清有关问题。对</w:t>
      </w:r>
      <w:r>
        <w:rPr>
          <w:rFonts w:hint="eastAsia" w:ascii="宋体" w:hAnsi="宋体" w:cs="宋体"/>
          <w:color w:val="auto"/>
          <w:sz w:val="24"/>
          <w:szCs w:val="24"/>
          <w:lang w:eastAsia="zh-CN"/>
        </w:rPr>
        <w:t>竞选文件</w:t>
      </w:r>
      <w:r>
        <w:rPr>
          <w:rFonts w:hint="eastAsia" w:ascii="宋体" w:hAnsi="宋体" w:eastAsia="宋体" w:cs="宋体"/>
          <w:color w:val="auto"/>
          <w:sz w:val="24"/>
          <w:szCs w:val="24"/>
        </w:rPr>
        <w:t>中含义不明确、同类问题表述不一致或者有明显文字和计算错误的内容，评标委员会可以书面形式（应当由评标委员会成员签字）要求竞选人作出必要澄清、说明或者纠正。竞选人的澄清、说明或者补正应当采用书面形式，由其法定代表人（或其授权代表）或自然人（竞选人为自然人）签字，其澄清的内容不得超出</w:t>
      </w:r>
      <w:r>
        <w:rPr>
          <w:rFonts w:hint="eastAsia" w:ascii="宋体" w:hAnsi="宋体" w:cs="宋体"/>
          <w:color w:val="auto"/>
          <w:sz w:val="24"/>
          <w:szCs w:val="24"/>
          <w:lang w:eastAsia="zh-CN"/>
        </w:rPr>
        <w:t>竞选文件</w:t>
      </w:r>
      <w:r>
        <w:rPr>
          <w:rFonts w:hint="eastAsia" w:ascii="宋体" w:hAnsi="宋体" w:eastAsia="宋体" w:cs="宋体"/>
          <w:color w:val="auto"/>
          <w:sz w:val="24"/>
          <w:szCs w:val="24"/>
        </w:rPr>
        <w:t>的范围或者改变</w:t>
      </w:r>
      <w:r>
        <w:rPr>
          <w:rFonts w:hint="eastAsia" w:ascii="宋体" w:hAnsi="宋体" w:cs="宋体"/>
          <w:color w:val="auto"/>
          <w:sz w:val="24"/>
          <w:szCs w:val="24"/>
          <w:lang w:eastAsia="zh-CN"/>
        </w:rPr>
        <w:t>竞选文件</w:t>
      </w:r>
      <w:r>
        <w:rPr>
          <w:rFonts w:hint="eastAsia" w:ascii="宋体" w:hAnsi="宋体" w:eastAsia="宋体" w:cs="宋体"/>
          <w:color w:val="auto"/>
          <w:sz w:val="24"/>
          <w:szCs w:val="24"/>
        </w:rPr>
        <w:t>的实质性内容。</w:t>
      </w:r>
    </w:p>
    <w:p w14:paraId="48B4A1B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2、比较与评价。按采购文件中规定的评标方法和标准，对资格审查和符合性审查合格的</w:t>
      </w:r>
      <w:r>
        <w:rPr>
          <w:rFonts w:hint="eastAsia" w:ascii="宋体" w:hAnsi="宋体" w:cs="宋体"/>
          <w:color w:val="auto"/>
          <w:sz w:val="24"/>
          <w:szCs w:val="24"/>
          <w:lang w:eastAsia="zh-CN"/>
        </w:rPr>
        <w:t>竞选文件</w:t>
      </w:r>
      <w:r>
        <w:rPr>
          <w:rFonts w:hint="eastAsia" w:ascii="宋体" w:hAnsi="宋体" w:eastAsia="宋体" w:cs="宋体"/>
          <w:color w:val="auto"/>
          <w:sz w:val="24"/>
          <w:szCs w:val="24"/>
        </w:rPr>
        <w:t>进行商务和技术评估。</w:t>
      </w:r>
    </w:p>
    <w:p w14:paraId="4BFB1AA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评标委员会各成员独立对每个有效竞选人（通过资格审查、符合性审查的竞选人）的</w:t>
      </w:r>
      <w:r>
        <w:rPr>
          <w:rFonts w:hint="eastAsia" w:ascii="宋体" w:hAnsi="宋体" w:cs="宋体"/>
          <w:color w:val="auto"/>
          <w:sz w:val="24"/>
          <w:szCs w:val="24"/>
          <w:lang w:eastAsia="zh-CN"/>
        </w:rPr>
        <w:t>竞选文件</w:t>
      </w:r>
      <w:r>
        <w:rPr>
          <w:rFonts w:hint="eastAsia" w:ascii="宋体" w:hAnsi="宋体" w:eastAsia="宋体" w:cs="宋体"/>
          <w:color w:val="auto"/>
          <w:sz w:val="24"/>
          <w:szCs w:val="24"/>
        </w:rPr>
        <w:t>进行评价、打分，然后由评标委员会对各成员打分情况进行核查及复核，复核后，评标委员会汇总每个竞选人每项评分因素的得分。</w:t>
      </w:r>
    </w:p>
    <w:p w14:paraId="479C928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3、推荐中标候选人名单。</w:t>
      </w:r>
    </w:p>
    <w:p w14:paraId="5BA9E1A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按评审后得分由高到低的排列顺序推荐综合得分排名前三的竞选人为本包（项目）中标候选人，排名第一的为第一中标候选人。</w:t>
      </w:r>
    </w:p>
    <w:p w14:paraId="53A147A1">
      <w:pPr>
        <w:numPr>
          <w:ilvl w:val="0"/>
          <w:numId w:val="2"/>
        </w:numPr>
        <w:spacing w:line="360" w:lineRule="auto"/>
        <w:ind w:firstLine="241" w:firstLineChars="100"/>
        <w:outlineLvl w:val="1"/>
        <w:rPr>
          <w:rFonts w:hint="eastAsia" w:ascii="宋体" w:hAnsi="宋体" w:eastAsia="宋体" w:cs="宋体"/>
          <w:b/>
          <w:bCs/>
          <w:color w:val="auto"/>
          <w:sz w:val="24"/>
          <w:szCs w:val="24"/>
        </w:rPr>
      </w:pPr>
      <w:bookmarkStart w:id="108" w:name="_Toc23131"/>
      <w:bookmarkStart w:id="109" w:name="_Toc17165"/>
      <w:bookmarkStart w:id="110" w:name="_Toc16261"/>
      <w:r>
        <w:rPr>
          <w:rFonts w:hint="eastAsia" w:ascii="宋体" w:hAnsi="宋体" w:eastAsia="宋体" w:cs="宋体"/>
          <w:b/>
          <w:bCs/>
          <w:color w:val="auto"/>
          <w:sz w:val="24"/>
          <w:szCs w:val="24"/>
        </w:rPr>
        <w:t>评审标准</w:t>
      </w:r>
      <w:bookmarkEnd w:id="108"/>
      <w:bookmarkEnd w:id="109"/>
      <w:bookmarkEnd w:id="110"/>
    </w:p>
    <w:tbl>
      <w:tblPr>
        <w:tblStyle w:val="29"/>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436"/>
        <w:gridCol w:w="790"/>
        <w:gridCol w:w="5137"/>
        <w:gridCol w:w="1685"/>
      </w:tblGrid>
      <w:tr w14:paraId="0890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89" w:type="dxa"/>
            <w:vAlign w:val="center"/>
          </w:tcPr>
          <w:p w14:paraId="229038AD">
            <w:pPr>
              <w:keepNext w:val="0"/>
              <w:keepLines w:val="0"/>
              <w:pageBreakBefore w:val="0"/>
              <w:widowControl w:val="0"/>
              <w:kinsoku/>
              <w:wordWrap/>
              <w:overflowPunct/>
              <w:topLinePunct w:val="0"/>
              <w:bidi w:val="0"/>
              <w:adjustRightInd/>
              <w:spacing w:line="400" w:lineRule="exact"/>
              <w:ind w:firstLine="0" w:firstLineChars="0"/>
              <w:jc w:val="center"/>
              <w:textAlignment w:val="auto"/>
              <w:rPr>
                <w:rFonts w:hint="eastAsia" w:ascii="宋体" w:hAnsi="宋体" w:eastAsia="宋体" w:cs="宋体"/>
                <w:b/>
                <w:color w:val="auto"/>
                <w:sz w:val="21"/>
                <w:szCs w:val="21"/>
              </w:rPr>
            </w:pPr>
            <w:bookmarkStart w:id="111" w:name="_Toc100424186"/>
            <w:r>
              <w:rPr>
                <w:rFonts w:hint="eastAsia" w:ascii="宋体" w:hAnsi="宋体" w:eastAsia="宋体" w:cs="宋体"/>
                <w:b/>
                <w:color w:val="auto"/>
                <w:sz w:val="21"/>
                <w:szCs w:val="21"/>
              </w:rPr>
              <w:t>序号</w:t>
            </w:r>
          </w:p>
        </w:tc>
        <w:tc>
          <w:tcPr>
            <w:tcW w:w="1436" w:type="dxa"/>
            <w:vAlign w:val="center"/>
          </w:tcPr>
          <w:p w14:paraId="5D7C3448">
            <w:pPr>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评分因素</w:t>
            </w:r>
          </w:p>
          <w:p w14:paraId="519F52A1">
            <w:pPr>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及权重</w:t>
            </w:r>
          </w:p>
        </w:tc>
        <w:tc>
          <w:tcPr>
            <w:tcW w:w="790" w:type="dxa"/>
            <w:vAlign w:val="center"/>
          </w:tcPr>
          <w:p w14:paraId="299EA85F">
            <w:pPr>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c>
          <w:tcPr>
            <w:tcW w:w="5137" w:type="dxa"/>
            <w:vAlign w:val="center"/>
          </w:tcPr>
          <w:p w14:paraId="126364AA">
            <w:pPr>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评分标准</w:t>
            </w:r>
          </w:p>
        </w:tc>
        <w:tc>
          <w:tcPr>
            <w:tcW w:w="1685" w:type="dxa"/>
            <w:vAlign w:val="center"/>
          </w:tcPr>
          <w:p w14:paraId="1EDF6E9B">
            <w:pPr>
              <w:pStyle w:val="46"/>
              <w:keepNext w:val="0"/>
              <w:keepLines w:val="0"/>
              <w:pageBreakBefore w:val="0"/>
              <w:widowControl w:val="0"/>
              <w:kinsoku/>
              <w:wordWrap/>
              <w:overflowPunct/>
              <w:topLinePunct w:val="0"/>
              <w:bidi w:val="0"/>
              <w:adjustRightInd/>
              <w:spacing w:before="0" w:after="0"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说明</w:t>
            </w:r>
          </w:p>
        </w:tc>
      </w:tr>
      <w:tr w14:paraId="1AAD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6" w:hRule="atLeast"/>
          <w:jc w:val="center"/>
        </w:trPr>
        <w:tc>
          <w:tcPr>
            <w:tcW w:w="689" w:type="dxa"/>
            <w:vAlign w:val="center"/>
          </w:tcPr>
          <w:p w14:paraId="1A53589D">
            <w:pPr>
              <w:keepNext w:val="0"/>
              <w:keepLines w:val="0"/>
              <w:pageBreakBefore w:val="0"/>
              <w:widowControl w:val="0"/>
              <w:kinsoku/>
              <w:wordWrap/>
              <w:overflowPunct/>
              <w:topLinePunct w:val="0"/>
              <w:bidi w:val="0"/>
              <w:adjustRightInd/>
              <w:snapToGrid w:val="0"/>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436" w:type="dxa"/>
            <w:vAlign w:val="center"/>
          </w:tcPr>
          <w:p w14:paraId="6DDDAFA3">
            <w:pPr>
              <w:keepNext w:val="0"/>
              <w:keepLines w:val="0"/>
              <w:pageBreakBefore w:val="0"/>
              <w:widowControl w:val="0"/>
              <w:kinsoku/>
              <w:wordWrap/>
              <w:overflowPunct/>
              <w:topLinePunct w:val="0"/>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p w14:paraId="2BC6A96E">
            <w:pPr>
              <w:keepNext w:val="0"/>
              <w:keepLines w:val="0"/>
              <w:pageBreakBefore w:val="0"/>
              <w:widowControl w:val="0"/>
              <w:kinsoku/>
              <w:wordWrap/>
              <w:overflowPunct/>
              <w:topLinePunct w:val="0"/>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w:t>
            </w:r>
          </w:p>
        </w:tc>
        <w:tc>
          <w:tcPr>
            <w:tcW w:w="790" w:type="dxa"/>
            <w:vAlign w:val="center"/>
          </w:tcPr>
          <w:p w14:paraId="3DED9DEC">
            <w:pPr>
              <w:keepNext w:val="0"/>
              <w:keepLines w:val="0"/>
              <w:pageBreakBefore w:val="0"/>
              <w:widowControl w:val="0"/>
              <w:kinsoku/>
              <w:wordWrap/>
              <w:overflowPunct/>
              <w:topLinePunct w:val="0"/>
              <w:bidi w:val="0"/>
              <w:adjustRightInd/>
              <w:snapToGrid w:val="0"/>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50分</w:t>
            </w:r>
          </w:p>
        </w:tc>
        <w:tc>
          <w:tcPr>
            <w:tcW w:w="5137" w:type="dxa"/>
            <w:vAlign w:val="center"/>
          </w:tcPr>
          <w:p w14:paraId="07594296">
            <w:pPr>
              <w:keepNext w:val="0"/>
              <w:keepLines w:val="0"/>
              <w:pageBreakBefore w:val="0"/>
              <w:widowControl w:val="0"/>
              <w:kinsoku/>
              <w:wordWrap/>
              <w:overflowPunct/>
              <w:topLinePunct w:val="0"/>
              <w:bidi w:val="0"/>
              <w:adjustRightInd/>
              <w:snapToGrid w:val="0"/>
              <w:spacing w:line="400" w:lineRule="exact"/>
              <w:ind w:firstLine="420"/>
              <w:textAlignment w:val="auto"/>
              <w:rPr>
                <w:rFonts w:hint="eastAsia" w:ascii="宋体" w:hAnsi="宋体" w:eastAsia="宋体" w:cs="宋体"/>
                <w:kern w:val="0"/>
                <w:sz w:val="21"/>
                <w:szCs w:val="21"/>
                <w:highlight w:val="none"/>
              </w:rPr>
            </w:pPr>
            <w:r>
              <w:rPr>
                <w:rFonts w:hint="eastAsia" w:ascii="宋体" w:hAnsi="宋体" w:eastAsia="宋体" w:cs="宋体"/>
                <w:color w:val="auto"/>
                <w:sz w:val="21"/>
                <w:szCs w:val="21"/>
                <w:lang w:val="en-US" w:eastAsia="zh-CN"/>
              </w:rPr>
              <w:t>1.评标基准价：</w:t>
            </w:r>
            <w:r>
              <w:rPr>
                <w:rFonts w:hint="eastAsia" w:ascii="宋体" w:hAnsi="宋体" w:eastAsia="宋体" w:cs="宋体"/>
                <w:kern w:val="0"/>
                <w:sz w:val="21"/>
                <w:szCs w:val="21"/>
                <w:highlight w:val="none"/>
              </w:rPr>
              <w:t>所有通过初步评审的</w:t>
            </w:r>
            <w:r>
              <w:rPr>
                <w:rFonts w:hint="eastAsia" w:ascii="宋体" w:hAnsi="宋体" w:eastAsia="宋体" w:cs="宋体"/>
                <w:kern w:val="0"/>
                <w:sz w:val="21"/>
                <w:szCs w:val="21"/>
                <w:highlight w:val="none"/>
                <w:lang w:eastAsia="zh-CN"/>
              </w:rPr>
              <w:t>竞选人</w:t>
            </w:r>
            <w:r>
              <w:rPr>
                <w:rFonts w:hint="eastAsia" w:ascii="宋体" w:hAnsi="宋体" w:eastAsia="宋体" w:cs="宋体"/>
                <w:kern w:val="0"/>
                <w:sz w:val="21"/>
                <w:szCs w:val="21"/>
                <w:highlight w:val="none"/>
              </w:rPr>
              <w:t>（招标人设有最高限价的，则投标报价高于最高限价的除外）的投标报价中去掉六分之一（不能整除的按小数点前整数取整，不足六家报价则不去掉）的最低价和相同家数的最高价后的算术平均值作为评标基准价。在评标基准价计算完成后（除计算错误外），在后续的评审过程中不得再对其做出调整。</w:t>
            </w:r>
          </w:p>
          <w:p w14:paraId="59C9DFE1">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以上计算取小数点后两位，第三位四舍五入。</w:t>
            </w:r>
          </w:p>
          <w:p w14:paraId="29B0340B">
            <w:pPr>
              <w:pStyle w:val="26"/>
              <w:keepNext w:val="0"/>
              <w:keepLines w:val="0"/>
              <w:pageBreakBefore w:val="0"/>
              <w:widowControl w:val="0"/>
              <w:numPr>
                <w:ilvl w:val="0"/>
                <w:numId w:val="3"/>
              </w:numPr>
              <w:kinsoku/>
              <w:wordWrap/>
              <w:overflowPunct/>
              <w:topLinePunct w:val="0"/>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投标报价的偏差率计算公式</w:t>
            </w:r>
            <w:r>
              <w:rPr>
                <w:rFonts w:hint="eastAsia" w:ascii="宋体" w:hAnsi="宋体" w:eastAsia="宋体" w:cs="宋体"/>
                <w:kern w:val="0"/>
                <w:sz w:val="21"/>
                <w:szCs w:val="21"/>
                <w:highlight w:val="none"/>
                <w:lang w:eastAsia="zh-CN"/>
              </w:rPr>
              <w:t>：</w:t>
            </w:r>
            <w:r>
              <w:rPr>
                <w:rFonts w:hint="eastAsia" w:ascii="宋体" w:hAnsi="宋体" w:eastAsia="宋体" w:cs="宋体"/>
                <w:sz w:val="21"/>
                <w:szCs w:val="21"/>
                <w:highlight w:val="none"/>
              </w:rPr>
              <w:t>偏差率=100％×（</w:t>
            </w:r>
            <w:r>
              <w:rPr>
                <w:rFonts w:hint="eastAsia" w:ascii="宋体" w:hAnsi="宋体" w:eastAsia="宋体" w:cs="宋体"/>
                <w:sz w:val="21"/>
                <w:szCs w:val="21"/>
                <w:highlight w:val="none"/>
                <w:lang w:eastAsia="zh-CN"/>
              </w:rPr>
              <w:t>竞选人</w:t>
            </w:r>
            <w:r>
              <w:rPr>
                <w:rFonts w:hint="eastAsia" w:ascii="宋体" w:hAnsi="宋体" w:eastAsia="宋体" w:cs="宋体"/>
                <w:sz w:val="21"/>
                <w:szCs w:val="21"/>
                <w:highlight w:val="none"/>
              </w:rPr>
              <w:t>投标报价一评标基准价）/评标基准价</w:t>
            </w:r>
            <w:r>
              <w:rPr>
                <w:rFonts w:hint="eastAsia" w:ascii="宋体" w:hAnsi="宋体" w:eastAsia="宋体" w:cs="宋体"/>
                <w:sz w:val="21"/>
                <w:szCs w:val="21"/>
                <w:highlight w:val="none"/>
                <w:lang w:eastAsia="zh-CN"/>
              </w:rPr>
              <w:t>。</w:t>
            </w:r>
          </w:p>
          <w:p w14:paraId="280C5950">
            <w:pPr>
              <w:keepNext w:val="0"/>
              <w:keepLines w:val="0"/>
              <w:pageBreakBefore w:val="0"/>
              <w:widowControl w:val="0"/>
              <w:numPr>
                <w:ilvl w:val="0"/>
                <w:numId w:val="0"/>
              </w:numPr>
              <w:tabs>
                <w:tab w:val="left" w:pos="2300"/>
              </w:tabs>
              <w:kinsoku/>
              <w:wordWrap/>
              <w:overflowPunct/>
              <w:topLinePunct w:val="0"/>
              <w:autoSpaceDE w:val="0"/>
              <w:autoSpaceDN w:val="0"/>
              <w:bidi w:val="0"/>
              <w:adjustRightInd/>
              <w:spacing w:line="400" w:lineRule="exact"/>
              <w:ind w:left="420" w:leftChars="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投标报价评分标准</w:t>
            </w:r>
          </w:p>
          <w:p w14:paraId="27890A6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所有通过初步评审的</w:t>
            </w:r>
            <w:r>
              <w:rPr>
                <w:rFonts w:hint="eastAsia" w:ascii="宋体" w:hAnsi="宋体" w:eastAsia="宋体" w:cs="宋体"/>
                <w:bCs/>
                <w:sz w:val="21"/>
                <w:szCs w:val="21"/>
                <w:highlight w:val="none"/>
                <w:lang w:eastAsia="zh-CN"/>
              </w:rPr>
              <w:t>竞选人</w:t>
            </w:r>
            <w:r>
              <w:rPr>
                <w:rFonts w:hint="eastAsia" w:ascii="宋体" w:hAnsi="宋体" w:eastAsia="宋体" w:cs="宋体"/>
                <w:bCs/>
                <w:sz w:val="21"/>
                <w:szCs w:val="21"/>
                <w:highlight w:val="none"/>
              </w:rPr>
              <w:t>的投标报价，投标报价与评标基准价相比，每增加1%扣</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分，每减少1%扣</w:t>
            </w:r>
            <w:r>
              <w:rPr>
                <w:rFonts w:hint="eastAsia" w:ascii="宋体" w:hAnsi="宋体" w:eastAsia="宋体" w:cs="宋体"/>
                <w:bCs/>
                <w:sz w:val="21"/>
                <w:szCs w:val="21"/>
                <w:highlight w:val="none"/>
                <w:lang w:val="en-US" w:eastAsia="zh-CN"/>
              </w:rPr>
              <w:t>0.5</w:t>
            </w:r>
            <w:r>
              <w:rPr>
                <w:rFonts w:hint="eastAsia" w:ascii="宋体" w:hAnsi="宋体" w:eastAsia="宋体" w:cs="宋体"/>
                <w:bCs/>
                <w:sz w:val="21"/>
                <w:szCs w:val="21"/>
                <w:highlight w:val="none"/>
              </w:rPr>
              <w:t>分，扣完为止。</w:t>
            </w:r>
          </w:p>
          <w:p w14:paraId="2E08839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按插入法计算得分。</w:t>
            </w:r>
          </w:p>
          <w:p w14:paraId="185379D4">
            <w:pPr>
              <w:pStyle w:val="26"/>
              <w:keepNext w:val="0"/>
              <w:keepLines w:val="0"/>
              <w:pageBreakBefore w:val="0"/>
              <w:widowControl w:val="0"/>
              <w:numPr>
                <w:ilvl w:val="0"/>
                <w:numId w:val="0"/>
              </w:numPr>
              <w:kinsoku/>
              <w:wordWrap/>
              <w:overflowPunct/>
              <w:topLinePunct w:val="0"/>
              <w:bidi w:val="0"/>
              <w:adjustRightIn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Cs/>
                <w:sz w:val="21"/>
                <w:szCs w:val="21"/>
                <w:highlight w:val="none"/>
              </w:rPr>
              <w:t>以上计算取小数点后两位，第三位四舍五入。</w:t>
            </w:r>
          </w:p>
        </w:tc>
        <w:tc>
          <w:tcPr>
            <w:tcW w:w="1685" w:type="dxa"/>
            <w:vAlign w:val="center"/>
          </w:tcPr>
          <w:p w14:paraId="2957D776">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rPr>
            </w:pPr>
          </w:p>
        </w:tc>
      </w:tr>
      <w:tr w14:paraId="4CEF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689" w:type="dxa"/>
            <w:vMerge w:val="restart"/>
            <w:vAlign w:val="center"/>
          </w:tcPr>
          <w:p w14:paraId="7627DE2C">
            <w:pPr>
              <w:keepNext w:val="0"/>
              <w:keepLines w:val="0"/>
              <w:pageBreakBefore w:val="0"/>
              <w:widowControl w:val="0"/>
              <w:kinsoku/>
              <w:wordWrap/>
              <w:overflowPunct/>
              <w:topLinePunct w:val="0"/>
              <w:bidi w:val="0"/>
              <w:adjustRightInd/>
              <w:snapToGrid w:val="0"/>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p w14:paraId="5D5B7BAA">
            <w:pPr>
              <w:keepNext w:val="0"/>
              <w:keepLines w:val="0"/>
              <w:pageBreakBefore w:val="0"/>
              <w:widowControl w:val="0"/>
              <w:kinsoku/>
              <w:wordWrap/>
              <w:overflowPunct/>
              <w:topLinePunct w:val="0"/>
              <w:bidi w:val="0"/>
              <w:adjustRightInd/>
              <w:snapToGrid w:val="0"/>
              <w:spacing w:line="400" w:lineRule="exact"/>
              <w:ind w:firstLine="0" w:firstLineChars="0"/>
              <w:jc w:val="center"/>
              <w:textAlignment w:val="auto"/>
              <w:rPr>
                <w:rFonts w:hint="eastAsia" w:ascii="宋体" w:hAnsi="宋体" w:eastAsia="宋体" w:cs="宋体"/>
                <w:color w:val="auto"/>
                <w:sz w:val="21"/>
                <w:szCs w:val="21"/>
              </w:rPr>
            </w:pPr>
          </w:p>
        </w:tc>
        <w:tc>
          <w:tcPr>
            <w:tcW w:w="1436" w:type="dxa"/>
            <w:vMerge w:val="restart"/>
            <w:vAlign w:val="center"/>
          </w:tcPr>
          <w:p w14:paraId="41B5010C">
            <w:pPr>
              <w:keepNext w:val="0"/>
              <w:keepLines w:val="0"/>
              <w:pageBreakBefore w:val="0"/>
              <w:widowControl w:val="0"/>
              <w:kinsoku/>
              <w:wordWrap/>
              <w:overflowPunct/>
              <w:topLinePunct w:val="0"/>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技术部分</w:t>
            </w:r>
          </w:p>
          <w:p w14:paraId="03E854AD">
            <w:pPr>
              <w:keepNext w:val="0"/>
              <w:keepLines w:val="0"/>
              <w:pageBreakBefore w:val="0"/>
              <w:widowControl w:val="0"/>
              <w:kinsoku/>
              <w:wordWrap/>
              <w:overflowPunct/>
              <w:topLinePunct w:val="0"/>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w:t>
            </w:r>
          </w:p>
        </w:tc>
        <w:tc>
          <w:tcPr>
            <w:tcW w:w="790" w:type="dxa"/>
            <w:vMerge w:val="restart"/>
            <w:vAlign w:val="center"/>
          </w:tcPr>
          <w:p w14:paraId="2A6C444F">
            <w:pPr>
              <w:keepNext w:val="0"/>
              <w:keepLines w:val="0"/>
              <w:pageBreakBefore w:val="0"/>
              <w:widowControl w:val="0"/>
              <w:kinsoku/>
              <w:wordWrap/>
              <w:overflowPunct/>
              <w:topLinePunct w:val="0"/>
              <w:bidi w:val="0"/>
              <w:adjustRightInd/>
              <w:snapToGrid w:val="0"/>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设计方案（10分）</w:t>
            </w:r>
          </w:p>
        </w:tc>
        <w:tc>
          <w:tcPr>
            <w:tcW w:w="5137" w:type="dxa"/>
            <w:vAlign w:val="center"/>
          </w:tcPr>
          <w:p w14:paraId="5748D2EE">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1.项目服务方案（包括但不限于以下要素）:①本项目实施背景与目的分析②工作内容分析③完成项目要求分析④项目设计重点及难点分析和应对措施等</w:t>
            </w:r>
          </w:p>
          <w:p w14:paraId="315712BD">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项目服务方案共计得5分,优4.5-5分，良4-4.5（不含）分，次3.5-4分（不含），差3-3.5分（不含），未提供不得分。</w:t>
            </w:r>
          </w:p>
        </w:tc>
        <w:tc>
          <w:tcPr>
            <w:tcW w:w="1685" w:type="dxa"/>
            <w:vAlign w:val="center"/>
          </w:tcPr>
          <w:p w14:paraId="0AD41838">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rPr>
            </w:pPr>
          </w:p>
        </w:tc>
      </w:tr>
      <w:tr w14:paraId="276F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689" w:type="dxa"/>
            <w:vMerge w:val="continue"/>
            <w:vAlign w:val="center"/>
          </w:tcPr>
          <w:p w14:paraId="7BEBF43F">
            <w:pPr>
              <w:keepNext w:val="0"/>
              <w:keepLines w:val="0"/>
              <w:pageBreakBefore w:val="0"/>
              <w:widowControl w:val="0"/>
              <w:kinsoku/>
              <w:wordWrap/>
              <w:overflowPunct/>
              <w:topLinePunct w:val="0"/>
              <w:bidi w:val="0"/>
              <w:adjustRightInd/>
              <w:snapToGrid w:val="0"/>
              <w:spacing w:line="400" w:lineRule="exact"/>
              <w:ind w:firstLine="0" w:firstLineChars="0"/>
              <w:jc w:val="center"/>
              <w:textAlignment w:val="auto"/>
              <w:rPr>
                <w:rFonts w:hint="eastAsia" w:ascii="宋体" w:hAnsi="宋体" w:eastAsia="宋体" w:cs="宋体"/>
                <w:color w:val="auto"/>
                <w:sz w:val="21"/>
                <w:szCs w:val="21"/>
              </w:rPr>
            </w:pPr>
          </w:p>
        </w:tc>
        <w:tc>
          <w:tcPr>
            <w:tcW w:w="1436" w:type="dxa"/>
            <w:vMerge w:val="continue"/>
            <w:vAlign w:val="center"/>
          </w:tcPr>
          <w:p w14:paraId="0152B3A7">
            <w:pPr>
              <w:keepNext w:val="0"/>
              <w:keepLines w:val="0"/>
              <w:pageBreakBefore w:val="0"/>
              <w:widowControl w:val="0"/>
              <w:kinsoku/>
              <w:wordWrap/>
              <w:overflowPunct/>
              <w:topLinePunct w:val="0"/>
              <w:bidi w:val="0"/>
              <w:adjustRightInd/>
              <w:snapToGrid w:val="0"/>
              <w:spacing w:line="400" w:lineRule="exact"/>
              <w:jc w:val="center"/>
              <w:textAlignment w:val="auto"/>
              <w:rPr>
                <w:rFonts w:hint="eastAsia" w:ascii="宋体" w:hAnsi="宋体" w:eastAsia="宋体" w:cs="宋体"/>
                <w:color w:val="auto"/>
                <w:sz w:val="21"/>
                <w:szCs w:val="21"/>
              </w:rPr>
            </w:pPr>
          </w:p>
        </w:tc>
        <w:tc>
          <w:tcPr>
            <w:tcW w:w="790" w:type="dxa"/>
            <w:vMerge w:val="continue"/>
            <w:vAlign w:val="center"/>
          </w:tcPr>
          <w:p w14:paraId="20069A30">
            <w:pPr>
              <w:keepNext w:val="0"/>
              <w:keepLines w:val="0"/>
              <w:pageBreakBefore w:val="0"/>
              <w:widowControl w:val="0"/>
              <w:kinsoku/>
              <w:wordWrap/>
              <w:overflowPunct/>
              <w:topLinePunct w:val="0"/>
              <w:bidi w:val="0"/>
              <w:adjustRightInd/>
              <w:snapToGrid w:val="0"/>
              <w:spacing w:line="400" w:lineRule="exact"/>
              <w:jc w:val="center"/>
              <w:textAlignment w:val="auto"/>
              <w:rPr>
                <w:rFonts w:hint="eastAsia" w:ascii="宋体" w:hAnsi="宋体" w:eastAsia="宋体" w:cs="宋体"/>
                <w:color w:val="auto"/>
                <w:sz w:val="21"/>
                <w:szCs w:val="21"/>
                <w:lang w:val="en-US" w:eastAsia="zh-CN"/>
              </w:rPr>
            </w:pPr>
          </w:p>
        </w:tc>
        <w:tc>
          <w:tcPr>
            <w:tcW w:w="5137" w:type="dxa"/>
            <w:vAlign w:val="center"/>
          </w:tcPr>
          <w:p w14:paraId="36137E74">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2.项目设计方案（包括但不限于以下要素）：①设计说明②设计理念③总平面布置④分区布置图等</w:t>
            </w:r>
          </w:p>
          <w:p w14:paraId="5754F252">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项目设计方案共计得5分,优4.5-5分，良4-4.5（不含）分，次3.5-4分（不含），差3-3.5分（不含），未提供不得分。</w:t>
            </w:r>
          </w:p>
        </w:tc>
        <w:tc>
          <w:tcPr>
            <w:tcW w:w="1685" w:type="dxa"/>
            <w:vAlign w:val="center"/>
          </w:tcPr>
          <w:p w14:paraId="29DB7966">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rPr>
            </w:pPr>
          </w:p>
        </w:tc>
      </w:tr>
      <w:tr w14:paraId="5600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689" w:type="dxa"/>
            <w:vMerge w:val="continue"/>
            <w:vAlign w:val="center"/>
          </w:tcPr>
          <w:p w14:paraId="6CE43CFA">
            <w:pPr>
              <w:keepNext w:val="0"/>
              <w:keepLines w:val="0"/>
              <w:pageBreakBefore w:val="0"/>
              <w:widowControl w:val="0"/>
              <w:kinsoku/>
              <w:wordWrap/>
              <w:overflowPunct/>
              <w:topLinePunct w:val="0"/>
              <w:bidi w:val="0"/>
              <w:adjustRightInd/>
              <w:snapToGrid w:val="0"/>
              <w:spacing w:line="400" w:lineRule="exact"/>
              <w:ind w:firstLine="0" w:firstLineChars="0"/>
              <w:jc w:val="center"/>
              <w:textAlignment w:val="auto"/>
              <w:rPr>
                <w:rFonts w:hint="eastAsia" w:ascii="宋体" w:hAnsi="宋体" w:eastAsia="宋体" w:cs="宋体"/>
                <w:color w:val="auto"/>
                <w:sz w:val="21"/>
                <w:szCs w:val="21"/>
              </w:rPr>
            </w:pPr>
          </w:p>
        </w:tc>
        <w:tc>
          <w:tcPr>
            <w:tcW w:w="1436" w:type="dxa"/>
            <w:vMerge w:val="continue"/>
            <w:vAlign w:val="center"/>
          </w:tcPr>
          <w:p w14:paraId="4E252C7C">
            <w:pPr>
              <w:keepNext w:val="0"/>
              <w:keepLines w:val="0"/>
              <w:pageBreakBefore w:val="0"/>
              <w:widowControl w:val="0"/>
              <w:kinsoku/>
              <w:wordWrap/>
              <w:overflowPunct/>
              <w:topLinePunct w:val="0"/>
              <w:bidi w:val="0"/>
              <w:adjustRightInd/>
              <w:snapToGrid w:val="0"/>
              <w:spacing w:line="400" w:lineRule="exact"/>
              <w:jc w:val="center"/>
              <w:textAlignment w:val="auto"/>
              <w:rPr>
                <w:rFonts w:hint="eastAsia" w:ascii="宋体" w:hAnsi="宋体" w:eastAsia="宋体" w:cs="宋体"/>
                <w:color w:val="auto"/>
                <w:sz w:val="21"/>
                <w:szCs w:val="21"/>
              </w:rPr>
            </w:pPr>
          </w:p>
        </w:tc>
        <w:tc>
          <w:tcPr>
            <w:tcW w:w="790" w:type="dxa"/>
            <w:vAlign w:val="center"/>
          </w:tcPr>
          <w:p w14:paraId="4D3650FA">
            <w:pPr>
              <w:keepNext w:val="0"/>
              <w:keepLines w:val="0"/>
              <w:pageBreakBefore w:val="0"/>
              <w:widowControl w:val="0"/>
              <w:kinsoku/>
              <w:wordWrap/>
              <w:overflowPunct/>
              <w:topLinePunct w:val="0"/>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施工方案（3</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分）</w:t>
            </w:r>
          </w:p>
        </w:tc>
        <w:tc>
          <w:tcPr>
            <w:tcW w:w="5137" w:type="dxa"/>
            <w:vAlign w:val="center"/>
          </w:tcPr>
          <w:p w14:paraId="561F10DD">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1.项目理解与重难点分析（6分）   </w:t>
            </w:r>
          </w:p>
          <w:p w14:paraId="247B3F7C">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bookmarkStart w:id="112" w:name="_Toc16782"/>
            <w:r>
              <w:rPr>
                <w:rFonts w:hint="eastAsia" w:ascii="宋体" w:hAnsi="宋体" w:eastAsia="宋体" w:cs="宋体"/>
                <w:color w:val="auto"/>
                <w:sz w:val="21"/>
                <w:szCs w:val="21"/>
                <w:lang w:val="en-US" w:eastAsia="zh-CN"/>
              </w:rPr>
              <w:t>编制要点：针对本项目背景阐述现场情况概述、项目重点难点分析以及解决办法等方面打分。</w:t>
            </w:r>
            <w:bookmarkEnd w:id="112"/>
          </w:p>
          <w:p w14:paraId="11AC7B1D">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方案内容共计得6分，优5.4-6分，良4.8-5.4分（不含），次4.2-4.8分（不含），差3.6-4.2分（不含），未提供不得分。</w:t>
            </w:r>
          </w:p>
          <w:p w14:paraId="518E5E2F">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2.施工方案与技术措施（6分）</w:t>
            </w:r>
          </w:p>
          <w:p w14:paraId="1D912C36">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编制要点：施工总体部署合理、图示清晰，施工阶段划分合理、交叉作业的可操作性强，技术措施阐述全面，主要技术措施在质量、安全、进度上的保障性强。</w:t>
            </w:r>
          </w:p>
          <w:p w14:paraId="5785959A">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方案内容共计得6分，优5.4-6分，良4.8-5.4分（不含），次4.2-4.8分（不含），差3.6-4.2分（不含），未提供不得分。                                          </w:t>
            </w:r>
          </w:p>
          <w:p w14:paraId="5736CACF">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3.质量管理体系与措施（6分）</w:t>
            </w:r>
          </w:p>
          <w:p w14:paraId="6158E998">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编制要点：需涵盖施工准备阶段、施工过程以及成品阶段，体系完善、针对性、可行性及可靠性强、重难点把握准确、符合规范要求。</w:t>
            </w:r>
          </w:p>
          <w:p w14:paraId="477F2BF6">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方案内容共计得6分，优5.4-6分，良4.8-5.4分（不含），次4.2-4.8分（不含），差3.6-4.2分（不含），未提供不得分。</w:t>
            </w:r>
          </w:p>
          <w:p w14:paraId="39FCB4E5">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4.安全管理体系与措施（6分）</w:t>
            </w:r>
          </w:p>
          <w:p w14:paraId="082882C3">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编制要点：需涵盖施工准备阶段、施工过程以及成品阶段，体系健全、架构完善、目标可量化、针对性、可行性及可靠性强、重难点把握准确、符合规范要求。</w:t>
            </w:r>
          </w:p>
          <w:p w14:paraId="292D84BA">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方案内容共计得6分，优5.4-6分，良4.8-5.4分（不含），次4.2-4.8分（不含），差3.6-4.2分（不含），未提供不得分。</w:t>
            </w:r>
          </w:p>
          <w:p w14:paraId="4516D7DF">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5.工程进度计划与措施（6分）</w:t>
            </w:r>
          </w:p>
          <w:p w14:paraId="30095923">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编制要点：总体进度计划合理，各关键节点的工期清晰呈现，保障工期的相关措施（含补救措施）切实可行。竞选人还应结合本项目特点，有针对性地从办理各项相关手续、选择队伍、加工制作、现场安装、各专业交叉施工、场内材料周转运输等方面进行详细阐述。</w:t>
            </w:r>
          </w:p>
          <w:p w14:paraId="522F98A0">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方案内容共计得6分，优5.4-6分，良4.8-5.4分（不含），次4.2-4.8分（不含），差3.6-4.2分（不含），未提供不得分。</w:t>
            </w:r>
          </w:p>
        </w:tc>
        <w:tc>
          <w:tcPr>
            <w:tcW w:w="1685" w:type="dxa"/>
            <w:vAlign w:val="center"/>
          </w:tcPr>
          <w:p w14:paraId="59696462">
            <w:pPr>
              <w:keepNext w:val="0"/>
              <w:keepLines w:val="0"/>
              <w:pageBreakBefore w:val="0"/>
              <w:widowControl w:val="0"/>
              <w:kinsoku/>
              <w:wordWrap/>
              <w:overflowPunct/>
              <w:topLinePunct w:val="0"/>
              <w:bidi w:val="0"/>
              <w:adjustRightInd/>
              <w:snapToGrid w:val="0"/>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根据竞选人提供的相关文件为评审依据。</w:t>
            </w:r>
          </w:p>
        </w:tc>
      </w:tr>
      <w:tr w14:paraId="0029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689" w:type="dxa"/>
            <w:vAlign w:val="center"/>
          </w:tcPr>
          <w:p w14:paraId="225BB5FD">
            <w:pPr>
              <w:keepNext w:val="0"/>
              <w:keepLines w:val="0"/>
              <w:pageBreakBefore w:val="0"/>
              <w:widowControl w:val="0"/>
              <w:kinsoku/>
              <w:wordWrap/>
              <w:overflowPunct/>
              <w:topLinePunct w:val="0"/>
              <w:bidi w:val="0"/>
              <w:adjustRightInd/>
              <w:snapToGrid w:val="0"/>
              <w:spacing w:line="400" w:lineRule="exact"/>
              <w:ind w:firstLine="0" w:firstLineChars="0"/>
              <w:jc w:val="center"/>
              <w:textAlignment w:val="auto"/>
              <w:rPr>
                <w:rFonts w:hint="eastAsia" w:ascii="宋体" w:hAnsi="宋体" w:eastAsia="宋体" w:cs="宋体"/>
                <w:color w:val="auto"/>
                <w:sz w:val="21"/>
                <w:szCs w:val="21"/>
                <w:lang w:val="en-US" w:eastAsia="zh-CN"/>
              </w:rPr>
            </w:pPr>
            <w:bookmarkStart w:id="113" w:name="_Toc6413"/>
            <w:bookmarkStart w:id="114" w:name="_Toc280"/>
            <w:r>
              <w:rPr>
                <w:rFonts w:hint="eastAsia" w:ascii="宋体" w:hAnsi="宋体" w:eastAsia="宋体" w:cs="宋体"/>
                <w:color w:val="auto"/>
                <w:sz w:val="21"/>
                <w:szCs w:val="21"/>
                <w:lang w:val="en-US" w:eastAsia="zh-CN"/>
              </w:rPr>
              <w:t>3</w:t>
            </w:r>
          </w:p>
        </w:tc>
        <w:tc>
          <w:tcPr>
            <w:tcW w:w="1436" w:type="dxa"/>
            <w:vAlign w:val="center"/>
          </w:tcPr>
          <w:p w14:paraId="4E159017">
            <w:pPr>
              <w:keepNext w:val="0"/>
              <w:keepLines w:val="0"/>
              <w:pageBreakBefore w:val="0"/>
              <w:widowControl w:val="0"/>
              <w:kinsoku/>
              <w:wordWrap/>
              <w:overflowPunct/>
              <w:topLinePunct w:val="0"/>
              <w:bidi w:val="0"/>
              <w:adjustRightInd/>
              <w:snapToGrid w:val="0"/>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商务部分</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p>
        </w:tc>
        <w:tc>
          <w:tcPr>
            <w:tcW w:w="790" w:type="dxa"/>
            <w:vAlign w:val="center"/>
          </w:tcPr>
          <w:p w14:paraId="2C3646F4">
            <w:pPr>
              <w:keepNext w:val="0"/>
              <w:keepLines w:val="0"/>
              <w:pageBreakBefore w:val="0"/>
              <w:widowControl w:val="0"/>
              <w:kinsoku/>
              <w:wordWrap/>
              <w:overflowPunct/>
              <w:topLinePunct w:val="0"/>
              <w:bidi w:val="0"/>
              <w:adjustRightInd/>
              <w:snapToGrid w:val="0"/>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业绩（10分）</w:t>
            </w:r>
          </w:p>
        </w:tc>
        <w:tc>
          <w:tcPr>
            <w:tcW w:w="5137" w:type="dxa"/>
            <w:vAlign w:val="center"/>
          </w:tcPr>
          <w:p w14:paraId="2931FB23">
            <w:pPr>
              <w:keepNext w:val="0"/>
              <w:keepLines w:val="0"/>
              <w:pageBreakBefore w:val="0"/>
              <w:widowControl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提供1个类似的装修或房屋建筑施工或钢结构项目，每有1个得10分，共10分。</w:t>
            </w:r>
          </w:p>
        </w:tc>
        <w:tc>
          <w:tcPr>
            <w:tcW w:w="1685" w:type="dxa"/>
            <w:vAlign w:val="center"/>
          </w:tcPr>
          <w:p w14:paraId="52E4C2FB">
            <w:pPr>
              <w:keepNext w:val="0"/>
              <w:keepLines w:val="0"/>
              <w:pageBreakBefore w:val="0"/>
              <w:widowControl w:val="0"/>
              <w:kinsoku/>
              <w:wordWrap/>
              <w:overflowPunct/>
              <w:topLinePunct w:val="0"/>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提供项目合同复印件。</w:t>
            </w:r>
          </w:p>
        </w:tc>
      </w:tr>
    </w:tbl>
    <w:p w14:paraId="33EF1118">
      <w:pPr>
        <w:spacing w:line="360" w:lineRule="auto"/>
        <w:ind w:firstLine="482" w:firstLineChars="200"/>
        <w:outlineLvl w:val="1"/>
        <w:rPr>
          <w:rFonts w:hint="eastAsia" w:ascii="宋体" w:hAnsi="宋体" w:eastAsia="宋体" w:cs="宋体"/>
          <w:b/>
          <w:bCs/>
          <w:color w:val="auto"/>
          <w:sz w:val="24"/>
          <w:szCs w:val="24"/>
        </w:rPr>
      </w:pPr>
      <w:bookmarkStart w:id="115" w:name="_Toc21880"/>
      <w:r>
        <w:rPr>
          <w:rFonts w:hint="eastAsia" w:ascii="宋体" w:hAnsi="宋体" w:eastAsia="宋体" w:cs="宋体"/>
          <w:b/>
          <w:bCs/>
          <w:color w:val="auto"/>
          <w:sz w:val="24"/>
          <w:szCs w:val="24"/>
        </w:rPr>
        <w:t>三、无效响应</w:t>
      </w:r>
      <w:bookmarkEnd w:id="111"/>
      <w:bookmarkEnd w:id="113"/>
      <w:bookmarkEnd w:id="114"/>
      <w:bookmarkEnd w:id="115"/>
    </w:p>
    <w:p w14:paraId="0F51A74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竞选人发生以下条款情况之一者，视为无效响应，其</w:t>
      </w:r>
      <w:r>
        <w:rPr>
          <w:rFonts w:hint="eastAsia" w:ascii="宋体" w:hAnsi="宋体" w:cs="宋体"/>
          <w:color w:val="auto"/>
          <w:sz w:val="24"/>
          <w:szCs w:val="24"/>
          <w:lang w:eastAsia="zh-CN"/>
        </w:rPr>
        <w:t>竞选文件</w:t>
      </w:r>
      <w:r>
        <w:rPr>
          <w:rFonts w:hint="eastAsia" w:ascii="宋体" w:hAnsi="宋体" w:eastAsia="宋体" w:cs="宋体"/>
          <w:color w:val="auto"/>
          <w:sz w:val="24"/>
          <w:szCs w:val="24"/>
        </w:rPr>
        <w:t>将被拒绝：</w:t>
      </w:r>
    </w:p>
    <w:p w14:paraId="6DCA2B6C">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（一）竞选人不符合规定的资格条件、符合性审查的；</w:t>
      </w:r>
    </w:p>
    <w:p w14:paraId="4FA7AC9C">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（二）竞选人所提交的</w:t>
      </w:r>
      <w:r>
        <w:rPr>
          <w:rFonts w:hint="eastAsia" w:ascii="宋体" w:hAnsi="宋体" w:cs="宋体"/>
          <w:color w:val="auto"/>
          <w:sz w:val="24"/>
          <w:szCs w:val="24"/>
          <w:lang w:eastAsia="zh-CN"/>
        </w:rPr>
        <w:t>竞选文件</w:t>
      </w:r>
      <w:r>
        <w:rPr>
          <w:rFonts w:hint="eastAsia" w:ascii="宋体" w:hAnsi="宋体" w:eastAsia="宋体" w:cs="宋体"/>
          <w:color w:val="auto"/>
          <w:sz w:val="24"/>
          <w:szCs w:val="24"/>
        </w:rPr>
        <w:t>不按第六篇“</w:t>
      </w:r>
      <w:r>
        <w:rPr>
          <w:rFonts w:hint="eastAsia" w:ascii="宋体" w:hAnsi="宋体" w:cs="宋体"/>
          <w:color w:val="auto"/>
          <w:sz w:val="24"/>
          <w:szCs w:val="24"/>
          <w:lang w:eastAsia="zh-CN"/>
        </w:rPr>
        <w:t>竞选文件</w:t>
      </w:r>
      <w:r>
        <w:rPr>
          <w:rFonts w:hint="eastAsia" w:ascii="宋体" w:hAnsi="宋体" w:eastAsia="宋体" w:cs="宋体"/>
          <w:color w:val="auto"/>
          <w:sz w:val="24"/>
          <w:szCs w:val="24"/>
        </w:rPr>
        <w:t>编制要求”规定签字、盖章；</w:t>
      </w:r>
    </w:p>
    <w:p w14:paraId="603458C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（三）竞选人的最后报价超过采购预算的；</w:t>
      </w:r>
    </w:p>
    <w:p w14:paraId="411DE36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（四）法定代表人为同一个人的两个及两个以上法人，母公司、全资子公司及其控股公司，在同一分包采购中同时参与采购；</w:t>
      </w:r>
    </w:p>
    <w:p w14:paraId="1AFD680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（五）单位负责人为同一人或者存在直接控股、管理关系的不同竞选人，参加同一合同</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的采购活动的；</w:t>
      </w:r>
    </w:p>
    <w:p w14:paraId="1DFB740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（六）竞选人的</w:t>
      </w:r>
      <w:r>
        <w:rPr>
          <w:rFonts w:hint="eastAsia" w:ascii="宋体" w:hAnsi="宋体" w:cs="宋体"/>
          <w:color w:val="auto"/>
          <w:sz w:val="24"/>
          <w:szCs w:val="24"/>
          <w:lang w:eastAsia="zh-CN"/>
        </w:rPr>
        <w:t>工</w:t>
      </w:r>
      <w:r>
        <w:rPr>
          <w:rFonts w:hint="eastAsia" w:ascii="宋体" w:hAnsi="宋体" w:eastAsia="宋体" w:cs="宋体"/>
          <w:color w:val="auto"/>
          <w:sz w:val="24"/>
          <w:szCs w:val="24"/>
        </w:rPr>
        <w:t>期、报价要求及采购有效期不满足采购文件要求的；</w:t>
      </w:r>
    </w:p>
    <w:p w14:paraId="0E1452B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（七）竞选人</w:t>
      </w:r>
      <w:r>
        <w:rPr>
          <w:rFonts w:hint="eastAsia" w:ascii="宋体" w:hAnsi="宋体" w:cs="宋体"/>
          <w:color w:val="auto"/>
          <w:sz w:val="24"/>
          <w:szCs w:val="24"/>
          <w:lang w:eastAsia="zh-CN"/>
        </w:rPr>
        <w:t>竞选文件</w:t>
      </w:r>
      <w:r>
        <w:rPr>
          <w:rFonts w:hint="eastAsia" w:ascii="宋体" w:hAnsi="宋体" w:eastAsia="宋体" w:cs="宋体"/>
          <w:color w:val="auto"/>
          <w:sz w:val="24"/>
          <w:szCs w:val="24"/>
        </w:rPr>
        <w:t>内容有与国家现行法律法规相违背的内容，或附有</w:t>
      </w:r>
      <w:r>
        <w:rPr>
          <w:rFonts w:hint="eastAsia" w:ascii="宋体" w:hAnsi="宋体" w:cs="宋体"/>
          <w:color w:val="auto"/>
          <w:sz w:val="24"/>
          <w:szCs w:val="24"/>
          <w:lang w:eastAsia="zh-CN"/>
        </w:rPr>
        <w:t>比选人</w:t>
      </w:r>
      <w:r>
        <w:rPr>
          <w:rFonts w:hint="eastAsia" w:ascii="宋体" w:hAnsi="宋体" w:eastAsia="宋体" w:cs="宋体"/>
          <w:color w:val="auto"/>
          <w:sz w:val="24"/>
          <w:szCs w:val="24"/>
        </w:rPr>
        <w:t>无法接受的条件。</w:t>
      </w:r>
    </w:p>
    <w:p w14:paraId="74A5574B">
      <w:pPr>
        <w:pStyle w:val="4"/>
        <w:spacing w:before="0" w:after="0" w:line="360" w:lineRule="auto"/>
        <w:jc w:val="center"/>
        <w:rPr>
          <w:rFonts w:hint="eastAsia" w:ascii="宋体" w:hAnsi="宋体" w:eastAsia="宋体" w:cs="宋体"/>
          <w:color w:val="auto"/>
          <w:sz w:val="24"/>
          <w:szCs w:val="24"/>
        </w:rPr>
      </w:pPr>
      <w:bookmarkStart w:id="116" w:name="_Toc1782"/>
      <w:bookmarkStart w:id="117" w:name="_Toc26366"/>
      <w:bookmarkStart w:id="118" w:name="_Toc15779"/>
      <w:bookmarkStart w:id="119" w:name="_Toc15371840"/>
    </w:p>
    <w:bookmarkEnd w:id="116"/>
    <w:bookmarkEnd w:id="117"/>
    <w:bookmarkEnd w:id="118"/>
    <w:p w14:paraId="0F79E357">
      <w:pPr>
        <w:rPr>
          <w:rFonts w:hint="eastAsia" w:ascii="宋体" w:hAnsi="宋体" w:eastAsia="宋体" w:cs="宋体"/>
          <w:color w:val="auto"/>
          <w:sz w:val="24"/>
          <w:szCs w:val="24"/>
        </w:rPr>
      </w:pPr>
    </w:p>
    <w:p w14:paraId="6519CF84">
      <w:pPr>
        <w:rPr>
          <w:rFonts w:hint="eastAsia" w:ascii="宋体" w:hAnsi="宋体" w:eastAsia="宋体" w:cs="宋体"/>
          <w:color w:val="auto"/>
          <w:sz w:val="24"/>
          <w:szCs w:val="24"/>
        </w:rPr>
      </w:pPr>
    </w:p>
    <w:p w14:paraId="21D77259">
      <w:pPr>
        <w:rPr>
          <w:rFonts w:hint="eastAsia" w:ascii="宋体" w:hAnsi="宋体" w:eastAsia="宋体" w:cs="宋体"/>
          <w:color w:val="auto"/>
          <w:sz w:val="24"/>
          <w:szCs w:val="24"/>
        </w:rPr>
      </w:pPr>
    </w:p>
    <w:p w14:paraId="4A7C580A">
      <w:pPr>
        <w:outlineLvl w:val="9"/>
        <w:rPr>
          <w:rFonts w:hint="eastAsia" w:ascii="宋体" w:hAnsi="宋体" w:eastAsia="宋体" w:cs="宋体"/>
          <w:color w:val="auto"/>
          <w:sz w:val="24"/>
          <w:szCs w:val="24"/>
        </w:rPr>
      </w:pPr>
    </w:p>
    <w:p w14:paraId="61696074">
      <w:pPr>
        <w:outlineLvl w:val="9"/>
        <w:rPr>
          <w:rFonts w:hint="eastAsia" w:ascii="宋体" w:hAnsi="宋体" w:eastAsia="宋体" w:cs="宋体"/>
          <w:color w:val="auto"/>
          <w:sz w:val="24"/>
          <w:szCs w:val="24"/>
        </w:rPr>
      </w:pPr>
    </w:p>
    <w:p w14:paraId="0A22C4AB">
      <w:pPr>
        <w:outlineLvl w:val="9"/>
        <w:rPr>
          <w:rFonts w:hint="eastAsia" w:ascii="宋体" w:hAnsi="宋体" w:eastAsia="宋体" w:cs="宋体"/>
          <w:color w:val="auto"/>
          <w:sz w:val="24"/>
          <w:szCs w:val="24"/>
        </w:rPr>
      </w:pPr>
    </w:p>
    <w:p w14:paraId="027F0D61">
      <w:pPr>
        <w:pStyle w:val="26"/>
        <w:outlineLvl w:val="9"/>
        <w:rPr>
          <w:rFonts w:hint="eastAsia" w:ascii="宋体" w:hAnsi="宋体" w:eastAsia="宋体" w:cs="宋体"/>
          <w:color w:val="auto"/>
          <w:sz w:val="24"/>
          <w:szCs w:val="24"/>
        </w:rPr>
      </w:pPr>
    </w:p>
    <w:p w14:paraId="153C93F5">
      <w:pPr>
        <w:pStyle w:val="27"/>
        <w:outlineLvl w:val="9"/>
        <w:rPr>
          <w:rFonts w:hint="eastAsia" w:ascii="宋体" w:hAnsi="宋体" w:eastAsia="宋体" w:cs="宋体"/>
          <w:color w:val="auto"/>
          <w:sz w:val="24"/>
          <w:szCs w:val="24"/>
        </w:rPr>
      </w:pPr>
    </w:p>
    <w:p w14:paraId="34F41412">
      <w:pPr>
        <w:pStyle w:val="27"/>
        <w:outlineLvl w:val="9"/>
        <w:rPr>
          <w:rFonts w:hint="eastAsia" w:ascii="宋体" w:hAnsi="宋体" w:eastAsia="宋体" w:cs="宋体"/>
          <w:color w:val="auto"/>
          <w:sz w:val="24"/>
          <w:szCs w:val="24"/>
        </w:rPr>
      </w:pPr>
    </w:p>
    <w:p w14:paraId="798C874F">
      <w:pPr>
        <w:pStyle w:val="27"/>
        <w:outlineLvl w:val="9"/>
        <w:rPr>
          <w:rFonts w:hint="eastAsia" w:ascii="宋体" w:hAnsi="宋体" w:eastAsia="宋体" w:cs="宋体"/>
          <w:color w:val="auto"/>
          <w:sz w:val="24"/>
          <w:szCs w:val="24"/>
        </w:rPr>
      </w:pPr>
    </w:p>
    <w:p w14:paraId="46BF58BC">
      <w:pPr>
        <w:pStyle w:val="27"/>
        <w:outlineLvl w:val="9"/>
        <w:rPr>
          <w:rFonts w:hint="eastAsia" w:ascii="宋体" w:hAnsi="宋体" w:eastAsia="宋体" w:cs="宋体"/>
          <w:color w:val="auto"/>
          <w:sz w:val="24"/>
          <w:szCs w:val="24"/>
        </w:rPr>
        <w:sectPr>
          <w:footerReference r:id="rId4" w:type="default"/>
          <w:pgSz w:w="11906" w:h="16838"/>
          <w:pgMar w:top="1134" w:right="1134" w:bottom="1134" w:left="1417" w:header="851" w:footer="992" w:gutter="0"/>
          <w:cols w:space="425" w:num="1"/>
          <w:docGrid w:type="lines" w:linePitch="312" w:charSpace="0"/>
        </w:sectPr>
      </w:pPr>
    </w:p>
    <w:p w14:paraId="5A8286A5">
      <w:pPr>
        <w:pStyle w:val="3"/>
        <w:spacing w:line="360" w:lineRule="auto"/>
        <w:jc w:val="center"/>
        <w:rPr>
          <w:rFonts w:hint="eastAsia" w:ascii="宋体" w:hAnsi="宋体" w:eastAsia="宋体" w:cs="宋体"/>
          <w:color w:val="auto"/>
          <w:sz w:val="32"/>
          <w:szCs w:val="15"/>
          <w:highlight w:val="none"/>
        </w:rPr>
      </w:pPr>
      <w:bookmarkStart w:id="120" w:name="_Toc32198"/>
      <w:bookmarkStart w:id="121" w:name="_Toc25261"/>
      <w:r>
        <w:rPr>
          <w:rFonts w:hint="eastAsia" w:ascii="宋体" w:hAnsi="宋体" w:eastAsia="宋体" w:cs="宋体"/>
          <w:color w:val="auto"/>
          <w:sz w:val="32"/>
          <w:szCs w:val="15"/>
          <w:highlight w:val="none"/>
        </w:rPr>
        <w:t xml:space="preserve">第五篇  </w:t>
      </w:r>
      <w:r>
        <w:rPr>
          <w:rFonts w:hint="eastAsia" w:ascii="宋体" w:hAnsi="宋体" w:eastAsia="宋体" w:cs="宋体"/>
          <w:color w:val="auto"/>
          <w:sz w:val="32"/>
          <w:szCs w:val="15"/>
          <w:highlight w:val="none"/>
          <w:lang w:eastAsia="zh-CN"/>
        </w:rPr>
        <w:t>竞选人</w:t>
      </w:r>
      <w:r>
        <w:rPr>
          <w:rFonts w:hint="eastAsia" w:ascii="宋体" w:hAnsi="宋体" w:eastAsia="宋体" w:cs="宋体"/>
          <w:color w:val="auto"/>
          <w:sz w:val="32"/>
          <w:szCs w:val="15"/>
          <w:highlight w:val="none"/>
        </w:rPr>
        <w:t>须知</w:t>
      </w:r>
      <w:bookmarkEnd w:id="120"/>
      <w:bookmarkEnd w:id="121"/>
    </w:p>
    <w:p w14:paraId="7DACAEDA">
      <w:pPr>
        <w:pStyle w:val="56"/>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b/>
          <w:bCs w:val="0"/>
          <w:color w:val="auto"/>
          <w:sz w:val="24"/>
          <w:szCs w:val="24"/>
          <w:highlight w:val="none"/>
          <w:lang w:val="en-US" w:eastAsia="zh-CN"/>
        </w:rPr>
      </w:pPr>
      <w:bookmarkStart w:id="122" w:name="_Toc952"/>
      <w:bookmarkEnd w:id="122"/>
      <w:bookmarkStart w:id="123" w:name="_Toc53751346"/>
      <w:bookmarkEnd w:id="123"/>
      <w:bookmarkStart w:id="124" w:name="_Toc342913389"/>
      <w:bookmarkEnd w:id="124"/>
      <w:bookmarkStart w:id="125" w:name="_Toc5419"/>
      <w:bookmarkStart w:id="126" w:name="_Toc14226"/>
      <w:bookmarkStart w:id="127" w:name="_Toc19360"/>
      <w:bookmarkStart w:id="128" w:name="_Toc16678"/>
      <w:bookmarkStart w:id="129" w:name="_Toc2215"/>
      <w:bookmarkStart w:id="130" w:name="_Toc80104359"/>
      <w:bookmarkStart w:id="131" w:name="_Toc507411003"/>
      <w:r>
        <w:rPr>
          <w:rFonts w:hint="eastAsia" w:ascii="宋体" w:hAnsi="宋体" w:eastAsia="宋体" w:cs="宋体"/>
          <w:b/>
          <w:bCs w:val="0"/>
          <w:color w:val="auto"/>
          <w:sz w:val="24"/>
          <w:szCs w:val="24"/>
          <w:highlight w:val="none"/>
          <w:lang w:val="en-US" w:eastAsia="zh-CN"/>
        </w:rPr>
        <w:t>一、比选费用</w:t>
      </w:r>
      <w:bookmarkEnd w:id="125"/>
      <w:bookmarkEnd w:id="126"/>
      <w:bookmarkEnd w:id="127"/>
      <w:bookmarkEnd w:id="128"/>
      <w:bookmarkEnd w:id="129"/>
    </w:p>
    <w:p w14:paraId="2C5EACBF">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参与比选的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应承担其编制</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所涉及的一切费用，不论结果如何，</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比选代理机构</w:t>
      </w:r>
      <w:r>
        <w:rPr>
          <w:rFonts w:hint="eastAsia" w:ascii="宋体" w:hAnsi="宋体" w:eastAsia="宋体" w:cs="宋体"/>
          <w:color w:val="auto"/>
          <w:sz w:val="24"/>
          <w:szCs w:val="24"/>
          <w:highlight w:val="none"/>
        </w:rPr>
        <w:t>在任何情况下无义务也无责任承担这些费用。</w:t>
      </w:r>
    </w:p>
    <w:p w14:paraId="7F399A9D">
      <w:pPr>
        <w:pStyle w:val="56"/>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b/>
          <w:bCs w:val="0"/>
          <w:color w:val="auto"/>
          <w:sz w:val="24"/>
          <w:szCs w:val="24"/>
          <w:highlight w:val="none"/>
          <w:lang w:val="en-US" w:eastAsia="zh-CN"/>
        </w:rPr>
      </w:pPr>
      <w:bookmarkStart w:id="132" w:name="_Toc53751347"/>
      <w:bookmarkEnd w:id="132"/>
      <w:bookmarkStart w:id="133" w:name="_Toc342913391"/>
      <w:bookmarkEnd w:id="133"/>
      <w:bookmarkStart w:id="134" w:name="_Toc4017"/>
      <w:bookmarkEnd w:id="134"/>
      <w:bookmarkStart w:id="135" w:name="_Toc10144"/>
      <w:bookmarkStart w:id="136" w:name="_Toc15442"/>
      <w:bookmarkStart w:id="137" w:name="_Toc17991"/>
      <w:bookmarkStart w:id="138" w:name="_Toc13590"/>
      <w:bookmarkStart w:id="139" w:name="_Toc1333"/>
      <w:r>
        <w:rPr>
          <w:rFonts w:hint="eastAsia" w:ascii="宋体" w:hAnsi="宋体" w:eastAsia="宋体" w:cs="宋体"/>
          <w:b/>
          <w:bCs w:val="0"/>
          <w:color w:val="auto"/>
          <w:sz w:val="24"/>
          <w:szCs w:val="24"/>
          <w:highlight w:val="none"/>
          <w:lang w:val="en-US" w:eastAsia="zh-CN"/>
        </w:rPr>
        <w:t>二、竞争性比选文件</w:t>
      </w:r>
      <w:bookmarkEnd w:id="135"/>
      <w:bookmarkEnd w:id="136"/>
      <w:bookmarkEnd w:id="137"/>
      <w:bookmarkEnd w:id="138"/>
      <w:bookmarkEnd w:id="139"/>
    </w:p>
    <w:p w14:paraId="77F9BECF">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bookmarkStart w:id="140" w:name="_Toc28659"/>
      <w:r>
        <w:rPr>
          <w:rFonts w:hint="eastAsia" w:ascii="宋体" w:hAnsi="宋体" w:eastAsia="宋体" w:cs="宋体"/>
          <w:color w:val="auto"/>
          <w:sz w:val="24"/>
          <w:szCs w:val="24"/>
          <w:highlight w:val="none"/>
        </w:rPr>
        <w:t>（一）</w:t>
      </w:r>
      <w:bookmarkEnd w:id="140"/>
      <w:r>
        <w:rPr>
          <w:rFonts w:hint="eastAsia" w:ascii="宋体" w:hAnsi="宋体" w:eastAsia="宋体" w:cs="宋体"/>
          <w:color w:val="auto"/>
          <w:sz w:val="24"/>
          <w:szCs w:val="24"/>
          <w:highlight w:val="none"/>
          <w:lang w:eastAsia="zh-CN"/>
        </w:rPr>
        <w:t>竞选文件</w:t>
      </w:r>
    </w:p>
    <w:p w14:paraId="35BE98EE">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应当按照竞争性比选文件的要求编制</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，并对竞争性比选文件提出的要求和条件作出响应。</w:t>
      </w:r>
    </w:p>
    <w:p w14:paraId="3ED01A51">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组成</w:t>
      </w:r>
    </w:p>
    <w:p w14:paraId="20461A34">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第六篇“竞选文件格式”</w:t>
      </w:r>
      <w:r>
        <w:rPr>
          <w:rFonts w:hint="eastAsia" w:ascii="宋体" w:hAnsi="宋体" w:eastAsia="宋体" w:cs="宋体"/>
          <w:color w:val="auto"/>
          <w:sz w:val="24"/>
          <w:szCs w:val="24"/>
          <w:highlight w:val="none"/>
        </w:rPr>
        <w:t>规定的部分和</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所作的一切有效补充、修改和承诺等文件组成，</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应按照</w:t>
      </w:r>
      <w:r>
        <w:rPr>
          <w:rFonts w:hint="eastAsia" w:ascii="宋体" w:hAnsi="宋体" w:eastAsia="宋体" w:cs="宋体"/>
          <w:color w:val="auto"/>
          <w:sz w:val="24"/>
          <w:szCs w:val="24"/>
          <w:highlight w:val="none"/>
          <w:lang w:eastAsia="zh-CN"/>
        </w:rPr>
        <w:t>第六篇“竞选文件格式”</w:t>
      </w:r>
      <w:r>
        <w:rPr>
          <w:rFonts w:hint="eastAsia" w:ascii="宋体" w:hAnsi="宋体" w:eastAsia="宋体" w:cs="宋体"/>
          <w:color w:val="auto"/>
          <w:sz w:val="24"/>
          <w:szCs w:val="24"/>
          <w:highlight w:val="none"/>
        </w:rPr>
        <w:t>规定的目录顺序组织编写，也可在基本格式基础上对表格进行扩展，未规定格式的由</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自定格式。</w:t>
      </w:r>
    </w:p>
    <w:p w14:paraId="420390EA">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bookmarkStart w:id="141" w:name="_Toc32576"/>
      <w:r>
        <w:rPr>
          <w:rFonts w:hint="eastAsia" w:ascii="宋体" w:hAnsi="宋体" w:eastAsia="宋体" w:cs="宋体"/>
          <w:color w:val="auto"/>
          <w:sz w:val="24"/>
          <w:szCs w:val="24"/>
          <w:highlight w:val="none"/>
        </w:rPr>
        <w:t>（二）联合体</w:t>
      </w:r>
      <w:bookmarkEnd w:id="141"/>
    </w:p>
    <w:p w14:paraId="67A70FCF">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本项目不接受以联合体形式参与</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w:t>
      </w:r>
    </w:p>
    <w:p w14:paraId="143B6985">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bookmarkStart w:id="142" w:name="_Toc29775"/>
      <w:r>
        <w:rPr>
          <w:rFonts w:hint="eastAsia" w:ascii="宋体" w:hAnsi="宋体" w:eastAsia="宋体" w:cs="宋体"/>
          <w:color w:val="auto"/>
          <w:sz w:val="24"/>
          <w:szCs w:val="24"/>
          <w:highlight w:val="none"/>
        </w:rPr>
        <w:t>（三）比选有效期</w:t>
      </w:r>
      <w:bookmarkEnd w:id="142"/>
    </w:p>
    <w:p w14:paraId="5289906A">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及有关承诺文件有效期为提交</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截止时间起90天。</w:t>
      </w:r>
    </w:p>
    <w:p w14:paraId="65D8F845">
      <w:pPr>
        <w:pStyle w:val="41"/>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bookmarkStart w:id="143" w:name="_Toc21810"/>
      <w:r>
        <w:rPr>
          <w:rFonts w:hint="eastAsia" w:ascii="宋体" w:hAnsi="宋体" w:eastAsia="宋体" w:cs="宋体"/>
          <w:color w:val="auto"/>
          <w:sz w:val="24"/>
          <w:szCs w:val="24"/>
          <w:highlight w:val="none"/>
        </w:rPr>
        <w:t>（四）修正错误</w:t>
      </w:r>
      <w:bookmarkEnd w:id="143"/>
    </w:p>
    <w:p w14:paraId="33200F4F">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所递交的</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或投标报价中的价格出现大写金额和小写金额不一致的错误，以大写金额修正为准。</w:t>
      </w:r>
    </w:p>
    <w:p w14:paraId="1FCE46CD">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2、评审小组按上述修正错误的原则及方法修正</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的报价，</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同意并签字确认后，修正后的报价对</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具有约束作用。如果</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不接受修正后的价格，将失去成为中选人的资格。</w:t>
      </w:r>
    </w:p>
    <w:p w14:paraId="3D0BA2FB">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bookmarkStart w:id="144" w:name="_Toc14217"/>
      <w:r>
        <w:rPr>
          <w:rFonts w:hint="eastAsia" w:ascii="宋体" w:hAnsi="宋体" w:eastAsia="宋体" w:cs="宋体"/>
          <w:color w:val="auto"/>
          <w:sz w:val="24"/>
          <w:szCs w:val="24"/>
          <w:highlight w:val="none"/>
        </w:rPr>
        <w:t>（五）提交</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的份数和签署</w:t>
      </w:r>
      <w:bookmarkEnd w:id="144"/>
    </w:p>
    <w:p w14:paraId="44AEF770">
      <w:pPr>
        <w:pageBreakBefore w:val="0"/>
        <w:widowControl w:val="0"/>
        <w:kinsoku/>
        <w:wordWrap/>
        <w:overflowPunct/>
        <w:topLinePunct w:val="0"/>
        <w:autoSpaceDE/>
        <w:autoSpaceDN/>
        <w:bidi w:val="0"/>
        <w:adjustRightInd/>
        <w:snapToGrid/>
        <w:spacing w:line="440" w:lineRule="exact"/>
        <w:ind w:firstLine="482" w:firstLineChars="200"/>
        <w:jc w:val="left"/>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lang w:eastAsia="zh-CN"/>
        </w:rPr>
        <w:t>竞选文件</w:t>
      </w:r>
      <w:r>
        <w:rPr>
          <w:rFonts w:hint="eastAsia" w:ascii="宋体" w:hAnsi="宋体" w:eastAsia="宋体" w:cs="宋体"/>
          <w:b/>
          <w:bCs w:val="0"/>
          <w:color w:val="auto"/>
          <w:sz w:val="24"/>
          <w:szCs w:val="24"/>
          <w:highlight w:val="none"/>
        </w:rPr>
        <w:t>由投标函</w:t>
      </w:r>
      <w:r>
        <w:rPr>
          <w:rFonts w:hint="eastAsia" w:cs="宋体"/>
          <w:b/>
          <w:bCs w:val="0"/>
          <w:color w:val="auto"/>
          <w:sz w:val="24"/>
          <w:szCs w:val="24"/>
          <w:highlight w:val="none"/>
          <w:lang w:val="en-US" w:eastAsia="zh-CN"/>
        </w:rPr>
        <w:t>部分和其他文件部分</w:t>
      </w:r>
      <w:r>
        <w:rPr>
          <w:rFonts w:hint="eastAsia" w:ascii="宋体" w:hAnsi="宋体" w:eastAsia="宋体" w:cs="宋体"/>
          <w:b/>
          <w:bCs w:val="0"/>
          <w:color w:val="auto"/>
          <w:sz w:val="24"/>
          <w:szCs w:val="24"/>
          <w:highlight w:val="none"/>
        </w:rPr>
        <w:t>组成</w:t>
      </w:r>
      <w:r>
        <w:rPr>
          <w:rFonts w:hint="eastAsia" w:ascii="宋体" w:hAnsi="宋体" w:eastAsia="宋体" w:cs="宋体"/>
          <w:b/>
          <w:bCs w:val="0"/>
          <w:color w:val="auto"/>
          <w:sz w:val="24"/>
          <w:szCs w:val="24"/>
          <w:highlight w:val="none"/>
          <w:lang w:eastAsia="zh-CN"/>
        </w:rPr>
        <w:t>，</w:t>
      </w:r>
      <w:r>
        <w:rPr>
          <w:rFonts w:hint="eastAsia" w:eastAsia="宋体"/>
          <w:b/>
          <w:bCs w:val="0"/>
          <w:color w:val="auto"/>
          <w:sz w:val="24"/>
          <w:szCs w:val="24"/>
          <w:highlight w:val="none"/>
          <w:lang w:val="en-US" w:eastAsia="zh-CN"/>
        </w:rPr>
        <w:t>需</w:t>
      </w:r>
      <w:r>
        <w:rPr>
          <w:rFonts w:hint="eastAsia"/>
          <w:b/>
          <w:bCs w:val="0"/>
          <w:color w:val="auto"/>
          <w:sz w:val="24"/>
          <w:szCs w:val="24"/>
          <w:highlight w:val="none"/>
        </w:rPr>
        <w:t>分别装订成册</w:t>
      </w:r>
      <w:r>
        <w:rPr>
          <w:rFonts w:hint="eastAsia" w:ascii="宋体" w:hAnsi="宋体" w:eastAsia="宋体" w:cs="宋体"/>
          <w:b/>
          <w:bCs w:val="0"/>
          <w:color w:val="auto"/>
          <w:sz w:val="24"/>
          <w:szCs w:val="24"/>
          <w:highlight w:val="none"/>
        </w:rPr>
        <w:t>。</w:t>
      </w:r>
    </w:p>
    <w:p w14:paraId="5423FC58">
      <w:pPr>
        <w:pageBreakBefore w:val="0"/>
        <w:widowControl w:val="0"/>
        <w:kinsoku/>
        <w:wordWrap/>
        <w:overflowPunct/>
        <w:topLinePunct w:val="0"/>
        <w:autoSpaceDE/>
        <w:autoSpaceDN/>
        <w:bidi w:val="0"/>
        <w:adjustRightInd/>
        <w:snapToGrid/>
        <w:spacing w:line="440" w:lineRule="exact"/>
        <w:ind w:firstLine="482" w:firstLineChars="200"/>
        <w:jc w:val="left"/>
        <w:textAlignment w:val="auto"/>
        <w:outlineLvl w:val="9"/>
        <w:rPr>
          <w:rFonts w:hint="eastAsia" w:ascii="宋体" w:hAnsi="宋体" w:eastAsia="宋体" w:cs="宋体"/>
          <w:b/>
          <w:bCs w:val="0"/>
          <w:color w:val="auto"/>
          <w:sz w:val="24"/>
          <w:szCs w:val="24"/>
          <w:highlight w:val="none"/>
        </w:rPr>
      </w:pPr>
      <w:r>
        <w:rPr>
          <w:rFonts w:hint="eastAsia"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竞选文件</w:t>
      </w:r>
      <w:r>
        <w:rPr>
          <w:rFonts w:hint="eastAsia" w:ascii="宋体" w:hAnsi="宋体" w:eastAsia="宋体" w:cs="宋体"/>
          <w:b/>
          <w:bCs w:val="0"/>
          <w:color w:val="auto"/>
          <w:sz w:val="24"/>
          <w:szCs w:val="24"/>
          <w:highlight w:val="none"/>
        </w:rPr>
        <w:t>一式四份，其中正本一份，副本</w:t>
      </w:r>
      <w:r>
        <w:rPr>
          <w:rFonts w:hint="eastAsia" w:ascii="宋体" w:hAnsi="宋体" w:eastAsia="宋体" w:cs="宋体"/>
          <w:b/>
          <w:bCs w:val="0"/>
          <w:color w:val="auto"/>
          <w:sz w:val="24"/>
          <w:szCs w:val="24"/>
          <w:highlight w:val="none"/>
          <w:lang w:eastAsia="zh-CN"/>
        </w:rPr>
        <w:t>一</w:t>
      </w:r>
      <w:r>
        <w:rPr>
          <w:rFonts w:hint="eastAsia" w:ascii="宋体" w:hAnsi="宋体" w:eastAsia="宋体" w:cs="宋体"/>
          <w:b/>
          <w:bCs w:val="0"/>
          <w:color w:val="auto"/>
          <w:sz w:val="24"/>
          <w:szCs w:val="24"/>
          <w:highlight w:val="none"/>
        </w:rPr>
        <w:t>份，电子文档一份（</w:t>
      </w:r>
      <w:r>
        <w:rPr>
          <w:rFonts w:hint="eastAsia" w:ascii="宋体" w:hAnsi="宋体" w:eastAsia="宋体" w:cs="宋体"/>
          <w:b/>
          <w:bCs w:val="0"/>
          <w:color w:val="auto"/>
          <w:sz w:val="24"/>
          <w:szCs w:val="24"/>
          <w:highlight w:val="none"/>
          <w:lang w:eastAsia="zh-CN"/>
        </w:rPr>
        <w:t>电子文档内容应与正本一致，推荐采用U盘为文件载体</w:t>
      </w:r>
      <w:r>
        <w:rPr>
          <w:rFonts w:hint="eastAsia" w:ascii="宋体" w:hAnsi="宋体" w:eastAsia="宋体" w:cs="宋体"/>
          <w:b/>
          <w:bCs w:val="0"/>
          <w:color w:val="auto"/>
          <w:sz w:val="24"/>
          <w:szCs w:val="24"/>
          <w:highlight w:val="none"/>
        </w:rPr>
        <w:t>）。</w:t>
      </w:r>
    </w:p>
    <w:p w14:paraId="7AD4ED9D">
      <w:pPr>
        <w:pageBreakBefore w:val="0"/>
        <w:widowControl w:val="0"/>
        <w:kinsoku/>
        <w:wordWrap/>
        <w:overflowPunct/>
        <w:topLinePunct w:val="0"/>
        <w:autoSpaceDE/>
        <w:autoSpaceDN/>
        <w:bidi w:val="0"/>
        <w:adjustRightInd/>
        <w:snapToGrid/>
        <w:spacing w:line="440" w:lineRule="exact"/>
        <w:ind w:firstLine="482" w:firstLineChars="200"/>
        <w:jc w:val="left"/>
        <w:textAlignment w:val="auto"/>
        <w:outlineLvl w:val="9"/>
        <w:rPr>
          <w:rFonts w:hint="eastAsia" w:ascii="宋体" w:hAnsi="宋体" w:eastAsia="宋体" w:cs="宋体"/>
          <w:color w:val="auto"/>
          <w:sz w:val="24"/>
          <w:szCs w:val="24"/>
          <w:highlight w:val="none"/>
        </w:rPr>
      </w:pPr>
      <w:r>
        <w:rPr>
          <w:rFonts w:hint="eastAsia" w:cs="宋体"/>
          <w:b/>
          <w:bCs w:val="0"/>
          <w:color w:val="auto"/>
          <w:sz w:val="24"/>
          <w:szCs w:val="24"/>
          <w:highlight w:val="none"/>
          <w:lang w:val="en-US" w:eastAsia="zh-CN"/>
        </w:rPr>
        <w:t>3、封面要求：每套</w:t>
      </w:r>
      <w:r>
        <w:rPr>
          <w:rFonts w:hint="eastAsia" w:ascii="宋体" w:hAnsi="宋体" w:eastAsia="宋体" w:cs="宋体"/>
          <w:b/>
          <w:bCs w:val="0"/>
          <w:color w:val="auto"/>
          <w:sz w:val="24"/>
          <w:szCs w:val="24"/>
          <w:highlight w:val="none"/>
          <w:lang w:eastAsia="zh-CN"/>
        </w:rPr>
        <w:t>竞选文件</w:t>
      </w:r>
      <w:r>
        <w:rPr>
          <w:rFonts w:hint="eastAsia" w:ascii="宋体" w:hAnsi="宋体" w:eastAsia="宋体" w:cs="宋体"/>
          <w:b/>
          <w:bCs w:val="0"/>
          <w:color w:val="auto"/>
          <w:sz w:val="24"/>
          <w:szCs w:val="24"/>
          <w:highlight w:val="none"/>
        </w:rPr>
        <w:t>须在封面清楚地标明“正本”、“副本”或“电子文档”，副本应为正本的完整复印件，副本与正本不一致时以正本为准。</w:t>
      </w:r>
    </w:p>
    <w:p w14:paraId="7CE689EA">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、在纸质</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中，竞争性比选文件第</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篇</w:t>
      </w:r>
      <w:r>
        <w:rPr>
          <w:rFonts w:hint="eastAsia" w:ascii="宋体" w:hAnsi="宋体" w:eastAsia="宋体" w:cs="宋体"/>
          <w:color w:val="auto"/>
          <w:sz w:val="24"/>
          <w:szCs w:val="24"/>
          <w:highlight w:val="none"/>
          <w:lang w:eastAsia="zh-CN"/>
        </w:rPr>
        <w:t>竞选文件格式</w:t>
      </w:r>
      <w:r>
        <w:rPr>
          <w:rFonts w:hint="eastAsia" w:ascii="宋体" w:hAnsi="宋体" w:eastAsia="宋体" w:cs="宋体"/>
          <w:color w:val="auto"/>
          <w:sz w:val="24"/>
          <w:szCs w:val="24"/>
          <w:highlight w:val="none"/>
        </w:rPr>
        <w:t>中规定签字、盖章的地方必须按其规定签字、盖章。</w:t>
      </w:r>
    </w:p>
    <w:p w14:paraId="2A196C58">
      <w:pPr>
        <w:pStyle w:val="56"/>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b/>
          <w:bCs w:val="0"/>
          <w:color w:val="auto"/>
          <w:sz w:val="24"/>
          <w:szCs w:val="24"/>
          <w:highlight w:val="none"/>
          <w:lang w:val="en-US" w:eastAsia="zh-CN"/>
        </w:rPr>
      </w:pPr>
      <w:bookmarkStart w:id="145" w:name="_Toc7867"/>
      <w:bookmarkEnd w:id="145"/>
      <w:bookmarkStart w:id="146" w:name="_Toc53751351"/>
      <w:bookmarkEnd w:id="146"/>
      <w:bookmarkStart w:id="147" w:name="_Toc53751349"/>
      <w:bookmarkEnd w:id="147"/>
      <w:bookmarkStart w:id="148" w:name="_Toc638"/>
      <w:bookmarkEnd w:id="148"/>
      <w:bookmarkStart w:id="149" w:name="_Toc10540"/>
      <w:bookmarkStart w:id="150" w:name="_Toc29931"/>
      <w:bookmarkStart w:id="151" w:name="_Toc24422"/>
      <w:bookmarkStart w:id="152" w:name="_Toc8841"/>
      <w:bookmarkStart w:id="153" w:name="_Toc53751350"/>
      <w:bookmarkStart w:id="154" w:name="_Toc14208"/>
      <w:r>
        <w:rPr>
          <w:rFonts w:hint="eastAsia" w:ascii="宋体" w:hAnsi="宋体" w:eastAsia="宋体" w:cs="宋体"/>
          <w:b/>
          <w:bCs w:val="0"/>
          <w:color w:val="auto"/>
          <w:sz w:val="24"/>
          <w:szCs w:val="24"/>
          <w:highlight w:val="none"/>
          <w:lang w:val="en-US" w:eastAsia="zh-CN"/>
        </w:rPr>
        <w:t>三、中选人的变更</w:t>
      </w:r>
      <w:bookmarkEnd w:id="149"/>
      <w:bookmarkEnd w:id="150"/>
      <w:bookmarkEnd w:id="151"/>
      <w:bookmarkEnd w:id="152"/>
    </w:p>
    <w:p w14:paraId="3802ABD5">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bookmarkStart w:id="155" w:name="_Toc102227321"/>
      <w:bookmarkStart w:id="156" w:name="_Toc342913395"/>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拒绝与</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签订合同的</w:t>
      </w:r>
      <w:r>
        <w:rPr>
          <w:rFonts w:hint="eastAsia" w:ascii="宋体" w:hAnsi="宋体" w:eastAsia="宋体" w:cs="宋体"/>
          <w:color w:val="auto"/>
          <w:sz w:val="24"/>
          <w:szCs w:val="24"/>
          <w:highlight w:val="none"/>
          <w:lang w:eastAsia="zh-CN"/>
        </w:rPr>
        <w:t>，或中选人中选后经核实无法履约的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可以按照评标报告推荐的</w:t>
      </w:r>
      <w:r>
        <w:rPr>
          <w:rFonts w:hint="eastAsia" w:ascii="宋体" w:hAnsi="宋体" w:eastAsia="宋体" w:cs="宋体"/>
          <w:color w:val="auto"/>
          <w:sz w:val="24"/>
          <w:szCs w:val="24"/>
          <w:highlight w:val="none"/>
          <w:lang w:eastAsia="zh-CN"/>
        </w:rPr>
        <w:t>中选候选人</w:t>
      </w:r>
      <w:r>
        <w:rPr>
          <w:rFonts w:hint="eastAsia" w:ascii="宋体" w:hAnsi="宋体" w:eastAsia="宋体" w:cs="宋体"/>
          <w:color w:val="auto"/>
          <w:sz w:val="24"/>
          <w:szCs w:val="24"/>
          <w:highlight w:val="none"/>
        </w:rPr>
        <w:t>顺序，确定排名下一位的候选人为</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，也可以重新开展采购活动。</w:t>
      </w:r>
    </w:p>
    <w:bookmarkEnd w:id="153"/>
    <w:bookmarkEnd w:id="154"/>
    <w:bookmarkEnd w:id="155"/>
    <w:bookmarkEnd w:id="156"/>
    <w:p w14:paraId="53BA4E5A">
      <w:pPr>
        <w:pStyle w:val="56"/>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b/>
          <w:bCs w:val="0"/>
          <w:color w:val="auto"/>
          <w:sz w:val="24"/>
          <w:szCs w:val="24"/>
          <w:highlight w:val="none"/>
          <w:lang w:val="en-US" w:eastAsia="zh-CN"/>
        </w:rPr>
      </w:pPr>
      <w:bookmarkStart w:id="157" w:name="_Toc32607"/>
      <w:bookmarkStart w:id="158" w:name="_Toc4130"/>
      <w:bookmarkStart w:id="159" w:name="_Toc28731"/>
      <w:bookmarkStart w:id="160" w:name="_Toc24617"/>
      <w:bookmarkStart w:id="161" w:name="_Toc28129"/>
      <w:r>
        <w:rPr>
          <w:rFonts w:hint="eastAsia" w:ascii="宋体" w:hAnsi="宋体" w:eastAsia="宋体" w:cs="宋体"/>
          <w:b/>
          <w:bCs w:val="0"/>
          <w:color w:val="auto"/>
          <w:sz w:val="24"/>
          <w:szCs w:val="24"/>
          <w:highlight w:val="none"/>
          <w:lang w:val="en-US" w:eastAsia="zh-CN"/>
        </w:rPr>
        <w:t>四、</w:t>
      </w:r>
      <w:bookmarkEnd w:id="157"/>
      <w:bookmarkEnd w:id="158"/>
      <w:bookmarkEnd w:id="159"/>
      <w:bookmarkEnd w:id="160"/>
      <w:bookmarkEnd w:id="161"/>
      <w:r>
        <w:rPr>
          <w:rFonts w:hint="eastAsia" w:ascii="宋体" w:hAnsi="宋体" w:eastAsia="宋体" w:cs="宋体"/>
          <w:b/>
          <w:bCs w:val="0"/>
          <w:color w:val="auto"/>
          <w:sz w:val="24"/>
          <w:szCs w:val="24"/>
          <w:highlight w:val="none"/>
          <w:lang w:val="en-US" w:eastAsia="zh-CN"/>
        </w:rPr>
        <w:t>中标通知</w:t>
      </w:r>
    </w:p>
    <w:p w14:paraId="394A06AD">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确定后，在</w:t>
      </w:r>
      <w:r>
        <w:rPr>
          <w:rFonts w:hint="eastAsia" w:ascii="宋体" w:hAnsi="宋体" w:eastAsia="宋体" w:cs="宋体"/>
          <w:color w:val="auto"/>
          <w:sz w:val="24"/>
          <w:szCs w:val="24"/>
          <w:highlight w:val="none"/>
          <w:lang w:eastAsia="zh-CN"/>
        </w:rPr>
        <w:t>重庆悦来兴城资产公司微信公众号</w:t>
      </w:r>
      <w:r>
        <w:rPr>
          <w:rFonts w:hint="eastAsia" w:ascii="宋体" w:hAnsi="宋体" w:eastAsia="宋体" w:cs="宋体"/>
          <w:color w:val="auto"/>
          <w:sz w:val="24"/>
          <w:szCs w:val="24"/>
          <w:highlight w:val="none"/>
        </w:rPr>
        <w:t>上发布</w:t>
      </w:r>
      <w:r>
        <w:rPr>
          <w:rFonts w:hint="eastAsia" w:ascii="宋体" w:hAnsi="宋体" w:eastAsia="宋体" w:cs="宋体"/>
          <w:color w:val="auto"/>
          <w:sz w:val="24"/>
          <w:szCs w:val="24"/>
          <w:highlight w:val="none"/>
          <w:lang w:eastAsia="zh-CN"/>
        </w:rPr>
        <w:t>中选结果</w:t>
      </w:r>
      <w:r>
        <w:rPr>
          <w:rFonts w:hint="eastAsia" w:ascii="宋体" w:hAnsi="宋体" w:eastAsia="宋体" w:cs="宋体"/>
          <w:color w:val="auto"/>
          <w:sz w:val="24"/>
          <w:szCs w:val="24"/>
          <w:highlight w:val="none"/>
        </w:rPr>
        <w:t>公告。</w:t>
      </w:r>
    </w:p>
    <w:p w14:paraId="610041FF">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w:t>
      </w:r>
      <w:r>
        <w:rPr>
          <w:rFonts w:hint="eastAsia" w:ascii="宋体" w:hAnsi="宋体" w:eastAsia="宋体" w:cs="宋体"/>
          <w:color w:val="auto"/>
          <w:sz w:val="24"/>
          <w:szCs w:val="24"/>
          <w:highlight w:val="none"/>
          <w:lang w:eastAsia="zh-CN"/>
        </w:rPr>
        <w:t>比选代理机构</w:t>
      </w:r>
      <w:r>
        <w:rPr>
          <w:rFonts w:hint="eastAsia" w:ascii="宋体" w:hAnsi="宋体" w:eastAsia="宋体" w:cs="宋体"/>
          <w:color w:val="auto"/>
          <w:sz w:val="24"/>
          <w:szCs w:val="24"/>
          <w:highlight w:val="none"/>
        </w:rPr>
        <w:t>将以书面形式发出《</w:t>
      </w:r>
      <w:r>
        <w:rPr>
          <w:rFonts w:hint="eastAsia" w:ascii="宋体" w:hAnsi="宋体" w:eastAsia="宋体" w:cs="宋体"/>
          <w:color w:val="auto"/>
          <w:sz w:val="24"/>
          <w:szCs w:val="24"/>
          <w:highlight w:val="none"/>
          <w:lang w:eastAsia="zh-CN"/>
        </w:rPr>
        <w:t>中标通知书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中标通知书</w:t>
      </w:r>
      <w:r>
        <w:rPr>
          <w:rFonts w:hint="eastAsia" w:ascii="宋体" w:hAnsi="宋体" w:eastAsia="宋体" w:cs="宋体"/>
          <w:color w:val="auto"/>
          <w:sz w:val="24"/>
          <w:szCs w:val="24"/>
          <w:highlight w:val="none"/>
        </w:rPr>
        <w:t>》一经发出即发生法律效力。</w:t>
      </w:r>
    </w:p>
    <w:p w14:paraId="0353BA2E">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中标通知书</w:t>
      </w:r>
      <w:r>
        <w:rPr>
          <w:rFonts w:hint="eastAsia" w:ascii="宋体" w:hAnsi="宋体" w:eastAsia="宋体" w:cs="宋体"/>
          <w:color w:val="auto"/>
          <w:sz w:val="24"/>
          <w:szCs w:val="24"/>
          <w:highlight w:val="none"/>
        </w:rPr>
        <w:t>》将作为签订合同的依据。</w:t>
      </w:r>
    </w:p>
    <w:p w14:paraId="4D81C2B0">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（四）如有</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中选结果</w:t>
      </w:r>
      <w:r>
        <w:rPr>
          <w:rFonts w:hint="eastAsia" w:ascii="宋体" w:hAnsi="宋体" w:eastAsia="宋体" w:cs="宋体"/>
          <w:color w:val="auto"/>
          <w:sz w:val="24"/>
          <w:szCs w:val="24"/>
          <w:highlight w:val="none"/>
        </w:rPr>
        <w:t>提出</w:t>
      </w:r>
      <w:r>
        <w:rPr>
          <w:rFonts w:hint="eastAsia" w:ascii="宋体" w:hAnsi="宋体" w:eastAsia="宋体" w:cs="宋体"/>
          <w:color w:val="auto"/>
          <w:sz w:val="24"/>
          <w:szCs w:val="24"/>
          <w:highlight w:val="none"/>
          <w:lang w:eastAsia="zh-CN"/>
        </w:rPr>
        <w:t>异议</w:t>
      </w:r>
      <w:r>
        <w:rPr>
          <w:rFonts w:hint="eastAsia" w:ascii="宋体" w:hAnsi="宋体" w:eastAsia="宋体" w:cs="宋体"/>
          <w:color w:val="auto"/>
          <w:sz w:val="24"/>
          <w:szCs w:val="24"/>
          <w:highlight w:val="none"/>
        </w:rPr>
        <w:t>的，在</w:t>
      </w:r>
      <w:r>
        <w:rPr>
          <w:rFonts w:hint="eastAsia" w:ascii="宋体" w:hAnsi="宋体" w:eastAsia="宋体" w:cs="宋体"/>
          <w:color w:val="auto"/>
          <w:sz w:val="24"/>
          <w:szCs w:val="24"/>
          <w:highlight w:val="none"/>
          <w:lang w:eastAsia="zh-CN"/>
        </w:rPr>
        <w:t>异议</w:t>
      </w:r>
      <w:r>
        <w:rPr>
          <w:rFonts w:hint="eastAsia" w:ascii="宋体" w:hAnsi="宋体" w:eastAsia="宋体" w:cs="宋体"/>
          <w:color w:val="auto"/>
          <w:sz w:val="24"/>
          <w:szCs w:val="24"/>
          <w:highlight w:val="none"/>
        </w:rPr>
        <w:t>处理完毕后发出</w:t>
      </w:r>
      <w:r>
        <w:rPr>
          <w:rFonts w:hint="eastAsia" w:ascii="宋体" w:hAnsi="宋体" w:eastAsia="宋体" w:cs="宋体"/>
          <w:color w:val="auto"/>
          <w:sz w:val="24"/>
          <w:szCs w:val="24"/>
          <w:highlight w:val="none"/>
          <w:lang w:eastAsia="zh-CN"/>
        </w:rPr>
        <w:t>中标通知书</w:t>
      </w:r>
      <w:r>
        <w:rPr>
          <w:rFonts w:hint="eastAsia" w:ascii="宋体" w:hAnsi="宋体" w:eastAsia="宋体" w:cs="宋体"/>
          <w:color w:val="auto"/>
          <w:sz w:val="24"/>
          <w:szCs w:val="24"/>
          <w:highlight w:val="none"/>
        </w:rPr>
        <w:t>。</w:t>
      </w:r>
    </w:p>
    <w:bookmarkEnd w:id="130"/>
    <w:bookmarkEnd w:id="131"/>
    <w:p w14:paraId="7957236F">
      <w:pPr>
        <w:pStyle w:val="56"/>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b/>
          <w:bCs w:val="0"/>
          <w:color w:val="auto"/>
          <w:sz w:val="24"/>
          <w:szCs w:val="24"/>
          <w:highlight w:val="none"/>
          <w:lang w:val="en-US" w:eastAsia="zh-CN"/>
        </w:rPr>
      </w:pPr>
      <w:bookmarkStart w:id="162" w:name="_Toc11771"/>
      <w:bookmarkStart w:id="163" w:name="_Toc14955"/>
      <w:bookmarkStart w:id="164" w:name="_Toc18502"/>
      <w:bookmarkStart w:id="165" w:name="_Toc16772"/>
      <w:bookmarkStart w:id="166" w:name="_Toc26765"/>
      <w:r>
        <w:rPr>
          <w:rFonts w:hint="eastAsia" w:ascii="宋体" w:hAnsi="宋体" w:eastAsia="宋体" w:cs="宋体"/>
          <w:b/>
          <w:bCs w:val="0"/>
          <w:color w:val="auto"/>
          <w:sz w:val="24"/>
          <w:szCs w:val="24"/>
          <w:highlight w:val="none"/>
          <w:lang w:val="en-US" w:eastAsia="zh-CN"/>
        </w:rPr>
        <w:t>五、</w:t>
      </w:r>
      <w:bookmarkEnd w:id="162"/>
      <w:bookmarkEnd w:id="163"/>
      <w:r>
        <w:rPr>
          <w:rFonts w:hint="eastAsia" w:ascii="宋体" w:hAnsi="宋体" w:eastAsia="宋体" w:cs="宋体"/>
          <w:b/>
          <w:bCs w:val="0"/>
          <w:color w:val="auto"/>
          <w:sz w:val="24"/>
          <w:szCs w:val="24"/>
          <w:highlight w:val="none"/>
          <w:lang w:val="en-US" w:eastAsia="zh-CN"/>
        </w:rPr>
        <w:t>代理服务费</w:t>
      </w:r>
      <w:bookmarkEnd w:id="164"/>
      <w:bookmarkEnd w:id="165"/>
      <w:bookmarkEnd w:id="166"/>
    </w:p>
    <w:p w14:paraId="3C00485D">
      <w:pPr>
        <w:spacing w:line="400" w:lineRule="exact"/>
        <w:ind w:firstLine="480" w:firstLineChars="200"/>
        <w:jc w:val="left"/>
        <w:rPr>
          <w:rFonts w:hint="eastAsia" w:ascii="宋体" w:hAnsi="宋体" w:eastAsia="宋体" w:cs="宋体"/>
          <w:color w:val="auto"/>
          <w:sz w:val="24"/>
          <w:szCs w:val="24"/>
          <w:highlight w:val="none"/>
          <w:lang w:eastAsia="zh-CN"/>
        </w:rPr>
      </w:pPr>
      <w:bookmarkStart w:id="167" w:name="OLE_LINK7"/>
      <w:bookmarkStart w:id="168" w:name="OLE_LINK8"/>
      <w:bookmarkStart w:id="169" w:name="_Toc21783697"/>
      <w:bookmarkStart w:id="170" w:name="_Toc5314"/>
      <w:r>
        <w:rPr>
          <w:rFonts w:hint="eastAsia" w:ascii="宋体" w:hAnsi="宋体" w:cs="宋体"/>
          <w:color w:val="auto"/>
          <w:sz w:val="24"/>
          <w:szCs w:val="24"/>
          <w:highlight w:val="none"/>
        </w:rPr>
        <w:t>（一）</w:t>
      </w:r>
      <w:bookmarkEnd w:id="167"/>
      <w:bookmarkEnd w:id="168"/>
      <w:bookmarkStart w:id="171" w:name="_Toc24537"/>
      <w:r>
        <w:rPr>
          <w:rFonts w:hint="eastAsia" w:ascii="宋体" w:hAnsi="宋体" w:cs="宋体"/>
          <w:color w:val="auto"/>
          <w:sz w:val="24"/>
          <w:szCs w:val="24"/>
          <w:highlight w:val="none"/>
          <w:lang w:eastAsia="zh-CN"/>
        </w:rPr>
        <w:t>采购代理服务费按4500元收取，代理服务费由比选人支付。</w:t>
      </w:r>
    </w:p>
    <w:p w14:paraId="4AF330F3">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（二）采购代理服务费缴纳账号：</w:t>
      </w:r>
    </w:p>
    <w:p w14:paraId="689C95B2">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户  名：重庆鸿兴招标代理有限公司</w:t>
      </w:r>
    </w:p>
    <w:p w14:paraId="01F6CB8B">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开户行：工行重庆大足支行</w:t>
      </w:r>
    </w:p>
    <w:p w14:paraId="1557F244">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rPr>
        <w:sectPr>
          <w:pgSz w:w="11906" w:h="16838"/>
          <w:pgMar w:top="1134" w:right="1134" w:bottom="1134" w:left="1417" w:header="851" w:footer="992" w:gutter="0"/>
          <w:cols w:space="425" w:num="1"/>
          <w:docGrid w:type="lines" w:linePitch="312" w:charSpace="0"/>
        </w:sectPr>
      </w:pPr>
      <w:r>
        <w:rPr>
          <w:rFonts w:hint="eastAsia" w:ascii="宋体" w:hAnsi="宋体" w:cs="宋体"/>
          <w:color w:val="auto"/>
          <w:sz w:val="24"/>
          <w:szCs w:val="24"/>
          <w:highlight w:val="none"/>
        </w:rPr>
        <w:t>账  号：310009601920011196</w:t>
      </w:r>
      <w:bookmarkEnd w:id="169"/>
      <w:bookmarkEnd w:id="170"/>
      <w:bookmarkEnd w:id="171"/>
    </w:p>
    <w:bookmarkEnd w:id="119"/>
    <w:p w14:paraId="006168F9">
      <w:pPr>
        <w:pStyle w:val="3"/>
        <w:spacing w:line="360" w:lineRule="auto"/>
        <w:jc w:val="both"/>
        <w:rPr>
          <w:rFonts w:hint="eastAsia" w:ascii="宋体" w:hAnsi="宋体" w:eastAsia="宋体" w:cs="宋体"/>
          <w:color w:val="auto"/>
          <w:sz w:val="30"/>
          <w:szCs w:val="30"/>
        </w:rPr>
      </w:pPr>
      <w:bookmarkStart w:id="172" w:name="_Toc1095"/>
    </w:p>
    <w:p w14:paraId="0FADABD8">
      <w:pPr>
        <w:pStyle w:val="3"/>
        <w:spacing w:line="360" w:lineRule="auto"/>
        <w:jc w:val="center"/>
        <w:rPr>
          <w:rFonts w:hint="eastAsia" w:ascii="宋体" w:hAnsi="宋体" w:eastAsia="宋体" w:cs="宋体"/>
          <w:color w:val="auto"/>
          <w:sz w:val="30"/>
          <w:szCs w:val="30"/>
        </w:rPr>
      </w:pPr>
      <w:bookmarkStart w:id="173" w:name="_Toc11645"/>
    </w:p>
    <w:p w14:paraId="5FD1C6C6">
      <w:pPr>
        <w:pStyle w:val="3"/>
        <w:spacing w:line="360" w:lineRule="auto"/>
        <w:jc w:val="center"/>
        <w:rPr>
          <w:rFonts w:hint="eastAsia" w:ascii="宋体" w:hAnsi="宋体" w:eastAsia="宋体" w:cs="宋体"/>
          <w:color w:val="auto"/>
          <w:sz w:val="30"/>
          <w:szCs w:val="30"/>
        </w:rPr>
      </w:pPr>
    </w:p>
    <w:p w14:paraId="185140EC">
      <w:pPr>
        <w:pStyle w:val="3"/>
        <w:spacing w:line="360" w:lineRule="auto"/>
        <w:jc w:val="center"/>
        <w:rPr>
          <w:rFonts w:hint="eastAsia" w:ascii="宋体" w:hAnsi="宋体" w:eastAsia="宋体" w:cs="宋体"/>
          <w:color w:val="auto"/>
          <w:sz w:val="30"/>
          <w:szCs w:val="30"/>
        </w:rPr>
      </w:pPr>
    </w:p>
    <w:p w14:paraId="2A088339">
      <w:pPr>
        <w:pStyle w:val="3"/>
        <w:spacing w:line="360" w:lineRule="auto"/>
        <w:jc w:val="center"/>
        <w:rPr>
          <w:rFonts w:hint="eastAsia" w:ascii="宋体" w:hAnsi="宋体" w:eastAsia="宋体" w:cs="宋体"/>
          <w:color w:val="auto"/>
          <w:sz w:val="30"/>
          <w:szCs w:val="30"/>
        </w:rPr>
      </w:pPr>
    </w:p>
    <w:p w14:paraId="0B1EDD95">
      <w:pPr>
        <w:pStyle w:val="3"/>
        <w:spacing w:line="360" w:lineRule="auto"/>
        <w:jc w:val="center"/>
        <w:rPr>
          <w:rFonts w:hint="eastAsia" w:ascii="宋体" w:hAnsi="宋体" w:eastAsia="宋体" w:cs="宋体"/>
          <w:color w:val="auto"/>
          <w:sz w:val="30"/>
          <w:szCs w:val="30"/>
        </w:rPr>
      </w:pPr>
    </w:p>
    <w:p w14:paraId="0CF3C980">
      <w:pPr>
        <w:pStyle w:val="3"/>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第</w:t>
      </w:r>
      <w:r>
        <w:rPr>
          <w:rFonts w:hint="eastAsia" w:ascii="宋体" w:hAnsi="宋体" w:eastAsia="宋体" w:cs="宋体"/>
          <w:color w:val="auto"/>
          <w:sz w:val="30"/>
          <w:szCs w:val="30"/>
          <w:lang w:val="en-US" w:eastAsia="zh-CN"/>
        </w:rPr>
        <w:t>六</w:t>
      </w:r>
      <w:r>
        <w:rPr>
          <w:rFonts w:hint="eastAsia" w:ascii="宋体" w:hAnsi="宋体" w:eastAsia="宋体" w:cs="宋体"/>
          <w:color w:val="auto"/>
          <w:sz w:val="30"/>
          <w:szCs w:val="30"/>
        </w:rPr>
        <w:t xml:space="preserve">篇 </w:t>
      </w:r>
      <w:r>
        <w:rPr>
          <w:rFonts w:hint="eastAsia" w:ascii="宋体" w:hAnsi="宋体" w:cs="宋体"/>
          <w:color w:val="auto"/>
          <w:sz w:val="30"/>
          <w:szCs w:val="30"/>
          <w:lang w:eastAsia="zh-CN"/>
        </w:rPr>
        <w:t>竞选文件</w:t>
      </w:r>
      <w:r>
        <w:rPr>
          <w:rFonts w:hint="eastAsia" w:ascii="宋体" w:hAnsi="宋体" w:eastAsia="宋体" w:cs="宋体"/>
          <w:color w:val="auto"/>
          <w:sz w:val="30"/>
          <w:szCs w:val="30"/>
        </w:rPr>
        <w:t>格式</w:t>
      </w:r>
      <w:bookmarkEnd w:id="172"/>
      <w:bookmarkEnd w:id="173"/>
    </w:p>
    <w:p w14:paraId="27D5CE2D">
      <w:pPr>
        <w:spacing w:line="360" w:lineRule="auto"/>
        <w:rPr>
          <w:rFonts w:hint="eastAsia" w:ascii="宋体" w:hAnsi="宋体" w:eastAsia="宋体" w:cs="宋体"/>
          <w:color w:val="auto"/>
          <w:sz w:val="24"/>
          <w:szCs w:val="24"/>
        </w:rPr>
        <w:sectPr>
          <w:pgSz w:w="11906" w:h="16838"/>
          <w:pgMar w:top="1134" w:right="1134" w:bottom="1134" w:left="1417" w:header="851" w:footer="992" w:gutter="0"/>
          <w:cols w:space="425" w:num="1"/>
          <w:docGrid w:type="lines" w:linePitch="312" w:charSpace="0"/>
        </w:sectPr>
      </w:pPr>
    </w:p>
    <w:p w14:paraId="09E4BD31">
      <w:pPr>
        <w:tabs>
          <w:tab w:val="left" w:pos="5955"/>
        </w:tabs>
        <w:autoSpaceDE w:val="0"/>
        <w:autoSpaceDN w:val="0"/>
        <w:adjustRightInd w:val="0"/>
        <w:snapToGrid w:val="0"/>
        <w:spacing w:line="360" w:lineRule="auto"/>
        <w:ind w:firstLine="590" w:firstLineChars="245"/>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u w:val="single"/>
        </w:rPr>
        <w:tab/>
      </w:r>
      <w:r>
        <w:rPr>
          <w:rFonts w:hint="eastAsia" w:ascii="宋体" w:hAnsi="宋体" w:eastAsia="宋体" w:cs="宋体"/>
          <w:b/>
          <w:color w:val="auto"/>
          <w:w w:val="99"/>
          <w:kern w:val="0"/>
          <w:sz w:val="24"/>
          <w:szCs w:val="24"/>
        </w:rPr>
        <w:t>（项目名称</w:t>
      </w:r>
      <w:r>
        <w:rPr>
          <w:rFonts w:hint="eastAsia" w:ascii="宋体" w:hAnsi="宋体" w:eastAsia="宋体" w:cs="宋体"/>
          <w:b/>
          <w:color w:val="auto"/>
          <w:spacing w:val="1"/>
          <w:w w:val="99"/>
          <w:kern w:val="0"/>
          <w:sz w:val="24"/>
          <w:szCs w:val="24"/>
        </w:rPr>
        <w:t>）</w:t>
      </w:r>
    </w:p>
    <w:p w14:paraId="74697AFA">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24"/>
          <w:szCs w:val="24"/>
        </w:rPr>
      </w:pPr>
    </w:p>
    <w:p w14:paraId="76CBB287">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24"/>
          <w:szCs w:val="24"/>
        </w:rPr>
      </w:pPr>
    </w:p>
    <w:p w14:paraId="4915C517">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24"/>
          <w:szCs w:val="24"/>
        </w:rPr>
      </w:pPr>
    </w:p>
    <w:p w14:paraId="27C97B3E">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24"/>
          <w:szCs w:val="24"/>
        </w:rPr>
      </w:pPr>
    </w:p>
    <w:p w14:paraId="2AA36321">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24"/>
          <w:szCs w:val="24"/>
        </w:rPr>
      </w:pPr>
    </w:p>
    <w:p w14:paraId="192EED5A">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44"/>
          <w:szCs w:val="44"/>
        </w:rPr>
      </w:pPr>
      <w:r>
        <w:rPr>
          <w:rFonts w:hint="eastAsia" w:ascii="宋体" w:hAnsi="宋体" w:cs="宋体"/>
          <w:b/>
          <w:color w:val="auto"/>
          <w:kern w:val="0"/>
          <w:sz w:val="44"/>
          <w:szCs w:val="44"/>
          <w:lang w:eastAsia="zh-CN"/>
        </w:rPr>
        <w:t>竞</w:t>
      </w:r>
      <w:r>
        <w:rPr>
          <w:rFonts w:hint="eastAsia" w:ascii="宋体" w:hAnsi="宋体" w:cs="宋体"/>
          <w:b/>
          <w:color w:val="auto"/>
          <w:kern w:val="0"/>
          <w:sz w:val="44"/>
          <w:szCs w:val="44"/>
          <w:lang w:val="en-US" w:eastAsia="zh-CN"/>
        </w:rPr>
        <w:t xml:space="preserve">  </w:t>
      </w:r>
      <w:r>
        <w:rPr>
          <w:rFonts w:hint="eastAsia" w:ascii="宋体" w:hAnsi="宋体" w:cs="宋体"/>
          <w:b/>
          <w:color w:val="auto"/>
          <w:kern w:val="0"/>
          <w:sz w:val="44"/>
          <w:szCs w:val="44"/>
          <w:lang w:eastAsia="zh-CN"/>
        </w:rPr>
        <w:t>选</w:t>
      </w:r>
      <w:r>
        <w:rPr>
          <w:rFonts w:hint="eastAsia" w:ascii="宋体" w:hAnsi="宋体" w:eastAsia="宋体" w:cs="宋体"/>
          <w:b/>
          <w:color w:val="auto"/>
          <w:kern w:val="0"/>
          <w:sz w:val="44"/>
          <w:szCs w:val="44"/>
        </w:rPr>
        <w:t xml:space="preserve">  文  件</w:t>
      </w:r>
    </w:p>
    <w:p w14:paraId="42D076B4">
      <w:pPr>
        <w:autoSpaceDE w:val="0"/>
        <w:autoSpaceDN w:val="0"/>
        <w:adjustRightInd w:val="0"/>
        <w:snapToGrid w:val="0"/>
        <w:spacing w:line="360" w:lineRule="auto"/>
        <w:jc w:val="left"/>
        <w:rPr>
          <w:rFonts w:hint="eastAsia" w:ascii="宋体" w:hAnsi="宋体" w:eastAsia="宋体" w:cs="宋体"/>
          <w:color w:val="auto"/>
          <w:kern w:val="0"/>
          <w:sz w:val="24"/>
          <w:szCs w:val="24"/>
        </w:rPr>
      </w:pPr>
    </w:p>
    <w:p w14:paraId="1F62D462">
      <w:pPr>
        <w:autoSpaceDE w:val="0"/>
        <w:autoSpaceDN w:val="0"/>
        <w:adjustRightInd w:val="0"/>
        <w:snapToGrid w:val="0"/>
        <w:spacing w:line="360" w:lineRule="auto"/>
        <w:jc w:val="left"/>
        <w:rPr>
          <w:rFonts w:hint="eastAsia" w:ascii="宋体" w:hAnsi="宋体" w:eastAsia="宋体" w:cs="宋体"/>
          <w:b/>
          <w:color w:val="auto"/>
          <w:kern w:val="0"/>
          <w:sz w:val="24"/>
          <w:szCs w:val="24"/>
        </w:rPr>
      </w:pPr>
    </w:p>
    <w:p w14:paraId="78E615E2">
      <w:pPr>
        <w:autoSpaceDE w:val="0"/>
        <w:autoSpaceDN w:val="0"/>
        <w:adjustRightInd w:val="0"/>
        <w:snapToGrid w:val="0"/>
        <w:spacing w:line="360" w:lineRule="auto"/>
        <w:jc w:val="left"/>
        <w:rPr>
          <w:rFonts w:hint="eastAsia" w:ascii="宋体" w:hAnsi="宋体" w:eastAsia="宋体" w:cs="宋体"/>
          <w:b/>
          <w:color w:val="auto"/>
          <w:kern w:val="0"/>
          <w:sz w:val="24"/>
          <w:szCs w:val="24"/>
        </w:rPr>
      </w:pPr>
    </w:p>
    <w:p w14:paraId="2C944F12">
      <w:pPr>
        <w:autoSpaceDE w:val="0"/>
        <w:autoSpaceDN w:val="0"/>
        <w:adjustRightInd w:val="0"/>
        <w:snapToGrid w:val="0"/>
        <w:spacing w:line="360" w:lineRule="auto"/>
        <w:jc w:val="left"/>
        <w:rPr>
          <w:rFonts w:hint="eastAsia" w:ascii="宋体" w:hAnsi="宋体" w:eastAsia="宋体" w:cs="宋体"/>
          <w:b/>
          <w:color w:val="auto"/>
          <w:kern w:val="0"/>
          <w:sz w:val="24"/>
          <w:szCs w:val="24"/>
        </w:rPr>
      </w:pPr>
    </w:p>
    <w:p w14:paraId="49DE6E8D">
      <w:pPr>
        <w:autoSpaceDE w:val="0"/>
        <w:autoSpaceDN w:val="0"/>
        <w:adjustRightInd w:val="0"/>
        <w:snapToGrid w:val="0"/>
        <w:spacing w:line="360" w:lineRule="auto"/>
        <w:jc w:val="left"/>
        <w:rPr>
          <w:rFonts w:hint="eastAsia" w:ascii="宋体" w:hAnsi="宋体" w:eastAsia="宋体" w:cs="宋体"/>
          <w:b/>
          <w:color w:val="auto"/>
          <w:kern w:val="0"/>
          <w:sz w:val="24"/>
          <w:szCs w:val="24"/>
        </w:rPr>
      </w:pPr>
    </w:p>
    <w:p w14:paraId="7B437C2A">
      <w:pPr>
        <w:autoSpaceDE w:val="0"/>
        <w:autoSpaceDN w:val="0"/>
        <w:adjustRightInd w:val="0"/>
        <w:snapToGrid w:val="0"/>
        <w:spacing w:line="360" w:lineRule="auto"/>
        <w:jc w:val="left"/>
        <w:rPr>
          <w:rFonts w:hint="eastAsia" w:ascii="宋体" w:hAnsi="宋体" w:eastAsia="宋体" w:cs="宋体"/>
          <w:b/>
          <w:color w:val="auto"/>
          <w:kern w:val="0"/>
          <w:sz w:val="24"/>
          <w:szCs w:val="24"/>
        </w:rPr>
      </w:pPr>
    </w:p>
    <w:p w14:paraId="15D6C279">
      <w:pPr>
        <w:autoSpaceDE w:val="0"/>
        <w:autoSpaceDN w:val="0"/>
        <w:adjustRightInd w:val="0"/>
        <w:snapToGrid w:val="0"/>
        <w:spacing w:line="360" w:lineRule="auto"/>
        <w:jc w:val="left"/>
        <w:rPr>
          <w:rFonts w:hint="eastAsia" w:ascii="宋体" w:hAnsi="宋体" w:eastAsia="宋体" w:cs="宋体"/>
          <w:b/>
          <w:color w:val="auto"/>
          <w:kern w:val="0"/>
          <w:sz w:val="24"/>
          <w:szCs w:val="24"/>
        </w:rPr>
      </w:pPr>
    </w:p>
    <w:p w14:paraId="4474F62E">
      <w:pPr>
        <w:autoSpaceDE w:val="0"/>
        <w:autoSpaceDN w:val="0"/>
        <w:adjustRightInd w:val="0"/>
        <w:snapToGrid w:val="0"/>
        <w:spacing w:line="360" w:lineRule="auto"/>
        <w:jc w:val="left"/>
        <w:rPr>
          <w:rFonts w:hint="eastAsia" w:ascii="宋体" w:hAnsi="宋体" w:eastAsia="宋体" w:cs="宋体"/>
          <w:b/>
          <w:color w:val="auto"/>
          <w:kern w:val="0"/>
          <w:sz w:val="24"/>
          <w:szCs w:val="24"/>
        </w:rPr>
      </w:pPr>
    </w:p>
    <w:p w14:paraId="5F3B7A1A">
      <w:pPr>
        <w:autoSpaceDE w:val="0"/>
        <w:autoSpaceDN w:val="0"/>
        <w:adjustRightInd w:val="0"/>
        <w:snapToGrid w:val="0"/>
        <w:spacing w:line="360" w:lineRule="auto"/>
        <w:jc w:val="left"/>
        <w:rPr>
          <w:rFonts w:hint="eastAsia" w:ascii="宋体" w:hAnsi="宋体" w:eastAsia="宋体" w:cs="宋体"/>
          <w:b/>
          <w:color w:val="auto"/>
          <w:kern w:val="0"/>
          <w:sz w:val="24"/>
          <w:szCs w:val="24"/>
        </w:rPr>
      </w:pPr>
    </w:p>
    <w:p w14:paraId="5C77461C">
      <w:pPr>
        <w:autoSpaceDE w:val="0"/>
        <w:autoSpaceDN w:val="0"/>
        <w:adjustRightInd w:val="0"/>
        <w:snapToGrid w:val="0"/>
        <w:spacing w:line="360" w:lineRule="auto"/>
        <w:jc w:val="left"/>
        <w:rPr>
          <w:rFonts w:hint="eastAsia" w:ascii="宋体" w:hAnsi="宋体" w:eastAsia="宋体" w:cs="宋体"/>
          <w:b/>
          <w:color w:val="auto"/>
          <w:kern w:val="0"/>
          <w:sz w:val="24"/>
          <w:szCs w:val="24"/>
        </w:rPr>
      </w:pPr>
    </w:p>
    <w:p w14:paraId="290391A0">
      <w:pPr>
        <w:autoSpaceDE w:val="0"/>
        <w:autoSpaceDN w:val="0"/>
        <w:adjustRightInd w:val="0"/>
        <w:snapToGrid w:val="0"/>
        <w:spacing w:line="360" w:lineRule="auto"/>
        <w:jc w:val="left"/>
        <w:rPr>
          <w:rFonts w:hint="eastAsia" w:ascii="宋体" w:hAnsi="宋体" w:eastAsia="宋体" w:cs="宋体"/>
          <w:b/>
          <w:color w:val="auto"/>
          <w:kern w:val="0"/>
          <w:sz w:val="24"/>
          <w:szCs w:val="24"/>
        </w:rPr>
      </w:pPr>
    </w:p>
    <w:p w14:paraId="02B68B3F">
      <w:pPr>
        <w:autoSpaceDE w:val="0"/>
        <w:autoSpaceDN w:val="0"/>
        <w:adjustRightInd w:val="0"/>
        <w:snapToGrid w:val="0"/>
        <w:spacing w:line="360" w:lineRule="auto"/>
        <w:jc w:val="left"/>
        <w:rPr>
          <w:rFonts w:hint="eastAsia" w:ascii="宋体" w:hAnsi="宋体" w:eastAsia="宋体" w:cs="宋体"/>
          <w:b/>
          <w:color w:val="auto"/>
          <w:kern w:val="0"/>
          <w:sz w:val="24"/>
          <w:szCs w:val="24"/>
        </w:rPr>
      </w:pPr>
    </w:p>
    <w:p w14:paraId="7FD36F07">
      <w:pPr>
        <w:autoSpaceDE w:val="0"/>
        <w:autoSpaceDN w:val="0"/>
        <w:adjustRightInd w:val="0"/>
        <w:snapToGrid w:val="0"/>
        <w:spacing w:line="360" w:lineRule="auto"/>
        <w:jc w:val="left"/>
        <w:rPr>
          <w:rFonts w:hint="eastAsia" w:ascii="宋体" w:hAnsi="宋体" w:eastAsia="宋体" w:cs="宋体"/>
          <w:b/>
          <w:color w:val="auto"/>
          <w:kern w:val="0"/>
          <w:sz w:val="24"/>
          <w:szCs w:val="24"/>
        </w:rPr>
      </w:pPr>
    </w:p>
    <w:p w14:paraId="30FDA73A">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4"/>
          <w:szCs w:val="24"/>
        </w:rPr>
      </w:pPr>
      <w:r>
        <w:rPr>
          <w:rFonts w:hint="eastAsia" w:ascii="宋体" w:hAnsi="宋体" w:eastAsia="宋体" w:cs="宋体"/>
          <w:b/>
          <w:color w:val="auto"/>
          <w:w w:val="99"/>
          <w:kern w:val="0"/>
          <w:sz w:val="24"/>
          <w:szCs w:val="24"/>
        </w:rPr>
        <w:t>竞选人</w:t>
      </w:r>
      <w:r>
        <w:rPr>
          <w:rFonts w:hint="eastAsia" w:ascii="宋体" w:hAnsi="宋体" w:eastAsia="宋体" w:cs="宋体"/>
          <w:b/>
          <w:color w:val="auto"/>
          <w:spacing w:val="1"/>
          <w:w w:val="99"/>
          <w:kern w:val="0"/>
          <w:sz w:val="24"/>
          <w:szCs w:val="24"/>
        </w:rPr>
        <w:t>：</w:t>
      </w:r>
      <w:r>
        <w:rPr>
          <w:rFonts w:hint="eastAsia" w:ascii="宋体" w:hAnsi="宋体" w:eastAsia="宋体" w:cs="宋体"/>
          <w:b/>
          <w:color w:val="auto"/>
          <w:w w:val="198"/>
          <w:kern w:val="0"/>
          <w:sz w:val="24"/>
          <w:szCs w:val="24"/>
          <w:u w:val="single"/>
        </w:rPr>
        <w:t>　　　　 　　</w:t>
      </w:r>
      <w:r>
        <w:rPr>
          <w:rFonts w:hint="eastAsia" w:ascii="宋体" w:hAnsi="宋体" w:eastAsia="宋体" w:cs="宋体"/>
          <w:b/>
          <w:color w:val="auto"/>
          <w:w w:val="99"/>
          <w:kern w:val="0"/>
          <w:sz w:val="24"/>
          <w:szCs w:val="24"/>
        </w:rPr>
        <w:t>（盖单位公章）</w:t>
      </w:r>
    </w:p>
    <w:p w14:paraId="2FD9DBC5">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4"/>
          <w:szCs w:val="24"/>
        </w:rPr>
      </w:pPr>
      <w:r>
        <w:rPr>
          <w:rFonts w:hint="eastAsia" w:ascii="宋体" w:hAnsi="宋体" w:eastAsia="宋体" w:cs="宋体"/>
          <w:b/>
          <w:color w:val="auto"/>
          <w:w w:val="99"/>
          <w:kern w:val="0"/>
          <w:sz w:val="24"/>
          <w:szCs w:val="24"/>
        </w:rPr>
        <w:t>法定代表人或其委托代理人：</w:t>
      </w:r>
      <w:r>
        <w:rPr>
          <w:rFonts w:hint="eastAsia" w:ascii="宋体" w:hAnsi="宋体" w:eastAsia="宋体" w:cs="宋体"/>
          <w:b/>
          <w:color w:val="auto"/>
          <w:w w:val="198"/>
          <w:kern w:val="0"/>
          <w:sz w:val="24"/>
          <w:szCs w:val="24"/>
          <w:u w:val="single"/>
        </w:rPr>
        <w:t>　　 　</w:t>
      </w:r>
      <w:r>
        <w:rPr>
          <w:rFonts w:hint="eastAsia" w:ascii="宋体" w:hAnsi="宋体" w:eastAsia="宋体" w:cs="宋体"/>
          <w:b/>
          <w:color w:val="auto"/>
          <w:w w:val="99"/>
          <w:kern w:val="0"/>
          <w:sz w:val="24"/>
          <w:szCs w:val="24"/>
        </w:rPr>
        <w:t>（签字）</w:t>
      </w:r>
    </w:p>
    <w:p w14:paraId="49A31587">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4"/>
          <w:szCs w:val="24"/>
        </w:rPr>
      </w:pPr>
      <w:r>
        <w:rPr>
          <w:rFonts w:hint="eastAsia" w:ascii="宋体" w:hAnsi="宋体" w:eastAsia="宋体" w:cs="宋体"/>
          <w:b/>
          <w:color w:val="auto"/>
          <w:w w:val="99"/>
          <w:kern w:val="0"/>
          <w:sz w:val="24"/>
          <w:szCs w:val="24"/>
        </w:rPr>
        <w:t xml:space="preserve">     年   月   日</w:t>
      </w:r>
    </w:p>
    <w:p w14:paraId="73C89681">
      <w:pPr>
        <w:autoSpaceDE w:val="0"/>
        <w:autoSpaceDN w:val="0"/>
        <w:adjustRightInd w:val="0"/>
        <w:snapToGrid w:val="0"/>
        <w:spacing w:line="360" w:lineRule="auto"/>
        <w:jc w:val="left"/>
        <w:rPr>
          <w:rFonts w:hint="eastAsia" w:ascii="宋体" w:hAnsi="宋体" w:eastAsia="宋体" w:cs="宋体"/>
          <w:color w:val="auto"/>
          <w:kern w:val="0"/>
          <w:sz w:val="24"/>
          <w:szCs w:val="24"/>
        </w:rPr>
      </w:pPr>
    </w:p>
    <w:p w14:paraId="0D662B52">
      <w:pPr>
        <w:autoSpaceDE w:val="0"/>
        <w:autoSpaceDN w:val="0"/>
        <w:adjustRightInd w:val="0"/>
        <w:snapToGrid w:val="0"/>
        <w:spacing w:line="360" w:lineRule="auto"/>
        <w:jc w:val="center"/>
        <w:rPr>
          <w:rFonts w:hint="eastAsia" w:ascii="宋体" w:hAnsi="宋体" w:eastAsia="宋体" w:cs="宋体"/>
          <w:b/>
          <w:color w:val="auto"/>
          <w:kern w:val="0"/>
          <w:sz w:val="24"/>
          <w:szCs w:val="24"/>
        </w:rPr>
      </w:pPr>
    </w:p>
    <w:p w14:paraId="118A95BA">
      <w:pPr>
        <w:pStyle w:val="5"/>
        <w:rPr>
          <w:rFonts w:hint="eastAsia" w:ascii="宋体" w:hAnsi="宋体" w:eastAsia="宋体" w:cs="宋体"/>
          <w:b/>
          <w:color w:val="auto"/>
          <w:kern w:val="0"/>
          <w:sz w:val="24"/>
          <w:szCs w:val="24"/>
        </w:rPr>
      </w:pPr>
    </w:p>
    <w:p w14:paraId="08EC3CA2">
      <w:pPr>
        <w:rPr>
          <w:rFonts w:hint="eastAsia" w:ascii="宋体" w:hAnsi="宋体" w:eastAsia="宋体" w:cs="宋体"/>
          <w:b/>
          <w:color w:val="auto"/>
          <w:kern w:val="0"/>
          <w:sz w:val="24"/>
          <w:szCs w:val="24"/>
        </w:rPr>
      </w:pPr>
    </w:p>
    <w:p w14:paraId="11E9693A">
      <w:pP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br w:type="page"/>
      </w:r>
    </w:p>
    <w:p w14:paraId="6EC992E6">
      <w:pPr>
        <w:autoSpaceDE w:val="0"/>
        <w:autoSpaceDN w:val="0"/>
        <w:adjustRightInd w:val="0"/>
        <w:snapToGrid w:val="0"/>
        <w:spacing w:line="360" w:lineRule="auto"/>
        <w:rPr>
          <w:rFonts w:hint="eastAsia" w:ascii="宋体" w:hAnsi="宋体" w:eastAsia="宋体" w:cs="宋体"/>
          <w:b/>
          <w:color w:val="auto"/>
          <w:kern w:val="0"/>
          <w:sz w:val="24"/>
          <w:szCs w:val="24"/>
        </w:rPr>
      </w:pPr>
    </w:p>
    <w:p w14:paraId="7DAC00F6">
      <w:pPr>
        <w:autoSpaceDE w:val="0"/>
        <w:autoSpaceDN w:val="0"/>
        <w:adjustRightInd w:val="0"/>
        <w:snapToGrid w:val="0"/>
        <w:spacing w:line="36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目     录</w:t>
      </w:r>
    </w:p>
    <w:p w14:paraId="162F4A16">
      <w:pPr>
        <w:spacing w:line="360" w:lineRule="auto"/>
        <w:ind w:firstLine="482" w:firstLineChars="200"/>
        <w:rPr>
          <w:rFonts w:hint="eastAsia" w:ascii="宋体" w:hAnsi="宋体" w:eastAsia="宋体" w:cs="宋体"/>
          <w:b/>
          <w:bCs/>
          <w:color w:val="auto"/>
          <w:sz w:val="24"/>
          <w:szCs w:val="24"/>
        </w:rPr>
      </w:pPr>
    </w:p>
    <w:p w14:paraId="37594377">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一、报价函</w:t>
      </w:r>
    </w:p>
    <w:p w14:paraId="254DD7B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（一）报价函</w:t>
      </w:r>
    </w:p>
    <w:p w14:paraId="5420B659">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二、技术部分</w:t>
      </w:r>
    </w:p>
    <w:p w14:paraId="762C3BD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（一）技术方案</w:t>
      </w:r>
    </w:p>
    <w:p w14:paraId="40163019">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三、商务部分</w:t>
      </w:r>
    </w:p>
    <w:p w14:paraId="4D0501CF">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四、资格条件及其他</w:t>
      </w:r>
    </w:p>
    <w:p w14:paraId="2C8B51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（一）法人营业执照（副本）或事业单位法人证书（副本）或个体工商户营业执照或有效的自然人身份证明或社会团体法人登记证书复印件</w:t>
      </w:r>
    </w:p>
    <w:p w14:paraId="5581481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（二）法定代表人身份证明书（格式）</w:t>
      </w:r>
    </w:p>
    <w:p w14:paraId="127B7DD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（三）法定代表人授权委托书（格式）</w:t>
      </w:r>
    </w:p>
    <w:p w14:paraId="397D09B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（四）资格条件（格式）</w:t>
      </w:r>
    </w:p>
    <w:p w14:paraId="563F4FBA">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五、其他应提供的资料</w:t>
      </w:r>
    </w:p>
    <w:p w14:paraId="7B9D7578">
      <w:pPr>
        <w:spacing w:line="360" w:lineRule="auto"/>
        <w:ind w:firstLine="480" w:firstLineChars="200"/>
        <w:rPr>
          <w:rFonts w:hint="eastAsia" w:ascii="宋体" w:hAnsi="宋体" w:eastAsia="宋体" w:cs="宋体"/>
          <w:color w:val="auto"/>
          <w:sz w:val="24"/>
          <w:szCs w:val="24"/>
        </w:rPr>
        <w:sectPr>
          <w:footerReference r:id="rId5" w:type="default"/>
          <w:pgSz w:w="11907" w:h="16840"/>
          <w:pgMar w:top="1134" w:right="1191" w:bottom="1134" w:left="1304" w:header="851" w:footer="850" w:gutter="0"/>
          <w:cols w:space="720" w:num="1"/>
        </w:sectPr>
      </w:pPr>
      <w:r>
        <w:rPr>
          <w:rFonts w:hint="eastAsia" w:ascii="宋体" w:hAnsi="宋体" w:eastAsia="宋体" w:cs="宋体"/>
          <w:color w:val="auto"/>
          <w:sz w:val="24"/>
          <w:szCs w:val="24"/>
        </w:rPr>
        <w:t>（一）其他与项目有关的资料（自附）</w:t>
      </w:r>
    </w:p>
    <w:p w14:paraId="2365B796">
      <w:pPr>
        <w:snapToGrid w:val="0"/>
        <w:spacing w:line="360" w:lineRule="auto"/>
        <w:outlineLvl w:val="1"/>
        <w:rPr>
          <w:rFonts w:hint="eastAsia" w:ascii="宋体" w:hAnsi="宋体" w:eastAsia="宋体" w:cs="宋体"/>
          <w:b/>
          <w:bCs/>
          <w:color w:val="auto"/>
          <w:sz w:val="24"/>
          <w:szCs w:val="24"/>
        </w:rPr>
      </w:pPr>
      <w:bookmarkStart w:id="174" w:name="_Toc5840"/>
      <w:bookmarkStart w:id="175" w:name="_Toc7544"/>
      <w:bookmarkStart w:id="176" w:name="_Toc11676"/>
      <w:bookmarkStart w:id="177" w:name="_Toc19531"/>
      <w:bookmarkStart w:id="178" w:name="_Toc287607867"/>
      <w:bookmarkStart w:id="179" w:name="_Toc386029715"/>
      <w:bookmarkStart w:id="180" w:name="_Toc277082643"/>
      <w:bookmarkStart w:id="181" w:name="_Toc224103495"/>
      <w:r>
        <w:rPr>
          <w:rFonts w:hint="eastAsia" w:ascii="宋体" w:hAnsi="宋体" w:eastAsia="宋体" w:cs="宋体"/>
          <w:b/>
          <w:bCs/>
          <w:color w:val="auto"/>
          <w:sz w:val="24"/>
          <w:szCs w:val="24"/>
        </w:rPr>
        <w:t>一、报价函</w:t>
      </w:r>
      <w:bookmarkEnd w:id="174"/>
      <w:bookmarkEnd w:id="175"/>
      <w:bookmarkEnd w:id="176"/>
    </w:p>
    <w:p w14:paraId="4F6D28DF">
      <w:pPr>
        <w:snapToGrid w:val="0"/>
        <w:spacing w:line="360" w:lineRule="auto"/>
        <w:ind w:firstLine="482" w:firstLineChars="20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报价函</w:t>
      </w:r>
      <w:bookmarkEnd w:id="177"/>
      <w:bookmarkEnd w:id="178"/>
      <w:bookmarkEnd w:id="179"/>
      <w:bookmarkEnd w:id="180"/>
      <w:bookmarkEnd w:id="181"/>
    </w:p>
    <w:p w14:paraId="2882D2FA">
      <w:pPr>
        <w:snapToGrid w:val="0"/>
        <w:spacing w:line="360" w:lineRule="auto"/>
        <w:ind w:firstLine="480" w:firstLineChars="200"/>
        <w:rPr>
          <w:rFonts w:hint="eastAsia" w:ascii="宋体" w:hAnsi="宋体" w:eastAsia="宋体" w:cs="宋体"/>
          <w:color w:val="auto"/>
          <w:sz w:val="24"/>
          <w:szCs w:val="24"/>
        </w:rPr>
      </w:pPr>
    </w:p>
    <w:p w14:paraId="7CBF65B6">
      <w:pPr>
        <w:tabs>
          <w:tab w:val="left" w:pos="6300"/>
        </w:tabs>
        <w:snapToGrid w:val="0"/>
        <w:spacing w:line="360" w:lineRule="auto"/>
        <w:rPr>
          <w:rFonts w:hint="eastAsia" w:ascii="宋体" w:hAnsi="宋体" w:eastAsia="宋体" w:cs="宋体"/>
          <w:color w:val="auto"/>
          <w:sz w:val="24"/>
          <w:szCs w:val="24"/>
        </w:rPr>
      </w:pPr>
      <w:bookmarkStart w:id="182" w:name="_Toc330980525"/>
      <w:bookmarkStart w:id="183" w:name="_Toc325910670"/>
      <w:r>
        <w:rPr>
          <w:rFonts w:hint="eastAsia" w:ascii="宋体" w:hAnsi="宋体" w:eastAsia="宋体" w:cs="宋体"/>
          <w:color w:val="auto"/>
          <w:sz w:val="24"/>
          <w:szCs w:val="24"/>
          <w:u w:val="single"/>
        </w:rPr>
        <w:t>致：（</w:t>
      </w:r>
      <w:r>
        <w:rPr>
          <w:rFonts w:hint="eastAsia" w:ascii="宋体" w:hAnsi="宋体" w:cs="宋体"/>
          <w:color w:val="auto"/>
          <w:sz w:val="24"/>
          <w:szCs w:val="24"/>
          <w:u w:val="single"/>
          <w:lang w:eastAsia="zh-CN"/>
        </w:rPr>
        <w:t>比选代理机构</w:t>
      </w:r>
      <w:r>
        <w:rPr>
          <w:rFonts w:hint="eastAsia" w:ascii="宋体" w:hAnsi="宋体" w:eastAsia="宋体" w:cs="宋体"/>
          <w:color w:val="auto"/>
          <w:sz w:val="24"/>
          <w:szCs w:val="24"/>
          <w:u w:val="single"/>
        </w:rPr>
        <w:t>名称）</w:t>
      </w:r>
      <w:r>
        <w:rPr>
          <w:rFonts w:hint="eastAsia" w:ascii="宋体" w:hAnsi="宋体" w:eastAsia="宋体" w:cs="宋体"/>
          <w:color w:val="auto"/>
          <w:sz w:val="24"/>
          <w:szCs w:val="24"/>
        </w:rPr>
        <w:t>：</w:t>
      </w:r>
    </w:p>
    <w:p w14:paraId="33F3F88B">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我方收到____________________________（采购项目名称）的采购文件，经详细研究，决定参加该项目的采购。</w:t>
      </w:r>
    </w:p>
    <w:p w14:paraId="152E7244">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1.愿意按照采购文件中的一切要求，报价</w:t>
      </w:r>
      <w:r>
        <w:rPr>
          <w:rFonts w:hint="eastAsia" w:ascii="宋体" w:hAnsi="宋体" w:cs="宋体"/>
          <w:color w:val="auto"/>
          <w:sz w:val="24"/>
          <w:szCs w:val="24"/>
          <w:highlight w:val="none"/>
          <w:lang w:val="en-US" w:eastAsia="zh-CN"/>
        </w:rPr>
        <w:t>下浮比例</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B984203">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2.我方现提交的</w:t>
      </w:r>
      <w:r>
        <w:rPr>
          <w:rFonts w:hint="eastAsia" w:ascii="宋体" w:hAnsi="宋体" w:cs="宋体"/>
          <w:color w:val="auto"/>
          <w:sz w:val="24"/>
          <w:szCs w:val="24"/>
          <w:lang w:eastAsia="zh-CN"/>
        </w:rPr>
        <w:t>竞选文件</w:t>
      </w:r>
      <w:r>
        <w:rPr>
          <w:rFonts w:hint="eastAsia" w:ascii="宋体" w:hAnsi="宋体" w:eastAsia="宋体" w:cs="宋体"/>
          <w:color w:val="auto"/>
          <w:sz w:val="24"/>
          <w:szCs w:val="24"/>
        </w:rPr>
        <w:t>为：</w:t>
      </w:r>
      <w:r>
        <w:rPr>
          <w:rFonts w:hint="eastAsia" w:ascii="宋体" w:hAnsi="宋体" w:cs="宋体"/>
          <w:color w:val="auto"/>
          <w:sz w:val="24"/>
          <w:szCs w:val="24"/>
          <w:lang w:eastAsia="zh-CN"/>
        </w:rPr>
        <w:t>竞选文件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14:paraId="5759542E">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3.我方承诺：本次采购的有效期为提交</w:t>
      </w:r>
      <w:r>
        <w:rPr>
          <w:rFonts w:hint="eastAsia" w:ascii="宋体" w:hAnsi="宋体" w:cs="宋体"/>
          <w:color w:val="auto"/>
          <w:sz w:val="24"/>
          <w:szCs w:val="24"/>
          <w:lang w:eastAsia="zh-CN"/>
        </w:rPr>
        <w:t>竞选文件</w:t>
      </w:r>
      <w:r>
        <w:rPr>
          <w:rFonts w:hint="eastAsia" w:ascii="宋体" w:hAnsi="宋体" w:eastAsia="宋体" w:cs="宋体"/>
          <w:color w:val="auto"/>
          <w:sz w:val="24"/>
          <w:szCs w:val="24"/>
        </w:rPr>
        <w:t>截止时间起90天。</w:t>
      </w:r>
    </w:p>
    <w:p w14:paraId="76DD06DB">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4.我方完全理解和接受贵方采购文件的一切规定和要求及评审办法。</w:t>
      </w:r>
    </w:p>
    <w:p w14:paraId="325A4E3B">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5.在整个采购过程中，我方若有违规行为，接受按照《采购文件》之规定给予惩罚。</w:t>
      </w:r>
    </w:p>
    <w:p w14:paraId="142DFFCB">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6.我方若成为</w:t>
      </w:r>
      <w:r>
        <w:rPr>
          <w:rFonts w:hint="eastAsia" w:ascii="宋体" w:hAnsi="宋体" w:cs="宋体"/>
          <w:color w:val="auto"/>
          <w:sz w:val="24"/>
          <w:szCs w:val="24"/>
          <w:lang w:eastAsia="zh-CN"/>
        </w:rPr>
        <w:t>中标人</w:t>
      </w:r>
      <w:r>
        <w:rPr>
          <w:rFonts w:hint="eastAsia" w:ascii="宋体" w:hAnsi="宋体" w:eastAsia="宋体" w:cs="宋体"/>
          <w:color w:val="auto"/>
          <w:sz w:val="24"/>
          <w:szCs w:val="24"/>
        </w:rPr>
        <w:t>，将按照最终采购结果签订合同，并且严格履行合同义务。本承诺函将成为合同不可分割的一部分，与合同具有同等的法律效力。</w:t>
      </w:r>
    </w:p>
    <w:p w14:paraId="06F82275">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.我方未为采购项目提供整体设计、规范编制或者项目管理、监理、检测等服务。</w:t>
      </w:r>
    </w:p>
    <w:p w14:paraId="4E07A647">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竞选人（公章）：</w:t>
      </w:r>
    </w:p>
    <w:p w14:paraId="4BA62F35">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p>
    <w:p w14:paraId="52EE2464">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传真：</w:t>
      </w:r>
    </w:p>
    <w:p w14:paraId="5C8B840F">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网址：                                             邮编：</w:t>
      </w:r>
    </w:p>
    <w:p w14:paraId="2487778E">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联系人：</w:t>
      </w:r>
    </w:p>
    <w:p w14:paraId="71B25D2F">
      <w:pPr>
        <w:snapToGrid w:val="0"/>
        <w:spacing w:line="360" w:lineRule="auto"/>
        <w:ind w:firstLine="480" w:firstLineChars="200"/>
        <w:rPr>
          <w:rFonts w:hint="eastAsia" w:ascii="宋体" w:hAnsi="宋体" w:eastAsia="宋体" w:cs="宋体"/>
          <w:color w:val="auto"/>
          <w:sz w:val="24"/>
          <w:szCs w:val="24"/>
        </w:rPr>
        <w:sectPr>
          <w:headerReference r:id="rId6" w:type="default"/>
          <w:footerReference r:id="rId7"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24"/>
          <w:szCs w:val="24"/>
        </w:rPr>
        <w:t xml:space="preserve">                                                  年   月   </w:t>
      </w:r>
    </w:p>
    <w:bookmarkEnd w:id="182"/>
    <w:bookmarkEnd w:id="183"/>
    <w:p w14:paraId="2063BEEF">
      <w:pPr>
        <w:snapToGrid w:val="0"/>
        <w:spacing w:line="360" w:lineRule="auto"/>
        <w:ind w:firstLine="482" w:firstLineChars="200"/>
        <w:outlineLvl w:val="1"/>
        <w:rPr>
          <w:rFonts w:hint="eastAsia" w:ascii="宋体" w:hAnsi="宋体" w:eastAsia="宋体" w:cs="宋体"/>
          <w:b/>
          <w:bCs/>
          <w:color w:val="auto"/>
          <w:sz w:val="24"/>
          <w:szCs w:val="24"/>
        </w:rPr>
      </w:pPr>
      <w:bookmarkStart w:id="184" w:name="_Toc26991"/>
      <w:bookmarkStart w:id="185" w:name="_Toc17207"/>
      <w:bookmarkStart w:id="186" w:name="_Toc27998"/>
      <w:r>
        <w:rPr>
          <w:rFonts w:hint="eastAsia" w:ascii="宋体" w:hAnsi="宋体" w:eastAsia="宋体" w:cs="宋体"/>
          <w:b/>
          <w:bCs/>
          <w:color w:val="auto"/>
          <w:sz w:val="24"/>
          <w:szCs w:val="24"/>
        </w:rPr>
        <w:t>二、技术部分</w:t>
      </w:r>
      <w:bookmarkEnd w:id="184"/>
      <w:bookmarkEnd w:id="185"/>
      <w:bookmarkEnd w:id="186"/>
    </w:p>
    <w:p w14:paraId="2CAB326B">
      <w:pPr>
        <w:snapToGrid w:val="0"/>
        <w:spacing w:line="360" w:lineRule="auto"/>
        <w:ind w:firstLine="480" w:firstLineChars="200"/>
        <w:outlineLvl w:val="1"/>
        <w:rPr>
          <w:rFonts w:hint="eastAsia" w:ascii="宋体" w:hAnsi="宋体" w:eastAsia="宋体" w:cs="宋体"/>
          <w:color w:val="auto"/>
          <w:sz w:val="24"/>
          <w:szCs w:val="24"/>
        </w:rPr>
      </w:pPr>
      <w:bookmarkStart w:id="187" w:name="_Toc22993"/>
      <w:bookmarkStart w:id="188" w:name="_Toc31285"/>
      <w:bookmarkStart w:id="189" w:name="_Toc15919"/>
      <w:bookmarkStart w:id="190" w:name="_Toc31878"/>
      <w:r>
        <w:rPr>
          <w:rFonts w:hint="eastAsia" w:ascii="宋体" w:hAnsi="宋体" w:eastAsia="宋体" w:cs="宋体"/>
          <w:color w:val="auto"/>
          <w:sz w:val="24"/>
          <w:szCs w:val="24"/>
        </w:rPr>
        <w:t>（一）技术方案</w:t>
      </w:r>
      <w:bookmarkEnd w:id="187"/>
      <w:bookmarkEnd w:id="188"/>
      <w:bookmarkEnd w:id="189"/>
      <w:bookmarkEnd w:id="190"/>
    </w:p>
    <w:p w14:paraId="7890B371">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（格式自拟）</w:t>
      </w:r>
    </w:p>
    <w:p w14:paraId="371F63EA">
      <w:pPr>
        <w:spacing w:line="360" w:lineRule="auto"/>
        <w:rPr>
          <w:rFonts w:hint="eastAsia" w:ascii="宋体" w:hAnsi="宋体" w:eastAsia="宋体" w:cs="宋体"/>
          <w:color w:val="auto"/>
          <w:sz w:val="24"/>
          <w:szCs w:val="24"/>
        </w:rPr>
      </w:pPr>
    </w:p>
    <w:p w14:paraId="1642868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2B2E9C46">
      <w:pPr>
        <w:snapToGrid w:val="0"/>
        <w:spacing w:line="360" w:lineRule="auto"/>
        <w:ind w:firstLine="482" w:firstLineChars="200"/>
        <w:outlineLvl w:val="1"/>
        <w:rPr>
          <w:rFonts w:hint="eastAsia" w:ascii="宋体" w:hAnsi="宋体" w:eastAsia="宋体" w:cs="宋体"/>
          <w:b/>
          <w:bCs/>
          <w:color w:val="auto"/>
          <w:sz w:val="24"/>
          <w:szCs w:val="24"/>
        </w:rPr>
      </w:pPr>
      <w:bookmarkStart w:id="191" w:name="_Toc16749"/>
      <w:bookmarkStart w:id="192" w:name="_Toc10230"/>
      <w:bookmarkStart w:id="193" w:name="_Toc3343"/>
      <w:r>
        <w:rPr>
          <w:rFonts w:hint="eastAsia" w:ascii="宋体" w:hAnsi="宋体" w:eastAsia="宋体" w:cs="宋体"/>
          <w:b/>
          <w:bCs/>
          <w:color w:val="auto"/>
          <w:sz w:val="24"/>
          <w:szCs w:val="24"/>
        </w:rPr>
        <w:t>三、商务部分</w:t>
      </w:r>
      <w:bookmarkEnd w:id="191"/>
      <w:bookmarkEnd w:id="192"/>
      <w:bookmarkEnd w:id="193"/>
    </w:p>
    <w:p w14:paraId="029C8597">
      <w:pPr>
        <w:spacing w:line="360" w:lineRule="auto"/>
        <w:rPr>
          <w:rFonts w:hint="eastAsia" w:ascii="宋体" w:hAnsi="宋体" w:eastAsia="宋体" w:cs="宋体"/>
          <w:color w:val="auto"/>
          <w:sz w:val="24"/>
          <w:szCs w:val="24"/>
        </w:rPr>
      </w:pPr>
      <w:bookmarkStart w:id="194" w:name="_Toc277082657"/>
      <w:bookmarkStart w:id="195" w:name="_Toc498"/>
      <w:bookmarkStart w:id="196" w:name="_Toc224103511"/>
      <w:bookmarkStart w:id="197" w:name="_Toc287607883"/>
    </w:p>
    <w:p w14:paraId="34E724EF">
      <w:pPr>
        <w:spacing w:line="360" w:lineRule="auto"/>
        <w:rPr>
          <w:rFonts w:hint="eastAsia" w:ascii="宋体" w:hAnsi="宋体" w:eastAsia="宋体" w:cs="宋体"/>
          <w:color w:val="auto"/>
          <w:sz w:val="24"/>
          <w:szCs w:val="24"/>
        </w:rPr>
      </w:pPr>
    </w:p>
    <w:p w14:paraId="3AACB9F2">
      <w:pPr>
        <w:spacing w:line="360" w:lineRule="auto"/>
        <w:rPr>
          <w:rFonts w:hint="eastAsia" w:ascii="宋体" w:hAnsi="宋体" w:eastAsia="宋体" w:cs="宋体"/>
          <w:color w:val="auto"/>
          <w:sz w:val="24"/>
          <w:szCs w:val="24"/>
        </w:rPr>
      </w:pPr>
    </w:p>
    <w:p w14:paraId="119CB1D1">
      <w:pPr>
        <w:spacing w:line="360" w:lineRule="auto"/>
        <w:rPr>
          <w:rFonts w:hint="eastAsia" w:ascii="宋体" w:hAnsi="宋体" w:eastAsia="宋体" w:cs="宋体"/>
          <w:color w:val="auto"/>
          <w:sz w:val="24"/>
          <w:szCs w:val="24"/>
        </w:rPr>
      </w:pPr>
    </w:p>
    <w:p w14:paraId="589005F4">
      <w:pPr>
        <w:spacing w:line="360" w:lineRule="auto"/>
        <w:rPr>
          <w:rFonts w:hint="eastAsia" w:ascii="宋体" w:hAnsi="宋体" w:eastAsia="宋体" w:cs="宋体"/>
          <w:color w:val="auto"/>
          <w:sz w:val="24"/>
          <w:szCs w:val="24"/>
        </w:rPr>
      </w:pPr>
    </w:p>
    <w:p w14:paraId="692F9119">
      <w:pPr>
        <w:spacing w:line="360" w:lineRule="auto"/>
        <w:rPr>
          <w:rFonts w:hint="eastAsia" w:ascii="宋体" w:hAnsi="宋体" w:eastAsia="宋体" w:cs="宋体"/>
          <w:color w:val="auto"/>
          <w:sz w:val="24"/>
          <w:szCs w:val="24"/>
        </w:rPr>
      </w:pPr>
    </w:p>
    <w:p w14:paraId="731D3D46">
      <w:pPr>
        <w:spacing w:line="360" w:lineRule="auto"/>
        <w:rPr>
          <w:rFonts w:hint="eastAsia" w:ascii="宋体" w:hAnsi="宋体" w:eastAsia="宋体" w:cs="宋体"/>
          <w:color w:val="auto"/>
          <w:sz w:val="24"/>
          <w:szCs w:val="24"/>
        </w:rPr>
      </w:pPr>
    </w:p>
    <w:p w14:paraId="48058844">
      <w:pPr>
        <w:spacing w:line="360" w:lineRule="auto"/>
        <w:rPr>
          <w:rFonts w:hint="eastAsia" w:ascii="宋体" w:hAnsi="宋体" w:eastAsia="宋体" w:cs="宋体"/>
          <w:color w:val="auto"/>
          <w:sz w:val="24"/>
          <w:szCs w:val="24"/>
        </w:rPr>
      </w:pPr>
    </w:p>
    <w:p w14:paraId="41CEE275">
      <w:pPr>
        <w:spacing w:line="360" w:lineRule="auto"/>
        <w:rPr>
          <w:rFonts w:hint="eastAsia" w:ascii="宋体" w:hAnsi="宋体" w:eastAsia="宋体" w:cs="宋体"/>
          <w:color w:val="auto"/>
          <w:sz w:val="24"/>
          <w:szCs w:val="24"/>
        </w:rPr>
      </w:pPr>
    </w:p>
    <w:p w14:paraId="4565F31F">
      <w:pPr>
        <w:spacing w:line="360" w:lineRule="auto"/>
        <w:rPr>
          <w:rFonts w:hint="eastAsia" w:ascii="宋体" w:hAnsi="宋体" w:eastAsia="宋体" w:cs="宋体"/>
          <w:color w:val="auto"/>
          <w:sz w:val="24"/>
          <w:szCs w:val="24"/>
        </w:rPr>
      </w:pPr>
    </w:p>
    <w:p w14:paraId="27819B54">
      <w:pPr>
        <w:spacing w:line="360" w:lineRule="auto"/>
        <w:rPr>
          <w:rFonts w:hint="eastAsia" w:ascii="宋体" w:hAnsi="宋体" w:eastAsia="宋体" w:cs="宋体"/>
          <w:color w:val="auto"/>
          <w:sz w:val="24"/>
          <w:szCs w:val="24"/>
        </w:rPr>
      </w:pPr>
    </w:p>
    <w:p w14:paraId="3C891CBC">
      <w:pPr>
        <w:spacing w:line="360" w:lineRule="auto"/>
        <w:rPr>
          <w:rFonts w:hint="eastAsia" w:ascii="宋体" w:hAnsi="宋体" w:eastAsia="宋体" w:cs="宋体"/>
          <w:color w:val="auto"/>
          <w:sz w:val="24"/>
          <w:szCs w:val="24"/>
        </w:rPr>
      </w:pPr>
    </w:p>
    <w:p w14:paraId="52816505">
      <w:pPr>
        <w:spacing w:line="360" w:lineRule="auto"/>
        <w:rPr>
          <w:rFonts w:hint="eastAsia" w:ascii="宋体" w:hAnsi="宋体" w:eastAsia="宋体" w:cs="宋体"/>
          <w:color w:val="auto"/>
          <w:sz w:val="24"/>
          <w:szCs w:val="24"/>
        </w:rPr>
      </w:pPr>
    </w:p>
    <w:p w14:paraId="54BF3753">
      <w:pPr>
        <w:spacing w:line="360" w:lineRule="auto"/>
        <w:rPr>
          <w:rFonts w:hint="eastAsia" w:ascii="宋体" w:hAnsi="宋体" w:eastAsia="宋体" w:cs="宋体"/>
          <w:color w:val="auto"/>
          <w:sz w:val="24"/>
          <w:szCs w:val="24"/>
        </w:rPr>
      </w:pPr>
    </w:p>
    <w:p w14:paraId="7C0989CD">
      <w:pPr>
        <w:spacing w:line="360" w:lineRule="auto"/>
        <w:rPr>
          <w:rFonts w:hint="eastAsia" w:ascii="宋体" w:hAnsi="宋体" w:eastAsia="宋体" w:cs="宋体"/>
          <w:color w:val="auto"/>
          <w:sz w:val="24"/>
          <w:szCs w:val="24"/>
        </w:rPr>
      </w:pPr>
    </w:p>
    <w:p w14:paraId="3FF75A3D">
      <w:pPr>
        <w:spacing w:line="360" w:lineRule="auto"/>
        <w:rPr>
          <w:rFonts w:hint="eastAsia" w:ascii="宋体" w:hAnsi="宋体" w:eastAsia="宋体" w:cs="宋体"/>
          <w:color w:val="auto"/>
          <w:sz w:val="24"/>
          <w:szCs w:val="24"/>
        </w:rPr>
      </w:pPr>
    </w:p>
    <w:p w14:paraId="20DCB021">
      <w:pPr>
        <w:spacing w:line="360" w:lineRule="auto"/>
        <w:rPr>
          <w:rFonts w:hint="eastAsia" w:ascii="宋体" w:hAnsi="宋体" w:eastAsia="宋体" w:cs="宋体"/>
          <w:color w:val="auto"/>
          <w:sz w:val="24"/>
          <w:szCs w:val="24"/>
        </w:rPr>
      </w:pPr>
    </w:p>
    <w:p w14:paraId="46C1D082">
      <w:pPr>
        <w:spacing w:line="360" w:lineRule="auto"/>
        <w:rPr>
          <w:rFonts w:hint="eastAsia" w:ascii="宋体" w:hAnsi="宋体" w:eastAsia="宋体" w:cs="宋体"/>
          <w:color w:val="auto"/>
          <w:sz w:val="24"/>
          <w:szCs w:val="24"/>
        </w:rPr>
      </w:pPr>
    </w:p>
    <w:p w14:paraId="1F479CA3">
      <w:pPr>
        <w:spacing w:line="360" w:lineRule="auto"/>
        <w:rPr>
          <w:rFonts w:hint="eastAsia" w:ascii="宋体" w:hAnsi="宋体" w:eastAsia="宋体" w:cs="宋体"/>
          <w:color w:val="auto"/>
          <w:sz w:val="24"/>
          <w:szCs w:val="24"/>
        </w:rPr>
      </w:pPr>
    </w:p>
    <w:p w14:paraId="27B26D13">
      <w:pPr>
        <w:spacing w:line="360" w:lineRule="auto"/>
        <w:rPr>
          <w:rFonts w:hint="eastAsia" w:ascii="宋体" w:hAnsi="宋体" w:eastAsia="宋体" w:cs="宋体"/>
          <w:color w:val="auto"/>
          <w:sz w:val="24"/>
          <w:szCs w:val="24"/>
        </w:rPr>
      </w:pPr>
    </w:p>
    <w:p w14:paraId="1628E52E">
      <w:pPr>
        <w:spacing w:line="360" w:lineRule="auto"/>
        <w:rPr>
          <w:rFonts w:hint="eastAsia" w:ascii="宋体" w:hAnsi="宋体" w:eastAsia="宋体" w:cs="宋体"/>
          <w:color w:val="auto"/>
          <w:sz w:val="24"/>
          <w:szCs w:val="24"/>
        </w:rPr>
      </w:pPr>
    </w:p>
    <w:p w14:paraId="280D593E">
      <w:pPr>
        <w:spacing w:line="360" w:lineRule="auto"/>
        <w:rPr>
          <w:rFonts w:hint="eastAsia" w:ascii="宋体" w:hAnsi="宋体" w:eastAsia="宋体" w:cs="宋体"/>
          <w:color w:val="auto"/>
          <w:sz w:val="24"/>
          <w:szCs w:val="24"/>
        </w:rPr>
      </w:pPr>
    </w:p>
    <w:bookmarkEnd w:id="194"/>
    <w:bookmarkEnd w:id="195"/>
    <w:bookmarkEnd w:id="196"/>
    <w:bookmarkEnd w:id="197"/>
    <w:p w14:paraId="21E5E60D">
      <w:pPr>
        <w:pStyle w:val="5"/>
        <w:snapToGrid w:val="0"/>
        <w:spacing w:before="120" w:beforeLines="50" w:line="360" w:lineRule="auto"/>
        <w:rPr>
          <w:rFonts w:hint="eastAsia" w:ascii="宋体" w:hAnsi="宋体" w:eastAsia="宋体" w:cs="宋体"/>
          <w:snapToGrid w:val="0"/>
          <w:color w:val="auto"/>
          <w:sz w:val="24"/>
          <w:szCs w:val="24"/>
        </w:rPr>
        <w:sectPr>
          <w:pgSz w:w="11906" w:h="16838"/>
          <w:pgMar w:top="1134" w:right="1134" w:bottom="1134" w:left="1418" w:header="851" w:footer="850" w:gutter="0"/>
          <w:cols w:space="720" w:num="1"/>
          <w:titlePg/>
          <w:docGrid w:linePitch="312" w:charSpace="0"/>
        </w:sectPr>
      </w:pPr>
      <w:bookmarkStart w:id="198" w:name="_Toc330980530"/>
      <w:bookmarkStart w:id="199" w:name="_Toc297303196"/>
      <w:bookmarkStart w:id="200" w:name="_Toc325910675"/>
      <w:bookmarkStart w:id="201" w:name="_Toc322559743"/>
    </w:p>
    <w:p w14:paraId="274F6A3E">
      <w:pPr>
        <w:snapToGrid w:val="0"/>
        <w:spacing w:line="360" w:lineRule="auto"/>
        <w:ind w:firstLine="482" w:firstLineChars="200"/>
        <w:outlineLvl w:val="1"/>
        <w:rPr>
          <w:rFonts w:hint="eastAsia" w:ascii="宋体" w:hAnsi="宋体" w:eastAsia="宋体" w:cs="宋体"/>
          <w:b/>
          <w:bCs/>
          <w:color w:val="auto"/>
          <w:sz w:val="24"/>
          <w:szCs w:val="24"/>
        </w:rPr>
      </w:pPr>
      <w:bookmarkStart w:id="202" w:name="_Toc28351"/>
      <w:bookmarkStart w:id="203" w:name="_Toc1073"/>
      <w:bookmarkStart w:id="204" w:name="_Toc6305"/>
      <w:r>
        <w:rPr>
          <w:rFonts w:hint="eastAsia" w:ascii="宋体" w:hAnsi="宋体" w:eastAsia="宋体" w:cs="宋体"/>
          <w:b/>
          <w:bCs/>
          <w:color w:val="auto"/>
          <w:sz w:val="24"/>
          <w:szCs w:val="24"/>
        </w:rPr>
        <w:t>四、资格条件及相关资质及其他</w:t>
      </w:r>
      <w:bookmarkEnd w:id="202"/>
      <w:bookmarkEnd w:id="203"/>
      <w:bookmarkEnd w:id="204"/>
    </w:p>
    <w:bookmarkEnd w:id="198"/>
    <w:bookmarkEnd w:id="199"/>
    <w:bookmarkEnd w:id="200"/>
    <w:bookmarkEnd w:id="201"/>
    <w:p w14:paraId="56822F7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（一）法人营业执照（副本）或事业单位法人证书（副本）或个体工商户营业执照或有效的自然人身份证明或社会团体法人登记证书复印件</w:t>
      </w:r>
    </w:p>
    <w:p w14:paraId="0E2C5E3A">
      <w:pPr>
        <w:tabs>
          <w:tab w:val="left" w:pos="6300"/>
        </w:tabs>
        <w:snapToGrid w:val="0"/>
        <w:spacing w:line="360" w:lineRule="auto"/>
        <w:ind w:firstLine="570"/>
        <w:rPr>
          <w:rFonts w:hint="eastAsia" w:ascii="宋体" w:hAnsi="宋体" w:eastAsia="宋体" w:cs="宋体"/>
          <w:color w:val="auto"/>
          <w:sz w:val="24"/>
          <w:szCs w:val="24"/>
        </w:rPr>
      </w:pPr>
    </w:p>
    <w:p w14:paraId="2AF2F055">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 xml:space="preserve">     （二）法定代表人身份证明书（格式）</w:t>
      </w:r>
    </w:p>
    <w:p w14:paraId="7BC25FD0">
      <w:pPr>
        <w:tabs>
          <w:tab w:val="left" w:pos="6300"/>
        </w:tabs>
        <w:snapToGrid w:val="0"/>
        <w:spacing w:line="360" w:lineRule="auto"/>
        <w:ind w:firstLine="570"/>
        <w:rPr>
          <w:rFonts w:hint="eastAsia" w:ascii="宋体" w:hAnsi="宋体" w:eastAsia="宋体" w:cs="宋体"/>
          <w:color w:val="auto"/>
          <w:sz w:val="24"/>
          <w:szCs w:val="24"/>
        </w:rPr>
      </w:pPr>
    </w:p>
    <w:p w14:paraId="2C7984E4">
      <w:pPr>
        <w:tabs>
          <w:tab w:val="left" w:pos="6300"/>
        </w:tabs>
        <w:snapToGrid w:val="0"/>
        <w:spacing w:line="360" w:lineRule="auto"/>
        <w:ind w:firstLine="570"/>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法定代表人身份证明书</w:t>
      </w:r>
    </w:p>
    <w:p w14:paraId="323DAF4D">
      <w:pPr>
        <w:tabs>
          <w:tab w:val="left" w:pos="6300"/>
        </w:tabs>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7E544061">
      <w:pPr>
        <w:tabs>
          <w:tab w:val="left" w:pos="6300"/>
        </w:tabs>
        <w:snapToGrid w:val="0"/>
        <w:spacing w:line="360" w:lineRule="auto"/>
        <w:ind w:firstLine="570"/>
        <w:rPr>
          <w:rFonts w:hint="eastAsia" w:ascii="宋体" w:hAnsi="宋体" w:eastAsia="宋体" w:cs="宋体"/>
          <w:color w:val="auto"/>
          <w:sz w:val="24"/>
          <w:szCs w:val="24"/>
        </w:rPr>
      </w:pPr>
    </w:p>
    <w:p w14:paraId="7DE28C31">
      <w:pPr>
        <w:tabs>
          <w:tab w:val="left" w:pos="6300"/>
        </w:tabs>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eastAsia="zh-CN"/>
        </w:rPr>
        <w:t>比选代理机构</w:t>
      </w:r>
      <w:r>
        <w:rPr>
          <w:rFonts w:hint="eastAsia" w:ascii="宋体" w:hAnsi="宋体" w:eastAsia="宋体" w:cs="宋体"/>
          <w:color w:val="auto"/>
          <w:sz w:val="24"/>
          <w:szCs w:val="24"/>
          <w:u w:val="single"/>
        </w:rPr>
        <w:t>名称）</w:t>
      </w:r>
      <w:r>
        <w:rPr>
          <w:rFonts w:hint="eastAsia" w:ascii="宋体" w:hAnsi="宋体" w:eastAsia="宋体" w:cs="宋体"/>
          <w:color w:val="auto"/>
          <w:sz w:val="24"/>
          <w:szCs w:val="24"/>
        </w:rPr>
        <w:t>：</w:t>
      </w:r>
    </w:p>
    <w:p w14:paraId="2247C29E">
      <w:pPr>
        <w:tabs>
          <w:tab w:val="left" w:pos="6300"/>
        </w:tabs>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u w:val="single"/>
        </w:rPr>
        <w:t>（法定代表人姓名）</w:t>
      </w:r>
      <w:r>
        <w:rPr>
          <w:rFonts w:hint="eastAsia" w:ascii="宋体" w:hAnsi="宋体" w:eastAsia="宋体" w:cs="宋体"/>
          <w:color w:val="auto"/>
          <w:sz w:val="24"/>
          <w:szCs w:val="24"/>
        </w:rPr>
        <w:t>在</w:t>
      </w:r>
      <w:r>
        <w:rPr>
          <w:rFonts w:hint="eastAsia" w:ascii="宋体" w:hAnsi="宋体" w:eastAsia="宋体" w:cs="宋体"/>
          <w:color w:val="auto"/>
          <w:sz w:val="24"/>
          <w:szCs w:val="24"/>
          <w:u w:val="single"/>
        </w:rPr>
        <w:t>（竞选人名称）</w:t>
      </w:r>
      <w:r>
        <w:rPr>
          <w:rFonts w:hint="eastAsia" w:ascii="宋体" w:hAnsi="宋体" w:eastAsia="宋体" w:cs="宋体"/>
          <w:color w:val="auto"/>
          <w:sz w:val="24"/>
          <w:szCs w:val="24"/>
        </w:rPr>
        <w:t>任</w:t>
      </w:r>
      <w:r>
        <w:rPr>
          <w:rFonts w:hint="eastAsia" w:ascii="宋体" w:hAnsi="宋体" w:eastAsia="宋体" w:cs="宋体"/>
          <w:color w:val="auto"/>
          <w:sz w:val="24"/>
          <w:szCs w:val="24"/>
          <w:u w:val="single"/>
        </w:rPr>
        <w:t>（职务名称）</w:t>
      </w:r>
      <w:r>
        <w:rPr>
          <w:rFonts w:hint="eastAsia" w:ascii="宋体" w:hAnsi="宋体" w:eastAsia="宋体" w:cs="宋体"/>
          <w:color w:val="auto"/>
          <w:sz w:val="24"/>
          <w:szCs w:val="24"/>
        </w:rPr>
        <w:t>职务，是</w:t>
      </w:r>
      <w:r>
        <w:rPr>
          <w:rFonts w:hint="eastAsia" w:ascii="宋体" w:hAnsi="宋体" w:eastAsia="宋体" w:cs="宋体"/>
          <w:color w:val="auto"/>
          <w:sz w:val="24"/>
          <w:szCs w:val="24"/>
          <w:u w:val="single"/>
        </w:rPr>
        <w:t>（竞选人名称）</w:t>
      </w:r>
      <w:r>
        <w:rPr>
          <w:rFonts w:hint="eastAsia" w:ascii="宋体" w:hAnsi="宋体" w:eastAsia="宋体" w:cs="宋体"/>
          <w:color w:val="auto"/>
          <w:sz w:val="24"/>
          <w:szCs w:val="24"/>
        </w:rPr>
        <w:t>的法定代表人。</w:t>
      </w:r>
    </w:p>
    <w:p w14:paraId="5ED7AC16">
      <w:pPr>
        <w:tabs>
          <w:tab w:val="left" w:pos="6300"/>
        </w:tabs>
        <w:snapToGrid w:val="0"/>
        <w:spacing w:line="360" w:lineRule="auto"/>
        <w:ind w:firstLine="570"/>
        <w:rPr>
          <w:rFonts w:hint="eastAsia" w:ascii="宋体" w:hAnsi="宋体" w:eastAsia="宋体" w:cs="宋体"/>
          <w:color w:val="auto"/>
          <w:sz w:val="24"/>
          <w:szCs w:val="24"/>
        </w:rPr>
      </w:pPr>
    </w:p>
    <w:p w14:paraId="07E5164F">
      <w:pPr>
        <w:tabs>
          <w:tab w:val="left" w:pos="6300"/>
        </w:tabs>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665E089F">
      <w:pPr>
        <w:tabs>
          <w:tab w:val="left" w:pos="6300"/>
        </w:tabs>
        <w:snapToGrid w:val="0"/>
        <w:spacing w:line="360" w:lineRule="auto"/>
        <w:ind w:firstLine="570"/>
        <w:rPr>
          <w:rFonts w:hint="eastAsia" w:ascii="宋体" w:hAnsi="宋体" w:eastAsia="宋体" w:cs="宋体"/>
          <w:color w:val="auto"/>
          <w:sz w:val="24"/>
          <w:szCs w:val="24"/>
        </w:rPr>
      </w:pPr>
    </w:p>
    <w:p w14:paraId="06C85F64">
      <w:pPr>
        <w:tabs>
          <w:tab w:val="left" w:pos="6300"/>
        </w:tabs>
        <w:snapToGrid w:val="0"/>
        <w:spacing w:line="360" w:lineRule="auto"/>
        <w:ind w:firstLine="570"/>
        <w:rPr>
          <w:rFonts w:hint="eastAsia" w:ascii="宋体" w:hAnsi="宋体" w:eastAsia="宋体" w:cs="宋体"/>
          <w:color w:val="auto"/>
          <w:sz w:val="24"/>
          <w:szCs w:val="24"/>
        </w:rPr>
      </w:pPr>
    </w:p>
    <w:p w14:paraId="51B04CF2">
      <w:pPr>
        <w:tabs>
          <w:tab w:val="left" w:pos="6300"/>
        </w:tabs>
        <w:snapToGrid w:val="0"/>
        <w:spacing w:line="360" w:lineRule="auto"/>
        <w:ind w:firstLine="570"/>
        <w:rPr>
          <w:rFonts w:hint="eastAsia" w:ascii="宋体" w:hAnsi="宋体" w:eastAsia="宋体" w:cs="宋体"/>
          <w:color w:val="auto"/>
          <w:sz w:val="24"/>
          <w:szCs w:val="24"/>
        </w:rPr>
      </w:pPr>
    </w:p>
    <w:p w14:paraId="38F18838">
      <w:pPr>
        <w:tabs>
          <w:tab w:val="left" w:pos="6300"/>
        </w:tabs>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（竞选人公章）</w:t>
      </w:r>
    </w:p>
    <w:p w14:paraId="3D0F1FCD">
      <w:pPr>
        <w:tabs>
          <w:tab w:val="left" w:pos="6300"/>
        </w:tabs>
        <w:snapToGrid w:val="0"/>
        <w:spacing w:line="360" w:lineRule="auto"/>
        <w:ind w:firstLine="570"/>
        <w:rPr>
          <w:rFonts w:hint="eastAsia" w:ascii="宋体" w:hAnsi="宋体" w:eastAsia="宋体" w:cs="宋体"/>
          <w:color w:val="auto"/>
          <w:sz w:val="24"/>
          <w:szCs w:val="24"/>
        </w:rPr>
      </w:pPr>
    </w:p>
    <w:p w14:paraId="6162F596">
      <w:pPr>
        <w:tabs>
          <w:tab w:val="left" w:pos="6300"/>
        </w:tabs>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595524DC">
      <w:pPr>
        <w:tabs>
          <w:tab w:val="left" w:pos="6300"/>
        </w:tabs>
        <w:snapToGrid w:val="0"/>
        <w:spacing w:line="360" w:lineRule="auto"/>
        <w:ind w:firstLine="570"/>
        <w:rPr>
          <w:rFonts w:hint="eastAsia" w:ascii="宋体" w:hAnsi="宋体" w:eastAsia="宋体" w:cs="宋体"/>
          <w:color w:val="auto"/>
          <w:sz w:val="24"/>
          <w:szCs w:val="24"/>
        </w:rPr>
      </w:pPr>
    </w:p>
    <w:p w14:paraId="3E936F91">
      <w:pPr>
        <w:tabs>
          <w:tab w:val="left" w:pos="6300"/>
        </w:tabs>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（附：法定代表人身份证正反面复印件）</w:t>
      </w:r>
    </w:p>
    <w:p w14:paraId="14275F0A">
      <w:pPr>
        <w:tabs>
          <w:tab w:val="left" w:pos="6300"/>
        </w:tabs>
        <w:snapToGrid w:val="0"/>
        <w:spacing w:line="360" w:lineRule="auto"/>
        <w:ind w:firstLine="570"/>
        <w:rPr>
          <w:rFonts w:hint="eastAsia" w:ascii="宋体" w:hAnsi="宋体" w:eastAsia="宋体" w:cs="宋体"/>
          <w:color w:val="auto"/>
          <w:sz w:val="24"/>
          <w:szCs w:val="24"/>
        </w:rPr>
      </w:pPr>
    </w:p>
    <w:p w14:paraId="02963361">
      <w:pPr>
        <w:tabs>
          <w:tab w:val="left" w:pos="6300"/>
        </w:tabs>
        <w:snapToGrid w:val="0"/>
        <w:spacing w:line="360" w:lineRule="auto"/>
        <w:ind w:firstLine="570"/>
        <w:rPr>
          <w:rFonts w:hint="eastAsia" w:ascii="宋体" w:hAnsi="宋体" w:eastAsia="宋体" w:cs="宋体"/>
          <w:color w:val="auto"/>
          <w:sz w:val="24"/>
          <w:szCs w:val="24"/>
        </w:rPr>
      </w:pPr>
    </w:p>
    <w:p w14:paraId="12467DD1">
      <w:pPr>
        <w:tabs>
          <w:tab w:val="left" w:pos="6300"/>
        </w:tabs>
        <w:snapToGrid w:val="0"/>
        <w:spacing w:line="360" w:lineRule="auto"/>
        <w:ind w:firstLine="570"/>
        <w:rPr>
          <w:rFonts w:hint="eastAsia" w:ascii="宋体" w:hAnsi="宋体" w:eastAsia="宋体" w:cs="宋体"/>
          <w:color w:val="auto"/>
          <w:sz w:val="24"/>
          <w:szCs w:val="24"/>
        </w:rPr>
      </w:pPr>
    </w:p>
    <w:p w14:paraId="1B2AF87E">
      <w:pPr>
        <w:tabs>
          <w:tab w:val="left" w:pos="6300"/>
        </w:tabs>
        <w:snapToGrid w:val="0"/>
        <w:spacing w:line="360" w:lineRule="auto"/>
        <w:ind w:firstLine="570"/>
        <w:rPr>
          <w:rFonts w:hint="eastAsia" w:ascii="宋体" w:hAnsi="宋体" w:eastAsia="宋体" w:cs="宋体"/>
          <w:color w:val="auto"/>
          <w:sz w:val="24"/>
          <w:szCs w:val="24"/>
        </w:rPr>
      </w:pPr>
    </w:p>
    <w:p w14:paraId="7E6315D7">
      <w:pPr>
        <w:tabs>
          <w:tab w:val="left" w:pos="6300"/>
        </w:tabs>
        <w:snapToGrid w:val="0"/>
        <w:spacing w:line="360" w:lineRule="auto"/>
        <w:ind w:firstLine="570"/>
        <w:rPr>
          <w:rFonts w:hint="eastAsia" w:ascii="宋体" w:hAnsi="宋体" w:eastAsia="宋体" w:cs="宋体"/>
          <w:color w:val="auto"/>
          <w:sz w:val="24"/>
          <w:szCs w:val="24"/>
        </w:rPr>
      </w:pPr>
    </w:p>
    <w:p w14:paraId="4835D7A3">
      <w:pPr>
        <w:tabs>
          <w:tab w:val="left" w:pos="6300"/>
        </w:tabs>
        <w:snapToGrid w:val="0"/>
        <w:spacing w:line="360" w:lineRule="auto"/>
        <w:ind w:firstLine="570"/>
        <w:rPr>
          <w:rFonts w:hint="eastAsia" w:ascii="宋体" w:hAnsi="宋体" w:eastAsia="宋体" w:cs="宋体"/>
          <w:color w:val="auto"/>
          <w:sz w:val="24"/>
          <w:szCs w:val="24"/>
        </w:rPr>
      </w:pPr>
    </w:p>
    <w:p w14:paraId="2B1692D7">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br w:type="column"/>
      </w:r>
      <w:r>
        <w:rPr>
          <w:rFonts w:hint="eastAsia" w:ascii="宋体" w:hAnsi="宋体" w:eastAsia="宋体" w:cs="宋体"/>
          <w:color w:val="auto"/>
          <w:sz w:val="24"/>
          <w:szCs w:val="24"/>
        </w:rPr>
        <w:t>（三）法定代表人授权委托书（格式）</w:t>
      </w:r>
    </w:p>
    <w:p w14:paraId="2CA06C44">
      <w:pPr>
        <w:tabs>
          <w:tab w:val="left" w:pos="6300"/>
        </w:tabs>
        <w:snapToGrid w:val="0"/>
        <w:spacing w:line="360" w:lineRule="auto"/>
        <w:ind w:firstLine="570"/>
        <w:rPr>
          <w:rFonts w:hint="eastAsia" w:ascii="宋体" w:hAnsi="宋体" w:eastAsia="宋体" w:cs="宋体"/>
          <w:color w:val="auto"/>
          <w:sz w:val="24"/>
          <w:szCs w:val="24"/>
        </w:rPr>
      </w:pPr>
    </w:p>
    <w:p w14:paraId="200828E9">
      <w:pPr>
        <w:tabs>
          <w:tab w:val="left" w:pos="6300"/>
        </w:tabs>
        <w:snapToGrid w:val="0"/>
        <w:spacing w:line="360" w:lineRule="auto"/>
        <w:ind w:firstLine="570"/>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法定代表人授权委托书</w:t>
      </w:r>
    </w:p>
    <w:p w14:paraId="28577426">
      <w:pPr>
        <w:tabs>
          <w:tab w:val="left" w:pos="6300"/>
        </w:tabs>
        <w:snapToGrid w:val="0"/>
        <w:spacing w:line="360" w:lineRule="auto"/>
        <w:ind w:firstLine="480" w:firstLineChars="200"/>
        <w:rPr>
          <w:rFonts w:hint="eastAsia" w:ascii="宋体" w:hAnsi="宋体" w:eastAsia="宋体" w:cs="宋体"/>
          <w:color w:val="auto"/>
          <w:sz w:val="24"/>
          <w:szCs w:val="24"/>
        </w:rPr>
      </w:pPr>
    </w:p>
    <w:p w14:paraId="686EC938">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4AC469B6">
      <w:pPr>
        <w:tabs>
          <w:tab w:val="left" w:pos="6300"/>
        </w:tabs>
        <w:snapToGrid w:val="0"/>
        <w:spacing w:line="360" w:lineRule="auto"/>
        <w:ind w:firstLine="570"/>
        <w:rPr>
          <w:rFonts w:hint="eastAsia" w:ascii="宋体" w:hAnsi="宋体" w:eastAsia="宋体" w:cs="宋体"/>
          <w:color w:val="auto"/>
          <w:sz w:val="24"/>
          <w:szCs w:val="24"/>
        </w:rPr>
      </w:pPr>
    </w:p>
    <w:p w14:paraId="1F9DD030">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eastAsia="zh-CN"/>
        </w:rPr>
        <w:t>比选代理机构</w:t>
      </w:r>
      <w:r>
        <w:rPr>
          <w:rFonts w:hint="eastAsia" w:ascii="宋体" w:hAnsi="宋体" w:eastAsia="宋体" w:cs="宋体"/>
          <w:color w:val="auto"/>
          <w:sz w:val="24"/>
          <w:szCs w:val="24"/>
          <w:u w:val="single"/>
        </w:rPr>
        <w:t>名称）</w:t>
      </w:r>
      <w:r>
        <w:rPr>
          <w:rFonts w:hint="eastAsia" w:ascii="宋体" w:hAnsi="宋体" w:eastAsia="宋体" w:cs="宋体"/>
          <w:color w:val="auto"/>
          <w:sz w:val="24"/>
          <w:szCs w:val="24"/>
        </w:rPr>
        <w:t>：</w:t>
      </w:r>
    </w:p>
    <w:p w14:paraId="0EC9F112">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（竞选人法定代表人名称）</w:t>
      </w:r>
      <w:r>
        <w:rPr>
          <w:rFonts w:hint="eastAsia" w:ascii="宋体" w:hAnsi="宋体" w:eastAsia="宋体" w:cs="宋体"/>
          <w:color w:val="auto"/>
          <w:sz w:val="24"/>
          <w:szCs w:val="24"/>
        </w:rPr>
        <w:t>是</w:t>
      </w:r>
      <w:r>
        <w:rPr>
          <w:rFonts w:hint="eastAsia" w:ascii="宋体" w:hAnsi="宋体" w:eastAsia="宋体" w:cs="宋体"/>
          <w:color w:val="auto"/>
          <w:sz w:val="24"/>
          <w:szCs w:val="24"/>
          <w:u w:val="single"/>
        </w:rPr>
        <w:t>（竞选人名称）</w:t>
      </w:r>
      <w:r>
        <w:rPr>
          <w:rFonts w:hint="eastAsia" w:ascii="宋体" w:hAnsi="宋体" w:eastAsia="宋体" w:cs="宋体"/>
          <w:color w:val="auto"/>
          <w:sz w:val="24"/>
          <w:szCs w:val="24"/>
        </w:rPr>
        <w:t>的法定代表人，特授权</w:t>
      </w:r>
      <w:r>
        <w:rPr>
          <w:rFonts w:hint="eastAsia" w:ascii="宋体" w:hAnsi="宋体" w:eastAsia="宋体" w:cs="宋体"/>
          <w:color w:val="auto"/>
          <w:sz w:val="24"/>
          <w:szCs w:val="24"/>
          <w:u w:val="single"/>
        </w:rPr>
        <w:t>（被授权人姓名及身份证代码）</w:t>
      </w:r>
      <w:r>
        <w:rPr>
          <w:rFonts w:hint="eastAsia" w:ascii="宋体" w:hAnsi="宋体" w:eastAsia="宋体" w:cs="宋体"/>
          <w:color w:val="auto"/>
          <w:sz w:val="24"/>
          <w:szCs w:val="24"/>
        </w:rPr>
        <w:t>代表我单位全权办理上述项目的采购、签约等具体工作，并签署全部有关文件、协议及合同。</w:t>
      </w:r>
    </w:p>
    <w:p w14:paraId="68BD6541">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我单位对被授权人的签字负全部责任。</w:t>
      </w:r>
    </w:p>
    <w:p w14:paraId="7FE2FC52">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在撤销授权的书面通知以前，本授权书一直有效。被授权人在授权书有效期内签署的所有文件不因授权的撤销而失效。</w:t>
      </w:r>
    </w:p>
    <w:p w14:paraId="29160468">
      <w:pPr>
        <w:tabs>
          <w:tab w:val="left" w:pos="6300"/>
        </w:tabs>
        <w:snapToGrid w:val="0"/>
        <w:spacing w:line="360" w:lineRule="auto"/>
        <w:ind w:firstLine="570"/>
        <w:rPr>
          <w:rFonts w:hint="eastAsia" w:ascii="宋体" w:hAnsi="宋体" w:eastAsia="宋体" w:cs="宋体"/>
          <w:color w:val="auto"/>
          <w:sz w:val="24"/>
          <w:szCs w:val="24"/>
        </w:rPr>
      </w:pPr>
    </w:p>
    <w:p w14:paraId="56E5E67F">
      <w:pPr>
        <w:tabs>
          <w:tab w:val="left" w:pos="6300"/>
        </w:tabs>
        <w:snapToGrid w:val="0"/>
        <w:spacing w:line="360" w:lineRule="auto"/>
        <w:ind w:firstLine="570"/>
        <w:rPr>
          <w:rFonts w:hint="eastAsia" w:ascii="宋体" w:hAnsi="宋体" w:eastAsia="宋体" w:cs="宋体"/>
          <w:color w:val="auto"/>
          <w:sz w:val="24"/>
          <w:szCs w:val="24"/>
        </w:rPr>
      </w:pPr>
    </w:p>
    <w:p w14:paraId="412C3689">
      <w:pPr>
        <w:tabs>
          <w:tab w:val="left" w:pos="6300"/>
        </w:tabs>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被授权人：                                   竞选人法定代表人：</w:t>
      </w:r>
    </w:p>
    <w:p w14:paraId="503DADD1">
      <w:pPr>
        <w:tabs>
          <w:tab w:val="left" w:pos="6300"/>
        </w:tabs>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（签字或盖章）                              （签字或盖章）</w:t>
      </w:r>
    </w:p>
    <w:p w14:paraId="0694A36C">
      <w:pPr>
        <w:tabs>
          <w:tab w:val="left" w:pos="6300"/>
        </w:tabs>
        <w:snapToGrid w:val="0"/>
        <w:spacing w:line="360" w:lineRule="auto"/>
        <w:ind w:firstLine="570"/>
        <w:rPr>
          <w:rFonts w:hint="eastAsia" w:ascii="宋体" w:hAnsi="宋体" w:eastAsia="宋体" w:cs="宋体"/>
          <w:color w:val="auto"/>
          <w:sz w:val="24"/>
          <w:szCs w:val="24"/>
        </w:rPr>
      </w:pPr>
    </w:p>
    <w:p w14:paraId="36684DBF">
      <w:pPr>
        <w:tabs>
          <w:tab w:val="left" w:pos="6300"/>
        </w:tabs>
        <w:snapToGrid w:val="0"/>
        <w:spacing w:line="360" w:lineRule="auto"/>
        <w:ind w:firstLine="570"/>
        <w:rPr>
          <w:rFonts w:hint="eastAsia" w:ascii="宋体" w:hAnsi="宋体" w:eastAsia="宋体" w:cs="宋体"/>
          <w:color w:val="auto"/>
          <w:sz w:val="24"/>
          <w:szCs w:val="24"/>
        </w:rPr>
      </w:pPr>
    </w:p>
    <w:p w14:paraId="6B181CCB">
      <w:pPr>
        <w:tabs>
          <w:tab w:val="left" w:pos="6300"/>
        </w:tabs>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（附：被授权人身份证正反面复印件）</w:t>
      </w:r>
    </w:p>
    <w:p w14:paraId="5BEC984A">
      <w:pPr>
        <w:tabs>
          <w:tab w:val="left" w:pos="6300"/>
        </w:tabs>
        <w:snapToGrid w:val="0"/>
        <w:spacing w:line="360" w:lineRule="auto"/>
        <w:ind w:firstLine="570"/>
        <w:rPr>
          <w:rFonts w:hint="eastAsia" w:ascii="宋体" w:hAnsi="宋体" w:eastAsia="宋体" w:cs="宋体"/>
          <w:color w:val="auto"/>
          <w:sz w:val="24"/>
          <w:szCs w:val="24"/>
        </w:rPr>
      </w:pPr>
    </w:p>
    <w:p w14:paraId="1E2CD93B">
      <w:pPr>
        <w:tabs>
          <w:tab w:val="left" w:pos="6300"/>
        </w:tabs>
        <w:snapToGrid w:val="0"/>
        <w:spacing w:line="360" w:lineRule="auto"/>
        <w:ind w:firstLine="570"/>
        <w:rPr>
          <w:rFonts w:hint="eastAsia" w:ascii="宋体" w:hAnsi="宋体" w:eastAsia="宋体" w:cs="宋体"/>
          <w:color w:val="auto"/>
          <w:sz w:val="24"/>
          <w:szCs w:val="24"/>
        </w:rPr>
      </w:pPr>
    </w:p>
    <w:p w14:paraId="235F4D2B">
      <w:pPr>
        <w:tabs>
          <w:tab w:val="left" w:pos="6300"/>
        </w:tabs>
        <w:snapToGrid w:val="0"/>
        <w:spacing w:line="360" w:lineRule="auto"/>
        <w:ind w:firstLine="570"/>
        <w:rPr>
          <w:rFonts w:hint="eastAsia" w:ascii="宋体" w:hAnsi="宋体" w:eastAsia="宋体" w:cs="宋体"/>
          <w:color w:val="auto"/>
          <w:sz w:val="24"/>
          <w:szCs w:val="24"/>
        </w:rPr>
      </w:pPr>
    </w:p>
    <w:p w14:paraId="3E0939F2">
      <w:pPr>
        <w:tabs>
          <w:tab w:val="left" w:pos="6300"/>
        </w:tabs>
        <w:snapToGrid w:val="0"/>
        <w:spacing w:line="360" w:lineRule="auto"/>
        <w:ind w:right="480" w:firstLine="570"/>
        <w:jc w:val="right"/>
        <w:rPr>
          <w:rFonts w:hint="eastAsia" w:ascii="宋体" w:hAnsi="宋体" w:eastAsia="宋体" w:cs="宋体"/>
          <w:color w:val="auto"/>
          <w:sz w:val="24"/>
          <w:szCs w:val="24"/>
        </w:rPr>
      </w:pPr>
      <w:r>
        <w:rPr>
          <w:rFonts w:hint="eastAsia" w:ascii="宋体" w:hAnsi="宋体" w:eastAsia="宋体" w:cs="宋体"/>
          <w:color w:val="auto"/>
          <w:sz w:val="24"/>
          <w:szCs w:val="24"/>
        </w:rPr>
        <w:t>（竞选人公章）</w:t>
      </w:r>
    </w:p>
    <w:p w14:paraId="610AE1A1">
      <w:pPr>
        <w:tabs>
          <w:tab w:val="left" w:pos="6300"/>
        </w:tabs>
        <w:snapToGrid w:val="0"/>
        <w:spacing w:line="360" w:lineRule="auto"/>
        <w:ind w:right="480" w:firstLine="57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5DB3845D">
      <w:pPr>
        <w:pStyle w:val="13"/>
        <w:spacing w:line="360" w:lineRule="auto"/>
        <w:rPr>
          <w:rFonts w:hint="eastAsia" w:ascii="宋体" w:hAnsi="宋体" w:eastAsia="宋体" w:cs="宋体"/>
          <w:color w:val="auto"/>
          <w:sz w:val="24"/>
          <w:szCs w:val="24"/>
        </w:rPr>
      </w:pPr>
    </w:p>
    <w:p w14:paraId="7DED8775">
      <w:pPr>
        <w:pStyle w:val="13"/>
        <w:spacing w:line="360" w:lineRule="auto"/>
        <w:rPr>
          <w:rFonts w:hint="eastAsia" w:ascii="宋体" w:hAnsi="宋体" w:eastAsia="宋体" w:cs="宋体"/>
          <w:color w:val="auto"/>
          <w:sz w:val="24"/>
          <w:szCs w:val="24"/>
        </w:rPr>
      </w:pPr>
    </w:p>
    <w:p w14:paraId="728E0717">
      <w:pPr>
        <w:pStyle w:val="13"/>
        <w:spacing w:line="360" w:lineRule="auto"/>
        <w:rPr>
          <w:rFonts w:hint="eastAsia" w:ascii="宋体" w:hAnsi="宋体" w:eastAsia="宋体" w:cs="宋体"/>
          <w:color w:val="auto"/>
          <w:sz w:val="24"/>
          <w:szCs w:val="24"/>
        </w:rPr>
      </w:pPr>
    </w:p>
    <w:p w14:paraId="584989A1">
      <w:pPr>
        <w:rPr>
          <w:rFonts w:hint="eastAsia"/>
        </w:rPr>
      </w:pPr>
    </w:p>
    <w:p w14:paraId="0D738666">
      <w:pPr>
        <w:pStyle w:val="13"/>
        <w:spacing w:line="360" w:lineRule="auto"/>
        <w:rPr>
          <w:rFonts w:hint="eastAsia" w:ascii="宋体" w:hAnsi="宋体" w:eastAsia="宋体" w:cs="宋体"/>
          <w:color w:val="auto"/>
          <w:sz w:val="24"/>
          <w:szCs w:val="24"/>
        </w:rPr>
      </w:pPr>
    </w:p>
    <w:p w14:paraId="231CD603">
      <w:pPr>
        <w:pStyle w:val="13"/>
        <w:spacing w:line="360" w:lineRule="auto"/>
        <w:rPr>
          <w:rFonts w:hint="eastAsia" w:ascii="宋体" w:hAnsi="宋体" w:eastAsia="宋体" w:cs="宋体"/>
          <w:color w:val="auto"/>
          <w:sz w:val="24"/>
          <w:szCs w:val="24"/>
        </w:rPr>
      </w:pPr>
    </w:p>
    <w:p w14:paraId="6783E885">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（四）资格条件（格式）</w:t>
      </w:r>
    </w:p>
    <w:p w14:paraId="5D566342">
      <w:pPr>
        <w:snapToGrid w:val="0"/>
        <w:spacing w:line="360" w:lineRule="auto"/>
        <w:jc w:val="left"/>
        <w:rPr>
          <w:rFonts w:hint="eastAsia" w:ascii="宋体" w:hAnsi="宋体" w:eastAsia="宋体" w:cs="宋体"/>
          <w:color w:val="auto"/>
          <w:sz w:val="24"/>
          <w:szCs w:val="24"/>
        </w:rPr>
      </w:pPr>
      <w:bookmarkStart w:id="205" w:name="_Toc486585244"/>
      <w:bookmarkStart w:id="206" w:name="_Toc486608281"/>
      <w:bookmarkStart w:id="207" w:name="_Toc11824"/>
      <w:bookmarkStart w:id="208" w:name="_Toc487204801"/>
      <w:bookmarkStart w:id="209" w:name="_Toc29032"/>
    </w:p>
    <w:p w14:paraId="33AF3857">
      <w:pPr>
        <w:snapToGrid w:val="0"/>
        <w:spacing w:line="360" w:lineRule="auto"/>
        <w:jc w:val="left"/>
        <w:rPr>
          <w:rFonts w:hint="eastAsia" w:ascii="宋体" w:hAnsi="宋体" w:eastAsia="宋体" w:cs="宋体"/>
          <w:color w:val="auto"/>
          <w:sz w:val="24"/>
          <w:szCs w:val="24"/>
        </w:rPr>
      </w:pPr>
    </w:p>
    <w:p w14:paraId="596F91BB">
      <w:pPr>
        <w:snapToGrid w:val="0"/>
        <w:spacing w:line="360" w:lineRule="auto"/>
        <w:jc w:val="left"/>
        <w:rPr>
          <w:rFonts w:hint="eastAsia" w:ascii="宋体" w:hAnsi="宋体" w:eastAsia="宋体" w:cs="宋体"/>
          <w:color w:val="auto"/>
          <w:sz w:val="24"/>
          <w:szCs w:val="24"/>
        </w:rPr>
      </w:pPr>
    </w:p>
    <w:p w14:paraId="574B8CD7">
      <w:pPr>
        <w:snapToGrid w:val="0"/>
        <w:spacing w:line="360" w:lineRule="auto"/>
        <w:jc w:val="left"/>
        <w:rPr>
          <w:rFonts w:hint="eastAsia" w:ascii="宋体" w:hAnsi="宋体" w:eastAsia="宋体" w:cs="宋体"/>
          <w:color w:val="auto"/>
          <w:sz w:val="24"/>
          <w:szCs w:val="24"/>
        </w:rPr>
      </w:pPr>
    </w:p>
    <w:p w14:paraId="62C0DB92">
      <w:pPr>
        <w:snapToGrid w:val="0"/>
        <w:spacing w:line="360" w:lineRule="auto"/>
        <w:jc w:val="left"/>
        <w:rPr>
          <w:rFonts w:hint="eastAsia" w:ascii="宋体" w:hAnsi="宋体" w:eastAsia="宋体" w:cs="宋体"/>
          <w:color w:val="auto"/>
          <w:sz w:val="24"/>
          <w:szCs w:val="24"/>
        </w:rPr>
      </w:pPr>
    </w:p>
    <w:p w14:paraId="52E0F230">
      <w:pPr>
        <w:snapToGrid w:val="0"/>
        <w:spacing w:line="360" w:lineRule="auto"/>
        <w:jc w:val="left"/>
        <w:rPr>
          <w:rFonts w:hint="eastAsia" w:ascii="宋体" w:hAnsi="宋体" w:eastAsia="宋体" w:cs="宋体"/>
          <w:color w:val="auto"/>
          <w:sz w:val="24"/>
          <w:szCs w:val="24"/>
        </w:rPr>
      </w:pPr>
    </w:p>
    <w:p w14:paraId="692C3BE7">
      <w:pPr>
        <w:snapToGrid w:val="0"/>
        <w:spacing w:line="360" w:lineRule="auto"/>
        <w:jc w:val="left"/>
        <w:rPr>
          <w:rFonts w:hint="eastAsia" w:ascii="宋体" w:hAnsi="宋体" w:eastAsia="宋体" w:cs="宋体"/>
          <w:color w:val="auto"/>
          <w:sz w:val="24"/>
          <w:szCs w:val="24"/>
        </w:rPr>
      </w:pPr>
    </w:p>
    <w:p w14:paraId="6ECDF657">
      <w:pPr>
        <w:snapToGrid w:val="0"/>
        <w:spacing w:line="360" w:lineRule="auto"/>
        <w:jc w:val="left"/>
        <w:rPr>
          <w:rFonts w:hint="eastAsia" w:ascii="宋体" w:hAnsi="宋体" w:eastAsia="宋体" w:cs="宋体"/>
          <w:color w:val="auto"/>
          <w:sz w:val="24"/>
          <w:szCs w:val="24"/>
        </w:rPr>
      </w:pPr>
    </w:p>
    <w:p w14:paraId="579A5ED1">
      <w:pPr>
        <w:snapToGrid w:val="0"/>
        <w:spacing w:line="360" w:lineRule="auto"/>
        <w:jc w:val="left"/>
        <w:rPr>
          <w:rFonts w:hint="eastAsia" w:ascii="宋体" w:hAnsi="宋体" w:eastAsia="宋体" w:cs="宋体"/>
          <w:color w:val="auto"/>
          <w:sz w:val="24"/>
          <w:szCs w:val="24"/>
        </w:rPr>
      </w:pPr>
    </w:p>
    <w:p w14:paraId="22222FCC">
      <w:pPr>
        <w:snapToGrid w:val="0"/>
        <w:spacing w:line="360" w:lineRule="auto"/>
        <w:jc w:val="left"/>
        <w:rPr>
          <w:rFonts w:hint="eastAsia" w:ascii="宋体" w:hAnsi="宋体" w:eastAsia="宋体" w:cs="宋体"/>
          <w:color w:val="auto"/>
          <w:sz w:val="24"/>
          <w:szCs w:val="24"/>
        </w:rPr>
      </w:pPr>
    </w:p>
    <w:p w14:paraId="5B158102">
      <w:pPr>
        <w:snapToGrid w:val="0"/>
        <w:spacing w:line="360" w:lineRule="auto"/>
        <w:jc w:val="left"/>
        <w:rPr>
          <w:rFonts w:hint="eastAsia" w:ascii="宋体" w:hAnsi="宋体" w:eastAsia="宋体" w:cs="宋体"/>
          <w:color w:val="auto"/>
          <w:sz w:val="24"/>
          <w:szCs w:val="24"/>
        </w:rPr>
      </w:pPr>
    </w:p>
    <w:p w14:paraId="71974C00">
      <w:pPr>
        <w:snapToGrid w:val="0"/>
        <w:spacing w:line="360" w:lineRule="auto"/>
        <w:jc w:val="left"/>
        <w:rPr>
          <w:rFonts w:hint="eastAsia" w:ascii="宋体" w:hAnsi="宋体" w:eastAsia="宋体" w:cs="宋体"/>
          <w:color w:val="auto"/>
          <w:sz w:val="24"/>
          <w:szCs w:val="24"/>
        </w:rPr>
      </w:pPr>
    </w:p>
    <w:p w14:paraId="749641AB">
      <w:pPr>
        <w:snapToGrid w:val="0"/>
        <w:spacing w:line="360" w:lineRule="auto"/>
        <w:jc w:val="left"/>
        <w:rPr>
          <w:rFonts w:hint="eastAsia" w:ascii="宋体" w:hAnsi="宋体" w:eastAsia="宋体" w:cs="宋体"/>
          <w:color w:val="auto"/>
          <w:sz w:val="24"/>
          <w:szCs w:val="24"/>
        </w:rPr>
      </w:pPr>
    </w:p>
    <w:p w14:paraId="6865D07F">
      <w:pPr>
        <w:snapToGrid w:val="0"/>
        <w:spacing w:line="360" w:lineRule="auto"/>
        <w:jc w:val="left"/>
        <w:rPr>
          <w:rFonts w:hint="eastAsia" w:ascii="宋体" w:hAnsi="宋体" w:eastAsia="宋体" w:cs="宋体"/>
          <w:color w:val="auto"/>
          <w:sz w:val="24"/>
          <w:szCs w:val="24"/>
        </w:rPr>
      </w:pPr>
    </w:p>
    <w:p w14:paraId="04D2ED3B">
      <w:pPr>
        <w:snapToGrid w:val="0"/>
        <w:spacing w:line="360" w:lineRule="auto"/>
        <w:jc w:val="left"/>
        <w:rPr>
          <w:rFonts w:hint="eastAsia" w:ascii="宋体" w:hAnsi="宋体" w:eastAsia="宋体" w:cs="宋体"/>
          <w:color w:val="auto"/>
          <w:sz w:val="24"/>
          <w:szCs w:val="24"/>
        </w:rPr>
      </w:pPr>
    </w:p>
    <w:p w14:paraId="6D537D5A">
      <w:pPr>
        <w:snapToGrid w:val="0"/>
        <w:spacing w:line="360" w:lineRule="auto"/>
        <w:jc w:val="left"/>
        <w:rPr>
          <w:rFonts w:hint="eastAsia" w:ascii="宋体" w:hAnsi="宋体" w:eastAsia="宋体" w:cs="宋体"/>
          <w:color w:val="auto"/>
          <w:sz w:val="24"/>
          <w:szCs w:val="24"/>
        </w:rPr>
      </w:pPr>
    </w:p>
    <w:p w14:paraId="49BA93E6">
      <w:pPr>
        <w:snapToGrid w:val="0"/>
        <w:spacing w:line="360" w:lineRule="auto"/>
        <w:jc w:val="left"/>
        <w:rPr>
          <w:rFonts w:hint="eastAsia" w:ascii="宋体" w:hAnsi="宋体" w:eastAsia="宋体" w:cs="宋体"/>
          <w:color w:val="auto"/>
          <w:sz w:val="24"/>
          <w:szCs w:val="24"/>
        </w:rPr>
      </w:pPr>
    </w:p>
    <w:p w14:paraId="1C83E2C3">
      <w:pPr>
        <w:snapToGrid w:val="0"/>
        <w:spacing w:line="360" w:lineRule="auto"/>
        <w:jc w:val="left"/>
        <w:rPr>
          <w:rFonts w:hint="eastAsia" w:ascii="宋体" w:hAnsi="宋体" w:eastAsia="宋体" w:cs="宋体"/>
          <w:color w:val="auto"/>
          <w:sz w:val="24"/>
          <w:szCs w:val="24"/>
        </w:rPr>
      </w:pPr>
    </w:p>
    <w:p w14:paraId="548538DF">
      <w:pPr>
        <w:snapToGrid w:val="0"/>
        <w:spacing w:line="360" w:lineRule="auto"/>
        <w:jc w:val="left"/>
        <w:rPr>
          <w:rFonts w:hint="eastAsia" w:ascii="宋体" w:hAnsi="宋体" w:eastAsia="宋体" w:cs="宋体"/>
          <w:color w:val="auto"/>
          <w:sz w:val="24"/>
          <w:szCs w:val="24"/>
        </w:rPr>
      </w:pPr>
    </w:p>
    <w:p w14:paraId="67BBA91C">
      <w:pPr>
        <w:snapToGrid w:val="0"/>
        <w:spacing w:line="360" w:lineRule="auto"/>
        <w:jc w:val="left"/>
        <w:rPr>
          <w:rFonts w:hint="eastAsia" w:ascii="宋体" w:hAnsi="宋体" w:eastAsia="宋体" w:cs="宋体"/>
          <w:color w:val="auto"/>
          <w:sz w:val="24"/>
          <w:szCs w:val="24"/>
        </w:rPr>
      </w:pPr>
    </w:p>
    <w:p w14:paraId="355A62AA">
      <w:pPr>
        <w:snapToGrid w:val="0"/>
        <w:spacing w:line="360" w:lineRule="auto"/>
        <w:jc w:val="left"/>
        <w:rPr>
          <w:rFonts w:hint="eastAsia" w:ascii="宋体" w:hAnsi="宋体" w:eastAsia="宋体" w:cs="宋体"/>
          <w:color w:val="auto"/>
          <w:sz w:val="24"/>
          <w:szCs w:val="24"/>
        </w:rPr>
      </w:pPr>
    </w:p>
    <w:p w14:paraId="53F04801">
      <w:pPr>
        <w:snapToGrid w:val="0"/>
        <w:spacing w:line="360" w:lineRule="auto"/>
        <w:jc w:val="left"/>
        <w:rPr>
          <w:rFonts w:hint="eastAsia" w:ascii="宋体" w:hAnsi="宋体" w:eastAsia="宋体" w:cs="宋体"/>
          <w:color w:val="auto"/>
          <w:sz w:val="24"/>
          <w:szCs w:val="24"/>
        </w:rPr>
      </w:pPr>
    </w:p>
    <w:p w14:paraId="422678CA">
      <w:pPr>
        <w:snapToGrid w:val="0"/>
        <w:spacing w:line="360" w:lineRule="auto"/>
        <w:jc w:val="left"/>
        <w:rPr>
          <w:rFonts w:hint="eastAsia" w:ascii="宋体" w:hAnsi="宋体" w:eastAsia="宋体" w:cs="宋体"/>
          <w:color w:val="auto"/>
          <w:sz w:val="24"/>
          <w:szCs w:val="24"/>
        </w:rPr>
      </w:pPr>
    </w:p>
    <w:p w14:paraId="3CC138D9">
      <w:pPr>
        <w:snapToGrid w:val="0"/>
        <w:spacing w:line="360" w:lineRule="auto"/>
        <w:jc w:val="left"/>
        <w:rPr>
          <w:rFonts w:hint="eastAsia" w:ascii="宋体" w:hAnsi="宋体" w:eastAsia="宋体" w:cs="宋体"/>
          <w:color w:val="auto"/>
          <w:sz w:val="24"/>
          <w:szCs w:val="24"/>
        </w:rPr>
      </w:pPr>
    </w:p>
    <w:p w14:paraId="61FBA82D">
      <w:pPr>
        <w:snapToGrid w:val="0"/>
        <w:spacing w:line="360" w:lineRule="auto"/>
        <w:jc w:val="left"/>
        <w:rPr>
          <w:rFonts w:hint="eastAsia" w:ascii="宋体" w:hAnsi="宋体" w:eastAsia="宋体" w:cs="宋体"/>
          <w:color w:val="auto"/>
          <w:sz w:val="24"/>
          <w:szCs w:val="24"/>
        </w:rPr>
      </w:pPr>
    </w:p>
    <w:p w14:paraId="248708E6">
      <w:pPr>
        <w:snapToGrid w:val="0"/>
        <w:spacing w:line="360" w:lineRule="auto"/>
        <w:jc w:val="left"/>
        <w:rPr>
          <w:rFonts w:hint="eastAsia" w:ascii="宋体" w:hAnsi="宋体" w:eastAsia="宋体" w:cs="宋体"/>
          <w:color w:val="auto"/>
          <w:sz w:val="24"/>
          <w:szCs w:val="24"/>
        </w:rPr>
      </w:pPr>
    </w:p>
    <w:p w14:paraId="39119B3E">
      <w:pPr>
        <w:snapToGrid w:val="0"/>
        <w:spacing w:line="360" w:lineRule="auto"/>
        <w:jc w:val="left"/>
        <w:rPr>
          <w:rFonts w:hint="eastAsia" w:ascii="宋体" w:hAnsi="宋体" w:eastAsia="宋体" w:cs="宋体"/>
          <w:color w:val="auto"/>
          <w:sz w:val="24"/>
          <w:szCs w:val="24"/>
        </w:rPr>
      </w:pPr>
    </w:p>
    <w:p w14:paraId="27AAA909">
      <w:pPr>
        <w:snapToGrid w:val="0"/>
        <w:spacing w:line="360" w:lineRule="auto"/>
        <w:jc w:val="left"/>
        <w:rPr>
          <w:rFonts w:hint="eastAsia" w:ascii="宋体" w:hAnsi="宋体" w:eastAsia="宋体" w:cs="宋体"/>
          <w:color w:val="auto"/>
          <w:sz w:val="24"/>
          <w:szCs w:val="24"/>
        </w:rPr>
      </w:pPr>
    </w:p>
    <w:p w14:paraId="30BDD781">
      <w:pPr>
        <w:snapToGrid w:val="0"/>
        <w:spacing w:line="360" w:lineRule="auto"/>
        <w:jc w:val="left"/>
        <w:rPr>
          <w:rFonts w:hint="eastAsia" w:ascii="宋体" w:hAnsi="宋体" w:eastAsia="宋体" w:cs="宋体"/>
          <w:color w:val="auto"/>
          <w:sz w:val="24"/>
          <w:szCs w:val="24"/>
        </w:rPr>
      </w:pPr>
    </w:p>
    <w:p w14:paraId="049CDF09">
      <w:pPr>
        <w:snapToGrid w:val="0"/>
        <w:spacing w:line="360" w:lineRule="auto"/>
        <w:ind w:firstLine="482" w:firstLineChars="200"/>
        <w:outlineLvl w:val="1"/>
        <w:rPr>
          <w:rFonts w:hint="eastAsia" w:ascii="宋体" w:hAnsi="宋体" w:eastAsia="宋体" w:cs="宋体"/>
          <w:color w:val="auto"/>
          <w:sz w:val="24"/>
          <w:szCs w:val="24"/>
        </w:rPr>
      </w:pPr>
      <w:bookmarkStart w:id="210" w:name="_Toc26107"/>
      <w:bookmarkStart w:id="211" w:name="_Toc27085"/>
      <w:bookmarkStart w:id="212" w:name="_Toc26595"/>
      <w:bookmarkStart w:id="213" w:name="_Toc32765"/>
      <w:r>
        <w:rPr>
          <w:rFonts w:hint="eastAsia" w:ascii="宋体" w:hAnsi="宋体" w:eastAsia="宋体" w:cs="宋体"/>
          <w:b/>
          <w:bCs/>
          <w:color w:val="auto"/>
          <w:sz w:val="24"/>
          <w:szCs w:val="24"/>
        </w:rPr>
        <w:t>五、其他应提供的资料</w:t>
      </w:r>
      <w:bookmarkEnd w:id="205"/>
      <w:bookmarkEnd w:id="206"/>
      <w:bookmarkEnd w:id="207"/>
      <w:bookmarkEnd w:id="208"/>
      <w:bookmarkEnd w:id="209"/>
      <w:bookmarkEnd w:id="210"/>
      <w:bookmarkEnd w:id="211"/>
      <w:bookmarkEnd w:id="212"/>
      <w:bookmarkEnd w:id="213"/>
    </w:p>
    <w:p w14:paraId="01AF85E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（一）其他与项目有关的资料（自附）</w:t>
      </w:r>
    </w:p>
    <w:p w14:paraId="04E91BDC">
      <w:pPr>
        <w:widowControl/>
        <w:spacing w:line="360" w:lineRule="auto"/>
        <w:jc w:val="left"/>
        <w:rPr>
          <w:rFonts w:hint="eastAsia" w:ascii="宋体" w:hAnsi="宋体" w:eastAsia="宋体" w:cs="宋体"/>
          <w:color w:val="auto"/>
          <w:sz w:val="24"/>
          <w:szCs w:val="24"/>
        </w:rPr>
      </w:pPr>
    </w:p>
    <w:p w14:paraId="55188D54">
      <w:pPr>
        <w:widowControl/>
        <w:spacing w:line="360" w:lineRule="auto"/>
        <w:jc w:val="left"/>
        <w:rPr>
          <w:rFonts w:hint="eastAsia" w:ascii="宋体" w:hAnsi="宋体" w:eastAsia="宋体" w:cs="宋体"/>
          <w:color w:val="auto"/>
          <w:sz w:val="24"/>
          <w:szCs w:val="24"/>
        </w:rPr>
      </w:pPr>
    </w:p>
    <w:p w14:paraId="4195EAD8">
      <w:pPr>
        <w:widowControl/>
        <w:spacing w:line="360" w:lineRule="auto"/>
        <w:jc w:val="left"/>
        <w:rPr>
          <w:rFonts w:hint="eastAsia" w:ascii="宋体" w:hAnsi="宋体" w:eastAsia="宋体" w:cs="宋体"/>
          <w:color w:val="auto"/>
          <w:sz w:val="24"/>
          <w:szCs w:val="24"/>
        </w:rPr>
      </w:pPr>
    </w:p>
    <w:p w14:paraId="6D668DA8">
      <w:pPr>
        <w:pStyle w:val="13"/>
        <w:spacing w:line="360" w:lineRule="auto"/>
        <w:rPr>
          <w:rFonts w:hint="eastAsia" w:ascii="宋体" w:hAnsi="宋体" w:eastAsia="宋体" w:cs="宋体"/>
          <w:color w:val="auto"/>
          <w:sz w:val="24"/>
          <w:szCs w:val="24"/>
        </w:rPr>
      </w:pPr>
    </w:p>
    <w:p w14:paraId="3200390E">
      <w:pPr>
        <w:pStyle w:val="13"/>
        <w:spacing w:line="360" w:lineRule="auto"/>
        <w:rPr>
          <w:rFonts w:hint="eastAsia" w:ascii="宋体" w:hAnsi="宋体" w:eastAsia="宋体" w:cs="宋体"/>
          <w:color w:val="auto"/>
          <w:sz w:val="24"/>
          <w:szCs w:val="24"/>
        </w:rPr>
      </w:pPr>
    </w:p>
    <w:p w14:paraId="545DCB0D">
      <w:pPr>
        <w:spacing w:line="360" w:lineRule="auto"/>
        <w:rPr>
          <w:rFonts w:hint="eastAsia" w:ascii="宋体" w:hAnsi="宋体" w:eastAsia="宋体" w:cs="宋体"/>
          <w:color w:val="auto"/>
          <w:sz w:val="24"/>
          <w:szCs w:val="24"/>
        </w:rPr>
      </w:pPr>
    </w:p>
    <w:p w14:paraId="095DF954">
      <w:pPr>
        <w:pStyle w:val="13"/>
        <w:spacing w:line="360" w:lineRule="auto"/>
        <w:rPr>
          <w:rFonts w:hint="eastAsia" w:ascii="宋体" w:hAnsi="宋体" w:eastAsia="宋体" w:cs="宋体"/>
          <w:color w:val="auto"/>
          <w:sz w:val="24"/>
          <w:szCs w:val="24"/>
        </w:rPr>
      </w:pPr>
    </w:p>
    <w:p w14:paraId="509C885C">
      <w:pPr>
        <w:spacing w:line="360" w:lineRule="auto"/>
        <w:rPr>
          <w:rFonts w:hint="eastAsia" w:ascii="宋体" w:hAnsi="宋体" w:eastAsia="宋体" w:cs="宋体"/>
          <w:color w:val="auto"/>
          <w:sz w:val="24"/>
          <w:szCs w:val="24"/>
        </w:rPr>
      </w:pPr>
    </w:p>
    <w:p w14:paraId="2496E8E6">
      <w:pPr>
        <w:pStyle w:val="13"/>
        <w:spacing w:line="360" w:lineRule="auto"/>
        <w:rPr>
          <w:rFonts w:hint="eastAsia" w:ascii="宋体" w:hAnsi="宋体" w:eastAsia="宋体" w:cs="宋体"/>
          <w:color w:val="auto"/>
          <w:sz w:val="24"/>
          <w:szCs w:val="24"/>
        </w:rPr>
      </w:pPr>
    </w:p>
    <w:p w14:paraId="140A882F">
      <w:pPr>
        <w:spacing w:line="360" w:lineRule="auto"/>
        <w:rPr>
          <w:rFonts w:hint="eastAsia" w:ascii="宋体" w:hAnsi="宋体" w:eastAsia="宋体" w:cs="宋体"/>
          <w:color w:val="auto"/>
          <w:sz w:val="24"/>
          <w:szCs w:val="24"/>
        </w:rPr>
      </w:pPr>
    </w:p>
    <w:p w14:paraId="722F2D03">
      <w:pPr>
        <w:pStyle w:val="13"/>
        <w:spacing w:line="360" w:lineRule="auto"/>
        <w:rPr>
          <w:rFonts w:hint="eastAsia" w:ascii="宋体" w:hAnsi="宋体" w:eastAsia="宋体" w:cs="宋体"/>
          <w:color w:val="auto"/>
          <w:sz w:val="24"/>
          <w:szCs w:val="24"/>
        </w:rPr>
      </w:pPr>
    </w:p>
    <w:p w14:paraId="51659D4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（结束）</w:t>
      </w:r>
    </w:p>
    <w:p w14:paraId="5ADD9B54">
      <w:pPr>
        <w:widowControl/>
        <w:spacing w:line="360" w:lineRule="auto"/>
        <w:jc w:val="center"/>
        <w:rPr>
          <w:rFonts w:hint="eastAsia" w:ascii="宋体" w:hAnsi="宋体" w:eastAsia="宋体" w:cs="宋体"/>
          <w:color w:val="auto"/>
          <w:sz w:val="24"/>
          <w:szCs w:val="24"/>
        </w:rPr>
      </w:pPr>
    </w:p>
    <w:p w14:paraId="0B246051">
      <w:pPr>
        <w:widowControl/>
        <w:spacing w:line="360" w:lineRule="auto"/>
        <w:jc w:val="center"/>
        <w:rPr>
          <w:rFonts w:hint="eastAsia" w:ascii="宋体" w:hAnsi="宋体" w:eastAsia="宋体" w:cs="宋体"/>
          <w:color w:val="auto"/>
          <w:sz w:val="24"/>
          <w:szCs w:val="24"/>
        </w:rPr>
      </w:pPr>
    </w:p>
    <w:p w14:paraId="51DF537E">
      <w:pPr>
        <w:widowControl/>
        <w:spacing w:line="360" w:lineRule="auto"/>
        <w:jc w:val="center"/>
        <w:rPr>
          <w:rFonts w:hint="eastAsia" w:ascii="宋体" w:hAnsi="宋体" w:eastAsia="宋体" w:cs="宋体"/>
          <w:color w:val="auto"/>
          <w:sz w:val="24"/>
          <w:szCs w:val="24"/>
        </w:rPr>
      </w:pPr>
    </w:p>
    <w:p w14:paraId="1ECDA2F1">
      <w:pPr>
        <w:pStyle w:val="13"/>
        <w:spacing w:line="360" w:lineRule="auto"/>
        <w:rPr>
          <w:rFonts w:hint="eastAsia" w:ascii="宋体" w:hAnsi="宋体" w:eastAsia="宋体" w:cs="宋体"/>
          <w:color w:val="auto"/>
          <w:sz w:val="24"/>
          <w:szCs w:val="24"/>
        </w:rPr>
      </w:pPr>
    </w:p>
    <w:p w14:paraId="13ACB449">
      <w:pPr>
        <w:pStyle w:val="35"/>
        <w:spacing w:line="360" w:lineRule="auto"/>
        <w:rPr>
          <w:rFonts w:hint="eastAsia" w:ascii="宋体" w:hAnsi="宋体" w:eastAsia="宋体" w:cs="宋体"/>
          <w:color w:val="auto"/>
          <w:sz w:val="24"/>
          <w:szCs w:val="24"/>
        </w:rPr>
      </w:pPr>
    </w:p>
    <w:p w14:paraId="0FAAD391">
      <w:pPr>
        <w:pStyle w:val="36"/>
        <w:ind w:firstLine="560"/>
        <w:rPr>
          <w:rFonts w:hint="eastAsia" w:ascii="宋体" w:hAnsi="宋体" w:eastAsia="宋体" w:cs="宋体"/>
          <w:color w:val="auto"/>
          <w:sz w:val="24"/>
          <w:szCs w:val="24"/>
        </w:rPr>
      </w:pPr>
    </w:p>
    <w:p w14:paraId="1C78D51C">
      <w:pPr>
        <w:pStyle w:val="37"/>
        <w:rPr>
          <w:rFonts w:hint="eastAsia" w:ascii="宋体" w:hAnsi="宋体" w:eastAsia="宋体" w:cs="宋体"/>
          <w:color w:val="auto"/>
          <w:sz w:val="24"/>
          <w:szCs w:val="24"/>
        </w:rPr>
      </w:pPr>
    </w:p>
    <w:p w14:paraId="41689E1A">
      <w:pPr>
        <w:rPr>
          <w:rFonts w:hint="eastAsia" w:ascii="宋体" w:hAnsi="宋体" w:eastAsia="宋体" w:cs="宋体"/>
          <w:color w:val="auto"/>
          <w:sz w:val="24"/>
          <w:szCs w:val="24"/>
        </w:rPr>
      </w:pPr>
    </w:p>
    <w:p w14:paraId="5945164F">
      <w:pPr>
        <w:pStyle w:val="13"/>
        <w:rPr>
          <w:rFonts w:hint="eastAsia" w:ascii="宋体" w:hAnsi="宋体" w:eastAsia="宋体" w:cs="宋体"/>
          <w:color w:val="auto"/>
          <w:sz w:val="24"/>
          <w:szCs w:val="24"/>
        </w:rPr>
      </w:pPr>
    </w:p>
    <w:p w14:paraId="314AE169">
      <w:pPr>
        <w:rPr>
          <w:rFonts w:hint="eastAsia" w:ascii="宋体" w:hAnsi="宋体" w:eastAsia="宋体" w:cs="宋体"/>
          <w:color w:val="auto"/>
          <w:sz w:val="24"/>
          <w:szCs w:val="24"/>
        </w:rPr>
      </w:pPr>
    </w:p>
    <w:p w14:paraId="317FB557">
      <w:pPr>
        <w:rPr>
          <w:rFonts w:hint="eastAsia" w:ascii="宋体" w:hAnsi="宋体" w:eastAsia="宋体" w:cs="宋体"/>
          <w:color w:val="auto"/>
          <w:kern w:val="0"/>
          <w:sz w:val="24"/>
          <w:szCs w:val="24"/>
          <w:lang w:bidi="ar"/>
        </w:rPr>
      </w:pPr>
      <w:bookmarkStart w:id="214" w:name="_Toc169269801"/>
      <w:bookmarkStart w:id="215" w:name="_Toc169271301"/>
      <w:bookmarkStart w:id="216" w:name="_Toc169271359"/>
      <w:bookmarkStart w:id="217" w:name="_Toc169271250"/>
      <w:bookmarkStart w:id="218" w:name="_Toc1226"/>
      <w:bookmarkStart w:id="219" w:name="_Toc10337"/>
      <w:r>
        <w:rPr>
          <w:rFonts w:hint="eastAsia" w:ascii="宋体" w:hAnsi="宋体" w:eastAsia="宋体" w:cs="宋体"/>
          <w:color w:val="auto"/>
          <w:kern w:val="0"/>
          <w:sz w:val="24"/>
          <w:szCs w:val="24"/>
          <w:lang w:bidi="ar"/>
        </w:rPr>
        <w:br w:type="page"/>
      </w:r>
    </w:p>
    <w:bookmarkEnd w:id="214"/>
    <w:bookmarkEnd w:id="215"/>
    <w:bookmarkEnd w:id="216"/>
    <w:bookmarkEnd w:id="217"/>
    <w:bookmarkEnd w:id="218"/>
    <w:bookmarkEnd w:id="219"/>
    <w:p w14:paraId="002AFA12">
      <w:pPr>
        <w:pStyle w:val="54"/>
        <w:ind w:firstLine="480"/>
        <w:rPr>
          <w:rFonts w:ascii="宋体" w:hAnsi="宋体" w:eastAsia="宋体" w:cs="宋体"/>
          <w:color w:val="auto"/>
          <w:sz w:val="32"/>
          <w:szCs w:val="21"/>
        </w:rPr>
      </w:pPr>
      <w:bookmarkStart w:id="220" w:name="_Toc12429"/>
      <w:bookmarkStart w:id="221" w:name="_Toc20879"/>
      <w:r>
        <w:rPr>
          <w:rFonts w:hint="eastAsia" w:ascii="宋体" w:hAnsi="宋体" w:eastAsia="宋体" w:cs="宋体"/>
          <w:color w:val="auto"/>
          <w:szCs w:val="22"/>
        </w:rPr>
        <w:t>重庆鸿兴招标代理有限公司发售登记表</w:t>
      </w:r>
      <w:bookmarkEnd w:id="220"/>
      <w:bookmarkEnd w:id="221"/>
    </w:p>
    <w:p w14:paraId="0261CCDE">
      <w:pPr>
        <w:ind w:firstLine="480"/>
        <w:jc w:val="center"/>
        <w:outlineLvl w:val="1"/>
        <w:rPr>
          <w:rFonts w:ascii="宋体" w:hAnsi="宋体" w:cs="宋体"/>
          <w:b/>
          <w:color w:val="auto"/>
          <w:sz w:val="24"/>
        </w:rPr>
      </w:pPr>
    </w:p>
    <w:tbl>
      <w:tblPr>
        <w:tblStyle w:val="29"/>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3B1C7E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vAlign w:val="center"/>
          </w:tcPr>
          <w:p w14:paraId="30D80C9C">
            <w:pPr>
              <w:jc w:val="center"/>
              <w:rPr>
                <w:rFonts w:ascii="宋体" w:hAnsi="宋体" w:cs="宋体"/>
                <w:color w:val="auto"/>
                <w:sz w:val="24"/>
              </w:rPr>
            </w:pPr>
            <w:r>
              <w:rPr>
                <w:rFonts w:hint="eastAsia" w:ascii="宋体" w:hAnsi="宋体" w:cs="宋体"/>
                <w:color w:val="auto"/>
                <w:sz w:val="24"/>
              </w:rPr>
              <w:t>项目号</w:t>
            </w:r>
          </w:p>
        </w:tc>
        <w:tc>
          <w:tcPr>
            <w:tcW w:w="7423" w:type="dxa"/>
            <w:gridSpan w:val="3"/>
            <w:vAlign w:val="center"/>
          </w:tcPr>
          <w:p w14:paraId="7E49694F">
            <w:pPr>
              <w:jc w:val="center"/>
              <w:rPr>
                <w:rFonts w:ascii="宋体" w:hAnsi="宋体" w:cs="宋体"/>
                <w:color w:val="auto"/>
                <w:sz w:val="24"/>
              </w:rPr>
            </w:pPr>
          </w:p>
        </w:tc>
      </w:tr>
      <w:tr w14:paraId="4EFBBE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vAlign w:val="center"/>
          </w:tcPr>
          <w:p w14:paraId="5EC83B73">
            <w:pPr>
              <w:jc w:val="center"/>
              <w:rPr>
                <w:rFonts w:ascii="宋体" w:hAnsi="宋体" w:cs="宋体"/>
                <w:color w:val="auto"/>
                <w:sz w:val="24"/>
              </w:rPr>
            </w:pPr>
            <w:r>
              <w:rPr>
                <w:rFonts w:hint="eastAsia" w:ascii="宋体" w:hAnsi="宋体" w:cs="宋体"/>
                <w:color w:val="auto"/>
                <w:sz w:val="24"/>
              </w:rPr>
              <w:t>项目名称</w:t>
            </w:r>
          </w:p>
        </w:tc>
        <w:tc>
          <w:tcPr>
            <w:tcW w:w="7423" w:type="dxa"/>
            <w:gridSpan w:val="3"/>
            <w:vAlign w:val="center"/>
          </w:tcPr>
          <w:p w14:paraId="04DC1D8B">
            <w:pPr>
              <w:jc w:val="center"/>
              <w:rPr>
                <w:rFonts w:ascii="宋体" w:hAnsi="宋体" w:cs="宋体"/>
                <w:color w:val="auto"/>
                <w:sz w:val="24"/>
              </w:rPr>
            </w:pPr>
          </w:p>
        </w:tc>
      </w:tr>
      <w:tr w14:paraId="76DB2F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vAlign w:val="center"/>
          </w:tcPr>
          <w:p w14:paraId="7D38CF60">
            <w:pPr>
              <w:jc w:val="center"/>
              <w:rPr>
                <w:rFonts w:ascii="宋体" w:hAnsi="宋体" w:cs="宋体"/>
                <w:color w:val="auto"/>
                <w:sz w:val="24"/>
              </w:rPr>
            </w:pPr>
            <w:r>
              <w:rPr>
                <w:rFonts w:hint="eastAsia" w:ascii="宋体" w:hAnsi="宋体" w:cs="宋体"/>
                <w:color w:val="auto"/>
                <w:sz w:val="24"/>
                <w:lang w:eastAsia="zh-CN"/>
              </w:rPr>
              <w:t>竞选人</w:t>
            </w:r>
            <w:r>
              <w:rPr>
                <w:rFonts w:hint="eastAsia" w:ascii="宋体" w:hAnsi="宋体" w:cs="宋体"/>
                <w:color w:val="auto"/>
                <w:sz w:val="24"/>
              </w:rPr>
              <w:t>名称</w:t>
            </w:r>
          </w:p>
        </w:tc>
        <w:tc>
          <w:tcPr>
            <w:tcW w:w="7423" w:type="dxa"/>
            <w:gridSpan w:val="3"/>
            <w:vAlign w:val="center"/>
          </w:tcPr>
          <w:p w14:paraId="2A10F1C2">
            <w:pPr>
              <w:jc w:val="center"/>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eastAsia="zh-CN"/>
              </w:rPr>
              <w:t>竞选人</w:t>
            </w:r>
            <w:r>
              <w:rPr>
                <w:rFonts w:hint="eastAsia" w:ascii="宋体" w:hAnsi="宋体" w:cs="宋体"/>
                <w:color w:val="auto"/>
                <w:sz w:val="24"/>
              </w:rPr>
              <w:t>公章）</w:t>
            </w:r>
          </w:p>
        </w:tc>
      </w:tr>
      <w:tr w14:paraId="0D439B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vAlign w:val="center"/>
          </w:tcPr>
          <w:p w14:paraId="2529967D">
            <w:pPr>
              <w:jc w:val="center"/>
              <w:rPr>
                <w:rFonts w:ascii="宋体" w:hAnsi="宋体" w:cs="宋体"/>
                <w:color w:val="auto"/>
                <w:sz w:val="24"/>
              </w:rPr>
            </w:pPr>
            <w:r>
              <w:rPr>
                <w:rFonts w:hint="eastAsia" w:ascii="宋体" w:hAnsi="宋体" w:cs="宋体"/>
                <w:color w:val="auto"/>
                <w:sz w:val="24"/>
              </w:rPr>
              <w:t>联系人</w:t>
            </w:r>
          </w:p>
        </w:tc>
        <w:tc>
          <w:tcPr>
            <w:tcW w:w="2396" w:type="dxa"/>
            <w:vAlign w:val="center"/>
          </w:tcPr>
          <w:p w14:paraId="593B2EC3">
            <w:pPr>
              <w:jc w:val="center"/>
              <w:rPr>
                <w:rFonts w:ascii="宋体" w:hAnsi="宋体" w:cs="宋体"/>
                <w:color w:val="auto"/>
                <w:sz w:val="24"/>
              </w:rPr>
            </w:pPr>
          </w:p>
        </w:tc>
        <w:tc>
          <w:tcPr>
            <w:tcW w:w="1053" w:type="dxa"/>
            <w:vAlign w:val="center"/>
          </w:tcPr>
          <w:p w14:paraId="2E7BC0BE">
            <w:pPr>
              <w:jc w:val="center"/>
              <w:rPr>
                <w:rFonts w:ascii="宋体" w:hAnsi="宋体" w:cs="宋体"/>
                <w:color w:val="auto"/>
                <w:sz w:val="24"/>
              </w:rPr>
            </w:pPr>
            <w:r>
              <w:rPr>
                <w:rFonts w:hint="eastAsia" w:ascii="宋体" w:hAnsi="宋体" w:cs="宋体"/>
                <w:color w:val="auto"/>
                <w:sz w:val="24"/>
              </w:rPr>
              <w:t>手机</w:t>
            </w:r>
          </w:p>
        </w:tc>
        <w:tc>
          <w:tcPr>
            <w:tcW w:w="3974" w:type="dxa"/>
            <w:vAlign w:val="center"/>
          </w:tcPr>
          <w:p w14:paraId="062CF1E4">
            <w:pPr>
              <w:jc w:val="center"/>
              <w:rPr>
                <w:rFonts w:ascii="宋体" w:hAnsi="宋体" w:cs="宋体"/>
                <w:color w:val="auto"/>
                <w:sz w:val="24"/>
              </w:rPr>
            </w:pPr>
          </w:p>
        </w:tc>
      </w:tr>
      <w:tr w14:paraId="41314D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vAlign w:val="center"/>
          </w:tcPr>
          <w:p w14:paraId="61000448">
            <w:pPr>
              <w:jc w:val="center"/>
              <w:rPr>
                <w:rFonts w:ascii="宋体" w:hAnsi="宋体" w:cs="宋体"/>
                <w:color w:val="auto"/>
                <w:sz w:val="24"/>
              </w:rPr>
            </w:pPr>
            <w:r>
              <w:rPr>
                <w:rFonts w:hint="eastAsia" w:ascii="宋体" w:hAnsi="宋体" w:cs="宋体"/>
                <w:color w:val="auto"/>
                <w:sz w:val="24"/>
              </w:rPr>
              <w:t>办公电话</w:t>
            </w:r>
          </w:p>
        </w:tc>
        <w:tc>
          <w:tcPr>
            <w:tcW w:w="2396" w:type="dxa"/>
            <w:vAlign w:val="center"/>
          </w:tcPr>
          <w:p w14:paraId="36EC3106">
            <w:pPr>
              <w:jc w:val="center"/>
              <w:rPr>
                <w:rFonts w:ascii="宋体" w:hAnsi="宋体" w:cs="宋体"/>
                <w:color w:val="auto"/>
                <w:sz w:val="24"/>
              </w:rPr>
            </w:pPr>
          </w:p>
        </w:tc>
        <w:tc>
          <w:tcPr>
            <w:tcW w:w="1053" w:type="dxa"/>
            <w:vAlign w:val="center"/>
          </w:tcPr>
          <w:p w14:paraId="2E0D8BC2">
            <w:pPr>
              <w:jc w:val="center"/>
              <w:rPr>
                <w:rFonts w:ascii="宋体" w:hAnsi="宋体" w:cs="宋体"/>
                <w:color w:val="auto"/>
                <w:sz w:val="24"/>
              </w:rPr>
            </w:pPr>
            <w:r>
              <w:rPr>
                <w:rFonts w:hint="eastAsia" w:ascii="宋体" w:hAnsi="宋体" w:cs="宋体"/>
                <w:color w:val="auto"/>
                <w:sz w:val="24"/>
              </w:rPr>
              <w:t>传真</w:t>
            </w:r>
          </w:p>
        </w:tc>
        <w:tc>
          <w:tcPr>
            <w:tcW w:w="3974" w:type="dxa"/>
            <w:vAlign w:val="center"/>
          </w:tcPr>
          <w:p w14:paraId="3DB1CD05">
            <w:pPr>
              <w:jc w:val="center"/>
              <w:rPr>
                <w:rFonts w:ascii="宋体" w:hAnsi="宋体" w:cs="宋体"/>
                <w:color w:val="auto"/>
                <w:sz w:val="24"/>
              </w:rPr>
            </w:pPr>
          </w:p>
        </w:tc>
      </w:tr>
      <w:tr w14:paraId="0596B3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vAlign w:val="center"/>
          </w:tcPr>
          <w:p w14:paraId="1B578841">
            <w:pPr>
              <w:jc w:val="center"/>
              <w:rPr>
                <w:rFonts w:ascii="宋体" w:hAnsi="宋体" w:cs="宋体"/>
                <w:color w:val="auto"/>
                <w:sz w:val="24"/>
              </w:rPr>
            </w:pPr>
            <w:r>
              <w:rPr>
                <w:rFonts w:hint="eastAsia" w:ascii="宋体" w:hAnsi="宋体" w:cs="宋体"/>
                <w:color w:val="auto"/>
                <w:sz w:val="24"/>
              </w:rPr>
              <w:t>E-mail</w:t>
            </w:r>
          </w:p>
        </w:tc>
        <w:tc>
          <w:tcPr>
            <w:tcW w:w="7423" w:type="dxa"/>
            <w:gridSpan w:val="3"/>
            <w:vAlign w:val="center"/>
          </w:tcPr>
          <w:p w14:paraId="21E75F3E">
            <w:pPr>
              <w:jc w:val="center"/>
              <w:rPr>
                <w:rFonts w:ascii="宋体" w:hAnsi="宋体" w:cs="宋体"/>
                <w:color w:val="auto"/>
                <w:sz w:val="24"/>
              </w:rPr>
            </w:pPr>
          </w:p>
        </w:tc>
      </w:tr>
      <w:tr w14:paraId="581C1E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7C88DFAB">
            <w:pPr>
              <w:jc w:val="center"/>
              <w:rPr>
                <w:rFonts w:ascii="宋体" w:hAnsi="宋体" w:cs="宋体"/>
                <w:color w:val="auto"/>
                <w:sz w:val="24"/>
              </w:rPr>
            </w:pPr>
            <w:r>
              <w:rPr>
                <w:rFonts w:hint="eastAsia" w:ascii="宋体" w:hAnsi="宋体" w:cs="宋体"/>
                <w:color w:val="auto"/>
                <w:sz w:val="24"/>
              </w:rPr>
              <w:t>单位地址</w:t>
            </w:r>
          </w:p>
        </w:tc>
        <w:tc>
          <w:tcPr>
            <w:tcW w:w="7423" w:type="dxa"/>
            <w:gridSpan w:val="3"/>
            <w:vAlign w:val="center"/>
          </w:tcPr>
          <w:p w14:paraId="0D178185">
            <w:pPr>
              <w:jc w:val="center"/>
              <w:rPr>
                <w:rFonts w:ascii="宋体" w:hAnsi="宋体" w:cs="宋体"/>
                <w:color w:val="auto"/>
                <w:sz w:val="24"/>
              </w:rPr>
            </w:pPr>
          </w:p>
        </w:tc>
      </w:tr>
    </w:tbl>
    <w:p w14:paraId="7F495F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比选文件购买费：</w:t>
      </w:r>
      <w:r>
        <w:rPr>
          <w:rFonts w:hint="eastAsia" w:ascii="宋体" w:hAnsi="宋体" w:cs="宋体"/>
          <w:color w:val="auto"/>
          <w:sz w:val="24"/>
          <w:highlight w:val="none"/>
          <w:lang w:val="en-US" w:eastAsia="zh-CN"/>
        </w:rPr>
        <w:t>300</w:t>
      </w:r>
      <w:r>
        <w:rPr>
          <w:rFonts w:hint="eastAsia" w:ascii="宋体" w:hAnsi="宋体" w:cs="宋体"/>
          <w:color w:val="auto"/>
          <w:sz w:val="24"/>
          <w:highlight w:val="none"/>
        </w:rPr>
        <w:t xml:space="preserve">元/份              代理机构：重庆鸿兴招标代理有限公司    </w:t>
      </w:r>
    </w:p>
    <w:p w14:paraId="6B0E5319">
      <w:pPr>
        <w:spacing w:line="360" w:lineRule="auto"/>
        <w:rPr>
          <w:rFonts w:ascii="宋体" w:hAnsi="宋体" w:cs="宋体"/>
          <w:b/>
          <w:color w:val="auto"/>
        </w:rPr>
      </w:pPr>
    </w:p>
    <w:p w14:paraId="105C4CD2">
      <w:pPr>
        <w:pStyle w:val="13"/>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 </w:t>
      </w:r>
    </w:p>
    <w:sectPr>
      <w:footerReference r:id="rId8" w:type="default"/>
      <w:pgSz w:w="11906" w:h="16838"/>
      <w:pgMar w:top="1134" w:right="1134"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1" w:fontKey="{3D18164F-36A8-4C6A-B6FC-7F72C66BD38D}"/>
  </w:font>
  <w:font w:name="Tahoma">
    <w:panose1 w:val="020B0604030504040204"/>
    <w:charset w:val="00"/>
    <w:family w:val="swiss"/>
    <w:pitch w:val="default"/>
    <w:sig w:usb0="E1002EFF" w:usb1="C000605B" w:usb2="00000029" w:usb3="00000000" w:csb0="200101FF" w:csb1="20280000"/>
  </w:font>
  <w:font w:name="仿宋_GB2312;仿宋">
    <w:altName w:val="仿宋"/>
    <w:panose1 w:val="00000000000000000000"/>
    <w:charset w:val="00"/>
    <w:family w:val="auto"/>
    <w:pitch w:val="default"/>
    <w:sig w:usb0="00000000" w:usb1="00000000" w:usb2="00000000"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D89B8">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388FC3D1">
                          <w:pPr>
                            <w:pStyle w:val="2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wsGyIMQIAAFIEAAAOAAAAZHJzL2Uyb0RvYy54bWytVMFu2zAMvQ/Y&#10;Pwi6L06api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zGo8vL&#10;SQTJnu46H/CdAsOikXNPrUuKiv19wC61T4mlLKxqrVP7tGVNzq/G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MLBsiDECAABSBAAADgAAAAAAAAABACAAAAAgAQAAZHJzL2Uyb0RvYy54bWxQSwUG&#10;AAAAAAYABgBZAQAAwwUAAAAA&#10;">
              <v:fill on="f" focussize="0,0"/>
              <v:stroke on="f" weight="0.5pt"/>
              <v:imagedata o:title=""/>
              <o:lock v:ext="edit" aspectratio="f"/>
              <v:textbox inset="0mm,0mm,0mm,0mm" style="mso-fit-shape-to-text:t;">
                <w:txbxContent>
                  <w:p w14:paraId="388FC3D1">
                    <w:pPr>
                      <w:pStyle w:val="2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F0529">
    <w:pPr>
      <w:pStyle w:val="20"/>
      <w:jc w:val="center"/>
      <w:rPr>
        <w:rFonts w:ascii="宋体" w:hAnsi="宋体"/>
        <w:sz w:val="21"/>
        <w:szCs w:val="21"/>
      </w:rPr>
    </w:pPr>
    <w:r>
      <w:rPr>
        <w:rFonts w:ascii="宋体" w:hAnsi="宋体"/>
        <w:sz w:val="21"/>
        <w:szCs w:val="21"/>
      </w:rPr>
      <w:fldChar w:fldCharType="begin"/>
    </w:r>
    <w:r>
      <w:rPr>
        <w:rStyle w:val="31"/>
        <w:rFonts w:ascii="宋体" w:hAnsi="宋体"/>
        <w:sz w:val="21"/>
        <w:szCs w:val="21"/>
      </w:rPr>
      <w:instrText xml:space="preserve"> PAGE </w:instrText>
    </w:r>
    <w:r>
      <w:rPr>
        <w:rFonts w:ascii="宋体" w:hAnsi="宋体"/>
        <w:sz w:val="21"/>
        <w:szCs w:val="21"/>
      </w:rPr>
      <w:fldChar w:fldCharType="separate"/>
    </w:r>
    <w:r>
      <w:rPr>
        <w:rStyle w:val="31"/>
        <w:rFonts w:ascii="宋体" w:hAnsi="宋体"/>
        <w:sz w:val="21"/>
        <w:szCs w:val="21"/>
      </w:rPr>
      <w:t>20</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E83F1">
    <w:pPr>
      <w:pStyle w:val="20"/>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3985" cy="1727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w="9525">
                        <a:noFill/>
                      </a:ln>
                      <a:effectLst/>
                    </wps:spPr>
                    <wps:txbx>
                      <w:txbxContent>
                        <w:p w14:paraId="41B5DFC9">
                          <w:pPr>
                            <w:pStyle w:val="20"/>
                            <w:jc w:val="center"/>
                          </w:pPr>
                          <w:r>
                            <w:rPr>
                              <w:rFonts w:ascii="宋体" w:hAnsi="宋体" w:cs="宋体"/>
                              <w:sz w:val="21"/>
                              <w:szCs w:val="21"/>
                            </w:rPr>
                            <w:fldChar w:fldCharType="begin"/>
                          </w:r>
                          <w:r>
                            <w:rPr>
                              <w:rStyle w:val="31"/>
                              <w:rFonts w:ascii="宋体" w:hAnsi="宋体" w:cs="宋体"/>
                              <w:sz w:val="21"/>
                              <w:szCs w:val="21"/>
                            </w:rPr>
                            <w:instrText xml:space="preserve"> PAGE </w:instrText>
                          </w:r>
                          <w:r>
                            <w:rPr>
                              <w:rFonts w:ascii="宋体" w:hAnsi="宋体" w:cs="宋体"/>
                              <w:sz w:val="21"/>
                              <w:szCs w:val="21"/>
                            </w:rPr>
                            <w:fldChar w:fldCharType="separate"/>
                          </w:r>
                          <w:r>
                            <w:rPr>
                              <w:rStyle w:val="31"/>
                              <w:rFonts w:ascii="宋体" w:hAnsi="宋体" w:cs="宋体"/>
                              <w:sz w:val="21"/>
                              <w:szCs w:val="21"/>
                            </w:rPr>
                            <w:t>33</w:t>
                          </w:r>
                          <w:r>
                            <w:rPr>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6pt;width:10.55pt;mso-position-horizontal:center;mso-position-horizontal-relative:margin;mso-wrap-style:none;z-index:251661312;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Owoj/QAAAAAwEAAA8AAAAAAAAAAQAg&#10;AAAAIgAAAGRycy9kb3ducmV2LnhtbFBLAQIUABQAAAAIAIdO4kAn2i//3QEAAK4DAAAOAAAAAAAA&#10;AAEAIAAAAB8BAABkcnMvZTJvRG9jLnhtbFBLBQYAAAAABgAGAFkBAABuBQAAAAA=&#10;">
              <v:fill on="f" focussize="0,0"/>
              <v:stroke on="f"/>
              <v:imagedata o:title=""/>
              <o:lock v:ext="edit" aspectratio="f"/>
              <v:textbox inset="0mm,0mm,0mm,0mm" style="mso-fit-shape-to-text:t;">
                <w:txbxContent>
                  <w:p w14:paraId="41B5DFC9">
                    <w:pPr>
                      <w:pStyle w:val="20"/>
                      <w:jc w:val="center"/>
                    </w:pPr>
                    <w:r>
                      <w:rPr>
                        <w:rFonts w:ascii="宋体" w:hAnsi="宋体" w:cs="宋体"/>
                        <w:sz w:val="21"/>
                        <w:szCs w:val="21"/>
                      </w:rPr>
                      <w:fldChar w:fldCharType="begin"/>
                    </w:r>
                    <w:r>
                      <w:rPr>
                        <w:rStyle w:val="31"/>
                        <w:rFonts w:ascii="宋体" w:hAnsi="宋体" w:cs="宋体"/>
                        <w:sz w:val="21"/>
                        <w:szCs w:val="21"/>
                      </w:rPr>
                      <w:instrText xml:space="preserve"> PAGE </w:instrText>
                    </w:r>
                    <w:r>
                      <w:rPr>
                        <w:rFonts w:ascii="宋体" w:hAnsi="宋体" w:cs="宋体"/>
                        <w:sz w:val="21"/>
                        <w:szCs w:val="21"/>
                      </w:rPr>
                      <w:fldChar w:fldCharType="separate"/>
                    </w:r>
                    <w:r>
                      <w:rPr>
                        <w:rStyle w:val="31"/>
                        <w:rFonts w:ascii="宋体" w:hAnsi="宋体" w:cs="宋体"/>
                        <w:sz w:val="21"/>
                        <w:szCs w:val="21"/>
                      </w:rPr>
                      <w:t>33</w:t>
                    </w:r>
                    <w:r>
                      <w:rPr>
                        <w:rFonts w:ascii="宋体" w:hAnsi="宋体" w:cs="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F05FF">
    <w:pPr>
      <w:pStyle w:val="20"/>
      <w:jc w:val="center"/>
      <w:rPr>
        <w:rFonts w:ascii="宋体" w:hAnsi="宋体"/>
        <w:sz w:val="21"/>
        <w:szCs w:val="21"/>
      </w:rPr>
    </w:pPr>
    <w:r>
      <w:rPr>
        <w:rFonts w:ascii="宋体" w:hAnsi="宋体"/>
        <w:sz w:val="21"/>
        <w:szCs w:val="21"/>
      </w:rPr>
      <w:fldChar w:fldCharType="begin"/>
    </w:r>
    <w:r>
      <w:rPr>
        <w:rStyle w:val="31"/>
        <w:rFonts w:ascii="宋体" w:hAnsi="宋体"/>
        <w:sz w:val="21"/>
        <w:szCs w:val="21"/>
      </w:rPr>
      <w:instrText xml:space="preserve"> PAGE </w:instrText>
    </w:r>
    <w:r>
      <w:rPr>
        <w:rFonts w:ascii="宋体" w:hAnsi="宋体"/>
        <w:sz w:val="21"/>
        <w:szCs w:val="21"/>
      </w:rPr>
      <w:fldChar w:fldCharType="separate"/>
    </w:r>
    <w:r>
      <w:rPr>
        <w:rStyle w:val="31"/>
        <w:rFonts w:ascii="宋体" w:hAnsi="宋体"/>
        <w:sz w:val="21"/>
        <w:szCs w:val="21"/>
      </w:rPr>
      <w:t>39</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A6568">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9525" b="0"/>
              <wp:wrapNone/>
              <wp:docPr id="4" name="文本框 4"/>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9525">
                        <a:noFill/>
                      </a:ln>
                      <a:effectLst/>
                    </wps:spPr>
                    <wps:txbx>
                      <w:txbxContent>
                        <w:p w14:paraId="7CFC5D17">
                          <w:pPr>
                            <w:pStyle w:val="20"/>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41</w:t>
                          </w:r>
                          <w:r>
                            <w:rPr>
                              <w:rFonts w:ascii="宋体" w:hAnsi="宋体" w:cs="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ulvw/RAAAAAwEAAA8AAAAAAAAAAQAg&#10;AAAAIgAAAGRycy9kb3ducmV2LnhtbFBLAQIUABQAAAAIAIdO4kDqhbTP3AEAAK4DAAAOAAAAAAAA&#10;AAEAIAAAACABAABkcnMvZTJvRG9jLnhtbFBLBQYAAAAABgAGAFkBAABuBQAAAAA=&#10;">
              <v:fill on="f" focussize="0,0"/>
              <v:stroke on="f"/>
              <v:imagedata o:title=""/>
              <o:lock v:ext="edit" aspectratio="f"/>
              <v:textbox inset="0mm,0mm,0mm,0mm" style="mso-fit-shape-to-text:t;">
                <w:txbxContent>
                  <w:p w14:paraId="7CFC5D17">
                    <w:pPr>
                      <w:pStyle w:val="20"/>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41</w:t>
                    </w:r>
                    <w:r>
                      <w:rPr>
                        <w:rFonts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B0D26">
    <w:pPr>
      <w:pStyle w:val="21"/>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BD715"/>
    <w:multiLevelType w:val="singleLevel"/>
    <w:tmpl w:val="C50BD715"/>
    <w:lvl w:ilvl="0" w:tentative="0">
      <w:start w:val="2"/>
      <w:numFmt w:val="decimal"/>
      <w:lvlText w:val="%1."/>
      <w:lvlJc w:val="left"/>
      <w:pPr>
        <w:tabs>
          <w:tab w:val="left" w:pos="312"/>
        </w:tabs>
      </w:pPr>
    </w:lvl>
  </w:abstractNum>
  <w:abstractNum w:abstractNumId="1">
    <w:nsid w:val="D9DD87C7"/>
    <w:multiLevelType w:val="singleLevel"/>
    <w:tmpl w:val="D9DD87C7"/>
    <w:lvl w:ilvl="0" w:tentative="0">
      <w:start w:val="1"/>
      <w:numFmt w:val="chineseCounting"/>
      <w:suff w:val="space"/>
      <w:lvlText w:val="第%1篇"/>
      <w:lvlJc w:val="left"/>
      <w:rPr>
        <w:rFonts w:hint="eastAsia"/>
      </w:rPr>
    </w:lvl>
  </w:abstractNum>
  <w:abstractNum w:abstractNumId="2">
    <w:nsid w:val="FED447E4"/>
    <w:multiLevelType w:val="singleLevel"/>
    <w:tmpl w:val="FED447E4"/>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ZmM1MDNkZWU1NDlhOGYxMjQwNDdhMjg5NWVjY2EifQ=="/>
    <w:docVar w:name="KSO_WPS_MARK_KEY" w:val="808bea85-7178-4ef5-bbee-6b615211458b"/>
  </w:docVars>
  <w:rsids>
    <w:rsidRoot w:val="62E50297"/>
    <w:rsid w:val="0009039A"/>
    <w:rsid w:val="000A21B6"/>
    <w:rsid w:val="000A4269"/>
    <w:rsid w:val="000E6EDB"/>
    <w:rsid w:val="000E75FE"/>
    <w:rsid w:val="00177D7D"/>
    <w:rsid w:val="001D7901"/>
    <w:rsid w:val="001E08FC"/>
    <w:rsid w:val="00201A31"/>
    <w:rsid w:val="002038E7"/>
    <w:rsid w:val="002367C2"/>
    <w:rsid w:val="00296206"/>
    <w:rsid w:val="002A1568"/>
    <w:rsid w:val="002B27F4"/>
    <w:rsid w:val="002C6037"/>
    <w:rsid w:val="002D09D4"/>
    <w:rsid w:val="002D0EEC"/>
    <w:rsid w:val="002D403C"/>
    <w:rsid w:val="002E4451"/>
    <w:rsid w:val="00317DF7"/>
    <w:rsid w:val="00343ECE"/>
    <w:rsid w:val="00346FFD"/>
    <w:rsid w:val="003C6B95"/>
    <w:rsid w:val="003D39F2"/>
    <w:rsid w:val="00413D73"/>
    <w:rsid w:val="00450F55"/>
    <w:rsid w:val="0045354A"/>
    <w:rsid w:val="004803E1"/>
    <w:rsid w:val="00481748"/>
    <w:rsid w:val="004A0D92"/>
    <w:rsid w:val="004C2205"/>
    <w:rsid w:val="004F6B84"/>
    <w:rsid w:val="00506E62"/>
    <w:rsid w:val="005356C7"/>
    <w:rsid w:val="0054143C"/>
    <w:rsid w:val="005448A5"/>
    <w:rsid w:val="005D01C1"/>
    <w:rsid w:val="005D0D70"/>
    <w:rsid w:val="005F2A53"/>
    <w:rsid w:val="00632B34"/>
    <w:rsid w:val="00651DE6"/>
    <w:rsid w:val="0065303D"/>
    <w:rsid w:val="00694B31"/>
    <w:rsid w:val="006A6E9A"/>
    <w:rsid w:val="006C44B4"/>
    <w:rsid w:val="00706752"/>
    <w:rsid w:val="00712F58"/>
    <w:rsid w:val="0076021C"/>
    <w:rsid w:val="007812FB"/>
    <w:rsid w:val="00790A8A"/>
    <w:rsid w:val="0079758F"/>
    <w:rsid w:val="007A2E66"/>
    <w:rsid w:val="007C3B75"/>
    <w:rsid w:val="007D0EE6"/>
    <w:rsid w:val="00854517"/>
    <w:rsid w:val="00891474"/>
    <w:rsid w:val="00892011"/>
    <w:rsid w:val="0089279A"/>
    <w:rsid w:val="008953F8"/>
    <w:rsid w:val="00896283"/>
    <w:rsid w:val="008B236C"/>
    <w:rsid w:val="008D0DFC"/>
    <w:rsid w:val="008D2B41"/>
    <w:rsid w:val="008D50CE"/>
    <w:rsid w:val="00941EB0"/>
    <w:rsid w:val="00965426"/>
    <w:rsid w:val="00986026"/>
    <w:rsid w:val="009E3D5C"/>
    <w:rsid w:val="009E5B7C"/>
    <w:rsid w:val="00A16AC1"/>
    <w:rsid w:val="00A5504C"/>
    <w:rsid w:val="00A607B2"/>
    <w:rsid w:val="00A623DA"/>
    <w:rsid w:val="00AB5319"/>
    <w:rsid w:val="00AD7338"/>
    <w:rsid w:val="00B3496D"/>
    <w:rsid w:val="00B4289E"/>
    <w:rsid w:val="00B50BE2"/>
    <w:rsid w:val="00B73F4A"/>
    <w:rsid w:val="00B83835"/>
    <w:rsid w:val="00BB54E2"/>
    <w:rsid w:val="00BC184E"/>
    <w:rsid w:val="00BE3DCC"/>
    <w:rsid w:val="00BF2943"/>
    <w:rsid w:val="00C43687"/>
    <w:rsid w:val="00CA6ECB"/>
    <w:rsid w:val="00CF57EC"/>
    <w:rsid w:val="00D4234D"/>
    <w:rsid w:val="00D5703D"/>
    <w:rsid w:val="00D830A9"/>
    <w:rsid w:val="00DA5410"/>
    <w:rsid w:val="00DB3D93"/>
    <w:rsid w:val="00DE26D9"/>
    <w:rsid w:val="00DF755E"/>
    <w:rsid w:val="00E00F1B"/>
    <w:rsid w:val="00E0283C"/>
    <w:rsid w:val="00E15DA5"/>
    <w:rsid w:val="00E3591E"/>
    <w:rsid w:val="00E54486"/>
    <w:rsid w:val="00E5609B"/>
    <w:rsid w:val="00E83B86"/>
    <w:rsid w:val="00F051E6"/>
    <w:rsid w:val="00F329A8"/>
    <w:rsid w:val="00F35F12"/>
    <w:rsid w:val="00F84383"/>
    <w:rsid w:val="00FD2B3E"/>
    <w:rsid w:val="015D0D5E"/>
    <w:rsid w:val="01AE033B"/>
    <w:rsid w:val="01D16DE2"/>
    <w:rsid w:val="01F7413D"/>
    <w:rsid w:val="021644F3"/>
    <w:rsid w:val="022922CE"/>
    <w:rsid w:val="02380E83"/>
    <w:rsid w:val="02C1531D"/>
    <w:rsid w:val="02D6570B"/>
    <w:rsid w:val="02E83731"/>
    <w:rsid w:val="03562885"/>
    <w:rsid w:val="035C3635"/>
    <w:rsid w:val="03885E3A"/>
    <w:rsid w:val="03B509EE"/>
    <w:rsid w:val="043869A6"/>
    <w:rsid w:val="0463574E"/>
    <w:rsid w:val="047343F5"/>
    <w:rsid w:val="048A3A39"/>
    <w:rsid w:val="048E08C2"/>
    <w:rsid w:val="049125AB"/>
    <w:rsid w:val="04A10F62"/>
    <w:rsid w:val="04BE2226"/>
    <w:rsid w:val="04E672BC"/>
    <w:rsid w:val="05740424"/>
    <w:rsid w:val="05946D18"/>
    <w:rsid w:val="05F44283"/>
    <w:rsid w:val="061B1EBC"/>
    <w:rsid w:val="06287461"/>
    <w:rsid w:val="064314FE"/>
    <w:rsid w:val="06C47189"/>
    <w:rsid w:val="06FB53DE"/>
    <w:rsid w:val="0702556F"/>
    <w:rsid w:val="07107259"/>
    <w:rsid w:val="073F2CB4"/>
    <w:rsid w:val="078C2F71"/>
    <w:rsid w:val="078E06FA"/>
    <w:rsid w:val="079D6080"/>
    <w:rsid w:val="07A364B6"/>
    <w:rsid w:val="07DC0503"/>
    <w:rsid w:val="07E95234"/>
    <w:rsid w:val="080D08F2"/>
    <w:rsid w:val="082D1E8E"/>
    <w:rsid w:val="08332819"/>
    <w:rsid w:val="08CB7C43"/>
    <w:rsid w:val="09B80B68"/>
    <w:rsid w:val="09CB4812"/>
    <w:rsid w:val="0A2763AD"/>
    <w:rsid w:val="0A690774"/>
    <w:rsid w:val="0A9E0420"/>
    <w:rsid w:val="0AEC3153"/>
    <w:rsid w:val="0B224FF6"/>
    <w:rsid w:val="0BA516B1"/>
    <w:rsid w:val="0BA63302"/>
    <w:rsid w:val="0BE91440"/>
    <w:rsid w:val="0C17625B"/>
    <w:rsid w:val="0C370F4A"/>
    <w:rsid w:val="0CCD19C8"/>
    <w:rsid w:val="0CFD1647"/>
    <w:rsid w:val="0D417ED1"/>
    <w:rsid w:val="0D5D3E94"/>
    <w:rsid w:val="0D780CCE"/>
    <w:rsid w:val="0DDA7292"/>
    <w:rsid w:val="0E12486C"/>
    <w:rsid w:val="0E772D33"/>
    <w:rsid w:val="0EAC2529"/>
    <w:rsid w:val="0F000B29"/>
    <w:rsid w:val="0F743BD9"/>
    <w:rsid w:val="0FB53557"/>
    <w:rsid w:val="0FF76110"/>
    <w:rsid w:val="10223A7C"/>
    <w:rsid w:val="103C5FE2"/>
    <w:rsid w:val="1072498F"/>
    <w:rsid w:val="10A34B1F"/>
    <w:rsid w:val="10E741A0"/>
    <w:rsid w:val="113B0990"/>
    <w:rsid w:val="115832F0"/>
    <w:rsid w:val="1159003F"/>
    <w:rsid w:val="116F5A66"/>
    <w:rsid w:val="11F86147"/>
    <w:rsid w:val="120668A8"/>
    <w:rsid w:val="12331667"/>
    <w:rsid w:val="124A70DD"/>
    <w:rsid w:val="127046F4"/>
    <w:rsid w:val="12B11FA7"/>
    <w:rsid w:val="12C31326"/>
    <w:rsid w:val="12FC2B62"/>
    <w:rsid w:val="13105AD1"/>
    <w:rsid w:val="13BF4C25"/>
    <w:rsid w:val="14096B23"/>
    <w:rsid w:val="143058B1"/>
    <w:rsid w:val="148F6B9B"/>
    <w:rsid w:val="14C75C50"/>
    <w:rsid w:val="14CB229C"/>
    <w:rsid w:val="157006ED"/>
    <w:rsid w:val="1587126A"/>
    <w:rsid w:val="159E592C"/>
    <w:rsid w:val="15B64A89"/>
    <w:rsid w:val="162C1F7A"/>
    <w:rsid w:val="1656698F"/>
    <w:rsid w:val="16844E40"/>
    <w:rsid w:val="16B26392"/>
    <w:rsid w:val="17145BD5"/>
    <w:rsid w:val="17214184"/>
    <w:rsid w:val="172503B8"/>
    <w:rsid w:val="176C53FF"/>
    <w:rsid w:val="178D1A71"/>
    <w:rsid w:val="17F92A0B"/>
    <w:rsid w:val="181822CA"/>
    <w:rsid w:val="181B2309"/>
    <w:rsid w:val="18293C25"/>
    <w:rsid w:val="18641D06"/>
    <w:rsid w:val="18B55E75"/>
    <w:rsid w:val="18FF4D4D"/>
    <w:rsid w:val="191C0955"/>
    <w:rsid w:val="19396595"/>
    <w:rsid w:val="19636CD6"/>
    <w:rsid w:val="19670574"/>
    <w:rsid w:val="198A7B5E"/>
    <w:rsid w:val="199A6DC4"/>
    <w:rsid w:val="1A200631"/>
    <w:rsid w:val="1A562397"/>
    <w:rsid w:val="1A8446CF"/>
    <w:rsid w:val="1AD559B1"/>
    <w:rsid w:val="1AD96085"/>
    <w:rsid w:val="1B326546"/>
    <w:rsid w:val="1B817FB8"/>
    <w:rsid w:val="1BD660BB"/>
    <w:rsid w:val="1BF63E31"/>
    <w:rsid w:val="1C372948"/>
    <w:rsid w:val="1C8036FB"/>
    <w:rsid w:val="1C816045"/>
    <w:rsid w:val="1CAF05D1"/>
    <w:rsid w:val="1CEA33EA"/>
    <w:rsid w:val="1CFC4BFB"/>
    <w:rsid w:val="1D476C3E"/>
    <w:rsid w:val="1D57445C"/>
    <w:rsid w:val="1D8334A3"/>
    <w:rsid w:val="1D937766"/>
    <w:rsid w:val="1DB44564"/>
    <w:rsid w:val="1DDF07A3"/>
    <w:rsid w:val="1E016168"/>
    <w:rsid w:val="1E0D73A1"/>
    <w:rsid w:val="1E195696"/>
    <w:rsid w:val="1E3022B7"/>
    <w:rsid w:val="1E490276"/>
    <w:rsid w:val="1E6E3802"/>
    <w:rsid w:val="1E7C2F2A"/>
    <w:rsid w:val="1E971619"/>
    <w:rsid w:val="1E982D75"/>
    <w:rsid w:val="1EA25BAA"/>
    <w:rsid w:val="1ECE6E75"/>
    <w:rsid w:val="1ED3045A"/>
    <w:rsid w:val="1EE64087"/>
    <w:rsid w:val="1F073C5F"/>
    <w:rsid w:val="1F1662E8"/>
    <w:rsid w:val="1F603A69"/>
    <w:rsid w:val="1F616823"/>
    <w:rsid w:val="1FD16C60"/>
    <w:rsid w:val="1FEA2D4C"/>
    <w:rsid w:val="1FEB026C"/>
    <w:rsid w:val="209D093F"/>
    <w:rsid w:val="212D48E8"/>
    <w:rsid w:val="214A6A99"/>
    <w:rsid w:val="217276D8"/>
    <w:rsid w:val="218563E4"/>
    <w:rsid w:val="219D0A86"/>
    <w:rsid w:val="21A86F1F"/>
    <w:rsid w:val="21BD7D78"/>
    <w:rsid w:val="22284619"/>
    <w:rsid w:val="2265761B"/>
    <w:rsid w:val="22C70E0A"/>
    <w:rsid w:val="22D62696"/>
    <w:rsid w:val="22D97F09"/>
    <w:rsid w:val="23393472"/>
    <w:rsid w:val="235A1E66"/>
    <w:rsid w:val="23922691"/>
    <w:rsid w:val="23B1018D"/>
    <w:rsid w:val="23C12F77"/>
    <w:rsid w:val="23DC390D"/>
    <w:rsid w:val="244A2F6C"/>
    <w:rsid w:val="24816262"/>
    <w:rsid w:val="24CC3981"/>
    <w:rsid w:val="24F44C86"/>
    <w:rsid w:val="250B1A03"/>
    <w:rsid w:val="251009CC"/>
    <w:rsid w:val="251C1380"/>
    <w:rsid w:val="252051D9"/>
    <w:rsid w:val="252C0248"/>
    <w:rsid w:val="258770F5"/>
    <w:rsid w:val="25C22198"/>
    <w:rsid w:val="25C603D0"/>
    <w:rsid w:val="25CD6ECB"/>
    <w:rsid w:val="25DD396C"/>
    <w:rsid w:val="262E47D4"/>
    <w:rsid w:val="26355556"/>
    <w:rsid w:val="266A3762"/>
    <w:rsid w:val="2679795E"/>
    <w:rsid w:val="268F110A"/>
    <w:rsid w:val="26B66387"/>
    <w:rsid w:val="27382B4D"/>
    <w:rsid w:val="275C3BF8"/>
    <w:rsid w:val="27736336"/>
    <w:rsid w:val="27934BA5"/>
    <w:rsid w:val="279A1EA6"/>
    <w:rsid w:val="27E20B57"/>
    <w:rsid w:val="27F84A8D"/>
    <w:rsid w:val="27FF406E"/>
    <w:rsid w:val="280260F1"/>
    <w:rsid w:val="284D6B87"/>
    <w:rsid w:val="285A12A4"/>
    <w:rsid w:val="287852BE"/>
    <w:rsid w:val="287F0D0A"/>
    <w:rsid w:val="28987558"/>
    <w:rsid w:val="28E82D54"/>
    <w:rsid w:val="29087CB1"/>
    <w:rsid w:val="291F373F"/>
    <w:rsid w:val="29406D7D"/>
    <w:rsid w:val="29462A29"/>
    <w:rsid w:val="294E5D6E"/>
    <w:rsid w:val="296D15DA"/>
    <w:rsid w:val="296E7010"/>
    <w:rsid w:val="2996630C"/>
    <w:rsid w:val="29B23ABB"/>
    <w:rsid w:val="2A950CB9"/>
    <w:rsid w:val="2ABA24CE"/>
    <w:rsid w:val="2B110340"/>
    <w:rsid w:val="2B6B4108"/>
    <w:rsid w:val="2BB60EE7"/>
    <w:rsid w:val="2BC17499"/>
    <w:rsid w:val="2BFC08F2"/>
    <w:rsid w:val="2C0C11E5"/>
    <w:rsid w:val="2C0E56CF"/>
    <w:rsid w:val="2C1125C1"/>
    <w:rsid w:val="2C2775A7"/>
    <w:rsid w:val="2C2A4AA2"/>
    <w:rsid w:val="2C42358D"/>
    <w:rsid w:val="2C6459D2"/>
    <w:rsid w:val="2C685FC0"/>
    <w:rsid w:val="2CCA2E9C"/>
    <w:rsid w:val="2CD226C8"/>
    <w:rsid w:val="2CED797E"/>
    <w:rsid w:val="2D0C3121"/>
    <w:rsid w:val="2D4B38B1"/>
    <w:rsid w:val="2D5E419C"/>
    <w:rsid w:val="2D9E208D"/>
    <w:rsid w:val="2DB9081B"/>
    <w:rsid w:val="2ECC6DB3"/>
    <w:rsid w:val="2F472522"/>
    <w:rsid w:val="2F520F27"/>
    <w:rsid w:val="2F892CAE"/>
    <w:rsid w:val="2FC040E2"/>
    <w:rsid w:val="2FC431A9"/>
    <w:rsid w:val="2FC64181"/>
    <w:rsid w:val="2FD11A1C"/>
    <w:rsid w:val="2FD933F6"/>
    <w:rsid w:val="30654CFC"/>
    <w:rsid w:val="308F000E"/>
    <w:rsid w:val="30C40013"/>
    <w:rsid w:val="30F600B9"/>
    <w:rsid w:val="314174A5"/>
    <w:rsid w:val="314825E1"/>
    <w:rsid w:val="31853836"/>
    <w:rsid w:val="31BE4652"/>
    <w:rsid w:val="31C87B2F"/>
    <w:rsid w:val="31EF5153"/>
    <w:rsid w:val="324441EF"/>
    <w:rsid w:val="3276317E"/>
    <w:rsid w:val="32BA12BD"/>
    <w:rsid w:val="32BA2709"/>
    <w:rsid w:val="32D43818"/>
    <w:rsid w:val="32DA54BB"/>
    <w:rsid w:val="33137290"/>
    <w:rsid w:val="338E62A6"/>
    <w:rsid w:val="33B04069"/>
    <w:rsid w:val="33D000A1"/>
    <w:rsid w:val="33E37F8B"/>
    <w:rsid w:val="3402418B"/>
    <w:rsid w:val="3416678C"/>
    <w:rsid w:val="3452692B"/>
    <w:rsid w:val="34682580"/>
    <w:rsid w:val="348900A5"/>
    <w:rsid w:val="34AA1E7D"/>
    <w:rsid w:val="34D44341"/>
    <w:rsid w:val="34F82570"/>
    <w:rsid w:val="35466E38"/>
    <w:rsid w:val="35900660"/>
    <w:rsid w:val="359A7184"/>
    <w:rsid w:val="35CF32D1"/>
    <w:rsid w:val="35D41953"/>
    <w:rsid w:val="35E76EBD"/>
    <w:rsid w:val="35E86141"/>
    <w:rsid w:val="367312C2"/>
    <w:rsid w:val="370B658B"/>
    <w:rsid w:val="371F6321"/>
    <w:rsid w:val="3795312A"/>
    <w:rsid w:val="37A36E1F"/>
    <w:rsid w:val="37A64B7F"/>
    <w:rsid w:val="37C24C19"/>
    <w:rsid w:val="3823688F"/>
    <w:rsid w:val="385201EA"/>
    <w:rsid w:val="38584982"/>
    <w:rsid w:val="387316A1"/>
    <w:rsid w:val="38857D94"/>
    <w:rsid w:val="38905F83"/>
    <w:rsid w:val="38B2278E"/>
    <w:rsid w:val="38DF7CCF"/>
    <w:rsid w:val="38E5044C"/>
    <w:rsid w:val="392C17E8"/>
    <w:rsid w:val="39352595"/>
    <w:rsid w:val="394F56E0"/>
    <w:rsid w:val="397325EB"/>
    <w:rsid w:val="39B5458C"/>
    <w:rsid w:val="39C92311"/>
    <w:rsid w:val="39F94DC1"/>
    <w:rsid w:val="3A067166"/>
    <w:rsid w:val="3A5C604C"/>
    <w:rsid w:val="3A601248"/>
    <w:rsid w:val="3A7F7C87"/>
    <w:rsid w:val="3A805AD1"/>
    <w:rsid w:val="3AA31D87"/>
    <w:rsid w:val="3AAB5128"/>
    <w:rsid w:val="3AB14E6A"/>
    <w:rsid w:val="3ADA4E31"/>
    <w:rsid w:val="3ADB286E"/>
    <w:rsid w:val="3B1F5B4D"/>
    <w:rsid w:val="3B253993"/>
    <w:rsid w:val="3B6B7BED"/>
    <w:rsid w:val="3B7044DA"/>
    <w:rsid w:val="3B7D37CF"/>
    <w:rsid w:val="3B9603ED"/>
    <w:rsid w:val="3BD12EDC"/>
    <w:rsid w:val="3BD45317"/>
    <w:rsid w:val="3BE178BA"/>
    <w:rsid w:val="3BE61128"/>
    <w:rsid w:val="3BEB1E66"/>
    <w:rsid w:val="3C2F0BE8"/>
    <w:rsid w:val="3C666012"/>
    <w:rsid w:val="3C67303F"/>
    <w:rsid w:val="3CC571DC"/>
    <w:rsid w:val="3CE755AC"/>
    <w:rsid w:val="3D681100"/>
    <w:rsid w:val="3D7242CB"/>
    <w:rsid w:val="3D793FE2"/>
    <w:rsid w:val="3D7ED30B"/>
    <w:rsid w:val="3DB64D77"/>
    <w:rsid w:val="3DCC7AA3"/>
    <w:rsid w:val="3E1A5306"/>
    <w:rsid w:val="3E465C90"/>
    <w:rsid w:val="3E7A1C26"/>
    <w:rsid w:val="3EE020AB"/>
    <w:rsid w:val="3F6902F3"/>
    <w:rsid w:val="3FA806EF"/>
    <w:rsid w:val="3FCA4B09"/>
    <w:rsid w:val="3FE21E53"/>
    <w:rsid w:val="40844BB4"/>
    <w:rsid w:val="409B0C49"/>
    <w:rsid w:val="40ED0AAF"/>
    <w:rsid w:val="41284A91"/>
    <w:rsid w:val="416307DD"/>
    <w:rsid w:val="41AA4C2C"/>
    <w:rsid w:val="41B96BE3"/>
    <w:rsid w:val="421005D2"/>
    <w:rsid w:val="421C6B06"/>
    <w:rsid w:val="422A3514"/>
    <w:rsid w:val="42672AE3"/>
    <w:rsid w:val="428734CC"/>
    <w:rsid w:val="42D31F27"/>
    <w:rsid w:val="42E45EE2"/>
    <w:rsid w:val="431F37EA"/>
    <w:rsid w:val="43227841"/>
    <w:rsid w:val="433B284C"/>
    <w:rsid w:val="43B835F7"/>
    <w:rsid w:val="44C267FC"/>
    <w:rsid w:val="44EC2CD8"/>
    <w:rsid w:val="44F16DA1"/>
    <w:rsid w:val="452F5B3A"/>
    <w:rsid w:val="455C00D8"/>
    <w:rsid w:val="45C716E6"/>
    <w:rsid w:val="45DC0E9F"/>
    <w:rsid w:val="45E76BB2"/>
    <w:rsid w:val="461629E0"/>
    <w:rsid w:val="464E5300"/>
    <w:rsid w:val="46893028"/>
    <w:rsid w:val="468D61EE"/>
    <w:rsid w:val="470F3C69"/>
    <w:rsid w:val="47472AA4"/>
    <w:rsid w:val="475950F1"/>
    <w:rsid w:val="47722E0C"/>
    <w:rsid w:val="479E48B1"/>
    <w:rsid w:val="47D328F9"/>
    <w:rsid w:val="47D97FDF"/>
    <w:rsid w:val="47F97006"/>
    <w:rsid w:val="482F5E51"/>
    <w:rsid w:val="489D100D"/>
    <w:rsid w:val="48A07715"/>
    <w:rsid w:val="48C91A85"/>
    <w:rsid w:val="48FC79EC"/>
    <w:rsid w:val="49031AB5"/>
    <w:rsid w:val="490A2B4A"/>
    <w:rsid w:val="49276B29"/>
    <w:rsid w:val="49290AF3"/>
    <w:rsid w:val="49494CF1"/>
    <w:rsid w:val="4970315F"/>
    <w:rsid w:val="4972588A"/>
    <w:rsid w:val="497A30FC"/>
    <w:rsid w:val="499132A7"/>
    <w:rsid w:val="49926698"/>
    <w:rsid w:val="49A76D7F"/>
    <w:rsid w:val="49B4660E"/>
    <w:rsid w:val="4A17094B"/>
    <w:rsid w:val="4A64169E"/>
    <w:rsid w:val="4A6B78A3"/>
    <w:rsid w:val="4A7913AC"/>
    <w:rsid w:val="4AA54826"/>
    <w:rsid w:val="4AF7147C"/>
    <w:rsid w:val="4AF76D93"/>
    <w:rsid w:val="4B1F21AD"/>
    <w:rsid w:val="4B256332"/>
    <w:rsid w:val="4B502367"/>
    <w:rsid w:val="4B75350F"/>
    <w:rsid w:val="4B8E5887"/>
    <w:rsid w:val="4BA250EF"/>
    <w:rsid w:val="4BA45F7F"/>
    <w:rsid w:val="4BC1398E"/>
    <w:rsid w:val="4C3C6802"/>
    <w:rsid w:val="4C5E6D05"/>
    <w:rsid w:val="4C8E5D3B"/>
    <w:rsid w:val="4CEE1DB9"/>
    <w:rsid w:val="4CF53F5B"/>
    <w:rsid w:val="4CF547AA"/>
    <w:rsid w:val="4D007DBC"/>
    <w:rsid w:val="4D194AB7"/>
    <w:rsid w:val="4D61085B"/>
    <w:rsid w:val="4D993084"/>
    <w:rsid w:val="4DB5381E"/>
    <w:rsid w:val="4E281379"/>
    <w:rsid w:val="4E4361B3"/>
    <w:rsid w:val="4E553D46"/>
    <w:rsid w:val="4E6961E1"/>
    <w:rsid w:val="4E8F764A"/>
    <w:rsid w:val="4F6309D8"/>
    <w:rsid w:val="4FB77130"/>
    <w:rsid w:val="4FB86B52"/>
    <w:rsid w:val="5060129E"/>
    <w:rsid w:val="508F064C"/>
    <w:rsid w:val="509330FC"/>
    <w:rsid w:val="50B73D85"/>
    <w:rsid w:val="50B77DB7"/>
    <w:rsid w:val="50C730CB"/>
    <w:rsid w:val="51C16859"/>
    <w:rsid w:val="51CB4919"/>
    <w:rsid w:val="52060ADF"/>
    <w:rsid w:val="522510AD"/>
    <w:rsid w:val="52756B57"/>
    <w:rsid w:val="528B3F5C"/>
    <w:rsid w:val="52944B16"/>
    <w:rsid w:val="52A511EA"/>
    <w:rsid w:val="52D643E5"/>
    <w:rsid w:val="52E641F6"/>
    <w:rsid w:val="531511DA"/>
    <w:rsid w:val="53544667"/>
    <w:rsid w:val="53854257"/>
    <w:rsid w:val="53BD41CE"/>
    <w:rsid w:val="53D03696"/>
    <w:rsid w:val="53DF24DA"/>
    <w:rsid w:val="544B7E40"/>
    <w:rsid w:val="549F478F"/>
    <w:rsid w:val="549F610D"/>
    <w:rsid w:val="54A97A02"/>
    <w:rsid w:val="54C31DFB"/>
    <w:rsid w:val="54D8641C"/>
    <w:rsid w:val="553B7BE4"/>
    <w:rsid w:val="553E1482"/>
    <w:rsid w:val="55482300"/>
    <w:rsid w:val="55D63679"/>
    <w:rsid w:val="55DC77BD"/>
    <w:rsid w:val="561D378D"/>
    <w:rsid w:val="562240B7"/>
    <w:rsid w:val="564B02FA"/>
    <w:rsid w:val="56AF0889"/>
    <w:rsid w:val="570851BD"/>
    <w:rsid w:val="570E7FFE"/>
    <w:rsid w:val="57901798"/>
    <w:rsid w:val="57AA42B0"/>
    <w:rsid w:val="57D04F5B"/>
    <w:rsid w:val="57D10688"/>
    <w:rsid w:val="57F47CC5"/>
    <w:rsid w:val="580A1AEF"/>
    <w:rsid w:val="58905E3D"/>
    <w:rsid w:val="58922659"/>
    <w:rsid w:val="58BB2725"/>
    <w:rsid w:val="58C25462"/>
    <w:rsid w:val="58CF5213"/>
    <w:rsid w:val="58D00F8B"/>
    <w:rsid w:val="58E346F7"/>
    <w:rsid w:val="59113798"/>
    <w:rsid w:val="59223B2F"/>
    <w:rsid w:val="5923735A"/>
    <w:rsid w:val="59673B9B"/>
    <w:rsid w:val="59681FB8"/>
    <w:rsid w:val="59807555"/>
    <w:rsid w:val="59A044B9"/>
    <w:rsid w:val="59D50F91"/>
    <w:rsid w:val="5A1B4488"/>
    <w:rsid w:val="5A504F51"/>
    <w:rsid w:val="5A60317D"/>
    <w:rsid w:val="5A96792B"/>
    <w:rsid w:val="5B3A0642"/>
    <w:rsid w:val="5B3B37E1"/>
    <w:rsid w:val="5B441028"/>
    <w:rsid w:val="5B97777F"/>
    <w:rsid w:val="5BD91F04"/>
    <w:rsid w:val="5BDF2FA5"/>
    <w:rsid w:val="5BE404B4"/>
    <w:rsid w:val="5C045C34"/>
    <w:rsid w:val="5C694602"/>
    <w:rsid w:val="5CA22ECD"/>
    <w:rsid w:val="5CBD748C"/>
    <w:rsid w:val="5D387C6E"/>
    <w:rsid w:val="5D766A59"/>
    <w:rsid w:val="5DAF4D9E"/>
    <w:rsid w:val="5E383D3B"/>
    <w:rsid w:val="5E39312E"/>
    <w:rsid w:val="5E5F0DE7"/>
    <w:rsid w:val="5E870A7B"/>
    <w:rsid w:val="5E87324E"/>
    <w:rsid w:val="5EAE58CA"/>
    <w:rsid w:val="5EDA0F44"/>
    <w:rsid w:val="5EDE5782"/>
    <w:rsid w:val="5EED1C74"/>
    <w:rsid w:val="5F2E6A0B"/>
    <w:rsid w:val="5F356B01"/>
    <w:rsid w:val="6034633E"/>
    <w:rsid w:val="604417C2"/>
    <w:rsid w:val="609A4358"/>
    <w:rsid w:val="60AF76D8"/>
    <w:rsid w:val="60E62582"/>
    <w:rsid w:val="61323F23"/>
    <w:rsid w:val="6141054A"/>
    <w:rsid w:val="61515DC1"/>
    <w:rsid w:val="615D17EC"/>
    <w:rsid w:val="6162474A"/>
    <w:rsid w:val="61A54ACD"/>
    <w:rsid w:val="61FF459C"/>
    <w:rsid w:val="62643CCF"/>
    <w:rsid w:val="62C91C6E"/>
    <w:rsid w:val="62E50297"/>
    <w:rsid w:val="62E801AF"/>
    <w:rsid w:val="63585E05"/>
    <w:rsid w:val="63717690"/>
    <w:rsid w:val="637565E5"/>
    <w:rsid w:val="64046E46"/>
    <w:rsid w:val="64383396"/>
    <w:rsid w:val="64525A76"/>
    <w:rsid w:val="646D3B32"/>
    <w:rsid w:val="649015CE"/>
    <w:rsid w:val="64AB7A12"/>
    <w:rsid w:val="64B928D3"/>
    <w:rsid w:val="65684687"/>
    <w:rsid w:val="6596634C"/>
    <w:rsid w:val="65B34119"/>
    <w:rsid w:val="65B3698A"/>
    <w:rsid w:val="65D8147F"/>
    <w:rsid w:val="6600130C"/>
    <w:rsid w:val="660109D5"/>
    <w:rsid w:val="662B7800"/>
    <w:rsid w:val="66617C01"/>
    <w:rsid w:val="66DF5F0F"/>
    <w:rsid w:val="670E78EA"/>
    <w:rsid w:val="67577A53"/>
    <w:rsid w:val="67612692"/>
    <w:rsid w:val="678278F4"/>
    <w:rsid w:val="67B53825"/>
    <w:rsid w:val="67CD7EB1"/>
    <w:rsid w:val="67D77C40"/>
    <w:rsid w:val="67FC10EE"/>
    <w:rsid w:val="68081863"/>
    <w:rsid w:val="6808601E"/>
    <w:rsid w:val="680D6BD5"/>
    <w:rsid w:val="681542C4"/>
    <w:rsid w:val="68394457"/>
    <w:rsid w:val="683B39B3"/>
    <w:rsid w:val="68420E31"/>
    <w:rsid w:val="68615334"/>
    <w:rsid w:val="68843049"/>
    <w:rsid w:val="688C2AAD"/>
    <w:rsid w:val="68B00491"/>
    <w:rsid w:val="68C1269E"/>
    <w:rsid w:val="690E1BE8"/>
    <w:rsid w:val="692C5ECF"/>
    <w:rsid w:val="696A3312"/>
    <w:rsid w:val="696E6382"/>
    <w:rsid w:val="697B23D7"/>
    <w:rsid w:val="69933032"/>
    <w:rsid w:val="69EF02B7"/>
    <w:rsid w:val="6A503CD9"/>
    <w:rsid w:val="6A6E5F0E"/>
    <w:rsid w:val="6AD97927"/>
    <w:rsid w:val="6B174F6F"/>
    <w:rsid w:val="6B1B42E7"/>
    <w:rsid w:val="6B2D183A"/>
    <w:rsid w:val="6B3B2131"/>
    <w:rsid w:val="6B735ED1"/>
    <w:rsid w:val="6B795CAB"/>
    <w:rsid w:val="6B987545"/>
    <w:rsid w:val="6BA84528"/>
    <w:rsid w:val="6BB91C6B"/>
    <w:rsid w:val="6BD24BEE"/>
    <w:rsid w:val="6C123F77"/>
    <w:rsid w:val="6C316DA2"/>
    <w:rsid w:val="6C784B44"/>
    <w:rsid w:val="6CE07597"/>
    <w:rsid w:val="6CEF3076"/>
    <w:rsid w:val="6D585D85"/>
    <w:rsid w:val="6D8012D5"/>
    <w:rsid w:val="6D865452"/>
    <w:rsid w:val="6D9739CD"/>
    <w:rsid w:val="6DB61FA8"/>
    <w:rsid w:val="6DED7F0C"/>
    <w:rsid w:val="6DFF6305"/>
    <w:rsid w:val="6E034A6B"/>
    <w:rsid w:val="6E3B07FD"/>
    <w:rsid w:val="6E6506EE"/>
    <w:rsid w:val="6EA24817"/>
    <w:rsid w:val="6EB760D5"/>
    <w:rsid w:val="6EC759DF"/>
    <w:rsid w:val="6F260569"/>
    <w:rsid w:val="6F3D61C6"/>
    <w:rsid w:val="6F490CF7"/>
    <w:rsid w:val="6F5C396C"/>
    <w:rsid w:val="6F712728"/>
    <w:rsid w:val="6F9D74E2"/>
    <w:rsid w:val="6FB82179"/>
    <w:rsid w:val="6FC37E88"/>
    <w:rsid w:val="6FC54864"/>
    <w:rsid w:val="700C06A3"/>
    <w:rsid w:val="7040034C"/>
    <w:rsid w:val="705448A1"/>
    <w:rsid w:val="70FC5CD3"/>
    <w:rsid w:val="712115FB"/>
    <w:rsid w:val="71360F73"/>
    <w:rsid w:val="71A462ED"/>
    <w:rsid w:val="71B47F51"/>
    <w:rsid w:val="71C91C6D"/>
    <w:rsid w:val="720D0234"/>
    <w:rsid w:val="722D3F99"/>
    <w:rsid w:val="724D2EF5"/>
    <w:rsid w:val="7252306F"/>
    <w:rsid w:val="72793D25"/>
    <w:rsid w:val="727F33AE"/>
    <w:rsid w:val="72985BFE"/>
    <w:rsid w:val="72B9329B"/>
    <w:rsid w:val="732D580E"/>
    <w:rsid w:val="73A34E7A"/>
    <w:rsid w:val="74210666"/>
    <w:rsid w:val="74357542"/>
    <w:rsid w:val="745778C5"/>
    <w:rsid w:val="74A60486"/>
    <w:rsid w:val="74CD183F"/>
    <w:rsid w:val="75070D8C"/>
    <w:rsid w:val="754937FF"/>
    <w:rsid w:val="755521A4"/>
    <w:rsid w:val="75614FED"/>
    <w:rsid w:val="75706FDE"/>
    <w:rsid w:val="75986535"/>
    <w:rsid w:val="75BC75C3"/>
    <w:rsid w:val="75CB61FB"/>
    <w:rsid w:val="75DD4D96"/>
    <w:rsid w:val="75E27F05"/>
    <w:rsid w:val="768451D6"/>
    <w:rsid w:val="76A67006"/>
    <w:rsid w:val="76C00A6A"/>
    <w:rsid w:val="76C75876"/>
    <w:rsid w:val="76CA4E14"/>
    <w:rsid w:val="7709406E"/>
    <w:rsid w:val="77487F90"/>
    <w:rsid w:val="778B00FF"/>
    <w:rsid w:val="779632AD"/>
    <w:rsid w:val="77BD7908"/>
    <w:rsid w:val="77C8615C"/>
    <w:rsid w:val="77CD6969"/>
    <w:rsid w:val="77D31AA6"/>
    <w:rsid w:val="77DA2E34"/>
    <w:rsid w:val="77E3682C"/>
    <w:rsid w:val="78391AA3"/>
    <w:rsid w:val="78395DAD"/>
    <w:rsid w:val="7878159A"/>
    <w:rsid w:val="78915DBE"/>
    <w:rsid w:val="78AD0549"/>
    <w:rsid w:val="78ED00D3"/>
    <w:rsid w:val="78EE1F34"/>
    <w:rsid w:val="79A311F0"/>
    <w:rsid w:val="79CE4A43"/>
    <w:rsid w:val="79D867E2"/>
    <w:rsid w:val="7A7A12CA"/>
    <w:rsid w:val="7B0D52CF"/>
    <w:rsid w:val="7B203254"/>
    <w:rsid w:val="7B475B0C"/>
    <w:rsid w:val="7B8E4A10"/>
    <w:rsid w:val="7B9A1258"/>
    <w:rsid w:val="7BC26A51"/>
    <w:rsid w:val="7C584880"/>
    <w:rsid w:val="7C8141C6"/>
    <w:rsid w:val="7C9537CE"/>
    <w:rsid w:val="7CC37953"/>
    <w:rsid w:val="7CDA6070"/>
    <w:rsid w:val="7CF70E45"/>
    <w:rsid w:val="7D8B495A"/>
    <w:rsid w:val="7D9957DF"/>
    <w:rsid w:val="7DDF0F6D"/>
    <w:rsid w:val="7DE60785"/>
    <w:rsid w:val="7DFC3B04"/>
    <w:rsid w:val="7E245A9C"/>
    <w:rsid w:val="7E701060"/>
    <w:rsid w:val="7E7A40F2"/>
    <w:rsid w:val="7E9C7095"/>
    <w:rsid w:val="7EEA6053"/>
    <w:rsid w:val="7EFE00B4"/>
    <w:rsid w:val="7F380810"/>
    <w:rsid w:val="7F3F084B"/>
    <w:rsid w:val="7F42712F"/>
    <w:rsid w:val="7F6704A4"/>
    <w:rsid w:val="7F710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99"/>
    <w:pPr>
      <w:keepNext/>
      <w:keepLines/>
      <w:spacing w:before="260" w:after="260" w:line="413" w:lineRule="auto"/>
      <w:outlineLvl w:val="2"/>
    </w:pPr>
    <w:rPr>
      <w:b/>
      <w:sz w:val="32"/>
    </w:rPr>
  </w:style>
  <w:style w:type="paragraph" w:styleId="6">
    <w:name w:val="heading 4"/>
    <w:basedOn w:val="1"/>
    <w:next w:val="1"/>
    <w:qFormat/>
    <w:uiPriority w:val="0"/>
    <w:pPr>
      <w:spacing w:before="280" w:after="290" w:line="372" w:lineRule="auto"/>
      <w:outlineLvl w:val="3"/>
    </w:p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unhideWhenUsed/>
    <w:qFormat/>
    <w:uiPriority w:val="0"/>
    <w:pPr>
      <w:keepNext/>
      <w:keepLines/>
      <w:spacing w:line="317" w:lineRule="auto"/>
      <w:outlineLvl w:val="5"/>
    </w:pPr>
    <w:rPr>
      <w:rFonts w:ascii="Arial" w:hAnsi="Arial" w:eastAsia="黑体"/>
      <w:b/>
      <w:sz w:val="24"/>
    </w:rPr>
  </w:style>
  <w:style w:type="paragraph" w:styleId="9">
    <w:name w:val="heading 7"/>
    <w:basedOn w:val="1"/>
    <w:next w:val="1"/>
    <w:unhideWhenUsed/>
    <w:qFormat/>
    <w:uiPriority w:val="0"/>
    <w:pPr>
      <w:keepNext/>
      <w:keepLines/>
      <w:spacing w:line="317" w:lineRule="auto"/>
      <w:outlineLvl w:val="6"/>
    </w:pPr>
    <w:rPr>
      <w:b/>
      <w:sz w:val="24"/>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Document Map"/>
    <w:basedOn w:val="1"/>
    <w:unhideWhenUsed/>
    <w:qFormat/>
    <w:uiPriority w:val="99"/>
    <w:rPr>
      <w:rFonts w:ascii="宋体"/>
      <w:sz w:val="24"/>
      <w:szCs w:val="24"/>
    </w:rPr>
  </w:style>
  <w:style w:type="paragraph" w:styleId="10">
    <w:name w:val="table of authorities"/>
    <w:basedOn w:val="1"/>
    <w:next w:val="1"/>
    <w:unhideWhenUsed/>
    <w:qFormat/>
    <w:uiPriority w:val="99"/>
    <w:pPr>
      <w:ind w:left="420" w:leftChars="200"/>
    </w:pPr>
  </w:style>
  <w:style w:type="paragraph" w:styleId="11">
    <w:name w:val="Normal Indent"/>
    <w:basedOn w:val="1"/>
    <w:qFormat/>
    <w:uiPriority w:val="0"/>
    <w:pPr>
      <w:adjustRightInd w:val="0"/>
      <w:snapToGrid w:val="0"/>
      <w:spacing w:line="360" w:lineRule="auto"/>
      <w:ind w:firstLine="420"/>
    </w:pPr>
    <w:rPr>
      <w:sz w:val="24"/>
    </w:rPr>
  </w:style>
  <w:style w:type="paragraph" w:styleId="12">
    <w:name w:val="annotation text"/>
    <w:basedOn w:val="1"/>
    <w:qFormat/>
    <w:uiPriority w:val="0"/>
    <w:pPr>
      <w:jc w:val="left"/>
    </w:pPr>
  </w:style>
  <w:style w:type="paragraph" w:styleId="13">
    <w:name w:val="Body Text"/>
    <w:basedOn w:val="1"/>
    <w:next w:val="14"/>
    <w:qFormat/>
    <w:uiPriority w:val="0"/>
    <w:rPr>
      <w:rFonts w:ascii="仿宋_GB2312" w:eastAsia="仿宋_GB2312"/>
      <w:sz w:val="32"/>
    </w:rPr>
  </w:style>
  <w:style w:type="paragraph" w:customStyle="1" w:styleId="14">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styleId="15">
    <w:name w:val="Body Text Indent"/>
    <w:basedOn w:val="1"/>
    <w:next w:val="16"/>
    <w:qFormat/>
    <w:uiPriority w:val="99"/>
    <w:pPr>
      <w:spacing w:line="700" w:lineRule="exact"/>
      <w:ind w:left="960"/>
    </w:pPr>
    <w:rPr>
      <w:sz w:val="44"/>
    </w:rPr>
  </w:style>
  <w:style w:type="paragraph" w:styleId="16">
    <w:name w:val="envelope return"/>
    <w:basedOn w:val="1"/>
    <w:semiHidden/>
    <w:qFormat/>
    <w:uiPriority w:val="0"/>
    <w:pPr>
      <w:snapToGrid w:val="0"/>
    </w:pPr>
    <w:rPr>
      <w:rFonts w:ascii="Arial" w:hAnsi="Arial" w:cs="Arial"/>
    </w:rPr>
  </w:style>
  <w:style w:type="paragraph" w:styleId="17">
    <w:name w:val="Plain Text"/>
    <w:basedOn w:val="1"/>
    <w:next w:val="1"/>
    <w:qFormat/>
    <w:uiPriority w:val="0"/>
    <w:rPr>
      <w:rFonts w:ascii="宋体" w:hAnsi="Courier New"/>
      <w:sz w:val="21"/>
    </w:rPr>
  </w:style>
  <w:style w:type="paragraph" w:styleId="18">
    <w:name w:val="Body Text Indent 2"/>
    <w:basedOn w:val="1"/>
    <w:qFormat/>
    <w:uiPriority w:val="0"/>
    <w:pPr>
      <w:snapToGrid w:val="0"/>
      <w:spacing w:line="560" w:lineRule="atLeast"/>
      <w:ind w:firstLine="540"/>
    </w:pPr>
  </w:style>
  <w:style w:type="paragraph" w:styleId="19">
    <w:name w:val="Balloon Text"/>
    <w:basedOn w:val="1"/>
    <w:link w:val="45"/>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qFormat/>
    <w:uiPriority w:val="39"/>
    <w:pPr>
      <w:spacing w:line="180" w:lineRule="auto"/>
      <w:jc w:val="center"/>
    </w:pPr>
    <w:rPr>
      <w:sz w:val="30"/>
    </w:rPr>
  </w:style>
  <w:style w:type="paragraph" w:styleId="23">
    <w:name w:val="toc 2"/>
    <w:basedOn w:val="1"/>
    <w:next w:val="1"/>
    <w:qFormat/>
    <w:uiPriority w:val="0"/>
    <w:pPr>
      <w:ind w:left="420" w:leftChars="200"/>
    </w:pPr>
  </w:style>
  <w:style w:type="paragraph" w:styleId="24">
    <w:name w:val="Body Text 2"/>
    <w:basedOn w:val="1"/>
    <w:qFormat/>
    <w:uiPriority w:val="0"/>
    <w:pPr>
      <w:adjustRightInd w:val="0"/>
      <w:snapToGrid w:val="0"/>
      <w:spacing w:after="120" w:line="480" w:lineRule="auto"/>
    </w:pPr>
    <w:rPr>
      <w:sz w:val="24"/>
    </w:rPr>
  </w:style>
  <w:style w:type="paragraph" w:styleId="25">
    <w:name w:val="Normal (Web)"/>
    <w:basedOn w:val="1"/>
    <w:qFormat/>
    <w:uiPriority w:val="0"/>
    <w:pPr>
      <w:spacing w:beforeAutospacing="1" w:afterAutospacing="1"/>
      <w:jc w:val="left"/>
    </w:pPr>
    <w:rPr>
      <w:kern w:val="0"/>
      <w:sz w:val="24"/>
    </w:rPr>
  </w:style>
  <w:style w:type="paragraph" w:styleId="26">
    <w:name w:val="Body Text First Indent"/>
    <w:basedOn w:val="13"/>
    <w:next w:val="27"/>
    <w:qFormat/>
    <w:uiPriority w:val="0"/>
    <w:pPr>
      <w:spacing w:line="360" w:lineRule="auto"/>
      <w:ind w:firstLine="420"/>
    </w:pPr>
    <w:rPr>
      <w:rFonts w:ascii="宋体" w:hAnsi="宋体"/>
      <w:sz w:val="24"/>
    </w:rPr>
  </w:style>
  <w:style w:type="paragraph" w:customStyle="1" w:styleId="27">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paragraph" w:styleId="28">
    <w:name w:val="Body Text First Indent 2"/>
    <w:basedOn w:val="15"/>
    <w:next w:val="1"/>
    <w:qFormat/>
    <w:uiPriority w:val="99"/>
    <w:pPr>
      <w:spacing w:after="120" w:line="240" w:lineRule="auto"/>
      <w:ind w:left="420" w:leftChars="200" w:firstLine="420" w:firstLineChars="200"/>
    </w:pPr>
  </w:style>
  <w:style w:type="character" w:styleId="31">
    <w:name w:val="page number"/>
    <w:basedOn w:val="30"/>
    <w:qFormat/>
    <w:uiPriority w:val="0"/>
  </w:style>
  <w:style w:type="paragraph" w:customStyle="1" w:styleId="32">
    <w:name w:val="Heading3"/>
    <w:basedOn w:val="1"/>
    <w:next w:val="1"/>
    <w:qFormat/>
    <w:uiPriority w:val="0"/>
    <w:pPr>
      <w:keepNext/>
      <w:keepLines/>
      <w:spacing w:before="260" w:after="260" w:line="413" w:lineRule="auto"/>
      <w:textAlignment w:val="baseline"/>
    </w:pPr>
    <w:rPr>
      <w:rFonts w:eastAsia="方正仿宋_GBK"/>
      <w:b/>
      <w:bCs/>
      <w:sz w:val="32"/>
      <w:szCs w:val="32"/>
    </w:rPr>
  </w:style>
  <w:style w:type="character" w:customStyle="1" w:styleId="33">
    <w:name w:val="NormalCharacter"/>
    <w:qFormat/>
    <w:uiPriority w:val="0"/>
    <w:rPr>
      <w:rFonts w:ascii="Tahoma" w:hAnsi="Tahoma"/>
      <w:sz w:val="24"/>
    </w:rPr>
  </w:style>
  <w:style w:type="paragraph" w:customStyle="1" w:styleId="34">
    <w:name w:val="表内容"/>
    <w:basedOn w:val="1"/>
    <w:next w:val="1"/>
    <w:qFormat/>
    <w:uiPriority w:val="0"/>
    <w:pPr>
      <w:jc w:val="center"/>
    </w:pPr>
    <w:rPr>
      <w:rFonts w:ascii="Calibri" w:hAnsi="Calibri"/>
      <w:sz w:val="21"/>
      <w:szCs w:val="24"/>
    </w:rPr>
  </w:style>
  <w:style w:type="paragraph" w:customStyle="1" w:styleId="35">
    <w:name w:val="BodyTextIndent"/>
    <w:next w:val="36"/>
    <w:qFormat/>
    <w:uiPriority w:val="0"/>
    <w:pPr>
      <w:spacing w:before="100" w:beforeAutospacing="1" w:after="100" w:afterAutospacing="1" w:line="288" w:lineRule="auto"/>
      <w:ind w:left="200" w:hanging="20"/>
      <w:jc w:val="both"/>
    </w:pPr>
    <w:rPr>
      <w:rFonts w:ascii="宋体" w:hAnsi="Times New Roman" w:eastAsia="宋体" w:cs="Times New Roman"/>
      <w:kern w:val="2"/>
      <w:sz w:val="24"/>
      <w:szCs w:val="24"/>
      <w:lang w:val="en-US" w:eastAsia="zh-CN" w:bidi="ar-SA"/>
    </w:rPr>
  </w:style>
  <w:style w:type="paragraph" w:customStyle="1" w:styleId="36">
    <w:name w:val="UserStyle_0"/>
    <w:next w:val="37"/>
    <w:qFormat/>
    <w:uiPriority w:val="0"/>
    <w:pPr>
      <w:snapToGrid w:val="0"/>
      <w:spacing w:line="560" w:lineRule="exact"/>
      <w:ind w:firstLine="200" w:firstLineChars="200"/>
      <w:jc w:val="both"/>
    </w:pPr>
    <w:rPr>
      <w:rFonts w:ascii="仿宋_GB2312" w:hAnsi="Times New Roman" w:eastAsia="仿宋_GB2312" w:cs="Times New Roman"/>
      <w:kern w:val="2"/>
      <w:sz w:val="28"/>
      <w:szCs w:val="28"/>
      <w:lang w:val="en-US" w:eastAsia="zh-CN" w:bidi="ar-SA"/>
    </w:rPr>
  </w:style>
  <w:style w:type="paragraph" w:customStyle="1" w:styleId="37">
    <w:name w:val="Index6"/>
    <w:basedOn w:val="1"/>
    <w:next w:val="1"/>
    <w:qFormat/>
    <w:uiPriority w:val="0"/>
    <w:pPr>
      <w:ind w:left="2100"/>
    </w:pPr>
  </w:style>
  <w:style w:type="paragraph" w:customStyle="1" w:styleId="3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9">
    <w:name w:val="WPSOffice手动目录 1"/>
    <w:qFormat/>
    <w:uiPriority w:val="0"/>
    <w:rPr>
      <w:rFonts w:asciiTheme="minorHAnsi" w:hAnsiTheme="minorHAnsi" w:eastAsiaTheme="minorEastAsia" w:cstheme="minorBidi"/>
      <w:lang w:val="en-US" w:eastAsia="zh-CN" w:bidi="ar-SA"/>
    </w:rPr>
  </w:style>
  <w:style w:type="paragraph" w:customStyle="1" w:styleId="4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1">
    <w:name w:val="1"/>
    <w:basedOn w:val="1"/>
    <w:next w:val="17"/>
    <w:qFormat/>
    <w:uiPriority w:val="0"/>
    <w:rPr>
      <w:rFonts w:ascii="宋体" w:hAnsi="Courier New"/>
      <w:sz w:val="21"/>
    </w:rPr>
  </w:style>
  <w:style w:type="character" w:customStyle="1" w:styleId="42">
    <w:name w:val="HTML Markup"/>
    <w:qFormat/>
    <w:uiPriority w:val="0"/>
    <w:rPr>
      <w:vanish/>
      <w:color w:val="FF0000"/>
    </w:rPr>
  </w:style>
  <w:style w:type="paragraph" w:customStyle="1" w:styleId="43">
    <w:name w:val="Blockquote"/>
    <w:basedOn w:val="1"/>
    <w:qFormat/>
    <w:uiPriority w:val="0"/>
    <w:pPr>
      <w:autoSpaceDE w:val="0"/>
      <w:autoSpaceDN w:val="0"/>
      <w:adjustRightInd w:val="0"/>
      <w:spacing w:before="100" w:after="100"/>
      <w:ind w:left="360" w:right="360"/>
      <w:jc w:val="left"/>
    </w:pPr>
    <w:rPr>
      <w:kern w:val="0"/>
      <w:sz w:val="24"/>
    </w:rPr>
  </w:style>
  <w:style w:type="paragraph" w:styleId="44">
    <w:name w:val="List Paragraph"/>
    <w:basedOn w:val="1"/>
    <w:qFormat/>
    <w:uiPriority w:val="34"/>
    <w:pPr>
      <w:ind w:firstLine="420" w:firstLineChars="200"/>
    </w:pPr>
    <w:rPr>
      <w:szCs w:val="28"/>
    </w:rPr>
  </w:style>
  <w:style w:type="character" w:customStyle="1" w:styleId="45">
    <w:name w:val="批注框文本 Char"/>
    <w:basedOn w:val="30"/>
    <w:link w:val="19"/>
    <w:qFormat/>
    <w:uiPriority w:val="0"/>
    <w:rPr>
      <w:kern w:val="2"/>
      <w:sz w:val="18"/>
      <w:szCs w:val="18"/>
    </w:rPr>
  </w:style>
  <w:style w:type="paragraph" w:customStyle="1" w:styleId="46">
    <w:name w:val="图例"/>
    <w:basedOn w:val="1"/>
    <w:qFormat/>
    <w:uiPriority w:val="0"/>
    <w:pPr>
      <w:spacing w:before="120" w:after="120" w:line="360" w:lineRule="auto"/>
      <w:jc w:val="center"/>
    </w:pPr>
    <w:rPr>
      <w:rFonts w:eastAsia="仿宋_GB2312"/>
      <w:b/>
      <w:sz w:val="24"/>
    </w:rPr>
  </w:style>
  <w:style w:type="paragraph" w:customStyle="1" w:styleId="4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8">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0">
    <w:name w:val="Table Text"/>
    <w:basedOn w:val="1"/>
    <w:semiHidden/>
    <w:qFormat/>
    <w:uiPriority w:val="0"/>
    <w:rPr>
      <w:rFonts w:ascii="宋体" w:hAnsi="宋体" w:eastAsia="宋体" w:cs="宋体"/>
      <w:sz w:val="20"/>
      <w:szCs w:val="20"/>
      <w:lang w:val="en-US" w:eastAsia="en-US" w:bidi="ar-SA"/>
    </w:rPr>
  </w:style>
  <w:style w:type="table" w:customStyle="1" w:styleId="51">
    <w:name w:val="Table Normal"/>
    <w:semiHidden/>
    <w:unhideWhenUsed/>
    <w:qFormat/>
    <w:uiPriority w:val="0"/>
    <w:tblPr>
      <w:tblCellMar>
        <w:top w:w="0" w:type="dxa"/>
        <w:left w:w="0" w:type="dxa"/>
        <w:bottom w:w="0" w:type="dxa"/>
        <w:right w:w="0" w:type="dxa"/>
      </w:tblCellMar>
    </w:tblPr>
  </w:style>
  <w:style w:type="paragraph" w:customStyle="1" w:styleId="52">
    <w:name w:val="正文1"/>
    <w:basedOn w:val="1"/>
    <w:next w:val="53"/>
    <w:qFormat/>
    <w:uiPriority w:val="0"/>
    <w:pPr>
      <w:spacing w:line="300" w:lineRule="auto"/>
      <w:ind w:firstLine="200" w:firstLineChars="200"/>
    </w:pPr>
    <w:rPr>
      <w:sz w:val="24"/>
    </w:rPr>
  </w:style>
  <w:style w:type="paragraph" w:customStyle="1" w:styleId="53">
    <w:name w:val="正文文本1"/>
    <w:basedOn w:val="52"/>
    <w:next w:val="14"/>
    <w:qFormat/>
    <w:uiPriority w:val="0"/>
    <w:rPr>
      <w:rFonts w:ascii="仿宋_GB2312;仿宋" w:hAnsi="仿宋_GB2312;仿宋" w:eastAsia="仿宋_GB2312;仿宋"/>
      <w:sz w:val="32"/>
    </w:rPr>
  </w:style>
  <w:style w:type="paragraph" w:customStyle="1" w:styleId="54">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55">
    <w:name w:val="标题 21"/>
    <w:basedOn w:val="1"/>
    <w:qFormat/>
    <w:uiPriority w:val="0"/>
    <w:pPr>
      <w:keepNext/>
      <w:keepLines/>
      <w:spacing w:before="260" w:after="260" w:line="600" w:lineRule="exact"/>
      <w:outlineLvl w:val="1"/>
    </w:pPr>
    <w:rPr>
      <w:rFonts w:ascii="Arial" w:hAnsi="Arial" w:eastAsia="黑体"/>
      <w:b/>
      <w:color w:val="auto"/>
      <w:sz w:val="32"/>
    </w:rPr>
  </w:style>
  <w:style w:type="paragraph" w:customStyle="1" w:styleId="56">
    <w:name w:val="标题 31"/>
    <w:basedOn w:val="1"/>
    <w:qFormat/>
    <w:uiPriority w:val="0"/>
    <w:pPr>
      <w:keepNext/>
      <w:keepLines/>
      <w:ind w:firstLine="480" w:firstLineChars="200"/>
      <w:jc w:val="left"/>
      <w:outlineLvl w:val="2"/>
    </w:pPr>
    <w:rPr>
      <w:color w:va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9340</Words>
  <Characters>9843</Characters>
  <Lines>179</Lines>
  <Paragraphs>50</Paragraphs>
  <TotalTime>2</TotalTime>
  <ScaleCrop>false</ScaleCrop>
  <LinksUpToDate>false</LinksUpToDate>
  <CharactersWithSpaces>10432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2023-03-22T17:51:00Z</dcterms:created>
  <dc:creator>聚创</dc:creator>
  <cp:lastModifiedBy>代理</cp:lastModifiedBy>
  <cp:lastPrinted>2024-07-02T08:01:00Z</cp:lastPrinted>
  <dcterms:modified xsi:type="dcterms:W3CDTF">2025-09-28T09:18:01Z</dcterms:modified>
  <dc:title>重庆市空气质量数据与气象、下垫面要素特征研究项目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6F3EE90DD77C48DFA2A0581271D56F8B_13</vt:lpwstr>
  </property>
  <property fmtid="{D5CDD505-2E9C-101B-9397-08002B2CF9AE}" pid="4" name="KSOTemplateDocerSaveRecord">
    <vt:lpwstr>eyJoZGlkIjoiOGUzYTY2OGJkYjFhOGMxYmYwOGYzODA2ZDJjOGQ1NDgiLCJ1c2VySWQiOiIxMTMyNTA2NTc5In0=</vt:lpwstr>
  </property>
</Properties>
</file>