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03E32">
      <w:pPr>
        <w:adjustRightInd w:val="0"/>
        <w:snapToGrid w:val="0"/>
        <w:spacing w:line="780" w:lineRule="exact"/>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重庆市渝北职业教育中心</w:t>
      </w:r>
    </w:p>
    <w:p w14:paraId="480BB4CE">
      <w:pPr>
        <w:adjustRightInd w:val="0"/>
        <w:snapToGrid w:val="0"/>
        <w:spacing w:line="780" w:lineRule="exact"/>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rPr>
        <w:t>分散采购代理机构服务项目</w:t>
      </w:r>
      <w:r>
        <w:rPr>
          <w:rFonts w:hint="eastAsia" w:ascii="方正小标宋_GBK" w:hAnsi="方正小标宋_GBK" w:eastAsia="方正小标宋_GBK" w:cs="方正小标宋_GBK"/>
          <w:b w:val="0"/>
          <w:bCs/>
          <w:sz w:val="36"/>
          <w:szCs w:val="36"/>
          <w:lang w:val="en-US" w:eastAsia="zh-CN"/>
        </w:rPr>
        <w:t>更正公告</w:t>
      </w:r>
    </w:p>
    <w:p w14:paraId="5612CEE5">
      <w:pPr>
        <w:numPr>
          <w:numId w:val="0"/>
        </w:numPr>
        <w:adjustRightInd w:val="0"/>
        <w:snapToGrid w:val="0"/>
        <w:spacing w:line="400" w:lineRule="exact"/>
        <w:ind w:firstLine="480" w:firstLineChars="200"/>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一、第一章更正为：</w:t>
      </w:r>
    </w:p>
    <w:p w14:paraId="1C6F9E4D">
      <w:pPr>
        <w:numPr>
          <w:numId w:val="0"/>
        </w:numPr>
        <w:adjustRightInd w:val="0"/>
        <w:snapToGrid w:val="0"/>
        <w:spacing w:line="400" w:lineRule="exact"/>
        <w:ind w:firstLine="480" w:firstLineChars="200"/>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color w:val="000000"/>
          <w:sz w:val="24"/>
        </w:rPr>
        <w:t>为了公开、公平、公正、高效地完成分散采购代理机构服务采购工作，根据《中华人民共和国政府采购法》、《中华人民共和国政府采购法实施条例》等有关规定我校特对分散采购代理机构服务项目进行竞争性磋商采购。欢迎有资格的供应商前来参与磋商。</w:t>
      </w:r>
    </w:p>
    <w:p w14:paraId="7F52C42E">
      <w:pPr>
        <w:ind w:firstLine="480" w:firstLineChars="200"/>
        <w:rPr>
          <w:rFonts w:hint="default"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二、</w:t>
      </w:r>
      <w:r>
        <w:rPr>
          <w:rFonts w:hint="eastAsia" w:ascii="方正仿宋_GBK" w:hAnsi="方正仿宋_GBK" w:eastAsia="方正仿宋_GBK" w:cs="方正仿宋_GBK"/>
          <w:b w:val="0"/>
          <w:bCs w:val="0"/>
          <w:sz w:val="24"/>
          <w:szCs w:val="24"/>
        </w:rPr>
        <w:t>第四章</w:t>
      </w:r>
      <w:r>
        <w:rPr>
          <w:rFonts w:hint="eastAsia" w:ascii="方正仿宋_GBK" w:hAnsi="方正仿宋_GBK" w:eastAsia="方正仿宋_GBK" w:cs="方正仿宋_GBK"/>
          <w:b w:val="0"/>
          <w:bCs w:val="0"/>
          <w:color w:val="000000"/>
          <w:sz w:val="24"/>
          <w:szCs w:val="24"/>
        </w:rPr>
        <w:t>1.资格性检查</w:t>
      </w:r>
      <w:r>
        <w:rPr>
          <w:rFonts w:hint="eastAsia" w:ascii="方正仿宋_GBK" w:hAnsi="方正仿宋_GBK" w:eastAsia="方正仿宋_GBK" w:cs="方正仿宋_GBK"/>
          <w:b w:val="0"/>
          <w:bCs w:val="0"/>
          <w:color w:val="000000"/>
          <w:sz w:val="24"/>
          <w:szCs w:val="24"/>
          <w:lang w:val="en-US" w:eastAsia="zh-CN"/>
        </w:rPr>
        <w:t>更正为：</w:t>
      </w:r>
    </w:p>
    <w:tbl>
      <w:tblPr>
        <w:tblStyle w:val="4"/>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3112"/>
        <w:gridCol w:w="4925"/>
      </w:tblGrid>
      <w:tr w14:paraId="1B7A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14:paraId="17ECC4B5">
            <w:pPr>
              <w:adjustRightInd w:val="0"/>
              <w:snapToGrid w:val="0"/>
              <w:spacing w:line="0" w:lineRule="atLeast"/>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序号</w:t>
            </w:r>
          </w:p>
        </w:tc>
        <w:tc>
          <w:tcPr>
            <w:tcW w:w="3824" w:type="dxa"/>
            <w:gridSpan w:val="2"/>
            <w:vAlign w:val="center"/>
          </w:tcPr>
          <w:p w14:paraId="65AF2083">
            <w:pPr>
              <w:adjustRightInd w:val="0"/>
              <w:snapToGrid w:val="0"/>
              <w:spacing w:line="0" w:lineRule="atLeast"/>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检查因素</w:t>
            </w:r>
          </w:p>
        </w:tc>
        <w:tc>
          <w:tcPr>
            <w:tcW w:w="4925" w:type="dxa"/>
            <w:vAlign w:val="center"/>
          </w:tcPr>
          <w:p w14:paraId="5231C2A3">
            <w:pPr>
              <w:adjustRightInd w:val="0"/>
              <w:snapToGrid w:val="0"/>
              <w:spacing w:line="0" w:lineRule="atLeast"/>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检查内容</w:t>
            </w:r>
          </w:p>
        </w:tc>
      </w:tr>
      <w:tr w14:paraId="400B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14:paraId="2E1BBAD9">
            <w:pPr>
              <w:adjustRightInd w:val="0"/>
              <w:snapToGrid w:val="0"/>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712" w:type="dxa"/>
            <w:vMerge w:val="restart"/>
            <w:vAlign w:val="center"/>
          </w:tcPr>
          <w:p w14:paraId="77A06B5B">
            <w:pPr>
              <w:adjustRightInd w:val="0"/>
              <w:snapToGrid w:val="0"/>
              <w:spacing w:line="0" w:lineRule="atLeast"/>
              <w:rPr>
                <w:rFonts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供应商应符合的基本资格条件</w:t>
            </w:r>
          </w:p>
        </w:tc>
        <w:tc>
          <w:tcPr>
            <w:tcW w:w="3112" w:type="dxa"/>
            <w:vAlign w:val="center"/>
          </w:tcPr>
          <w:p w14:paraId="5C82737F">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（1）具有独立承担民事责任的能力</w:t>
            </w:r>
          </w:p>
        </w:tc>
        <w:tc>
          <w:tcPr>
            <w:tcW w:w="4925" w:type="dxa"/>
            <w:vAlign w:val="center"/>
          </w:tcPr>
          <w:p w14:paraId="7489FA66">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供应商法人营业执照副本或事业单位法人证书副本、税务登记证副本；</w:t>
            </w:r>
          </w:p>
          <w:p w14:paraId="26B4F15D">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供应商法定代表人身份证明和法定代表人授权代表委托书。</w:t>
            </w:r>
          </w:p>
        </w:tc>
      </w:tr>
      <w:tr w14:paraId="32C5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14:paraId="07464DCA">
            <w:pPr>
              <w:adjustRightInd w:val="0"/>
              <w:snapToGrid w:val="0"/>
              <w:spacing w:line="0" w:lineRule="atLeast"/>
              <w:jc w:val="center"/>
              <w:rPr>
                <w:rFonts w:ascii="方正仿宋_GBK" w:hAnsi="方正仿宋_GBK" w:eastAsia="方正仿宋_GBK" w:cs="方正仿宋_GBK"/>
                <w:szCs w:val="21"/>
              </w:rPr>
            </w:pPr>
          </w:p>
        </w:tc>
        <w:tc>
          <w:tcPr>
            <w:tcW w:w="712" w:type="dxa"/>
            <w:vMerge w:val="continue"/>
            <w:vAlign w:val="center"/>
          </w:tcPr>
          <w:p w14:paraId="03A92F2E">
            <w:pPr>
              <w:adjustRightInd w:val="0"/>
              <w:snapToGrid w:val="0"/>
              <w:spacing w:line="0" w:lineRule="atLeast"/>
              <w:rPr>
                <w:rFonts w:ascii="方正仿宋_GBK" w:hAnsi="方正仿宋_GBK" w:eastAsia="方正仿宋_GBK" w:cs="方正仿宋_GBK"/>
                <w:szCs w:val="21"/>
                <w:lang w:val="zh-CN"/>
              </w:rPr>
            </w:pPr>
          </w:p>
        </w:tc>
        <w:tc>
          <w:tcPr>
            <w:tcW w:w="3112" w:type="dxa"/>
            <w:vAlign w:val="center"/>
          </w:tcPr>
          <w:p w14:paraId="22D33FD1">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lang w:val="zh-CN"/>
              </w:rPr>
              <w:t>（2）</w:t>
            </w:r>
            <w:r>
              <w:rPr>
                <w:rFonts w:hint="eastAsia" w:ascii="方正仿宋_GBK" w:hAnsi="方正仿宋_GBK" w:eastAsia="方正仿宋_GBK" w:cs="方正仿宋_GBK"/>
                <w:szCs w:val="21"/>
              </w:rPr>
              <w:t>具有良好的商业信誉和健全的财务会计制度</w:t>
            </w:r>
          </w:p>
        </w:tc>
        <w:tc>
          <w:tcPr>
            <w:tcW w:w="4925" w:type="dxa"/>
            <w:vMerge w:val="restart"/>
            <w:vAlign w:val="center"/>
          </w:tcPr>
          <w:p w14:paraId="02187D35">
            <w:pPr>
              <w:tabs>
                <w:tab w:val="left" w:pos="6300"/>
              </w:tabs>
              <w:snapToGrid w:val="0"/>
              <w:spacing w:line="530" w:lineRule="exact"/>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1.供应商提供</w:t>
            </w:r>
            <w:r>
              <w:rPr>
                <w:rFonts w:hint="eastAsia" w:ascii="仿宋" w:hAnsi="仿宋" w:eastAsia="仿宋" w:cs="仿宋"/>
                <w:sz w:val="21"/>
                <w:szCs w:val="21"/>
              </w:rPr>
              <w:t>承诺函</w:t>
            </w:r>
            <w:r>
              <w:rPr>
                <w:rFonts w:hint="eastAsia" w:ascii="方正仿宋_GBK" w:hAnsi="方正仿宋_GBK" w:eastAsia="方正仿宋_GBK" w:cs="方正仿宋_GBK"/>
                <w:sz w:val="21"/>
                <w:szCs w:val="21"/>
              </w:rPr>
              <w:t>（见格式文件）；</w:t>
            </w:r>
          </w:p>
          <w:p w14:paraId="2BC98319">
            <w:pPr>
              <w:adjustRightInd w:val="0"/>
              <w:snapToGrid w:val="0"/>
              <w:spacing w:line="0" w:lineRule="atLeast"/>
              <w:rPr>
                <w:rFonts w:ascii="方正仿宋_GBK" w:hAnsi="方正仿宋_GBK" w:eastAsia="方正仿宋_GBK" w:cs="方正仿宋_GBK"/>
                <w:b/>
                <w:szCs w:val="21"/>
              </w:rPr>
            </w:pPr>
            <w:r>
              <w:rPr>
                <w:rFonts w:hint="eastAsia" w:ascii="方正仿宋_GBK" w:hAnsi="方正仿宋_GBK" w:eastAsia="方正仿宋_GBK" w:cs="方正仿宋_GBK"/>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1A78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14:paraId="52B2D100">
            <w:pPr>
              <w:adjustRightInd w:val="0"/>
              <w:snapToGrid w:val="0"/>
              <w:spacing w:line="0" w:lineRule="atLeast"/>
              <w:jc w:val="center"/>
              <w:rPr>
                <w:rFonts w:ascii="方正仿宋_GBK" w:hAnsi="方正仿宋_GBK" w:eastAsia="方正仿宋_GBK" w:cs="方正仿宋_GBK"/>
                <w:szCs w:val="21"/>
              </w:rPr>
            </w:pPr>
          </w:p>
        </w:tc>
        <w:tc>
          <w:tcPr>
            <w:tcW w:w="712" w:type="dxa"/>
            <w:vMerge w:val="continue"/>
            <w:vAlign w:val="center"/>
          </w:tcPr>
          <w:p w14:paraId="74E0C607">
            <w:pPr>
              <w:adjustRightInd w:val="0"/>
              <w:snapToGrid w:val="0"/>
              <w:spacing w:line="0" w:lineRule="atLeast"/>
              <w:rPr>
                <w:rFonts w:ascii="方正仿宋_GBK" w:hAnsi="方正仿宋_GBK" w:eastAsia="方正仿宋_GBK" w:cs="方正仿宋_GBK"/>
                <w:szCs w:val="21"/>
                <w:lang w:val="zh-CN"/>
              </w:rPr>
            </w:pPr>
          </w:p>
        </w:tc>
        <w:tc>
          <w:tcPr>
            <w:tcW w:w="3112" w:type="dxa"/>
            <w:vAlign w:val="center"/>
          </w:tcPr>
          <w:p w14:paraId="4C4E2128">
            <w:pPr>
              <w:adjustRightInd w:val="0"/>
              <w:snapToGrid w:val="0"/>
              <w:spacing w:line="0" w:lineRule="atLeast"/>
              <w:rPr>
                <w:rFonts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（3）具有履行合同所必需的设备和专业技术能力</w:t>
            </w:r>
          </w:p>
        </w:tc>
        <w:tc>
          <w:tcPr>
            <w:tcW w:w="4925" w:type="dxa"/>
            <w:vMerge w:val="continue"/>
            <w:tcBorders/>
            <w:vAlign w:val="center"/>
          </w:tcPr>
          <w:p w14:paraId="36772D49">
            <w:pPr>
              <w:adjustRightInd w:val="0"/>
              <w:snapToGrid w:val="0"/>
              <w:spacing w:line="0" w:lineRule="atLeast"/>
              <w:rPr>
                <w:rFonts w:ascii="方正仿宋_GBK" w:hAnsi="方正仿宋_GBK" w:eastAsia="方正仿宋_GBK" w:cs="方正仿宋_GBK"/>
                <w:szCs w:val="21"/>
              </w:rPr>
            </w:pPr>
          </w:p>
        </w:tc>
      </w:tr>
      <w:tr w14:paraId="5CE3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0726204A">
            <w:pPr>
              <w:adjustRightInd w:val="0"/>
              <w:snapToGrid w:val="0"/>
              <w:spacing w:line="0" w:lineRule="atLeast"/>
              <w:jc w:val="center"/>
              <w:rPr>
                <w:rFonts w:ascii="方正仿宋_GBK" w:hAnsi="方正仿宋_GBK" w:eastAsia="方正仿宋_GBK" w:cs="方正仿宋_GBK"/>
                <w:szCs w:val="21"/>
              </w:rPr>
            </w:pPr>
          </w:p>
        </w:tc>
        <w:tc>
          <w:tcPr>
            <w:tcW w:w="712" w:type="dxa"/>
            <w:vMerge w:val="continue"/>
            <w:vAlign w:val="center"/>
          </w:tcPr>
          <w:p w14:paraId="5E6F5C1B">
            <w:pPr>
              <w:adjustRightInd w:val="0"/>
              <w:snapToGrid w:val="0"/>
              <w:spacing w:line="0" w:lineRule="atLeast"/>
              <w:rPr>
                <w:rFonts w:ascii="方正仿宋_GBK" w:hAnsi="方正仿宋_GBK" w:eastAsia="方正仿宋_GBK" w:cs="方正仿宋_GBK"/>
                <w:szCs w:val="21"/>
                <w:lang w:val="zh-CN"/>
              </w:rPr>
            </w:pPr>
          </w:p>
        </w:tc>
        <w:tc>
          <w:tcPr>
            <w:tcW w:w="3112" w:type="dxa"/>
            <w:vAlign w:val="center"/>
          </w:tcPr>
          <w:p w14:paraId="36ECE3A7">
            <w:pPr>
              <w:adjustRightInd w:val="0"/>
              <w:snapToGrid w:val="0"/>
              <w:spacing w:line="0" w:lineRule="atLeast"/>
              <w:rPr>
                <w:rFonts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（4）有依法缴纳税收的良好记录</w:t>
            </w:r>
          </w:p>
        </w:tc>
        <w:tc>
          <w:tcPr>
            <w:tcW w:w="4925" w:type="dxa"/>
            <w:vMerge w:val="continue"/>
            <w:tcBorders/>
            <w:vAlign w:val="center"/>
          </w:tcPr>
          <w:p w14:paraId="31DB0F23">
            <w:pPr>
              <w:adjustRightInd w:val="0"/>
              <w:snapToGrid w:val="0"/>
              <w:spacing w:line="0" w:lineRule="atLeast"/>
              <w:rPr>
                <w:rFonts w:ascii="方正仿宋_GBK" w:hAnsi="方正仿宋_GBK" w:eastAsia="方正仿宋_GBK" w:cs="方正仿宋_GBK"/>
                <w:szCs w:val="21"/>
              </w:rPr>
            </w:pPr>
          </w:p>
        </w:tc>
      </w:tr>
      <w:tr w14:paraId="2D47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14:paraId="248115E9">
            <w:pPr>
              <w:adjustRightInd w:val="0"/>
              <w:snapToGrid w:val="0"/>
              <w:spacing w:line="0" w:lineRule="atLeast"/>
              <w:jc w:val="center"/>
              <w:rPr>
                <w:rFonts w:ascii="方正仿宋_GBK" w:hAnsi="方正仿宋_GBK" w:eastAsia="方正仿宋_GBK" w:cs="方正仿宋_GBK"/>
                <w:szCs w:val="21"/>
              </w:rPr>
            </w:pPr>
          </w:p>
        </w:tc>
        <w:tc>
          <w:tcPr>
            <w:tcW w:w="712" w:type="dxa"/>
            <w:vMerge w:val="continue"/>
            <w:vAlign w:val="center"/>
          </w:tcPr>
          <w:p w14:paraId="296E9182">
            <w:pPr>
              <w:adjustRightInd w:val="0"/>
              <w:snapToGrid w:val="0"/>
              <w:spacing w:line="0" w:lineRule="atLeast"/>
              <w:rPr>
                <w:rFonts w:ascii="方正仿宋_GBK" w:hAnsi="方正仿宋_GBK" w:eastAsia="方正仿宋_GBK" w:cs="方正仿宋_GBK"/>
                <w:szCs w:val="21"/>
                <w:lang w:val="zh-CN"/>
              </w:rPr>
            </w:pPr>
          </w:p>
        </w:tc>
        <w:tc>
          <w:tcPr>
            <w:tcW w:w="3112" w:type="dxa"/>
            <w:vAlign w:val="center"/>
          </w:tcPr>
          <w:p w14:paraId="23BE211B">
            <w:pPr>
              <w:adjustRightInd w:val="0"/>
              <w:snapToGrid w:val="0"/>
              <w:spacing w:line="0" w:lineRule="atLeast"/>
              <w:rPr>
                <w:rFonts w:ascii="方正仿宋_GBK" w:hAnsi="方正仿宋_GBK" w:eastAsia="方正仿宋_GBK" w:cs="方正仿宋_GBK"/>
                <w:szCs w:val="21"/>
                <w:lang w:val="zh-CN"/>
              </w:rPr>
            </w:pPr>
            <w:r>
              <w:rPr>
                <w:rFonts w:hint="eastAsia" w:ascii="方正仿宋_GBK" w:hAnsi="方正仿宋_GBK" w:eastAsia="方正仿宋_GBK" w:cs="方正仿宋_GBK"/>
                <w:szCs w:val="21"/>
              </w:rPr>
              <w:t>（5）参加政府采购活动前三年内，在经营活动中没有重大违法记录（注</w:t>
            </w:r>
            <w:r>
              <w:rPr>
                <w:rFonts w:hint="eastAsia" w:ascii="方正仿宋_GBK" w:hAnsi="方正仿宋_GBK" w:eastAsia="方正仿宋_GBK" w:cs="方正仿宋_GBK"/>
                <w:szCs w:val="21"/>
              </w:rPr>
              <w:fldChar w:fldCharType="begin"/>
            </w:r>
            <w:r>
              <w:rPr>
                <w:rFonts w:hint="eastAsia" w:ascii="方正仿宋_GBK" w:hAnsi="方正仿宋_GBK" w:eastAsia="方正仿宋_GBK" w:cs="方正仿宋_GBK"/>
                <w:szCs w:val="21"/>
              </w:rPr>
              <w:instrText xml:space="preserve"> = 2 \* GB3 </w:instrText>
            </w:r>
            <w:r>
              <w:rPr>
                <w:rFonts w:hint="eastAsia" w:ascii="方正仿宋_GBK" w:hAnsi="方正仿宋_GBK" w:eastAsia="方正仿宋_GBK" w:cs="方正仿宋_GBK"/>
                <w:szCs w:val="21"/>
              </w:rPr>
              <w:fldChar w:fldCharType="separate"/>
            </w:r>
            <w:r>
              <w:rPr>
                <w:rFonts w:hint="eastAsia" w:ascii="方正仿宋_GBK" w:hAnsi="方正仿宋_GBK" w:eastAsia="方正仿宋_GBK" w:cs="方正仿宋_GBK"/>
                <w:szCs w:val="21"/>
              </w:rPr>
              <w:t>②</w:t>
            </w:r>
            <w:r>
              <w:rPr>
                <w:rFonts w:hint="eastAsia" w:ascii="方正仿宋_GBK" w:hAnsi="方正仿宋_GBK" w:eastAsia="方正仿宋_GBK" w:cs="方正仿宋_GBK"/>
                <w:szCs w:val="21"/>
              </w:rPr>
              <w:fldChar w:fldCharType="end"/>
            </w:r>
            <w:r>
              <w:rPr>
                <w:rFonts w:hint="eastAsia" w:ascii="方正仿宋_GBK" w:hAnsi="方正仿宋_GBK" w:eastAsia="方正仿宋_GBK" w:cs="方正仿宋_GBK"/>
                <w:szCs w:val="21"/>
              </w:rPr>
              <w:t>）</w:t>
            </w:r>
          </w:p>
        </w:tc>
        <w:tc>
          <w:tcPr>
            <w:tcW w:w="4925" w:type="dxa"/>
            <w:vMerge w:val="continue"/>
            <w:tcBorders/>
            <w:vAlign w:val="center"/>
          </w:tcPr>
          <w:p w14:paraId="0F865D8C">
            <w:pPr>
              <w:adjustRightInd w:val="0"/>
              <w:snapToGrid w:val="0"/>
              <w:spacing w:line="0" w:lineRule="atLeast"/>
              <w:rPr>
                <w:rFonts w:ascii="方正仿宋_GBK" w:hAnsi="方正仿宋_GBK" w:eastAsia="方正仿宋_GBK" w:cs="方正仿宋_GBK"/>
                <w:b/>
                <w:szCs w:val="21"/>
              </w:rPr>
            </w:pPr>
          </w:p>
        </w:tc>
      </w:tr>
      <w:tr w14:paraId="08F6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53952B28">
            <w:pPr>
              <w:adjustRightInd w:val="0"/>
              <w:snapToGrid w:val="0"/>
              <w:spacing w:line="0" w:lineRule="atLeast"/>
              <w:jc w:val="center"/>
              <w:rPr>
                <w:rFonts w:ascii="方正仿宋_GBK" w:hAnsi="方正仿宋_GBK" w:eastAsia="方正仿宋_GBK" w:cs="方正仿宋_GBK"/>
                <w:szCs w:val="21"/>
              </w:rPr>
            </w:pPr>
          </w:p>
        </w:tc>
        <w:tc>
          <w:tcPr>
            <w:tcW w:w="712" w:type="dxa"/>
            <w:vMerge w:val="continue"/>
            <w:vAlign w:val="center"/>
          </w:tcPr>
          <w:p w14:paraId="5FC4C964">
            <w:pPr>
              <w:adjustRightInd w:val="0"/>
              <w:snapToGrid w:val="0"/>
              <w:spacing w:line="0" w:lineRule="atLeast"/>
              <w:rPr>
                <w:rFonts w:ascii="方正仿宋_GBK" w:hAnsi="方正仿宋_GBK" w:eastAsia="方正仿宋_GBK" w:cs="方正仿宋_GBK"/>
                <w:szCs w:val="21"/>
                <w:lang w:val="zh-CN"/>
              </w:rPr>
            </w:pPr>
          </w:p>
        </w:tc>
        <w:tc>
          <w:tcPr>
            <w:tcW w:w="3112" w:type="dxa"/>
            <w:vAlign w:val="center"/>
          </w:tcPr>
          <w:p w14:paraId="115A90E7">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（6）法律、行政法规规定的其他条件</w:t>
            </w:r>
          </w:p>
        </w:tc>
        <w:tc>
          <w:tcPr>
            <w:tcW w:w="4925" w:type="dxa"/>
            <w:vAlign w:val="center"/>
          </w:tcPr>
          <w:p w14:paraId="3F11667C">
            <w:pPr>
              <w:adjustRightInd w:val="0"/>
              <w:snapToGrid w:val="0"/>
              <w:spacing w:line="0" w:lineRule="atLeast"/>
              <w:rPr>
                <w:rFonts w:ascii="方正仿宋_GBK" w:hAnsi="方正仿宋_GBK" w:eastAsia="方正仿宋_GBK" w:cs="方正仿宋_GBK"/>
                <w:szCs w:val="21"/>
              </w:rPr>
            </w:pPr>
          </w:p>
        </w:tc>
      </w:tr>
      <w:tr w14:paraId="68F8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Align w:val="center"/>
          </w:tcPr>
          <w:p w14:paraId="69FDDCD1">
            <w:pPr>
              <w:adjustRightInd w:val="0"/>
              <w:snapToGrid w:val="0"/>
              <w:spacing w:line="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3824" w:type="dxa"/>
            <w:gridSpan w:val="2"/>
            <w:vAlign w:val="center"/>
          </w:tcPr>
          <w:p w14:paraId="5665E6F5">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特定资格条件</w:t>
            </w:r>
          </w:p>
        </w:tc>
        <w:tc>
          <w:tcPr>
            <w:tcW w:w="4925" w:type="dxa"/>
            <w:vAlign w:val="center"/>
          </w:tcPr>
          <w:p w14:paraId="6507864A">
            <w:pPr>
              <w:adjustRightInd w:val="0"/>
              <w:snapToGrid w:val="0"/>
              <w:spacing w:line="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按第一篇“三、供应商资格要求（二）特定资格条件”的要求提交</w:t>
            </w:r>
          </w:p>
        </w:tc>
      </w:tr>
    </w:tbl>
    <w:p w14:paraId="23732A08">
      <w:pPr>
        <w:rPr>
          <w:rFonts w:hint="default"/>
          <w:lang w:val="en-US" w:eastAsia="zh-CN"/>
        </w:rPr>
      </w:pPr>
    </w:p>
    <w:p w14:paraId="46EAA746">
      <w:pPr>
        <w:numPr>
          <w:numId w:val="0"/>
        </w:numPr>
        <w:tabs>
          <w:tab w:val="left" w:pos="6300"/>
        </w:tabs>
        <w:adjustRightInd w:val="0"/>
        <w:snapToGrid w:val="0"/>
        <w:spacing w:line="400" w:lineRule="exact"/>
        <w:ind w:firstLine="240" w:firstLineChars="1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三</w:t>
      </w:r>
      <w:bookmarkStart w:id="21" w:name="_GoBack"/>
      <w:bookmarkEnd w:id="21"/>
      <w:r>
        <w:rPr>
          <w:rFonts w:hint="eastAsia" w:ascii="方正仿宋_GBK" w:hAnsi="方正仿宋_GBK" w:eastAsia="方正仿宋_GBK" w:cs="方正仿宋_GBK"/>
          <w:sz w:val="24"/>
          <w:szCs w:val="24"/>
          <w:lang w:val="en-US" w:eastAsia="zh-CN"/>
        </w:rPr>
        <w:t>、第七章</w:t>
      </w:r>
      <w:bookmarkStart w:id="0" w:name="_Toc12319"/>
      <w:bookmarkStart w:id="1" w:name="_Toc313008359"/>
      <w:bookmarkStart w:id="2" w:name="_Toc10514"/>
      <w:bookmarkStart w:id="3" w:name="_Toc6268"/>
      <w:bookmarkStart w:id="4" w:name="_Toc76462353"/>
      <w:bookmarkStart w:id="5" w:name="_Toc342913422"/>
      <w:bookmarkStart w:id="6" w:name="_Toc313888363"/>
      <w:bookmarkStart w:id="7" w:name="_Toc25332"/>
      <w:bookmarkStart w:id="8" w:name="_Toc1742"/>
      <w:bookmarkStart w:id="9" w:name="_Toc20384"/>
      <w:bookmarkStart w:id="10" w:name="_Toc22916"/>
      <w:bookmarkStart w:id="11" w:name="_Toc190"/>
      <w:bookmarkStart w:id="12" w:name="_Toc21368"/>
      <w:bookmarkStart w:id="13" w:name="_Toc6829"/>
      <w:bookmarkStart w:id="14" w:name="_Toc4499"/>
      <w:bookmarkStart w:id="15" w:name="_Toc19652"/>
      <w:bookmarkStart w:id="16" w:name="_Toc9472"/>
      <w:bookmarkStart w:id="17" w:name="_Toc10729"/>
      <w:bookmarkStart w:id="18" w:name="_Toc23426"/>
      <w:bookmarkStart w:id="19" w:name="_Toc963950932"/>
      <w:bookmarkStart w:id="20" w:name="_Toc28090"/>
      <w:r>
        <w:rPr>
          <w:rFonts w:hint="eastAsia" w:ascii="方正仿宋_GBK" w:hAnsi="方正仿宋_GBK" w:eastAsia="方正仿宋_GBK" w:cs="方正仿宋_GBK"/>
          <w:sz w:val="24"/>
          <w:szCs w:val="24"/>
        </w:rPr>
        <w:t>四、资格条件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ascii="方正仿宋_GBK" w:hAnsi="方正仿宋_GBK" w:eastAsia="方正仿宋_GBK" w:cs="方正仿宋_GBK"/>
          <w:sz w:val="24"/>
          <w:szCs w:val="24"/>
        </w:rPr>
        <w:t>及其他</w:t>
      </w:r>
      <w:bookmarkEnd w:id="19"/>
      <w:bookmarkEnd w:id="20"/>
      <w:r>
        <w:rPr>
          <w:rFonts w:hint="eastAsia" w:ascii="方正仿宋_GBK" w:hAnsi="方正仿宋_GBK" w:eastAsia="方正仿宋_GBK" w:cs="方正仿宋_GBK"/>
          <w:sz w:val="24"/>
          <w:szCs w:val="24"/>
        </w:rPr>
        <w:t>（四）基本资格条件承诺函（格式）</w:t>
      </w:r>
      <w:r>
        <w:rPr>
          <w:rFonts w:hint="eastAsia" w:ascii="方正仿宋_GBK" w:hAnsi="方正仿宋_GBK" w:eastAsia="方正仿宋_GBK" w:cs="方正仿宋_GBK"/>
          <w:sz w:val="24"/>
          <w:szCs w:val="24"/>
          <w:lang w:val="en-US" w:eastAsia="zh-CN"/>
        </w:rPr>
        <w:t>更正为：</w:t>
      </w:r>
    </w:p>
    <w:p w14:paraId="10A38198">
      <w:pPr>
        <w:numPr>
          <w:numId w:val="0"/>
        </w:numPr>
        <w:tabs>
          <w:tab w:val="left" w:pos="6300"/>
        </w:tabs>
        <w:adjustRightInd w:val="0"/>
        <w:snapToGrid w:val="0"/>
        <w:spacing w:line="400" w:lineRule="exact"/>
        <w:rPr>
          <w:rFonts w:hint="eastAsia" w:ascii="方正仿宋_GBK" w:hAnsi="方正仿宋_GBK" w:eastAsia="方正仿宋_GBK" w:cs="方正仿宋_GBK"/>
          <w:sz w:val="24"/>
          <w:szCs w:val="24"/>
        </w:rPr>
      </w:pPr>
    </w:p>
    <w:p w14:paraId="14FB3481">
      <w:pPr>
        <w:tabs>
          <w:tab w:val="left" w:pos="6300"/>
        </w:tabs>
        <w:snapToGrid w:val="0"/>
        <w:spacing w:line="530" w:lineRule="exact"/>
        <w:jc w:val="center"/>
        <w:rPr>
          <w:rFonts w:hint="eastAsia" w:ascii="仿宋" w:hAnsi="仿宋" w:eastAsia="仿宋" w:cs="仿宋"/>
          <w:sz w:val="24"/>
          <w:szCs w:val="24"/>
        </w:rPr>
      </w:pPr>
      <w:r>
        <w:rPr>
          <w:rFonts w:hint="eastAsia" w:ascii="仿宋" w:hAnsi="仿宋" w:eastAsia="仿宋" w:cs="仿宋"/>
          <w:sz w:val="24"/>
          <w:szCs w:val="24"/>
        </w:rPr>
        <w:t>资格条件承诺函</w:t>
      </w:r>
    </w:p>
    <w:p w14:paraId="2F6EA6EF">
      <w:pPr>
        <w:tabs>
          <w:tab w:val="left" w:pos="6300"/>
        </w:tabs>
        <w:snapToGrid w:val="0"/>
        <w:spacing w:line="530" w:lineRule="exact"/>
        <w:rPr>
          <w:rFonts w:hint="eastAsia" w:ascii="仿宋" w:hAnsi="仿宋" w:eastAsia="仿宋" w:cs="仿宋"/>
          <w:sz w:val="24"/>
          <w:szCs w:val="24"/>
        </w:rPr>
      </w:pPr>
    </w:p>
    <w:p w14:paraId="254357ED">
      <w:pPr>
        <w:tabs>
          <w:tab w:val="left" w:pos="6300"/>
        </w:tabs>
        <w:snapToGrid w:val="0"/>
        <w:spacing w:line="53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FF0000"/>
          <w:sz w:val="24"/>
          <w:szCs w:val="24"/>
          <w:lang w:val="en-US" w:eastAsia="zh-CN"/>
        </w:rPr>
        <w:t>采购人名称</w:t>
      </w:r>
      <w:r>
        <w:rPr>
          <w:rFonts w:hint="eastAsia" w:ascii="方正仿宋_GBK" w:hAnsi="方正仿宋_GBK" w:eastAsia="方正仿宋_GBK" w:cs="方正仿宋_GBK"/>
          <w:sz w:val="24"/>
          <w:szCs w:val="24"/>
        </w:rPr>
        <w:t>）：</w:t>
      </w:r>
    </w:p>
    <w:p w14:paraId="1518D1AC">
      <w:pPr>
        <w:tabs>
          <w:tab w:val="left" w:pos="6300"/>
        </w:tabs>
        <w:snapToGrid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FF0000"/>
          <w:sz w:val="24"/>
          <w:szCs w:val="24"/>
        </w:rPr>
        <w:t>投标人名称</w:t>
      </w:r>
      <w:r>
        <w:rPr>
          <w:rFonts w:hint="eastAsia" w:ascii="方正仿宋_GBK" w:hAnsi="方正仿宋_GBK" w:eastAsia="方正仿宋_GBK" w:cs="方正仿宋_GBK"/>
          <w:sz w:val="24"/>
          <w:szCs w:val="24"/>
        </w:rPr>
        <w:t>）郑重承诺：</w:t>
      </w:r>
    </w:p>
    <w:p w14:paraId="534699FA">
      <w:pPr>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我方具有良好的商业信誉和健全的财务会计制度，具有履行合同所必需的设备和专业技术能力，具</w:t>
      </w:r>
      <w:r>
        <w:rPr>
          <w:rFonts w:hint="eastAsia" w:ascii="方正仿宋_GBK" w:hAnsi="方正仿宋_GBK" w:eastAsia="方正仿宋_GBK" w:cs="方正仿宋_GBK"/>
          <w:sz w:val="24"/>
          <w:szCs w:val="24"/>
          <w:lang w:val="zh-CN"/>
        </w:rPr>
        <w:t>有依法缴纳税收和社会保障金的良好记录</w:t>
      </w:r>
      <w:r>
        <w:rPr>
          <w:rFonts w:hint="eastAsia" w:ascii="方正仿宋_GBK" w:hAnsi="方正仿宋_GBK" w:eastAsia="方正仿宋_GBK" w:cs="方正仿宋_GBK"/>
          <w:sz w:val="24"/>
          <w:szCs w:val="24"/>
        </w:rPr>
        <w:t>，参加本项目采购活动前三年内无重大违法活动记录。</w:t>
      </w:r>
    </w:p>
    <w:p w14:paraId="67A78F6C">
      <w:pPr>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我方未列入在信用中国网站（www.creditchina.gov.cn）“失信被执行人”、“重大税收违法案件当事人名单”中，也未列入中国政府采购网（www.ccgp.gov.cn）“政府采购严重违法失信行为记录名单”中。</w:t>
      </w:r>
    </w:p>
    <w:p w14:paraId="553AEC4C">
      <w:pPr>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我方在采购项目评审（评标）环节结束后，随时接受采购人、采购代理机构的检查验证，配合提供相关证明材料，证明符合《中华人民共和国政府采购法》规定的投标人基本资格条件。</w:t>
      </w:r>
    </w:p>
    <w:p w14:paraId="5CE3BDD5">
      <w:pPr>
        <w:tabs>
          <w:tab w:val="left" w:pos="6300"/>
        </w:tabs>
        <w:snapToGrid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我方对以上承诺负全部法律责任。</w:t>
      </w:r>
    </w:p>
    <w:p w14:paraId="2B5A527C">
      <w:pPr>
        <w:tabs>
          <w:tab w:val="left" w:pos="6300"/>
        </w:tabs>
        <w:snapToGrid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特此承诺。</w:t>
      </w:r>
    </w:p>
    <w:p w14:paraId="0D42D508">
      <w:pPr>
        <w:tabs>
          <w:tab w:val="left" w:pos="6300"/>
        </w:tabs>
        <w:snapToGrid w:val="0"/>
        <w:spacing w:line="530" w:lineRule="exact"/>
        <w:rPr>
          <w:rFonts w:hint="eastAsia" w:ascii="方正仿宋_GBK" w:hAnsi="方正仿宋_GBK" w:eastAsia="方正仿宋_GBK" w:cs="方正仿宋_GBK"/>
          <w:sz w:val="24"/>
          <w:szCs w:val="24"/>
        </w:rPr>
      </w:pPr>
    </w:p>
    <w:p w14:paraId="37FD220A">
      <w:pPr>
        <w:tabs>
          <w:tab w:val="left" w:pos="6300"/>
        </w:tabs>
        <w:snapToGrid w:val="0"/>
        <w:spacing w:line="530" w:lineRule="exact"/>
        <w:ind w:right="424"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14:paraId="6997A764">
      <w:pPr>
        <w:tabs>
          <w:tab w:val="left" w:pos="6300"/>
        </w:tabs>
        <w:snapToGrid w:val="0"/>
        <w:spacing w:line="53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14:paraId="04D19FED">
      <w:pPr>
        <w:pStyle w:val="3"/>
        <w:adjustRightInd w:val="0"/>
        <w:snapToGrid w:val="0"/>
        <w:spacing w:before="0" w:after="0" w:line="400" w:lineRule="exact"/>
        <w:ind w:firstLine="482" w:firstLineChars="200"/>
        <w:jc w:val="left"/>
        <w:rPr>
          <w:rFonts w:ascii="方正仿宋_GBK" w:hAnsi="方正仿宋_GBK" w:eastAsia="方正仿宋_GBK" w:cs="方正仿宋_GBK"/>
          <w:sz w:val="24"/>
        </w:rPr>
      </w:pPr>
    </w:p>
    <w:p w14:paraId="5601CCD5">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8000A"/>
    <w:rsid w:val="671230A7"/>
    <w:rsid w:val="67280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2025-08-01T03:14:00Z</dcterms:created>
  <dc:creator>一生平安</dc:creator>
  <cp:lastModifiedBy>一生平安</cp:lastModifiedBy>
  <dcterms:modified xsi:type="dcterms:W3CDTF">2025-08-01T03:31:16Z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B4F103079160474D8F1F06E99BA44274_11</vt:lpwstr>
  </property>
  <property fmtid="{D5CDD505-2E9C-101B-9397-08002B2CF9AE}" pid="4" name="KSOTemplateDocerSaveRecord">
    <vt:lpwstr>eyJoZGlkIjoiYjcxMzY5OTI4Mjk4NDU0ZGFiNzZkODNjZjNlMWM4YjIiLCJ1c2VySWQiOiI2MjM5MDcyNDkifQ==</vt:lpwstr>
  </property>
</Properties>
</file>