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75177">
      <w:pPr>
        <w:spacing w:line="360" w:lineRule="auto"/>
        <w:jc w:val="center"/>
        <w:outlineLvl w:val="0"/>
        <w:rPr>
          <w:rFonts w:hint="eastAsia" w:ascii="宋体" w:hAnsi="宋体" w:eastAsia="宋体" w:cs="宋体"/>
          <w:b/>
          <w:sz w:val="72"/>
          <w:szCs w:val="72"/>
        </w:rPr>
      </w:pPr>
    </w:p>
    <w:p w14:paraId="55E221FE">
      <w:pPr>
        <w:spacing w:line="360" w:lineRule="auto"/>
        <w:jc w:val="center"/>
        <w:rPr>
          <w:rFonts w:hint="eastAsia" w:ascii="宋体" w:hAnsi="宋体" w:eastAsia="宋体" w:cs="宋体"/>
          <w:sz w:val="32"/>
        </w:rPr>
      </w:pPr>
      <w:bookmarkStart w:id="0" w:name="_Toc7408"/>
      <w:bookmarkStart w:id="1" w:name="_Toc16779"/>
      <w:bookmarkStart w:id="2" w:name="_Toc31917"/>
      <w:bookmarkStart w:id="3" w:name="_Toc30988"/>
      <w:bookmarkStart w:id="4" w:name="_Toc31370"/>
      <w:bookmarkStart w:id="5" w:name="_Toc13194"/>
      <w:bookmarkStart w:id="6" w:name="_Toc17591"/>
      <w:bookmarkStart w:id="7" w:name="_Toc19609"/>
      <w:r>
        <w:rPr>
          <w:rFonts w:hint="eastAsia" w:ascii="宋体" w:hAnsi="宋体" w:eastAsia="宋体" w:cs="宋体"/>
          <w:b/>
          <w:bCs/>
          <w:spacing w:val="80"/>
          <w:sz w:val="86"/>
          <w:szCs w:val="86"/>
          <w:lang w:val="en-US" w:eastAsia="zh-CN"/>
        </w:rPr>
        <w:t>网上竞采</w:t>
      </w:r>
      <w:r>
        <w:rPr>
          <w:rFonts w:hint="eastAsia" w:ascii="宋体" w:hAnsi="宋体" w:eastAsia="宋体" w:cs="宋体"/>
          <w:b/>
          <w:bCs/>
          <w:spacing w:val="80"/>
          <w:sz w:val="86"/>
          <w:szCs w:val="86"/>
        </w:rPr>
        <w:t>文件</w:t>
      </w:r>
      <w:bookmarkEnd w:id="0"/>
      <w:bookmarkEnd w:id="1"/>
      <w:bookmarkEnd w:id="2"/>
      <w:bookmarkEnd w:id="3"/>
      <w:bookmarkEnd w:id="4"/>
      <w:bookmarkEnd w:id="5"/>
      <w:bookmarkEnd w:id="6"/>
      <w:bookmarkEnd w:id="7"/>
    </w:p>
    <w:p w14:paraId="364EB4F6">
      <w:pPr>
        <w:spacing w:line="360" w:lineRule="auto"/>
        <w:jc w:val="center"/>
        <w:rPr>
          <w:rFonts w:hint="eastAsia" w:ascii="宋体" w:hAnsi="宋体" w:eastAsia="宋体" w:cs="宋体"/>
          <w:sz w:val="32"/>
        </w:rPr>
      </w:pPr>
    </w:p>
    <w:p w14:paraId="2605DFEA">
      <w:pPr>
        <w:spacing w:line="360" w:lineRule="auto"/>
        <w:ind w:left="840" w:leftChars="300"/>
        <w:rPr>
          <w:rFonts w:hint="eastAsia" w:ascii="宋体" w:hAnsi="宋体" w:eastAsia="宋体" w:cs="宋体"/>
          <w:sz w:val="36"/>
          <w:szCs w:val="30"/>
        </w:rPr>
      </w:pPr>
    </w:p>
    <w:p w14:paraId="7419D884">
      <w:pPr>
        <w:spacing w:line="360" w:lineRule="auto"/>
        <w:ind w:left="840" w:leftChars="300"/>
        <w:rPr>
          <w:rFonts w:hint="eastAsia" w:ascii="宋体" w:hAnsi="宋体" w:eastAsia="宋体" w:cs="宋体"/>
          <w:sz w:val="36"/>
          <w:szCs w:val="30"/>
        </w:rPr>
      </w:pPr>
    </w:p>
    <w:p w14:paraId="090F5A7C">
      <w:pPr>
        <w:spacing w:line="360" w:lineRule="auto"/>
        <w:ind w:left="840" w:leftChars="300"/>
        <w:rPr>
          <w:rFonts w:hint="eastAsia" w:ascii="宋体" w:hAnsi="宋体" w:eastAsia="宋体" w:cs="宋体"/>
          <w:sz w:val="36"/>
          <w:szCs w:val="30"/>
        </w:rPr>
      </w:pPr>
    </w:p>
    <w:p w14:paraId="38CCD589">
      <w:pPr>
        <w:spacing w:line="360" w:lineRule="auto"/>
        <w:jc w:val="center"/>
        <w:rPr>
          <w:rFonts w:hint="eastAsia" w:ascii="宋体" w:hAnsi="宋体" w:eastAsia="宋体" w:cs="宋体"/>
          <w:b/>
          <w:bCs/>
          <w:sz w:val="36"/>
          <w:szCs w:val="30"/>
          <w:lang w:val="en-US" w:eastAsia="zh-CN"/>
        </w:rPr>
      </w:pPr>
      <w:r>
        <w:rPr>
          <w:rFonts w:hint="eastAsia" w:ascii="宋体" w:hAnsi="宋体" w:eastAsia="宋体" w:cs="宋体"/>
          <w:b/>
          <w:bCs/>
          <w:sz w:val="36"/>
          <w:szCs w:val="30"/>
        </w:rPr>
        <w:t>项目编号：</w:t>
      </w:r>
      <w:r>
        <w:rPr>
          <w:rFonts w:hint="eastAsia" w:ascii="宋体" w:hAnsi="宋体" w:eastAsia="宋体" w:cs="宋体"/>
          <w:b/>
          <w:bCs/>
          <w:sz w:val="36"/>
          <w:szCs w:val="30"/>
          <w:lang w:val="en-US" w:eastAsia="zh-CN"/>
        </w:rPr>
        <w:t>ZLXM-CG-2025062501</w:t>
      </w:r>
    </w:p>
    <w:p w14:paraId="20F05EBE">
      <w:pPr>
        <w:spacing w:line="360" w:lineRule="auto"/>
        <w:jc w:val="center"/>
        <w:rPr>
          <w:rFonts w:hint="eastAsia" w:ascii="宋体" w:hAnsi="宋体" w:eastAsia="宋体" w:cs="宋体"/>
          <w:b/>
          <w:bCs/>
          <w:sz w:val="32"/>
          <w:szCs w:val="28"/>
          <w:lang w:val="en-US" w:eastAsia="zh-CN"/>
        </w:rPr>
      </w:pPr>
      <w:r>
        <w:rPr>
          <w:rFonts w:hint="eastAsia" w:ascii="宋体" w:hAnsi="宋体" w:eastAsia="宋体" w:cs="宋体"/>
          <w:b/>
          <w:bCs/>
          <w:sz w:val="36"/>
          <w:szCs w:val="30"/>
        </w:rPr>
        <w:t>项目名称：</w:t>
      </w:r>
      <w:r>
        <w:rPr>
          <w:rFonts w:hint="eastAsia" w:ascii="宋体" w:hAnsi="宋体" w:eastAsia="宋体" w:cs="宋体"/>
          <w:b/>
          <w:bCs/>
          <w:sz w:val="32"/>
          <w:szCs w:val="28"/>
          <w:lang w:val="en-US" w:eastAsia="zh-CN"/>
        </w:rPr>
        <w:t>重庆市璧山来凤中学校消防维保服务采购</w:t>
      </w:r>
    </w:p>
    <w:p w14:paraId="43B5D43C">
      <w:pPr>
        <w:pStyle w:val="5"/>
        <w:keepNext w:val="0"/>
        <w:keepLines w:val="0"/>
        <w:spacing w:line="360" w:lineRule="auto"/>
        <w:rPr>
          <w:rFonts w:hint="eastAsia" w:ascii="宋体" w:hAnsi="宋体" w:eastAsia="宋体" w:cs="宋体"/>
          <w:bCs/>
          <w:sz w:val="36"/>
          <w:szCs w:val="30"/>
        </w:rPr>
      </w:pPr>
    </w:p>
    <w:p w14:paraId="143322BB">
      <w:pPr>
        <w:spacing w:line="360" w:lineRule="auto"/>
        <w:rPr>
          <w:rFonts w:hint="eastAsia" w:ascii="宋体" w:hAnsi="宋体" w:eastAsia="宋体" w:cs="宋体"/>
          <w:b/>
          <w:bCs/>
        </w:rPr>
      </w:pPr>
    </w:p>
    <w:p w14:paraId="007D2892">
      <w:pPr>
        <w:spacing w:line="360" w:lineRule="auto"/>
        <w:rPr>
          <w:rFonts w:hint="eastAsia" w:ascii="宋体" w:hAnsi="宋体" w:eastAsia="宋体" w:cs="宋体"/>
          <w:b/>
          <w:bCs/>
          <w:spacing w:val="270"/>
          <w:kern w:val="0"/>
          <w:sz w:val="36"/>
          <w:szCs w:val="30"/>
          <w:fitText w:val="630" w:id="1741030899"/>
        </w:rPr>
      </w:pPr>
    </w:p>
    <w:p w14:paraId="2A4DCE5B">
      <w:pPr>
        <w:spacing w:line="360" w:lineRule="auto"/>
        <w:rPr>
          <w:rFonts w:hint="eastAsia" w:ascii="宋体" w:hAnsi="宋体" w:eastAsia="宋体" w:cs="宋体"/>
          <w:b/>
          <w:bCs/>
          <w:kern w:val="0"/>
          <w:sz w:val="36"/>
          <w:szCs w:val="30"/>
        </w:rPr>
      </w:pPr>
    </w:p>
    <w:p w14:paraId="4B9D4830">
      <w:pPr>
        <w:spacing w:line="360" w:lineRule="auto"/>
        <w:jc w:val="center"/>
        <w:rPr>
          <w:rFonts w:hint="eastAsia" w:ascii="宋体" w:hAnsi="宋体" w:eastAsia="宋体" w:cs="宋体"/>
          <w:b/>
          <w:bCs/>
          <w:sz w:val="36"/>
          <w:szCs w:val="30"/>
          <w:lang w:val="en-US" w:eastAsia="zh-CN"/>
        </w:rPr>
      </w:pPr>
      <w:r>
        <w:rPr>
          <w:rFonts w:hint="eastAsia" w:ascii="宋体" w:hAnsi="宋体" w:eastAsia="宋体" w:cs="宋体"/>
          <w:b/>
          <w:bCs/>
          <w:spacing w:val="270"/>
          <w:kern w:val="0"/>
          <w:sz w:val="36"/>
          <w:szCs w:val="30"/>
          <w:fitText w:val="2160" w:id="815683495"/>
        </w:rPr>
        <w:t>采购</w:t>
      </w:r>
      <w:r>
        <w:rPr>
          <w:rFonts w:hint="eastAsia" w:ascii="宋体" w:hAnsi="宋体" w:eastAsia="宋体" w:cs="宋体"/>
          <w:b/>
          <w:bCs/>
          <w:spacing w:val="0"/>
          <w:kern w:val="0"/>
          <w:sz w:val="36"/>
          <w:szCs w:val="30"/>
          <w:fitText w:val="2160" w:id="815683495"/>
        </w:rPr>
        <w:t>人</w:t>
      </w:r>
      <w:r>
        <w:rPr>
          <w:rFonts w:hint="eastAsia" w:ascii="宋体" w:hAnsi="宋体" w:eastAsia="宋体" w:cs="宋体"/>
          <w:b/>
          <w:bCs/>
          <w:sz w:val="36"/>
          <w:szCs w:val="30"/>
        </w:rPr>
        <w:t>：</w:t>
      </w:r>
      <w:r>
        <w:rPr>
          <w:rFonts w:hint="eastAsia" w:ascii="宋体" w:hAnsi="宋体" w:eastAsia="宋体" w:cs="宋体"/>
          <w:b/>
          <w:bCs/>
          <w:sz w:val="36"/>
          <w:szCs w:val="30"/>
          <w:lang w:val="en-US" w:eastAsia="zh-CN"/>
        </w:rPr>
        <w:t>重庆市璧山来凤中学校</w:t>
      </w:r>
    </w:p>
    <w:p w14:paraId="7C618EC3">
      <w:pPr>
        <w:spacing w:line="360" w:lineRule="auto"/>
        <w:jc w:val="center"/>
        <w:rPr>
          <w:rFonts w:hint="eastAsia" w:ascii="宋体" w:hAnsi="宋体" w:eastAsia="宋体" w:cs="宋体"/>
          <w:b/>
          <w:bCs/>
          <w:sz w:val="36"/>
          <w:szCs w:val="30"/>
          <w:lang w:eastAsia="zh-CN"/>
        </w:rPr>
      </w:pPr>
      <w:r>
        <w:rPr>
          <w:rFonts w:hint="eastAsia" w:ascii="宋体" w:hAnsi="宋体" w:eastAsia="宋体" w:cs="宋体"/>
          <w:b/>
          <w:bCs/>
          <w:spacing w:val="0"/>
          <w:kern w:val="0"/>
          <w:sz w:val="36"/>
          <w:szCs w:val="30"/>
          <w:fitText w:val="2160" w:id="1254362938"/>
        </w:rPr>
        <w:t>采购代理机构</w:t>
      </w:r>
      <w:r>
        <w:rPr>
          <w:rFonts w:hint="eastAsia" w:ascii="宋体" w:hAnsi="宋体" w:eastAsia="宋体" w:cs="宋体"/>
          <w:b/>
          <w:bCs/>
          <w:sz w:val="36"/>
          <w:szCs w:val="30"/>
        </w:rPr>
        <w:t>：</w:t>
      </w:r>
      <w:r>
        <w:rPr>
          <w:rFonts w:hint="eastAsia" w:ascii="宋体" w:hAnsi="宋体" w:eastAsia="宋体" w:cs="宋体"/>
          <w:b/>
          <w:bCs/>
          <w:sz w:val="36"/>
          <w:szCs w:val="30"/>
          <w:lang w:eastAsia="zh-CN"/>
        </w:rPr>
        <w:t>中隆项目管理（重庆）有限责任公司</w:t>
      </w:r>
    </w:p>
    <w:p w14:paraId="4DC398A8">
      <w:pPr>
        <w:spacing w:line="360" w:lineRule="auto"/>
        <w:jc w:val="center"/>
        <w:rPr>
          <w:rFonts w:hint="eastAsia" w:ascii="宋体" w:hAnsi="宋体" w:eastAsia="宋体" w:cs="宋体"/>
          <w:b/>
          <w:bCs/>
          <w:sz w:val="36"/>
          <w:szCs w:val="30"/>
        </w:rPr>
      </w:pPr>
    </w:p>
    <w:p w14:paraId="3073EE4A">
      <w:pPr>
        <w:spacing w:line="360" w:lineRule="auto"/>
        <w:jc w:val="center"/>
        <w:rPr>
          <w:rFonts w:hint="eastAsia" w:ascii="宋体" w:hAnsi="宋体" w:eastAsia="宋体" w:cs="宋体"/>
          <w:b/>
          <w:bCs/>
          <w:sz w:val="36"/>
          <w:szCs w:val="30"/>
        </w:rPr>
      </w:pPr>
    </w:p>
    <w:p w14:paraId="4D3F34F2">
      <w:pPr>
        <w:spacing w:line="360" w:lineRule="auto"/>
        <w:jc w:val="center"/>
        <w:rPr>
          <w:rFonts w:hint="eastAsia" w:ascii="宋体" w:hAnsi="宋体" w:eastAsia="宋体" w:cs="宋体"/>
          <w:b/>
          <w:bCs/>
          <w:sz w:val="36"/>
          <w:szCs w:val="30"/>
        </w:rPr>
      </w:pPr>
      <w:r>
        <w:rPr>
          <w:rFonts w:hint="eastAsia" w:ascii="宋体" w:hAnsi="宋体" w:eastAsia="宋体" w:cs="宋体"/>
          <w:b/>
          <w:bCs/>
          <w:sz w:val="36"/>
          <w:szCs w:val="30"/>
        </w:rPr>
        <w:t>二〇二</w:t>
      </w:r>
      <w:r>
        <w:rPr>
          <w:rFonts w:hint="eastAsia" w:ascii="宋体" w:hAnsi="宋体" w:eastAsia="宋体" w:cs="宋体"/>
          <w:b/>
          <w:bCs/>
          <w:sz w:val="36"/>
          <w:szCs w:val="30"/>
          <w:lang w:val="en-US" w:eastAsia="zh-CN"/>
        </w:rPr>
        <w:t>五</w:t>
      </w:r>
      <w:r>
        <w:rPr>
          <w:rFonts w:hint="eastAsia" w:ascii="宋体" w:hAnsi="宋体" w:eastAsia="宋体" w:cs="宋体"/>
          <w:b/>
          <w:bCs/>
          <w:sz w:val="36"/>
          <w:szCs w:val="30"/>
        </w:rPr>
        <w:t>年</w:t>
      </w:r>
      <w:r>
        <w:rPr>
          <w:rFonts w:hint="eastAsia" w:ascii="宋体" w:hAnsi="宋体" w:eastAsia="宋体" w:cs="宋体"/>
          <w:b/>
          <w:bCs/>
          <w:sz w:val="36"/>
          <w:szCs w:val="30"/>
          <w:lang w:val="en-US" w:eastAsia="zh-CN"/>
        </w:rPr>
        <w:t>六</w:t>
      </w:r>
      <w:r>
        <w:rPr>
          <w:rFonts w:hint="eastAsia" w:ascii="宋体" w:hAnsi="宋体" w:eastAsia="宋体" w:cs="宋体"/>
          <w:b/>
          <w:bCs/>
          <w:sz w:val="36"/>
          <w:szCs w:val="30"/>
        </w:rPr>
        <w:t>月</w:t>
      </w:r>
    </w:p>
    <w:p w14:paraId="1DF2F2C5">
      <w:pPr>
        <w:spacing w:line="360" w:lineRule="auto"/>
        <w:jc w:val="center"/>
        <w:outlineLvl w:val="0"/>
        <w:rPr>
          <w:rFonts w:hint="eastAsia" w:ascii="宋体" w:hAnsi="宋体" w:eastAsia="宋体" w:cs="宋体"/>
          <w:sz w:val="44"/>
          <w:szCs w:val="28"/>
        </w:rPr>
        <w:sectPr>
          <w:headerReference r:id="rId3" w:type="first"/>
          <w:footerReference r:id="rId5" w:type="first"/>
          <w:footerReference r:id="rId4" w:type="even"/>
          <w:pgSz w:w="11907" w:h="16840"/>
          <w:pgMar w:top="1134" w:right="1191" w:bottom="1134" w:left="1304" w:header="851" w:footer="992" w:gutter="0"/>
          <w:pgNumType w:fmt="decimal" w:start="1"/>
          <w:cols w:space="720" w:num="1"/>
          <w:docGrid w:linePitch="380" w:charSpace="-5735"/>
        </w:sectPr>
      </w:pPr>
    </w:p>
    <w:p w14:paraId="776F616D">
      <w:pPr>
        <w:spacing w:line="240" w:lineRule="auto"/>
        <w:jc w:val="center"/>
        <w:outlineLvl w:val="0"/>
        <w:rPr>
          <w:rFonts w:hint="eastAsia" w:ascii="宋体" w:hAnsi="宋体" w:eastAsia="宋体" w:cs="宋体"/>
          <w:sz w:val="44"/>
          <w:szCs w:val="28"/>
        </w:rPr>
      </w:pPr>
      <w:r>
        <w:rPr>
          <w:rFonts w:hint="eastAsia" w:ascii="宋体" w:hAnsi="宋体" w:eastAsia="宋体" w:cs="宋体"/>
          <w:sz w:val="44"/>
          <w:szCs w:val="28"/>
        </w:rPr>
        <w:t>目   录</w:t>
      </w:r>
    </w:p>
    <w:p w14:paraId="70BCE95D">
      <w:pPr>
        <w:pStyle w:val="8"/>
        <w:spacing w:line="240" w:lineRule="auto"/>
        <w:rPr>
          <w:rFonts w:hint="eastAsia" w:ascii="宋体" w:hAnsi="宋体" w:eastAsia="宋体" w:cs="宋体"/>
        </w:rPr>
      </w:pPr>
    </w:p>
    <w:p w14:paraId="67A982D3">
      <w:pPr>
        <w:pStyle w:val="21"/>
        <w:tabs>
          <w:tab w:val="right" w:leader="dot" w:pos="9412"/>
        </w:tabs>
        <w:spacing w:line="240" w:lineRule="auto"/>
        <w:rPr>
          <w:rFonts w:hint="eastAsia" w:ascii="宋体" w:hAnsi="宋体" w:eastAsia="宋体" w:cs="宋体"/>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TOC \o "1-3" \h \z </w:instrText>
      </w:r>
      <w:r>
        <w:rPr>
          <w:rFonts w:hint="eastAsia" w:ascii="宋体" w:hAnsi="宋体" w:eastAsia="宋体" w:cs="宋体"/>
          <w:sz w:val="21"/>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HYPERLINK \l _Toc9110 </w:instrText>
      </w:r>
      <w:r>
        <w:rPr>
          <w:rFonts w:hint="eastAsia" w:ascii="宋体" w:hAnsi="宋体" w:eastAsia="宋体" w:cs="宋体"/>
          <w:szCs w:val="21"/>
        </w:rPr>
        <w:fldChar w:fldCharType="separate"/>
      </w:r>
      <w:r>
        <w:rPr>
          <w:rFonts w:hint="eastAsia" w:ascii="宋体" w:hAnsi="宋体" w:eastAsia="宋体" w:cs="宋体"/>
          <w:bCs/>
          <w:szCs w:val="30"/>
        </w:rPr>
        <w:t>第一篇  采购邀请书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_Toc9110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rPr>
        <w:fldChar w:fldCharType="end"/>
      </w:r>
    </w:p>
    <w:p w14:paraId="79179AA3">
      <w:pPr>
        <w:pStyle w:val="12"/>
        <w:tabs>
          <w:tab w:val="right" w:leader="dot" w:pos="9412"/>
        </w:tabs>
        <w:spacing w:line="240" w:lineRule="auto"/>
        <w:rPr>
          <w:rFonts w:hint="eastAsia" w:ascii="宋体" w:hAnsi="宋体" w:eastAsia="宋体" w:cs="宋体"/>
        </w:rPr>
      </w:pPr>
    </w:p>
    <w:p w14:paraId="5A1507FB">
      <w:pPr>
        <w:pStyle w:val="21"/>
        <w:tabs>
          <w:tab w:val="right" w:leader="dot" w:pos="9412"/>
        </w:tabs>
        <w:spacing w:line="240" w:lineRule="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_Toc25855 </w:instrText>
      </w:r>
      <w:r>
        <w:rPr>
          <w:rFonts w:hint="eastAsia" w:ascii="宋体" w:hAnsi="宋体" w:eastAsia="宋体" w:cs="宋体"/>
          <w:szCs w:val="21"/>
        </w:rPr>
        <w:fldChar w:fldCharType="separate"/>
      </w:r>
      <w:r>
        <w:rPr>
          <w:rFonts w:hint="eastAsia" w:ascii="宋体" w:hAnsi="宋体" w:eastAsia="宋体" w:cs="宋体"/>
          <w:bCs/>
          <w:szCs w:val="36"/>
        </w:rPr>
        <w:t>第二篇  项目服务需求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_Toc25855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1"/>
        </w:rPr>
        <w:fldChar w:fldCharType="end"/>
      </w:r>
    </w:p>
    <w:p w14:paraId="214A5AE2">
      <w:pPr>
        <w:pStyle w:val="12"/>
        <w:tabs>
          <w:tab w:val="right" w:leader="dot" w:pos="9412"/>
        </w:tabs>
        <w:spacing w:line="240" w:lineRule="auto"/>
        <w:rPr>
          <w:rFonts w:hint="eastAsia" w:ascii="宋体" w:hAnsi="宋体" w:eastAsia="宋体" w:cs="宋体"/>
        </w:rPr>
      </w:pPr>
    </w:p>
    <w:p w14:paraId="2FFD5EDF">
      <w:pPr>
        <w:pStyle w:val="21"/>
        <w:tabs>
          <w:tab w:val="right" w:leader="dot" w:pos="9412"/>
        </w:tabs>
        <w:spacing w:line="240" w:lineRule="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_Toc22617 </w:instrText>
      </w:r>
      <w:r>
        <w:rPr>
          <w:rFonts w:hint="eastAsia" w:ascii="宋体" w:hAnsi="宋体" w:eastAsia="宋体" w:cs="宋体"/>
          <w:szCs w:val="21"/>
        </w:rPr>
        <w:fldChar w:fldCharType="separate"/>
      </w:r>
      <w:r>
        <w:rPr>
          <w:rFonts w:hint="eastAsia" w:ascii="宋体" w:hAnsi="宋体" w:eastAsia="宋体" w:cs="宋体"/>
          <w:bCs/>
          <w:szCs w:val="36"/>
        </w:rPr>
        <w:t>第三篇  项目商务需求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_Toc22617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szCs w:val="21"/>
        </w:rPr>
        <w:fldChar w:fldCharType="end"/>
      </w:r>
    </w:p>
    <w:p w14:paraId="7F783793">
      <w:pPr>
        <w:pStyle w:val="12"/>
        <w:tabs>
          <w:tab w:val="right" w:leader="dot" w:pos="9412"/>
        </w:tabs>
        <w:spacing w:line="240" w:lineRule="auto"/>
        <w:rPr>
          <w:rFonts w:hint="eastAsia" w:ascii="宋体" w:hAnsi="宋体" w:eastAsia="宋体" w:cs="宋体"/>
        </w:rPr>
      </w:pPr>
    </w:p>
    <w:p w14:paraId="762FA4F4">
      <w:pPr>
        <w:pStyle w:val="21"/>
        <w:tabs>
          <w:tab w:val="right" w:leader="dot" w:pos="9412"/>
        </w:tabs>
        <w:spacing w:line="240" w:lineRule="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_Toc11488 </w:instrText>
      </w:r>
      <w:r>
        <w:rPr>
          <w:rFonts w:hint="eastAsia" w:ascii="宋体" w:hAnsi="宋体" w:eastAsia="宋体" w:cs="宋体"/>
          <w:szCs w:val="21"/>
        </w:rPr>
        <w:fldChar w:fldCharType="separate"/>
      </w:r>
      <w:r>
        <w:rPr>
          <w:rFonts w:hint="eastAsia" w:ascii="宋体" w:hAnsi="宋体" w:eastAsia="宋体" w:cs="宋体"/>
          <w:bCs/>
          <w:szCs w:val="30"/>
        </w:rPr>
        <w:t>第四篇  竞采程序、评审标准、无效响应和采购终止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_Toc11488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1"/>
        </w:rPr>
        <w:fldChar w:fldCharType="end"/>
      </w:r>
    </w:p>
    <w:p w14:paraId="50193562">
      <w:pPr>
        <w:pStyle w:val="12"/>
        <w:tabs>
          <w:tab w:val="right" w:leader="dot" w:pos="9412"/>
        </w:tabs>
        <w:spacing w:line="240" w:lineRule="auto"/>
        <w:rPr>
          <w:rFonts w:hint="eastAsia" w:ascii="宋体" w:hAnsi="宋体" w:eastAsia="宋体" w:cs="宋体"/>
        </w:rPr>
      </w:pPr>
    </w:p>
    <w:p w14:paraId="3D47DE3F">
      <w:pPr>
        <w:pStyle w:val="21"/>
        <w:tabs>
          <w:tab w:val="right" w:leader="dot" w:pos="9412"/>
        </w:tabs>
        <w:spacing w:line="240" w:lineRule="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_Toc31533 </w:instrText>
      </w:r>
      <w:r>
        <w:rPr>
          <w:rFonts w:hint="eastAsia" w:ascii="宋体" w:hAnsi="宋体" w:eastAsia="宋体" w:cs="宋体"/>
          <w:szCs w:val="21"/>
        </w:rPr>
        <w:fldChar w:fldCharType="separate"/>
      </w:r>
      <w:r>
        <w:rPr>
          <w:rFonts w:hint="eastAsia" w:ascii="宋体" w:hAnsi="宋体" w:eastAsia="宋体" w:cs="宋体"/>
          <w:bCs/>
          <w:szCs w:val="30"/>
        </w:rPr>
        <w:t>第五篇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_Toc31533 \h </w:instrText>
      </w:r>
      <w:r>
        <w:rPr>
          <w:rFonts w:hint="eastAsia" w:ascii="宋体" w:hAnsi="宋体" w:eastAsia="宋体" w:cs="宋体"/>
        </w:rPr>
        <w:fldChar w:fldCharType="separate"/>
      </w:r>
      <w:r>
        <w:rPr>
          <w:rFonts w:hint="eastAsia" w:ascii="宋体" w:hAnsi="宋体" w:eastAsia="宋体" w:cs="宋体"/>
        </w:rPr>
        <w:t>- 13 -</w:t>
      </w:r>
      <w:r>
        <w:rPr>
          <w:rFonts w:hint="eastAsia" w:ascii="宋体" w:hAnsi="宋体" w:eastAsia="宋体" w:cs="宋体"/>
        </w:rPr>
        <w:fldChar w:fldCharType="end"/>
      </w:r>
      <w:r>
        <w:rPr>
          <w:rFonts w:hint="eastAsia" w:ascii="宋体" w:hAnsi="宋体" w:eastAsia="宋体" w:cs="宋体"/>
          <w:szCs w:val="21"/>
        </w:rPr>
        <w:fldChar w:fldCharType="end"/>
      </w:r>
    </w:p>
    <w:p w14:paraId="21E39C46">
      <w:pPr>
        <w:pStyle w:val="12"/>
        <w:tabs>
          <w:tab w:val="right" w:leader="dot" w:pos="9412"/>
        </w:tabs>
        <w:spacing w:line="240" w:lineRule="auto"/>
        <w:rPr>
          <w:rFonts w:hint="eastAsia" w:ascii="宋体" w:hAnsi="宋体" w:eastAsia="宋体" w:cs="宋体"/>
        </w:rPr>
      </w:pPr>
    </w:p>
    <w:p w14:paraId="70A04EFB">
      <w:pPr>
        <w:pStyle w:val="21"/>
        <w:tabs>
          <w:tab w:val="right" w:leader="dot" w:pos="9412"/>
        </w:tabs>
        <w:spacing w:line="240" w:lineRule="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_Toc13520 </w:instrText>
      </w:r>
      <w:r>
        <w:rPr>
          <w:rFonts w:hint="eastAsia" w:ascii="宋体" w:hAnsi="宋体" w:eastAsia="宋体" w:cs="宋体"/>
          <w:szCs w:val="21"/>
        </w:rPr>
        <w:fldChar w:fldCharType="separate"/>
      </w:r>
      <w:r>
        <w:rPr>
          <w:rFonts w:hint="eastAsia" w:ascii="宋体" w:hAnsi="宋体" w:eastAsia="宋体" w:cs="宋体"/>
          <w:bCs/>
          <w:szCs w:val="30"/>
        </w:rPr>
        <w:t>第六篇  网上竞采合同（</w:t>
      </w:r>
      <w:r>
        <w:rPr>
          <w:rFonts w:hint="eastAsia" w:ascii="宋体" w:hAnsi="宋体" w:eastAsia="宋体" w:cs="宋体"/>
          <w:bCs/>
          <w:szCs w:val="30"/>
          <w:lang w:val="en-US" w:eastAsia="zh-CN"/>
        </w:rPr>
        <w:t>样本仅供参考</w:t>
      </w:r>
      <w:r>
        <w:rPr>
          <w:rFonts w:hint="eastAsia" w:ascii="宋体" w:hAnsi="宋体" w:eastAsia="宋体" w:cs="宋体"/>
          <w:bCs/>
          <w:szCs w:val="30"/>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_Toc13520 \h </w:instrText>
      </w:r>
      <w:r>
        <w:rPr>
          <w:rFonts w:hint="eastAsia" w:ascii="宋体" w:hAnsi="宋体" w:eastAsia="宋体" w:cs="宋体"/>
        </w:rPr>
        <w:fldChar w:fldCharType="separate"/>
      </w:r>
      <w:r>
        <w:rPr>
          <w:rFonts w:hint="eastAsia" w:ascii="宋体" w:hAnsi="宋体" w:eastAsia="宋体" w:cs="宋体"/>
        </w:rPr>
        <w:t>- 16 -</w:t>
      </w:r>
      <w:r>
        <w:rPr>
          <w:rFonts w:hint="eastAsia" w:ascii="宋体" w:hAnsi="宋体" w:eastAsia="宋体" w:cs="宋体"/>
        </w:rPr>
        <w:fldChar w:fldCharType="end"/>
      </w:r>
      <w:r>
        <w:rPr>
          <w:rFonts w:hint="eastAsia" w:ascii="宋体" w:hAnsi="宋体" w:eastAsia="宋体" w:cs="宋体"/>
          <w:szCs w:val="21"/>
        </w:rPr>
        <w:fldChar w:fldCharType="end"/>
      </w:r>
    </w:p>
    <w:p w14:paraId="54BEE613">
      <w:pPr>
        <w:pStyle w:val="21"/>
        <w:tabs>
          <w:tab w:val="right" w:leader="dot" w:pos="9412"/>
        </w:tabs>
        <w:spacing w:line="240" w:lineRule="auto"/>
        <w:rPr>
          <w:rFonts w:hint="eastAsia" w:ascii="宋体" w:hAnsi="宋体" w:eastAsia="宋体" w:cs="宋体"/>
          <w:szCs w:val="21"/>
        </w:rPr>
      </w:pPr>
    </w:p>
    <w:p w14:paraId="4205EB90">
      <w:pPr>
        <w:pStyle w:val="21"/>
        <w:tabs>
          <w:tab w:val="right" w:leader="dot" w:pos="9412"/>
        </w:tabs>
        <w:spacing w:line="240" w:lineRule="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_Toc9645 </w:instrText>
      </w:r>
      <w:r>
        <w:rPr>
          <w:rFonts w:hint="eastAsia" w:ascii="宋体" w:hAnsi="宋体" w:eastAsia="宋体" w:cs="宋体"/>
          <w:szCs w:val="21"/>
        </w:rPr>
        <w:fldChar w:fldCharType="separate"/>
      </w:r>
      <w:r>
        <w:rPr>
          <w:rFonts w:hint="eastAsia" w:ascii="宋体" w:hAnsi="宋体" w:eastAsia="宋体" w:cs="宋体"/>
          <w:bCs/>
          <w:szCs w:val="30"/>
        </w:rPr>
        <w:t>第七篇  响应文件编制要求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_Toc9645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szCs w:val="21"/>
        </w:rPr>
        <w:fldChar w:fldCharType="end"/>
      </w:r>
    </w:p>
    <w:p w14:paraId="558D5072">
      <w:pPr>
        <w:pStyle w:val="21"/>
        <w:tabs>
          <w:tab w:val="right" w:leader="dot" w:pos="9402"/>
        </w:tabs>
        <w:spacing w:line="240" w:lineRule="auto"/>
        <w:ind w:left="560"/>
        <w:jc w:val="center"/>
        <w:rPr>
          <w:rFonts w:hint="eastAsia" w:ascii="宋体" w:hAnsi="宋体" w:eastAsia="宋体" w:cs="宋体"/>
          <w:sz w:val="18"/>
          <w:szCs w:val="22"/>
        </w:rPr>
        <w:sectPr>
          <w:footerReference r:id="rId6" w:type="default"/>
          <w:pgSz w:w="11907" w:h="16840"/>
          <w:pgMar w:top="1134" w:right="1191" w:bottom="1134" w:left="1304" w:header="851" w:footer="992" w:gutter="0"/>
          <w:pgNumType w:fmt="decimal" w:start="1"/>
          <w:cols w:space="720" w:num="1"/>
          <w:docGrid w:linePitch="380" w:charSpace="-5735"/>
        </w:sectPr>
      </w:pPr>
      <w:r>
        <w:rPr>
          <w:rFonts w:hint="eastAsia" w:ascii="宋体" w:hAnsi="宋体" w:eastAsia="宋体" w:cs="宋体"/>
          <w:szCs w:val="21"/>
        </w:rPr>
        <w:fldChar w:fldCharType="end"/>
      </w:r>
    </w:p>
    <w:p w14:paraId="56A0A3AC">
      <w:pPr>
        <w:pStyle w:val="3"/>
        <w:spacing w:line="360" w:lineRule="auto"/>
        <w:jc w:val="center"/>
        <w:rPr>
          <w:rFonts w:hint="eastAsia" w:ascii="宋体" w:hAnsi="宋体" w:eastAsia="宋体" w:cs="宋体"/>
          <w:bCs/>
          <w:szCs w:val="30"/>
        </w:rPr>
      </w:pPr>
      <w:bookmarkStart w:id="8" w:name="_Toc12789052"/>
      <w:bookmarkStart w:id="9" w:name="_Toc9110"/>
      <w:bookmarkStart w:id="10" w:name="_Toc11641050"/>
      <w:r>
        <w:rPr>
          <w:rFonts w:hint="eastAsia" w:ascii="宋体" w:hAnsi="宋体" w:eastAsia="宋体" w:cs="宋体"/>
          <w:bCs/>
          <w:sz w:val="36"/>
          <w:szCs w:val="30"/>
        </w:rPr>
        <w:t>第一篇  采购邀请书</w:t>
      </w:r>
      <w:bookmarkEnd w:id="8"/>
      <w:bookmarkEnd w:id="9"/>
      <w:bookmarkEnd w:id="10"/>
    </w:p>
    <w:p w14:paraId="7C59DA73">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u w:val="single"/>
          <w:lang w:eastAsia="zh-CN"/>
        </w:rPr>
        <w:t>中隆项目管理（重庆）有限责任公司</w:t>
      </w:r>
      <w:r>
        <w:rPr>
          <w:rFonts w:hint="eastAsia" w:ascii="宋体" w:hAnsi="宋体" w:eastAsia="宋体" w:cs="宋体"/>
          <w:sz w:val="24"/>
          <w:szCs w:val="24"/>
        </w:rPr>
        <w:t>（以下简称：采购代理机构）受</w:t>
      </w:r>
      <w:r>
        <w:rPr>
          <w:rFonts w:hint="eastAsia" w:ascii="宋体" w:hAnsi="宋体" w:eastAsia="宋体" w:cs="宋体"/>
          <w:sz w:val="24"/>
          <w:szCs w:val="24"/>
          <w:u w:val="single"/>
          <w:lang w:val="en-US" w:eastAsia="zh-CN"/>
        </w:rPr>
        <w:t>重庆市璧山来凤中学校</w:t>
      </w:r>
      <w:r>
        <w:rPr>
          <w:rFonts w:hint="eastAsia" w:ascii="宋体" w:hAnsi="宋体" w:eastAsia="宋体" w:cs="宋体"/>
          <w:sz w:val="24"/>
          <w:szCs w:val="24"/>
        </w:rPr>
        <w:t>（以下简称：采购人）的委托，对</w:t>
      </w:r>
      <w:r>
        <w:rPr>
          <w:rFonts w:hint="eastAsia" w:ascii="宋体" w:hAnsi="宋体" w:eastAsia="宋体" w:cs="宋体"/>
          <w:sz w:val="24"/>
          <w:szCs w:val="24"/>
          <w:u w:val="single"/>
          <w:lang w:val="en-US" w:eastAsia="zh-CN"/>
        </w:rPr>
        <w:t>重庆市璧山来凤中学校消防维保服务采购</w:t>
      </w:r>
      <w:r>
        <w:rPr>
          <w:rFonts w:hint="eastAsia" w:ascii="宋体" w:hAnsi="宋体" w:eastAsia="宋体" w:cs="宋体"/>
          <w:sz w:val="24"/>
          <w:szCs w:val="24"/>
        </w:rPr>
        <w:t>项目进行网上竞采。欢迎有资格的供应商前来参与。</w:t>
      </w:r>
    </w:p>
    <w:p w14:paraId="237F2498">
      <w:pPr>
        <w:pStyle w:val="4"/>
        <w:numPr>
          <w:ilvl w:val="0"/>
          <w:numId w:val="1"/>
        </w:numPr>
        <w:adjustRightInd w:val="0"/>
        <w:snapToGrid w:val="0"/>
        <w:spacing w:before="0" w:after="0" w:line="360" w:lineRule="auto"/>
        <w:ind w:left="0" w:leftChars="0" w:firstLine="0" w:firstLineChars="0"/>
        <w:jc w:val="left"/>
        <w:rPr>
          <w:rFonts w:hint="eastAsia" w:ascii="宋体" w:hAnsi="宋体" w:eastAsia="宋体" w:cs="宋体"/>
        </w:rPr>
      </w:pPr>
      <w:bookmarkStart w:id="11" w:name="_Toc7369"/>
      <w:bookmarkStart w:id="12" w:name="_Toc1251"/>
      <w:r>
        <w:rPr>
          <w:rFonts w:hint="eastAsia" w:ascii="宋体" w:hAnsi="宋体" w:eastAsia="宋体" w:cs="宋体"/>
          <w:sz w:val="24"/>
          <w:szCs w:val="24"/>
        </w:rPr>
        <w:t>竞采内容</w:t>
      </w:r>
      <w:bookmarkEnd w:id="11"/>
      <w:bookmarkEnd w:id="12"/>
    </w:p>
    <w:tbl>
      <w:tblPr>
        <w:tblStyle w:val="26"/>
        <w:tblpPr w:leftFromText="180" w:rightFromText="180" w:vertAnchor="text" w:horzAnchor="page" w:tblpX="1185" w:tblpY="27"/>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0"/>
        <w:gridCol w:w="2150"/>
        <w:gridCol w:w="1613"/>
        <w:gridCol w:w="1307"/>
      </w:tblGrid>
      <w:tr w14:paraId="723B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268" w:type="pct"/>
            <w:vAlign w:val="center"/>
          </w:tcPr>
          <w:p w14:paraId="7B9C23C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sz w:val="21"/>
                <w:szCs w:val="21"/>
              </w:rPr>
            </w:pPr>
            <w:bookmarkStart w:id="13" w:name="_Toc317775175"/>
            <w:bookmarkStart w:id="14" w:name="_Toc3292"/>
            <w:bookmarkStart w:id="15" w:name="_Toc15279"/>
            <w:bookmarkStart w:id="16" w:name="_Toc313893526"/>
            <w:bookmarkStart w:id="17" w:name="_Toc27420"/>
            <w:bookmarkStart w:id="18" w:name="_Toc15827"/>
            <w:bookmarkStart w:id="19" w:name="_Toc373860293"/>
            <w:bookmarkStart w:id="20" w:name="_Toc317775178"/>
            <w:r>
              <w:rPr>
                <w:rFonts w:hint="eastAsia" w:ascii="宋体" w:hAnsi="宋体" w:eastAsia="宋体" w:cs="宋体"/>
                <w:b/>
                <w:sz w:val="21"/>
                <w:szCs w:val="21"/>
              </w:rPr>
              <w:t>采购名称</w:t>
            </w:r>
          </w:p>
        </w:tc>
        <w:tc>
          <w:tcPr>
            <w:tcW w:w="1158" w:type="pct"/>
            <w:vAlign w:val="center"/>
          </w:tcPr>
          <w:p w14:paraId="6FB3519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最高限价(元)</w:t>
            </w:r>
          </w:p>
        </w:tc>
        <w:tc>
          <w:tcPr>
            <w:tcW w:w="869" w:type="pct"/>
            <w:vAlign w:val="center"/>
          </w:tcPr>
          <w:p w14:paraId="3C60C94C">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成交供应商</w:t>
            </w:r>
          </w:p>
          <w:p w14:paraId="3885CFE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eastAsia="宋体" w:cs="宋体"/>
                <w:b/>
                <w:bCs/>
                <w:sz w:val="21"/>
                <w:szCs w:val="21"/>
              </w:rPr>
              <w:t>（名）</w:t>
            </w:r>
          </w:p>
        </w:tc>
        <w:tc>
          <w:tcPr>
            <w:tcW w:w="704" w:type="pct"/>
            <w:vAlign w:val="center"/>
          </w:tcPr>
          <w:p w14:paraId="574DE41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备注</w:t>
            </w:r>
          </w:p>
        </w:tc>
      </w:tr>
      <w:tr w14:paraId="1628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268" w:type="pct"/>
            <w:vAlign w:val="center"/>
          </w:tcPr>
          <w:p w14:paraId="603F74B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Cs/>
                <w:sz w:val="21"/>
                <w:szCs w:val="21"/>
                <w:lang w:eastAsia="zh-CN"/>
              </w:rPr>
            </w:pPr>
            <w:r>
              <w:rPr>
                <w:rFonts w:hint="eastAsia" w:ascii="宋体" w:hAnsi="宋体" w:eastAsia="宋体" w:cs="宋体"/>
                <w:sz w:val="24"/>
                <w:szCs w:val="24"/>
                <w:lang w:eastAsia="zh-CN"/>
              </w:rPr>
              <w:t>重庆市璧山来凤中学校消防维保服务采购</w:t>
            </w:r>
          </w:p>
        </w:tc>
        <w:tc>
          <w:tcPr>
            <w:tcW w:w="1158" w:type="pct"/>
            <w:vAlign w:val="center"/>
          </w:tcPr>
          <w:p w14:paraId="6008C80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sz w:val="21"/>
                <w:szCs w:val="21"/>
                <w:lang w:val="en-US" w:eastAsia="zh-CN"/>
              </w:rPr>
            </w:pPr>
            <w:r>
              <w:rPr>
                <w:rFonts w:hint="eastAsia" w:ascii="宋体" w:hAnsi="宋体" w:eastAsia="宋体" w:cs="宋体"/>
                <w:color w:val="auto"/>
                <w:sz w:val="24"/>
                <w:szCs w:val="24"/>
                <w:highlight w:val="none"/>
                <w:lang w:val="en-US" w:eastAsia="zh-CN"/>
              </w:rPr>
              <w:t>48000.00</w:t>
            </w:r>
          </w:p>
        </w:tc>
        <w:tc>
          <w:tcPr>
            <w:tcW w:w="869" w:type="pct"/>
            <w:vAlign w:val="center"/>
          </w:tcPr>
          <w:p w14:paraId="2CEC3F2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sz w:val="21"/>
                <w:szCs w:val="21"/>
              </w:rPr>
            </w:pPr>
            <w:r>
              <w:rPr>
                <w:rFonts w:hint="eastAsia" w:ascii="宋体" w:hAnsi="宋体" w:eastAsia="宋体" w:cs="宋体"/>
                <w:sz w:val="21"/>
                <w:szCs w:val="21"/>
              </w:rPr>
              <w:t>1</w:t>
            </w:r>
          </w:p>
        </w:tc>
        <w:tc>
          <w:tcPr>
            <w:tcW w:w="704" w:type="pct"/>
            <w:vAlign w:val="center"/>
          </w:tcPr>
          <w:p w14:paraId="6681369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Cs/>
                <w:sz w:val="21"/>
                <w:szCs w:val="21"/>
              </w:rPr>
            </w:pPr>
          </w:p>
        </w:tc>
      </w:tr>
      <w:bookmarkEnd w:id="13"/>
      <w:bookmarkEnd w:id="14"/>
      <w:bookmarkEnd w:id="15"/>
      <w:bookmarkEnd w:id="16"/>
    </w:tbl>
    <w:p w14:paraId="1ED76E05">
      <w:pPr>
        <w:pStyle w:val="4"/>
        <w:numPr>
          <w:ilvl w:val="0"/>
          <w:numId w:val="1"/>
        </w:numPr>
        <w:adjustRightInd w:val="0"/>
        <w:snapToGrid w:val="0"/>
        <w:spacing w:before="0" w:after="0" w:line="360" w:lineRule="auto"/>
        <w:ind w:left="0" w:leftChars="0" w:firstLine="0" w:firstLineChars="0"/>
        <w:jc w:val="left"/>
        <w:rPr>
          <w:rFonts w:hint="eastAsia" w:ascii="宋体" w:hAnsi="宋体" w:eastAsia="宋体" w:cs="宋体"/>
          <w:sz w:val="24"/>
          <w:szCs w:val="24"/>
        </w:rPr>
      </w:pPr>
      <w:bookmarkStart w:id="21" w:name="_Toc2047"/>
      <w:bookmarkStart w:id="22" w:name="_Toc23720"/>
      <w:r>
        <w:rPr>
          <w:rFonts w:hint="eastAsia" w:ascii="宋体" w:hAnsi="宋体" w:eastAsia="宋体" w:cs="宋体"/>
          <w:sz w:val="24"/>
          <w:szCs w:val="24"/>
        </w:rPr>
        <w:t>资金来源</w:t>
      </w:r>
      <w:bookmarkEnd w:id="17"/>
      <w:bookmarkEnd w:id="18"/>
      <w:bookmarkEnd w:id="21"/>
      <w:bookmarkEnd w:id="22"/>
    </w:p>
    <w:p w14:paraId="2E1ABBEB">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财政资金</w:t>
      </w:r>
    </w:p>
    <w:p w14:paraId="67F17B9F">
      <w:pPr>
        <w:pStyle w:val="4"/>
        <w:adjustRightInd w:val="0"/>
        <w:snapToGrid w:val="0"/>
        <w:spacing w:before="0" w:after="0" w:line="360" w:lineRule="auto"/>
        <w:jc w:val="left"/>
        <w:rPr>
          <w:rFonts w:hint="eastAsia" w:ascii="宋体" w:hAnsi="宋体" w:eastAsia="宋体" w:cs="宋体"/>
          <w:sz w:val="24"/>
          <w:szCs w:val="24"/>
        </w:rPr>
      </w:pPr>
      <w:bookmarkStart w:id="23" w:name="_Toc17958"/>
      <w:bookmarkStart w:id="24" w:name="_Toc6545"/>
      <w:bookmarkStart w:id="25" w:name="_Toc5955"/>
      <w:bookmarkStart w:id="26" w:name="_Toc27500"/>
      <w:r>
        <w:rPr>
          <w:rFonts w:hint="eastAsia" w:ascii="宋体" w:hAnsi="宋体" w:eastAsia="宋体" w:cs="宋体"/>
          <w:sz w:val="24"/>
          <w:szCs w:val="24"/>
        </w:rPr>
        <w:t>三、供应商资格条件</w:t>
      </w:r>
      <w:bookmarkEnd w:id="23"/>
      <w:bookmarkEnd w:id="24"/>
      <w:bookmarkEnd w:id="25"/>
      <w:bookmarkEnd w:id="26"/>
    </w:p>
    <w:p w14:paraId="7557891C">
      <w:pPr>
        <w:snapToGrid w:val="0"/>
        <w:spacing w:line="360" w:lineRule="auto"/>
        <w:ind w:firstLine="480" w:firstLineChars="200"/>
        <w:rPr>
          <w:rFonts w:hint="eastAsia" w:ascii="宋体" w:hAnsi="宋体" w:eastAsia="宋体" w:cs="宋体"/>
          <w:color w:val="auto"/>
          <w:sz w:val="24"/>
          <w:szCs w:val="24"/>
          <w:highlight w:val="none"/>
          <w:lang w:val="en-US" w:eastAsia="zh-CN"/>
        </w:rPr>
      </w:pPr>
      <w:bookmarkStart w:id="27" w:name="_Toc28102"/>
      <w:bookmarkStart w:id="28" w:name="_Toc20164"/>
      <w:r>
        <w:rPr>
          <w:rFonts w:hint="eastAsia" w:ascii="宋体" w:hAnsi="宋体" w:eastAsia="宋体" w:cs="宋体"/>
          <w:color w:val="auto"/>
          <w:sz w:val="24"/>
          <w:szCs w:val="24"/>
          <w:highlight w:val="none"/>
          <w:lang w:val="en-US" w:eastAsia="zh-CN"/>
        </w:rPr>
        <w:t>供应商是指向采购人提供服务或者货物的法人、其他组织或者自然人。合格的供应商应符合政府采购法第二十二条规定的基本资格条件，同时符合根据该项目特点设置的特定资格条件。</w:t>
      </w:r>
    </w:p>
    <w:p w14:paraId="099DFEEC">
      <w:pPr>
        <w:snapToGrid w:val="0"/>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（一）基本资格条件</w:t>
      </w:r>
    </w:p>
    <w:p w14:paraId="08F644A5">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1、具有独立承担民事责任的能力；</w:t>
      </w:r>
    </w:p>
    <w:p w14:paraId="6A505E00">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2、具有良好的商业信誉和健全的财务会计制度；</w:t>
      </w:r>
    </w:p>
    <w:p w14:paraId="0F877F68">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3、具有履行合同所必需的设备和专业技术能力；</w:t>
      </w:r>
    </w:p>
    <w:p w14:paraId="29317B08">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4、有依法缴纳税收和社会保障资金的良好记录；</w:t>
      </w:r>
    </w:p>
    <w:p w14:paraId="49AF3FF9">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5、参加政府采购活动前三年内，在经营活动中没有重大违法记录；</w:t>
      </w:r>
    </w:p>
    <w:p w14:paraId="27D2494A">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6、法律、行政法规规定的其他条件。</w:t>
      </w:r>
    </w:p>
    <w:p w14:paraId="59629BB5">
      <w:pPr>
        <w:adjustRightInd w:val="0"/>
        <w:snapToGrid w:val="0"/>
        <w:spacing w:line="360" w:lineRule="auto"/>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（二）本项目的特定资格要求：</w:t>
      </w:r>
    </w:p>
    <w:p w14:paraId="716DC415">
      <w:pPr>
        <w:pStyle w:val="4"/>
        <w:adjustRightInd w:val="0"/>
        <w:snapToGrid w:val="0"/>
        <w:spacing w:before="0" w:after="0" w:line="360" w:lineRule="auto"/>
        <w:ind w:firstLine="480" w:firstLineChars="200"/>
        <w:jc w:val="left"/>
        <w:rPr>
          <w:rFonts w:hint="eastAsia" w:ascii="宋体" w:hAnsi="宋体" w:eastAsia="宋体" w:cs="宋体"/>
          <w:b w:val="0"/>
          <w:color w:val="auto"/>
          <w:kern w:val="2"/>
          <w:sz w:val="24"/>
          <w:szCs w:val="24"/>
          <w:highlight w:val="none"/>
          <w:lang w:val="en-US" w:eastAsia="zh-CN" w:bidi="ar-SA"/>
        </w:rPr>
      </w:pPr>
      <w:bookmarkStart w:id="29" w:name="_Toc8209"/>
      <w:bookmarkStart w:id="30" w:name="_Toc9304"/>
      <w:r>
        <w:rPr>
          <w:rFonts w:hint="eastAsia" w:ascii="宋体" w:hAnsi="宋体" w:eastAsia="宋体" w:cs="宋体"/>
          <w:b w:val="0"/>
          <w:color w:val="auto"/>
          <w:kern w:val="2"/>
          <w:sz w:val="24"/>
          <w:szCs w:val="24"/>
          <w:highlight w:val="none"/>
          <w:lang w:val="en-US" w:eastAsia="zh-CN" w:bidi="ar-SA"/>
        </w:rPr>
        <w:t>维保单位必须在社会消防技术服务信息系统中备案，从事消防设施维护保养检测的消防技术服务机构。</w:t>
      </w:r>
    </w:p>
    <w:p w14:paraId="13BD0A6D">
      <w:pPr>
        <w:pStyle w:val="4"/>
        <w:adjustRightInd w:val="0"/>
        <w:snapToGrid w:val="0"/>
        <w:spacing w:before="0" w:after="0" w:line="360" w:lineRule="auto"/>
        <w:jc w:val="left"/>
        <w:rPr>
          <w:rFonts w:hint="eastAsia" w:ascii="宋体" w:hAnsi="宋体" w:eastAsia="宋体" w:cs="宋体"/>
          <w:sz w:val="24"/>
          <w:szCs w:val="24"/>
        </w:rPr>
      </w:pPr>
      <w:r>
        <w:rPr>
          <w:rFonts w:hint="eastAsia" w:ascii="宋体" w:hAnsi="宋体" w:eastAsia="宋体" w:cs="宋体"/>
          <w:sz w:val="24"/>
          <w:szCs w:val="24"/>
        </w:rPr>
        <w:t>四、竞采有关说明</w:t>
      </w:r>
      <w:bookmarkEnd w:id="19"/>
      <w:bookmarkEnd w:id="27"/>
      <w:bookmarkEnd w:id="28"/>
      <w:bookmarkEnd w:id="29"/>
      <w:bookmarkEnd w:id="30"/>
    </w:p>
    <w:p w14:paraId="0DFDB2F7">
      <w:pPr>
        <w:pStyle w:val="37"/>
        <w:keepNext w:val="0"/>
        <w:keepLines w:val="0"/>
        <w:pageBreakBefore w:val="0"/>
        <w:widowControl/>
        <w:kinsoku/>
        <w:wordWrap w:val="0"/>
        <w:overflowPunct/>
        <w:topLinePunct/>
        <w:autoSpaceDE/>
        <w:autoSpaceDN/>
        <w:bidi w:val="0"/>
        <w:adjustRightInd w:val="0"/>
        <w:snapToGrid w:val="0"/>
        <w:spacing w:before="0" w:after="0" w:line="360" w:lineRule="auto"/>
        <w:ind w:firstLine="480"/>
        <w:textAlignment w:val="auto"/>
        <w:rPr>
          <w:rFonts w:hint="eastAsia" w:ascii="宋体" w:hAnsi="宋体" w:eastAsia="宋体" w:cs="宋体"/>
          <w:kern w:val="2"/>
          <w:szCs w:val="24"/>
          <w:lang w:eastAsia="zh-CN"/>
        </w:rPr>
      </w:pPr>
      <w:bookmarkStart w:id="31" w:name="_Toc1987"/>
      <w:bookmarkStart w:id="32" w:name="_Toc21629"/>
      <w:bookmarkStart w:id="33" w:name="_Toc2632"/>
      <w:bookmarkStart w:id="34" w:name="_Toc54020335"/>
      <w:bookmarkStart w:id="35" w:name="_Toc535999736"/>
      <w:bookmarkStart w:id="36" w:name="_Toc373860294"/>
      <w:bookmarkStart w:id="37" w:name="_Toc1116100"/>
      <w:bookmarkStart w:id="38" w:name="_Toc1034141"/>
      <w:r>
        <w:rPr>
          <w:rFonts w:hint="eastAsia" w:ascii="宋体" w:hAnsi="宋体" w:eastAsia="宋体" w:cs="宋体"/>
          <w:kern w:val="2"/>
          <w:szCs w:val="24"/>
          <w:lang w:eastAsia="zh-CN"/>
        </w:rPr>
        <w:t>（一）凡有意参加的供应商，请于公告发布之日（202</w:t>
      </w:r>
      <w:r>
        <w:rPr>
          <w:rFonts w:hint="eastAsia" w:ascii="宋体" w:hAnsi="宋体" w:eastAsia="宋体" w:cs="宋体"/>
          <w:kern w:val="2"/>
          <w:szCs w:val="24"/>
          <w:lang w:val="en-US" w:eastAsia="zh-CN"/>
        </w:rPr>
        <w:t>5</w:t>
      </w:r>
      <w:r>
        <w:rPr>
          <w:rFonts w:hint="eastAsia" w:ascii="宋体" w:hAnsi="宋体" w:eastAsia="宋体" w:cs="宋体"/>
          <w:kern w:val="2"/>
          <w:szCs w:val="24"/>
          <w:highlight w:val="none"/>
          <w:lang w:eastAsia="zh-CN"/>
        </w:rPr>
        <w:t>年</w:t>
      </w:r>
      <w:r>
        <w:rPr>
          <w:rFonts w:hint="eastAsia" w:ascii="宋体" w:hAnsi="宋体" w:cs="宋体"/>
          <w:kern w:val="2"/>
          <w:szCs w:val="24"/>
          <w:highlight w:val="none"/>
          <w:lang w:val="en-US" w:eastAsia="zh-CN"/>
        </w:rPr>
        <w:t>6</w:t>
      </w:r>
      <w:r>
        <w:rPr>
          <w:rFonts w:hint="eastAsia" w:ascii="宋体" w:hAnsi="宋体" w:eastAsia="宋体" w:cs="宋体"/>
          <w:kern w:val="2"/>
          <w:szCs w:val="24"/>
          <w:highlight w:val="none"/>
          <w:lang w:eastAsia="zh-CN"/>
        </w:rPr>
        <w:t>月</w:t>
      </w:r>
      <w:r>
        <w:rPr>
          <w:rFonts w:hint="eastAsia" w:ascii="宋体" w:hAnsi="宋体" w:cs="宋体"/>
          <w:kern w:val="2"/>
          <w:szCs w:val="24"/>
          <w:highlight w:val="none"/>
          <w:lang w:val="en-US" w:eastAsia="zh-CN"/>
        </w:rPr>
        <w:t>27</w:t>
      </w:r>
      <w:r>
        <w:rPr>
          <w:rFonts w:hint="eastAsia" w:ascii="宋体" w:hAnsi="宋体" w:eastAsia="宋体" w:cs="宋体"/>
          <w:kern w:val="2"/>
          <w:szCs w:val="24"/>
          <w:lang w:eastAsia="zh-CN"/>
        </w:rPr>
        <w:t>日）起至报名截止时间之前，在“行采家https://www.gec123.com”上下载查看本项目竞采文件以及变更公告等网上竞采开始时间前公布的所有项目资料，无论供应商下载查看与否，均视为已知晓所有竞采实质性要求内容。</w:t>
      </w:r>
    </w:p>
    <w:p w14:paraId="55479332">
      <w:pPr>
        <w:pStyle w:val="37"/>
        <w:adjustRightInd w:val="0"/>
        <w:snapToGrid w:val="0"/>
        <w:spacing w:before="0" w:after="0" w:line="360" w:lineRule="auto"/>
        <w:ind w:firstLine="480"/>
        <w:rPr>
          <w:rFonts w:hint="eastAsia" w:ascii="宋体" w:hAnsi="宋体" w:eastAsia="宋体" w:cs="宋体"/>
          <w:kern w:val="2"/>
          <w:szCs w:val="24"/>
          <w:lang w:eastAsia="zh-CN"/>
        </w:rPr>
      </w:pPr>
      <w:r>
        <w:rPr>
          <w:rFonts w:hint="eastAsia" w:ascii="宋体" w:hAnsi="宋体" w:eastAsia="宋体" w:cs="宋体"/>
          <w:kern w:val="2"/>
          <w:szCs w:val="24"/>
          <w:lang w:eastAsia="zh-CN"/>
        </w:rPr>
        <w:t>（二）供应商须满足以下要件，其响应文件才被接受。</w:t>
      </w:r>
    </w:p>
    <w:p w14:paraId="6981A64E">
      <w:pPr>
        <w:pStyle w:val="37"/>
        <w:adjustRightInd w:val="0"/>
        <w:snapToGrid w:val="0"/>
        <w:spacing w:before="0" w:after="0" w:line="360" w:lineRule="auto"/>
        <w:ind w:firstLine="48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1.按时报名。</w:t>
      </w:r>
    </w:p>
    <w:p w14:paraId="62FD19C7">
      <w:pPr>
        <w:pStyle w:val="37"/>
        <w:adjustRightInd w:val="0"/>
        <w:snapToGrid w:val="0"/>
        <w:spacing w:before="0" w:after="0" w:line="360" w:lineRule="auto"/>
        <w:ind w:firstLine="48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2.按时上传响应文件。</w:t>
      </w:r>
    </w:p>
    <w:p w14:paraId="01B44D3F">
      <w:pPr>
        <w:pStyle w:val="37"/>
        <w:adjustRightInd w:val="0"/>
        <w:snapToGrid w:val="0"/>
        <w:spacing w:before="0" w:after="0" w:line="360" w:lineRule="auto"/>
        <w:ind w:left="0" w:leftChars="0" w:firstLine="0" w:firstLineChars="0"/>
        <w:rPr>
          <w:rFonts w:hint="eastAsia" w:ascii="宋体" w:hAnsi="宋体" w:eastAsia="宋体" w:cs="宋体"/>
          <w:kern w:val="2"/>
          <w:szCs w:val="24"/>
        </w:rPr>
      </w:pPr>
      <w:r>
        <w:rPr>
          <w:rFonts w:hint="eastAsia" w:ascii="宋体" w:hAnsi="宋体" w:eastAsia="宋体" w:cs="宋体"/>
          <w:kern w:val="2"/>
          <w:szCs w:val="24"/>
        </w:rPr>
        <w:t>（三）</w:t>
      </w:r>
      <w:bookmarkStart w:id="39" w:name="_Toc12601"/>
      <w:r>
        <w:rPr>
          <w:rFonts w:hint="eastAsia" w:ascii="宋体" w:hAnsi="宋体" w:eastAsia="宋体" w:cs="宋体"/>
          <w:kern w:val="2"/>
          <w:szCs w:val="24"/>
          <w:lang w:val="en-US" w:eastAsia="zh-CN"/>
        </w:rPr>
        <w:t>报名及</w:t>
      </w:r>
      <w:r>
        <w:rPr>
          <w:rFonts w:hint="eastAsia" w:ascii="宋体" w:hAnsi="宋体" w:eastAsia="宋体" w:cs="宋体"/>
          <w:kern w:val="2"/>
          <w:szCs w:val="24"/>
          <w:lang w:eastAsia="zh-CN"/>
        </w:rPr>
        <w:t>竞采</w:t>
      </w:r>
      <w:r>
        <w:rPr>
          <w:rFonts w:hint="eastAsia" w:ascii="宋体" w:hAnsi="宋体" w:eastAsia="宋体" w:cs="宋体"/>
          <w:kern w:val="2"/>
          <w:szCs w:val="24"/>
          <w:lang w:val="en-US" w:eastAsia="zh-CN"/>
        </w:rPr>
        <w:t>文件发售</w:t>
      </w:r>
      <w:bookmarkEnd w:id="39"/>
    </w:p>
    <w:p w14:paraId="25809F8A">
      <w:pPr>
        <w:pStyle w:val="37"/>
        <w:adjustRightInd w:val="0"/>
        <w:snapToGrid w:val="0"/>
        <w:spacing w:before="0" w:after="0" w:line="360" w:lineRule="auto"/>
        <w:ind w:firstLine="48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1.报名和竞采文件发售期</w:t>
      </w:r>
      <w:r>
        <w:rPr>
          <w:rFonts w:hint="eastAsia" w:ascii="宋体" w:hAnsi="宋体" w:eastAsia="宋体" w:cs="宋体"/>
          <w:kern w:val="2"/>
          <w:szCs w:val="24"/>
          <w:highlight w:val="none"/>
          <w:lang w:val="en-US" w:eastAsia="zh-CN"/>
        </w:rPr>
        <w:t>：2025年</w:t>
      </w:r>
      <w:r>
        <w:rPr>
          <w:rFonts w:hint="eastAsia" w:ascii="宋体" w:hAnsi="宋体" w:cs="宋体"/>
          <w:kern w:val="2"/>
          <w:szCs w:val="24"/>
          <w:highlight w:val="none"/>
          <w:lang w:val="en-US" w:eastAsia="zh-CN"/>
        </w:rPr>
        <w:t>6</w:t>
      </w:r>
      <w:r>
        <w:rPr>
          <w:rFonts w:hint="eastAsia" w:ascii="宋体" w:hAnsi="宋体" w:eastAsia="宋体" w:cs="宋体"/>
          <w:kern w:val="2"/>
          <w:szCs w:val="24"/>
          <w:highlight w:val="none"/>
          <w:lang w:val="en-US" w:eastAsia="zh-CN"/>
        </w:rPr>
        <w:t>月</w:t>
      </w:r>
      <w:r>
        <w:rPr>
          <w:rFonts w:hint="eastAsia" w:ascii="宋体" w:hAnsi="宋体" w:cs="宋体"/>
          <w:kern w:val="2"/>
          <w:szCs w:val="24"/>
          <w:highlight w:val="none"/>
          <w:lang w:val="en-US" w:eastAsia="zh-CN"/>
        </w:rPr>
        <w:t>27</w:t>
      </w:r>
      <w:r>
        <w:rPr>
          <w:rFonts w:hint="eastAsia" w:ascii="宋体" w:hAnsi="宋体" w:eastAsia="宋体" w:cs="宋体"/>
          <w:kern w:val="2"/>
          <w:szCs w:val="24"/>
          <w:highlight w:val="none"/>
          <w:lang w:val="en-US" w:eastAsia="zh-CN"/>
        </w:rPr>
        <w:t>日至2025年</w:t>
      </w:r>
      <w:r>
        <w:rPr>
          <w:rFonts w:hint="eastAsia" w:ascii="宋体" w:hAnsi="宋体" w:cs="宋体"/>
          <w:kern w:val="2"/>
          <w:szCs w:val="24"/>
          <w:highlight w:val="none"/>
          <w:lang w:val="en-US" w:eastAsia="zh-CN"/>
        </w:rPr>
        <w:t>7</w:t>
      </w:r>
      <w:r>
        <w:rPr>
          <w:rFonts w:hint="eastAsia" w:ascii="宋体" w:hAnsi="宋体" w:eastAsia="宋体" w:cs="宋体"/>
          <w:kern w:val="2"/>
          <w:szCs w:val="24"/>
          <w:highlight w:val="none"/>
          <w:lang w:val="en-US" w:eastAsia="zh-CN"/>
        </w:rPr>
        <w:t>月</w:t>
      </w:r>
      <w:r>
        <w:rPr>
          <w:rFonts w:hint="eastAsia" w:ascii="宋体" w:hAnsi="宋体" w:cs="宋体"/>
          <w:kern w:val="2"/>
          <w:szCs w:val="24"/>
          <w:highlight w:val="none"/>
          <w:lang w:val="en-US" w:eastAsia="zh-CN"/>
        </w:rPr>
        <w:t>1</w:t>
      </w:r>
      <w:r>
        <w:rPr>
          <w:rFonts w:hint="eastAsia" w:ascii="宋体" w:hAnsi="宋体" w:eastAsia="宋体" w:cs="宋体"/>
          <w:kern w:val="2"/>
          <w:szCs w:val="24"/>
          <w:highlight w:val="none"/>
          <w:lang w:val="en-US" w:eastAsia="zh-CN"/>
        </w:rPr>
        <w:t>日17：00。</w:t>
      </w:r>
    </w:p>
    <w:p w14:paraId="76F83C94">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lang w:val="en-US" w:eastAsia="zh-CN"/>
        </w:rPr>
        <w:t>2.竞采文件售价：</w:t>
      </w:r>
      <w:r>
        <w:rPr>
          <w:rFonts w:hint="eastAsia" w:ascii="宋体" w:hAnsi="宋体" w:eastAsia="宋体" w:cs="宋体"/>
          <w:kern w:val="2"/>
          <w:szCs w:val="24"/>
        </w:rPr>
        <w:t>人民币</w:t>
      </w:r>
      <w:r>
        <w:rPr>
          <w:rFonts w:hint="eastAsia" w:ascii="宋体" w:hAnsi="宋体" w:eastAsia="宋体" w:cs="宋体"/>
          <w:kern w:val="2"/>
          <w:szCs w:val="24"/>
          <w:lang w:val="en-US" w:eastAsia="zh-CN"/>
        </w:rPr>
        <w:t>500</w:t>
      </w:r>
      <w:r>
        <w:rPr>
          <w:rFonts w:hint="eastAsia" w:ascii="宋体" w:hAnsi="宋体" w:eastAsia="宋体" w:cs="宋体"/>
          <w:kern w:val="2"/>
          <w:szCs w:val="24"/>
        </w:rPr>
        <w:t>元/份。</w:t>
      </w:r>
    </w:p>
    <w:p w14:paraId="4E3AD519">
      <w:pPr>
        <w:pStyle w:val="37"/>
        <w:adjustRightInd w:val="0"/>
        <w:snapToGrid w:val="0"/>
        <w:spacing w:before="0" w:after="0" w:line="360" w:lineRule="auto"/>
        <w:ind w:firstLine="48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3.报名及竞采文件获取：</w:t>
      </w:r>
    </w:p>
    <w:p w14:paraId="290D3C58">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lang w:val="en-US" w:eastAsia="zh-CN"/>
        </w:rPr>
        <w:fldChar w:fldCharType="begin"/>
      </w:r>
      <w:r>
        <w:rPr>
          <w:rFonts w:hint="eastAsia" w:ascii="宋体" w:hAnsi="宋体" w:eastAsia="宋体" w:cs="宋体"/>
          <w:kern w:val="2"/>
          <w:szCs w:val="24"/>
          <w:lang w:val="en-US" w:eastAsia="zh-CN"/>
        </w:rPr>
        <w:instrText xml:space="preserve"> HYPERLINK "mailto:在招标文件发售期内，投标人将《采购文件发售登记表》（见附件1）加盖投标人公章扫描后发送至caoyu@yiji023.com。（邮件命名以" </w:instrText>
      </w:r>
      <w:r>
        <w:rPr>
          <w:rFonts w:hint="eastAsia" w:ascii="宋体" w:hAnsi="宋体" w:eastAsia="宋体" w:cs="宋体"/>
          <w:kern w:val="2"/>
          <w:szCs w:val="24"/>
          <w:lang w:val="en-US" w:eastAsia="zh-CN"/>
        </w:rPr>
        <w:fldChar w:fldCharType="separate"/>
      </w:r>
      <w:r>
        <w:rPr>
          <w:rFonts w:hint="eastAsia" w:ascii="宋体" w:hAnsi="宋体" w:eastAsia="宋体" w:cs="宋体"/>
          <w:kern w:val="2"/>
          <w:szCs w:val="24"/>
          <w:lang w:val="en-US" w:eastAsia="zh-CN"/>
        </w:rPr>
        <w:t>在竞采文件发售期内，供应商将《竞采文件发售登记表》（见附件</w:t>
      </w:r>
      <w:r>
        <w:rPr>
          <w:rFonts w:hint="eastAsia" w:ascii="宋体" w:hAnsi="宋体" w:cs="宋体"/>
          <w:kern w:val="2"/>
          <w:szCs w:val="24"/>
          <w:lang w:val="en-US" w:eastAsia="zh-CN"/>
        </w:rPr>
        <w:t>2</w:t>
      </w:r>
      <w:r>
        <w:rPr>
          <w:rFonts w:hint="eastAsia" w:ascii="宋体" w:hAnsi="宋体" w:eastAsia="宋体" w:cs="宋体"/>
          <w:kern w:val="2"/>
          <w:szCs w:val="24"/>
          <w:lang w:val="en-US" w:eastAsia="zh-CN"/>
        </w:rPr>
        <w:t>）加盖供应商公章扫描后发送至710665509@qq.com。（邮件命名以</w:t>
      </w:r>
      <w:r>
        <w:rPr>
          <w:rFonts w:hint="eastAsia" w:ascii="宋体" w:hAnsi="宋体" w:eastAsia="宋体" w:cs="宋体"/>
          <w:kern w:val="2"/>
          <w:szCs w:val="24"/>
          <w:lang w:val="en-US" w:eastAsia="zh-CN"/>
        </w:rPr>
        <w:fldChar w:fldCharType="end"/>
      </w:r>
      <w:r>
        <w:rPr>
          <w:rFonts w:hint="eastAsia" w:ascii="宋体" w:hAnsi="宋体" w:eastAsia="宋体" w:cs="宋体"/>
          <w:kern w:val="2"/>
          <w:szCs w:val="24"/>
        </w:rPr>
        <w:t>公司简称+项目简称为准）</w:t>
      </w:r>
    </w:p>
    <w:p w14:paraId="4A694DD2">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注：在</w:t>
      </w:r>
      <w:r>
        <w:rPr>
          <w:rFonts w:hint="eastAsia" w:ascii="宋体" w:hAnsi="宋体" w:eastAsia="宋体" w:cs="宋体"/>
          <w:kern w:val="2"/>
          <w:szCs w:val="24"/>
          <w:lang w:eastAsia="zh-CN"/>
        </w:rPr>
        <w:t>竞采</w:t>
      </w:r>
      <w:r>
        <w:rPr>
          <w:rFonts w:hint="eastAsia" w:ascii="宋体" w:hAnsi="宋体" w:eastAsia="宋体" w:cs="宋体"/>
          <w:kern w:val="2"/>
          <w:szCs w:val="24"/>
        </w:rPr>
        <w:t>文件发售期内，按时间要求及备注要求购买了</w:t>
      </w:r>
      <w:r>
        <w:rPr>
          <w:rFonts w:hint="eastAsia" w:ascii="宋体" w:hAnsi="宋体" w:eastAsia="宋体" w:cs="宋体"/>
          <w:kern w:val="2"/>
          <w:szCs w:val="24"/>
          <w:lang w:eastAsia="zh-CN"/>
        </w:rPr>
        <w:t>竞采</w:t>
      </w:r>
      <w:r>
        <w:rPr>
          <w:rFonts w:hint="eastAsia" w:ascii="宋体" w:hAnsi="宋体" w:eastAsia="宋体" w:cs="宋体"/>
          <w:kern w:val="2"/>
          <w:szCs w:val="24"/>
        </w:rPr>
        <w:t>文件并将</w:t>
      </w:r>
      <w:r>
        <w:rPr>
          <w:rFonts w:hint="eastAsia" w:ascii="宋体" w:hAnsi="宋体" w:eastAsia="宋体" w:cs="宋体"/>
          <w:kern w:val="2"/>
          <w:szCs w:val="24"/>
          <w:lang w:eastAsia="zh-CN"/>
        </w:rPr>
        <w:t>竞采</w:t>
      </w:r>
      <w:r>
        <w:rPr>
          <w:rFonts w:hint="eastAsia" w:ascii="宋体" w:hAnsi="宋体" w:eastAsia="宋体" w:cs="宋体"/>
          <w:kern w:val="2"/>
          <w:szCs w:val="24"/>
        </w:rPr>
        <w:t>文件发售登记表发送至指定邮箱的供应商，其报名和响应文件才能被接收。</w:t>
      </w:r>
    </w:p>
    <w:p w14:paraId="17488A6C">
      <w:pPr>
        <w:pStyle w:val="37"/>
        <w:adjustRightInd w:val="0"/>
        <w:snapToGrid w:val="0"/>
        <w:spacing w:before="0" w:after="0" w:line="360" w:lineRule="auto"/>
        <w:ind w:left="0" w:leftChars="0" w:firstLine="0" w:firstLineChars="0"/>
        <w:rPr>
          <w:rFonts w:hint="eastAsia" w:ascii="宋体" w:hAnsi="宋体" w:eastAsia="宋体" w:cs="宋体"/>
          <w:kern w:val="2"/>
          <w:szCs w:val="24"/>
        </w:rPr>
      </w:pPr>
      <w:r>
        <w:rPr>
          <w:rFonts w:hint="eastAsia" w:ascii="宋体" w:hAnsi="宋体" w:eastAsia="宋体" w:cs="宋体"/>
          <w:kern w:val="2"/>
          <w:szCs w:val="24"/>
          <w:lang w:eastAsia="zh-CN"/>
        </w:rPr>
        <w:t>（</w:t>
      </w:r>
      <w:r>
        <w:rPr>
          <w:rFonts w:hint="eastAsia" w:ascii="宋体" w:hAnsi="宋体" w:eastAsia="宋体" w:cs="宋体"/>
          <w:kern w:val="2"/>
          <w:szCs w:val="24"/>
          <w:lang w:val="en-US" w:eastAsia="zh-CN"/>
        </w:rPr>
        <w:t>四</w:t>
      </w:r>
      <w:r>
        <w:rPr>
          <w:rFonts w:hint="eastAsia" w:ascii="宋体" w:hAnsi="宋体" w:eastAsia="宋体" w:cs="宋体"/>
          <w:kern w:val="2"/>
          <w:szCs w:val="24"/>
          <w:lang w:eastAsia="zh-CN"/>
        </w:rPr>
        <w:t>）</w:t>
      </w:r>
      <w:r>
        <w:rPr>
          <w:rFonts w:hint="eastAsia" w:ascii="宋体" w:hAnsi="宋体" w:eastAsia="宋体" w:cs="宋体"/>
          <w:kern w:val="2"/>
          <w:szCs w:val="24"/>
          <w:lang w:val="en-US" w:eastAsia="zh-CN"/>
        </w:rPr>
        <w:t>响应文件的递交方式</w:t>
      </w:r>
      <w:r>
        <w:rPr>
          <w:rFonts w:hint="eastAsia" w:ascii="宋体" w:hAnsi="宋体" w:eastAsia="宋体" w:cs="宋体"/>
          <w:kern w:val="2"/>
          <w:szCs w:val="24"/>
        </w:rPr>
        <w:t>：</w:t>
      </w:r>
    </w:p>
    <w:p w14:paraId="0829FB93">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1、本项目采用线上报价线下评审的方式，供应商按采购文件要求进行线上报价。线上报价时上传加盖公章后的完整的响应文件电子档一份（响应文件须</w:t>
      </w:r>
      <w:r>
        <w:rPr>
          <w:rFonts w:hint="eastAsia" w:ascii="宋体" w:hAnsi="宋体" w:eastAsia="宋体" w:cs="宋体"/>
          <w:kern w:val="2"/>
          <w:szCs w:val="24"/>
          <w:lang w:val="en-US" w:eastAsia="zh-CN"/>
        </w:rPr>
        <w:t>签字盖章后</w:t>
      </w:r>
      <w:r>
        <w:rPr>
          <w:rFonts w:hint="eastAsia" w:ascii="宋体" w:hAnsi="宋体" w:eastAsia="宋体" w:cs="宋体"/>
          <w:kern w:val="2"/>
          <w:szCs w:val="24"/>
        </w:rPr>
        <w:t>扫描成一个PDF格式文件上传），文件内容应清晰、无涂改，若因</w:t>
      </w:r>
      <w:r>
        <w:rPr>
          <w:rFonts w:hint="eastAsia" w:ascii="宋体" w:hAnsi="宋体" w:eastAsia="宋体" w:cs="宋体"/>
          <w:kern w:val="2"/>
          <w:szCs w:val="24"/>
          <w:lang w:val="en-US" w:eastAsia="zh-CN"/>
        </w:rPr>
        <w:t>上传</w:t>
      </w:r>
      <w:r>
        <w:rPr>
          <w:rFonts w:hint="eastAsia" w:ascii="宋体" w:hAnsi="宋体" w:eastAsia="宋体" w:cs="宋体"/>
          <w:kern w:val="2"/>
          <w:szCs w:val="24"/>
        </w:rPr>
        <w:t>文件</w:t>
      </w:r>
      <w:r>
        <w:rPr>
          <w:rFonts w:hint="eastAsia" w:ascii="宋体" w:hAnsi="宋体" w:eastAsia="宋体" w:cs="宋体"/>
          <w:kern w:val="2"/>
          <w:szCs w:val="24"/>
          <w:lang w:val="en-US" w:eastAsia="zh-CN"/>
        </w:rPr>
        <w:t>未按格式要求或</w:t>
      </w:r>
      <w:r>
        <w:rPr>
          <w:rFonts w:hint="eastAsia" w:ascii="宋体" w:hAnsi="宋体" w:eastAsia="宋体" w:cs="宋体"/>
          <w:kern w:val="2"/>
          <w:szCs w:val="24"/>
        </w:rPr>
        <w:t>内容模糊</w:t>
      </w:r>
      <w:r>
        <w:rPr>
          <w:rFonts w:hint="eastAsia" w:ascii="宋体" w:hAnsi="宋体" w:eastAsia="宋体" w:cs="宋体"/>
          <w:kern w:val="2"/>
          <w:szCs w:val="24"/>
          <w:lang w:eastAsia="zh-CN"/>
        </w:rPr>
        <w:t>、</w:t>
      </w:r>
      <w:r>
        <w:rPr>
          <w:rFonts w:hint="eastAsia" w:ascii="宋体" w:hAnsi="宋体" w:eastAsia="宋体" w:cs="宋体"/>
          <w:kern w:val="2"/>
          <w:szCs w:val="24"/>
          <w:lang w:val="en-US" w:eastAsia="zh-CN"/>
        </w:rPr>
        <w:t>无法打开、不完整等</w:t>
      </w:r>
      <w:r>
        <w:rPr>
          <w:rFonts w:hint="eastAsia" w:ascii="宋体" w:hAnsi="宋体" w:eastAsia="宋体" w:cs="宋体"/>
          <w:kern w:val="2"/>
          <w:szCs w:val="24"/>
        </w:rPr>
        <w:t>导致无法进行评审</w:t>
      </w:r>
      <w:r>
        <w:rPr>
          <w:rFonts w:hint="eastAsia" w:ascii="宋体" w:hAnsi="宋体" w:eastAsia="宋体" w:cs="宋体"/>
          <w:kern w:val="2"/>
          <w:szCs w:val="24"/>
          <w:lang w:val="en-US" w:eastAsia="zh-CN"/>
        </w:rPr>
        <w:t>的</w:t>
      </w:r>
      <w:r>
        <w:rPr>
          <w:rFonts w:hint="eastAsia" w:ascii="宋体" w:hAnsi="宋体" w:eastAsia="宋体" w:cs="宋体"/>
          <w:kern w:val="2"/>
          <w:szCs w:val="24"/>
        </w:rPr>
        <w:t>，由</w:t>
      </w:r>
      <w:r>
        <w:rPr>
          <w:rFonts w:hint="eastAsia" w:ascii="宋体" w:hAnsi="宋体" w:eastAsia="宋体" w:cs="宋体"/>
          <w:kern w:val="2"/>
          <w:szCs w:val="24"/>
          <w:lang w:val="en-US" w:eastAsia="zh-CN"/>
        </w:rPr>
        <w:t>评审小组做无效响应处理</w:t>
      </w:r>
      <w:r>
        <w:rPr>
          <w:rFonts w:hint="eastAsia" w:ascii="宋体" w:hAnsi="宋体" w:eastAsia="宋体" w:cs="宋体"/>
          <w:kern w:val="2"/>
          <w:szCs w:val="24"/>
        </w:rPr>
        <w:t>。</w:t>
      </w:r>
    </w:p>
    <w:p w14:paraId="439BAAE9">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lang w:val="en-US" w:eastAsia="zh-CN"/>
        </w:rPr>
        <w:t>2、</w:t>
      </w:r>
      <w:r>
        <w:rPr>
          <w:rFonts w:hint="eastAsia" w:ascii="宋体" w:hAnsi="宋体" w:eastAsia="宋体" w:cs="宋体"/>
          <w:kern w:val="2"/>
          <w:szCs w:val="24"/>
        </w:rPr>
        <w:t>供应商须满足以下</w:t>
      </w:r>
      <w:r>
        <w:rPr>
          <w:rFonts w:hint="eastAsia" w:ascii="宋体" w:hAnsi="宋体" w:eastAsia="宋体" w:cs="宋体"/>
          <w:kern w:val="2"/>
          <w:szCs w:val="24"/>
          <w:lang w:val="en-US" w:eastAsia="zh-CN"/>
        </w:rPr>
        <w:t>二</w:t>
      </w:r>
      <w:r>
        <w:rPr>
          <w:rFonts w:hint="eastAsia" w:ascii="宋体" w:hAnsi="宋体" w:eastAsia="宋体" w:cs="宋体"/>
          <w:kern w:val="2"/>
          <w:szCs w:val="24"/>
        </w:rPr>
        <w:t>种要件，其响应文件才被接受：</w:t>
      </w:r>
    </w:p>
    <w:p w14:paraId="01287B8F">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lang w:val="en-US" w:eastAsia="zh-CN"/>
        </w:rPr>
        <w:t>2.1</w:t>
      </w:r>
      <w:r>
        <w:rPr>
          <w:rFonts w:hint="eastAsia" w:ascii="宋体" w:hAnsi="宋体" w:eastAsia="宋体" w:cs="宋体"/>
          <w:kern w:val="2"/>
          <w:szCs w:val="24"/>
        </w:rPr>
        <w:t>按时间要求及备注购买了</w:t>
      </w:r>
      <w:r>
        <w:rPr>
          <w:rFonts w:hint="eastAsia" w:ascii="宋体" w:hAnsi="宋体" w:eastAsia="宋体" w:cs="宋体"/>
          <w:kern w:val="2"/>
          <w:szCs w:val="24"/>
          <w:lang w:eastAsia="zh-CN"/>
        </w:rPr>
        <w:t>网上竞采</w:t>
      </w:r>
      <w:r>
        <w:rPr>
          <w:rFonts w:hint="eastAsia" w:ascii="宋体" w:hAnsi="宋体" w:eastAsia="宋体" w:cs="宋体"/>
          <w:kern w:val="2"/>
          <w:szCs w:val="24"/>
        </w:rPr>
        <w:t>文件并将</w:t>
      </w:r>
      <w:r>
        <w:rPr>
          <w:rFonts w:hint="eastAsia" w:ascii="宋体" w:hAnsi="宋体" w:eastAsia="宋体" w:cs="宋体"/>
          <w:kern w:val="2"/>
          <w:szCs w:val="24"/>
          <w:lang w:eastAsia="zh-CN"/>
        </w:rPr>
        <w:t>网上竞采</w:t>
      </w:r>
      <w:r>
        <w:rPr>
          <w:rFonts w:hint="eastAsia" w:ascii="宋体" w:hAnsi="宋体" w:eastAsia="宋体" w:cs="宋体"/>
          <w:kern w:val="2"/>
          <w:szCs w:val="24"/>
        </w:rPr>
        <w:t>文件发售登记表发送至指定邮箱的供应商。</w:t>
      </w:r>
    </w:p>
    <w:p w14:paraId="7CD226D3">
      <w:pPr>
        <w:pStyle w:val="37"/>
        <w:keepNext w:val="0"/>
        <w:keepLines w:val="0"/>
        <w:pageBreakBefore w:val="0"/>
        <w:widowControl/>
        <w:kinsoku/>
        <w:wordWrap w:val="0"/>
        <w:overflowPunct w:val="0"/>
        <w:topLinePunct w:val="0"/>
        <w:autoSpaceDE w:val="0"/>
        <w:autoSpaceDN w:val="0"/>
        <w:bidi w:val="0"/>
        <w:adjustRightInd w:val="0"/>
        <w:snapToGrid w:val="0"/>
        <w:spacing w:before="0" w:after="0" w:line="360" w:lineRule="auto"/>
        <w:ind w:firstLine="480"/>
        <w:textAlignment w:val="auto"/>
        <w:rPr>
          <w:rFonts w:hint="eastAsia" w:ascii="宋体" w:hAnsi="宋体" w:eastAsia="宋体" w:cs="宋体"/>
          <w:kern w:val="2"/>
          <w:szCs w:val="24"/>
        </w:rPr>
      </w:pPr>
      <w:r>
        <w:rPr>
          <w:rFonts w:hint="eastAsia" w:ascii="宋体" w:hAnsi="宋体" w:eastAsia="宋体" w:cs="宋体"/>
          <w:kern w:val="2"/>
          <w:szCs w:val="24"/>
          <w:lang w:val="en-US" w:eastAsia="zh-CN"/>
        </w:rPr>
        <w:t>2.2</w:t>
      </w:r>
      <w:r>
        <w:rPr>
          <w:rFonts w:hint="eastAsia" w:ascii="宋体" w:hAnsi="宋体" w:eastAsia="宋体" w:cs="宋体"/>
          <w:kern w:val="2"/>
          <w:szCs w:val="24"/>
        </w:rPr>
        <w:t>按时在</w:t>
      </w:r>
      <w:r>
        <w:rPr>
          <w:rFonts w:hint="eastAsia" w:ascii="宋体" w:hAnsi="宋体" w:eastAsia="宋体" w:cs="宋体"/>
          <w:sz w:val="24"/>
          <w:szCs w:val="24"/>
          <w:lang w:eastAsia="zh-CN"/>
        </w:rPr>
        <w:t>“行采家https://www.gec123.com”</w:t>
      </w:r>
      <w:r>
        <w:rPr>
          <w:rFonts w:hint="eastAsia" w:ascii="宋体" w:hAnsi="宋体" w:eastAsia="宋体" w:cs="宋体"/>
          <w:kern w:val="2"/>
          <w:szCs w:val="24"/>
        </w:rPr>
        <w:t>进行网上报价</w:t>
      </w:r>
      <w:r>
        <w:rPr>
          <w:rFonts w:hint="eastAsia" w:ascii="宋体" w:hAnsi="宋体" w:eastAsia="宋体" w:cs="宋体"/>
          <w:kern w:val="2"/>
          <w:szCs w:val="24"/>
          <w:lang w:val="en-US" w:eastAsia="zh-CN"/>
        </w:rPr>
        <w:t>并上传响应文件</w:t>
      </w:r>
      <w:r>
        <w:rPr>
          <w:rFonts w:hint="eastAsia" w:ascii="宋体" w:hAnsi="宋体" w:eastAsia="宋体" w:cs="宋体"/>
          <w:kern w:val="2"/>
          <w:szCs w:val="24"/>
        </w:rPr>
        <w:t>。</w:t>
      </w:r>
    </w:p>
    <w:p w14:paraId="335BE405">
      <w:pPr>
        <w:pStyle w:val="37"/>
        <w:keepNext w:val="0"/>
        <w:keepLines w:val="0"/>
        <w:pageBreakBefore w:val="0"/>
        <w:widowControl/>
        <w:kinsoku/>
        <w:wordWrap w:val="0"/>
        <w:overflowPunct w:val="0"/>
        <w:topLinePunct w:val="0"/>
        <w:autoSpaceDE w:val="0"/>
        <w:autoSpaceDN w:val="0"/>
        <w:bidi w:val="0"/>
        <w:adjustRightInd w:val="0"/>
        <w:snapToGrid w:val="0"/>
        <w:spacing w:before="0" w:after="0" w:line="360" w:lineRule="auto"/>
        <w:ind w:left="0" w:leftChars="0" w:firstLine="0" w:firstLineChars="0"/>
        <w:textAlignment w:val="auto"/>
        <w:rPr>
          <w:rFonts w:hint="eastAsia" w:ascii="宋体" w:hAnsi="宋体" w:eastAsia="宋体" w:cs="宋体"/>
          <w:kern w:val="2"/>
          <w:szCs w:val="24"/>
          <w:lang w:val="en-US" w:eastAsia="zh-CN"/>
        </w:rPr>
      </w:pPr>
      <w:r>
        <w:rPr>
          <w:rFonts w:hint="eastAsia" w:ascii="宋体" w:hAnsi="宋体" w:eastAsia="宋体" w:cs="宋体"/>
          <w:kern w:val="2"/>
          <w:szCs w:val="24"/>
          <w:lang w:eastAsia="zh-CN"/>
        </w:rPr>
        <w:t>（</w:t>
      </w:r>
      <w:r>
        <w:rPr>
          <w:rFonts w:hint="eastAsia" w:ascii="宋体" w:hAnsi="宋体" w:eastAsia="宋体" w:cs="宋体"/>
          <w:kern w:val="2"/>
          <w:szCs w:val="24"/>
          <w:lang w:val="en-US" w:eastAsia="zh-CN"/>
        </w:rPr>
        <w:t>五</w:t>
      </w:r>
      <w:r>
        <w:rPr>
          <w:rFonts w:hint="eastAsia" w:ascii="宋体" w:hAnsi="宋体" w:eastAsia="宋体" w:cs="宋体"/>
          <w:kern w:val="2"/>
          <w:szCs w:val="24"/>
          <w:lang w:eastAsia="zh-CN"/>
        </w:rPr>
        <w:t>）</w:t>
      </w:r>
      <w:r>
        <w:rPr>
          <w:rFonts w:hint="eastAsia" w:ascii="宋体" w:hAnsi="宋体" w:eastAsia="宋体" w:cs="宋体"/>
          <w:kern w:val="2"/>
          <w:szCs w:val="24"/>
          <w:lang w:val="en-US" w:eastAsia="zh-CN"/>
        </w:rPr>
        <w:t>评审时间：2025年</w:t>
      </w:r>
      <w:r>
        <w:rPr>
          <w:rFonts w:hint="eastAsia" w:ascii="宋体" w:hAnsi="宋体" w:cs="宋体"/>
          <w:kern w:val="2"/>
          <w:szCs w:val="24"/>
          <w:lang w:val="en-US" w:eastAsia="zh-CN"/>
        </w:rPr>
        <w:t>7</w:t>
      </w:r>
      <w:r>
        <w:rPr>
          <w:rFonts w:hint="eastAsia" w:ascii="宋体" w:hAnsi="宋体" w:eastAsia="宋体" w:cs="宋体"/>
          <w:kern w:val="2"/>
          <w:szCs w:val="24"/>
          <w:lang w:val="en-US" w:eastAsia="zh-CN"/>
        </w:rPr>
        <w:t>月</w:t>
      </w:r>
      <w:r>
        <w:rPr>
          <w:rFonts w:hint="eastAsia" w:ascii="宋体" w:hAnsi="宋体" w:cs="宋体"/>
          <w:kern w:val="2"/>
          <w:szCs w:val="24"/>
          <w:lang w:val="en-US" w:eastAsia="zh-CN"/>
        </w:rPr>
        <w:t>2</w:t>
      </w:r>
      <w:r>
        <w:rPr>
          <w:rFonts w:hint="eastAsia" w:ascii="宋体" w:hAnsi="宋体" w:eastAsia="宋体" w:cs="宋体"/>
          <w:kern w:val="2"/>
          <w:szCs w:val="24"/>
          <w:lang w:val="en-US" w:eastAsia="zh-CN"/>
        </w:rPr>
        <w:t>日10:00（北京时间）</w:t>
      </w:r>
    </w:p>
    <w:p w14:paraId="39AD9703">
      <w:pPr>
        <w:pStyle w:val="4"/>
        <w:adjustRightInd w:val="0"/>
        <w:snapToGrid w:val="0"/>
        <w:spacing w:before="0" w:after="0" w:line="360" w:lineRule="auto"/>
        <w:ind w:left="0" w:leftChars="0" w:firstLine="0" w:firstLineChars="0"/>
        <w:jc w:val="left"/>
        <w:rPr>
          <w:rFonts w:hint="eastAsia" w:ascii="宋体" w:hAnsi="宋体" w:eastAsia="宋体" w:cs="宋体"/>
          <w:sz w:val="24"/>
          <w:szCs w:val="24"/>
        </w:rPr>
      </w:pPr>
      <w:bookmarkStart w:id="40" w:name="_Toc23052"/>
      <w:bookmarkStart w:id="41" w:name="_Toc21757"/>
      <w:r>
        <w:rPr>
          <w:rFonts w:hint="eastAsia" w:ascii="宋体" w:hAnsi="宋体" w:eastAsia="宋体" w:cs="宋体"/>
          <w:sz w:val="24"/>
          <w:szCs w:val="24"/>
        </w:rPr>
        <w:t>五、</w:t>
      </w:r>
      <w:bookmarkEnd w:id="20"/>
      <w:bookmarkEnd w:id="31"/>
      <w:bookmarkEnd w:id="32"/>
      <w:bookmarkEnd w:id="33"/>
      <w:bookmarkEnd w:id="34"/>
      <w:bookmarkEnd w:id="35"/>
      <w:bookmarkEnd w:id="36"/>
      <w:bookmarkEnd w:id="37"/>
      <w:bookmarkEnd w:id="38"/>
      <w:bookmarkStart w:id="42" w:name="_Toc480466699"/>
      <w:bookmarkStart w:id="43" w:name="_Toc469"/>
      <w:bookmarkStart w:id="44" w:name="_Toc32098"/>
      <w:r>
        <w:rPr>
          <w:rFonts w:hint="eastAsia" w:ascii="宋体" w:hAnsi="宋体" w:eastAsia="宋体" w:cs="宋体"/>
          <w:sz w:val="24"/>
          <w:szCs w:val="24"/>
        </w:rPr>
        <w:t>其它有关规定</w:t>
      </w:r>
      <w:bookmarkEnd w:id="40"/>
      <w:bookmarkEnd w:id="41"/>
      <w:bookmarkEnd w:id="42"/>
      <w:bookmarkEnd w:id="43"/>
      <w:bookmarkEnd w:id="44"/>
    </w:p>
    <w:p w14:paraId="753981AE">
      <w:pPr>
        <w:adjustRightInd w:val="0"/>
        <w:snapToGrid w:val="0"/>
        <w:spacing w:line="360" w:lineRule="auto"/>
        <w:ind w:firstLine="480" w:firstLineChars="200"/>
        <w:jc w:val="left"/>
        <w:rPr>
          <w:rFonts w:hint="eastAsia" w:ascii="宋体" w:hAnsi="宋体" w:eastAsia="宋体" w:cs="宋体"/>
          <w:sz w:val="24"/>
          <w:szCs w:val="24"/>
        </w:rPr>
      </w:pPr>
      <w:bookmarkStart w:id="45" w:name="_Toc480466700"/>
      <w:bookmarkStart w:id="46" w:name="_Toc27748"/>
      <w:bookmarkStart w:id="47" w:name="_Toc7586"/>
      <w:r>
        <w:rPr>
          <w:rFonts w:hint="eastAsia" w:ascii="宋体" w:hAnsi="宋体" w:eastAsia="宋体" w:cs="宋体"/>
          <w:sz w:val="24"/>
          <w:szCs w:val="24"/>
          <w:lang w:val="en-US" w:eastAsia="zh-CN"/>
        </w:rPr>
        <w:t>1.</w:t>
      </w:r>
      <w:r>
        <w:rPr>
          <w:rFonts w:hint="eastAsia" w:ascii="宋体" w:hAnsi="宋体" w:eastAsia="宋体" w:cs="宋体"/>
          <w:sz w:val="24"/>
          <w:szCs w:val="24"/>
        </w:rPr>
        <w:t>单位负责人为同一人或者存在直接控股、管理关系的不同供应商，不得参加同一合同项（分包）下的政府采购活动，否则均为无效响应。</w:t>
      </w:r>
    </w:p>
    <w:p w14:paraId="2FF48832">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为采购项目提供整体设计、规范编制或者项目管理、监理、检测等服务的供应商，不得再参加该采购项目的其他采购活动。</w:t>
      </w:r>
    </w:p>
    <w:p w14:paraId="0146B1BC">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本项目的澄清文件（如果有）一律在</w:t>
      </w:r>
      <w:r>
        <w:rPr>
          <w:rFonts w:hint="eastAsia" w:ascii="宋体" w:hAnsi="宋体" w:eastAsia="宋体" w:cs="宋体"/>
          <w:sz w:val="24"/>
          <w:szCs w:val="24"/>
          <w:lang w:eastAsia="zh-CN"/>
        </w:rPr>
        <w:t>“行采家https://www.gec123.com”</w:t>
      </w:r>
      <w:r>
        <w:rPr>
          <w:rFonts w:hint="eastAsia" w:ascii="宋体" w:hAnsi="宋体" w:eastAsia="宋体" w:cs="宋体"/>
          <w:sz w:val="24"/>
          <w:szCs w:val="24"/>
        </w:rPr>
        <w:t>上发布，请各供应商注意下载；无论供应商下载与否，均视同供应商已知晓本项目澄清文件（如果有）的内容。</w:t>
      </w:r>
    </w:p>
    <w:p w14:paraId="4FC020F1">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超过响应文件截止时间递交的响应文件，恕不接收。</w:t>
      </w:r>
    </w:p>
    <w:p w14:paraId="27353ED4">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竞采费用：无论竞采结果如何，供应商参与本项目竞采的所有费用均应由供应商自行承担。</w:t>
      </w:r>
    </w:p>
    <w:p w14:paraId="3C99A052">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本项目不接受联合体参与竞采，否则按无效处理。</w:t>
      </w:r>
    </w:p>
    <w:p w14:paraId="756D0FB3">
      <w:pPr>
        <w:adjustRightInd w:val="0"/>
        <w:snapToGrid w:val="0"/>
        <w:spacing w:line="360" w:lineRule="auto"/>
        <w:ind w:firstLine="480" w:firstLineChars="200"/>
        <w:jc w:val="left"/>
        <w:rPr>
          <w:rFonts w:hint="eastAsia" w:ascii="宋体" w:hAnsi="宋体" w:eastAsia="宋体" w:cs="宋体"/>
          <w:sz w:val="24"/>
          <w:szCs w:val="24"/>
        </w:rPr>
      </w:pPr>
      <w:bookmarkStart w:id="48" w:name="_Toc21548"/>
      <w:r>
        <w:rPr>
          <w:rFonts w:hint="eastAsia" w:ascii="宋体" w:hAnsi="宋体" w:eastAsia="宋体" w:cs="宋体"/>
          <w:sz w:val="24"/>
          <w:szCs w:val="24"/>
          <w:lang w:val="en-US" w:eastAsia="zh-CN"/>
        </w:rPr>
        <w:t>7.</w:t>
      </w:r>
      <w:r>
        <w:rPr>
          <w:rFonts w:hint="eastAsia" w:ascii="宋体" w:hAnsi="宋体" w:eastAsia="宋体" w:cs="宋体"/>
          <w:sz w:val="24"/>
          <w:szCs w:val="24"/>
        </w:rPr>
        <w:t>本项目不接受合同分包，否则按无效处理。</w:t>
      </w:r>
      <w:bookmarkEnd w:id="48"/>
    </w:p>
    <w:p w14:paraId="76D100AE">
      <w:pPr>
        <w:pStyle w:val="4"/>
        <w:keepNext/>
        <w:keepLines/>
        <w:pageBreakBefore w:val="0"/>
        <w:widowControl w:val="0"/>
        <w:kinsoku/>
        <w:wordWrap w:val="0"/>
        <w:overflowPunct/>
        <w:topLinePunct w:val="0"/>
        <w:autoSpaceDE/>
        <w:autoSpaceDN/>
        <w:bidi w:val="0"/>
        <w:adjustRightInd w:val="0"/>
        <w:snapToGrid w:val="0"/>
        <w:spacing w:before="0" w:after="0" w:line="360" w:lineRule="auto"/>
        <w:ind w:firstLine="480" w:firstLineChars="200"/>
        <w:jc w:val="left"/>
        <w:textAlignment w:val="auto"/>
        <w:rPr>
          <w:rFonts w:hint="eastAsia" w:ascii="宋体" w:hAnsi="宋体" w:eastAsia="宋体" w:cs="宋体"/>
          <w:b w:val="0"/>
          <w:color w:val="000000"/>
          <w:sz w:val="24"/>
          <w:szCs w:val="24"/>
        </w:rPr>
      </w:pPr>
      <w:bookmarkStart w:id="49" w:name="_Toc7738"/>
      <w:bookmarkStart w:id="50" w:name="_Toc3722"/>
      <w:bookmarkStart w:id="51" w:name="_Toc28598"/>
      <w:bookmarkStart w:id="52" w:name="_Toc25982"/>
      <w:bookmarkStart w:id="53" w:name="_Toc13256"/>
      <w:bookmarkStart w:id="54" w:name="_Toc1294"/>
      <w:bookmarkStart w:id="55" w:name="_Toc8451"/>
      <w:bookmarkStart w:id="56" w:name="_Toc28170"/>
      <w:bookmarkStart w:id="57" w:name="_Toc29715"/>
      <w:bookmarkStart w:id="58" w:name="_Toc25045"/>
      <w:bookmarkStart w:id="59" w:name="_Toc4663"/>
      <w:bookmarkStart w:id="60" w:name="_Toc16116"/>
      <w:bookmarkStart w:id="61" w:name="_Toc16259"/>
      <w:bookmarkStart w:id="62" w:name="_Toc27224"/>
      <w:bookmarkStart w:id="63" w:name="_Toc16440"/>
      <w:r>
        <w:rPr>
          <w:rFonts w:hint="eastAsia" w:ascii="宋体" w:hAnsi="宋体" w:eastAsia="宋体" w:cs="宋体"/>
          <w:b w:val="0"/>
          <w:sz w:val="24"/>
          <w:szCs w:val="24"/>
          <w:lang w:val="en-US" w:eastAsia="zh-CN"/>
        </w:rPr>
        <w:t>8.</w:t>
      </w:r>
      <w:r>
        <w:rPr>
          <w:rFonts w:hint="eastAsia" w:ascii="宋体" w:hAnsi="宋体" w:eastAsia="宋体" w:cs="宋体"/>
          <w:b w:val="0"/>
          <w:color w:val="000000"/>
          <w:sz w:val="24"/>
          <w:szCs w:val="24"/>
        </w:rPr>
        <w:t>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网上竞采活动。</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2766F6D">
      <w:pPr>
        <w:pStyle w:val="4"/>
        <w:adjustRightInd w:val="0"/>
        <w:snapToGrid w:val="0"/>
        <w:spacing w:before="0" w:after="0" w:line="360" w:lineRule="auto"/>
        <w:jc w:val="left"/>
        <w:rPr>
          <w:rFonts w:hint="eastAsia" w:ascii="宋体" w:hAnsi="宋体" w:eastAsia="宋体" w:cs="宋体"/>
          <w:sz w:val="24"/>
          <w:szCs w:val="24"/>
        </w:rPr>
      </w:pPr>
      <w:bookmarkStart w:id="64" w:name="_Toc12429"/>
      <w:bookmarkStart w:id="65" w:name="_Toc27114"/>
      <w:r>
        <w:rPr>
          <w:rFonts w:hint="eastAsia" w:ascii="宋体" w:hAnsi="宋体" w:eastAsia="宋体" w:cs="宋体"/>
          <w:sz w:val="24"/>
          <w:szCs w:val="24"/>
        </w:rPr>
        <w:t>六、联系方式</w:t>
      </w:r>
      <w:bookmarkEnd w:id="45"/>
      <w:bookmarkEnd w:id="46"/>
      <w:bookmarkEnd w:id="47"/>
      <w:bookmarkEnd w:id="64"/>
      <w:bookmarkEnd w:id="65"/>
    </w:p>
    <w:p w14:paraId="279D3E12">
      <w:pPr>
        <w:adjustRightInd w:val="0"/>
        <w:snapToGrid w:val="0"/>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（一）采购人：</w:t>
      </w:r>
      <w:r>
        <w:rPr>
          <w:rFonts w:hint="eastAsia" w:ascii="宋体" w:hAnsi="宋体" w:eastAsia="宋体" w:cs="宋体"/>
          <w:sz w:val="24"/>
          <w:szCs w:val="24"/>
          <w:highlight w:val="none"/>
          <w:lang w:val="en-US" w:eastAsia="zh-CN"/>
        </w:rPr>
        <w:t>重庆市璧山来凤中学校</w:t>
      </w:r>
    </w:p>
    <w:p w14:paraId="4F624436">
      <w:pPr>
        <w:adjustRightInd w:val="0"/>
        <w:snapToGrid w:val="0"/>
        <w:spacing w:line="360" w:lineRule="auto"/>
        <w:ind w:left="0" w:leftChars="0" w:firstLine="278" w:firstLineChars="116"/>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刘老师</w:t>
      </w:r>
    </w:p>
    <w:p w14:paraId="61799F1D">
      <w:pPr>
        <w:adjustRightInd w:val="0"/>
        <w:snapToGrid w:val="0"/>
        <w:spacing w:line="360" w:lineRule="auto"/>
        <w:ind w:left="0" w:leftChars="0" w:firstLine="278" w:firstLineChars="116"/>
        <w:jc w:val="left"/>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13629767788</w:t>
      </w:r>
    </w:p>
    <w:p w14:paraId="4BB26EA2">
      <w:pPr>
        <w:adjustRightInd w:val="0"/>
        <w:snapToGrid w:val="0"/>
        <w:spacing w:line="360" w:lineRule="auto"/>
        <w:ind w:left="0" w:leftChars="0" w:firstLine="278" w:firstLineChars="11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val="en-US" w:eastAsia="zh-CN"/>
        </w:rPr>
        <w:t>重庆市璧山来凤中学校</w:t>
      </w:r>
    </w:p>
    <w:p w14:paraId="766390CC">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（二）采购代理机构：</w:t>
      </w:r>
      <w:r>
        <w:rPr>
          <w:rFonts w:hint="eastAsia" w:ascii="宋体" w:hAnsi="宋体" w:eastAsia="宋体" w:cs="宋体"/>
          <w:sz w:val="24"/>
          <w:szCs w:val="24"/>
          <w:lang w:eastAsia="zh-CN"/>
        </w:rPr>
        <w:t>中隆项目管理(重庆）有限责任公司</w:t>
      </w:r>
      <w:r>
        <w:rPr>
          <w:rFonts w:hint="eastAsia" w:ascii="宋体" w:hAnsi="宋体" w:eastAsia="宋体" w:cs="宋体"/>
          <w:sz w:val="24"/>
          <w:szCs w:val="24"/>
        </w:rPr>
        <w:t xml:space="preserve"> </w:t>
      </w:r>
    </w:p>
    <w:p w14:paraId="7A63FF33">
      <w:pPr>
        <w:adjustRightInd w:val="0"/>
        <w:snapToGrid w:val="0"/>
        <w:spacing w:line="360" w:lineRule="auto"/>
        <w:ind w:left="0" w:leftChars="0" w:firstLine="278" w:firstLineChars="116"/>
        <w:jc w:val="left"/>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简</w:t>
      </w:r>
      <w:r>
        <w:rPr>
          <w:rFonts w:hint="eastAsia" w:ascii="宋体" w:hAnsi="宋体" w:eastAsia="宋体" w:cs="宋体"/>
          <w:sz w:val="24"/>
          <w:szCs w:val="24"/>
        </w:rPr>
        <w:t>老师</w:t>
      </w:r>
    </w:p>
    <w:p w14:paraId="655205FC">
      <w:pPr>
        <w:adjustRightInd w:val="0"/>
        <w:snapToGrid w:val="0"/>
        <w:spacing w:line="360" w:lineRule="auto"/>
        <w:ind w:left="0" w:leftChars="0" w:firstLine="278" w:firstLineChars="116"/>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rPr>
        <w:t>电  话：</w:t>
      </w:r>
      <w:r>
        <w:rPr>
          <w:rFonts w:hint="eastAsia" w:ascii="宋体" w:hAnsi="宋体" w:eastAsia="宋体" w:cs="宋体"/>
          <w:sz w:val="24"/>
          <w:szCs w:val="24"/>
          <w:lang w:val="en-US" w:eastAsia="zh-CN"/>
        </w:rPr>
        <w:t>13508371827</w:t>
      </w:r>
    </w:p>
    <w:p w14:paraId="5B3ED911">
      <w:pPr>
        <w:adjustRightInd w:val="0"/>
        <w:snapToGrid w:val="0"/>
        <w:spacing w:line="360" w:lineRule="auto"/>
        <w:ind w:left="0" w:leftChars="0" w:firstLine="278" w:firstLineChars="116"/>
        <w:jc w:val="left"/>
        <w:rPr>
          <w:rFonts w:hint="eastAsia" w:ascii="宋体" w:hAnsi="宋体" w:eastAsia="宋体" w:cs="宋体"/>
          <w:sz w:val="24"/>
          <w:szCs w:val="24"/>
        </w:rPr>
      </w:pPr>
      <w:r>
        <w:rPr>
          <w:rFonts w:hint="eastAsia" w:ascii="宋体" w:hAnsi="宋体" w:eastAsia="宋体" w:cs="宋体"/>
          <w:sz w:val="24"/>
          <w:szCs w:val="24"/>
        </w:rPr>
        <w:t>地  址：重庆市高新区含谷镇高龙大道(延长段)377号8栋4层4-1号</w:t>
      </w:r>
    </w:p>
    <w:p w14:paraId="0D1F9233">
      <w:pPr>
        <w:adjustRightInd w:val="0"/>
        <w:snapToGrid w:val="0"/>
        <w:spacing w:line="360" w:lineRule="auto"/>
        <w:ind w:firstLine="480" w:firstLineChars="200"/>
        <w:jc w:val="left"/>
        <w:rPr>
          <w:rFonts w:hint="eastAsia" w:ascii="宋体" w:hAnsi="宋体" w:eastAsia="宋体" w:cs="宋体"/>
          <w:sz w:val="24"/>
          <w:szCs w:val="24"/>
        </w:rPr>
      </w:pPr>
    </w:p>
    <w:p w14:paraId="497BF9DB">
      <w:pPr>
        <w:adjustRightInd w:val="0"/>
        <w:snapToGrid w:val="0"/>
        <w:spacing w:line="360" w:lineRule="auto"/>
        <w:ind w:firstLine="480" w:firstLineChars="200"/>
        <w:jc w:val="left"/>
        <w:rPr>
          <w:rFonts w:hint="eastAsia" w:ascii="宋体" w:hAnsi="宋体" w:eastAsia="宋体" w:cs="宋体"/>
          <w:sz w:val="24"/>
          <w:szCs w:val="24"/>
        </w:rPr>
        <w:sectPr>
          <w:pgSz w:w="11907" w:h="16840"/>
          <w:pgMar w:top="1134" w:right="1418" w:bottom="1134" w:left="1418" w:header="964" w:footer="992" w:gutter="0"/>
          <w:pgNumType w:fmt="decimal"/>
          <w:cols w:space="720" w:num="1"/>
          <w:docGrid w:linePitch="312" w:charSpace="0"/>
        </w:sectPr>
      </w:pPr>
    </w:p>
    <w:p w14:paraId="584A2B68">
      <w:pPr>
        <w:pStyle w:val="3"/>
        <w:spacing w:before="0" w:after="0" w:line="360" w:lineRule="auto"/>
        <w:jc w:val="center"/>
        <w:rPr>
          <w:rFonts w:hint="eastAsia" w:ascii="宋体" w:hAnsi="宋体" w:eastAsia="宋体" w:cs="宋体"/>
          <w:bCs/>
          <w:sz w:val="36"/>
          <w:szCs w:val="36"/>
        </w:rPr>
      </w:pPr>
      <w:bookmarkStart w:id="66" w:name="_Toc25855"/>
      <w:r>
        <w:rPr>
          <w:rFonts w:hint="eastAsia" w:ascii="宋体" w:hAnsi="宋体" w:eastAsia="宋体" w:cs="宋体"/>
          <w:bCs/>
          <w:sz w:val="36"/>
          <w:szCs w:val="36"/>
        </w:rPr>
        <w:t>第二篇  项目服务需求</w:t>
      </w:r>
      <w:bookmarkEnd w:id="66"/>
    </w:p>
    <w:p w14:paraId="347AF8F4">
      <w:pPr>
        <w:pStyle w:val="3"/>
        <w:numPr>
          <w:ilvl w:val="0"/>
          <w:numId w:val="2"/>
        </w:numPr>
        <w:spacing w:after="0" w:afterAutospacing="0" w:line="360" w:lineRule="auto"/>
        <w:rPr>
          <w:rFonts w:hint="eastAsia" w:ascii="宋体" w:hAnsi="宋体" w:eastAsia="宋体" w:cs="宋体"/>
          <w:b w:val="0"/>
          <w:kern w:val="2"/>
          <w:sz w:val="24"/>
          <w:szCs w:val="24"/>
          <w:highlight w:val="yellow"/>
          <w:lang w:val="en-US" w:eastAsia="zh-CN" w:bidi="ar-SA"/>
        </w:rPr>
      </w:pPr>
      <w:bookmarkStart w:id="67" w:name="_Toc7216"/>
      <w:bookmarkStart w:id="68" w:name="_Toc13381"/>
      <w:bookmarkStart w:id="69" w:name="_Toc12789058"/>
      <w:r>
        <w:rPr>
          <w:rFonts w:hint="eastAsia" w:ascii="宋体" w:hAnsi="宋体" w:eastAsia="宋体" w:cs="宋体"/>
          <w:b/>
          <w:sz w:val="24"/>
          <w:szCs w:val="24"/>
          <w:lang w:eastAsia="zh-CN"/>
        </w:rPr>
        <w:t>项目概况</w:t>
      </w:r>
      <w:bookmarkEnd w:id="67"/>
      <w:bookmarkEnd w:id="68"/>
    </w:p>
    <w:p w14:paraId="6BBF2A5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1．本次采购服务范围：</w:t>
      </w:r>
      <w:r>
        <w:rPr>
          <w:rFonts w:hint="eastAsia" w:ascii="宋体" w:hAnsi="宋体" w:eastAsia="宋体" w:cs="宋体"/>
          <w:sz w:val="24"/>
          <w:szCs w:val="24"/>
          <w:lang w:eastAsia="zh-CN"/>
        </w:rPr>
        <w:t>重庆市璧山来凤中学校</w:t>
      </w:r>
      <w:r>
        <w:rPr>
          <w:rFonts w:hint="eastAsia" w:ascii="宋体" w:hAnsi="宋体" w:eastAsia="宋体" w:cs="宋体"/>
          <w:sz w:val="24"/>
          <w:szCs w:val="24"/>
        </w:rPr>
        <w:t>新校区学生公寓、新校区教学大楼、科技实验楼、学生食堂、图书超市综合楼、女生公寓、教学大楼、男生公寓、毕业班学生公寓、新膳食中心、新综合楼</w:t>
      </w:r>
      <w:r>
        <w:rPr>
          <w:rFonts w:hint="eastAsia" w:ascii="宋体" w:hAnsi="宋体" w:eastAsia="宋体" w:cs="宋体"/>
          <w:sz w:val="24"/>
          <w:szCs w:val="24"/>
          <w:lang w:val="en-US" w:eastAsia="zh-CN"/>
        </w:rPr>
        <w:t>等</w:t>
      </w:r>
      <w:r>
        <w:rPr>
          <w:rFonts w:hint="eastAsia" w:ascii="宋体" w:hAnsi="宋体" w:eastAsia="宋体" w:cs="宋体"/>
          <w:sz w:val="24"/>
          <w:szCs w:val="24"/>
        </w:rPr>
        <w:t>全校范围消防系统设备设施维保。</w:t>
      </w:r>
      <w:r>
        <w:rPr>
          <w:rFonts w:hint="eastAsia" w:ascii="宋体" w:hAnsi="宋体" w:eastAsia="宋体" w:cs="宋体"/>
          <w:sz w:val="24"/>
          <w:szCs w:val="24"/>
          <w:lang w:val="en-US" w:eastAsia="zh-CN"/>
        </w:rPr>
        <w:t>总</w:t>
      </w:r>
      <w:r>
        <w:rPr>
          <w:rFonts w:hint="eastAsia" w:ascii="宋体" w:hAnsi="宋体" w:eastAsia="宋体" w:cs="宋体"/>
          <w:sz w:val="24"/>
          <w:szCs w:val="24"/>
        </w:rPr>
        <w:t>建筑面积</w:t>
      </w:r>
      <w:r>
        <w:rPr>
          <w:rFonts w:hint="eastAsia" w:ascii="宋体" w:hAnsi="宋体" w:cs="宋体"/>
          <w:sz w:val="24"/>
          <w:szCs w:val="24"/>
          <w:u w:val="single"/>
          <w:lang w:val="en-US" w:eastAsia="zh-CN"/>
        </w:rPr>
        <w:t>53213.11</w:t>
      </w:r>
      <w:r>
        <w:rPr>
          <w:rFonts w:hint="eastAsia" w:ascii="宋体" w:hAnsi="宋体" w:eastAsia="宋体" w:cs="宋体"/>
          <w:sz w:val="24"/>
          <w:szCs w:val="24"/>
        </w:rPr>
        <w:t>㎡；包含：</w:t>
      </w:r>
    </w:p>
    <w:p w14:paraId="267D403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）消防通讯系统</w:t>
      </w:r>
    </w:p>
    <w:p w14:paraId="453DD00C">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室内、外</w:t>
      </w:r>
      <w:r>
        <w:rPr>
          <w:rFonts w:hint="eastAsia" w:ascii="宋体" w:hAnsi="宋体" w:eastAsia="宋体" w:cs="宋体"/>
          <w:sz w:val="24"/>
          <w:szCs w:val="24"/>
          <w:highlight w:val="none"/>
        </w:rPr>
        <w:t>消火栓</w:t>
      </w:r>
      <w:r>
        <w:rPr>
          <w:rFonts w:hint="eastAsia" w:ascii="宋体" w:hAnsi="宋体" w:eastAsia="宋体" w:cs="宋体"/>
          <w:sz w:val="24"/>
          <w:szCs w:val="24"/>
          <w:highlight w:val="none"/>
          <w:lang w:val="en-US" w:eastAsia="zh-CN"/>
        </w:rPr>
        <w:t>灭火</w:t>
      </w:r>
      <w:r>
        <w:rPr>
          <w:rFonts w:hint="eastAsia" w:ascii="宋体" w:hAnsi="宋体" w:eastAsia="宋体" w:cs="宋体"/>
          <w:sz w:val="24"/>
          <w:szCs w:val="24"/>
          <w:highlight w:val="none"/>
        </w:rPr>
        <w:t>系统</w:t>
      </w:r>
      <w:r>
        <w:rPr>
          <w:rFonts w:hint="eastAsia" w:ascii="宋体" w:hAnsi="宋体" w:eastAsia="宋体" w:cs="宋体"/>
          <w:sz w:val="24"/>
          <w:szCs w:val="24"/>
          <w:highlight w:val="none"/>
          <w:lang w:val="en-US" w:eastAsia="zh-CN"/>
        </w:rPr>
        <w:t>维护保养</w:t>
      </w:r>
    </w:p>
    <w:p w14:paraId="390735A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）疏散应急照明系统</w:t>
      </w:r>
      <w:r>
        <w:rPr>
          <w:rFonts w:hint="eastAsia" w:ascii="宋体" w:hAnsi="宋体" w:eastAsia="宋体" w:cs="宋体"/>
          <w:sz w:val="24"/>
          <w:szCs w:val="24"/>
          <w:highlight w:val="none"/>
          <w:lang w:val="en-US" w:eastAsia="zh-CN"/>
        </w:rPr>
        <w:t>维护保养</w:t>
      </w:r>
    </w:p>
    <w:p w14:paraId="329BB360">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人员演练、培训（</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次）</w:t>
      </w:r>
    </w:p>
    <w:p w14:paraId="1B190BAC">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（5）防火分隔系统</w:t>
      </w:r>
    </w:p>
    <w:p w14:paraId="38D93F6E">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cs="宋体"/>
          <w:sz w:val="24"/>
          <w:szCs w:val="24"/>
          <w:highlight w:val="none"/>
          <w:lang w:val="en-US" w:eastAsia="zh-CN"/>
        </w:rPr>
        <w:t>消防水泵房、消防水池、屋顶水箱</w:t>
      </w:r>
    </w:p>
    <w:p w14:paraId="453A8D74">
      <w:pPr>
        <w:spacing w:line="360" w:lineRule="auto"/>
        <w:ind w:firstLine="480" w:firstLineChars="200"/>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（7）完成消防维护系统保养相关档案管理及其他消防设施维护并配合监督部门检查。</w:t>
      </w:r>
    </w:p>
    <w:p w14:paraId="28FD6F8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2.维保范围</w:t>
      </w:r>
    </w:p>
    <w:p w14:paraId="28C94A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上述区域所有消防设施、设备均纳入本次消防维保范围内。</w:t>
      </w:r>
    </w:p>
    <w:p w14:paraId="4AA16FEF">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二、维保要求</w:t>
      </w:r>
    </w:p>
    <w:p w14:paraId="5D4A21B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按照国家、地方包括公安消防机构《建筑消防设施的维护管理》GA587-2005、《重庆市建筑消防设施维护保养管理规定（试行）》等关于“建筑消防设施维护保养”的法律法规和管理规定（规范）等，对所承担甲方本合同维修范围内的消防设施（系统）进行定期测试维修保养及应急处置；并在甲方配合下实施定期检查维修保养，并在检查结束后3个工作日内，以规范的书面报告形式分项向甲方提交专项检测报告（隐患整改、问题改进等建议）：</w:t>
      </w:r>
    </w:p>
    <w:p w14:paraId="0D4779B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⑴每月月初的3个工作日内配合甲方对学校所有消防设备设施进行检查、测试，并提交上月“火警系统误报统计与分析、建议”月检报告；</w:t>
      </w:r>
    </w:p>
    <w:p w14:paraId="66E94DA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⑵每年的十二月，检查检验和试验下列消防设施设备（系统）的功能</w:t>
      </w:r>
    </w:p>
    <w:p w14:paraId="50A3764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①强制切断非消防电源功能试验；</w:t>
      </w:r>
    </w:p>
    <w:p w14:paraId="018A9FC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②对备用电源进行2次充放电试验，2-3次主电源和备用电源自动切换试验；</w:t>
      </w:r>
    </w:p>
    <w:p w14:paraId="160F750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③用自动或手动检查下列消防设备的功能；</w:t>
      </w:r>
    </w:p>
    <w:p w14:paraId="23E578E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④消防应急广播；</w:t>
      </w:r>
    </w:p>
    <w:p w14:paraId="506CA6BE">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⑤室内消火栓系统</w:t>
      </w:r>
      <w:r>
        <w:rPr>
          <w:rFonts w:hint="eastAsia" w:ascii="宋体" w:hAnsi="宋体" w:eastAsia="宋体" w:cs="宋体"/>
          <w:sz w:val="24"/>
          <w:szCs w:val="24"/>
          <w:lang w:eastAsia="zh-CN"/>
        </w:rPr>
        <w:t>。</w:t>
      </w:r>
    </w:p>
    <w:p w14:paraId="6D7F94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⑶每半年一次（</w:t>
      </w:r>
      <w:r>
        <w:rPr>
          <w:rFonts w:hint="eastAsia" w:ascii="宋体" w:hAnsi="宋体" w:eastAsia="宋体" w:cs="宋体"/>
          <w:sz w:val="24"/>
          <w:szCs w:val="24"/>
          <w:lang w:val="en-US" w:eastAsia="zh-CN"/>
        </w:rPr>
        <w:t>7</w:t>
      </w:r>
      <w:r>
        <w:rPr>
          <w:rFonts w:hint="eastAsia" w:ascii="宋体" w:hAnsi="宋体" w:eastAsia="宋体" w:cs="宋体"/>
          <w:sz w:val="24"/>
          <w:szCs w:val="24"/>
        </w:rPr>
        <w:t>月、1月初），逐楼对所有室内消火栓系统、各类灭火器材及消防水压实施专项检查检测，并提交专门报告（登记）；</w:t>
      </w:r>
    </w:p>
    <w:p w14:paraId="2DBC59B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⑷每半年一次（</w:t>
      </w:r>
      <w:r>
        <w:rPr>
          <w:rFonts w:hint="eastAsia" w:ascii="宋体" w:hAnsi="宋体" w:eastAsia="宋体" w:cs="宋体"/>
          <w:sz w:val="24"/>
          <w:szCs w:val="24"/>
          <w:lang w:val="en-US" w:eastAsia="zh-CN"/>
        </w:rPr>
        <w:t>7</w:t>
      </w:r>
      <w:r>
        <w:rPr>
          <w:rFonts w:hint="eastAsia" w:ascii="宋体" w:hAnsi="宋体" w:eastAsia="宋体" w:cs="宋体"/>
          <w:sz w:val="24"/>
          <w:szCs w:val="24"/>
        </w:rPr>
        <w:t>月、1月上旬），对室外消火栓、地下水桩、接合器进行全面的检查、水压测试和上防锈漆；并对所有消防泵、阀门及部分管道，进行上防锈漆、加润滑油等维保处理，并提交专门报告；</w:t>
      </w:r>
    </w:p>
    <w:p w14:paraId="6EA511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⑸每年一次，对所有火警报警探测器（温烟感）实施专项检测（每月必须完成每楼至少10%量），并提交包括该火警报警探测器安设楼房、楼层、编号、性能等内容的专门报告；</w:t>
      </w:r>
    </w:p>
    <w:p w14:paraId="584070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2.消防设施设备（系统）发生故障或消防突发事件（事故）等，维保人员须在2小时内及时到达现场进行积极抢修。</w:t>
      </w:r>
    </w:p>
    <w:p w14:paraId="08CA927E">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3.维修与更换：对检测中发现的问题进行维修，无法修复的应进行更换。对于达到使用寿命的器材，记录设备的购买、使用、维修和更换等信息，便于对设备的性能和状态进行跟踪和管理</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每月维修更换总计金额800元以内（含800元）由供应商免费承担，超出800元维修更换的金额，需双方协商解决。具体金额参照《常用易损件价格表》，详见附件1。</w:t>
      </w:r>
    </w:p>
    <w:p w14:paraId="74ACD3A0">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三、现场踏勘：</w:t>
      </w:r>
    </w:p>
    <w:p w14:paraId="3DACA01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采购人不组织集中现场踏勘，供应商自行前往踏勘。</w:t>
      </w:r>
    </w:p>
    <w:p w14:paraId="6707715B">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供应商应在开标前对项目现场自行踏勘，了解现场实际情况及相关设备（系统）的运行情况，相关费用考虑到报价中，</w:t>
      </w:r>
      <w:bookmarkStart w:id="273" w:name="_GoBack"/>
      <w:bookmarkEnd w:id="273"/>
      <w:r>
        <w:rPr>
          <w:rFonts w:hint="eastAsia" w:ascii="宋体" w:hAnsi="宋体" w:eastAsia="宋体" w:cs="宋体"/>
          <w:sz w:val="24"/>
          <w:szCs w:val="24"/>
          <w:lang w:val="en-US" w:eastAsia="zh-CN"/>
        </w:rPr>
        <w:t>供应商结合自身实际情况和现场实际勘查情况合理报价。无论供应商是否踏勘现场，均视为已了解现场全部情况，结算时对上述因素产生的价格变化不予调整。踏勘现场发生的费用供应商自理，供应商自行负责在踏勘现场中所发生的人员伤亡和财产损失。</w:t>
      </w:r>
    </w:p>
    <w:p w14:paraId="3FAAA02B">
      <w:pPr>
        <w:spacing w:line="360" w:lineRule="auto"/>
        <w:rPr>
          <w:rFonts w:hint="eastAsia" w:ascii="宋体" w:hAnsi="宋体" w:eastAsia="宋体" w:cs="宋体"/>
          <w:b/>
          <w:bCs/>
          <w:sz w:val="24"/>
          <w:szCs w:val="24"/>
        </w:rPr>
      </w:pPr>
      <w:bookmarkStart w:id="70" w:name="_Toc24473"/>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、其他要求</w:t>
      </w:r>
    </w:p>
    <w:p w14:paraId="2D5A0BF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供应</w:t>
      </w:r>
      <w:r>
        <w:rPr>
          <w:rFonts w:hint="eastAsia" w:ascii="宋体" w:hAnsi="宋体" w:eastAsia="宋体" w:cs="宋体"/>
          <w:sz w:val="24"/>
          <w:szCs w:val="24"/>
        </w:rPr>
        <w:t>商应按合同相关要求按时提交月、季度、年相关消防设施维保检查书面报告交送学校安全部门备案。</w:t>
      </w:r>
    </w:p>
    <w:p w14:paraId="2459ACE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2.消防设施设备发生故障或突发事故时，</w:t>
      </w:r>
      <w:r>
        <w:rPr>
          <w:rFonts w:hint="eastAsia" w:ascii="宋体" w:hAnsi="宋体" w:cs="宋体"/>
          <w:sz w:val="24"/>
          <w:szCs w:val="24"/>
          <w:lang w:val="en-US" w:eastAsia="zh-CN"/>
        </w:rPr>
        <w:t>供应商</w:t>
      </w:r>
      <w:r>
        <w:rPr>
          <w:rFonts w:hint="eastAsia" w:ascii="宋体" w:hAnsi="宋体" w:eastAsia="宋体" w:cs="宋体"/>
          <w:sz w:val="24"/>
          <w:szCs w:val="24"/>
        </w:rPr>
        <w:t>须在学校通知后2小时内派员到达现场进行故障、事故的处理。</w:t>
      </w:r>
    </w:p>
    <w:p w14:paraId="04FF79B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.甲方提供给乙方的各种资料，乙方应妥善保管，未经学校同意不得复印和转借，合同期满后完好交回。</w:t>
      </w:r>
    </w:p>
    <w:p w14:paraId="3AFD89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.各次检测、检查、试验维保等相关记录必须由学校和维修保养公司双方代表签字方能认可。</w:t>
      </w:r>
    </w:p>
    <w:p w14:paraId="44020B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、明确具有相应资质的专人负责，安排固定的技术人员对维保范围内的消防设施、设备进行维修保养。</w:t>
      </w:r>
    </w:p>
    <w:p w14:paraId="15776CD2">
      <w:pPr>
        <w:numPr>
          <w:ilvl w:val="0"/>
          <w:numId w:val="0"/>
        </w:numPr>
        <w:spacing w:line="360" w:lineRule="auto"/>
        <w:ind w:leftChars="0"/>
        <w:rPr>
          <w:rFonts w:hint="eastAsia" w:ascii="宋体" w:hAnsi="宋体" w:eastAsia="宋体" w:cs="宋体"/>
          <w:lang w:eastAsia="zh-CN"/>
        </w:rPr>
      </w:pPr>
    </w:p>
    <w:bookmarkEnd w:id="69"/>
    <w:bookmarkEnd w:id="70"/>
    <w:p w14:paraId="5804BBD1">
      <w:pPr>
        <w:spacing w:line="360" w:lineRule="auto"/>
        <w:rPr>
          <w:rFonts w:hint="eastAsia" w:ascii="宋体" w:hAnsi="宋体" w:eastAsia="宋体" w:cs="宋体"/>
          <w:sz w:val="36"/>
          <w:szCs w:val="30"/>
        </w:rPr>
      </w:pPr>
      <w:r>
        <w:rPr>
          <w:rFonts w:hint="eastAsia" w:ascii="宋体" w:hAnsi="宋体" w:eastAsia="宋体" w:cs="宋体"/>
          <w:sz w:val="36"/>
          <w:szCs w:val="30"/>
        </w:rPr>
        <w:br w:type="page"/>
      </w:r>
    </w:p>
    <w:p w14:paraId="65EE4693">
      <w:pPr>
        <w:pStyle w:val="3"/>
        <w:spacing w:before="0" w:after="0" w:line="360" w:lineRule="auto"/>
        <w:jc w:val="center"/>
        <w:rPr>
          <w:rFonts w:hint="eastAsia" w:ascii="宋体" w:hAnsi="宋体" w:eastAsia="宋体" w:cs="宋体"/>
          <w:bCs/>
          <w:sz w:val="36"/>
          <w:szCs w:val="36"/>
        </w:rPr>
      </w:pPr>
      <w:bookmarkStart w:id="71" w:name="_Toc22617"/>
      <w:r>
        <w:rPr>
          <w:rFonts w:hint="eastAsia" w:ascii="宋体" w:hAnsi="宋体" w:eastAsia="宋体" w:cs="宋体"/>
          <w:bCs/>
          <w:sz w:val="36"/>
          <w:szCs w:val="36"/>
        </w:rPr>
        <w:t>第三篇  项目商务需求</w:t>
      </w:r>
      <w:bookmarkEnd w:id="71"/>
    </w:p>
    <w:p w14:paraId="0614A973">
      <w:pPr>
        <w:pStyle w:val="4"/>
        <w:adjustRightInd w:val="0"/>
        <w:snapToGrid w:val="0"/>
        <w:spacing w:before="0" w:after="0" w:line="360" w:lineRule="auto"/>
        <w:jc w:val="left"/>
        <w:rPr>
          <w:rFonts w:hint="eastAsia" w:ascii="宋体" w:hAnsi="宋体" w:eastAsia="宋体" w:cs="宋体"/>
          <w:sz w:val="24"/>
          <w:szCs w:val="24"/>
        </w:rPr>
      </w:pPr>
      <w:bookmarkStart w:id="72" w:name="_Toc485049251"/>
      <w:bookmarkStart w:id="73" w:name="_Toc20426"/>
      <w:bookmarkStart w:id="74" w:name="_Toc28900"/>
      <w:r>
        <w:rPr>
          <w:rFonts w:hint="eastAsia" w:ascii="宋体" w:hAnsi="宋体" w:eastAsia="宋体" w:cs="宋体"/>
          <w:sz w:val="24"/>
          <w:szCs w:val="24"/>
        </w:rPr>
        <w:t>一、服务期、地点及验收方式</w:t>
      </w:r>
      <w:bookmarkEnd w:id="72"/>
      <w:bookmarkEnd w:id="73"/>
      <w:bookmarkEnd w:id="74"/>
    </w:p>
    <w:p w14:paraId="3B4B071D">
      <w:pPr>
        <w:adjustRightInd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rPr>
        <w:t>（一）服务期：合同签订后1年</w:t>
      </w:r>
      <w:r>
        <w:rPr>
          <w:rFonts w:hint="eastAsia" w:ascii="宋体" w:hAnsi="宋体" w:eastAsia="宋体" w:cs="宋体"/>
          <w:sz w:val="24"/>
          <w:szCs w:val="24"/>
          <w:lang w:eastAsia="zh-CN"/>
        </w:rPr>
        <w:t>。</w:t>
      </w:r>
    </w:p>
    <w:p w14:paraId="58582700">
      <w:p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（二）服务地点：</w:t>
      </w:r>
      <w:r>
        <w:rPr>
          <w:rFonts w:hint="eastAsia" w:ascii="宋体" w:hAnsi="宋体" w:eastAsia="宋体" w:cs="宋体"/>
          <w:sz w:val="24"/>
          <w:szCs w:val="24"/>
          <w:highlight w:val="none"/>
          <w:lang w:val="en-US" w:eastAsia="zh-CN"/>
        </w:rPr>
        <w:t>重庆市璧山来凤中学校。</w:t>
      </w:r>
    </w:p>
    <w:p w14:paraId="6C05BF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kern w:val="0"/>
          <w:sz w:val="24"/>
          <w:szCs w:val="24"/>
        </w:rPr>
        <w:t>验收方式</w:t>
      </w:r>
      <w:r>
        <w:rPr>
          <w:rFonts w:hint="eastAsia" w:ascii="宋体" w:hAnsi="宋体" w:eastAsia="宋体" w:cs="宋体"/>
          <w:sz w:val="24"/>
          <w:szCs w:val="24"/>
        </w:rPr>
        <w:t>：</w:t>
      </w:r>
    </w:p>
    <w:p w14:paraId="0BEB38B5">
      <w:pPr>
        <w:pStyle w:val="4"/>
        <w:adjustRightInd w:val="0"/>
        <w:snapToGrid w:val="0"/>
        <w:spacing w:before="0" w:after="0" w:line="360" w:lineRule="auto"/>
        <w:ind w:firstLine="480" w:firstLineChars="200"/>
        <w:jc w:val="left"/>
        <w:rPr>
          <w:rFonts w:hint="eastAsia" w:ascii="宋体" w:hAnsi="宋体" w:eastAsia="宋体" w:cs="宋体"/>
          <w:b w:val="0"/>
          <w:bCs/>
          <w:sz w:val="24"/>
          <w:szCs w:val="24"/>
          <w:highlight w:val="none"/>
        </w:rPr>
      </w:pPr>
      <w:bookmarkStart w:id="75" w:name="_Toc485049252"/>
      <w:bookmarkStart w:id="76" w:name="_Toc21729"/>
      <w:bookmarkStart w:id="77" w:name="_Toc2586"/>
      <w:r>
        <w:rPr>
          <w:rFonts w:hint="eastAsia" w:ascii="宋体" w:hAnsi="宋体" w:eastAsia="宋体" w:cs="宋体"/>
          <w:b w:val="0"/>
          <w:bCs/>
          <w:sz w:val="24"/>
          <w:szCs w:val="24"/>
          <w:highlight w:val="none"/>
        </w:rPr>
        <w:t>1.在维保期内由采购人代表对消防系统进行随机抽查、核实、试验，严格按照“消防维保服务要求”进行</w:t>
      </w:r>
      <w:r>
        <w:rPr>
          <w:rFonts w:hint="eastAsia" w:ascii="宋体" w:hAnsi="宋体" w:eastAsia="宋体" w:cs="宋体"/>
          <w:b w:val="0"/>
          <w:bCs/>
          <w:sz w:val="24"/>
          <w:szCs w:val="24"/>
          <w:highlight w:val="none"/>
          <w:lang w:val="en-US" w:eastAsia="zh-CN"/>
        </w:rPr>
        <w:t>验收</w:t>
      </w:r>
      <w:r>
        <w:rPr>
          <w:rFonts w:hint="eastAsia" w:ascii="宋体" w:hAnsi="宋体" w:eastAsia="宋体" w:cs="宋体"/>
          <w:b w:val="0"/>
          <w:bCs/>
          <w:sz w:val="24"/>
          <w:szCs w:val="24"/>
          <w:highlight w:val="none"/>
        </w:rPr>
        <w:t>。</w:t>
      </w:r>
    </w:p>
    <w:p w14:paraId="07EC24C9">
      <w:pPr>
        <w:pStyle w:val="4"/>
        <w:adjustRightInd w:val="0"/>
        <w:snapToGrid w:val="0"/>
        <w:spacing w:before="0" w:after="0" w:line="360" w:lineRule="auto"/>
        <w:ind w:firstLine="480" w:firstLineChars="20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2.成交</w:t>
      </w:r>
      <w:r>
        <w:rPr>
          <w:rFonts w:hint="eastAsia" w:ascii="宋体" w:hAnsi="宋体" w:eastAsia="宋体" w:cs="宋体"/>
          <w:b w:val="0"/>
          <w:bCs/>
          <w:sz w:val="24"/>
          <w:szCs w:val="24"/>
          <w:highlight w:val="none"/>
          <w:lang w:val="en-US" w:eastAsia="zh-CN"/>
        </w:rPr>
        <w:t>供应商</w:t>
      </w:r>
      <w:r>
        <w:rPr>
          <w:rFonts w:hint="eastAsia" w:ascii="宋体" w:hAnsi="宋体" w:eastAsia="宋体" w:cs="宋体"/>
          <w:b w:val="0"/>
          <w:bCs/>
          <w:sz w:val="24"/>
          <w:szCs w:val="24"/>
          <w:highlight w:val="none"/>
        </w:rPr>
        <w:t>提供的服务未达到其响应文件应答要求的，且对学校造成损失的，由维保单位承担一切责任，并赔偿所造成的损失。</w:t>
      </w:r>
    </w:p>
    <w:p w14:paraId="71E0316E">
      <w:pPr>
        <w:pStyle w:val="4"/>
        <w:adjustRightInd w:val="0"/>
        <w:snapToGrid w:val="0"/>
        <w:spacing w:before="0" w:after="0" w:line="360" w:lineRule="auto"/>
        <w:ind w:firstLine="482" w:firstLineChars="200"/>
        <w:jc w:val="left"/>
        <w:rPr>
          <w:rFonts w:hint="eastAsia" w:ascii="宋体" w:hAnsi="宋体" w:eastAsia="宋体" w:cs="宋体"/>
          <w:sz w:val="24"/>
          <w:szCs w:val="24"/>
        </w:rPr>
      </w:pPr>
      <w:r>
        <w:rPr>
          <w:rFonts w:hint="eastAsia" w:ascii="宋体" w:hAnsi="宋体" w:eastAsia="宋体" w:cs="宋体"/>
          <w:sz w:val="24"/>
          <w:szCs w:val="24"/>
        </w:rPr>
        <w:t>二、报价要求</w:t>
      </w:r>
      <w:bookmarkEnd w:id="75"/>
      <w:bookmarkEnd w:id="76"/>
      <w:bookmarkEnd w:id="77"/>
    </w:p>
    <w:p w14:paraId="20543489">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bookmarkStart w:id="78" w:name="_Toc485049254"/>
      <w:r>
        <w:rPr>
          <w:rFonts w:hint="eastAsia" w:ascii="宋体" w:hAnsi="宋体" w:eastAsia="宋体" w:cs="宋体"/>
          <w:bCs/>
          <w:color w:val="000000" w:themeColor="text1"/>
          <w:sz w:val="24"/>
          <w:szCs w:val="24"/>
          <w:highlight w:val="none"/>
          <w:lang w:val="en-US" w:eastAsia="zh-CN"/>
          <w14:textFill>
            <w14:solidFill>
              <w14:schemeClr w14:val="tx1"/>
            </w14:solidFill>
          </w14:textFill>
        </w:rPr>
        <w:t>1.本次报价为人民币报价，报价包含供应商的设备使用费、人工费、劳务费、辅材费、运输费、装卸费、安全措施费、税费等完成本项目所需的所有费用，因供应商自身原因造成漏报、少报皆由其自行承担责任，采购人不再补偿。</w:t>
      </w:r>
    </w:p>
    <w:p w14:paraId="55C359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b/>
          <w:bCs w:val="0"/>
          <w:color w:val="auto"/>
          <w:sz w:val="24"/>
          <w:szCs w:val="24"/>
          <w:highlight w:val="none"/>
          <w:lang w:val="zh-CN"/>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2.供应商的投标</w:t>
      </w:r>
      <w:r>
        <w:rPr>
          <w:rFonts w:hint="eastAsia" w:ascii="宋体" w:hAnsi="宋体" w:eastAsia="宋体" w:cs="宋体"/>
          <w:b w:val="0"/>
          <w:bCs/>
          <w:color w:val="auto"/>
          <w:sz w:val="24"/>
          <w:szCs w:val="24"/>
          <w:highlight w:val="none"/>
          <w:lang w:val="zh-CN"/>
        </w:rPr>
        <w:t>报价不能超过本项目网上竞采文件给出的最高限价，否则按无效投标处理。</w:t>
      </w:r>
    </w:p>
    <w:p w14:paraId="0BE10065">
      <w:pPr>
        <w:pStyle w:val="4"/>
        <w:adjustRightInd w:val="0"/>
        <w:snapToGrid w:val="0"/>
        <w:spacing w:before="0" w:after="0" w:line="360" w:lineRule="auto"/>
        <w:ind w:firstLine="482" w:firstLineChars="200"/>
        <w:jc w:val="left"/>
        <w:rPr>
          <w:rFonts w:hint="eastAsia" w:ascii="宋体" w:hAnsi="宋体" w:eastAsia="宋体" w:cs="宋体"/>
          <w:sz w:val="24"/>
          <w:szCs w:val="24"/>
        </w:rPr>
      </w:pPr>
      <w:bookmarkStart w:id="79" w:name="_Toc2244"/>
      <w:bookmarkStart w:id="80" w:name="_Toc28924"/>
      <w:r>
        <w:rPr>
          <w:rFonts w:hint="eastAsia" w:ascii="宋体" w:hAnsi="宋体" w:eastAsia="宋体" w:cs="宋体"/>
          <w:sz w:val="24"/>
          <w:szCs w:val="24"/>
        </w:rPr>
        <w:t>三、付款方式</w:t>
      </w:r>
      <w:bookmarkEnd w:id="78"/>
      <w:bookmarkEnd w:id="79"/>
      <w:bookmarkEnd w:id="80"/>
    </w:p>
    <w:p w14:paraId="1825CC29">
      <w:pPr>
        <w:adjustRightInd w:val="0"/>
        <w:snapToGrid w:val="0"/>
        <w:spacing w:line="360" w:lineRule="auto"/>
        <w:ind w:firstLine="480" w:firstLineChars="200"/>
        <w:jc w:val="left"/>
        <w:rPr>
          <w:rFonts w:hint="default" w:ascii="宋体" w:hAnsi="宋体" w:eastAsia="宋体" w:cs="宋体"/>
          <w:kern w:val="0"/>
          <w:sz w:val="24"/>
          <w:szCs w:val="24"/>
          <w:highlight w:val="none"/>
          <w:lang w:val="en-US"/>
        </w:rPr>
      </w:pPr>
      <w:bookmarkStart w:id="81" w:name="_Toc344475123"/>
      <w:bookmarkStart w:id="82" w:name="_Toc485049255"/>
      <w:r>
        <w:rPr>
          <w:rFonts w:hint="eastAsia" w:ascii="宋体" w:hAnsi="宋体" w:eastAsia="宋体" w:cs="宋体"/>
          <w:kern w:val="0"/>
          <w:sz w:val="24"/>
          <w:szCs w:val="24"/>
          <w:highlight w:val="none"/>
          <w:lang w:val="en-US" w:eastAsia="zh-CN"/>
        </w:rPr>
        <w:t>1、</w:t>
      </w:r>
      <w:r>
        <w:rPr>
          <w:rFonts w:hint="eastAsia" w:ascii="宋体" w:hAnsi="宋体" w:cs="宋体"/>
          <w:kern w:val="0"/>
          <w:sz w:val="24"/>
          <w:szCs w:val="24"/>
          <w:highlight w:val="none"/>
          <w:lang w:val="en-US" w:eastAsia="zh-CN"/>
        </w:rPr>
        <w:t>服务期满后一次性支付。支付需提供发票。</w:t>
      </w:r>
    </w:p>
    <w:p w14:paraId="505CD059">
      <w:pPr>
        <w:adjustRightInd w:val="0"/>
        <w:snapToGrid w:val="0"/>
        <w:spacing w:line="360" w:lineRule="auto"/>
        <w:ind w:firstLine="480" w:firstLineChars="200"/>
        <w:jc w:val="left"/>
        <w:rPr>
          <w:rFonts w:hint="eastAsia" w:ascii="宋体" w:hAnsi="宋体" w:eastAsia="宋体" w:cs="宋体"/>
          <w:kern w:val="0"/>
          <w:sz w:val="24"/>
          <w:szCs w:val="24"/>
          <w:highlight w:val="yellow"/>
        </w:rPr>
      </w:pP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lang w:eastAsia="zh-CN"/>
        </w:rPr>
        <w:t>采购人</w:t>
      </w:r>
      <w:r>
        <w:rPr>
          <w:rFonts w:hint="eastAsia" w:ascii="宋体" w:hAnsi="宋体" w:eastAsia="宋体" w:cs="宋体"/>
          <w:kern w:val="0"/>
          <w:sz w:val="24"/>
          <w:szCs w:val="24"/>
          <w:highlight w:val="none"/>
        </w:rPr>
        <w:t>对</w:t>
      </w:r>
      <w:r>
        <w:rPr>
          <w:rFonts w:hint="eastAsia" w:ascii="宋体" w:hAnsi="宋体" w:eastAsia="宋体" w:cs="宋体"/>
          <w:kern w:val="0"/>
          <w:sz w:val="24"/>
          <w:szCs w:val="24"/>
          <w:highlight w:val="none"/>
          <w:lang w:eastAsia="zh-CN"/>
        </w:rPr>
        <w:t>成交供应商</w:t>
      </w:r>
      <w:r>
        <w:rPr>
          <w:rFonts w:hint="eastAsia" w:ascii="宋体" w:hAnsi="宋体" w:eastAsia="宋体" w:cs="宋体"/>
          <w:kern w:val="0"/>
          <w:sz w:val="24"/>
          <w:szCs w:val="24"/>
          <w:highlight w:val="none"/>
        </w:rPr>
        <w:t>提交的付款资料审核通过后，以转账方式向</w:t>
      </w:r>
      <w:r>
        <w:rPr>
          <w:rFonts w:hint="eastAsia" w:ascii="宋体" w:hAnsi="宋体" w:eastAsia="宋体" w:cs="宋体"/>
          <w:kern w:val="0"/>
          <w:sz w:val="24"/>
          <w:szCs w:val="24"/>
          <w:highlight w:val="none"/>
          <w:lang w:eastAsia="zh-CN"/>
        </w:rPr>
        <w:t>成交供应商</w:t>
      </w:r>
      <w:r>
        <w:rPr>
          <w:rFonts w:hint="eastAsia" w:ascii="宋体" w:hAnsi="宋体" w:eastAsia="宋体" w:cs="宋体"/>
          <w:kern w:val="0"/>
          <w:sz w:val="24"/>
          <w:szCs w:val="24"/>
          <w:highlight w:val="none"/>
        </w:rPr>
        <w:t>支付</w:t>
      </w:r>
      <w:r>
        <w:rPr>
          <w:rFonts w:hint="eastAsia" w:ascii="宋体" w:hAnsi="宋体" w:eastAsia="宋体" w:cs="宋体"/>
          <w:kern w:val="0"/>
          <w:sz w:val="24"/>
          <w:szCs w:val="24"/>
          <w:highlight w:val="none"/>
          <w:lang w:val="en-US" w:eastAsia="zh-CN"/>
        </w:rPr>
        <w:t>服务</w:t>
      </w:r>
      <w:r>
        <w:rPr>
          <w:rFonts w:hint="eastAsia" w:ascii="宋体" w:hAnsi="宋体" w:eastAsia="宋体" w:cs="宋体"/>
          <w:kern w:val="0"/>
          <w:sz w:val="24"/>
          <w:szCs w:val="24"/>
          <w:highlight w:val="none"/>
        </w:rPr>
        <w:t>费用。</w:t>
      </w:r>
    </w:p>
    <w:p w14:paraId="4CF21D75">
      <w:pPr>
        <w:pStyle w:val="4"/>
        <w:adjustRightInd w:val="0"/>
        <w:snapToGrid w:val="0"/>
        <w:spacing w:before="0" w:after="0" w:line="360" w:lineRule="auto"/>
        <w:ind w:firstLine="482" w:firstLineChars="200"/>
        <w:jc w:val="left"/>
        <w:rPr>
          <w:rFonts w:hint="eastAsia" w:ascii="宋体" w:hAnsi="宋体" w:eastAsia="宋体" w:cs="宋体"/>
          <w:sz w:val="24"/>
          <w:szCs w:val="24"/>
        </w:rPr>
      </w:pPr>
      <w:bookmarkStart w:id="83" w:name="_Toc4519"/>
      <w:bookmarkStart w:id="84" w:name="_Toc23653"/>
      <w:r>
        <w:rPr>
          <w:rFonts w:hint="eastAsia" w:ascii="宋体" w:hAnsi="宋体" w:eastAsia="宋体" w:cs="宋体"/>
          <w:sz w:val="24"/>
          <w:szCs w:val="24"/>
        </w:rPr>
        <w:t>四、知识产权</w:t>
      </w:r>
      <w:bookmarkEnd w:id="81"/>
      <w:bookmarkEnd w:id="82"/>
      <w:bookmarkEnd w:id="83"/>
      <w:bookmarkEnd w:id="84"/>
    </w:p>
    <w:p w14:paraId="2896B065">
      <w:pPr>
        <w:adjustRightInd w:val="0"/>
        <w:snapToGrid w:val="0"/>
        <w:spacing w:line="360" w:lineRule="auto"/>
        <w:ind w:firstLine="480" w:firstLineChars="200"/>
        <w:jc w:val="left"/>
        <w:rPr>
          <w:rFonts w:hint="eastAsia" w:ascii="宋体" w:hAnsi="宋体" w:eastAsia="宋体" w:cs="宋体"/>
          <w:kern w:val="0"/>
          <w:sz w:val="24"/>
          <w:szCs w:val="24"/>
        </w:rPr>
      </w:pPr>
      <w:bookmarkStart w:id="85" w:name="_Toc344475124"/>
      <w:bookmarkStart w:id="86" w:name="_Toc485049256"/>
      <w:r>
        <w:rPr>
          <w:rFonts w:hint="eastAsia" w:ascii="宋体" w:hAnsi="宋体" w:eastAsia="宋体" w:cs="宋体"/>
          <w:kern w:val="0"/>
          <w:sz w:val="24"/>
          <w:szCs w:val="24"/>
        </w:rPr>
        <w:t>采购人在中华人民共和国境内使用供应商提供的货物及服务时免受第三方提出的侵犯其专利权或其它知识产权的起诉。如果第三方提出侵权指控，成交人应承担由此而引起的一切法律责任和费用。</w:t>
      </w:r>
    </w:p>
    <w:p w14:paraId="6D7AA82D">
      <w:pPr>
        <w:pStyle w:val="4"/>
        <w:adjustRightInd w:val="0"/>
        <w:snapToGrid w:val="0"/>
        <w:spacing w:before="0" w:after="0" w:line="360" w:lineRule="auto"/>
        <w:ind w:firstLine="482" w:firstLineChars="200"/>
        <w:jc w:val="left"/>
        <w:rPr>
          <w:rFonts w:hint="eastAsia" w:ascii="宋体" w:hAnsi="宋体" w:eastAsia="宋体" w:cs="宋体"/>
          <w:sz w:val="24"/>
          <w:szCs w:val="24"/>
        </w:rPr>
      </w:pPr>
      <w:bookmarkStart w:id="87" w:name="_Toc10584"/>
      <w:bookmarkStart w:id="88" w:name="_Toc10533"/>
      <w:r>
        <w:rPr>
          <w:rFonts w:hint="eastAsia" w:ascii="宋体" w:hAnsi="宋体" w:eastAsia="宋体" w:cs="宋体"/>
          <w:sz w:val="24"/>
          <w:szCs w:val="24"/>
        </w:rPr>
        <w:t>五、</w:t>
      </w:r>
      <w:bookmarkEnd w:id="85"/>
      <w:bookmarkStart w:id="89" w:name="_Toc344475125"/>
      <w:r>
        <w:rPr>
          <w:rFonts w:hint="eastAsia" w:ascii="宋体" w:hAnsi="宋体" w:eastAsia="宋体" w:cs="宋体"/>
          <w:sz w:val="24"/>
          <w:szCs w:val="24"/>
        </w:rPr>
        <w:t>其他</w:t>
      </w:r>
      <w:bookmarkEnd w:id="86"/>
      <w:bookmarkEnd w:id="87"/>
      <w:bookmarkEnd w:id="88"/>
    </w:p>
    <w:bookmarkEnd w:id="89"/>
    <w:p w14:paraId="0EB01BB0">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（一）供应商必须在响应文件中对以上条款和服务承诺明确列出，承诺内容必须达到本篇及采购文件其他条款的要求。</w:t>
      </w:r>
    </w:p>
    <w:p w14:paraId="20470013">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（二）其他未尽事宜由供需双方在采购合同中详细约定。</w:t>
      </w:r>
    </w:p>
    <w:p w14:paraId="51718C31">
      <w:pPr>
        <w:pStyle w:val="3"/>
        <w:pageBreakBefore/>
        <w:spacing w:before="0" w:after="0" w:line="360" w:lineRule="auto"/>
        <w:jc w:val="center"/>
        <w:rPr>
          <w:rFonts w:hint="eastAsia" w:ascii="宋体" w:hAnsi="宋体" w:eastAsia="宋体" w:cs="宋体"/>
          <w:bCs/>
          <w:sz w:val="36"/>
          <w:szCs w:val="30"/>
        </w:rPr>
      </w:pPr>
      <w:bookmarkStart w:id="90" w:name="_Toc11488"/>
      <w:r>
        <w:rPr>
          <w:rFonts w:hint="eastAsia" w:ascii="宋体" w:hAnsi="宋体" w:eastAsia="宋体" w:cs="宋体"/>
          <w:bCs/>
          <w:sz w:val="36"/>
          <w:szCs w:val="30"/>
        </w:rPr>
        <w:t>第四篇  竞采程序、评审标准、无效响应和采购终止</w:t>
      </w:r>
      <w:bookmarkEnd w:id="90"/>
    </w:p>
    <w:p w14:paraId="54689C84">
      <w:pPr>
        <w:pStyle w:val="4"/>
        <w:adjustRightInd w:val="0"/>
        <w:snapToGrid w:val="0"/>
        <w:spacing w:before="0" w:after="0" w:line="360" w:lineRule="auto"/>
        <w:ind w:firstLine="482" w:firstLineChars="200"/>
        <w:jc w:val="left"/>
        <w:rPr>
          <w:rFonts w:hint="eastAsia" w:ascii="宋体" w:hAnsi="宋体" w:eastAsia="宋体" w:cs="宋体"/>
          <w:sz w:val="24"/>
          <w:szCs w:val="24"/>
        </w:rPr>
      </w:pPr>
      <w:bookmarkStart w:id="91" w:name="_Toc30515"/>
      <w:bookmarkStart w:id="92" w:name="_Toc10766"/>
      <w:bookmarkStart w:id="93" w:name="_Toc24315"/>
      <w:r>
        <w:rPr>
          <w:rFonts w:hint="eastAsia" w:ascii="宋体" w:hAnsi="宋体" w:eastAsia="宋体" w:cs="宋体"/>
          <w:sz w:val="24"/>
          <w:szCs w:val="24"/>
        </w:rPr>
        <w:t>一、</w:t>
      </w:r>
      <w:bookmarkEnd w:id="91"/>
      <w:bookmarkEnd w:id="92"/>
      <w:r>
        <w:rPr>
          <w:rFonts w:hint="eastAsia" w:ascii="宋体" w:hAnsi="宋体" w:eastAsia="宋体" w:cs="宋体"/>
          <w:sz w:val="24"/>
          <w:szCs w:val="24"/>
        </w:rPr>
        <w:t>网上竞采程序</w:t>
      </w:r>
      <w:bookmarkEnd w:id="93"/>
    </w:p>
    <w:p w14:paraId="55FBFA33">
      <w:pPr>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（一）报价截止后评审小组对各供应商的资格条件、响应文件的有效性、完整性和响应程度进行审查。各供应商只有在完全符合要求的前提下，才能参与正式采购。</w:t>
      </w:r>
    </w:p>
    <w:p w14:paraId="74FAD6D3">
      <w:pPr>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1.资格性检查。依据法律法规和</w:t>
      </w:r>
      <w:r>
        <w:rPr>
          <w:rFonts w:hint="eastAsia" w:ascii="宋体" w:hAnsi="宋体" w:eastAsia="宋体" w:cs="宋体"/>
          <w:kern w:val="0"/>
          <w:sz w:val="24"/>
          <w:szCs w:val="24"/>
          <w:lang w:eastAsia="zh-CN"/>
        </w:rPr>
        <w:t>网上竞</w:t>
      </w:r>
      <w:r>
        <w:rPr>
          <w:rFonts w:hint="eastAsia" w:ascii="宋体" w:hAnsi="宋体" w:eastAsia="宋体" w:cs="宋体"/>
          <w:kern w:val="0"/>
          <w:sz w:val="24"/>
          <w:szCs w:val="24"/>
        </w:rPr>
        <w:t>采文件的规定，对响应文件中的资格证明等进行审查，以确定供应商是否具备采购资格。资格性检查资料表如下：</w:t>
      </w:r>
    </w:p>
    <w:tbl>
      <w:tblPr>
        <w:tblStyle w:val="26"/>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276E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76" w:type="dxa"/>
            <w:vAlign w:val="center"/>
          </w:tcPr>
          <w:p w14:paraId="53BB2E52">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3685" w:type="dxa"/>
            <w:gridSpan w:val="2"/>
            <w:vAlign w:val="center"/>
          </w:tcPr>
          <w:p w14:paraId="4F7B8C5B">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检查因素</w:t>
            </w:r>
          </w:p>
        </w:tc>
        <w:tc>
          <w:tcPr>
            <w:tcW w:w="5155" w:type="dxa"/>
            <w:vAlign w:val="center"/>
          </w:tcPr>
          <w:p w14:paraId="5838A877">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检查内容</w:t>
            </w:r>
          </w:p>
        </w:tc>
      </w:tr>
      <w:tr w14:paraId="26AB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676" w:type="dxa"/>
            <w:vMerge w:val="restart"/>
            <w:vAlign w:val="center"/>
          </w:tcPr>
          <w:p w14:paraId="24783C8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709" w:type="dxa"/>
            <w:vMerge w:val="restart"/>
            <w:vAlign w:val="center"/>
          </w:tcPr>
          <w:p w14:paraId="7C2E32A0">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rPr>
            </w:pPr>
            <w:r>
              <w:rPr>
                <w:rFonts w:hint="eastAsia" w:ascii="宋体" w:hAnsi="宋体" w:eastAsia="宋体" w:cs="宋体"/>
                <w:sz w:val="24"/>
                <w:szCs w:val="24"/>
              </w:rPr>
              <w:t>供应商</w:t>
            </w:r>
            <w:r>
              <w:rPr>
                <w:rFonts w:hint="eastAsia" w:ascii="宋体" w:hAnsi="宋体" w:eastAsia="宋体" w:cs="宋体"/>
                <w:sz w:val="24"/>
                <w:szCs w:val="24"/>
                <w:lang w:val="zh-CN"/>
              </w:rPr>
              <w:t>应符合的基本资格条件</w:t>
            </w:r>
          </w:p>
        </w:tc>
        <w:tc>
          <w:tcPr>
            <w:tcW w:w="2976" w:type="dxa"/>
            <w:vAlign w:val="center"/>
          </w:tcPr>
          <w:p w14:paraId="3C19656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（1）具有独立承担民事责任的能力</w:t>
            </w:r>
          </w:p>
        </w:tc>
        <w:tc>
          <w:tcPr>
            <w:tcW w:w="5155" w:type="dxa"/>
            <w:vAlign w:val="center"/>
          </w:tcPr>
          <w:p w14:paraId="767C322E">
            <w:pPr>
              <w:keepNext w:val="0"/>
              <w:keepLines w:val="0"/>
              <w:suppressLineNumbers w:val="0"/>
              <w:spacing w:before="48" w:beforeLines="15" w:beforeAutospacing="0" w:after="39" w:afterLines="12"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xml:space="preserve">1.供应商法人营业执照（副本）或事业单位法人证书（副本）或个体工商户营业执照或有效的自然人身份证明或社会团体法人登记证书（提供复印件）。 </w:t>
            </w:r>
          </w:p>
          <w:p w14:paraId="794CF8B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2.供应商法定代表人身份证明和法定代表人授权代表委托书。</w:t>
            </w:r>
          </w:p>
        </w:tc>
      </w:tr>
      <w:tr w14:paraId="6D9F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9219B2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09" w:type="dxa"/>
            <w:vMerge w:val="continue"/>
            <w:vAlign w:val="center"/>
          </w:tcPr>
          <w:p w14:paraId="5C1A2761">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rPr>
            </w:pPr>
          </w:p>
        </w:tc>
        <w:tc>
          <w:tcPr>
            <w:tcW w:w="2976" w:type="dxa"/>
            <w:vAlign w:val="center"/>
          </w:tcPr>
          <w:p w14:paraId="587F2B8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tc>
        <w:tc>
          <w:tcPr>
            <w:tcW w:w="5155" w:type="dxa"/>
            <w:vMerge w:val="restart"/>
            <w:vAlign w:val="center"/>
          </w:tcPr>
          <w:p w14:paraId="2240961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供应商提供“基本资格条件承诺函”（详见第七篇）。</w:t>
            </w:r>
          </w:p>
          <w:p w14:paraId="73B80AF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26F2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BC6908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09" w:type="dxa"/>
            <w:vMerge w:val="continue"/>
            <w:vAlign w:val="center"/>
          </w:tcPr>
          <w:p w14:paraId="46AC1EDA">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rPr>
            </w:pPr>
          </w:p>
        </w:tc>
        <w:tc>
          <w:tcPr>
            <w:tcW w:w="2976" w:type="dxa"/>
            <w:vAlign w:val="center"/>
          </w:tcPr>
          <w:p w14:paraId="7AE0B3B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tc>
        <w:tc>
          <w:tcPr>
            <w:tcW w:w="5155" w:type="dxa"/>
            <w:vMerge w:val="continue"/>
            <w:vAlign w:val="center"/>
          </w:tcPr>
          <w:p w14:paraId="3A6E720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12E8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02FDF50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09" w:type="dxa"/>
            <w:vMerge w:val="continue"/>
            <w:vAlign w:val="center"/>
          </w:tcPr>
          <w:p w14:paraId="7EFCF989">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rPr>
            </w:pPr>
          </w:p>
        </w:tc>
        <w:tc>
          <w:tcPr>
            <w:tcW w:w="2976" w:type="dxa"/>
            <w:vAlign w:val="center"/>
          </w:tcPr>
          <w:p w14:paraId="7C02773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（4）有依法缴纳税收和社会保障金的良好记录</w:t>
            </w:r>
          </w:p>
        </w:tc>
        <w:tc>
          <w:tcPr>
            <w:tcW w:w="5155" w:type="dxa"/>
            <w:vMerge w:val="continue"/>
            <w:vAlign w:val="center"/>
          </w:tcPr>
          <w:p w14:paraId="480272B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177B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5445BB8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09" w:type="dxa"/>
            <w:vMerge w:val="continue"/>
            <w:vAlign w:val="center"/>
          </w:tcPr>
          <w:p w14:paraId="7D5E3C24">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rPr>
            </w:pPr>
          </w:p>
        </w:tc>
        <w:tc>
          <w:tcPr>
            <w:tcW w:w="2976" w:type="dxa"/>
            <w:vAlign w:val="center"/>
          </w:tcPr>
          <w:p w14:paraId="39838652">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rPr>
            </w:pPr>
            <w:r>
              <w:rPr>
                <w:rFonts w:hint="eastAsia" w:ascii="宋体" w:hAnsi="宋体" w:eastAsia="宋体" w:cs="宋体"/>
                <w:sz w:val="24"/>
                <w:szCs w:val="24"/>
              </w:rPr>
              <w:t>（5）参加政府采购活动前三年内，在经营活动中没有重大违法记录</w:t>
            </w:r>
          </w:p>
        </w:tc>
        <w:tc>
          <w:tcPr>
            <w:tcW w:w="5155" w:type="dxa"/>
            <w:vMerge w:val="continue"/>
            <w:vAlign w:val="center"/>
          </w:tcPr>
          <w:p w14:paraId="27CAB843">
            <w:pPr>
              <w:keepNext w:val="0"/>
              <w:keepLines w:val="0"/>
              <w:suppressLineNumbers w:val="0"/>
              <w:spacing w:before="0" w:beforeAutospacing="0" w:after="0" w:afterAutospacing="0" w:line="360" w:lineRule="auto"/>
              <w:ind w:left="0" w:right="0"/>
              <w:rPr>
                <w:rFonts w:hint="eastAsia" w:ascii="宋体" w:hAnsi="宋体" w:eastAsia="宋体" w:cs="宋体"/>
                <w:bCs/>
                <w:sz w:val="24"/>
                <w:szCs w:val="24"/>
              </w:rPr>
            </w:pPr>
          </w:p>
        </w:tc>
      </w:tr>
      <w:tr w14:paraId="2752B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721F3DB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09" w:type="dxa"/>
            <w:vMerge w:val="continue"/>
            <w:vAlign w:val="center"/>
          </w:tcPr>
          <w:p w14:paraId="1F22CA77">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rPr>
            </w:pPr>
          </w:p>
        </w:tc>
        <w:tc>
          <w:tcPr>
            <w:tcW w:w="2976" w:type="dxa"/>
            <w:vAlign w:val="center"/>
          </w:tcPr>
          <w:p w14:paraId="5C3B18E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（6）法律、行政法规规定的其他条件</w:t>
            </w:r>
          </w:p>
        </w:tc>
        <w:tc>
          <w:tcPr>
            <w:tcW w:w="5155" w:type="dxa"/>
            <w:vAlign w:val="center"/>
          </w:tcPr>
          <w:p w14:paraId="7AECCA2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5C18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6045B45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3685" w:type="dxa"/>
            <w:gridSpan w:val="2"/>
            <w:vAlign w:val="center"/>
          </w:tcPr>
          <w:p w14:paraId="2D1F725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特定资格条件</w:t>
            </w:r>
          </w:p>
        </w:tc>
        <w:tc>
          <w:tcPr>
            <w:tcW w:w="5155" w:type="dxa"/>
            <w:vAlign w:val="center"/>
          </w:tcPr>
          <w:p w14:paraId="2B424FA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按“第一篇</w:t>
            </w:r>
            <w:r>
              <w:rPr>
                <w:rFonts w:hint="eastAsia" w:ascii="宋体" w:hAnsi="宋体" w:eastAsia="宋体" w:cs="宋体"/>
                <w:sz w:val="24"/>
                <w:szCs w:val="24"/>
                <w:lang w:eastAsia="zh-CN"/>
              </w:rPr>
              <w:t>三</w:t>
            </w:r>
            <w:r>
              <w:rPr>
                <w:rFonts w:hint="eastAsia" w:ascii="宋体" w:hAnsi="宋体" w:eastAsia="宋体" w:cs="宋体"/>
                <w:sz w:val="24"/>
                <w:szCs w:val="24"/>
              </w:rPr>
              <w:t>、资格条件（二）本项目的特定资格要求”的要求提交（如果有）。</w:t>
            </w:r>
          </w:p>
        </w:tc>
      </w:tr>
    </w:tbl>
    <w:p w14:paraId="1192BA53">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5CE02E8C">
      <w:pPr>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2.符合性检查。</w:t>
      </w:r>
      <w:r>
        <w:rPr>
          <w:rFonts w:hint="eastAsia" w:ascii="宋体" w:hAnsi="宋体" w:eastAsia="宋体" w:cs="宋体"/>
          <w:color w:val="000000"/>
          <w:kern w:val="0"/>
          <w:sz w:val="24"/>
          <w:szCs w:val="24"/>
        </w:rPr>
        <w:t>依据网上竞采文件的规定，从响应文件的有效性、完整性和对网上竞采文件的响应程度进行审查，以确定是否对网上竞采文件的实质性要求作出响应</w:t>
      </w:r>
      <w:r>
        <w:rPr>
          <w:rFonts w:hint="eastAsia" w:ascii="宋体" w:hAnsi="宋体" w:eastAsia="宋体" w:cs="宋体"/>
          <w:kern w:val="0"/>
          <w:sz w:val="24"/>
          <w:szCs w:val="24"/>
        </w:rPr>
        <w:t>。符合性检查资料表如下：</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2E9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1793D57">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3544" w:type="dxa"/>
            <w:gridSpan w:val="2"/>
            <w:vAlign w:val="center"/>
          </w:tcPr>
          <w:p w14:paraId="6DF2C7BC">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评审因素</w:t>
            </w:r>
          </w:p>
        </w:tc>
        <w:tc>
          <w:tcPr>
            <w:tcW w:w="5409" w:type="dxa"/>
            <w:vAlign w:val="center"/>
          </w:tcPr>
          <w:p w14:paraId="12869C50">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评审标准</w:t>
            </w:r>
          </w:p>
        </w:tc>
      </w:tr>
      <w:tr w14:paraId="3762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675" w:type="dxa"/>
            <w:vMerge w:val="restart"/>
            <w:vAlign w:val="center"/>
          </w:tcPr>
          <w:p w14:paraId="74DD1152">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0" w:type="dxa"/>
            <w:vMerge w:val="restart"/>
            <w:vAlign w:val="center"/>
          </w:tcPr>
          <w:p w14:paraId="5AB542D5">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有效性审查</w:t>
            </w:r>
          </w:p>
        </w:tc>
        <w:tc>
          <w:tcPr>
            <w:tcW w:w="1984" w:type="dxa"/>
            <w:vAlign w:val="center"/>
          </w:tcPr>
          <w:p w14:paraId="1D713343">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sz w:val="24"/>
                <w:szCs w:val="24"/>
              </w:rPr>
              <w:t>响应文件签署</w:t>
            </w:r>
          </w:p>
        </w:tc>
        <w:tc>
          <w:tcPr>
            <w:tcW w:w="5409" w:type="dxa"/>
            <w:vAlign w:val="center"/>
          </w:tcPr>
          <w:p w14:paraId="7B8CA5B7">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sz w:val="24"/>
                <w:szCs w:val="24"/>
              </w:rPr>
              <w:t>响应文件上法定代表人或其授权代表人的签字齐全。</w:t>
            </w:r>
          </w:p>
        </w:tc>
      </w:tr>
      <w:tr w14:paraId="3F83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75" w:type="dxa"/>
            <w:vMerge w:val="continue"/>
            <w:vAlign w:val="center"/>
          </w:tcPr>
          <w:p w14:paraId="25597E4D">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1560" w:type="dxa"/>
            <w:vMerge w:val="continue"/>
            <w:vAlign w:val="center"/>
          </w:tcPr>
          <w:p w14:paraId="2EEDB664">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p>
        </w:tc>
        <w:tc>
          <w:tcPr>
            <w:tcW w:w="1984" w:type="dxa"/>
            <w:vAlign w:val="center"/>
          </w:tcPr>
          <w:p w14:paraId="075C736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法定代表人身份证明及授权委托书</w:t>
            </w:r>
          </w:p>
        </w:tc>
        <w:tc>
          <w:tcPr>
            <w:tcW w:w="5409" w:type="dxa"/>
            <w:vAlign w:val="center"/>
          </w:tcPr>
          <w:p w14:paraId="3040986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法定代表人身份证明及授权委托书有效，符合网上竞采文件规定的格式，签字或盖章齐全。</w:t>
            </w:r>
          </w:p>
        </w:tc>
      </w:tr>
      <w:tr w14:paraId="6F92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75" w:type="dxa"/>
            <w:vMerge w:val="continue"/>
            <w:vAlign w:val="center"/>
          </w:tcPr>
          <w:p w14:paraId="6F7C6BB1">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1560" w:type="dxa"/>
            <w:vMerge w:val="continue"/>
            <w:vAlign w:val="center"/>
          </w:tcPr>
          <w:p w14:paraId="1FA06F4D">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p>
        </w:tc>
        <w:tc>
          <w:tcPr>
            <w:tcW w:w="1984" w:type="dxa"/>
            <w:vAlign w:val="center"/>
          </w:tcPr>
          <w:p w14:paraId="1240645A">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rPr>
            </w:pPr>
            <w:r>
              <w:rPr>
                <w:rFonts w:hint="eastAsia" w:ascii="宋体" w:hAnsi="宋体" w:eastAsia="宋体" w:cs="宋体"/>
                <w:sz w:val="24"/>
                <w:szCs w:val="24"/>
              </w:rPr>
              <w:t>响应</w:t>
            </w:r>
            <w:r>
              <w:rPr>
                <w:rFonts w:hint="eastAsia" w:ascii="宋体" w:hAnsi="宋体" w:eastAsia="宋体" w:cs="宋体"/>
                <w:sz w:val="24"/>
                <w:szCs w:val="24"/>
                <w:lang w:val="zh-CN"/>
              </w:rPr>
              <w:t>方案</w:t>
            </w:r>
          </w:p>
        </w:tc>
        <w:tc>
          <w:tcPr>
            <w:tcW w:w="5409" w:type="dxa"/>
            <w:vAlign w:val="center"/>
          </w:tcPr>
          <w:p w14:paraId="2CF34FB9">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sz w:val="24"/>
                <w:szCs w:val="24"/>
                <w:lang w:val="zh-CN"/>
              </w:rPr>
              <w:t>每个分包只能有一个</w:t>
            </w:r>
            <w:r>
              <w:rPr>
                <w:rFonts w:hint="eastAsia" w:ascii="宋体" w:hAnsi="宋体" w:eastAsia="宋体" w:cs="宋体"/>
                <w:sz w:val="24"/>
                <w:szCs w:val="24"/>
              </w:rPr>
              <w:t>响应</w:t>
            </w:r>
            <w:r>
              <w:rPr>
                <w:rFonts w:hint="eastAsia" w:ascii="宋体" w:hAnsi="宋体" w:eastAsia="宋体" w:cs="宋体"/>
                <w:sz w:val="24"/>
                <w:szCs w:val="24"/>
                <w:lang w:val="zh-CN"/>
              </w:rPr>
              <w:t>方案。</w:t>
            </w:r>
          </w:p>
        </w:tc>
      </w:tr>
      <w:tr w14:paraId="53E4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75" w:type="dxa"/>
            <w:vMerge w:val="continue"/>
            <w:vAlign w:val="center"/>
          </w:tcPr>
          <w:p w14:paraId="35ED615D">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1560" w:type="dxa"/>
            <w:vMerge w:val="continue"/>
            <w:vAlign w:val="center"/>
          </w:tcPr>
          <w:p w14:paraId="32D1B192">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p>
        </w:tc>
        <w:tc>
          <w:tcPr>
            <w:tcW w:w="1984" w:type="dxa"/>
            <w:vAlign w:val="center"/>
          </w:tcPr>
          <w:p w14:paraId="2E527020">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rPr>
            </w:pPr>
            <w:r>
              <w:rPr>
                <w:rFonts w:hint="eastAsia" w:ascii="宋体" w:hAnsi="宋体" w:eastAsia="宋体" w:cs="宋体"/>
                <w:sz w:val="24"/>
                <w:szCs w:val="24"/>
              </w:rPr>
              <w:t>报价唯一</w:t>
            </w:r>
          </w:p>
        </w:tc>
        <w:tc>
          <w:tcPr>
            <w:tcW w:w="5409" w:type="dxa"/>
            <w:vAlign w:val="center"/>
          </w:tcPr>
          <w:p w14:paraId="33E4D9EC">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sz w:val="24"/>
                <w:szCs w:val="24"/>
              </w:rPr>
              <w:t>只能有一个有效报价，不得提交选择性报价。</w:t>
            </w:r>
          </w:p>
        </w:tc>
      </w:tr>
      <w:tr w14:paraId="5D66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Merge w:val="restart"/>
            <w:vAlign w:val="center"/>
          </w:tcPr>
          <w:p w14:paraId="2D3413B8">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560" w:type="dxa"/>
            <w:vMerge w:val="restart"/>
            <w:vAlign w:val="center"/>
          </w:tcPr>
          <w:p w14:paraId="787A1241">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完整性审查</w:t>
            </w:r>
          </w:p>
        </w:tc>
        <w:tc>
          <w:tcPr>
            <w:tcW w:w="1984" w:type="dxa"/>
            <w:vAlign w:val="center"/>
          </w:tcPr>
          <w:p w14:paraId="7683F405">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sz w:val="24"/>
                <w:szCs w:val="24"/>
              </w:rPr>
              <w:t>响应</w:t>
            </w:r>
            <w:r>
              <w:rPr>
                <w:rFonts w:hint="eastAsia" w:ascii="宋体" w:hAnsi="宋体" w:eastAsia="宋体" w:cs="宋体"/>
                <w:sz w:val="24"/>
                <w:szCs w:val="24"/>
                <w:lang w:val="zh-CN"/>
              </w:rPr>
              <w:t>文件份数</w:t>
            </w:r>
          </w:p>
        </w:tc>
        <w:tc>
          <w:tcPr>
            <w:tcW w:w="5409" w:type="dxa"/>
            <w:vAlign w:val="center"/>
          </w:tcPr>
          <w:p w14:paraId="0CB0D215">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sz w:val="24"/>
                <w:szCs w:val="24"/>
              </w:rPr>
              <w:t>响应</w:t>
            </w:r>
            <w:r>
              <w:rPr>
                <w:rFonts w:hint="eastAsia" w:ascii="宋体" w:hAnsi="宋体" w:eastAsia="宋体" w:cs="宋体"/>
                <w:sz w:val="24"/>
                <w:szCs w:val="24"/>
                <w:lang w:val="zh-CN"/>
              </w:rPr>
              <w:t>文件数量符合</w:t>
            </w:r>
            <w:r>
              <w:rPr>
                <w:rFonts w:hint="eastAsia" w:ascii="宋体" w:hAnsi="宋体" w:eastAsia="宋体" w:cs="宋体"/>
                <w:sz w:val="24"/>
                <w:szCs w:val="24"/>
              </w:rPr>
              <w:t>网上竞采文件</w:t>
            </w:r>
            <w:r>
              <w:rPr>
                <w:rFonts w:hint="eastAsia" w:ascii="宋体" w:hAnsi="宋体" w:eastAsia="宋体" w:cs="宋体"/>
                <w:sz w:val="24"/>
                <w:szCs w:val="24"/>
                <w:lang w:val="zh-CN"/>
              </w:rPr>
              <w:t>要求。</w:t>
            </w:r>
          </w:p>
        </w:tc>
      </w:tr>
      <w:tr w14:paraId="18AA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75" w:type="dxa"/>
            <w:vMerge w:val="continue"/>
            <w:vAlign w:val="center"/>
          </w:tcPr>
          <w:p w14:paraId="35E96AA2">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1560" w:type="dxa"/>
            <w:vMerge w:val="continue"/>
            <w:vAlign w:val="center"/>
          </w:tcPr>
          <w:p w14:paraId="2575B2F6">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p>
        </w:tc>
        <w:tc>
          <w:tcPr>
            <w:tcW w:w="1984" w:type="dxa"/>
            <w:vAlign w:val="center"/>
          </w:tcPr>
          <w:p w14:paraId="2EA783A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响应</w:t>
            </w:r>
            <w:r>
              <w:rPr>
                <w:rFonts w:hint="eastAsia" w:ascii="宋体" w:hAnsi="宋体" w:eastAsia="宋体" w:cs="宋体"/>
                <w:sz w:val="24"/>
                <w:szCs w:val="24"/>
                <w:lang w:val="zh-CN"/>
              </w:rPr>
              <w:t>文件内容</w:t>
            </w:r>
          </w:p>
        </w:tc>
        <w:tc>
          <w:tcPr>
            <w:tcW w:w="5409" w:type="dxa"/>
            <w:vAlign w:val="center"/>
          </w:tcPr>
          <w:p w14:paraId="357C30F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响应</w:t>
            </w:r>
            <w:r>
              <w:rPr>
                <w:rFonts w:hint="eastAsia" w:ascii="宋体" w:hAnsi="宋体" w:eastAsia="宋体" w:cs="宋体"/>
                <w:sz w:val="24"/>
                <w:szCs w:val="24"/>
                <w:lang w:val="zh-CN"/>
              </w:rPr>
              <w:t>文件内容齐全、无遗漏。</w:t>
            </w:r>
          </w:p>
        </w:tc>
      </w:tr>
      <w:tr w14:paraId="2BC8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75" w:type="dxa"/>
            <w:vMerge w:val="restart"/>
            <w:vAlign w:val="center"/>
          </w:tcPr>
          <w:p w14:paraId="39E990EB">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560" w:type="dxa"/>
            <w:vMerge w:val="restart"/>
            <w:vAlign w:val="center"/>
          </w:tcPr>
          <w:p w14:paraId="445764D1">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rPr>
            </w:pPr>
            <w:r>
              <w:rPr>
                <w:rFonts w:hint="eastAsia" w:ascii="宋体" w:hAnsi="宋体" w:eastAsia="宋体" w:cs="宋体"/>
                <w:kern w:val="0"/>
                <w:sz w:val="24"/>
                <w:szCs w:val="24"/>
              </w:rPr>
              <w:t>网上竞采文件的响应程度审查</w:t>
            </w:r>
          </w:p>
        </w:tc>
        <w:tc>
          <w:tcPr>
            <w:tcW w:w="1984" w:type="dxa"/>
            <w:vAlign w:val="center"/>
          </w:tcPr>
          <w:p w14:paraId="0370F7F6">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响应文件内容</w:t>
            </w:r>
          </w:p>
        </w:tc>
        <w:tc>
          <w:tcPr>
            <w:tcW w:w="5409" w:type="dxa"/>
            <w:vAlign w:val="center"/>
          </w:tcPr>
          <w:p w14:paraId="06C4A544">
            <w:pPr>
              <w:pStyle w:val="14"/>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sz w:val="24"/>
                <w:szCs w:val="24"/>
              </w:rPr>
              <w:t>对本网上竞采文件第二篇、第三篇规定的竞采内容作出响应。</w:t>
            </w:r>
          </w:p>
        </w:tc>
      </w:tr>
      <w:tr w14:paraId="6848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75" w:type="dxa"/>
            <w:vMerge w:val="continue"/>
            <w:vAlign w:val="center"/>
          </w:tcPr>
          <w:p w14:paraId="23627B11">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1560" w:type="dxa"/>
            <w:vMerge w:val="continue"/>
            <w:vAlign w:val="center"/>
          </w:tcPr>
          <w:p w14:paraId="5E7D8F54">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rPr>
            </w:pPr>
          </w:p>
        </w:tc>
        <w:tc>
          <w:tcPr>
            <w:tcW w:w="1984" w:type="dxa"/>
            <w:vAlign w:val="center"/>
          </w:tcPr>
          <w:p w14:paraId="4ACEC4CC">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竞采有效期</w:t>
            </w:r>
          </w:p>
        </w:tc>
        <w:tc>
          <w:tcPr>
            <w:tcW w:w="5409" w:type="dxa"/>
            <w:vAlign w:val="center"/>
          </w:tcPr>
          <w:p w14:paraId="134387CA">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满足网上竞采文件</w:t>
            </w:r>
            <w:r>
              <w:rPr>
                <w:rFonts w:hint="eastAsia" w:ascii="宋体" w:hAnsi="宋体" w:eastAsia="宋体" w:cs="宋体"/>
                <w:sz w:val="24"/>
                <w:szCs w:val="24"/>
                <w:lang w:val="zh-CN"/>
              </w:rPr>
              <w:t>规定。</w:t>
            </w:r>
          </w:p>
        </w:tc>
      </w:tr>
    </w:tbl>
    <w:p w14:paraId="7B111607">
      <w:pPr>
        <w:adjustRightInd w:val="0"/>
        <w:snapToGrid w:val="0"/>
        <w:spacing w:line="360" w:lineRule="auto"/>
        <w:ind w:firstLine="480" w:firstLineChars="200"/>
        <w:jc w:val="left"/>
        <w:rPr>
          <w:rFonts w:hint="eastAsia" w:ascii="宋体" w:hAnsi="宋体" w:eastAsia="宋体" w:cs="宋体"/>
          <w:sz w:val="24"/>
          <w:szCs w:val="24"/>
        </w:rPr>
      </w:pPr>
      <w:bookmarkStart w:id="94" w:name="_Toc14239"/>
      <w:bookmarkStart w:id="95" w:name="_Toc342913394"/>
      <w:bookmarkStart w:id="96" w:name="_Toc102227320"/>
      <w:r>
        <w:rPr>
          <w:rFonts w:hint="eastAsia" w:ascii="宋体" w:hAnsi="宋体" w:eastAsia="宋体" w:cs="宋体"/>
          <w:sz w:val="24"/>
          <w:szCs w:val="24"/>
        </w:rPr>
        <w:t>3.评选方法：综合评分法。</w:t>
      </w:r>
    </w:p>
    <w:p w14:paraId="3FB08A1E">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综合评分法，是指响应文件满足网上竞采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sz w:val="24"/>
          <w:szCs w:val="24"/>
        </w:rPr>
        <w:t>。</w:t>
      </w:r>
    </w:p>
    <w:p w14:paraId="61737C5E">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评审小组按评审后得分由高到低的排列顺序推荐综合得分排名前三的供应商为本项目成交候选供应商，排名第一的为第一成交候选供应商。得分相同的，按投标报价由低到高顺序排列。得分且投标报价相同的，按照服务指标优劣顺序排列推荐。以上都相同的，按商务条款的优劣顺序排列推荐。服务部分得分为0分的供应商，将失去成为成交候选供应商的资格。</w:t>
      </w:r>
    </w:p>
    <w:p w14:paraId="45C75F78">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E157E3F">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015D5C0">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（四）在网上竞采过程中网上竞采的任何一方不得向他人透露与网上竞采有关的服务资料、价格或其他信息。</w:t>
      </w:r>
    </w:p>
    <w:p w14:paraId="5D304E37">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（五）供应商在网上竞采时作出的所有书面承诺须由法定代表人或其授权代表签字。</w:t>
      </w:r>
    </w:p>
    <w:p w14:paraId="045CAA39">
      <w:pPr>
        <w:pStyle w:val="4"/>
        <w:adjustRightInd w:val="0"/>
        <w:snapToGrid w:val="0"/>
        <w:spacing w:before="0" w:after="0" w:line="360" w:lineRule="auto"/>
        <w:jc w:val="left"/>
        <w:rPr>
          <w:rFonts w:hint="eastAsia" w:ascii="宋体" w:hAnsi="宋体" w:eastAsia="宋体" w:cs="宋体"/>
          <w:b/>
          <w:bCs w:val="0"/>
          <w:color w:val="auto"/>
          <w:sz w:val="24"/>
          <w:szCs w:val="24"/>
        </w:rPr>
      </w:pPr>
      <w:bookmarkStart w:id="97" w:name="_Toc31987"/>
      <w:r>
        <w:rPr>
          <w:rFonts w:hint="eastAsia" w:ascii="宋体" w:hAnsi="宋体" w:eastAsia="宋体" w:cs="宋体"/>
          <w:b/>
          <w:bCs w:val="0"/>
          <w:color w:val="auto"/>
          <w:sz w:val="24"/>
          <w:szCs w:val="24"/>
        </w:rPr>
        <w:t>二、评审标准</w:t>
      </w:r>
      <w:bookmarkEnd w:id="94"/>
      <w:bookmarkEnd w:id="97"/>
    </w:p>
    <w:bookmarkEnd w:id="95"/>
    <w:bookmarkEnd w:id="96"/>
    <w:tbl>
      <w:tblPr>
        <w:tblStyle w:val="26"/>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195"/>
        <w:gridCol w:w="1170"/>
        <w:gridCol w:w="5812"/>
        <w:gridCol w:w="1701"/>
      </w:tblGrid>
      <w:tr w14:paraId="6A5B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4B06B0D1">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bookmarkStart w:id="98" w:name="_Toc420"/>
            <w:bookmarkStart w:id="99" w:name="_Toc15252"/>
            <w:bookmarkStart w:id="100" w:name="_Toc17926"/>
            <w:r>
              <w:rPr>
                <w:rFonts w:hint="eastAsia" w:ascii="宋体" w:hAnsi="宋体" w:eastAsia="宋体" w:cs="宋体"/>
                <w:sz w:val="24"/>
                <w:szCs w:val="24"/>
              </w:rPr>
              <w:t>序号</w:t>
            </w:r>
          </w:p>
        </w:tc>
        <w:tc>
          <w:tcPr>
            <w:tcW w:w="1195" w:type="dxa"/>
            <w:vAlign w:val="center"/>
          </w:tcPr>
          <w:p w14:paraId="01523122">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评分因素及权重</w:t>
            </w:r>
          </w:p>
        </w:tc>
        <w:tc>
          <w:tcPr>
            <w:tcW w:w="1170" w:type="dxa"/>
            <w:vAlign w:val="center"/>
          </w:tcPr>
          <w:p w14:paraId="6E7668E3">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分值</w:t>
            </w:r>
          </w:p>
        </w:tc>
        <w:tc>
          <w:tcPr>
            <w:tcW w:w="5812" w:type="dxa"/>
            <w:vAlign w:val="center"/>
          </w:tcPr>
          <w:p w14:paraId="441CE8B3">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评分标准</w:t>
            </w:r>
          </w:p>
        </w:tc>
        <w:tc>
          <w:tcPr>
            <w:tcW w:w="1701" w:type="dxa"/>
            <w:vAlign w:val="center"/>
          </w:tcPr>
          <w:p w14:paraId="1587BC35">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说明</w:t>
            </w:r>
          </w:p>
        </w:tc>
      </w:tr>
      <w:tr w14:paraId="1D4E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10A28A8E">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1</w:t>
            </w:r>
          </w:p>
        </w:tc>
        <w:tc>
          <w:tcPr>
            <w:tcW w:w="1195" w:type="dxa"/>
            <w:vAlign w:val="center"/>
          </w:tcPr>
          <w:p w14:paraId="5137CCA7">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投标报价</w:t>
            </w:r>
          </w:p>
          <w:p w14:paraId="22D6FF30">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w:t>
            </w:r>
          </w:p>
        </w:tc>
        <w:tc>
          <w:tcPr>
            <w:tcW w:w="1170" w:type="dxa"/>
            <w:vAlign w:val="center"/>
          </w:tcPr>
          <w:p w14:paraId="56833400">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lang w:val="zh-CN"/>
              </w:rPr>
              <w:t>报价</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0分）</w:t>
            </w:r>
          </w:p>
        </w:tc>
        <w:tc>
          <w:tcPr>
            <w:tcW w:w="5812" w:type="dxa"/>
            <w:vAlign w:val="center"/>
          </w:tcPr>
          <w:p w14:paraId="4D4254A9">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有效的投标报价中的最低价为评标基准价，其价格分为满分。其他投标人的价格分统一按照下列公式计算：</w:t>
            </w:r>
          </w:p>
          <w:p w14:paraId="4F0019A4">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投标报价得分＝（评标基准价/投标报价）×价格权重×100。</w:t>
            </w:r>
          </w:p>
        </w:tc>
        <w:tc>
          <w:tcPr>
            <w:tcW w:w="1701" w:type="dxa"/>
            <w:vAlign w:val="center"/>
          </w:tcPr>
          <w:p w14:paraId="006F0E64">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p>
        </w:tc>
      </w:tr>
      <w:tr w14:paraId="320B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0" w:hRule="atLeast"/>
        </w:trPr>
        <w:tc>
          <w:tcPr>
            <w:tcW w:w="578" w:type="dxa"/>
            <w:vMerge w:val="restart"/>
            <w:vAlign w:val="center"/>
          </w:tcPr>
          <w:p w14:paraId="5CAED8FC">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p>
        </w:tc>
        <w:tc>
          <w:tcPr>
            <w:tcW w:w="1195" w:type="dxa"/>
            <w:vMerge w:val="restart"/>
            <w:vAlign w:val="center"/>
          </w:tcPr>
          <w:p w14:paraId="196C671D">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技术部分</w:t>
            </w:r>
          </w:p>
          <w:p w14:paraId="096C89CA">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（50%）</w:t>
            </w:r>
          </w:p>
          <w:p w14:paraId="256964C7">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p>
        </w:tc>
        <w:tc>
          <w:tcPr>
            <w:tcW w:w="1170" w:type="dxa"/>
            <w:vAlign w:val="center"/>
          </w:tcPr>
          <w:p w14:paraId="58F2C307">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lang w:eastAsia="zh-CN"/>
              </w:rPr>
            </w:pPr>
            <w:r>
              <w:rPr>
                <w:rFonts w:hint="eastAsia" w:ascii="宋体" w:hAnsi="宋体" w:eastAsia="宋体" w:cs="宋体"/>
                <w:sz w:val="24"/>
                <w:szCs w:val="24"/>
              </w:rPr>
              <w:t>服务方案（</w:t>
            </w:r>
            <w:r>
              <w:rPr>
                <w:rFonts w:hint="eastAsia" w:ascii="宋体" w:hAnsi="宋体" w:eastAsia="宋体" w:cs="宋体"/>
                <w:sz w:val="24"/>
                <w:szCs w:val="24"/>
                <w:lang w:val="en-US" w:eastAsia="zh-CN"/>
              </w:rPr>
              <w:t>20</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5812" w:type="dxa"/>
            <w:vAlign w:val="center"/>
          </w:tcPr>
          <w:p w14:paraId="4D6601C3">
            <w:pPr>
              <w:keepNext w:val="0"/>
              <w:keepLines w:val="0"/>
              <w:suppressLineNumbers w:val="0"/>
              <w:bidi w:val="0"/>
              <w:spacing w:before="0" w:beforeAutospacing="0" w:after="0" w:afterAutospacing="0" w:line="240" w:lineRule="auto"/>
              <w:ind w:left="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提供维保服务方案。</w:t>
            </w:r>
            <w:r>
              <w:rPr>
                <w:rFonts w:hint="eastAsia" w:ascii="宋体" w:hAnsi="宋体" w:eastAsia="宋体" w:cs="宋体"/>
                <w:sz w:val="24"/>
                <w:szCs w:val="24"/>
                <w:lang w:val="en-US" w:eastAsia="zh-CN"/>
              </w:rPr>
              <w:t>供应商</w:t>
            </w:r>
            <w:r>
              <w:rPr>
                <w:rFonts w:hint="eastAsia" w:ascii="宋体" w:hAnsi="宋体" w:eastAsia="宋体" w:cs="宋体"/>
                <w:sz w:val="24"/>
                <w:szCs w:val="24"/>
              </w:rPr>
              <w:t>根据本项目特点制定项目难点分析、设备日常维护、操作规程、设备质控管理制度、安全保障制度等</w:t>
            </w:r>
            <w:r>
              <w:rPr>
                <w:rFonts w:hint="eastAsia" w:ascii="宋体" w:hAnsi="宋体" w:eastAsia="宋体" w:cs="宋体"/>
                <w:sz w:val="24"/>
                <w:szCs w:val="24"/>
                <w:lang w:eastAsia="zh-CN"/>
              </w:rPr>
              <w:t>。</w:t>
            </w:r>
          </w:p>
          <w:p w14:paraId="6A18BDC9">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（1）方案针对性、科学合理性、可行性、可操作性强得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0分；</w:t>
            </w:r>
          </w:p>
          <w:p w14:paraId="77EB04E9">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（2）方案针对性、科学合理性、可行性、可操作性较强得</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w:t>
            </w:r>
          </w:p>
          <w:p w14:paraId="222AE436">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（3）方案针对性、科学合理性、可行性、可操作性一般得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p w14:paraId="2E3EFF00">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（4）方案针对性、科学合理性、可行性、可操作性差得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1E6EE80E">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highlight w:val="none"/>
              </w:rPr>
              <w:t>（5）未提供方案得0分。</w:t>
            </w:r>
          </w:p>
        </w:tc>
        <w:tc>
          <w:tcPr>
            <w:tcW w:w="1701" w:type="dxa"/>
            <w:vMerge w:val="restart"/>
            <w:vAlign w:val="center"/>
          </w:tcPr>
          <w:p w14:paraId="5DF2736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供应商提供相关服务方案，竞采小组各成员横向对比有效供应商的方案情况进行评比打分。（格式自拟）</w:t>
            </w:r>
          </w:p>
          <w:p w14:paraId="448AD944">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p>
          <w:p w14:paraId="3658C1E7">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c>
      </w:tr>
      <w:tr w14:paraId="060E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78" w:type="dxa"/>
            <w:vMerge w:val="continue"/>
            <w:vAlign w:val="center"/>
          </w:tcPr>
          <w:p w14:paraId="7DCD7E0D">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p>
        </w:tc>
        <w:tc>
          <w:tcPr>
            <w:tcW w:w="1195" w:type="dxa"/>
            <w:vMerge w:val="continue"/>
            <w:vAlign w:val="center"/>
          </w:tcPr>
          <w:p w14:paraId="67352675">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p>
        </w:tc>
        <w:tc>
          <w:tcPr>
            <w:tcW w:w="1170" w:type="dxa"/>
            <w:vAlign w:val="center"/>
          </w:tcPr>
          <w:p w14:paraId="2E011780">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Times New Roman" w:hAnsi="Times New Roman" w:eastAsia="宋体" w:cs="Times New Roman"/>
                <w:kern w:val="2"/>
                <w:sz w:val="24"/>
                <w:szCs w:val="20"/>
                <w:lang w:val="en-US" w:eastAsia="zh-CN" w:bidi="ar-SA"/>
              </w:rPr>
              <w:t>质量管理方案</w:t>
            </w: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c>
        <w:tc>
          <w:tcPr>
            <w:tcW w:w="5812" w:type="dxa"/>
            <w:vAlign w:val="center"/>
          </w:tcPr>
          <w:p w14:paraId="42B24172">
            <w:pPr>
              <w:pStyle w:val="7"/>
              <w:keepNext w:val="0"/>
              <w:keepLines w:val="0"/>
              <w:suppressLineNumbers w:val="0"/>
              <w:spacing w:before="0" w:beforeAutospacing="0" w:after="0" w:afterAutospacing="0" w:line="240" w:lineRule="auto"/>
              <w:ind w:left="0" w:right="0"/>
              <w:rPr>
                <w:rFonts w:hint="eastAsia" w:eastAsia="宋体"/>
                <w:szCs w:val="20"/>
                <w:lang w:eastAsia="zh-CN"/>
              </w:rPr>
            </w:pPr>
            <w:r>
              <w:rPr>
                <w:rFonts w:hint="eastAsia"/>
                <w:szCs w:val="20"/>
              </w:rPr>
              <w:t>针对本项目</w:t>
            </w:r>
            <w:r>
              <w:rPr>
                <w:rFonts w:hint="eastAsia"/>
                <w:szCs w:val="20"/>
                <w:lang w:val="en-US" w:eastAsia="zh-CN"/>
              </w:rPr>
              <w:t>编制</w:t>
            </w:r>
            <w:r>
              <w:rPr>
                <w:rFonts w:hint="eastAsia"/>
                <w:szCs w:val="20"/>
              </w:rPr>
              <w:t>质量管理方案</w:t>
            </w:r>
            <w:r>
              <w:rPr>
                <w:rFonts w:hint="eastAsia"/>
                <w:szCs w:val="20"/>
                <w:lang w:eastAsia="zh-CN"/>
              </w:rPr>
              <w:t>（</w:t>
            </w:r>
            <w:r>
              <w:rPr>
                <w:rFonts w:hint="eastAsia"/>
                <w:szCs w:val="20"/>
              </w:rPr>
              <w:t>包括但不限于质量管理目标、质量巡查制度、工作指导检查等</w:t>
            </w:r>
            <w:r>
              <w:rPr>
                <w:rFonts w:hint="eastAsia"/>
                <w:szCs w:val="20"/>
                <w:lang w:eastAsia="zh-CN"/>
              </w:rPr>
              <w:t>）。</w:t>
            </w:r>
          </w:p>
          <w:p w14:paraId="10E6366B">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（1）方案针对性、科学合理性、可行性、可操作性强得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p w14:paraId="548377C1">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（2）方案针对性、科学合理性、可行性、可操作性较强得</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p>
          <w:p w14:paraId="5A46E4DE">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（3）方案针对性、科学合理性、可行性、可操作性一般得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5E8920F1">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（4）方案针对性、科学合理性、可行性、可操作性差得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14:paraId="04957F15">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highlight w:val="none"/>
              </w:rPr>
              <w:t>（5）未提供方案得0分。</w:t>
            </w:r>
          </w:p>
        </w:tc>
        <w:tc>
          <w:tcPr>
            <w:tcW w:w="1701" w:type="dxa"/>
            <w:vMerge w:val="continue"/>
            <w:vAlign w:val="center"/>
          </w:tcPr>
          <w:p w14:paraId="74F1A322">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p>
        </w:tc>
      </w:tr>
      <w:tr w14:paraId="0E10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78" w:type="dxa"/>
            <w:vMerge w:val="continue"/>
            <w:vAlign w:val="center"/>
          </w:tcPr>
          <w:p w14:paraId="17843A56">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p>
        </w:tc>
        <w:tc>
          <w:tcPr>
            <w:tcW w:w="1195" w:type="dxa"/>
            <w:vMerge w:val="continue"/>
            <w:vAlign w:val="center"/>
          </w:tcPr>
          <w:p w14:paraId="51170864">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p>
        </w:tc>
        <w:tc>
          <w:tcPr>
            <w:tcW w:w="1170" w:type="dxa"/>
            <w:vAlign w:val="center"/>
          </w:tcPr>
          <w:p w14:paraId="42A73461">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应急处置措施（1</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c>
        <w:tc>
          <w:tcPr>
            <w:tcW w:w="5812" w:type="dxa"/>
            <w:vAlign w:val="center"/>
          </w:tcPr>
          <w:p w14:paraId="3CA989A1">
            <w:pPr>
              <w:keepNext w:val="0"/>
              <w:keepLines w:val="0"/>
              <w:suppressLineNumbers w:val="0"/>
              <w:bidi w:val="0"/>
              <w:spacing w:before="0" w:beforeAutospacing="0" w:after="0" w:afterAutospacing="0" w:line="240" w:lineRule="auto"/>
              <w:ind w:left="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highlight w:val="none"/>
              </w:rPr>
              <w:t>提供消防系统的应急处置措施方案。本项目使用的消防系统（应急照明及疏散指示系统、消火栓系统、等）</w:t>
            </w:r>
            <w:r>
              <w:rPr>
                <w:rFonts w:hint="eastAsia" w:ascii="宋体" w:hAnsi="宋体" w:eastAsia="宋体" w:cs="宋体"/>
                <w:sz w:val="24"/>
                <w:szCs w:val="24"/>
              </w:rPr>
              <w:t>可能出现的各类故障编制应急处置措施</w:t>
            </w:r>
            <w:r>
              <w:rPr>
                <w:rFonts w:hint="eastAsia" w:ascii="宋体" w:hAnsi="宋体" w:eastAsia="宋体" w:cs="宋体"/>
                <w:sz w:val="24"/>
                <w:szCs w:val="24"/>
                <w:lang w:eastAsia="zh-CN"/>
              </w:rPr>
              <w:t>。</w:t>
            </w:r>
          </w:p>
          <w:p w14:paraId="74149C61">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（1）方案针对性、科学合理性、可行性、可操作性强得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0分；</w:t>
            </w:r>
          </w:p>
          <w:p w14:paraId="209FED97">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（2）方案针对性、科学合理性、可行性、可操作性较强得</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p>
          <w:p w14:paraId="190CED49">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（3）方案针对性、科学合理性、可行性、可操作性一般得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58CEE619">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（4）方案针对性、科学合理性、可行性、可操作性差得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14:paraId="48968797">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highlight w:val="none"/>
              </w:rPr>
              <w:t>（5）未提供方案得0分。</w:t>
            </w:r>
          </w:p>
        </w:tc>
        <w:tc>
          <w:tcPr>
            <w:tcW w:w="1701" w:type="dxa"/>
            <w:vMerge w:val="continue"/>
            <w:vAlign w:val="center"/>
          </w:tcPr>
          <w:p w14:paraId="12A3DF4A">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p>
        </w:tc>
      </w:tr>
      <w:tr w14:paraId="3D3D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578" w:type="dxa"/>
            <w:vMerge w:val="continue"/>
            <w:vAlign w:val="center"/>
          </w:tcPr>
          <w:p w14:paraId="2697594F">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lang w:eastAsia="zh-CN"/>
              </w:rPr>
            </w:pPr>
          </w:p>
        </w:tc>
        <w:tc>
          <w:tcPr>
            <w:tcW w:w="1195" w:type="dxa"/>
            <w:vMerge w:val="continue"/>
            <w:vAlign w:val="center"/>
          </w:tcPr>
          <w:p w14:paraId="0EF10DE5">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lang w:eastAsia="zh-CN"/>
              </w:rPr>
            </w:pPr>
          </w:p>
        </w:tc>
        <w:tc>
          <w:tcPr>
            <w:tcW w:w="1170" w:type="dxa"/>
            <w:vAlign w:val="center"/>
          </w:tcPr>
          <w:p w14:paraId="435BEBF6">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团队管理方案（</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5812" w:type="dxa"/>
            <w:vAlign w:val="center"/>
          </w:tcPr>
          <w:p w14:paraId="34AC8A04">
            <w:pPr>
              <w:pStyle w:val="7"/>
              <w:keepNext w:val="0"/>
              <w:keepLines w:val="0"/>
              <w:suppressLineNumbers w:val="0"/>
              <w:spacing w:before="0" w:beforeAutospacing="0" w:after="0" w:afterAutospacing="0" w:line="240" w:lineRule="auto"/>
              <w:ind w:left="0" w:right="0"/>
              <w:rPr>
                <w:rFonts w:hint="eastAsia" w:eastAsia="宋体"/>
                <w:szCs w:val="20"/>
                <w:lang w:eastAsia="zh-CN"/>
              </w:rPr>
            </w:pPr>
            <w:r>
              <w:rPr>
                <w:rFonts w:hint="eastAsia"/>
                <w:szCs w:val="20"/>
              </w:rPr>
              <w:t>针对本项目</w:t>
            </w:r>
            <w:r>
              <w:rPr>
                <w:rFonts w:hint="eastAsia"/>
                <w:szCs w:val="20"/>
                <w:lang w:val="en-US" w:eastAsia="zh-CN"/>
              </w:rPr>
              <w:t>编制</w:t>
            </w:r>
            <w:r>
              <w:rPr>
                <w:rFonts w:hint="eastAsia"/>
                <w:szCs w:val="20"/>
              </w:rPr>
              <w:t>团队管理方案</w:t>
            </w:r>
            <w:r>
              <w:rPr>
                <w:rFonts w:hint="eastAsia"/>
                <w:szCs w:val="20"/>
                <w:lang w:eastAsia="zh-CN"/>
              </w:rPr>
              <w:t>（</w:t>
            </w:r>
            <w:r>
              <w:rPr>
                <w:rFonts w:hint="eastAsia"/>
                <w:szCs w:val="20"/>
              </w:rPr>
              <w:t>包括但不限于组织机构设置与人员配置、人员管理方案等</w:t>
            </w:r>
            <w:r>
              <w:rPr>
                <w:rFonts w:hint="eastAsia"/>
                <w:szCs w:val="20"/>
                <w:lang w:eastAsia="zh-CN"/>
              </w:rPr>
              <w:t>）。</w:t>
            </w:r>
          </w:p>
          <w:p w14:paraId="15414E0E">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（1）方案针对性、科学合理性、可行性、可操作性强得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p w14:paraId="299301E0">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（2）方案针对性、科学合理性、可行性、可操作性较强得</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p>
          <w:p w14:paraId="02D3B98B">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（3）方案针对性、科学合理性、可行性、可操作性一般得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4E3DE37F">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（4）方案针对性、科学合理性、可行性、可操作性差得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14:paraId="63093C18">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highlight w:val="none"/>
              </w:rPr>
              <w:t>（5）未提供方案得0分。</w:t>
            </w:r>
          </w:p>
        </w:tc>
        <w:tc>
          <w:tcPr>
            <w:tcW w:w="1701" w:type="dxa"/>
            <w:vMerge w:val="continue"/>
            <w:vAlign w:val="center"/>
          </w:tcPr>
          <w:p w14:paraId="2633BF14">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lang w:val="en-US" w:eastAsia="zh-CN"/>
              </w:rPr>
            </w:pPr>
          </w:p>
        </w:tc>
      </w:tr>
      <w:tr w14:paraId="4FC2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578" w:type="dxa"/>
            <w:vAlign w:val="center"/>
          </w:tcPr>
          <w:p w14:paraId="03B619E5">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w:t>
            </w:r>
          </w:p>
        </w:tc>
        <w:tc>
          <w:tcPr>
            <w:tcW w:w="1195" w:type="dxa"/>
            <w:vAlign w:val="center"/>
          </w:tcPr>
          <w:p w14:paraId="1EA4D68F">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lang w:val="en-US" w:eastAsia="zh-CN"/>
              </w:rPr>
              <w:t>2</w:t>
            </w:r>
            <w:r>
              <w:rPr>
                <w:rFonts w:hint="eastAsia" w:ascii="宋体" w:hAnsi="宋体" w:eastAsia="宋体" w:cs="宋体"/>
                <w:sz w:val="24"/>
                <w:szCs w:val="24"/>
              </w:rPr>
              <w:t>0%）</w:t>
            </w:r>
          </w:p>
        </w:tc>
        <w:tc>
          <w:tcPr>
            <w:tcW w:w="1170" w:type="dxa"/>
            <w:vAlign w:val="center"/>
          </w:tcPr>
          <w:p w14:paraId="39928EA2">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lang w:val="en-US" w:eastAsia="zh-CN"/>
              </w:rPr>
              <w:t>业绩</w:t>
            </w:r>
            <w:r>
              <w:rPr>
                <w:rFonts w:hint="eastAsia" w:ascii="宋体" w:hAnsi="宋体" w:eastAsia="宋体" w:cs="宋体"/>
                <w:sz w:val="24"/>
                <w:szCs w:val="24"/>
              </w:rPr>
              <w:t>（</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c>
          <w:tcPr>
            <w:tcW w:w="5812" w:type="dxa"/>
            <w:vAlign w:val="center"/>
          </w:tcPr>
          <w:p w14:paraId="37287FF0">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年1月1日至今（以合同签订时间为准），</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具有类似消防维护服务业绩的，每提供一个服务合同得5分，最高得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1701" w:type="dxa"/>
            <w:vAlign w:val="center"/>
          </w:tcPr>
          <w:p w14:paraId="4BE98E3D">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lang w:val="zh-CN"/>
              </w:rPr>
            </w:pPr>
            <w:r>
              <w:rPr>
                <w:rFonts w:hint="eastAsia" w:ascii="宋体" w:hAnsi="宋体" w:eastAsia="宋体" w:cs="宋体"/>
                <w:color w:val="auto"/>
                <w:sz w:val="24"/>
                <w:szCs w:val="24"/>
                <w:highlight w:val="none"/>
                <w:lang w:val="en-US" w:eastAsia="zh-CN"/>
              </w:rPr>
              <w:t>提供证明材料</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val="en-US" w:eastAsia="zh-CN"/>
              </w:rPr>
              <w:t>加盖供应商公章。</w:t>
            </w:r>
          </w:p>
        </w:tc>
      </w:tr>
    </w:tbl>
    <w:p w14:paraId="1E4C808C">
      <w:pPr>
        <w:bidi w:val="0"/>
        <w:spacing w:line="360" w:lineRule="auto"/>
        <w:rPr>
          <w:rFonts w:hint="eastAsia" w:ascii="宋体" w:hAnsi="宋体" w:eastAsia="宋体" w:cs="宋体"/>
        </w:rPr>
      </w:pPr>
    </w:p>
    <w:p w14:paraId="3DE98C53">
      <w:pPr>
        <w:pStyle w:val="4"/>
        <w:adjustRightInd w:val="0"/>
        <w:snapToGrid w:val="0"/>
        <w:spacing w:before="0" w:after="0" w:line="360" w:lineRule="auto"/>
        <w:ind w:firstLine="482" w:firstLineChars="200"/>
        <w:jc w:val="left"/>
        <w:rPr>
          <w:rFonts w:hint="eastAsia" w:ascii="宋体" w:hAnsi="宋体" w:eastAsia="宋体" w:cs="宋体"/>
          <w:sz w:val="24"/>
          <w:szCs w:val="24"/>
        </w:rPr>
      </w:pPr>
      <w:r>
        <w:rPr>
          <w:rFonts w:hint="eastAsia" w:ascii="宋体" w:hAnsi="宋体" w:eastAsia="宋体" w:cs="宋体"/>
          <w:sz w:val="24"/>
          <w:szCs w:val="24"/>
        </w:rPr>
        <w:t>三、无效响应</w:t>
      </w:r>
      <w:bookmarkEnd w:id="98"/>
      <w:bookmarkEnd w:id="99"/>
      <w:bookmarkEnd w:id="100"/>
    </w:p>
    <w:p w14:paraId="3D99D698">
      <w:pPr>
        <w:adjustRightInd w:val="0"/>
        <w:snapToGrid w:val="0"/>
        <w:spacing w:line="360" w:lineRule="auto"/>
        <w:ind w:firstLine="480" w:firstLineChars="200"/>
        <w:jc w:val="left"/>
        <w:rPr>
          <w:rFonts w:hint="eastAsia" w:ascii="宋体" w:hAnsi="宋体" w:eastAsia="宋体" w:cs="宋体"/>
          <w:bCs/>
          <w:sz w:val="24"/>
          <w:szCs w:val="24"/>
        </w:rPr>
      </w:pPr>
      <w:bookmarkStart w:id="101" w:name="_Toc1178"/>
      <w:bookmarkStart w:id="102" w:name="_Toc19831"/>
      <w:r>
        <w:rPr>
          <w:rFonts w:hint="eastAsia" w:ascii="宋体" w:hAnsi="宋体" w:eastAsia="宋体" w:cs="宋体"/>
          <w:bCs/>
          <w:sz w:val="24"/>
          <w:szCs w:val="24"/>
        </w:rPr>
        <w:t>供应商发生以下条款情况之一者，视为无效报价：</w:t>
      </w:r>
    </w:p>
    <w:p w14:paraId="62406BF9">
      <w:pPr>
        <w:pStyle w:val="15"/>
        <w:adjustRightIn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（一）供应商不符合规定的资格条件的；</w:t>
      </w:r>
    </w:p>
    <w:p w14:paraId="01D58846">
      <w:pPr>
        <w:pStyle w:val="15"/>
        <w:adjustRightIn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（二）供应商未通过实质性响应审查的；</w:t>
      </w:r>
    </w:p>
    <w:p w14:paraId="56ACF0B4">
      <w:pPr>
        <w:pStyle w:val="15"/>
        <w:adjustRightIn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（三）供应商所提交的响应文件未按“第七篇响应文件格式要求”要求签署或盖章的；</w:t>
      </w:r>
    </w:p>
    <w:p w14:paraId="57D05859">
      <w:pPr>
        <w:pStyle w:val="15"/>
        <w:adjustRightIn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（四）供应商的报价超过采购预算或最高限价的；</w:t>
      </w:r>
    </w:p>
    <w:p w14:paraId="31858C72">
      <w:pPr>
        <w:pStyle w:val="15"/>
        <w:adjustRightIn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（五）单位负责人为同一人或者存在直接控股、管理关系的不同供应商，参加同一合同项（包）报价的；</w:t>
      </w:r>
    </w:p>
    <w:p w14:paraId="08DF3196">
      <w:pPr>
        <w:pStyle w:val="15"/>
        <w:adjustRightIn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（六）为采购项目提供整体设计、规范编制或者项目管理、监理、检测等服务的供应商再参加该采购项目的其他采购活动的；</w:t>
      </w:r>
    </w:p>
    <w:p w14:paraId="24688E44">
      <w:pPr>
        <w:pStyle w:val="15"/>
        <w:adjustRightIn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（七）法律、法规和竞采邀请书规定的其他无效情形。</w:t>
      </w:r>
    </w:p>
    <w:p w14:paraId="1108F9C4">
      <w:pPr>
        <w:pStyle w:val="4"/>
        <w:adjustRightInd w:val="0"/>
        <w:snapToGrid w:val="0"/>
        <w:spacing w:before="0" w:after="0" w:line="360" w:lineRule="auto"/>
        <w:ind w:firstLine="482" w:firstLineChars="200"/>
        <w:jc w:val="left"/>
        <w:rPr>
          <w:rFonts w:hint="eastAsia" w:ascii="宋体" w:hAnsi="宋体" w:eastAsia="宋体" w:cs="宋体"/>
          <w:sz w:val="24"/>
          <w:szCs w:val="24"/>
        </w:rPr>
      </w:pPr>
      <w:bookmarkStart w:id="103" w:name="_Toc9594"/>
      <w:r>
        <w:rPr>
          <w:rFonts w:hint="eastAsia" w:ascii="宋体" w:hAnsi="宋体" w:eastAsia="宋体" w:cs="宋体"/>
          <w:sz w:val="24"/>
          <w:szCs w:val="24"/>
        </w:rPr>
        <w:t>四、</w:t>
      </w:r>
      <w:bookmarkEnd w:id="101"/>
      <w:r>
        <w:rPr>
          <w:rFonts w:hint="eastAsia" w:ascii="宋体" w:hAnsi="宋体" w:eastAsia="宋体" w:cs="宋体"/>
          <w:sz w:val="24"/>
          <w:szCs w:val="24"/>
        </w:rPr>
        <w:t>采购终止</w:t>
      </w:r>
      <w:bookmarkEnd w:id="102"/>
      <w:bookmarkEnd w:id="103"/>
    </w:p>
    <w:p w14:paraId="033D3B0E">
      <w:pPr>
        <w:adjustRightInd w:val="0"/>
        <w:snapToGri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出现下列情形之一的，采购人或者采购代理机构应当终止采购活动，发布项目终止公告并说明原因，重新开展采购活动：</w:t>
      </w:r>
    </w:p>
    <w:p w14:paraId="5596A30B">
      <w:pPr>
        <w:adjustRightInd w:val="0"/>
        <w:snapToGri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（一）因情况变化，不再符合规定的采购方式适用情形的；</w:t>
      </w:r>
    </w:p>
    <w:p w14:paraId="1CA3627E">
      <w:pPr>
        <w:adjustRightInd w:val="0"/>
        <w:snapToGri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（二）出现影响采购公正的违法、违规行为的；</w:t>
      </w:r>
    </w:p>
    <w:p w14:paraId="412751AE">
      <w:pPr>
        <w:adjustRightInd w:val="0"/>
        <w:snapToGrid w:val="0"/>
        <w:spacing w:line="360" w:lineRule="auto"/>
        <w:ind w:firstLine="480" w:firstLineChars="200"/>
        <w:jc w:val="left"/>
        <w:rPr>
          <w:rFonts w:hint="eastAsia" w:ascii="宋体" w:hAnsi="宋体" w:eastAsia="宋体" w:cs="宋体"/>
          <w:bCs/>
          <w:sz w:val="24"/>
          <w:szCs w:val="24"/>
          <w:u w:val="single"/>
        </w:rPr>
      </w:pPr>
      <w:r>
        <w:rPr>
          <w:rFonts w:hint="eastAsia" w:ascii="宋体" w:hAnsi="宋体" w:eastAsia="宋体" w:cs="宋体"/>
          <w:bCs/>
          <w:sz w:val="24"/>
          <w:szCs w:val="24"/>
        </w:rPr>
        <w:t>（三）在采购过程中符合竞争要求的供应商或者报价未超过采购预算的供应商不足</w:t>
      </w:r>
      <w:r>
        <w:rPr>
          <w:rFonts w:hint="eastAsia" w:ascii="宋体" w:hAnsi="宋体" w:eastAsia="宋体" w:cs="宋体"/>
          <w:bCs/>
          <w:sz w:val="24"/>
          <w:szCs w:val="24"/>
          <w:lang w:val="en-US" w:eastAsia="zh-CN"/>
        </w:rPr>
        <w:t>三</w:t>
      </w:r>
      <w:r>
        <w:rPr>
          <w:rFonts w:hint="eastAsia" w:ascii="宋体" w:hAnsi="宋体" w:eastAsia="宋体" w:cs="宋体"/>
          <w:bCs/>
          <w:sz w:val="24"/>
          <w:szCs w:val="24"/>
        </w:rPr>
        <w:t>家的；</w:t>
      </w:r>
    </w:p>
    <w:p w14:paraId="44829EC7">
      <w:pPr>
        <w:pStyle w:val="6"/>
        <w:adjustRightInd w:val="0"/>
        <w:snapToGrid w:val="0"/>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bCs/>
          <w:sz w:val="24"/>
          <w:szCs w:val="24"/>
        </w:rPr>
        <w:t>（四）项目出现其他实质性影响，可能导致项目无法正常开展的情形。</w:t>
      </w:r>
    </w:p>
    <w:p w14:paraId="16D6CB1D">
      <w:pPr>
        <w:spacing w:line="360" w:lineRule="auto"/>
        <w:ind w:firstLine="480" w:firstLineChars="200"/>
        <w:rPr>
          <w:rFonts w:hint="eastAsia" w:ascii="宋体" w:hAnsi="宋体" w:eastAsia="宋体" w:cs="宋体"/>
          <w:sz w:val="24"/>
          <w:szCs w:val="24"/>
        </w:rPr>
        <w:sectPr>
          <w:footerReference r:id="rId7" w:type="default"/>
          <w:pgSz w:w="11907" w:h="16840"/>
          <w:pgMar w:top="1134" w:right="1191" w:bottom="1134" w:left="1304" w:header="964" w:footer="992" w:gutter="0"/>
          <w:pgNumType w:fmt="decimal"/>
          <w:cols w:space="720" w:num="1"/>
          <w:docGrid w:linePitch="312" w:charSpace="0"/>
        </w:sectPr>
      </w:pPr>
    </w:p>
    <w:p w14:paraId="31DEB389">
      <w:pPr>
        <w:pStyle w:val="3"/>
        <w:spacing w:line="360" w:lineRule="auto"/>
        <w:jc w:val="center"/>
        <w:rPr>
          <w:rFonts w:hint="eastAsia" w:ascii="宋体" w:hAnsi="宋体" w:eastAsia="宋体" w:cs="宋体"/>
          <w:bCs/>
          <w:szCs w:val="30"/>
        </w:rPr>
      </w:pPr>
      <w:bookmarkStart w:id="104" w:name="_Toc102227313"/>
      <w:bookmarkStart w:id="105" w:name="_Toc31533"/>
      <w:r>
        <w:rPr>
          <w:rFonts w:hint="eastAsia" w:ascii="宋体" w:hAnsi="宋体" w:eastAsia="宋体" w:cs="宋体"/>
          <w:bCs/>
          <w:sz w:val="36"/>
          <w:szCs w:val="30"/>
        </w:rPr>
        <w:t>第五篇  供应商须知</w:t>
      </w:r>
      <w:bookmarkEnd w:id="104"/>
      <w:bookmarkEnd w:id="105"/>
    </w:p>
    <w:p w14:paraId="57E8FE86">
      <w:pPr>
        <w:pStyle w:val="4"/>
        <w:adjustRightInd w:val="0"/>
        <w:snapToGrid w:val="0"/>
        <w:spacing w:before="0" w:after="0" w:line="360" w:lineRule="auto"/>
        <w:ind w:firstLine="482" w:firstLineChars="200"/>
        <w:jc w:val="left"/>
        <w:rPr>
          <w:rFonts w:hint="eastAsia" w:ascii="宋体" w:hAnsi="宋体" w:eastAsia="宋体" w:cs="宋体"/>
          <w:sz w:val="24"/>
          <w:szCs w:val="24"/>
        </w:rPr>
      </w:pPr>
      <w:bookmarkStart w:id="106" w:name="_Toc17119"/>
      <w:bookmarkStart w:id="107" w:name="_Toc5831"/>
      <w:bookmarkStart w:id="108" w:name="_Toc342913389"/>
      <w:bookmarkStart w:id="109" w:name="_Toc29091"/>
      <w:r>
        <w:rPr>
          <w:rFonts w:hint="eastAsia" w:ascii="宋体" w:hAnsi="宋体" w:eastAsia="宋体" w:cs="宋体"/>
          <w:sz w:val="24"/>
          <w:szCs w:val="24"/>
        </w:rPr>
        <w:t>一、竞采费用</w:t>
      </w:r>
      <w:bookmarkEnd w:id="106"/>
      <w:bookmarkEnd w:id="107"/>
      <w:bookmarkEnd w:id="108"/>
      <w:bookmarkEnd w:id="109"/>
    </w:p>
    <w:p w14:paraId="12A9A692">
      <w:pPr>
        <w:pStyle w:val="34"/>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参与竞采的供应商应承担其编制响应文件与递交响应文件所涉及的一切费用，不论竞采结果如何，采购人和采购代理机构在任何情况下无义务也无责任承担这些费用。</w:t>
      </w:r>
    </w:p>
    <w:p w14:paraId="23BDCD53">
      <w:pPr>
        <w:pStyle w:val="4"/>
        <w:tabs>
          <w:tab w:val="left" w:pos="2640"/>
        </w:tabs>
        <w:adjustRightInd w:val="0"/>
        <w:snapToGrid w:val="0"/>
        <w:spacing w:before="0" w:after="0" w:line="360" w:lineRule="auto"/>
        <w:ind w:firstLine="482" w:firstLineChars="200"/>
        <w:jc w:val="left"/>
        <w:rPr>
          <w:rFonts w:hint="eastAsia" w:ascii="宋体" w:hAnsi="宋体" w:eastAsia="宋体" w:cs="宋体"/>
          <w:sz w:val="24"/>
          <w:szCs w:val="24"/>
        </w:rPr>
      </w:pPr>
      <w:bookmarkStart w:id="110" w:name="_Toc15266"/>
      <w:bookmarkStart w:id="111" w:name="_Toc342913391"/>
      <w:bookmarkStart w:id="112" w:name="_Toc15658"/>
      <w:bookmarkStart w:id="113" w:name="_Toc13822"/>
      <w:r>
        <w:rPr>
          <w:rFonts w:hint="eastAsia" w:ascii="宋体" w:hAnsi="宋体" w:eastAsia="宋体" w:cs="宋体"/>
          <w:sz w:val="24"/>
          <w:szCs w:val="24"/>
        </w:rPr>
        <w:t>二、</w:t>
      </w:r>
      <w:bookmarkEnd w:id="110"/>
      <w:bookmarkEnd w:id="111"/>
      <w:bookmarkEnd w:id="112"/>
      <w:r>
        <w:rPr>
          <w:rFonts w:hint="eastAsia" w:ascii="宋体" w:hAnsi="宋体" w:eastAsia="宋体" w:cs="宋体"/>
          <w:sz w:val="24"/>
          <w:szCs w:val="24"/>
        </w:rPr>
        <w:t>网上竞采文件</w:t>
      </w:r>
      <w:bookmarkEnd w:id="113"/>
    </w:p>
    <w:p w14:paraId="39E4F430">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（一）网上竞采文件由采购邀请书、项目服务需求、项目商务需求、资格审查及评标办法、供应商须知</w:t>
      </w:r>
      <w:r>
        <w:rPr>
          <w:rFonts w:hint="eastAsia" w:ascii="宋体" w:hAnsi="宋体" w:eastAsia="宋体" w:cs="宋体"/>
          <w:b/>
          <w:sz w:val="24"/>
          <w:szCs w:val="24"/>
        </w:rPr>
        <w:t>、</w:t>
      </w:r>
      <w:r>
        <w:rPr>
          <w:rFonts w:hint="eastAsia" w:ascii="宋体" w:hAnsi="宋体" w:eastAsia="宋体" w:cs="宋体"/>
          <w:sz w:val="24"/>
          <w:szCs w:val="24"/>
        </w:rPr>
        <w:t>政府采购合同</w:t>
      </w:r>
      <w:r>
        <w:rPr>
          <w:rFonts w:hint="eastAsia" w:ascii="宋体" w:hAnsi="宋体" w:eastAsia="宋体" w:cs="宋体"/>
          <w:b/>
          <w:sz w:val="24"/>
          <w:szCs w:val="24"/>
        </w:rPr>
        <w:t>、</w:t>
      </w:r>
      <w:r>
        <w:rPr>
          <w:rFonts w:hint="eastAsia" w:ascii="宋体" w:hAnsi="宋体" w:eastAsia="宋体" w:cs="宋体"/>
          <w:sz w:val="24"/>
          <w:szCs w:val="24"/>
        </w:rPr>
        <w:t>响应文件编制要求七部分组成。</w:t>
      </w:r>
    </w:p>
    <w:p w14:paraId="4B631CF6">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（二）采购人（或采购代理机构）所作的一切有效的书面通知、修改及补充，都是竞争性网上竞采文件不可分割的部分。</w:t>
      </w:r>
    </w:p>
    <w:p w14:paraId="41C7FE7B">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（三）网上竞采文件的解释</w:t>
      </w:r>
    </w:p>
    <w:p w14:paraId="6A8E1B99">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如对网上竞采文件有疑问，必须以书面形式在提交响应文件截止时间2个工作日前向采购人（或采购代理机构）要求澄清，采购人（或采购代理机构）可视具体情况做出处理或答复。如供应商未提出疑问，视为完全理解并同意本网上竞采文件。一经进入竞采程序，即视为供应商已详细阅读全部文件资料，完全理解网上竞采文件所有条款内容并同意放弃对这方面有不明白及误解的权利。</w:t>
      </w:r>
      <w:bookmarkStart w:id="114" w:name="_Toc318159780"/>
      <w:bookmarkStart w:id="115" w:name="_Toc318166429"/>
      <w:bookmarkStart w:id="116" w:name="_Toc318159160"/>
      <w:bookmarkStart w:id="117" w:name="_Toc318159349"/>
    </w:p>
    <w:p w14:paraId="56923690">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（四）评审的依据为网上竞采文件和响应文件（含有效的书面承诺）。竞采小组判断响应文件对网上竞采文件的响应，仅基于响应文件本身而不靠外部证据。</w:t>
      </w:r>
    </w:p>
    <w:bookmarkEnd w:id="114"/>
    <w:bookmarkEnd w:id="115"/>
    <w:bookmarkEnd w:id="116"/>
    <w:bookmarkEnd w:id="117"/>
    <w:p w14:paraId="48ED7356">
      <w:pPr>
        <w:pStyle w:val="4"/>
        <w:adjustRightInd w:val="0"/>
        <w:snapToGrid w:val="0"/>
        <w:spacing w:before="0" w:after="0" w:line="360" w:lineRule="auto"/>
        <w:ind w:firstLine="482" w:firstLineChars="200"/>
        <w:jc w:val="left"/>
        <w:rPr>
          <w:rFonts w:hint="eastAsia" w:ascii="宋体" w:hAnsi="宋体" w:eastAsia="宋体" w:cs="宋体"/>
          <w:sz w:val="24"/>
          <w:szCs w:val="24"/>
        </w:rPr>
      </w:pPr>
      <w:bookmarkStart w:id="118" w:name="_Toc179714297"/>
      <w:bookmarkStart w:id="119" w:name="_Toc1637"/>
      <w:bookmarkStart w:id="120" w:name="_Toc342913392"/>
      <w:bookmarkStart w:id="121" w:name="_Toc2215"/>
      <w:bookmarkStart w:id="122" w:name="_Toc14567"/>
      <w:bookmarkStart w:id="123" w:name="_Toc102227318"/>
      <w:r>
        <w:rPr>
          <w:rFonts w:hint="eastAsia" w:ascii="宋体" w:hAnsi="宋体" w:eastAsia="宋体" w:cs="宋体"/>
          <w:sz w:val="24"/>
          <w:szCs w:val="24"/>
        </w:rPr>
        <w:t>三、竞采要求</w:t>
      </w:r>
      <w:bookmarkEnd w:id="118"/>
      <w:bookmarkEnd w:id="119"/>
      <w:bookmarkEnd w:id="120"/>
      <w:bookmarkEnd w:id="121"/>
      <w:bookmarkEnd w:id="122"/>
      <w:bookmarkEnd w:id="123"/>
    </w:p>
    <w:p w14:paraId="3DDABDA8">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（一）响应文件</w:t>
      </w:r>
    </w:p>
    <w:p w14:paraId="236C9464">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1.供应商应当按照网上竞采文件的要求编制响应文件，并对网上竞采文件提出的要求和条件作出实质性响应，同时应编制完整的页码、目录。</w:t>
      </w:r>
    </w:p>
    <w:p w14:paraId="29E42409">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2.响应文件组成</w:t>
      </w:r>
    </w:p>
    <w:p w14:paraId="713E4369">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7FCBA7D5">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（二）竞采有效期：响应文件及有关承诺文件有效期为提交响应文件截止时间起90天。</w:t>
      </w:r>
    </w:p>
    <w:p w14:paraId="240CD503">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（三）修正错误</w:t>
      </w:r>
    </w:p>
    <w:p w14:paraId="496314C2">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1.若供应商所递交的响应文件或最后报价中的价格出现大写金额和小写金额不一致的错误，以大写金额修正为准。</w:t>
      </w:r>
    </w:p>
    <w:p w14:paraId="671C9528">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2.竞采小组按上述修正错误的原则及方法修正供应商的报价，供应商同意并签字确认后，修正后的报价对供应商具有约束作用。如果供应商不接受修正后的价格，将失去成为成交供应商的资格。</w:t>
      </w:r>
    </w:p>
    <w:p w14:paraId="18582B7C">
      <w:pPr>
        <w:pStyle w:val="37"/>
        <w:adjustRightInd w:val="0"/>
        <w:snapToGrid w:val="0"/>
        <w:spacing w:before="0" w:after="0" w:line="360" w:lineRule="auto"/>
        <w:ind w:left="0" w:leftChars="0" w:firstLine="0" w:firstLineChars="0"/>
        <w:rPr>
          <w:rFonts w:hint="eastAsia" w:ascii="宋体" w:hAnsi="宋体" w:eastAsia="宋体" w:cs="宋体"/>
          <w:kern w:val="2"/>
          <w:szCs w:val="24"/>
        </w:rPr>
      </w:pPr>
      <w:bookmarkStart w:id="124" w:name="_Toc2994"/>
      <w:bookmarkStart w:id="125" w:name="_Toc16602"/>
      <w:r>
        <w:rPr>
          <w:rFonts w:hint="eastAsia" w:ascii="宋体" w:hAnsi="宋体" w:eastAsia="宋体" w:cs="宋体"/>
          <w:kern w:val="2"/>
          <w:szCs w:val="24"/>
          <w:lang w:eastAsia="zh-CN"/>
        </w:rPr>
        <w:t>（</w:t>
      </w:r>
      <w:r>
        <w:rPr>
          <w:rFonts w:hint="eastAsia" w:ascii="宋体" w:hAnsi="宋体" w:eastAsia="宋体" w:cs="宋体"/>
          <w:kern w:val="2"/>
          <w:szCs w:val="24"/>
          <w:lang w:val="en-US" w:eastAsia="zh-CN"/>
        </w:rPr>
        <w:t>四</w:t>
      </w:r>
      <w:r>
        <w:rPr>
          <w:rFonts w:hint="eastAsia" w:ascii="宋体" w:hAnsi="宋体" w:eastAsia="宋体" w:cs="宋体"/>
          <w:kern w:val="2"/>
          <w:szCs w:val="24"/>
          <w:lang w:eastAsia="zh-CN"/>
        </w:rPr>
        <w:t>）</w:t>
      </w:r>
      <w:r>
        <w:rPr>
          <w:rFonts w:hint="eastAsia" w:ascii="宋体" w:hAnsi="宋体" w:eastAsia="宋体" w:cs="宋体"/>
          <w:kern w:val="2"/>
          <w:szCs w:val="24"/>
          <w:lang w:val="en-US" w:eastAsia="zh-CN"/>
        </w:rPr>
        <w:t>响应文件的递交方式</w:t>
      </w:r>
      <w:r>
        <w:rPr>
          <w:rFonts w:hint="eastAsia" w:ascii="宋体" w:hAnsi="宋体" w:eastAsia="宋体" w:cs="宋体"/>
          <w:kern w:val="2"/>
          <w:szCs w:val="24"/>
        </w:rPr>
        <w:t>：</w:t>
      </w:r>
    </w:p>
    <w:p w14:paraId="060423D1">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1、本项目采用线上报价线下评审的方式，供应商按采购文件要求进行线上报价。线上报价时上传加盖公章后的完整的响应文件电子档一份（响应文件须</w:t>
      </w:r>
      <w:r>
        <w:rPr>
          <w:rFonts w:hint="eastAsia" w:ascii="宋体" w:hAnsi="宋体" w:eastAsia="宋体" w:cs="宋体"/>
          <w:kern w:val="2"/>
          <w:szCs w:val="24"/>
          <w:lang w:val="en-US" w:eastAsia="zh-CN"/>
        </w:rPr>
        <w:t>签字盖章后</w:t>
      </w:r>
      <w:r>
        <w:rPr>
          <w:rFonts w:hint="eastAsia" w:ascii="宋体" w:hAnsi="宋体" w:eastAsia="宋体" w:cs="宋体"/>
          <w:kern w:val="2"/>
          <w:szCs w:val="24"/>
        </w:rPr>
        <w:t>扫描成一个PDF格式文件上传），文件内容应清晰、无涂改，若因</w:t>
      </w:r>
      <w:r>
        <w:rPr>
          <w:rFonts w:hint="eastAsia" w:ascii="宋体" w:hAnsi="宋体" w:eastAsia="宋体" w:cs="宋体"/>
          <w:kern w:val="2"/>
          <w:szCs w:val="24"/>
          <w:lang w:val="en-US" w:eastAsia="zh-CN"/>
        </w:rPr>
        <w:t>上传</w:t>
      </w:r>
      <w:r>
        <w:rPr>
          <w:rFonts w:hint="eastAsia" w:ascii="宋体" w:hAnsi="宋体" w:eastAsia="宋体" w:cs="宋体"/>
          <w:kern w:val="2"/>
          <w:szCs w:val="24"/>
        </w:rPr>
        <w:t>文件</w:t>
      </w:r>
      <w:r>
        <w:rPr>
          <w:rFonts w:hint="eastAsia" w:ascii="宋体" w:hAnsi="宋体" w:eastAsia="宋体" w:cs="宋体"/>
          <w:kern w:val="2"/>
          <w:szCs w:val="24"/>
          <w:lang w:val="en-US" w:eastAsia="zh-CN"/>
        </w:rPr>
        <w:t>未按格式要求或</w:t>
      </w:r>
      <w:r>
        <w:rPr>
          <w:rFonts w:hint="eastAsia" w:ascii="宋体" w:hAnsi="宋体" w:eastAsia="宋体" w:cs="宋体"/>
          <w:kern w:val="2"/>
          <w:szCs w:val="24"/>
        </w:rPr>
        <w:t>内容模糊</w:t>
      </w:r>
      <w:r>
        <w:rPr>
          <w:rFonts w:hint="eastAsia" w:ascii="宋体" w:hAnsi="宋体" w:eastAsia="宋体" w:cs="宋体"/>
          <w:kern w:val="2"/>
          <w:szCs w:val="24"/>
          <w:lang w:eastAsia="zh-CN"/>
        </w:rPr>
        <w:t>、</w:t>
      </w:r>
      <w:r>
        <w:rPr>
          <w:rFonts w:hint="eastAsia" w:ascii="宋体" w:hAnsi="宋体" w:eastAsia="宋体" w:cs="宋体"/>
          <w:kern w:val="2"/>
          <w:szCs w:val="24"/>
          <w:lang w:val="en-US" w:eastAsia="zh-CN"/>
        </w:rPr>
        <w:t>无法打开、不完整等</w:t>
      </w:r>
      <w:r>
        <w:rPr>
          <w:rFonts w:hint="eastAsia" w:ascii="宋体" w:hAnsi="宋体" w:eastAsia="宋体" w:cs="宋体"/>
          <w:kern w:val="2"/>
          <w:szCs w:val="24"/>
        </w:rPr>
        <w:t>导致无法进行评审</w:t>
      </w:r>
      <w:r>
        <w:rPr>
          <w:rFonts w:hint="eastAsia" w:ascii="宋体" w:hAnsi="宋体" w:eastAsia="宋体" w:cs="宋体"/>
          <w:kern w:val="2"/>
          <w:szCs w:val="24"/>
          <w:lang w:val="en-US" w:eastAsia="zh-CN"/>
        </w:rPr>
        <w:t>的</w:t>
      </w:r>
      <w:r>
        <w:rPr>
          <w:rFonts w:hint="eastAsia" w:ascii="宋体" w:hAnsi="宋体" w:eastAsia="宋体" w:cs="宋体"/>
          <w:kern w:val="2"/>
          <w:szCs w:val="24"/>
        </w:rPr>
        <w:t>，由</w:t>
      </w:r>
      <w:r>
        <w:rPr>
          <w:rFonts w:hint="eastAsia" w:ascii="宋体" w:hAnsi="宋体" w:eastAsia="宋体" w:cs="宋体"/>
          <w:kern w:val="2"/>
          <w:szCs w:val="24"/>
          <w:lang w:val="en-US" w:eastAsia="zh-CN"/>
        </w:rPr>
        <w:t>评审小组做无效响应处理</w:t>
      </w:r>
      <w:r>
        <w:rPr>
          <w:rFonts w:hint="eastAsia" w:ascii="宋体" w:hAnsi="宋体" w:eastAsia="宋体" w:cs="宋体"/>
          <w:kern w:val="2"/>
          <w:szCs w:val="24"/>
        </w:rPr>
        <w:t>。</w:t>
      </w:r>
    </w:p>
    <w:p w14:paraId="0B5F44F1">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lang w:val="en-US" w:eastAsia="zh-CN"/>
        </w:rPr>
        <w:t>2</w:t>
      </w:r>
      <w:r>
        <w:rPr>
          <w:rFonts w:hint="eastAsia" w:ascii="宋体" w:hAnsi="宋体" w:eastAsia="宋体" w:cs="宋体"/>
          <w:kern w:val="2"/>
          <w:szCs w:val="24"/>
        </w:rPr>
        <w:t>供应商须满足以下</w:t>
      </w:r>
      <w:r>
        <w:rPr>
          <w:rFonts w:hint="eastAsia" w:ascii="宋体" w:hAnsi="宋体" w:eastAsia="宋体" w:cs="宋体"/>
          <w:kern w:val="2"/>
          <w:szCs w:val="24"/>
          <w:lang w:val="en-US" w:eastAsia="zh-CN"/>
        </w:rPr>
        <w:t>二</w:t>
      </w:r>
      <w:r>
        <w:rPr>
          <w:rFonts w:hint="eastAsia" w:ascii="宋体" w:hAnsi="宋体" w:eastAsia="宋体" w:cs="宋体"/>
          <w:kern w:val="2"/>
          <w:szCs w:val="24"/>
        </w:rPr>
        <w:t>种要件，其响应文件才被接受：</w:t>
      </w:r>
    </w:p>
    <w:p w14:paraId="3A7851A5">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lang w:val="en-US" w:eastAsia="zh-CN"/>
        </w:rPr>
        <w:t>2.1</w:t>
      </w:r>
      <w:r>
        <w:rPr>
          <w:rFonts w:hint="eastAsia" w:ascii="宋体" w:hAnsi="宋体" w:eastAsia="宋体" w:cs="宋体"/>
          <w:kern w:val="2"/>
          <w:szCs w:val="24"/>
        </w:rPr>
        <w:t>按时间要求及备注购买了</w:t>
      </w:r>
      <w:r>
        <w:rPr>
          <w:rFonts w:hint="eastAsia" w:ascii="宋体" w:hAnsi="宋体" w:eastAsia="宋体" w:cs="宋体"/>
          <w:kern w:val="2"/>
          <w:szCs w:val="24"/>
          <w:lang w:eastAsia="zh-CN"/>
        </w:rPr>
        <w:t>网上竞采</w:t>
      </w:r>
      <w:r>
        <w:rPr>
          <w:rFonts w:hint="eastAsia" w:ascii="宋体" w:hAnsi="宋体" w:eastAsia="宋体" w:cs="宋体"/>
          <w:kern w:val="2"/>
          <w:szCs w:val="24"/>
        </w:rPr>
        <w:t>文件并将</w:t>
      </w:r>
      <w:r>
        <w:rPr>
          <w:rFonts w:hint="eastAsia" w:ascii="宋体" w:hAnsi="宋体" w:eastAsia="宋体" w:cs="宋体"/>
          <w:kern w:val="2"/>
          <w:szCs w:val="24"/>
          <w:lang w:eastAsia="zh-CN"/>
        </w:rPr>
        <w:t>网上竞采</w:t>
      </w:r>
      <w:r>
        <w:rPr>
          <w:rFonts w:hint="eastAsia" w:ascii="宋体" w:hAnsi="宋体" w:eastAsia="宋体" w:cs="宋体"/>
          <w:kern w:val="2"/>
          <w:szCs w:val="24"/>
        </w:rPr>
        <w:t>文件发售登记表发送至指定邮箱的供应商。</w:t>
      </w:r>
    </w:p>
    <w:p w14:paraId="41B799BE">
      <w:pPr>
        <w:pStyle w:val="37"/>
        <w:keepNext w:val="0"/>
        <w:keepLines w:val="0"/>
        <w:pageBreakBefore w:val="0"/>
        <w:widowControl/>
        <w:kinsoku/>
        <w:wordWrap w:val="0"/>
        <w:overflowPunct w:val="0"/>
        <w:topLinePunct w:val="0"/>
        <w:autoSpaceDE w:val="0"/>
        <w:autoSpaceDN w:val="0"/>
        <w:bidi w:val="0"/>
        <w:adjustRightInd w:val="0"/>
        <w:snapToGrid w:val="0"/>
        <w:spacing w:before="0" w:after="0" w:line="360" w:lineRule="auto"/>
        <w:ind w:firstLine="480"/>
        <w:textAlignment w:val="auto"/>
        <w:rPr>
          <w:rFonts w:hint="eastAsia" w:ascii="宋体" w:hAnsi="宋体" w:eastAsia="宋体" w:cs="宋体"/>
          <w:kern w:val="2"/>
          <w:szCs w:val="24"/>
        </w:rPr>
      </w:pPr>
      <w:r>
        <w:rPr>
          <w:rFonts w:hint="eastAsia" w:ascii="宋体" w:hAnsi="宋体" w:eastAsia="宋体" w:cs="宋体"/>
          <w:kern w:val="2"/>
          <w:szCs w:val="24"/>
          <w:lang w:val="en-US" w:eastAsia="zh-CN"/>
        </w:rPr>
        <w:t>2.2</w:t>
      </w:r>
      <w:r>
        <w:rPr>
          <w:rFonts w:hint="eastAsia" w:ascii="宋体" w:hAnsi="宋体" w:eastAsia="宋体" w:cs="宋体"/>
          <w:kern w:val="2"/>
          <w:szCs w:val="24"/>
        </w:rPr>
        <w:t>按时在</w:t>
      </w:r>
      <w:r>
        <w:rPr>
          <w:rFonts w:hint="eastAsia" w:ascii="宋体" w:hAnsi="宋体" w:eastAsia="宋体" w:cs="宋体"/>
          <w:sz w:val="24"/>
          <w:szCs w:val="24"/>
          <w:lang w:eastAsia="zh-CN"/>
        </w:rPr>
        <w:t>“行采家https://www.gec123.com”</w:t>
      </w:r>
      <w:r>
        <w:rPr>
          <w:rFonts w:hint="eastAsia" w:ascii="宋体" w:hAnsi="宋体" w:eastAsia="宋体" w:cs="宋体"/>
          <w:kern w:val="2"/>
          <w:szCs w:val="24"/>
        </w:rPr>
        <w:t>进行网上报价</w:t>
      </w:r>
      <w:r>
        <w:rPr>
          <w:rFonts w:hint="eastAsia" w:ascii="宋体" w:hAnsi="宋体" w:eastAsia="宋体" w:cs="宋体"/>
          <w:kern w:val="2"/>
          <w:szCs w:val="24"/>
          <w:lang w:val="en-US" w:eastAsia="zh-CN"/>
        </w:rPr>
        <w:t>并上传响应文件</w:t>
      </w:r>
      <w:r>
        <w:rPr>
          <w:rFonts w:hint="eastAsia" w:ascii="宋体" w:hAnsi="宋体" w:eastAsia="宋体" w:cs="宋体"/>
          <w:kern w:val="2"/>
          <w:szCs w:val="24"/>
        </w:rPr>
        <w:t>。</w:t>
      </w:r>
    </w:p>
    <w:p w14:paraId="402413CF">
      <w:pPr>
        <w:pStyle w:val="4"/>
        <w:adjustRightInd w:val="0"/>
        <w:snapToGrid w:val="0"/>
        <w:spacing w:before="0" w:after="0" w:line="360" w:lineRule="auto"/>
        <w:ind w:firstLine="482" w:firstLineChars="200"/>
        <w:jc w:val="left"/>
        <w:rPr>
          <w:rFonts w:hint="eastAsia" w:ascii="宋体" w:hAnsi="宋体" w:eastAsia="宋体" w:cs="宋体"/>
          <w:sz w:val="24"/>
          <w:szCs w:val="24"/>
        </w:rPr>
      </w:pPr>
      <w:bookmarkStart w:id="126" w:name="_Toc16058"/>
      <w:r>
        <w:rPr>
          <w:rFonts w:hint="eastAsia" w:ascii="宋体" w:hAnsi="宋体" w:eastAsia="宋体" w:cs="宋体"/>
          <w:sz w:val="24"/>
          <w:szCs w:val="24"/>
        </w:rPr>
        <w:t>四、成交供应商的确认和变更</w:t>
      </w:r>
      <w:bookmarkEnd w:id="124"/>
      <w:bookmarkEnd w:id="125"/>
      <w:bookmarkEnd w:id="126"/>
    </w:p>
    <w:p w14:paraId="1E4D9C3E">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（一）成交供应商的确认</w:t>
      </w:r>
    </w:p>
    <w:p w14:paraId="62F8A582">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采购人应当在5个工作日内，从评审报告提出的成交候选供应商中，按照排序由高到低的原则确定成交供应商，也可以授权竞采小组直接确定成交供应商。</w:t>
      </w:r>
    </w:p>
    <w:p w14:paraId="4114E8D2">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（二）成交供应商的变更</w:t>
      </w:r>
    </w:p>
    <w:p w14:paraId="48A3F865">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成交供应商拒绝与采购人签订合同的，采购人可以按照评标报告推荐的成交候选供应商顺序，确定排名下一位的候选人为成交供应商，也可以重新开展竞采活动。</w:t>
      </w:r>
    </w:p>
    <w:p w14:paraId="3CB4C5EE">
      <w:pPr>
        <w:pStyle w:val="4"/>
        <w:adjustRightInd w:val="0"/>
        <w:snapToGrid w:val="0"/>
        <w:spacing w:before="0" w:after="0" w:line="360" w:lineRule="auto"/>
        <w:ind w:firstLine="482" w:firstLineChars="200"/>
        <w:jc w:val="left"/>
        <w:rPr>
          <w:rFonts w:hint="eastAsia" w:ascii="宋体" w:hAnsi="宋体" w:eastAsia="宋体" w:cs="宋体"/>
          <w:sz w:val="24"/>
          <w:szCs w:val="24"/>
        </w:rPr>
      </w:pPr>
      <w:bookmarkStart w:id="127" w:name="_Toc18749"/>
      <w:bookmarkStart w:id="128" w:name="_Toc342913395"/>
      <w:bookmarkStart w:id="129" w:name="_Toc21327"/>
      <w:bookmarkStart w:id="130" w:name="_Toc10989"/>
      <w:bookmarkStart w:id="131" w:name="_Toc102227321"/>
      <w:r>
        <w:rPr>
          <w:rFonts w:hint="eastAsia" w:ascii="宋体" w:hAnsi="宋体" w:eastAsia="宋体" w:cs="宋体"/>
          <w:sz w:val="24"/>
          <w:szCs w:val="24"/>
        </w:rPr>
        <w:t>五、成交通知</w:t>
      </w:r>
      <w:bookmarkEnd w:id="127"/>
      <w:bookmarkEnd w:id="128"/>
      <w:bookmarkEnd w:id="129"/>
      <w:bookmarkEnd w:id="130"/>
      <w:bookmarkEnd w:id="131"/>
    </w:p>
    <w:p w14:paraId="675C3827">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（一）成交供应商确定后，采购代理机构将在</w:t>
      </w:r>
      <w:r>
        <w:rPr>
          <w:rFonts w:hint="eastAsia" w:ascii="宋体" w:hAnsi="宋体" w:eastAsia="宋体" w:cs="宋体"/>
          <w:sz w:val="24"/>
          <w:szCs w:val="24"/>
          <w:lang w:eastAsia="zh-CN"/>
        </w:rPr>
        <w:t>“行采家https://www.gec123.com”</w:t>
      </w:r>
      <w:r>
        <w:rPr>
          <w:rFonts w:hint="eastAsia" w:ascii="宋体" w:hAnsi="宋体" w:eastAsia="宋体" w:cs="宋体"/>
          <w:sz w:val="24"/>
          <w:szCs w:val="24"/>
          <w:lang w:val="en-US" w:eastAsia="zh-CN"/>
        </w:rPr>
        <w:t>平台</w:t>
      </w:r>
      <w:r>
        <w:rPr>
          <w:rFonts w:hint="eastAsia" w:ascii="宋体" w:hAnsi="宋体" w:eastAsia="宋体" w:cs="宋体"/>
          <w:kern w:val="2"/>
          <w:szCs w:val="24"/>
        </w:rPr>
        <w:t>上发布成交结果公告。</w:t>
      </w:r>
    </w:p>
    <w:p w14:paraId="51F1AE45">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（二）结果公告发出同时，采购代理机构将以书面形式发出《</w:t>
      </w:r>
      <w:r>
        <w:rPr>
          <w:rFonts w:hint="eastAsia" w:ascii="宋体" w:hAnsi="宋体" w:eastAsia="宋体" w:cs="宋体"/>
          <w:kern w:val="2"/>
          <w:szCs w:val="24"/>
          <w:lang w:val="en-US" w:eastAsia="zh-CN"/>
        </w:rPr>
        <w:t>中标（</w:t>
      </w:r>
      <w:r>
        <w:rPr>
          <w:rFonts w:hint="eastAsia" w:ascii="宋体" w:hAnsi="宋体" w:eastAsia="宋体" w:cs="宋体"/>
          <w:kern w:val="2"/>
          <w:szCs w:val="24"/>
        </w:rPr>
        <w:t>成交</w:t>
      </w:r>
      <w:r>
        <w:rPr>
          <w:rFonts w:hint="eastAsia" w:ascii="宋体" w:hAnsi="宋体" w:eastAsia="宋体" w:cs="宋体"/>
          <w:kern w:val="2"/>
          <w:szCs w:val="24"/>
          <w:lang w:eastAsia="zh-CN"/>
        </w:rPr>
        <w:t>）</w:t>
      </w:r>
      <w:r>
        <w:rPr>
          <w:rFonts w:hint="eastAsia" w:ascii="宋体" w:hAnsi="宋体" w:eastAsia="宋体" w:cs="宋体"/>
          <w:kern w:val="2"/>
          <w:szCs w:val="24"/>
        </w:rPr>
        <w:t>通知书》。《</w:t>
      </w:r>
      <w:r>
        <w:rPr>
          <w:rFonts w:hint="eastAsia" w:ascii="宋体" w:hAnsi="宋体" w:eastAsia="宋体" w:cs="宋体"/>
          <w:kern w:val="2"/>
          <w:szCs w:val="24"/>
          <w:lang w:val="en-US" w:eastAsia="zh-CN"/>
        </w:rPr>
        <w:t>中标（</w:t>
      </w:r>
      <w:r>
        <w:rPr>
          <w:rFonts w:hint="eastAsia" w:ascii="宋体" w:hAnsi="宋体" w:eastAsia="宋体" w:cs="宋体"/>
          <w:kern w:val="2"/>
          <w:szCs w:val="24"/>
        </w:rPr>
        <w:t>成交</w:t>
      </w:r>
      <w:r>
        <w:rPr>
          <w:rFonts w:hint="eastAsia" w:ascii="宋体" w:hAnsi="宋体" w:eastAsia="宋体" w:cs="宋体"/>
          <w:kern w:val="2"/>
          <w:szCs w:val="24"/>
          <w:lang w:eastAsia="zh-CN"/>
        </w:rPr>
        <w:t>）</w:t>
      </w:r>
      <w:r>
        <w:rPr>
          <w:rFonts w:hint="eastAsia" w:ascii="宋体" w:hAnsi="宋体" w:eastAsia="宋体" w:cs="宋体"/>
          <w:kern w:val="2"/>
          <w:szCs w:val="24"/>
        </w:rPr>
        <w:t>通知书》一经发出即发生法律效力。</w:t>
      </w:r>
    </w:p>
    <w:p w14:paraId="47D11131">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（三）《</w:t>
      </w:r>
      <w:r>
        <w:rPr>
          <w:rFonts w:hint="eastAsia" w:ascii="宋体" w:hAnsi="宋体" w:eastAsia="宋体" w:cs="宋体"/>
          <w:kern w:val="2"/>
          <w:szCs w:val="24"/>
          <w:lang w:val="en-US" w:eastAsia="zh-CN"/>
        </w:rPr>
        <w:t>中标（</w:t>
      </w:r>
      <w:r>
        <w:rPr>
          <w:rFonts w:hint="eastAsia" w:ascii="宋体" w:hAnsi="宋体" w:eastAsia="宋体" w:cs="宋体"/>
          <w:kern w:val="2"/>
          <w:szCs w:val="24"/>
        </w:rPr>
        <w:t>成交</w:t>
      </w:r>
      <w:r>
        <w:rPr>
          <w:rFonts w:hint="eastAsia" w:ascii="宋体" w:hAnsi="宋体" w:eastAsia="宋体" w:cs="宋体"/>
          <w:kern w:val="2"/>
          <w:szCs w:val="24"/>
          <w:lang w:eastAsia="zh-CN"/>
        </w:rPr>
        <w:t>）</w:t>
      </w:r>
      <w:r>
        <w:rPr>
          <w:rFonts w:hint="eastAsia" w:ascii="宋体" w:hAnsi="宋体" w:eastAsia="宋体" w:cs="宋体"/>
          <w:kern w:val="2"/>
          <w:szCs w:val="24"/>
        </w:rPr>
        <w:t>通知书》将作为签订合同的依据。</w:t>
      </w:r>
    </w:p>
    <w:p w14:paraId="0B748AD1">
      <w:pPr>
        <w:pStyle w:val="4"/>
        <w:adjustRightInd w:val="0"/>
        <w:snapToGrid w:val="0"/>
        <w:spacing w:before="0" w:after="0" w:line="360" w:lineRule="auto"/>
        <w:ind w:firstLine="482" w:firstLineChars="200"/>
        <w:jc w:val="left"/>
        <w:rPr>
          <w:rFonts w:hint="eastAsia" w:ascii="宋体" w:hAnsi="宋体" w:eastAsia="宋体" w:cs="宋体"/>
          <w:sz w:val="24"/>
          <w:szCs w:val="24"/>
        </w:rPr>
      </w:pPr>
      <w:bookmarkStart w:id="132" w:name="_Toc7948"/>
      <w:bookmarkStart w:id="133" w:name="_Toc9056"/>
      <w:bookmarkStart w:id="134" w:name="_Toc5895"/>
      <w:bookmarkStart w:id="135" w:name="_Toc11641055"/>
      <w:bookmarkStart w:id="136" w:name="_Toc12789059"/>
      <w:r>
        <w:rPr>
          <w:rFonts w:hint="eastAsia" w:ascii="宋体" w:hAnsi="宋体" w:eastAsia="宋体" w:cs="宋体"/>
          <w:sz w:val="24"/>
          <w:szCs w:val="24"/>
        </w:rPr>
        <w:t>六、代理服务费</w:t>
      </w:r>
      <w:bookmarkEnd w:id="132"/>
    </w:p>
    <w:p w14:paraId="2D753832">
      <w:pPr>
        <w:adjustRightInd w:val="0"/>
        <w:snapToGrid w:val="0"/>
        <w:spacing w:line="360" w:lineRule="auto"/>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一</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本次网上竞采由</w:t>
      </w:r>
      <w:r>
        <w:rPr>
          <w:rFonts w:hint="eastAsia" w:ascii="宋体" w:hAnsi="宋体" w:eastAsia="宋体" w:cs="宋体"/>
          <w:b w:val="0"/>
          <w:bCs w:val="0"/>
          <w:sz w:val="24"/>
          <w:szCs w:val="24"/>
          <w:highlight w:val="none"/>
          <w:lang w:val="en-US" w:eastAsia="zh-CN"/>
        </w:rPr>
        <w:t>采购人</w:t>
      </w:r>
      <w:r>
        <w:rPr>
          <w:rFonts w:hint="eastAsia" w:ascii="宋体" w:hAnsi="宋体" w:eastAsia="宋体" w:cs="宋体"/>
          <w:b w:val="0"/>
          <w:bCs w:val="0"/>
          <w:sz w:val="24"/>
          <w:szCs w:val="24"/>
          <w:highlight w:val="none"/>
        </w:rPr>
        <w:t>委托代理机构实施，代理服务费按</w:t>
      </w:r>
      <w:r>
        <w:rPr>
          <w:rFonts w:hint="eastAsia" w:ascii="宋体" w:hAnsi="宋体" w:eastAsia="宋体" w:cs="宋体"/>
          <w:b w:val="0"/>
          <w:bCs w:val="0"/>
          <w:sz w:val="24"/>
          <w:szCs w:val="24"/>
          <w:highlight w:val="none"/>
          <w:lang w:val="en-US" w:eastAsia="zh-CN"/>
        </w:rPr>
        <w:t>3000.00元收取</w:t>
      </w:r>
      <w:r>
        <w:rPr>
          <w:rFonts w:hint="eastAsia" w:ascii="宋体" w:hAnsi="宋体" w:eastAsia="宋体" w:cs="宋体"/>
          <w:b w:val="0"/>
          <w:bCs w:val="0"/>
          <w:sz w:val="24"/>
          <w:szCs w:val="24"/>
          <w:highlight w:val="none"/>
        </w:rPr>
        <w:t>，由</w:t>
      </w:r>
      <w:r>
        <w:rPr>
          <w:rFonts w:hint="eastAsia" w:ascii="宋体" w:hAnsi="宋体" w:eastAsia="宋体" w:cs="宋体"/>
          <w:b w:val="0"/>
          <w:bCs w:val="0"/>
          <w:sz w:val="24"/>
          <w:szCs w:val="24"/>
          <w:highlight w:val="none"/>
          <w:lang w:val="en-US" w:eastAsia="zh-CN"/>
        </w:rPr>
        <w:t>采购人</w:t>
      </w:r>
      <w:r>
        <w:rPr>
          <w:rFonts w:hint="eastAsia" w:ascii="宋体" w:hAnsi="宋体" w:eastAsia="宋体" w:cs="宋体"/>
          <w:b w:val="0"/>
          <w:bCs w:val="0"/>
          <w:sz w:val="24"/>
          <w:szCs w:val="24"/>
          <w:highlight w:val="none"/>
        </w:rPr>
        <w:t>一次性向代理机构</w:t>
      </w:r>
      <w:r>
        <w:rPr>
          <w:rFonts w:hint="eastAsia" w:ascii="宋体" w:hAnsi="宋体" w:eastAsia="宋体" w:cs="宋体"/>
          <w:b w:val="0"/>
          <w:bCs w:val="0"/>
          <w:sz w:val="24"/>
          <w:szCs w:val="24"/>
          <w:highlight w:val="none"/>
          <w:lang w:val="en-US" w:eastAsia="zh-CN"/>
        </w:rPr>
        <w:t>支付</w:t>
      </w:r>
      <w:r>
        <w:rPr>
          <w:rFonts w:hint="eastAsia" w:ascii="宋体" w:hAnsi="宋体" w:eastAsia="宋体" w:cs="宋体"/>
          <w:b w:val="0"/>
          <w:bCs w:val="0"/>
          <w:sz w:val="24"/>
          <w:szCs w:val="24"/>
          <w:highlight w:val="none"/>
        </w:rPr>
        <w:t>。</w:t>
      </w:r>
    </w:p>
    <w:p w14:paraId="2CECC759">
      <w:pPr>
        <w:adjustRightInd w:val="0"/>
        <w:snapToGrid w:val="0"/>
        <w:spacing w:line="360" w:lineRule="auto"/>
        <w:ind w:firstLine="480" w:firstLineChars="200"/>
        <w:jc w:val="left"/>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（二）采购代理服务费缴纳账号：</w:t>
      </w:r>
    </w:p>
    <w:p w14:paraId="3E9151C3">
      <w:pPr>
        <w:adjustRightInd w:val="0"/>
        <w:snapToGrid w:val="0"/>
        <w:spacing w:line="360" w:lineRule="auto"/>
        <w:ind w:firstLine="480" w:firstLineChars="200"/>
        <w:jc w:val="left"/>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 xml:space="preserve">户  名：中隆项目管理（重庆）有限责任公司  </w:t>
      </w:r>
    </w:p>
    <w:p w14:paraId="052DC1DE">
      <w:pPr>
        <w:adjustRightInd w:val="0"/>
        <w:snapToGrid w:val="0"/>
        <w:spacing w:line="360" w:lineRule="auto"/>
        <w:ind w:firstLine="480" w:firstLineChars="200"/>
        <w:jc w:val="left"/>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开户行：中国农业银行重庆高新技术产业开发区台资园支行</w:t>
      </w:r>
    </w:p>
    <w:p w14:paraId="5F854BAE">
      <w:pPr>
        <w:adjustRightInd w:val="0"/>
        <w:snapToGrid w:val="0"/>
        <w:spacing w:line="360" w:lineRule="auto"/>
        <w:ind w:firstLine="480" w:firstLineChars="200"/>
        <w:jc w:val="left"/>
        <w:rPr>
          <w:rFonts w:hint="eastAsia" w:ascii="宋体" w:hAnsi="宋体" w:eastAsia="宋体" w:cs="宋体"/>
        </w:rPr>
      </w:pPr>
      <w:r>
        <w:rPr>
          <w:rFonts w:hint="eastAsia" w:ascii="宋体" w:hAnsi="宋体" w:eastAsia="宋体" w:cs="宋体"/>
          <w:b w:val="0"/>
          <w:bCs w:val="0"/>
          <w:sz w:val="24"/>
          <w:szCs w:val="24"/>
          <w:highlight w:val="none"/>
          <w:lang w:eastAsia="zh-CN"/>
        </w:rPr>
        <w:t>账</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lang w:eastAsia="zh-CN"/>
        </w:rPr>
        <w:t>号：31042701040004924</w:t>
      </w:r>
    </w:p>
    <w:bookmarkEnd w:id="133"/>
    <w:bookmarkEnd w:id="134"/>
    <w:p w14:paraId="3407FED1">
      <w:pPr>
        <w:pStyle w:val="4"/>
        <w:adjustRightInd w:val="0"/>
        <w:snapToGrid w:val="0"/>
        <w:spacing w:before="0" w:after="0" w:line="360" w:lineRule="auto"/>
        <w:ind w:firstLine="482" w:firstLineChars="200"/>
        <w:jc w:val="left"/>
        <w:rPr>
          <w:rFonts w:hint="eastAsia" w:ascii="宋体" w:hAnsi="宋体" w:eastAsia="宋体" w:cs="宋体"/>
          <w:sz w:val="24"/>
          <w:szCs w:val="24"/>
        </w:rPr>
      </w:pPr>
      <w:bookmarkStart w:id="137" w:name="_Toc102227322"/>
      <w:bookmarkStart w:id="138" w:name="_Toc2545"/>
      <w:bookmarkStart w:id="139" w:name="_Toc9397"/>
      <w:bookmarkStart w:id="140" w:name="_Toc9208"/>
      <w:bookmarkStart w:id="141" w:name="_Toc342913396"/>
      <w:r>
        <w:rPr>
          <w:rFonts w:hint="eastAsia" w:ascii="宋体" w:hAnsi="宋体" w:eastAsia="宋体" w:cs="宋体"/>
          <w:sz w:val="24"/>
          <w:szCs w:val="24"/>
        </w:rPr>
        <w:t>七、签订</w:t>
      </w:r>
      <w:bookmarkEnd w:id="137"/>
      <w:r>
        <w:rPr>
          <w:rFonts w:hint="eastAsia" w:ascii="宋体" w:hAnsi="宋体" w:eastAsia="宋体" w:cs="宋体"/>
          <w:sz w:val="24"/>
          <w:szCs w:val="24"/>
        </w:rPr>
        <w:t>合同</w:t>
      </w:r>
      <w:bookmarkEnd w:id="138"/>
      <w:bookmarkEnd w:id="139"/>
      <w:bookmarkEnd w:id="140"/>
      <w:bookmarkEnd w:id="141"/>
    </w:p>
    <w:p w14:paraId="224488C8">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（一）采购人原则上应在结果公告发出之日起</w:t>
      </w:r>
      <w:r>
        <w:rPr>
          <w:rFonts w:hint="eastAsia" w:ascii="宋体" w:hAnsi="宋体" w:eastAsia="宋体" w:cs="宋体"/>
          <w:kern w:val="2"/>
          <w:szCs w:val="24"/>
          <w:lang w:val="en-US" w:eastAsia="zh-CN"/>
        </w:rPr>
        <w:t>20</w:t>
      </w:r>
      <w:r>
        <w:rPr>
          <w:rFonts w:hint="eastAsia" w:ascii="宋体" w:hAnsi="宋体" w:eastAsia="宋体" w:cs="宋体"/>
          <w:kern w:val="2"/>
          <w:szCs w:val="24"/>
        </w:rPr>
        <w:t>个工作日内和成交供应商签订政府采购合同，无正当理由不得拒绝或拖延合同签订。所签订的合同不得对竞采文件和供应商的响应文件作实质性修改。其他未尽事宜由采购人和成交供应商在采购合同中详细约定。</w:t>
      </w:r>
    </w:p>
    <w:p w14:paraId="3B19F0FA">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（二）竞采文件、供应商的响应文件及澄清文件等，均为签订政府采购合同的依据。</w:t>
      </w:r>
    </w:p>
    <w:p w14:paraId="78DBCACE">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（三）合同生效条款由供需双方约定，法律、行政法规规定应当办理批准、登记等手续后生效的合同，依照其规定。</w:t>
      </w:r>
    </w:p>
    <w:p w14:paraId="788DFE6C">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（四）合同原则上应按照《重庆市政府采购合同》签订，相关单位要求适用合同通用格式版本的，应按其要求另行签订其他合同。</w:t>
      </w:r>
    </w:p>
    <w:p w14:paraId="15FA1E16">
      <w:pPr>
        <w:pStyle w:val="3"/>
        <w:spacing w:before="0" w:after="0" w:line="360" w:lineRule="auto"/>
        <w:jc w:val="center"/>
        <w:rPr>
          <w:rFonts w:hint="eastAsia" w:ascii="宋体" w:hAnsi="宋体" w:eastAsia="宋体" w:cs="宋体"/>
          <w:bCs/>
          <w:sz w:val="36"/>
          <w:szCs w:val="30"/>
        </w:rPr>
      </w:pPr>
      <w:r>
        <w:rPr>
          <w:rFonts w:hint="eastAsia" w:ascii="宋体" w:hAnsi="宋体" w:eastAsia="宋体" w:cs="宋体"/>
          <w:b w:val="0"/>
          <w:sz w:val="36"/>
          <w:szCs w:val="30"/>
        </w:rPr>
        <w:br w:type="page"/>
      </w:r>
      <w:bookmarkStart w:id="142" w:name="_Toc13520"/>
      <w:r>
        <w:rPr>
          <w:rFonts w:hint="eastAsia" w:ascii="宋体" w:hAnsi="宋体" w:eastAsia="宋体" w:cs="宋体"/>
          <w:bCs/>
          <w:sz w:val="36"/>
          <w:szCs w:val="30"/>
        </w:rPr>
        <w:t xml:space="preserve">第六篇  </w:t>
      </w:r>
      <w:bookmarkEnd w:id="135"/>
      <w:bookmarkEnd w:id="136"/>
      <w:r>
        <w:rPr>
          <w:rFonts w:hint="eastAsia" w:ascii="宋体" w:hAnsi="宋体" w:eastAsia="宋体" w:cs="宋体"/>
          <w:bCs/>
          <w:sz w:val="36"/>
          <w:szCs w:val="30"/>
        </w:rPr>
        <w:t>网上竞采合同（</w:t>
      </w:r>
      <w:r>
        <w:rPr>
          <w:rFonts w:hint="eastAsia" w:ascii="宋体" w:hAnsi="宋体" w:eastAsia="宋体" w:cs="宋体"/>
          <w:b/>
          <w:sz w:val="36"/>
          <w:szCs w:val="30"/>
          <w:lang w:val="en-US" w:eastAsia="zh-CN"/>
        </w:rPr>
        <w:t>样本仅供参考</w:t>
      </w:r>
      <w:r>
        <w:rPr>
          <w:rFonts w:hint="eastAsia" w:ascii="宋体" w:hAnsi="宋体" w:eastAsia="宋体" w:cs="宋体"/>
          <w:bCs/>
          <w:sz w:val="36"/>
          <w:szCs w:val="30"/>
        </w:rPr>
        <w:t>）</w:t>
      </w:r>
      <w:bookmarkEnd w:id="142"/>
    </w:p>
    <w:p w14:paraId="2B9F609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重庆市政府采购合同</w:t>
      </w:r>
    </w:p>
    <w:p w14:paraId="519F3577">
      <w:pPr>
        <w:spacing w:line="360" w:lineRule="auto"/>
        <w:rPr>
          <w:rFonts w:hint="eastAsia" w:ascii="宋体" w:hAnsi="宋体" w:eastAsia="宋体" w:cs="宋体"/>
          <w:sz w:val="24"/>
          <w:szCs w:val="24"/>
        </w:rPr>
      </w:pPr>
      <w:r>
        <w:rPr>
          <w:rFonts w:hint="eastAsia" w:ascii="宋体" w:hAnsi="宋体" w:eastAsia="宋体" w:cs="宋体"/>
          <w:sz w:val="24"/>
          <w:szCs w:val="24"/>
        </w:rPr>
        <w:t>甲方（需方）：___________________________      计价单位：____________</w:t>
      </w:r>
    </w:p>
    <w:p w14:paraId="4F471241">
      <w:pPr>
        <w:spacing w:line="360" w:lineRule="auto"/>
        <w:rPr>
          <w:rFonts w:hint="eastAsia" w:ascii="宋体" w:hAnsi="宋体" w:eastAsia="宋体" w:cs="宋体"/>
          <w:sz w:val="24"/>
          <w:szCs w:val="24"/>
        </w:rPr>
      </w:pPr>
      <w:r>
        <w:rPr>
          <w:rFonts w:hint="eastAsia" w:ascii="宋体" w:hAnsi="宋体" w:eastAsia="宋体" w:cs="宋体"/>
          <w:sz w:val="24"/>
          <w:szCs w:val="24"/>
        </w:rPr>
        <w:t>乙方（供方）：___________________________      计量单位：_____________</w:t>
      </w:r>
    </w:p>
    <w:p w14:paraId="7D17E662">
      <w:pPr>
        <w:spacing w:line="360" w:lineRule="auto"/>
        <w:rPr>
          <w:rFonts w:hint="eastAsia" w:ascii="宋体" w:hAnsi="宋体" w:eastAsia="宋体" w:cs="宋体"/>
          <w:sz w:val="24"/>
          <w:szCs w:val="24"/>
        </w:rPr>
      </w:pPr>
    </w:p>
    <w:p w14:paraId="1928E46B">
      <w:pPr>
        <w:spacing w:line="360" w:lineRule="auto"/>
        <w:rPr>
          <w:rFonts w:hint="eastAsia" w:ascii="宋体" w:hAnsi="宋体" w:eastAsia="宋体" w:cs="宋体"/>
          <w:sz w:val="24"/>
          <w:szCs w:val="24"/>
        </w:rPr>
      </w:pPr>
      <w:r>
        <w:rPr>
          <w:rFonts w:hint="eastAsia" w:ascii="宋体" w:hAnsi="宋体" w:eastAsia="宋体" w:cs="宋体"/>
          <w:sz w:val="24"/>
          <w:szCs w:val="24"/>
        </w:rPr>
        <w:t>经双方协商一致，达成以下购销合同：</w:t>
      </w:r>
    </w:p>
    <w:tbl>
      <w:tblPr>
        <w:tblStyle w:val="2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04EA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noWrap w:val="0"/>
            <w:vAlign w:val="center"/>
          </w:tcPr>
          <w:p w14:paraId="65F2375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项目名称</w:t>
            </w:r>
          </w:p>
        </w:tc>
        <w:tc>
          <w:tcPr>
            <w:tcW w:w="984" w:type="dxa"/>
            <w:noWrap w:val="0"/>
            <w:vAlign w:val="center"/>
          </w:tcPr>
          <w:p w14:paraId="5667E0F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数量</w:t>
            </w:r>
          </w:p>
        </w:tc>
        <w:tc>
          <w:tcPr>
            <w:tcW w:w="1298" w:type="dxa"/>
            <w:gridSpan w:val="2"/>
            <w:noWrap w:val="0"/>
            <w:vAlign w:val="center"/>
          </w:tcPr>
          <w:p w14:paraId="483E74C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综合单价</w:t>
            </w:r>
          </w:p>
        </w:tc>
        <w:tc>
          <w:tcPr>
            <w:tcW w:w="1134" w:type="dxa"/>
            <w:noWrap w:val="0"/>
            <w:vAlign w:val="center"/>
          </w:tcPr>
          <w:p w14:paraId="2AE8FA3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总价</w:t>
            </w:r>
          </w:p>
        </w:tc>
        <w:tc>
          <w:tcPr>
            <w:tcW w:w="1559" w:type="dxa"/>
            <w:noWrap w:val="0"/>
            <w:vAlign w:val="center"/>
          </w:tcPr>
          <w:p w14:paraId="191F2ED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服务时间</w:t>
            </w:r>
          </w:p>
        </w:tc>
        <w:tc>
          <w:tcPr>
            <w:tcW w:w="1567" w:type="dxa"/>
            <w:noWrap w:val="0"/>
            <w:vAlign w:val="center"/>
          </w:tcPr>
          <w:p w14:paraId="512ACE2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服务地点</w:t>
            </w:r>
          </w:p>
        </w:tc>
      </w:tr>
      <w:tr w14:paraId="24BF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5D9B2D4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84" w:type="dxa"/>
            <w:noWrap w:val="0"/>
            <w:vAlign w:val="center"/>
          </w:tcPr>
          <w:p w14:paraId="1D593F0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298" w:type="dxa"/>
            <w:gridSpan w:val="2"/>
            <w:noWrap w:val="0"/>
            <w:vAlign w:val="center"/>
          </w:tcPr>
          <w:p w14:paraId="57609FB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134" w:type="dxa"/>
            <w:noWrap w:val="0"/>
            <w:vAlign w:val="center"/>
          </w:tcPr>
          <w:p w14:paraId="24AFC63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559" w:type="dxa"/>
            <w:noWrap w:val="0"/>
            <w:vAlign w:val="center"/>
          </w:tcPr>
          <w:p w14:paraId="003E943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567" w:type="dxa"/>
            <w:noWrap w:val="0"/>
            <w:vAlign w:val="center"/>
          </w:tcPr>
          <w:p w14:paraId="2B2D291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662D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0B75551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84" w:type="dxa"/>
            <w:noWrap w:val="0"/>
            <w:vAlign w:val="center"/>
          </w:tcPr>
          <w:p w14:paraId="6DA7BFA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298" w:type="dxa"/>
            <w:gridSpan w:val="2"/>
            <w:noWrap w:val="0"/>
            <w:vAlign w:val="center"/>
          </w:tcPr>
          <w:p w14:paraId="7E1AB53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134" w:type="dxa"/>
            <w:noWrap w:val="0"/>
            <w:vAlign w:val="center"/>
          </w:tcPr>
          <w:p w14:paraId="4F65138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559" w:type="dxa"/>
            <w:noWrap w:val="0"/>
            <w:vAlign w:val="center"/>
          </w:tcPr>
          <w:p w14:paraId="4DDD4F60">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567" w:type="dxa"/>
            <w:noWrap w:val="0"/>
            <w:vAlign w:val="center"/>
          </w:tcPr>
          <w:p w14:paraId="4317156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16A3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7B0052F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合计人民币（小写）：</w:t>
            </w:r>
          </w:p>
        </w:tc>
      </w:tr>
      <w:tr w14:paraId="1ECB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762DDED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合计人民币（大写）：</w:t>
            </w:r>
          </w:p>
        </w:tc>
      </w:tr>
      <w:tr w14:paraId="751A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0E171A1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一、服务要求</w:t>
            </w:r>
          </w:p>
        </w:tc>
      </w:tr>
      <w:tr w14:paraId="5DC9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45364C6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二、考核方式</w:t>
            </w:r>
          </w:p>
        </w:tc>
      </w:tr>
      <w:tr w14:paraId="6603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14:paraId="2CE0F29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三、付款方式：</w:t>
            </w:r>
          </w:p>
          <w:p w14:paraId="4DA6453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79F7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14:paraId="40DBE28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X、履约保证金：</w:t>
            </w:r>
          </w:p>
        </w:tc>
      </w:tr>
      <w:tr w14:paraId="7A52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31D245A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四、违约责任：</w:t>
            </w:r>
          </w:p>
          <w:p w14:paraId="5E9C44A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按《中华人民共和国民法典》《中华人民共和国政府采购法》执行，或按双方约定。</w:t>
            </w:r>
          </w:p>
        </w:tc>
      </w:tr>
      <w:tr w14:paraId="2472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00F7CEF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五、其他约定事项：</w:t>
            </w:r>
          </w:p>
          <w:p w14:paraId="320FD24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1.采购文件及其澄清文件、响应文件和承诺是本合同不可分割的部分。</w:t>
            </w:r>
          </w:p>
          <w:p w14:paraId="48040B10">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2.本合同如发生争议由双方协商解决，协商不成，</w:t>
            </w:r>
            <w:r>
              <w:rPr>
                <w:rFonts w:hint="eastAsia" w:ascii="宋体" w:hAnsi="宋体" w:eastAsia="宋体" w:cs="宋体"/>
                <w:sz w:val="24"/>
                <w:szCs w:val="24"/>
                <w:lang w:eastAsia="zh-Hans"/>
              </w:rPr>
              <w:t>一方可</w:t>
            </w:r>
            <w:r>
              <w:rPr>
                <w:rFonts w:hint="eastAsia" w:ascii="宋体" w:hAnsi="宋体" w:eastAsia="宋体" w:cs="宋体"/>
                <w:sz w:val="24"/>
                <w:szCs w:val="24"/>
              </w:rPr>
              <w:t>向需方</w:t>
            </w:r>
            <w:r>
              <w:rPr>
                <w:rFonts w:hint="eastAsia" w:ascii="宋体" w:hAnsi="宋体" w:eastAsia="宋体" w:cs="宋体"/>
                <w:sz w:val="24"/>
                <w:szCs w:val="24"/>
                <w:lang w:eastAsia="zh-Hans"/>
              </w:rPr>
              <w:t>住所地（即合同签订地）</w:t>
            </w:r>
            <w:r>
              <w:rPr>
                <w:rFonts w:hint="eastAsia" w:ascii="宋体" w:hAnsi="宋体" w:eastAsia="宋体" w:cs="宋体"/>
                <w:sz w:val="24"/>
                <w:szCs w:val="24"/>
              </w:rPr>
              <w:t>人民法院提</w:t>
            </w:r>
            <w:r>
              <w:rPr>
                <w:rFonts w:hint="eastAsia" w:ascii="宋体" w:hAnsi="宋体" w:eastAsia="宋体" w:cs="宋体"/>
                <w:sz w:val="24"/>
                <w:szCs w:val="24"/>
                <w:lang w:eastAsia="zh-Hans"/>
              </w:rPr>
              <w:t>起民事</w:t>
            </w:r>
            <w:r>
              <w:rPr>
                <w:rFonts w:hint="eastAsia" w:ascii="宋体" w:hAnsi="宋体" w:eastAsia="宋体" w:cs="宋体"/>
                <w:sz w:val="24"/>
                <w:szCs w:val="24"/>
              </w:rPr>
              <w:t>诉讼。</w:t>
            </w:r>
          </w:p>
          <w:p w14:paraId="0E82C78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3.本合同一式__份， 需方__份，供方__份，具同等法律效力。</w:t>
            </w:r>
          </w:p>
          <w:p w14:paraId="2067239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4.其他：</w:t>
            </w:r>
          </w:p>
        </w:tc>
      </w:tr>
      <w:tr w14:paraId="050B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26F6A09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需方：</w:t>
            </w:r>
          </w:p>
          <w:p w14:paraId="15DB60A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eastAsia="zh-Hans"/>
              </w:rPr>
              <w:t>住所地</w:t>
            </w:r>
            <w:r>
              <w:rPr>
                <w:rFonts w:hint="eastAsia" w:ascii="宋体" w:hAnsi="宋体" w:eastAsia="宋体" w:cs="宋体"/>
                <w:sz w:val="24"/>
                <w:szCs w:val="24"/>
              </w:rPr>
              <w:t>：</w:t>
            </w:r>
          </w:p>
          <w:p w14:paraId="6AC2FE5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联系电话：</w:t>
            </w:r>
          </w:p>
          <w:p w14:paraId="1E12E54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eastAsia="zh-Hans"/>
              </w:rPr>
              <w:t>法定代表人或委托代理人</w:t>
            </w:r>
            <w:r>
              <w:rPr>
                <w:rFonts w:hint="eastAsia" w:ascii="宋体" w:hAnsi="宋体" w:eastAsia="宋体" w:cs="宋体"/>
                <w:sz w:val="24"/>
                <w:szCs w:val="24"/>
              </w:rPr>
              <w:t>：</w:t>
            </w:r>
          </w:p>
        </w:tc>
        <w:tc>
          <w:tcPr>
            <w:tcW w:w="4984" w:type="dxa"/>
            <w:gridSpan w:val="5"/>
            <w:noWrap w:val="0"/>
            <w:vAlign w:val="top"/>
          </w:tcPr>
          <w:p w14:paraId="078D856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供方：</w:t>
            </w:r>
          </w:p>
          <w:p w14:paraId="56A55F5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eastAsia="zh-Hans"/>
              </w:rPr>
              <w:t>住所地</w:t>
            </w:r>
            <w:r>
              <w:rPr>
                <w:rFonts w:hint="eastAsia" w:ascii="宋体" w:hAnsi="宋体" w:eastAsia="宋体" w:cs="宋体"/>
                <w:sz w:val="24"/>
                <w:szCs w:val="24"/>
              </w:rPr>
              <w:t>：</w:t>
            </w:r>
          </w:p>
          <w:p w14:paraId="6BC0971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电话：</w:t>
            </w:r>
          </w:p>
          <w:p w14:paraId="145B200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传真：</w:t>
            </w:r>
          </w:p>
          <w:p w14:paraId="685290D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开户银行：</w:t>
            </w:r>
          </w:p>
          <w:p w14:paraId="5579BD4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账号：</w:t>
            </w:r>
          </w:p>
          <w:p w14:paraId="706ED16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eastAsia="zh-Hans"/>
              </w:rPr>
              <w:t>法定代表人或委托代理人</w:t>
            </w:r>
            <w:r>
              <w:rPr>
                <w:rFonts w:hint="eastAsia" w:ascii="宋体" w:hAnsi="宋体" w:eastAsia="宋体" w:cs="宋体"/>
                <w:sz w:val="24"/>
                <w:szCs w:val="24"/>
              </w:rPr>
              <w:t>：</w:t>
            </w:r>
          </w:p>
          <w:p w14:paraId="320264C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（本栏请用计算机打印以便于准确付款）</w:t>
            </w:r>
          </w:p>
        </w:tc>
      </w:tr>
      <w:tr w14:paraId="2F51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74B3BA3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备注：</w:t>
            </w:r>
          </w:p>
          <w:p w14:paraId="2F0EA98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p w14:paraId="5F96545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bl>
    <w:p w14:paraId="6E88AD24">
      <w:pPr>
        <w:spacing w:line="360" w:lineRule="auto"/>
        <w:rPr>
          <w:rFonts w:hint="eastAsia" w:ascii="宋体" w:hAnsi="宋体" w:eastAsia="宋体" w:cs="宋体"/>
          <w:sz w:val="24"/>
          <w:szCs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r>
        <w:rPr>
          <w:rFonts w:hint="eastAsia" w:ascii="宋体" w:hAnsi="宋体" w:eastAsia="宋体" w:cs="宋体"/>
          <w:sz w:val="24"/>
          <w:szCs w:val="24"/>
        </w:rPr>
        <w:t>签约时间：           年   月   日      签约地点</w:t>
      </w:r>
    </w:p>
    <w:p w14:paraId="2C126428">
      <w:pPr>
        <w:pStyle w:val="3"/>
        <w:spacing w:before="0" w:after="0" w:line="360" w:lineRule="auto"/>
        <w:jc w:val="center"/>
        <w:rPr>
          <w:rFonts w:hint="eastAsia" w:ascii="宋体" w:hAnsi="宋体" w:eastAsia="宋体" w:cs="宋体"/>
          <w:bCs/>
          <w:sz w:val="36"/>
          <w:szCs w:val="30"/>
        </w:rPr>
      </w:pPr>
      <w:bookmarkStart w:id="143" w:name="_Toc9645"/>
      <w:r>
        <w:rPr>
          <w:rFonts w:hint="eastAsia" w:ascii="宋体" w:hAnsi="宋体" w:eastAsia="宋体" w:cs="宋体"/>
          <w:bCs/>
          <w:sz w:val="36"/>
          <w:szCs w:val="30"/>
        </w:rPr>
        <w:t>第七篇  响应文件编制要求</w:t>
      </w:r>
      <w:bookmarkEnd w:id="143"/>
    </w:p>
    <w:p w14:paraId="45AF53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一、经济部分</w:t>
      </w:r>
    </w:p>
    <w:p w14:paraId="40E4665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（一）报价函</w:t>
      </w:r>
    </w:p>
    <w:p w14:paraId="23852B8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二、服务部分</w:t>
      </w:r>
    </w:p>
    <w:p w14:paraId="1A7B5D3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（一）服务方案</w:t>
      </w:r>
    </w:p>
    <w:p w14:paraId="188A26E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服务需求响应承诺</w:t>
      </w:r>
    </w:p>
    <w:p w14:paraId="620FCD9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三、商务部分</w:t>
      </w:r>
    </w:p>
    <w:p w14:paraId="4E5644C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（一）商务部分其他资料</w:t>
      </w:r>
    </w:p>
    <w:p w14:paraId="7FBA46B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（二）商务</w:t>
      </w:r>
      <w:r>
        <w:rPr>
          <w:rFonts w:hint="eastAsia" w:ascii="宋体" w:hAnsi="宋体" w:eastAsia="宋体" w:cs="宋体"/>
          <w:sz w:val="24"/>
          <w:szCs w:val="24"/>
          <w:lang w:eastAsia="zh-CN"/>
        </w:rPr>
        <w:t>需求响应承诺</w:t>
      </w:r>
    </w:p>
    <w:p w14:paraId="2D12F8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四、资格条件及其他</w:t>
      </w:r>
    </w:p>
    <w:p w14:paraId="2620058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3483194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（二）法定代表人身份证明书（格式）</w:t>
      </w:r>
    </w:p>
    <w:p w14:paraId="1AF5C15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（三）法定代表人授权委托书（格式）</w:t>
      </w:r>
    </w:p>
    <w:p w14:paraId="43BAF074">
      <w:pPr>
        <w:snapToGrid w:val="0"/>
        <w:spacing w:line="360" w:lineRule="auto"/>
        <w:ind w:firstLine="480" w:firstLineChars="200"/>
        <w:rPr>
          <w:rFonts w:hint="eastAsia" w:ascii="宋体" w:hAnsi="宋体" w:eastAsia="宋体" w:cs="宋体"/>
          <w:color w:val="000000"/>
          <w:kern w:val="0"/>
          <w:sz w:val="24"/>
          <w:szCs w:val="24"/>
          <w:lang w:bidi="ar"/>
        </w:rPr>
      </w:pPr>
      <w:r>
        <w:rPr>
          <w:rFonts w:hint="eastAsia" w:ascii="宋体" w:hAnsi="宋体" w:eastAsia="宋体" w:cs="宋体"/>
          <w:sz w:val="24"/>
          <w:szCs w:val="24"/>
        </w:rPr>
        <w:t>（四）</w:t>
      </w:r>
      <w:r>
        <w:rPr>
          <w:rFonts w:hint="eastAsia" w:ascii="宋体" w:hAnsi="宋体" w:eastAsia="宋体" w:cs="宋体"/>
          <w:color w:val="000000"/>
          <w:kern w:val="0"/>
          <w:sz w:val="24"/>
          <w:szCs w:val="24"/>
          <w:lang w:bidi="ar"/>
        </w:rPr>
        <w:t>基本资格条件承诺函</w:t>
      </w:r>
    </w:p>
    <w:p w14:paraId="6465C648">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（五）特定资格条件（如有）</w:t>
      </w:r>
    </w:p>
    <w:p w14:paraId="66980C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五、其他资料</w:t>
      </w:r>
    </w:p>
    <w:p w14:paraId="577A073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（一）其他与项目有关的资料</w:t>
      </w:r>
    </w:p>
    <w:p w14:paraId="70201891">
      <w:pPr>
        <w:snapToGrid w:val="0"/>
        <w:spacing w:line="360" w:lineRule="auto"/>
        <w:rPr>
          <w:rFonts w:hint="eastAsia" w:ascii="宋体" w:hAnsi="宋体" w:eastAsia="宋体" w:cs="宋体"/>
          <w:sz w:val="24"/>
          <w:szCs w:val="24"/>
          <w:bdr w:val="single" w:color="auto" w:sz="4" w:space="0"/>
        </w:rPr>
        <w:sectPr>
          <w:headerReference r:id="rId10" w:type="default"/>
          <w:footerReference r:id="rId11" w:type="default"/>
          <w:pgSz w:w="11907" w:h="16840"/>
          <w:pgMar w:top="1134" w:right="1191" w:bottom="1134" w:left="1304" w:header="851" w:footer="992" w:gutter="0"/>
          <w:pgNumType w:fmt="decimal"/>
          <w:cols w:space="720" w:num="1"/>
          <w:docGrid w:linePitch="380" w:charSpace="-5735"/>
        </w:sectPr>
      </w:pPr>
    </w:p>
    <w:p w14:paraId="582C9438">
      <w:pPr>
        <w:pStyle w:val="4"/>
        <w:spacing w:before="0" w:after="0" w:line="360" w:lineRule="auto"/>
        <w:rPr>
          <w:rFonts w:hint="eastAsia" w:ascii="宋体" w:hAnsi="宋体" w:eastAsia="宋体" w:cs="宋体"/>
          <w:sz w:val="24"/>
          <w:szCs w:val="24"/>
        </w:rPr>
      </w:pPr>
      <w:bookmarkStart w:id="144" w:name="_Toc23236"/>
      <w:bookmarkStart w:id="145" w:name="_Toc342913419"/>
      <w:bookmarkStart w:id="146" w:name="_Toc8767"/>
      <w:bookmarkStart w:id="147" w:name="_Toc313008356"/>
      <w:bookmarkStart w:id="148" w:name="_Toc313888360"/>
      <w:bookmarkStart w:id="149" w:name="_Toc17929"/>
      <w:bookmarkStart w:id="150" w:name="_Toc12789073"/>
      <w:bookmarkStart w:id="151" w:name="_Toc283382454"/>
      <w:r>
        <w:rPr>
          <w:rFonts w:hint="eastAsia" w:ascii="宋体" w:hAnsi="宋体" w:eastAsia="宋体" w:cs="宋体"/>
          <w:sz w:val="24"/>
          <w:szCs w:val="24"/>
        </w:rPr>
        <w:t>一、经济部分</w:t>
      </w:r>
      <w:bookmarkEnd w:id="144"/>
      <w:bookmarkEnd w:id="145"/>
      <w:bookmarkEnd w:id="146"/>
      <w:bookmarkEnd w:id="147"/>
      <w:bookmarkEnd w:id="148"/>
      <w:bookmarkEnd w:id="149"/>
    </w:p>
    <w:bookmarkEnd w:id="150"/>
    <w:bookmarkEnd w:id="151"/>
    <w:p w14:paraId="34CB22B2">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（一）报价函</w:t>
      </w:r>
    </w:p>
    <w:p w14:paraId="4D748BD3">
      <w:pPr>
        <w:spacing w:line="360" w:lineRule="auto"/>
        <w:jc w:val="center"/>
        <w:rPr>
          <w:rFonts w:hint="eastAsia" w:ascii="宋体" w:hAnsi="宋体" w:eastAsia="宋体" w:cs="宋体"/>
          <w:b/>
          <w:szCs w:val="28"/>
        </w:rPr>
      </w:pPr>
      <w:r>
        <w:rPr>
          <w:rFonts w:hint="eastAsia" w:ascii="宋体" w:hAnsi="宋体" w:eastAsia="宋体" w:cs="宋体"/>
          <w:b/>
          <w:szCs w:val="28"/>
        </w:rPr>
        <w:t>报价函</w:t>
      </w:r>
    </w:p>
    <w:p w14:paraId="3FD95162">
      <w:pPr>
        <w:spacing w:line="360" w:lineRule="auto"/>
        <w:jc w:val="left"/>
        <w:rPr>
          <w:rFonts w:hint="eastAsia" w:ascii="宋体" w:hAnsi="宋体" w:eastAsia="宋体" w:cs="宋体"/>
        </w:rPr>
      </w:pPr>
      <w:r>
        <w:rPr>
          <w:rFonts w:hint="eastAsia" w:ascii="宋体" w:hAnsi="宋体" w:eastAsia="宋体" w:cs="宋体"/>
          <w:b/>
          <w:szCs w:val="28"/>
        </w:rPr>
        <w:cr/>
      </w:r>
      <w:r>
        <w:rPr>
          <w:rFonts w:hint="eastAsia" w:ascii="宋体" w:hAnsi="宋体" w:eastAsia="宋体" w:cs="宋体"/>
          <w:b/>
          <w:szCs w:val="28"/>
        </w:rPr>
        <w:t> </w:t>
      </w:r>
    </w:p>
    <w:p w14:paraId="5EA70F7B">
      <w:pPr>
        <w:tabs>
          <w:tab w:val="left" w:pos="6300"/>
        </w:tabs>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（采购人名称）</w:t>
      </w:r>
      <w:r>
        <w:rPr>
          <w:rFonts w:hint="eastAsia" w:ascii="宋体" w:hAnsi="宋体" w:eastAsia="宋体" w:cs="宋体"/>
          <w:sz w:val="24"/>
          <w:szCs w:val="24"/>
        </w:rPr>
        <w:t>：</w:t>
      </w:r>
    </w:p>
    <w:p w14:paraId="76BCFF23">
      <w:pPr>
        <w:tabs>
          <w:tab w:val="left" w:pos="630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我方收到____________________________（项目名称）的竞采采购文件，经详细研究，决定参加该项目的竞采。</w:t>
      </w:r>
    </w:p>
    <w:p w14:paraId="1FAFDD1C">
      <w:pPr>
        <w:tabs>
          <w:tab w:val="left" w:pos="630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1、愿意按照竞采采购文件中的一切要求，提供本项目的技术服务，报价为人民币</w:t>
      </w:r>
      <w:r>
        <w:rPr>
          <w:rFonts w:hint="eastAsia" w:ascii="宋体" w:hAnsi="宋体" w:eastAsia="宋体" w:cs="宋体"/>
          <w:sz w:val="24"/>
          <w:szCs w:val="24"/>
          <w:u w:val="single"/>
        </w:rPr>
        <w:t xml:space="preserve">大写：     </w:t>
      </w:r>
      <w:r>
        <w:rPr>
          <w:rFonts w:hint="eastAsia" w:ascii="宋体" w:hAnsi="宋体" w:eastAsia="宋体" w:cs="宋体"/>
          <w:sz w:val="24"/>
          <w:szCs w:val="24"/>
        </w:rPr>
        <w:t>；人民币</w:t>
      </w:r>
      <w:r>
        <w:rPr>
          <w:rFonts w:hint="eastAsia" w:ascii="宋体" w:hAnsi="宋体" w:eastAsia="宋体" w:cs="宋体"/>
          <w:sz w:val="24"/>
          <w:szCs w:val="24"/>
          <w:u w:val="single"/>
        </w:rPr>
        <w:t xml:space="preserve">小写：    </w:t>
      </w:r>
      <w:r>
        <w:rPr>
          <w:rFonts w:hint="eastAsia" w:ascii="宋体" w:hAnsi="宋体" w:eastAsia="宋体" w:cs="宋体"/>
          <w:sz w:val="24"/>
          <w:szCs w:val="24"/>
        </w:rPr>
        <w:t>。</w:t>
      </w:r>
    </w:p>
    <w:p w14:paraId="35EECA78">
      <w:pPr>
        <w:tabs>
          <w:tab w:val="left" w:pos="630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2、我方现提交的响应文件为：</w:t>
      </w:r>
      <w:r>
        <w:rPr>
          <w:rFonts w:hint="eastAsia" w:ascii="宋体" w:hAnsi="宋体" w:eastAsia="宋体" w:cs="宋体"/>
          <w:sz w:val="24"/>
          <w:szCs w:val="24"/>
          <w:lang w:val="en-US" w:eastAsia="zh-CN"/>
        </w:rPr>
        <w:t>上传</w:t>
      </w:r>
      <w:r>
        <w:rPr>
          <w:rFonts w:hint="eastAsia" w:ascii="宋体" w:hAnsi="宋体" w:eastAsia="宋体" w:cs="宋体"/>
          <w:sz w:val="24"/>
          <w:szCs w:val="24"/>
        </w:rPr>
        <w:t>响应文件电子文档</w:t>
      </w:r>
      <w:r>
        <w:rPr>
          <w:rFonts w:hint="eastAsia" w:ascii="宋体" w:hAnsi="宋体" w:eastAsia="宋体" w:cs="宋体"/>
          <w:sz w:val="24"/>
          <w:szCs w:val="24"/>
          <w:u w:val="single"/>
          <w:lang w:val="en-US" w:eastAsia="zh-CN"/>
        </w:rPr>
        <w:t>1</w:t>
      </w:r>
      <w:r>
        <w:rPr>
          <w:rFonts w:hint="eastAsia" w:ascii="宋体" w:hAnsi="宋体" w:eastAsia="宋体" w:cs="宋体"/>
          <w:sz w:val="24"/>
          <w:szCs w:val="24"/>
        </w:rPr>
        <w:t>份</w:t>
      </w:r>
    </w:p>
    <w:p w14:paraId="0021A97E">
      <w:pPr>
        <w:tabs>
          <w:tab w:val="left" w:pos="630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3、我方承诺：本次竞采的有效期为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天。</w:t>
      </w:r>
    </w:p>
    <w:p w14:paraId="570E2B10">
      <w:pPr>
        <w:tabs>
          <w:tab w:val="left" w:pos="630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4、我方完全理解和接受贵方</w:t>
      </w:r>
      <w:r>
        <w:rPr>
          <w:rFonts w:hint="eastAsia" w:ascii="宋体" w:hAnsi="宋体" w:eastAsia="宋体" w:cs="宋体"/>
          <w:sz w:val="24"/>
          <w:szCs w:val="24"/>
          <w:lang w:val="en-US" w:eastAsia="zh-CN"/>
        </w:rPr>
        <w:t>竞采</w:t>
      </w:r>
      <w:r>
        <w:rPr>
          <w:rFonts w:hint="eastAsia" w:ascii="宋体" w:hAnsi="宋体" w:eastAsia="宋体" w:cs="宋体"/>
          <w:sz w:val="24"/>
          <w:szCs w:val="24"/>
        </w:rPr>
        <w:t>采购文件的一切规定和要求及评审办法。</w:t>
      </w:r>
    </w:p>
    <w:p w14:paraId="4AB052D8">
      <w:pPr>
        <w:tabs>
          <w:tab w:val="left" w:pos="630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5、在整个采购过程中，我方若有违规行为，接受相关处罚。</w:t>
      </w:r>
    </w:p>
    <w:p w14:paraId="439E712A">
      <w:pPr>
        <w:tabs>
          <w:tab w:val="left" w:pos="630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6、我方若中选，将按照</w:t>
      </w:r>
      <w:r>
        <w:rPr>
          <w:rFonts w:hint="eastAsia" w:ascii="宋体" w:hAnsi="宋体" w:eastAsia="宋体" w:cs="宋体"/>
          <w:sz w:val="24"/>
          <w:szCs w:val="24"/>
          <w:lang w:val="en-US" w:eastAsia="zh-CN"/>
        </w:rPr>
        <w:t>竞采</w:t>
      </w:r>
      <w:r>
        <w:rPr>
          <w:rFonts w:hint="eastAsia" w:ascii="宋体" w:hAnsi="宋体" w:eastAsia="宋体" w:cs="宋体"/>
          <w:sz w:val="24"/>
          <w:szCs w:val="24"/>
        </w:rPr>
        <w:t>结果签订合同，并且严格履行合同义务。本承诺函将成为合同不可分割的一部分，与合同具有同等的法律效力。</w:t>
      </w:r>
    </w:p>
    <w:p w14:paraId="02C6EB78">
      <w:pPr>
        <w:tabs>
          <w:tab w:val="left" w:pos="630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7、我方理解，最低报价不是成交的唯一条件。</w:t>
      </w:r>
    </w:p>
    <w:p w14:paraId="2D081E2B">
      <w:pPr>
        <w:tabs>
          <w:tab w:val="left" w:pos="6300"/>
        </w:tabs>
        <w:adjustRightInd w:val="0"/>
        <w:snapToGrid w:val="0"/>
        <w:spacing w:line="360" w:lineRule="auto"/>
        <w:ind w:firstLine="480" w:firstLineChars="200"/>
        <w:jc w:val="left"/>
        <w:rPr>
          <w:rFonts w:hint="eastAsia" w:ascii="宋体" w:hAnsi="宋体" w:eastAsia="宋体" w:cs="宋体"/>
          <w:sz w:val="24"/>
          <w:szCs w:val="24"/>
        </w:rPr>
      </w:pPr>
    </w:p>
    <w:p w14:paraId="1DE62B43">
      <w:pPr>
        <w:tabs>
          <w:tab w:val="left" w:pos="6300"/>
        </w:tabs>
        <w:adjustRightInd w:val="0"/>
        <w:snapToGrid w:val="0"/>
        <w:spacing w:line="360" w:lineRule="auto"/>
        <w:ind w:firstLine="480" w:firstLineChars="200"/>
        <w:jc w:val="left"/>
        <w:rPr>
          <w:rFonts w:hint="eastAsia" w:ascii="宋体" w:hAnsi="宋体" w:eastAsia="宋体" w:cs="宋体"/>
          <w:sz w:val="24"/>
          <w:szCs w:val="24"/>
        </w:rPr>
      </w:pPr>
    </w:p>
    <w:p w14:paraId="098D46B3">
      <w:pPr>
        <w:tabs>
          <w:tab w:val="left" w:pos="6300"/>
        </w:tabs>
        <w:adjustRightInd w:val="0"/>
        <w:snapToGrid w:val="0"/>
        <w:spacing w:line="360" w:lineRule="auto"/>
        <w:ind w:firstLine="480" w:firstLineChars="200"/>
        <w:jc w:val="left"/>
        <w:rPr>
          <w:rFonts w:hint="eastAsia" w:ascii="宋体" w:hAnsi="宋体" w:eastAsia="宋体" w:cs="宋体"/>
          <w:sz w:val="24"/>
          <w:szCs w:val="24"/>
        </w:rPr>
      </w:pPr>
    </w:p>
    <w:p w14:paraId="36127582">
      <w:pPr>
        <w:tabs>
          <w:tab w:val="left" w:pos="6300"/>
        </w:tabs>
        <w:adjustRightInd w:val="0"/>
        <w:snapToGrid w:val="0"/>
        <w:spacing w:line="360" w:lineRule="auto"/>
        <w:ind w:firstLine="480" w:firstLineChars="200"/>
        <w:jc w:val="left"/>
        <w:rPr>
          <w:rFonts w:hint="eastAsia" w:ascii="宋体" w:hAnsi="宋体" w:eastAsia="宋体" w:cs="宋体"/>
          <w:sz w:val="24"/>
          <w:szCs w:val="24"/>
        </w:rPr>
      </w:pPr>
    </w:p>
    <w:p w14:paraId="08251780">
      <w:pPr>
        <w:tabs>
          <w:tab w:val="left" w:pos="6300"/>
        </w:tabs>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 xml:space="preserve">                                          供应商名称（公章）：</w:t>
      </w:r>
    </w:p>
    <w:p w14:paraId="1CB44445">
      <w:pPr>
        <w:adjustRightInd w:val="0"/>
        <w:snapToGrid w:val="0"/>
        <w:spacing w:line="360" w:lineRule="auto"/>
        <w:ind w:firstLine="480" w:firstLineChars="200"/>
        <w:jc w:val="right"/>
        <w:rPr>
          <w:rFonts w:hint="eastAsia" w:ascii="宋体" w:hAnsi="宋体" w:eastAsia="宋体" w:cs="宋体"/>
          <w:sz w:val="24"/>
          <w:szCs w:val="24"/>
        </w:rPr>
        <w:sectPr>
          <w:footerReference r:id="rId12" w:type="default"/>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sz w:val="24"/>
          <w:szCs w:val="24"/>
        </w:rPr>
        <w:t xml:space="preserve">                                                  年   月   日</w:t>
      </w:r>
    </w:p>
    <w:p w14:paraId="24E8E6B4">
      <w:pPr>
        <w:pStyle w:val="3"/>
        <w:spacing w:line="360" w:lineRule="auto"/>
        <w:rPr>
          <w:rFonts w:hint="eastAsia" w:ascii="宋体" w:hAnsi="宋体" w:eastAsia="宋体" w:cs="宋体"/>
        </w:rPr>
      </w:pPr>
      <w:bookmarkStart w:id="152" w:name="_Toc313888361"/>
      <w:bookmarkStart w:id="153" w:name="_Toc313008357"/>
      <w:bookmarkStart w:id="154" w:name="_Toc342913420"/>
      <w:bookmarkStart w:id="155" w:name="_Toc6323"/>
      <w:bookmarkStart w:id="156" w:name="_Toc26364"/>
      <w:bookmarkStart w:id="157" w:name="_Toc13564"/>
      <w:r>
        <w:rPr>
          <w:rFonts w:hint="eastAsia" w:ascii="宋体" w:hAnsi="宋体" w:eastAsia="宋体" w:cs="宋体"/>
        </w:rPr>
        <w:t>二、</w:t>
      </w:r>
      <w:bookmarkEnd w:id="152"/>
      <w:bookmarkEnd w:id="153"/>
      <w:bookmarkEnd w:id="154"/>
      <w:r>
        <w:rPr>
          <w:rFonts w:hint="eastAsia" w:ascii="宋体" w:hAnsi="宋体" w:eastAsia="宋体" w:cs="宋体"/>
        </w:rPr>
        <w:t>服务部分</w:t>
      </w:r>
      <w:bookmarkEnd w:id="155"/>
      <w:bookmarkEnd w:id="156"/>
      <w:bookmarkEnd w:id="157"/>
    </w:p>
    <w:p w14:paraId="16143A4B">
      <w:pPr>
        <w:pStyle w:val="3"/>
        <w:spacing w:line="360" w:lineRule="auto"/>
        <w:rPr>
          <w:rFonts w:hint="eastAsia" w:ascii="宋体" w:hAnsi="宋体" w:eastAsia="宋体" w:cs="宋体"/>
        </w:rPr>
      </w:pPr>
      <w:bookmarkStart w:id="158" w:name="_Toc10659"/>
      <w:bookmarkStart w:id="159" w:name="_Toc23132"/>
      <w:bookmarkStart w:id="160" w:name="_Toc17872"/>
      <w:bookmarkStart w:id="161" w:name="_Toc9427"/>
      <w:bookmarkStart w:id="162" w:name="_Toc28910"/>
      <w:bookmarkStart w:id="163" w:name="_Toc20789"/>
      <w:bookmarkStart w:id="164" w:name="_Toc2942"/>
      <w:bookmarkStart w:id="165" w:name="_Toc25534"/>
      <w:bookmarkStart w:id="166" w:name="_Toc20765"/>
      <w:bookmarkStart w:id="167" w:name="_Toc21650"/>
      <w:bookmarkStart w:id="168" w:name="_Toc23208"/>
      <w:bookmarkStart w:id="169" w:name="_Toc3028"/>
      <w:bookmarkStart w:id="170" w:name="_Toc5599"/>
      <w:bookmarkStart w:id="171" w:name="_Toc12697"/>
      <w:bookmarkStart w:id="172" w:name="_Toc15447"/>
      <w:bookmarkStart w:id="173" w:name="_Toc28409"/>
      <w:bookmarkStart w:id="174" w:name="_Toc27720"/>
      <w:bookmarkStart w:id="175" w:name="_Toc31391"/>
      <w:bookmarkStart w:id="176" w:name="_Toc22238"/>
      <w:bookmarkStart w:id="177" w:name="_Toc342913421"/>
      <w:bookmarkStart w:id="178" w:name="_Toc10894"/>
      <w:bookmarkStart w:id="179" w:name="_Toc313888362"/>
      <w:bookmarkStart w:id="180" w:name="_Toc313008358"/>
      <w:r>
        <w:rPr>
          <w:rFonts w:hint="eastAsia" w:ascii="宋体" w:hAnsi="宋体" w:eastAsia="宋体" w:cs="宋体"/>
        </w:rPr>
        <w:t>（一）服务方案</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6913AACE">
      <w:pPr>
        <w:pStyle w:val="4"/>
        <w:spacing w:before="0" w:after="0" w:line="360" w:lineRule="auto"/>
        <w:ind w:firstLine="481"/>
        <w:rPr>
          <w:rFonts w:hint="eastAsia" w:ascii="宋体" w:hAnsi="宋体" w:eastAsia="宋体" w:cs="宋体"/>
          <w:b w:val="0"/>
          <w:bCs/>
          <w:sz w:val="24"/>
          <w:szCs w:val="24"/>
        </w:rPr>
      </w:pPr>
      <w:bookmarkStart w:id="181" w:name="_Toc28343"/>
      <w:bookmarkStart w:id="182" w:name="_Toc6024"/>
      <w:bookmarkStart w:id="183" w:name="_Toc616"/>
      <w:bookmarkStart w:id="184" w:name="_Toc15679"/>
      <w:bookmarkStart w:id="185" w:name="_Toc27317"/>
      <w:bookmarkStart w:id="186" w:name="_Toc15114"/>
      <w:bookmarkStart w:id="187" w:name="_Toc7779"/>
      <w:bookmarkStart w:id="188" w:name="_Toc17315"/>
      <w:bookmarkStart w:id="189" w:name="_Toc9867"/>
      <w:bookmarkStart w:id="190" w:name="_Toc13327"/>
      <w:bookmarkStart w:id="191" w:name="_Toc8361"/>
      <w:bookmarkStart w:id="192" w:name="_Toc3383"/>
      <w:bookmarkStart w:id="193" w:name="_Toc32407"/>
      <w:bookmarkStart w:id="194" w:name="_Toc14636"/>
      <w:bookmarkStart w:id="195" w:name="_Toc3736"/>
      <w:bookmarkStart w:id="196" w:name="_Toc24642"/>
      <w:bookmarkStart w:id="197" w:name="_Toc28747"/>
      <w:bookmarkStart w:id="198" w:name="_Toc22841"/>
      <w:bookmarkStart w:id="199" w:name="_Toc8435"/>
      <w:bookmarkStart w:id="200" w:name="_Toc12018"/>
      <w:r>
        <w:rPr>
          <w:rFonts w:hint="eastAsia" w:ascii="宋体" w:hAnsi="宋体" w:eastAsia="宋体" w:cs="宋体"/>
          <w:b w:val="0"/>
          <w:bCs/>
          <w:sz w:val="24"/>
          <w:szCs w:val="24"/>
        </w:rPr>
        <w:t>服务方案评审需提供的材料，格式自定。</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28625F15">
      <w:pPr>
        <w:snapToGrid w:val="0"/>
        <w:spacing w:line="360" w:lineRule="auto"/>
        <w:jc w:val="left"/>
        <w:rPr>
          <w:rFonts w:hint="eastAsia" w:ascii="宋体" w:hAnsi="宋体" w:eastAsia="宋体" w:cs="宋体"/>
          <w:b/>
          <w:szCs w:val="28"/>
        </w:rPr>
      </w:pPr>
    </w:p>
    <w:p w14:paraId="636A161F">
      <w:pPr>
        <w:pStyle w:val="4"/>
        <w:spacing w:before="0" w:after="0" w:line="360" w:lineRule="auto"/>
        <w:ind w:firstLine="481"/>
        <w:rPr>
          <w:rFonts w:hint="eastAsia" w:ascii="宋体" w:hAnsi="宋体" w:eastAsia="宋体" w:cs="宋体"/>
          <w:b w:val="0"/>
          <w:bCs/>
          <w:sz w:val="24"/>
          <w:szCs w:val="24"/>
        </w:rPr>
      </w:pPr>
    </w:p>
    <w:p w14:paraId="73E621A9">
      <w:pPr>
        <w:pStyle w:val="4"/>
        <w:spacing w:before="0" w:after="0" w:line="360" w:lineRule="auto"/>
        <w:ind w:firstLine="481"/>
        <w:rPr>
          <w:rFonts w:hint="eastAsia" w:ascii="宋体" w:hAnsi="宋体" w:eastAsia="宋体" w:cs="宋体"/>
          <w:b w:val="0"/>
          <w:bCs/>
          <w:sz w:val="24"/>
          <w:szCs w:val="24"/>
        </w:rPr>
      </w:pPr>
    </w:p>
    <w:p w14:paraId="2EE8A9D0">
      <w:pPr>
        <w:spacing w:line="360" w:lineRule="auto"/>
        <w:rPr>
          <w:rFonts w:hint="eastAsia" w:ascii="宋体" w:hAnsi="宋体" w:eastAsia="宋体" w:cs="宋体"/>
        </w:rPr>
      </w:pPr>
    </w:p>
    <w:p w14:paraId="4928C9D6">
      <w:pPr>
        <w:pStyle w:val="4"/>
        <w:spacing w:before="0" w:after="0" w:line="360" w:lineRule="auto"/>
        <w:rPr>
          <w:rFonts w:hint="eastAsia" w:ascii="宋体" w:hAnsi="宋体" w:eastAsia="宋体" w:cs="宋体"/>
          <w:b w:val="0"/>
          <w:bCs/>
          <w:sz w:val="24"/>
          <w:szCs w:val="24"/>
        </w:rPr>
      </w:pPr>
      <w:bookmarkStart w:id="201" w:name="_Toc2837"/>
      <w:bookmarkStart w:id="202" w:name="_Toc21304"/>
      <w:bookmarkStart w:id="203" w:name="_Toc32004"/>
      <w:bookmarkStart w:id="204" w:name="_Toc20284"/>
      <w:bookmarkStart w:id="205" w:name="_Toc14150"/>
      <w:bookmarkStart w:id="206" w:name="_Toc27171"/>
      <w:bookmarkStart w:id="207" w:name="_Toc21353"/>
      <w:bookmarkStart w:id="208" w:name="_Toc28021"/>
      <w:bookmarkStart w:id="209" w:name="_Toc15590"/>
      <w:bookmarkStart w:id="210" w:name="_Toc22189"/>
      <w:bookmarkStart w:id="211" w:name="_Toc14156"/>
      <w:bookmarkStart w:id="212" w:name="_Toc21258"/>
      <w:bookmarkStart w:id="213" w:name="_Toc26216"/>
      <w:bookmarkStart w:id="214" w:name="_Toc1319"/>
      <w:bookmarkStart w:id="215" w:name="_Toc28444"/>
      <w:bookmarkStart w:id="216" w:name="_Toc18044"/>
      <w:bookmarkStart w:id="217" w:name="_Toc7607"/>
      <w:bookmarkStart w:id="218" w:name="_Toc1261"/>
    </w:p>
    <w:p w14:paraId="1EF620C9">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br w:type="page"/>
      </w:r>
    </w:p>
    <w:p w14:paraId="7FFC85DF">
      <w:pPr>
        <w:pStyle w:val="3"/>
        <w:spacing w:line="360" w:lineRule="auto"/>
        <w:rPr>
          <w:rFonts w:hint="eastAsia" w:ascii="宋体" w:hAnsi="宋体" w:eastAsia="宋体" w:cs="宋体"/>
        </w:rPr>
      </w:pPr>
      <w:bookmarkStart w:id="219" w:name="_Toc27177"/>
      <w:r>
        <w:rPr>
          <w:rFonts w:hint="eastAsia" w:ascii="宋体" w:hAnsi="宋体" w:eastAsia="宋体" w:cs="宋体"/>
        </w:rPr>
        <w:t>（二）</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Pr>
          <w:rFonts w:hint="eastAsia" w:ascii="宋体" w:hAnsi="宋体" w:eastAsia="宋体" w:cs="宋体"/>
          <w:lang w:val="en-US" w:eastAsia="zh-CN"/>
        </w:rPr>
        <w:t>服务</w:t>
      </w:r>
      <w:r>
        <w:rPr>
          <w:rFonts w:hint="eastAsia" w:ascii="宋体" w:hAnsi="宋体" w:eastAsia="宋体" w:cs="宋体"/>
        </w:rPr>
        <w:t>响应差异表</w:t>
      </w:r>
      <w:bookmarkEnd w:id="219"/>
    </w:p>
    <w:p w14:paraId="1D27E313">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eastAsia="宋体" w:cs="宋体"/>
          <w:sz w:val="24"/>
          <w:szCs w:val="24"/>
        </w:rPr>
        <w:t>响应差异表</w:t>
      </w:r>
    </w:p>
    <w:p w14:paraId="0B935F5E">
      <w:pPr>
        <w:spacing w:line="360" w:lineRule="auto"/>
        <w:rPr>
          <w:rFonts w:hint="eastAsia" w:ascii="宋体" w:hAnsi="宋体" w:eastAsia="宋体" w:cs="宋体"/>
          <w:sz w:val="24"/>
          <w:szCs w:val="24"/>
        </w:rPr>
      </w:pPr>
      <w:r>
        <w:rPr>
          <w:rFonts w:hint="eastAsia" w:ascii="宋体" w:hAnsi="宋体" w:eastAsia="宋体" w:cs="宋体"/>
          <w:sz w:val="24"/>
          <w:szCs w:val="24"/>
        </w:rPr>
        <w:t>采购项目名称：</w:t>
      </w:r>
    </w:p>
    <w:tbl>
      <w:tblPr>
        <w:tblStyle w:val="26"/>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805"/>
        <w:gridCol w:w="1487"/>
      </w:tblGrid>
      <w:tr w14:paraId="30BE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noWrap/>
            <w:vAlign w:val="center"/>
          </w:tcPr>
          <w:p w14:paraId="7284485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2289" w:type="dxa"/>
            <w:noWrap/>
            <w:vAlign w:val="center"/>
          </w:tcPr>
          <w:p w14:paraId="32898D3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竞采文件条款</w:t>
            </w:r>
          </w:p>
        </w:tc>
        <w:tc>
          <w:tcPr>
            <w:tcW w:w="2840" w:type="dxa"/>
            <w:noWrap/>
            <w:vAlign w:val="center"/>
          </w:tcPr>
          <w:p w14:paraId="536C2B2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响应文件条款</w:t>
            </w:r>
          </w:p>
        </w:tc>
        <w:tc>
          <w:tcPr>
            <w:tcW w:w="1805" w:type="dxa"/>
            <w:noWrap/>
            <w:vAlign w:val="center"/>
          </w:tcPr>
          <w:p w14:paraId="76D7C2E0">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正负偏离情况</w:t>
            </w:r>
          </w:p>
        </w:tc>
        <w:tc>
          <w:tcPr>
            <w:tcW w:w="1487" w:type="dxa"/>
            <w:noWrap/>
            <w:vAlign w:val="center"/>
          </w:tcPr>
          <w:p w14:paraId="7AD98C1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差异说明</w:t>
            </w:r>
          </w:p>
        </w:tc>
      </w:tr>
      <w:tr w14:paraId="4837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ign w:val="center"/>
          </w:tcPr>
          <w:p w14:paraId="513D314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289" w:type="dxa"/>
            <w:noWrap/>
            <w:vAlign w:val="center"/>
          </w:tcPr>
          <w:p w14:paraId="3F30AE7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840" w:type="dxa"/>
            <w:noWrap/>
            <w:vAlign w:val="center"/>
          </w:tcPr>
          <w:p w14:paraId="15473E4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805" w:type="dxa"/>
            <w:noWrap/>
            <w:vAlign w:val="center"/>
          </w:tcPr>
          <w:p w14:paraId="7776431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487" w:type="dxa"/>
            <w:noWrap/>
            <w:vAlign w:val="center"/>
          </w:tcPr>
          <w:p w14:paraId="057FE23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0A67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ign w:val="center"/>
          </w:tcPr>
          <w:p w14:paraId="31DC193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289" w:type="dxa"/>
            <w:noWrap/>
            <w:vAlign w:val="center"/>
          </w:tcPr>
          <w:p w14:paraId="7294A10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840" w:type="dxa"/>
            <w:noWrap/>
            <w:vAlign w:val="center"/>
          </w:tcPr>
          <w:p w14:paraId="3323129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805" w:type="dxa"/>
            <w:noWrap/>
            <w:vAlign w:val="center"/>
          </w:tcPr>
          <w:p w14:paraId="20A1170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487" w:type="dxa"/>
            <w:noWrap/>
            <w:vAlign w:val="center"/>
          </w:tcPr>
          <w:p w14:paraId="04F275A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10F5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ign w:val="center"/>
          </w:tcPr>
          <w:p w14:paraId="0BF9852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289" w:type="dxa"/>
            <w:noWrap/>
            <w:vAlign w:val="center"/>
          </w:tcPr>
          <w:p w14:paraId="212BB66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840" w:type="dxa"/>
            <w:noWrap/>
            <w:vAlign w:val="center"/>
          </w:tcPr>
          <w:p w14:paraId="184FAFF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805" w:type="dxa"/>
            <w:noWrap/>
            <w:vAlign w:val="center"/>
          </w:tcPr>
          <w:p w14:paraId="6126F80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487" w:type="dxa"/>
            <w:noWrap/>
            <w:vAlign w:val="center"/>
          </w:tcPr>
          <w:p w14:paraId="70E6857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7792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ign w:val="center"/>
          </w:tcPr>
          <w:p w14:paraId="1AF9F72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289" w:type="dxa"/>
            <w:noWrap/>
            <w:vAlign w:val="center"/>
          </w:tcPr>
          <w:p w14:paraId="476B226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840" w:type="dxa"/>
            <w:noWrap/>
            <w:vAlign w:val="center"/>
          </w:tcPr>
          <w:p w14:paraId="50CBB6E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805" w:type="dxa"/>
            <w:noWrap/>
            <w:vAlign w:val="center"/>
          </w:tcPr>
          <w:p w14:paraId="5589028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487" w:type="dxa"/>
            <w:noWrap/>
            <w:vAlign w:val="center"/>
          </w:tcPr>
          <w:p w14:paraId="2CD5746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51F4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ign w:val="center"/>
          </w:tcPr>
          <w:p w14:paraId="1F4C319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289" w:type="dxa"/>
            <w:noWrap/>
            <w:vAlign w:val="center"/>
          </w:tcPr>
          <w:p w14:paraId="4B1F128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840" w:type="dxa"/>
            <w:noWrap/>
            <w:vAlign w:val="center"/>
          </w:tcPr>
          <w:p w14:paraId="6DF38FC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805" w:type="dxa"/>
            <w:noWrap/>
            <w:vAlign w:val="center"/>
          </w:tcPr>
          <w:p w14:paraId="7092E0E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487" w:type="dxa"/>
            <w:noWrap/>
            <w:vAlign w:val="center"/>
          </w:tcPr>
          <w:p w14:paraId="634A798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3385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ign w:val="center"/>
          </w:tcPr>
          <w:p w14:paraId="5642631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289" w:type="dxa"/>
            <w:noWrap/>
            <w:vAlign w:val="center"/>
          </w:tcPr>
          <w:p w14:paraId="069DB9B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840" w:type="dxa"/>
            <w:noWrap/>
            <w:vAlign w:val="center"/>
          </w:tcPr>
          <w:p w14:paraId="2577D100">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805" w:type="dxa"/>
            <w:noWrap/>
            <w:vAlign w:val="center"/>
          </w:tcPr>
          <w:p w14:paraId="6F85F26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487" w:type="dxa"/>
            <w:noWrap/>
            <w:vAlign w:val="center"/>
          </w:tcPr>
          <w:p w14:paraId="2D1FB3B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34DD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ign w:val="center"/>
          </w:tcPr>
          <w:p w14:paraId="3A324C5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289" w:type="dxa"/>
            <w:noWrap/>
            <w:vAlign w:val="center"/>
          </w:tcPr>
          <w:p w14:paraId="47CA622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840" w:type="dxa"/>
            <w:noWrap/>
            <w:vAlign w:val="center"/>
          </w:tcPr>
          <w:p w14:paraId="3E1EDF5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805" w:type="dxa"/>
            <w:noWrap/>
            <w:vAlign w:val="center"/>
          </w:tcPr>
          <w:p w14:paraId="30A2BE7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487" w:type="dxa"/>
            <w:noWrap/>
            <w:vAlign w:val="center"/>
          </w:tcPr>
          <w:p w14:paraId="193FF94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5625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ign w:val="center"/>
          </w:tcPr>
          <w:p w14:paraId="6312E220">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289" w:type="dxa"/>
            <w:noWrap/>
            <w:vAlign w:val="center"/>
          </w:tcPr>
          <w:p w14:paraId="13A448D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840" w:type="dxa"/>
            <w:noWrap/>
            <w:vAlign w:val="center"/>
          </w:tcPr>
          <w:p w14:paraId="5B8918D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805" w:type="dxa"/>
            <w:noWrap/>
            <w:vAlign w:val="center"/>
          </w:tcPr>
          <w:p w14:paraId="3B4AA8A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487" w:type="dxa"/>
            <w:noWrap/>
            <w:vAlign w:val="center"/>
          </w:tcPr>
          <w:p w14:paraId="0E7AB49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2521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ign w:val="center"/>
          </w:tcPr>
          <w:p w14:paraId="6C31DC8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289" w:type="dxa"/>
            <w:noWrap/>
            <w:vAlign w:val="center"/>
          </w:tcPr>
          <w:p w14:paraId="2A56E5F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840" w:type="dxa"/>
            <w:noWrap/>
            <w:vAlign w:val="center"/>
          </w:tcPr>
          <w:p w14:paraId="0967733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805" w:type="dxa"/>
            <w:noWrap/>
            <w:vAlign w:val="center"/>
          </w:tcPr>
          <w:p w14:paraId="747B606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487" w:type="dxa"/>
            <w:noWrap/>
            <w:vAlign w:val="center"/>
          </w:tcPr>
          <w:p w14:paraId="26EC24C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bl>
    <w:p w14:paraId="65EB5F06">
      <w:pPr>
        <w:spacing w:line="360" w:lineRule="auto"/>
        <w:jc w:val="right"/>
        <w:rPr>
          <w:rFonts w:hint="eastAsia" w:ascii="宋体" w:hAnsi="宋体" w:eastAsia="宋体" w:cs="宋体"/>
          <w:sz w:val="24"/>
          <w:szCs w:val="24"/>
        </w:rPr>
      </w:pPr>
      <w:r>
        <w:rPr>
          <w:rFonts w:hint="eastAsia" w:ascii="宋体" w:hAnsi="宋体" w:eastAsia="宋体" w:cs="宋体"/>
          <w:sz w:val="24"/>
          <w:szCs w:val="24"/>
        </w:rPr>
        <w:t>供应商名称（公章）：</w:t>
      </w:r>
    </w:p>
    <w:p w14:paraId="6B8D7F8B">
      <w:pPr>
        <w:spacing w:line="360" w:lineRule="auto"/>
        <w:jc w:val="right"/>
        <w:rPr>
          <w:rFonts w:hint="eastAsia" w:ascii="宋体" w:hAnsi="宋体" w:eastAsia="宋体" w:cs="宋体"/>
          <w:sz w:val="24"/>
          <w:szCs w:val="24"/>
        </w:rPr>
      </w:pPr>
      <w:r>
        <w:rPr>
          <w:rFonts w:hint="eastAsia" w:ascii="宋体" w:hAnsi="宋体" w:eastAsia="宋体" w:cs="宋体"/>
          <w:sz w:val="24"/>
          <w:szCs w:val="24"/>
        </w:rPr>
        <w:t>年月日</w:t>
      </w:r>
    </w:p>
    <w:p w14:paraId="1E42F245">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14:paraId="12F36478">
      <w:pPr>
        <w:spacing w:line="360" w:lineRule="auto"/>
        <w:rPr>
          <w:rFonts w:hint="eastAsia" w:ascii="宋体" w:hAnsi="宋体" w:eastAsia="宋体" w:cs="宋体"/>
          <w:sz w:val="24"/>
          <w:szCs w:val="24"/>
        </w:rPr>
      </w:pPr>
      <w:r>
        <w:rPr>
          <w:rFonts w:hint="eastAsia" w:ascii="宋体" w:hAnsi="宋体" w:eastAsia="宋体" w:cs="宋体"/>
          <w:sz w:val="24"/>
          <w:szCs w:val="24"/>
        </w:rPr>
        <w:t>1、本表即为对本项目“</w:t>
      </w:r>
      <w:r>
        <w:rPr>
          <w:rFonts w:hint="eastAsia" w:ascii="宋体" w:hAnsi="宋体" w:eastAsia="宋体" w:cs="宋体"/>
          <w:sz w:val="24"/>
          <w:szCs w:val="24"/>
          <w:lang w:val="en-US" w:eastAsia="zh-CN"/>
        </w:rPr>
        <w:t>第二篇</w:t>
      </w:r>
      <w:r>
        <w:rPr>
          <w:rFonts w:hint="eastAsia" w:ascii="宋体" w:hAnsi="宋体" w:eastAsia="宋体" w:cs="宋体"/>
          <w:sz w:val="24"/>
          <w:szCs w:val="24"/>
        </w:rPr>
        <w:t>、项目服务需求”所列</w:t>
      </w:r>
      <w:r>
        <w:rPr>
          <w:rFonts w:hint="eastAsia" w:ascii="宋体" w:hAnsi="宋体" w:eastAsia="宋体" w:cs="宋体"/>
          <w:sz w:val="24"/>
          <w:szCs w:val="24"/>
          <w:lang w:val="en-US" w:eastAsia="zh-CN"/>
        </w:rPr>
        <w:t>服务</w:t>
      </w:r>
      <w:r>
        <w:rPr>
          <w:rFonts w:hint="eastAsia" w:ascii="宋体" w:hAnsi="宋体" w:eastAsia="宋体" w:cs="宋体"/>
          <w:sz w:val="24"/>
          <w:szCs w:val="24"/>
        </w:rPr>
        <w:t>要求进行比较和响应；</w:t>
      </w:r>
    </w:p>
    <w:p w14:paraId="1E5F6276">
      <w:pPr>
        <w:spacing w:line="360" w:lineRule="auto"/>
        <w:rPr>
          <w:rFonts w:hint="eastAsia" w:ascii="宋体" w:hAnsi="宋体" w:eastAsia="宋体" w:cs="宋体"/>
          <w:sz w:val="24"/>
          <w:szCs w:val="24"/>
        </w:rPr>
      </w:pPr>
      <w:r>
        <w:rPr>
          <w:rFonts w:hint="eastAsia" w:ascii="宋体" w:hAnsi="宋体" w:eastAsia="宋体" w:cs="宋体"/>
          <w:sz w:val="24"/>
          <w:szCs w:val="24"/>
        </w:rPr>
        <w:t>2、该表必须按照</w:t>
      </w:r>
      <w:r>
        <w:rPr>
          <w:rFonts w:hint="eastAsia" w:ascii="宋体" w:hAnsi="宋体" w:eastAsia="宋体" w:cs="宋体"/>
          <w:sz w:val="24"/>
          <w:szCs w:val="24"/>
          <w:lang w:val="en-US" w:eastAsia="zh-CN"/>
        </w:rPr>
        <w:t>竞采</w:t>
      </w:r>
      <w:r>
        <w:rPr>
          <w:rFonts w:hint="eastAsia" w:ascii="宋体" w:hAnsi="宋体" w:eastAsia="宋体" w:cs="宋体"/>
          <w:sz w:val="24"/>
          <w:szCs w:val="24"/>
          <w:lang w:eastAsia="zh-CN"/>
        </w:rPr>
        <w:t>文件</w:t>
      </w:r>
      <w:r>
        <w:rPr>
          <w:rFonts w:hint="eastAsia" w:ascii="宋体" w:hAnsi="宋体" w:eastAsia="宋体" w:cs="宋体"/>
          <w:sz w:val="24"/>
          <w:szCs w:val="24"/>
        </w:rPr>
        <w:t>要求如实填写，根据投标情况在“正负偏离情况”项填写“无差异”、“正偏离”或“负偏离”，在“差异说明”项填写“无差异”或正负偏离说明；</w:t>
      </w:r>
    </w:p>
    <w:p w14:paraId="1957E275">
      <w:pPr>
        <w:spacing w:line="360" w:lineRule="auto"/>
        <w:rPr>
          <w:rFonts w:hint="eastAsia" w:ascii="宋体" w:hAnsi="宋体" w:eastAsia="宋体" w:cs="宋体"/>
          <w:sz w:val="24"/>
          <w:szCs w:val="24"/>
        </w:rPr>
      </w:pPr>
      <w:r>
        <w:rPr>
          <w:rFonts w:hint="eastAsia" w:ascii="宋体" w:hAnsi="宋体" w:eastAsia="宋体" w:cs="宋体"/>
          <w:sz w:val="24"/>
          <w:szCs w:val="24"/>
        </w:rPr>
        <w:t>3、该表可扩展。</w:t>
      </w:r>
    </w:p>
    <w:p w14:paraId="5524B5D8">
      <w:pPr>
        <w:spacing w:line="360" w:lineRule="auto"/>
        <w:rPr>
          <w:rFonts w:hint="eastAsia" w:ascii="宋体" w:hAnsi="宋体" w:eastAsia="宋体" w:cs="宋体"/>
          <w:sz w:val="24"/>
          <w:szCs w:val="24"/>
        </w:rPr>
      </w:pPr>
      <w:r>
        <w:rPr>
          <w:rFonts w:hint="eastAsia" w:ascii="宋体" w:hAnsi="宋体" w:eastAsia="宋体" w:cs="宋体"/>
          <w:sz w:val="24"/>
          <w:szCs w:val="24"/>
        </w:rPr>
        <w:t>4、可附相关技术支撑材料。（格式自定）</w:t>
      </w:r>
    </w:p>
    <w:p w14:paraId="2B200978">
      <w:pPr>
        <w:snapToGrid w:val="0"/>
        <w:spacing w:line="360" w:lineRule="auto"/>
        <w:ind w:firstLine="422" w:firstLineChars="200"/>
        <w:outlineLvl w:val="1"/>
        <w:rPr>
          <w:rFonts w:hint="eastAsia" w:ascii="宋体" w:hAnsi="宋体" w:eastAsia="宋体" w:cs="宋体"/>
          <w:b/>
          <w:bCs/>
          <w:color w:val="000000"/>
          <w:sz w:val="21"/>
          <w:szCs w:val="21"/>
          <w:highlight w:val="none"/>
        </w:rPr>
        <w:sectPr>
          <w:pgSz w:w="11906" w:h="16838"/>
          <w:pgMar w:top="1440" w:right="1800" w:bottom="1440" w:left="1800" w:header="851" w:footer="992" w:gutter="0"/>
          <w:pgNumType w:fmt="decimal"/>
          <w:cols w:space="425" w:num="1"/>
          <w:docGrid w:type="lines" w:linePitch="312" w:charSpace="0"/>
        </w:sectPr>
      </w:pPr>
    </w:p>
    <w:p w14:paraId="47D1DA9B">
      <w:pPr>
        <w:pStyle w:val="4"/>
        <w:spacing w:before="0" w:after="0" w:line="360" w:lineRule="auto"/>
        <w:rPr>
          <w:rFonts w:hint="eastAsia" w:ascii="宋体" w:hAnsi="宋体" w:eastAsia="宋体" w:cs="宋体"/>
          <w:b/>
          <w:kern w:val="2"/>
          <w:sz w:val="32"/>
          <w:lang w:val="en-US" w:eastAsia="zh-CN" w:bidi="ar-SA"/>
        </w:rPr>
      </w:pPr>
      <w:bookmarkStart w:id="220" w:name="_Toc29003"/>
      <w:bookmarkStart w:id="221" w:name="_Toc3002"/>
      <w:r>
        <w:rPr>
          <w:rFonts w:hint="eastAsia" w:ascii="宋体" w:hAnsi="宋体" w:eastAsia="宋体" w:cs="宋体"/>
          <w:b/>
          <w:kern w:val="2"/>
          <w:sz w:val="32"/>
          <w:lang w:val="en-US" w:eastAsia="zh-CN" w:bidi="ar-SA"/>
        </w:rPr>
        <w:t>三、商务部分</w:t>
      </w:r>
      <w:bookmarkEnd w:id="177"/>
      <w:bookmarkEnd w:id="178"/>
      <w:bookmarkEnd w:id="179"/>
      <w:bookmarkEnd w:id="180"/>
      <w:bookmarkEnd w:id="220"/>
      <w:bookmarkEnd w:id="221"/>
    </w:p>
    <w:p w14:paraId="7EDF600A">
      <w:pPr>
        <w:pStyle w:val="4"/>
        <w:spacing w:before="0" w:after="0" w:line="360" w:lineRule="auto"/>
        <w:rPr>
          <w:rFonts w:hint="eastAsia" w:ascii="宋体" w:hAnsi="宋体" w:eastAsia="宋体" w:cs="宋体"/>
          <w:b w:val="0"/>
          <w:bCs/>
          <w:sz w:val="24"/>
          <w:szCs w:val="24"/>
        </w:rPr>
      </w:pPr>
      <w:bookmarkStart w:id="222" w:name="_Toc7486"/>
      <w:bookmarkStart w:id="223" w:name="_Toc31256"/>
      <w:bookmarkStart w:id="224" w:name="_Toc31387"/>
      <w:bookmarkStart w:id="225" w:name="_Toc1048"/>
      <w:bookmarkStart w:id="226" w:name="_Toc7519"/>
      <w:bookmarkStart w:id="227" w:name="_Toc14420"/>
      <w:bookmarkStart w:id="228" w:name="_Toc14261"/>
      <w:bookmarkStart w:id="229" w:name="_Toc26171"/>
      <w:bookmarkStart w:id="230" w:name="_Toc11539"/>
      <w:bookmarkStart w:id="231" w:name="_Toc26486"/>
      <w:bookmarkStart w:id="232" w:name="_Toc27134"/>
      <w:bookmarkStart w:id="233" w:name="_Toc9547"/>
      <w:bookmarkStart w:id="234" w:name="_Toc4525"/>
      <w:bookmarkStart w:id="235" w:name="_Toc29287"/>
      <w:bookmarkStart w:id="236" w:name="_Toc13399"/>
      <w:bookmarkStart w:id="237" w:name="_Toc26813"/>
      <w:bookmarkStart w:id="238" w:name="_Toc16049"/>
      <w:bookmarkStart w:id="239" w:name="_Toc13983"/>
      <w:bookmarkStart w:id="240" w:name="_Toc17795"/>
      <w:bookmarkStart w:id="241" w:name="_Toc283382459"/>
      <w:r>
        <w:rPr>
          <w:rFonts w:hint="eastAsia" w:ascii="宋体" w:hAnsi="宋体" w:eastAsia="宋体" w:cs="宋体"/>
          <w:b/>
          <w:kern w:val="2"/>
          <w:sz w:val="32"/>
          <w:lang w:val="en-US" w:eastAsia="zh-CN" w:bidi="ar-SA"/>
        </w:rPr>
        <w:t>（一）商务部分其他资料</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4D3ABCAC">
      <w:pPr>
        <w:pStyle w:val="4"/>
        <w:spacing w:before="0" w:after="0" w:line="360" w:lineRule="auto"/>
        <w:rPr>
          <w:rFonts w:hint="eastAsia" w:ascii="宋体" w:hAnsi="宋体" w:eastAsia="宋体" w:cs="宋体"/>
          <w:b w:val="0"/>
          <w:bCs/>
          <w:sz w:val="24"/>
          <w:szCs w:val="24"/>
        </w:rPr>
      </w:pPr>
      <w:bookmarkStart w:id="242" w:name="_Toc14275"/>
      <w:bookmarkStart w:id="243" w:name="_Toc14467"/>
      <w:bookmarkStart w:id="244" w:name="_Toc15135"/>
      <w:bookmarkStart w:id="245" w:name="_Toc19953"/>
      <w:bookmarkStart w:id="246" w:name="_Toc28676"/>
      <w:bookmarkStart w:id="247" w:name="_Toc19404"/>
      <w:bookmarkStart w:id="248" w:name="_Toc22563"/>
      <w:bookmarkStart w:id="249" w:name="_Toc29258"/>
      <w:bookmarkStart w:id="250" w:name="_Toc25471"/>
      <w:bookmarkStart w:id="251" w:name="_Toc26219"/>
      <w:bookmarkStart w:id="252" w:name="_Toc25379"/>
      <w:bookmarkStart w:id="253" w:name="_Toc30189"/>
      <w:bookmarkStart w:id="254" w:name="_Toc28225"/>
      <w:bookmarkStart w:id="255" w:name="_Toc25588"/>
      <w:bookmarkStart w:id="256" w:name="_Toc78"/>
      <w:bookmarkStart w:id="257" w:name="_Toc12782"/>
      <w:bookmarkStart w:id="258" w:name="_Toc19050"/>
      <w:bookmarkStart w:id="259" w:name="_Toc1242"/>
      <w:bookmarkStart w:id="260" w:name="_Toc6665"/>
      <w:r>
        <w:rPr>
          <w:rFonts w:hint="eastAsia" w:ascii="宋体" w:hAnsi="宋体" w:eastAsia="宋体" w:cs="宋体"/>
          <w:b w:val="0"/>
          <w:bCs/>
          <w:sz w:val="24"/>
          <w:szCs w:val="24"/>
        </w:rPr>
        <w:t>商务部分评分需提供的资料（格式自定）</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74151321">
      <w:pPr>
        <w:pStyle w:val="8"/>
        <w:adjustRightInd w:val="0"/>
        <w:snapToGrid w:val="0"/>
        <w:spacing w:line="360" w:lineRule="auto"/>
        <w:ind w:firstLine="480" w:firstLineChars="200"/>
        <w:jc w:val="left"/>
        <w:rPr>
          <w:rFonts w:hint="eastAsia" w:ascii="宋体" w:hAnsi="宋体" w:eastAsia="宋体" w:cs="宋体"/>
          <w:sz w:val="24"/>
          <w:szCs w:val="24"/>
        </w:rPr>
      </w:pPr>
    </w:p>
    <w:p w14:paraId="40A2832E">
      <w:pPr>
        <w:pStyle w:val="8"/>
        <w:adjustRightInd w:val="0"/>
        <w:snapToGrid w:val="0"/>
        <w:spacing w:line="360" w:lineRule="auto"/>
        <w:ind w:firstLine="480" w:firstLineChars="200"/>
        <w:jc w:val="left"/>
        <w:rPr>
          <w:rFonts w:hint="eastAsia" w:ascii="宋体" w:hAnsi="宋体" w:eastAsia="宋体" w:cs="宋体"/>
          <w:sz w:val="24"/>
          <w:szCs w:val="24"/>
        </w:rPr>
      </w:pPr>
    </w:p>
    <w:p w14:paraId="1B2FE3DE">
      <w:pPr>
        <w:pStyle w:val="8"/>
        <w:adjustRightInd w:val="0"/>
        <w:snapToGrid w:val="0"/>
        <w:spacing w:line="360" w:lineRule="auto"/>
        <w:ind w:firstLine="480" w:firstLineChars="200"/>
        <w:jc w:val="left"/>
        <w:rPr>
          <w:rFonts w:hint="eastAsia" w:ascii="宋体" w:hAnsi="宋体" w:eastAsia="宋体" w:cs="宋体"/>
          <w:sz w:val="24"/>
          <w:szCs w:val="24"/>
        </w:rPr>
      </w:pPr>
    </w:p>
    <w:p w14:paraId="43158E66">
      <w:pPr>
        <w:pStyle w:val="8"/>
        <w:adjustRightInd w:val="0"/>
        <w:snapToGrid w:val="0"/>
        <w:spacing w:line="360" w:lineRule="auto"/>
        <w:ind w:firstLine="480" w:firstLineChars="200"/>
        <w:jc w:val="left"/>
        <w:rPr>
          <w:rFonts w:hint="eastAsia" w:ascii="宋体" w:hAnsi="宋体" w:eastAsia="宋体" w:cs="宋体"/>
          <w:sz w:val="24"/>
          <w:szCs w:val="24"/>
        </w:rPr>
      </w:pPr>
    </w:p>
    <w:p w14:paraId="3392267A">
      <w:pPr>
        <w:pStyle w:val="8"/>
        <w:adjustRightInd w:val="0"/>
        <w:snapToGrid w:val="0"/>
        <w:spacing w:line="360" w:lineRule="auto"/>
        <w:ind w:firstLine="480" w:firstLineChars="200"/>
        <w:jc w:val="left"/>
        <w:rPr>
          <w:rFonts w:hint="eastAsia" w:ascii="宋体" w:hAnsi="宋体" w:eastAsia="宋体" w:cs="宋体"/>
          <w:sz w:val="24"/>
          <w:szCs w:val="24"/>
        </w:rPr>
      </w:pPr>
    </w:p>
    <w:p w14:paraId="13425174">
      <w:pPr>
        <w:pStyle w:val="8"/>
        <w:adjustRightInd w:val="0"/>
        <w:snapToGrid w:val="0"/>
        <w:spacing w:line="360" w:lineRule="auto"/>
        <w:ind w:firstLine="480" w:firstLineChars="200"/>
        <w:jc w:val="left"/>
        <w:rPr>
          <w:rFonts w:hint="eastAsia" w:ascii="宋体" w:hAnsi="宋体" w:eastAsia="宋体" w:cs="宋体"/>
          <w:sz w:val="24"/>
          <w:szCs w:val="24"/>
        </w:rPr>
      </w:pPr>
    </w:p>
    <w:p w14:paraId="791D0C56">
      <w:pPr>
        <w:pStyle w:val="8"/>
        <w:adjustRightInd w:val="0"/>
        <w:snapToGrid w:val="0"/>
        <w:spacing w:line="360" w:lineRule="auto"/>
        <w:ind w:firstLine="480" w:firstLineChars="200"/>
        <w:jc w:val="left"/>
        <w:rPr>
          <w:rFonts w:hint="eastAsia" w:ascii="宋体" w:hAnsi="宋体" w:eastAsia="宋体" w:cs="宋体"/>
          <w:sz w:val="24"/>
          <w:szCs w:val="24"/>
        </w:rPr>
      </w:pPr>
    </w:p>
    <w:p w14:paraId="7BF4FC5C">
      <w:pPr>
        <w:pStyle w:val="8"/>
        <w:adjustRightInd w:val="0"/>
        <w:snapToGrid w:val="0"/>
        <w:spacing w:line="360" w:lineRule="auto"/>
        <w:ind w:firstLine="480" w:firstLineChars="200"/>
        <w:jc w:val="left"/>
        <w:rPr>
          <w:rFonts w:hint="eastAsia" w:ascii="宋体" w:hAnsi="宋体" w:eastAsia="宋体" w:cs="宋体"/>
          <w:sz w:val="24"/>
          <w:szCs w:val="24"/>
        </w:rPr>
      </w:pPr>
    </w:p>
    <w:p w14:paraId="1ED70C66">
      <w:pPr>
        <w:pStyle w:val="8"/>
        <w:adjustRightInd w:val="0"/>
        <w:snapToGrid w:val="0"/>
        <w:spacing w:line="360" w:lineRule="auto"/>
        <w:ind w:firstLine="480" w:firstLineChars="200"/>
        <w:jc w:val="left"/>
        <w:rPr>
          <w:rFonts w:hint="eastAsia" w:ascii="宋体" w:hAnsi="宋体" w:eastAsia="宋体" w:cs="宋体"/>
          <w:sz w:val="24"/>
          <w:szCs w:val="24"/>
        </w:rPr>
      </w:pPr>
    </w:p>
    <w:p w14:paraId="538D8AA7">
      <w:pPr>
        <w:pStyle w:val="8"/>
        <w:adjustRightInd w:val="0"/>
        <w:snapToGrid w:val="0"/>
        <w:spacing w:line="360" w:lineRule="auto"/>
        <w:ind w:firstLine="480" w:firstLineChars="200"/>
        <w:jc w:val="left"/>
        <w:rPr>
          <w:rFonts w:hint="eastAsia" w:ascii="宋体" w:hAnsi="宋体" w:eastAsia="宋体" w:cs="宋体"/>
          <w:sz w:val="24"/>
          <w:szCs w:val="24"/>
        </w:rPr>
      </w:pPr>
    </w:p>
    <w:p w14:paraId="2B31036F">
      <w:pPr>
        <w:pStyle w:val="8"/>
        <w:adjustRightInd w:val="0"/>
        <w:snapToGrid w:val="0"/>
        <w:spacing w:line="360" w:lineRule="auto"/>
        <w:ind w:firstLine="480" w:firstLineChars="200"/>
        <w:jc w:val="left"/>
        <w:rPr>
          <w:rFonts w:hint="eastAsia" w:ascii="宋体" w:hAnsi="宋体" w:eastAsia="宋体" w:cs="宋体"/>
          <w:sz w:val="24"/>
          <w:szCs w:val="24"/>
        </w:rPr>
      </w:pPr>
    </w:p>
    <w:p w14:paraId="79AB7D8B">
      <w:pPr>
        <w:pStyle w:val="8"/>
        <w:adjustRightInd w:val="0"/>
        <w:snapToGrid w:val="0"/>
        <w:spacing w:line="360" w:lineRule="auto"/>
        <w:ind w:firstLine="480" w:firstLineChars="200"/>
        <w:jc w:val="left"/>
        <w:rPr>
          <w:rFonts w:hint="eastAsia" w:ascii="宋体" w:hAnsi="宋体" w:eastAsia="宋体" w:cs="宋体"/>
          <w:sz w:val="24"/>
          <w:szCs w:val="24"/>
        </w:rPr>
      </w:pPr>
    </w:p>
    <w:p w14:paraId="4C2E0331">
      <w:pPr>
        <w:pStyle w:val="8"/>
        <w:adjustRightInd w:val="0"/>
        <w:snapToGrid w:val="0"/>
        <w:spacing w:line="360" w:lineRule="auto"/>
        <w:ind w:firstLine="480" w:firstLineChars="200"/>
        <w:jc w:val="left"/>
        <w:rPr>
          <w:rFonts w:hint="eastAsia" w:ascii="宋体" w:hAnsi="宋体" w:eastAsia="宋体" w:cs="宋体"/>
          <w:sz w:val="24"/>
          <w:szCs w:val="24"/>
        </w:rPr>
      </w:pPr>
    </w:p>
    <w:p w14:paraId="7F51140F">
      <w:pPr>
        <w:pStyle w:val="8"/>
        <w:adjustRightInd w:val="0"/>
        <w:snapToGrid w:val="0"/>
        <w:spacing w:line="360" w:lineRule="auto"/>
        <w:ind w:firstLine="480" w:firstLineChars="200"/>
        <w:jc w:val="left"/>
        <w:rPr>
          <w:rFonts w:hint="eastAsia" w:ascii="宋体" w:hAnsi="宋体" w:eastAsia="宋体" w:cs="宋体"/>
          <w:sz w:val="24"/>
          <w:szCs w:val="24"/>
        </w:rPr>
      </w:pPr>
    </w:p>
    <w:p w14:paraId="364F56E2">
      <w:pPr>
        <w:pStyle w:val="8"/>
        <w:adjustRightInd w:val="0"/>
        <w:snapToGrid w:val="0"/>
        <w:spacing w:line="360" w:lineRule="auto"/>
        <w:ind w:firstLine="480" w:firstLineChars="200"/>
        <w:jc w:val="left"/>
        <w:rPr>
          <w:rFonts w:hint="eastAsia" w:ascii="宋体" w:hAnsi="宋体" w:eastAsia="宋体" w:cs="宋体"/>
          <w:sz w:val="24"/>
          <w:szCs w:val="24"/>
        </w:rPr>
      </w:pPr>
    </w:p>
    <w:p w14:paraId="3CC693B9">
      <w:pPr>
        <w:pStyle w:val="8"/>
        <w:adjustRightInd w:val="0"/>
        <w:snapToGrid w:val="0"/>
        <w:spacing w:line="360" w:lineRule="auto"/>
        <w:ind w:firstLine="480" w:firstLineChars="200"/>
        <w:jc w:val="left"/>
        <w:rPr>
          <w:rFonts w:hint="eastAsia" w:ascii="宋体" w:hAnsi="宋体" w:eastAsia="宋体" w:cs="宋体"/>
          <w:sz w:val="24"/>
          <w:szCs w:val="24"/>
        </w:rPr>
      </w:pPr>
    </w:p>
    <w:p w14:paraId="43F0E1B1">
      <w:pPr>
        <w:pStyle w:val="8"/>
        <w:adjustRightInd w:val="0"/>
        <w:snapToGrid w:val="0"/>
        <w:spacing w:line="360" w:lineRule="auto"/>
        <w:ind w:firstLine="480" w:firstLineChars="200"/>
        <w:jc w:val="left"/>
        <w:rPr>
          <w:rFonts w:hint="eastAsia" w:ascii="宋体" w:hAnsi="宋体" w:eastAsia="宋体" w:cs="宋体"/>
          <w:sz w:val="24"/>
          <w:szCs w:val="24"/>
        </w:rPr>
      </w:pPr>
    </w:p>
    <w:p w14:paraId="02038FB7">
      <w:pPr>
        <w:pStyle w:val="8"/>
        <w:adjustRightInd w:val="0"/>
        <w:snapToGrid w:val="0"/>
        <w:spacing w:line="360" w:lineRule="auto"/>
        <w:ind w:firstLine="480" w:firstLineChars="200"/>
        <w:jc w:val="left"/>
        <w:rPr>
          <w:rFonts w:hint="eastAsia" w:ascii="宋体" w:hAnsi="宋体" w:eastAsia="宋体" w:cs="宋体"/>
          <w:sz w:val="24"/>
          <w:szCs w:val="24"/>
        </w:rPr>
      </w:pPr>
    </w:p>
    <w:p w14:paraId="7A0C915A">
      <w:pPr>
        <w:pStyle w:val="8"/>
        <w:adjustRightInd w:val="0"/>
        <w:snapToGrid w:val="0"/>
        <w:spacing w:line="360" w:lineRule="auto"/>
        <w:ind w:firstLine="480" w:firstLineChars="200"/>
        <w:jc w:val="left"/>
        <w:rPr>
          <w:rFonts w:hint="eastAsia" w:ascii="宋体" w:hAnsi="宋体" w:eastAsia="宋体" w:cs="宋体"/>
          <w:sz w:val="24"/>
          <w:szCs w:val="24"/>
        </w:rPr>
      </w:pPr>
    </w:p>
    <w:p w14:paraId="44EB36E3">
      <w:pPr>
        <w:pStyle w:val="8"/>
        <w:adjustRightInd w:val="0"/>
        <w:snapToGrid w:val="0"/>
        <w:spacing w:line="360" w:lineRule="auto"/>
        <w:ind w:firstLine="480" w:firstLineChars="200"/>
        <w:jc w:val="left"/>
        <w:rPr>
          <w:rFonts w:hint="eastAsia" w:ascii="宋体" w:hAnsi="宋体" w:eastAsia="宋体" w:cs="宋体"/>
          <w:sz w:val="24"/>
          <w:szCs w:val="24"/>
        </w:rPr>
      </w:pPr>
    </w:p>
    <w:p w14:paraId="426D8038">
      <w:pPr>
        <w:pStyle w:val="8"/>
        <w:adjustRightInd w:val="0"/>
        <w:snapToGrid w:val="0"/>
        <w:spacing w:line="360" w:lineRule="auto"/>
        <w:ind w:firstLine="480" w:firstLineChars="200"/>
        <w:jc w:val="left"/>
        <w:rPr>
          <w:rFonts w:hint="eastAsia" w:ascii="宋体" w:hAnsi="宋体" w:eastAsia="宋体" w:cs="宋体"/>
          <w:sz w:val="24"/>
          <w:szCs w:val="24"/>
        </w:rPr>
      </w:pPr>
    </w:p>
    <w:p w14:paraId="6DFA809C">
      <w:pPr>
        <w:pStyle w:val="8"/>
        <w:adjustRightInd w:val="0"/>
        <w:snapToGrid w:val="0"/>
        <w:spacing w:line="360" w:lineRule="auto"/>
        <w:ind w:firstLine="480" w:firstLineChars="200"/>
        <w:jc w:val="left"/>
        <w:rPr>
          <w:rFonts w:hint="eastAsia" w:ascii="宋体" w:hAnsi="宋体" w:eastAsia="宋体" w:cs="宋体"/>
          <w:sz w:val="24"/>
          <w:szCs w:val="24"/>
        </w:rPr>
      </w:pPr>
    </w:p>
    <w:p w14:paraId="4E0ED53A">
      <w:pPr>
        <w:pStyle w:val="8"/>
        <w:adjustRightInd w:val="0"/>
        <w:snapToGrid w:val="0"/>
        <w:spacing w:line="360" w:lineRule="auto"/>
        <w:ind w:firstLine="480" w:firstLineChars="200"/>
        <w:jc w:val="left"/>
        <w:rPr>
          <w:rFonts w:hint="eastAsia" w:ascii="宋体" w:hAnsi="宋体" w:eastAsia="宋体" w:cs="宋体"/>
          <w:sz w:val="24"/>
          <w:szCs w:val="24"/>
        </w:rPr>
      </w:pPr>
    </w:p>
    <w:p w14:paraId="2A27DD66">
      <w:pPr>
        <w:pStyle w:val="8"/>
        <w:adjustRightInd w:val="0"/>
        <w:snapToGrid w:val="0"/>
        <w:spacing w:line="360" w:lineRule="auto"/>
        <w:ind w:firstLine="480" w:firstLineChars="200"/>
        <w:jc w:val="left"/>
        <w:rPr>
          <w:rFonts w:hint="eastAsia" w:ascii="宋体" w:hAnsi="宋体" w:eastAsia="宋体" w:cs="宋体"/>
          <w:sz w:val="24"/>
          <w:szCs w:val="24"/>
        </w:rPr>
      </w:pPr>
    </w:p>
    <w:p w14:paraId="286AB5F1">
      <w:pPr>
        <w:pStyle w:val="8"/>
        <w:adjustRightInd w:val="0"/>
        <w:snapToGrid w:val="0"/>
        <w:spacing w:line="360" w:lineRule="auto"/>
        <w:ind w:firstLine="480" w:firstLineChars="200"/>
        <w:jc w:val="left"/>
        <w:rPr>
          <w:rFonts w:hint="eastAsia" w:ascii="宋体" w:hAnsi="宋体" w:eastAsia="宋体" w:cs="宋体"/>
          <w:sz w:val="24"/>
          <w:szCs w:val="24"/>
        </w:rPr>
      </w:pPr>
    </w:p>
    <w:p w14:paraId="0F433B3E">
      <w:pPr>
        <w:pStyle w:val="8"/>
        <w:adjustRightInd w:val="0"/>
        <w:snapToGrid w:val="0"/>
        <w:spacing w:line="360" w:lineRule="auto"/>
        <w:ind w:firstLine="480" w:firstLineChars="200"/>
        <w:jc w:val="left"/>
        <w:rPr>
          <w:rFonts w:hint="eastAsia" w:ascii="宋体" w:hAnsi="宋体" w:eastAsia="宋体" w:cs="宋体"/>
          <w:sz w:val="24"/>
          <w:szCs w:val="24"/>
        </w:rPr>
      </w:pPr>
    </w:p>
    <w:p w14:paraId="2910AED4">
      <w:pPr>
        <w:pStyle w:val="3"/>
        <w:spacing w:line="360" w:lineRule="auto"/>
        <w:rPr>
          <w:rFonts w:hint="eastAsia" w:ascii="宋体" w:hAnsi="宋体" w:eastAsia="宋体" w:cs="宋体"/>
          <w:b/>
          <w:kern w:val="2"/>
          <w:sz w:val="32"/>
          <w:lang w:val="en-US" w:eastAsia="zh-CN" w:bidi="ar-SA"/>
        </w:rPr>
      </w:pPr>
      <w:bookmarkStart w:id="261" w:name="_Toc17924"/>
      <w:r>
        <w:rPr>
          <w:rFonts w:hint="eastAsia" w:ascii="宋体" w:hAnsi="宋体" w:eastAsia="宋体" w:cs="宋体"/>
          <w:b/>
          <w:kern w:val="2"/>
          <w:sz w:val="32"/>
          <w:lang w:val="en-US" w:eastAsia="zh-CN" w:bidi="ar-SA"/>
        </w:rPr>
        <w:t>（二）商务条款差异表</w:t>
      </w:r>
      <w:bookmarkEnd w:id="261"/>
    </w:p>
    <w:p w14:paraId="3975C5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商务条款差异表</w:t>
      </w:r>
    </w:p>
    <w:p w14:paraId="0697A174">
      <w:pPr>
        <w:spacing w:line="360" w:lineRule="auto"/>
        <w:rPr>
          <w:rFonts w:hint="eastAsia" w:ascii="宋体" w:hAnsi="宋体" w:eastAsia="宋体" w:cs="宋体"/>
          <w:sz w:val="24"/>
          <w:szCs w:val="24"/>
        </w:rPr>
      </w:pPr>
      <w:r>
        <w:rPr>
          <w:rFonts w:hint="eastAsia" w:ascii="宋体" w:hAnsi="宋体" w:eastAsia="宋体" w:cs="宋体"/>
          <w:sz w:val="24"/>
          <w:szCs w:val="24"/>
        </w:rPr>
        <w:t>采购项目名称：</w:t>
      </w:r>
    </w:p>
    <w:tbl>
      <w:tblPr>
        <w:tblStyle w:val="26"/>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14:paraId="5DD4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noWrap/>
            <w:vAlign w:val="center"/>
          </w:tcPr>
          <w:p w14:paraId="5AE7924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2338" w:type="dxa"/>
            <w:noWrap/>
            <w:vAlign w:val="center"/>
          </w:tcPr>
          <w:p w14:paraId="78E4C3C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竞采文件条款</w:t>
            </w:r>
          </w:p>
        </w:tc>
        <w:tc>
          <w:tcPr>
            <w:tcW w:w="2902" w:type="dxa"/>
            <w:noWrap/>
            <w:vAlign w:val="center"/>
          </w:tcPr>
          <w:p w14:paraId="7AC55BB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响应文件条款</w:t>
            </w:r>
          </w:p>
        </w:tc>
        <w:tc>
          <w:tcPr>
            <w:tcW w:w="1680" w:type="dxa"/>
            <w:noWrap/>
            <w:vAlign w:val="center"/>
          </w:tcPr>
          <w:p w14:paraId="6143A06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正负偏离情况</w:t>
            </w:r>
          </w:p>
        </w:tc>
        <w:tc>
          <w:tcPr>
            <w:tcW w:w="1680" w:type="dxa"/>
            <w:noWrap/>
            <w:vAlign w:val="center"/>
          </w:tcPr>
          <w:p w14:paraId="0A41CD3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差异说明</w:t>
            </w:r>
          </w:p>
        </w:tc>
      </w:tr>
      <w:tr w14:paraId="513F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ign w:val="center"/>
          </w:tcPr>
          <w:p w14:paraId="0E55CA0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338" w:type="dxa"/>
            <w:noWrap/>
            <w:vAlign w:val="center"/>
          </w:tcPr>
          <w:p w14:paraId="473274F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902" w:type="dxa"/>
            <w:noWrap/>
            <w:vAlign w:val="center"/>
          </w:tcPr>
          <w:p w14:paraId="01889A8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213DBAF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3CC5CFC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7978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ign w:val="center"/>
          </w:tcPr>
          <w:p w14:paraId="5AB4EC0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338" w:type="dxa"/>
            <w:noWrap/>
            <w:vAlign w:val="center"/>
          </w:tcPr>
          <w:p w14:paraId="73D5F6B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902" w:type="dxa"/>
            <w:noWrap/>
            <w:vAlign w:val="center"/>
          </w:tcPr>
          <w:p w14:paraId="64826F8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5371D8E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50DC355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7D8A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ign w:val="center"/>
          </w:tcPr>
          <w:p w14:paraId="1C0C86E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338" w:type="dxa"/>
            <w:noWrap/>
            <w:vAlign w:val="center"/>
          </w:tcPr>
          <w:p w14:paraId="25C470F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902" w:type="dxa"/>
            <w:noWrap/>
            <w:vAlign w:val="center"/>
          </w:tcPr>
          <w:p w14:paraId="614315A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36D7552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26E43210">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76BF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ign w:val="center"/>
          </w:tcPr>
          <w:p w14:paraId="4B85B88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338" w:type="dxa"/>
            <w:noWrap/>
            <w:vAlign w:val="center"/>
          </w:tcPr>
          <w:p w14:paraId="138B27F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902" w:type="dxa"/>
            <w:noWrap/>
            <w:vAlign w:val="center"/>
          </w:tcPr>
          <w:p w14:paraId="5F34FD5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2916239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196161A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2BEB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ign w:val="center"/>
          </w:tcPr>
          <w:p w14:paraId="79B5371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338" w:type="dxa"/>
            <w:noWrap/>
            <w:vAlign w:val="center"/>
          </w:tcPr>
          <w:p w14:paraId="56F0362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902" w:type="dxa"/>
            <w:noWrap/>
            <w:vAlign w:val="center"/>
          </w:tcPr>
          <w:p w14:paraId="75ACF7C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2A8BE1A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2429E38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1156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ign w:val="center"/>
          </w:tcPr>
          <w:p w14:paraId="3A3CBDD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338" w:type="dxa"/>
            <w:noWrap/>
            <w:vAlign w:val="center"/>
          </w:tcPr>
          <w:p w14:paraId="2CC89B6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902" w:type="dxa"/>
            <w:noWrap/>
            <w:vAlign w:val="center"/>
          </w:tcPr>
          <w:p w14:paraId="14F7173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708952A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2F54679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0BA8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ign w:val="center"/>
          </w:tcPr>
          <w:p w14:paraId="66AA409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338" w:type="dxa"/>
            <w:noWrap/>
            <w:vAlign w:val="center"/>
          </w:tcPr>
          <w:p w14:paraId="2DD8032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902" w:type="dxa"/>
            <w:noWrap/>
            <w:vAlign w:val="center"/>
          </w:tcPr>
          <w:p w14:paraId="5D7ABC2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1C992C7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2464F2F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25C8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ign w:val="center"/>
          </w:tcPr>
          <w:p w14:paraId="74117F6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338" w:type="dxa"/>
            <w:noWrap/>
            <w:vAlign w:val="center"/>
          </w:tcPr>
          <w:p w14:paraId="4E05F8B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902" w:type="dxa"/>
            <w:noWrap/>
            <w:vAlign w:val="center"/>
          </w:tcPr>
          <w:p w14:paraId="24492D1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7EF4C47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4AFB0BA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6A35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ign w:val="center"/>
          </w:tcPr>
          <w:p w14:paraId="53FDD9A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338" w:type="dxa"/>
            <w:noWrap/>
            <w:vAlign w:val="center"/>
          </w:tcPr>
          <w:p w14:paraId="39843F9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902" w:type="dxa"/>
            <w:noWrap/>
            <w:vAlign w:val="center"/>
          </w:tcPr>
          <w:p w14:paraId="1DF84F4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7C155CE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77BE03B0">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bl>
    <w:p w14:paraId="253571C0">
      <w:pPr>
        <w:spacing w:line="360" w:lineRule="auto"/>
        <w:jc w:val="right"/>
        <w:rPr>
          <w:rFonts w:hint="eastAsia" w:ascii="宋体" w:hAnsi="宋体" w:eastAsia="宋体" w:cs="宋体"/>
          <w:sz w:val="24"/>
          <w:szCs w:val="24"/>
        </w:rPr>
      </w:pPr>
      <w:r>
        <w:rPr>
          <w:rFonts w:hint="eastAsia" w:ascii="宋体" w:hAnsi="宋体" w:eastAsia="宋体" w:cs="宋体"/>
          <w:sz w:val="24"/>
          <w:szCs w:val="24"/>
        </w:rPr>
        <w:t>供应商名称（公章）：</w:t>
      </w:r>
    </w:p>
    <w:p w14:paraId="73BCFA5D">
      <w:pPr>
        <w:spacing w:line="360" w:lineRule="auto"/>
        <w:jc w:val="right"/>
        <w:rPr>
          <w:rFonts w:hint="eastAsia" w:ascii="宋体" w:hAnsi="宋体" w:eastAsia="宋体" w:cs="宋体"/>
          <w:sz w:val="24"/>
          <w:szCs w:val="24"/>
        </w:rPr>
      </w:pPr>
      <w:r>
        <w:rPr>
          <w:rFonts w:hint="eastAsia" w:ascii="宋体" w:hAnsi="宋体" w:eastAsia="宋体" w:cs="宋体"/>
          <w:sz w:val="24"/>
          <w:szCs w:val="24"/>
        </w:rPr>
        <w:t>年月日</w:t>
      </w:r>
    </w:p>
    <w:p w14:paraId="7D31C78C">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14:paraId="2181847C">
      <w:pPr>
        <w:spacing w:line="360" w:lineRule="auto"/>
        <w:rPr>
          <w:rFonts w:hint="eastAsia" w:ascii="宋体" w:hAnsi="宋体" w:eastAsia="宋体" w:cs="宋体"/>
          <w:sz w:val="24"/>
          <w:szCs w:val="24"/>
        </w:rPr>
      </w:pPr>
      <w:r>
        <w:rPr>
          <w:rFonts w:hint="eastAsia" w:ascii="宋体" w:hAnsi="宋体" w:eastAsia="宋体" w:cs="宋体"/>
          <w:sz w:val="24"/>
          <w:szCs w:val="24"/>
        </w:rPr>
        <w:t>1、本表即为对本项目“</w:t>
      </w:r>
      <w:r>
        <w:rPr>
          <w:rFonts w:hint="eastAsia" w:ascii="宋体" w:hAnsi="宋体" w:eastAsia="宋体" w:cs="宋体"/>
          <w:sz w:val="24"/>
          <w:szCs w:val="24"/>
          <w:lang w:val="en-US" w:eastAsia="zh-CN"/>
        </w:rPr>
        <w:t>第三篇</w:t>
      </w:r>
      <w:r>
        <w:rPr>
          <w:rFonts w:hint="eastAsia" w:ascii="宋体" w:hAnsi="宋体" w:eastAsia="宋体" w:cs="宋体"/>
          <w:sz w:val="24"/>
          <w:szCs w:val="24"/>
        </w:rPr>
        <w:t>、项目商务要求”所列商务要求进行比较和响应；</w:t>
      </w:r>
    </w:p>
    <w:p w14:paraId="5E55AA32">
      <w:pPr>
        <w:spacing w:line="360" w:lineRule="auto"/>
        <w:rPr>
          <w:rFonts w:hint="eastAsia" w:ascii="宋体" w:hAnsi="宋体" w:eastAsia="宋体" w:cs="宋体"/>
          <w:sz w:val="24"/>
          <w:szCs w:val="24"/>
        </w:rPr>
      </w:pPr>
      <w:r>
        <w:rPr>
          <w:rFonts w:hint="eastAsia" w:ascii="宋体" w:hAnsi="宋体" w:eastAsia="宋体" w:cs="宋体"/>
          <w:sz w:val="24"/>
          <w:szCs w:val="24"/>
        </w:rPr>
        <w:t>2、该表必须按照</w:t>
      </w:r>
      <w:r>
        <w:rPr>
          <w:rFonts w:hint="eastAsia" w:ascii="宋体" w:hAnsi="宋体" w:eastAsia="宋体" w:cs="宋体"/>
          <w:sz w:val="24"/>
          <w:szCs w:val="24"/>
          <w:lang w:val="en-US" w:eastAsia="zh-CN"/>
        </w:rPr>
        <w:t>竞采</w:t>
      </w:r>
      <w:r>
        <w:rPr>
          <w:rFonts w:hint="eastAsia" w:ascii="宋体" w:hAnsi="宋体" w:eastAsia="宋体" w:cs="宋体"/>
          <w:sz w:val="24"/>
          <w:szCs w:val="24"/>
          <w:lang w:eastAsia="zh-CN"/>
        </w:rPr>
        <w:t>文件</w:t>
      </w:r>
      <w:r>
        <w:rPr>
          <w:rFonts w:hint="eastAsia" w:ascii="宋体" w:hAnsi="宋体" w:eastAsia="宋体" w:cs="宋体"/>
          <w:sz w:val="24"/>
          <w:szCs w:val="24"/>
        </w:rPr>
        <w:t>要求如实填写，根据投标情况在“正负偏离情况”项填写“无差异”、“正偏离”或“负偏离”，在“差异说明”项填写“无差异”或正负偏离说明；</w:t>
      </w:r>
    </w:p>
    <w:p w14:paraId="7189E7C4">
      <w:pPr>
        <w:spacing w:line="360" w:lineRule="auto"/>
        <w:rPr>
          <w:rFonts w:hint="eastAsia" w:ascii="宋体" w:hAnsi="宋体" w:eastAsia="宋体" w:cs="宋体"/>
          <w:sz w:val="24"/>
          <w:szCs w:val="24"/>
        </w:rPr>
      </w:pPr>
      <w:r>
        <w:rPr>
          <w:rFonts w:hint="eastAsia" w:ascii="宋体" w:hAnsi="宋体" w:eastAsia="宋体" w:cs="宋体"/>
          <w:sz w:val="24"/>
          <w:szCs w:val="24"/>
        </w:rPr>
        <w:t>3、该表可扩展。</w:t>
      </w:r>
    </w:p>
    <w:p w14:paraId="455846B4">
      <w:pPr>
        <w:spacing w:line="360" w:lineRule="auto"/>
        <w:rPr>
          <w:rFonts w:hint="eastAsia" w:ascii="宋体" w:hAnsi="宋体" w:eastAsia="宋体" w:cs="宋体"/>
          <w:b/>
          <w:bCs/>
          <w:sz w:val="24"/>
          <w:szCs w:val="24"/>
        </w:rPr>
      </w:pPr>
      <w:r>
        <w:rPr>
          <w:rFonts w:hint="eastAsia" w:ascii="宋体" w:hAnsi="宋体" w:eastAsia="宋体" w:cs="宋体"/>
          <w:sz w:val="24"/>
          <w:szCs w:val="24"/>
        </w:rPr>
        <w:t>4、可附相关技术支撑材料。（格式自定）</w:t>
      </w:r>
    </w:p>
    <w:p w14:paraId="2ED14FF5">
      <w:pPr>
        <w:tabs>
          <w:tab w:val="left" w:pos="6300"/>
        </w:tabs>
        <w:adjustRightInd w:val="0"/>
        <w:snapToGrid w:val="0"/>
        <w:spacing w:line="360" w:lineRule="auto"/>
        <w:ind w:firstLine="480" w:firstLineChars="200"/>
        <w:jc w:val="left"/>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p>
    <w:bookmarkEnd w:id="241"/>
    <w:p w14:paraId="34430460">
      <w:pPr>
        <w:pStyle w:val="4"/>
        <w:spacing w:before="0" w:after="0" w:line="360" w:lineRule="auto"/>
        <w:rPr>
          <w:rFonts w:hint="eastAsia" w:ascii="宋体" w:hAnsi="宋体" w:eastAsia="宋体" w:cs="宋体"/>
          <w:b/>
          <w:kern w:val="2"/>
          <w:sz w:val="32"/>
          <w:lang w:val="en-US" w:eastAsia="zh-CN" w:bidi="ar-SA"/>
        </w:rPr>
      </w:pPr>
      <w:bookmarkStart w:id="262" w:name="_Toc313888363"/>
      <w:bookmarkStart w:id="263" w:name="_Toc30835"/>
      <w:bookmarkStart w:id="264" w:name="_Toc342913422"/>
      <w:bookmarkStart w:id="265" w:name="_Toc17195"/>
      <w:bookmarkStart w:id="266" w:name="_Toc14779"/>
      <w:bookmarkStart w:id="267" w:name="_Toc313008359"/>
      <w:r>
        <w:rPr>
          <w:rFonts w:hint="eastAsia" w:ascii="宋体" w:hAnsi="宋体" w:eastAsia="宋体" w:cs="宋体"/>
          <w:b/>
          <w:kern w:val="2"/>
          <w:sz w:val="32"/>
          <w:lang w:val="en-US" w:eastAsia="zh-CN" w:bidi="ar-SA"/>
        </w:rPr>
        <w:t>四、资格条件及其他</w:t>
      </w:r>
      <w:bookmarkEnd w:id="262"/>
      <w:bookmarkEnd w:id="263"/>
      <w:bookmarkEnd w:id="264"/>
      <w:bookmarkEnd w:id="265"/>
      <w:bookmarkEnd w:id="266"/>
      <w:bookmarkEnd w:id="267"/>
    </w:p>
    <w:p w14:paraId="300A62DF">
      <w:pPr>
        <w:pStyle w:val="24"/>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2AA3C324">
      <w:pPr>
        <w:tabs>
          <w:tab w:val="left" w:pos="6300"/>
        </w:tabs>
        <w:snapToGrid w:val="0"/>
        <w:spacing w:line="360" w:lineRule="auto"/>
        <w:ind w:firstLine="570"/>
        <w:rPr>
          <w:rFonts w:hint="eastAsia" w:ascii="宋体" w:hAnsi="宋体" w:eastAsia="宋体" w:cs="宋体"/>
          <w:sz w:val="24"/>
          <w:szCs w:val="24"/>
        </w:rPr>
      </w:pPr>
    </w:p>
    <w:p w14:paraId="6943A27C">
      <w:pPr>
        <w:tabs>
          <w:tab w:val="left" w:pos="6300"/>
        </w:tabs>
        <w:snapToGrid w:val="0"/>
        <w:spacing w:line="360" w:lineRule="auto"/>
        <w:ind w:firstLine="570"/>
        <w:rPr>
          <w:rFonts w:hint="eastAsia" w:ascii="宋体" w:hAnsi="宋体" w:eastAsia="宋体" w:cs="宋体"/>
        </w:rPr>
      </w:pPr>
    </w:p>
    <w:p w14:paraId="4721CB23">
      <w:pPr>
        <w:tabs>
          <w:tab w:val="left" w:pos="6300"/>
        </w:tabs>
        <w:snapToGrid w:val="0"/>
        <w:spacing w:line="360" w:lineRule="auto"/>
        <w:ind w:firstLine="570"/>
        <w:rPr>
          <w:rFonts w:hint="eastAsia" w:ascii="宋体" w:hAnsi="宋体" w:eastAsia="宋体" w:cs="宋体"/>
        </w:rPr>
      </w:pPr>
    </w:p>
    <w:p w14:paraId="13D37E62">
      <w:pPr>
        <w:tabs>
          <w:tab w:val="left" w:pos="6300"/>
        </w:tabs>
        <w:snapToGrid w:val="0"/>
        <w:spacing w:line="360" w:lineRule="auto"/>
        <w:ind w:firstLine="570"/>
        <w:rPr>
          <w:rFonts w:hint="eastAsia" w:ascii="宋体" w:hAnsi="宋体" w:eastAsia="宋体" w:cs="宋体"/>
        </w:rPr>
      </w:pPr>
    </w:p>
    <w:p w14:paraId="1E36F685">
      <w:pPr>
        <w:tabs>
          <w:tab w:val="left" w:pos="6300"/>
        </w:tabs>
        <w:snapToGrid w:val="0"/>
        <w:spacing w:line="360" w:lineRule="auto"/>
        <w:ind w:firstLine="570"/>
        <w:rPr>
          <w:rFonts w:hint="eastAsia" w:ascii="宋体" w:hAnsi="宋体" w:eastAsia="宋体" w:cs="宋体"/>
        </w:rPr>
      </w:pPr>
    </w:p>
    <w:p w14:paraId="28A1F3BA">
      <w:pPr>
        <w:tabs>
          <w:tab w:val="left" w:pos="6300"/>
        </w:tabs>
        <w:snapToGrid w:val="0"/>
        <w:spacing w:line="360" w:lineRule="auto"/>
        <w:ind w:firstLine="570"/>
        <w:rPr>
          <w:rFonts w:hint="eastAsia" w:ascii="宋体" w:hAnsi="宋体" w:eastAsia="宋体" w:cs="宋体"/>
        </w:rPr>
      </w:pPr>
    </w:p>
    <w:p w14:paraId="2F494314">
      <w:pPr>
        <w:widowControl/>
        <w:spacing w:line="360" w:lineRule="auto"/>
        <w:jc w:val="left"/>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　　</w:t>
      </w:r>
      <w:r>
        <w:rPr>
          <w:rFonts w:hint="eastAsia" w:ascii="宋体" w:hAnsi="宋体" w:eastAsia="宋体" w:cs="宋体"/>
          <w:sz w:val="24"/>
          <w:szCs w:val="24"/>
        </w:rPr>
        <w:t>（二）法定代表人身份证明书（格式）</w:t>
      </w:r>
    </w:p>
    <w:p w14:paraId="0D0F2089">
      <w:pPr>
        <w:tabs>
          <w:tab w:val="left" w:pos="6300"/>
        </w:tabs>
        <w:snapToGrid w:val="0"/>
        <w:spacing w:line="360" w:lineRule="auto"/>
        <w:ind w:firstLine="570"/>
        <w:rPr>
          <w:rFonts w:hint="eastAsia" w:ascii="宋体" w:hAnsi="宋体" w:eastAsia="宋体" w:cs="宋体"/>
          <w:sz w:val="24"/>
        </w:rPr>
      </w:pPr>
    </w:p>
    <w:p w14:paraId="60EE5758">
      <w:pPr>
        <w:tabs>
          <w:tab w:val="left" w:pos="6300"/>
        </w:tabs>
        <w:snapToGrid w:val="0"/>
        <w:spacing w:line="360" w:lineRule="auto"/>
        <w:ind w:firstLine="570"/>
        <w:rPr>
          <w:rFonts w:hint="eastAsia" w:ascii="宋体" w:hAnsi="宋体" w:eastAsia="宋体" w:cs="宋体"/>
          <w:sz w:val="24"/>
        </w:rPr>
      </w:pPr>
      <w:r>
        <w:rPr>
          <w:rFonts w:hint="eastAsia" w:ascii="宋体" w:hAnsi="宋体" w:eastAsia="宋体" w:cs="宋体"/>
          <w:sz w:val="24"/>
        </w:rPr>
        <w:t>竞采项目名称：</w:t>
      </w:r>
      <w:r>
        <w:rPr>
          <w:rFonts w:hint="eastAsia" w:ascii="宋体" w:hAnsi="宋体" w:eastAsia="宋体" w:cs="宋体"/>
          <w:sz w:val="24"/>
          <w:u w:val="single"/>
        </w:rPr>
        <w:t xml:space="preserve">                                                </w:t>
      </w:r>
    </w:p>
    <w:p w14:paraId="545A4488">
      <w:pPr>
        <w:tabs>
          <w:tab w:val="left" w:pos="6300"/>
        </w:tabs>
        <w:snapToGrid w:val="0"/>
        <w:spacing w:line="360" w:lineRule="auto"/>
        <w:ind w:firstLine="570"/>
        <w:rPr>
          <w:rFonts w:hint="eastAsia" w:ascii="宋体" w:hAnsi="宋体" w:eastAsia="宋体" w:cs="宋体"/>
          <w:sz w:val="24"/>
        </w:rPr>
      </w:pPr>
    </w:p>
    <w:p w14:paraId="1B963C3A">
      <w:pPr>
        <w:tabs>
          <w:tab w:val="left" w:pos="6300"/>
        </w:tabs>
        <w:snapToGrid w:val="0"/>
        <w:spacing w:line="360" w:lineRule="auto"/>
        <w:ind w:firstLine="57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（采购人名称）：</w:t>
      </w:r>
    </w:p>
    <w:p w14:paraId="173A3BF3">
      <w:pPr>
        <w:tabs>
          <w:tab w:val="left" w:pos="6300"/>
        </w:tabs>
        <w:snapToGrid w:val="0"/>
        <w:spacing w:line="360" w:lineRule="auto"/>
        <w:ind w:firstLine="57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（法定代表人姓名）在</w:t>
      </w:r>
      <w:r>
        <w:rPr>
          <w:rFonts w:hint="eastAsia" w:ascii="宋体" w:hAnsi="宋体" w:eastAsia="宋体" w:cs="宋体"/>
          <w:sz w:val="24"/>
          <w:u w:val="single"/>
        </w:rPr>
        <w:t xml:space="preserve">                       </w:t>
      </w:r>
      <w:r>
        <w:rPr>
          <w:rFonts w:hint="eastAsia" w:ascii="宋体" w:hAnsi="宋体" w:eastAsia="宋体" w:cs="宋体"/>
          <w:sz w:val="24"/>
        </w:rPr>
        <w:t>（供应商名称）任</w:t>
      </w:r>
      <w:r>
        <w:rPr>
          <w:rFonts w:hint="eastAsia" w:ascii="宋体" w:hAnsi="宋体" w:eastAsia="宋体" w:cs="宋体"/>
          <w:sz w:val="24"/>
          <w:u w:val="single"/>
        </w:rPr>
        <w:t xml:space="preserve">    </w:t>
      </w:r>
      <w:r>
        <w:rPr>
          <w:rFonts w:hint="eastAsia" w:ascii="宋体" w:hAnsi="宋体" w:eastAsia="宋体" w:cs="宋体"/>
          <w:sz w:val="24"/>
        </w:rPr>
        <w:t>（职务名称）职务，是（供应商名称）</w:t>
      </w:r>
      <w:r>
        <w:rPr>
          <w:rFonts w:hint="eastAsia" w:ascii="宋体" w:hAnsi="宋体" w:eastAsia="宋体" w:cs="宋体"/>
          <w:sz w:val="24"/>
          <w:u w:val="single"/>
        </w:rPr>
        <w:t xml:space="preserve">              </w:t>
      </w:r>
      <w:r>
        <w:rPr>
          <w:rFonts w:hint="eastAsia" w:ascii="宋体" w:hAnsi="宋体" w:eastAsia="宋体" w:cs="宋体"/>
          <w:sz w:val="24"/>
        </w:rPr>
        <w:t>的法定代表人。</w:t>
      </w:r>
    </w:p>
    <w:p w14:paraId="1B5C91E6">
      <w:pPr>
        <w:tabs>
          <w:tab w:val="left" w:pos="6300"/>
        </w:tabs>
        <w:snapToGrid w:val="0"/>
        <w:spacing w:line="360" w:lineRule="auto"/>
        <w:ind w:firstLine="570"/>
        <w:rPr>
          <w:rFonts w:hint="eastAsia" w:ascii="宋体" w:hAnsi="宋体" w:eastAsia="宋体" w:cs="宋体"/>
          <w:sz w:val="24"/>
        </w:rPr>
      </w:pPr>
    </w:p>
    <w:p w14:paraId="1C6039A0">
      <w:pPr>
        <w:tabs>
          <w:tab w:val="left" w:pos="6300"/>
        </w:tabs>
        <w:snapToGrid w:val="0"/>
        <w:spacing w:line="360" w:lineRule="auto"/>
        <w:ind w:firstLine="570"/>
        <w:rPr>
          <w:rFonts w:hint="eastAsia" w:ascii="宋体" w:hAnsi="宋体" w:eastAsia="宋体" w:cs="宋体"/>
          <w:sz w:val="24"/>
        </w:rPr>
      </w:pPr>
      <w:r>
        <w:rPr>
          <w:rFonts w:hint="eastAsia" w:ascii="宋体" w:hAnsi="宋体" w:eastAsia="宋体" w:cs="宋体"/>
          <w:sz w:val="24"/>
        </w:rPr>
        <w:t>特此证明。</w:t>
      </w:r>
    </w:p>
    <w:p w14:paraId="6F667695">
      <w:pPr>
        <w:tabs>
          <w:tab w:val="left" w:pos="6300"/>
        </w:tabs>
        <w:snapToGrid w:val="0"/>
        <w:spacing w:line="360" w:lineRule="auto"/>
        <w:ind w:firstLine="570"/>
        <w:rPr>
          <w:rFonts w:hint="eastAsia" w:ascii="宋体" w:hAnsi="宋体" w:eastAsia="宋体" w:cs="宋体"/>
          <w:sz w:val="24"/>
        </w:rPr>
      </w:pPr>
    </w:p>
    <w:p w14:paraId="467192D3">
      <w:pPr>
        <w:tabs>
          <w:tab w:val="left" w:pos="6300"/>
        </w:tabs>
        <w:snapToGrid w:val="0"/>
        <w:spacing w:line="360" w:lineRule="auto"/>
        <w:ind w:firstLine="570"/>
        <w:rPr>
          <w:rFonts w:hint="eastAsia" w:ascii="宋体" w:hAnsi="宋体" w:eastAsia="宋体" w:cs="宋体"/>
          <w:sz w:val="24"/>
        </w:rPr>
      </w:pPr>
    </w:p>
    <w:p w14:paraId="285566A5">
      <w:pPr>
        <w:tabs>
          <w:tab w:val="left" w:pos="6300"/>
        </w:tabs>
        <w:snapToGrid w:val="0"/>
        <w:spacing w:line="360" w:lineRule="auto"/>
        <w:ind w:firstLine="570"/>
        <w:rPr>
          <w:rFonts w:hint="eastAsia" w:ascii="宋体" w:hAnsi="宋体" w:eastAsia="宋体" w:cs="宋体"/>
          <w:sz w:val="24"/>
        </w:rPr>
      </w:pPr>
    </w:p>
    <w:p w14:paraId="1C30B12B">
      <w:pPr>
        <w:tabs>
          <w:tab w:val="left" w:pos="6300"/>
        </w:tabs>
        <w:snapToGrid w:val="0"/>
        <w:spacing w:line="360" w:lineRule="auto"/>
        <w:ind w:firstLine="570"/>
        <w:rPr>
          <w:rFonts w:hint="eastAsia" w:ascii="宋体" w:hAnsi="宋体" w:eastAsia="宋体" w:cs="宋体"/>
          <w:sz w:val="24"/>
        </w:rPr>
      </w:pPr>
      <w:r>
        <w:rPr>
          <w:rFonts w:hint="eastAsia" w:ascii="宋体" w:hAnsi="宋体" w:eastAsia="宋体" w:cs="宋体"/>
          <w:sz w:val="24"/>
        </w:rPr>
        <w:t xml:space="preserve">                                             （供应商公章）</w:t>
      </w:r>
    </w:p>
    <w:p w14:paraId="1286FB23">
      <w:pPr>
        <w:tabs>
          <w:tab w:val="left" w:pos="6300"/>
        </w:tabs>
        <w:snapToGrid w:val="0"/>
        <w:spacing w:line="360" w:lineRule="auto"/>
        <w:ind w:firstLine="570"/>
        <w:rPr>
          <w:rFonts w:hint="eastAsia" w:ascii="宋体" w:hAnsi="宋体" w:eastAsia="宋体" w:cs="宋体"/>
          <w:sz w:val="24"/>
        </w:rPr>
      </w:pPr>
    </w:p>
    <w:p w14:paraId="382DC063">
      <w:pPr>
        <w:tabs>
          <w:tab w:val="left" w:pos="6300"/>
        </w:tabs>
        <w:snapToGrid w:val="0"/>
        <w:spacing w:line="360" w:lineRule="auto"/>
        <w:ind w:firstLine="570"/>
        <w:rPr>
          <w:rFonts w:hint="eastAsia" w:ascii="宋体" w:hAnsi="宋体" w:eastAsia="宋体" w:cs="宋体"/>
          <w:sz w:val="24"/>
        </w:rPr>
      </w:pPr>
      <w:r>
        <w:rPr>
          <w:rFonts w:hint="eastAsia" w:ascii="宋体" w:hAnsi="宋体" w:eastAsia="宋体" w:cs="宋体"/>
          <w:sz w:val="24"/>
        </w:rPr>
        <w:t xml:space="preserve">                                             年   月   日</w:t>
      </w:r>
    </w:p>
    <w:p w14:paraId="28960783">
      <w:pPr>
        <w:tabs>
          <w:tab w:val="left" w:pos="6300"/>
        </w:tabs>
        <w:snapToGrid w:val="0"/>
        <w:spacing w:line="360" w:lineRule="auto"/>
        <w:ind w:firstLine="570"/>
        <w:rPr>
          <w:rFonts w:hint="eastAsia" w:ascii="宋体" w:hAnsi="宋体" w:eastAsia="宋体" w:cs="宋体"/>
          <w:sz w:val="24"/>
        </w:rPr>
      </w:pPr>
    </w:p>
    <w:p w14:paraId="4D34ABC8">
      <w:pPr>
        <w:tabs>
          <w:tab w:val="left" w:pos="6300"/>
        </w:tabs>
        <w:snapToGrid w:val="0"/>
        <w:spacing w:line="360" w:lineRule="auto"/>
        <w:ind w:firstLine="570"/>
        <w:rPr>
          <w:rFonts w:hint="eastAsia" w:ascii="宋体" w:hAnsi="宋体" w:eastAsia="宋体" w:cs="宋体"/>
          <w:sz w:val="24"/>
        </w:rPr>
      </w:pPr>
      <w:r>
        <w:rPr>
          <w:rFonts w:hint="eastAsia" w:ascii="宋体" w:hAnsi="宋体" w:eastAsia="宋体" w:cs="宋体"/>
          <w:sz w:val="24"/>
        </w:rPr>
        <w:t>（附：法定代表人身份证正反面复印件）</w:t>
      </w:r>
    </w:p>
    <w:p w14:paraId="042BE6B6">
      <w:pPr>
        <w:tabs>
          <w:tab w:val="left" w:pos="6300"/>
        </w:tabs>
        <w:snapToGrid w:val="0"/>
        <w:spacing w:line="360" w:lineRule="auto"/>
        <w:ind w:firstLine="570"/>
        <w:rPr>
          <w:rFonts w:hint="eastAsia" w:ascii="宋体" w:hAnsi="宋体" w:eastAsia="宋体" w:cs="宋体"/>
          <w:sz w:val="24"/>
        </w:rPr>
      </w:pPr>
    </w:p>
    <w:p w14:paraId="501B72C1">
      <w:pPr>
        <w:tabs>
          <w:tab w:val="left" w:pos="6300"/>
        </w:tabs>
        <w:snapToGrid w:val="0"/>
        <w:spacing w:line="360" w:lineRule="auto"/>
        <w:ind w:firstLine="570"/>
        <w:rPr>
          <w:rFonts w:hint="eastAsia" w:ascii="宋体" w:hAnsi="宋体" w:eastAsia="宋体" w:cs="宋体"/>
          <w:sz w:val="24"/>
        </w:rPr>
      </w:pPr>
    </w:p>
    <w:p w14:paraId="1539FFD9">
      <w:pPr>
        <w:tabs>
          <w:tab w:val="left" w:pos="6300"/>
        </w:tabs>
        <w:snapToGrid w:val="0"/>
        <w:spacing w:line="360" w:lineRule="auto"/>
        <w:ind w:firstLine="570"/>
        <w:rPr>
          <w:rFonts w:hint="eastAsia" w:ascii="宋体" w:hAnsi="宋体" w:eastAsia="宋体" w:cs="宋体"/>
          <w:sz w:val="24"/>
        </w:rPr>
      </w:pPr>
    </w:p>
    <w:p w14:paraId="5BF105AF">
      <w:pPr>
        <w:tabs>
          <w:tab w:val="left" w:pos="6300"/>
        </w:tabs>
        <w:snapToGrid w:val="0"/>
        <w:spacing w:line="360" w:lineRule="auto"/>
        <w:ind w:firstLine="570"/>
        <w:rPr>
          <w:rFonts w:hint="eastAsia" w:ascii="宋体" w:hAnsi="宋体" w:eastAsia="宋体" w:cs="宋体"/>
          <w:sz w:val="24"/>
        </w:rPr>
      </w:pPr>
    </w:p>
    <w:p w14:paraId="081290D8">
      <w:pPr>
        <w:tabs>
          <w:tab w:val="left" w:pos="6300"/>
        </w:tabs>
        <w:snapToGrid w:val="0"/>
        <w:spacing w:line="360" w:lineRule="auto"/>
        <w:ind w:firstLine="570"/>
        <w:rPr>
          <w:rFonts w:hint="eastAsia" w:ascii="宋体" w:hAnsi="宋体" w:eastAsia="宋体" w:cs="宋体"/>
          <w:sz w:val="24"/>
        </w:rPr>
      </w:pPr>
    </w:p>
    <w:p w14:paraId="472CA72C">
      <w:pPr>
        <w:tabs>
          <w:tab w:val="left" w:pos="6300"/>
        </w:tabs>
        <w:snapToGrid w:val="0"/>
        <w:spacing w:line="360" w:lineRule="auto"/>
        <w:ind w:firstLine="570"/>
        <w:rPr>
          <w:rFonts w:hint="eastAsia" w:ascii="宋体" w:hAnsi="宋体" w:eastAsia="宋体" w:cs="宋体"/>
          <w:sz w:val="24"/>
        </w:rPr>
      </w:pPr>
    </w:p>
    <w:p w14:paraId="0B6BAAD1">
      <w:pPr>
        <w:tabs>
          <w:tab w:val="left" w:pos="6300"/>
        </w:tabs>
        <w:snapToGrid w:val="0"/>
        <w:spacing w:line="360" w:lineRule="auto"/>
        <w:rPr>
          <w:rFonts w:hint="eastAsia" w:ascii="宋体" w:hAnsi="宋体" w:eastAsia="宋体" w:cs="宋体"/>
        </w:rPr>
      </w:pPr>
      <w:r>
        <w:rPr>
          <w:rFonts w:hint="eastAsia" w:ascii="宋体" w:hAnsi="宋体" w:eastAsia="宋体" w:cs="宋体"/>
        </w:rPr>
        <w:br w:type="column"/>
      </w:r>
      <w:r>
        <w:rPr>
          <w:rFonts w:hint="eastAsia" w:ascii="宋体" w:hAnsi="宋体" w:eastAsia="宋体" w:cs="宋体"/>
        </w:rPr>
        <w:t>　　</w:t>
      </w:r>
      <w:r>
        <w:rPr>
          <w:rFonts w:hint="eastAsia" w:ascii="宋体" w:hAnsi="宋体" w:eastAsia="宋体" w:cs="宋体"/>
          <w:sz w:val="24"/>
          <w:szCs w:val="24"/>
        </w:rPr>
        <w:t>（三）法定代表人授权委托书（格式）</w:t>
      </w:r>
    </w:p>
    <w:p w14:paraId="51188453">
      <w:pPr>
        <w:tabs>
          <w:tab w:val="left" w:pos="6300"/>
        </w:tabs>
        <w:snapToGrid w:val="0"/>
        <w:spacing w:line="360" w:lineRule="auto"/>
        <w:ind w:firstLine="570"/>
        <w:rPr>
          <w:rFonts w:hint="eastAsia" w:ascii="宋体" w:hAnsi="宋体" w:eastAsia="宋体" w:cs="宋体"/>
          <w:sz w:val="24"/>
        </w:rPr>
      </w:pPr>
      <w:r>
        <w:rPr>
          <w:rFonts w:hint="eastAsia" w:ascii="宋体" w:hAnsi="宋体" w:eastAsia="宋体" w:cs="宋体"/>
          <w:sz w:val="24"/>
        </w:rPr>
        <w:t xml:space="preserve">    </w:t>
      </w:r>
    </w:p>
    <w:p w14:paraId="68104068">
      <w:pPr>
        <w:tabs>
          <w:tab w:val="left" w:pos="6300"/>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szCs w:val="28"/>
        </w:rPr>
        <w:t>竞采项目名称</w:t>
      </w:r>
      <w:r>
        <w:rPr>
          <w:rFonts w:hint="eastAsia" w:ascii="宋体" w:hAnsi="宋体" w:eastAsia="宋体" w:cs="宋体"/>
          <w:sz w:val="24"/>
        </w:rPr>
        <w:t>：</w:t>
      </w:r>
      <w:r>
        <w:rPr>
          <w:rFonts w:hint="eastAsia" w:ascii="宋体" w:hAnsi="宋体" w:eastAsia="宋体" w:cs="宋体"/>
          <w:sz w:val="24"/>
          <w:u w:val="single"/>
        </w:rPr>
        <w:t xml:space="preserve">                                                </w:t>
      </w:r>
    </w:p>
    <w:p w14:paraId="786D89AE">
      <w:pPr>
        <w:tabs>
          <w:tab w:val="left" w:pos="6300"/>
        </w:tabs>
        <w:snapToGrid w:val="0"/>
        <w:spacing w:line="360" w:lineRule="auto"/>
        <w:ind w:firstLine="570"/>
        <w:rPr>
          <w:rFonts w:hint="eastAsia" w:ascii="宋体" w:hAnsi="宋体" w:eastAsia="宋体" w:cs="宋体"/>
          <w:sz w:val="24"/>
        </w:rPr>
      </w:pPr>
    </w:p>
    <w:p w14:paraId="03DF61B5">
      <w:pPr>
        <w:tabs>
          <w:tab w:val="left" w:pos="6300"/>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（采购人名称）：</w:t>
      </w:r>
    </w:p>
    <w:p w14:paraId="0B313B93">
      <w:pPr>
        <w:tabs>
          <w:tab w:val="left" w:pos="6300"/>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（供应商法定代表人名称）是</w:t>
      </w:r>
      <w:r>
        <w:rPr>
          <w:rFonts w:hint="eastAsia" w:ascii="宋体" w:hAnsi="宋体" w:eastAsia="宋体" w:cs="宋体"/>
          <w:sz w:val="24"/>
          <w:u w:val="single"/>
        </w:rPr>
        <w:t xml:space="preserve">                    </w:t>
      </w:r>
      <w:r>
        <w:rPr>
          <w:rFonts w:hint="eastAsia" w:ascii="宋体" w:hAnsi="宋体" w:eastAsia="宋体" w:cs="宋体"/>
          <w:sz w:val="24"/>
        </w:rPr>
        <w:t>（供应商名称）的法定代表人，特授权</w:t>
      </w:r>
      <w:r>
        <w:rPr>
          <w:rFonts w:hint="eastAsia" w:ascii="宋体" w:hAnsi="宋体" w:eastAsia="宋体" w:cs="宋体"/>
          <w:sz w:val="24"/>
          <w:u w:val="single"/>
        </w:rPr>
        <w:t xml:space="preserve">          </w:t>
      </w:r>
      <w:r>
        <w:rPr>
          <w:rFonts w:hint="eastAsia" w:ascii="宋体" w:hAnsi="宋体" w:eastAsia="宋体" w:cs="宋体"/>
          <w:sz w:val="24"/>
        </w:rPr>
        <w:t>（被授权人姓名及身份证代码）代表我单位全权办理上述项目的竞采、签约等具体工作，并签署全部有关文件、协议及合同。</w:t>
      </w:r>
    </w:p>
    <w:p w14:paraId="3BC0E289">
      <w:pPr>
        <w:tabs>
          <w:tab w:val="left" w:pos="6300"/>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我单位对被授权人的签字负全部责任。</w:t>
      </w:r>
    </w:p>
    <w:p w14:paraId="35352A39">
      <w:pPr>
        <w:tabs>
          <w:tab w:val="left" w:pos="6300"/>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在撤消授权的书面通知以前，本授权书一直有效。被授权人在授权书有效期内签署的所有文件不因授权的撤消而失效。</w:t>
      </w:r>
    </w:p>
    <w:p w14:paraId="668B5C5D">
      <w:pPr>
        <w:tabs>
          <w:tab w:val="left" w:pos="6300"/>
        </w:tabs>
        <w:snapToGrid w:val="0"/>
        <w:spacing w:line="360" w:lineRule="auto"/>
        <w:ind w:firstLine="570"/>
        <w:rPr>
          <w:rFonts w:hint="eastAsia" w:ascii="宋体" w:hAnsi="宋体" w:eastAsia="宋体" w:cs="宋体"/>
          <w:sz w:val="24"/>
        </w:rPr>
      </w:pPr>
    </w:p>
    <w:p w14:paraId="1A82B95C">
      <w:pPr>
        <w:tabs>
          <w:tab w:val="left" w:pos="6300"/>
        </w:tabs>
        <w:snapToGrid w:val="0"/>
        <w:spacing w:line="360" w:lineRule="auto"/>
        <w:ind w:firstLine="570"/>
        <w:rPr>
          <w:rFonts w:hint="eastAsia" w:ascii="宋体" w:hAnsi="宋体" w:eastAsia="宋体" w:cs="宋体"/>
          <w:sz w:val="24"/>
        </w:rPr>
      </w:pPr>
    </w:p>
    <w:p w14:paraId="22E151B6">
      <w:pPr>
        <w:tabs>
          <w:tab w:val="left" w:pos="6300"/>
        </w:tabs>
        <w:snapToGrid w:val="0"/>
        <w:spacing w:line="360" w:lineRule="auto"/>
        <w:ind w:firstLine="570"/>
        <w:rPr>
          <w:rFonts w:hint="eastAsia" w:ascii="宋体" w:hAnsi="宋体" w:eastAsia="宋体" w:cs="宋体"/>
          <w:sz w:val="24"/>
        </w:rPr>
      </w:pPr>
      <w:r>
        <w:rPr>
          <w:rFonts w:hint="eastAsia" w:ascii="宋体" w:hAnsi="宋体" w:eastAsia="宋体" w:cs="宋体"/>
          <w:sz w:val="24"/>
        </w:rPr>
        <w:t>被授权人：                                 供应商法定代表人：</w:t>
      </w:r>
    </w:p>
    <w:p w14:paraId="5D36D793">
      <w:pPr>
        <w:tabs>
          <w:tab w:val="left" w:pos="6300"/>
        </w:tabs>
        <w:snapToGrid w:val="0"/>
        <w:spacing w:line="360" w:lineRule="auto"/>
        <w:ind w:firstLine="570"/>
        <w:rPr>
          <w:rFonts w:hint="eastAsia" w:ascii="宋体" w:hAnsi="宋体" w:eastAsia="宋体" w:cs="宋体"/>
          <w:sz w:val="24"/>
          <w:szCs w:val="28"/>
        </w:rPr>
      </w:pPr>
      <w:r>
        <w:rPr>
          <w:rFonts w:hint="eastAsia" w:ascii="宋体" w:hAnsi="宋体" w:eastAsia="宋体" w:cs="宋体"/>
          <w:sz w:val="24"/>
          <w:szCs w:val="28"/>
        </w:rPr>
        <w:t>（签字或盖章）                                （签字或盖章）</w:t>
      </w:r>
    </w:p>
    <w:p w14:paraId="353D8979">
      <w:pPr>
        <w:tabs>
          <w:tab w:val="left" w:pos="6300"/>
        </w:tabs>
        <w:snapToGrid w:val="0"/>
        <w:spacing w:line="360" w:lineRule="auto"/>
        <w:ind w:firstLine="570"/>
        <w:rPr>
          <w:rFonts w:hint="eastAsia" w:ascii="宋体" w:hAnsi="宋体" w:eastAsia="宋体" w:cs="宋体"/>
          <w:sz w:val="24"/>
          <w:szCs w:val="28"/>
        </w:rPr>
      </w:pPr>
      <w:r>
        <w:rPr>
          <w:rFonts w:hint="eastAsia" w:ascii="宋体" w:hAnsi="宋体" w:eastAsia="宋体" w:cs="宋体"/>
          <w:sz w:val="24"/>
          <w:szCs w:val="28"/>
        </w:rPr>
        <w:t>联系电话：</w:t>
      </w:r>
    </w:p>
    <w:p w14:paraId="2EB666CA">
      <w:pPr>
        <w:tabs>
          <w:tab w:val="left" w:pos="6300"/>
        </w:tabs>
        <w:snapToGrid w:val="0"/>
        <w:spacing w:line="360" w:lineRule="auto"/>
        <w:ind w:firstLine="570"/>
        <w:rPr>
          <w:rFonts w:hint="eastAsia" w:ascii="宋体" w:hAnsi="宋体" w:eastAsia="宋体" w:cs="宋体"/>
          <w:sz w:val="24"/>
        </w:rPr>
      </w:pPr>
    </w:p>
    <w:p w14:paraId="308A7025">
      <w:pPr>
        <w:tabs>
          <w:tab w:val="left" w:pos="6300"/>
        </w:tabs>
        <w:snapToGrid w:val="0"/>
        <w:spacing w:line="360" w:lineRule="auto"/>
        <w:ind w:firstLine="570"/>
        <w:rPr>
          <w:rFonts w:hint="eastAsia" w:ascii="宋体" w:hAnsi="宋体" w:eastAsia="宋体" w:cs="宋体"/>
          <w:sz w:val="24"/>
        </w:rPr>
      </w:pPr>
      <w:r>
        <w:rPr>
          <w:rFonts w:hint="eastAsia" w:ascii="宋体" w:hAnsi="宋体" w:eastAsia="宋体" w:cs="宋体"/>
          <w:sz w:val="24"/>
        </w:rPr>
        <w:t>（附：被授权人身份证正反面复印件）</w:t>
      </w:r>
    </w:p>
    <w:p w14:paraId="2F2EF414">
      <w:pPr>
        <w:tabs>
          <w:tab w:val="left" w:pos="6300"/>
        </w:tabs>
        <w:snapToGrid w:val="0"/>
        <w:spacing w:line="360" w:lineRule="auto"/>
        <w:ind w:firstLine="570"/>
        <w:rPr>
          <w:rFonts w:hint="eastAsia" w:ascii="宋体" w:hAnsi="宋体" w:eastAsia="宋体" w:cs="宋体"/>
          <w:sz w:val="24"/>
        </w:rPr>
      </w:pPr>
      <w:r>
        <w:rPr>
          <w:rFonts w:hint="eastAsia" w:ascii="宋体" w:hAnsi="宋体" w:eastAsia="宋体" w:cs="宋体"/>
          <w:sz w:val="24"/>
        </w:rPr>
        <w:t xml:space="preserve">                                          　（供应商公章）</w:t>
      </w:r>
    </w:p>
    <w:p w14:paraId="4FDB6679">
      <w:pPr>
        <w:tabs>
          <w:tab w:val="left" w:pos="6300"/>
        </w:tabs>
        <w:snapToGrid w:val="0"/>
        <w:spacing w:line="360" w:lineRule="auto"/>
        <w:ind w:right="480" w:firstLine="570"/>
        <w:jc w:val="right"/>
        <w:rPr>
          <w:rFonts w:hint="eastAsia" w:ascii="宋体" w:hAnsi="宋体" w:eastAsia="宋体" w:cs="宋体"/>
          <w:sz w:val="24"/>
        </w:rPr>
      </w:pPr>
      <w:r>
        <w:rPr>
          <w:rFonts w:hint="eastAsia" w:ascii="宋体" w:hAnsi="宋体" w:eastAsia="宋体" w:cs="宋体"/>
          <w:sz w:val="24"/>
        </w:rPr>
        <w:t>年   月   日</w:t>
      </w:r>
    </w:p>
    <w:p w14:paraId="721089B6">
      <w:pPr>
        <w:tabs>
          <w:tab w:val="left" w:pos="6300"/>
        </w:tabs>
        <w:snapToGrid w:val="0"/>
        <w:spacing w:line="360" w:lineRule="auto"/>
        <w:ind w:right="480" w:firstLine="570"/>
        <w:jc w:val="left"/>
        <w:rPr>
          <w:rFonts w:hint="eastAsia" w:ascii="宋体" w:hAnsi="宋体" w:eastAsia="宋体" w:cs="宋体"/>
          <w:sz w:val="24"/>
        </w:rPr>
      </w:pPr>
    </w:p>
    <w:p w14:paraId="5B0E346B">
      <w:pPr>
        <w:tabs>
          <w:tab w:val="left" w:pos="6300"/>
        </w:tabs>
        <w:snapToGrid w:val="0"/>
        <w:spacing w:line="360" w:lineRule="auto"/>
        <w:ind w:right="480" w:firstLine="570"/>
        <w:jc w:val="left"/>
        <w:rPr>
          <w:rFonts w:hint="eastAsia" w:ascii="宋体" w:hAnsi="宋体" w:eastAsia="宋体" w:cs="宋体"/>
          <w:sz w:val="24"/>
        </w:rPr>
      </w:pPr>
    </w:p>
    <w:p w14:paraId="220E4322">
      <w:pPr>
        <w:tabs>
          <w:tab w:val="left" w:pos="6300"/>
        </w:tabs>
        <w:snapToGrid w:val="0"/>
        <w:spacing w:line="360" w:lineRule="auto"/>
        <w:ind w:right="480" w:firstLine="570"/>
        <w:jc w:val="left"/>
        <w:rPr>
          <w:rFonts w:hint="eastAsia" w:ascii="宋体" w:hAnsi="宋体" w:eastAsia="宋体" w:cs="宋体"/>
          <w:sz w:val="24"/>
        </w:rPr>
      </w:pPr>
      <w:r>
        <w:rPr>
          <w:rFonts w:hint="eastAsia" w:ascii="宋体" w:hAnsi="宋体" w:eastAsia="宋体" w:cs="宋体"/>
          <w:sz w:val="24"/>
        </w:rPr>
        <w:t>被授权人电话：XXXXXXX     电子邮箱：XXXXXX@XXXXX（若法定代表人办理并签署响应文件的可不填写）</w:t>
      </w:r>
    </w:p>
    <w:p w14:paraId="73E7A37F">
      <w:pPr>
        <w:tabs>
          <w:tab w:val="left" w:pos="6300"/>
        </w:tabs>
        <w:snapToGrid w:val="0"/>
        <w:spacing w:line="360" w:lineRule="auto"/>
        <w:ind w:right="480" w:firstLine="570"/>
        <w:jc w:val="left"/>
        <w:rPr>
          <w:rFonts w:hint="eastAsia" w:ascii="宋体" w:hAnsi="宋体" w:eastAsia="宋体" w:cs="宋体"/>
          <w:sz w:val="24"/>
        </w:rPr>
      </w:pPr>
      <w:r>
        <w:rPr>
          <w:rFonts w:hint="eastAsia" w:ascii="宋体" w:hAnsi="宋体" w:eastAsia="宋体" w:cs="宋体"/>
          <w:sz w:val="24"/>
        </w:rPr>
        <w:t>注：</w:t>
      </w:r>
    </w:p>
    <w:p w14:paraId="4F922119">
      <w:pPr>
        <w:tabs>
          <w:tab w:val="left" w:pos="6300"/>
        </w:tabs>
        <w:snapToGrid w:val="0"/>
        <w:spacing w:line="360" w:lineRule="auto"/>
        <w:ind w:right="480" w:firstLine="570"/>
        <w:jc w:val="left"/>
        <w:rPr>
          <w:rFonts w:hint="eastAsia" w:ascii="宋体" w:hAnsi="宋体" w:eastAsia="宋体" w:cs="宋体"/>
          <w:sz w:val="24"/>
        </w:rPr>
      </w:pPr>
      <w:r>
        <w:rPr>
          <w:rFonts w:hint="eastAsia" w:ascii="宋体" w:hAnsi="宋体" w:eastAsia="宋体" w:cs="宋体"/>
          <w:sz w:val="24"/>
        </w:rPr>
        <w:t>1.若为法定代表人办理并签署响应文件的，不提供此文件。</w:t>
      </w:r>
    </w:p>
    <w:p w14:paraId="29D52622">
      <w:pPr>
        <w:tabs>
          <w:tab w:val="left" w:pos="6300"/>
        </w:tabs>
        <w:snapToGrid w:val="0"/>
        <w:spacing w:line="360" w:lineRule="auto"/>
        <w:rPr>
          <w:rFonts w:hint="eastAsia" w:ascii="宋体" w:hAnsi="宋体" w:eastAsia="宋体" w:cs="宋体"/>
          <w:b/>
          <w:bCs/>
          <w:sz w:val="24"/>
          <w:szCs w:val="24"/>
        </w:rPr>
      </w:pPr>
      <w:r>
        <w:rPr>
          <w:rFonts w:hint="eastAsia" w:ascii="宋体" w:hAnsi="宋体" w:eastAsia="宋体" w:cs="宋体"/>
        </w:rPr>
        <w:br w:type="column"/>
      </w:r>
      <w:r>
        <w:rPr>
          <w:rFonts w:hint="eastAsia" w:ascii="宋体" w:hAnsi="宋体" w:eastAsia="宋体" w:cs="宋体"/>
        </w:rPr>
        <w:t>　　</w:t>
      </w:r>
      <w:r>
        <w:rPr>
          <w:rFonts w:hint="eastAsia" w:ascii="宋体" w:hAnsi="宋体" w:eastAsia="宋体" w:cs="宋体"/>
          <w:sz w:val="24"/>
          <w:szCs w:val="24"/>
        </w:rPr>
        <w:t>（四）基本资格条件承诺函</w:t>
      </w:r>
    </w:p>
    <w:p w14:paraId="1C122748">
      <w:pPr>
        <w:tabs>
          <w:tab w:val="left" w:pos="6300"/>
        </w:tabs>
        <w:snapToGrid w:val="0"/>
        <w:spacing w:line="360" w:lineRule="auto"/>
        <w:ind w:firstLine="2760" w:firstLineChars="1150"/>
        <w:rPr>
          <w:rFonts w:hint="eastAsia" w:ascii="宋体" w:hAnsi="宋体" w:eastAsia="宋体" w:cs="宋体"/>
          <w:sz w:val="24"/>
        </w:rPr>
      </w:pPr>
    </w:p>
    <w:p w14:paraId="181C0980">
      <w:pPr>
        <w:tabs>
          <w:tab w:val="left" w:pos="6300"/>
        </w:tabs>
        <w:snapToGrid w:val="0"/>
        <w:spacing w:line="360" w:lineRule="auto"/>
        <w:ind w:firstLine="570"/>
        <w:jc w:val="center"/>
        <w:rPr>
          <w:rFonts w:hint="eastAsia" w:ascii="宋体" w:hAnsi="宋体" w:eastAsia="宋体" w:cs="宋体"/>
          <w:b/>
          <w:bCs/>
          <w:szCs w:val="28"/>
        </w:rPr>
      </w:pPr>
      <w:r>
        <w:rPr>
          <w:rFonts w:hint="eastAsia" w:ascii="宋体" w:hAnsi="宋体" w:eastAsia="宋体" w:cs="宋体"/>
          <w:b/>
          <w:bCs/>
          <w:szCs w:val="28"/>
        </w:rPr>
        <w:t>基本资格条件承诺函</w:t>
      </w:r>
    </w:p>
    <w:p w14:paraId="5D108268">
      <w:pPr>
        <w:tabs>
          <w:tab w:val="left" w:pos="6300"/>
        </w:tabs>
        <w:adjustRightInd w:val="0"/>
        <w:snapToGrid w:val="0"/>
        <w:spacing w:line="360" w:lineRule="auto"/>
        <w:jc w:val="left"/>
        <w:rPr>
          <w:rFonts w:hint="eastAsia" w:ascii="宋体" w:hAnsi="宋体" w:eastAsia="宋体" w:cs="宋体"/>
          <w:sz w:val="24"/>
          <w:szCs w:val="24"/>
        </w:rPr>
      </w:pPr>
    </w:p>
    <w:p w14:paraId="747838C2">
      <w:pPr>
        <w:tabs>
          <w:tab w:val="left" w:pos="6300"/>
        </w:tabs>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w:t>
      </w:r>
      <w:r>
        <w:rPr>
          <w:rFonts w:hint="eastAsia" w:ascii="宋体" w:hAnsi="宋体" w:eastAsia="宋体" w:cs="宋体"/>
          <w:sz w:val="24"/>
          <w:szCs w:val="24"/>
          <w:lang w:val="en-US" w:eastAsia="zh-CN"/>
        </w:rPr>
        <w:t>人</w:t>
      </w:r>
      <w:r>
        <w:rPr>
          <w:rFonts w:hint="eastAsia" w:ascii="宋体" w:hAnsi="宋体" w:eastAsia="宋体" w:cs="宋体"/>
          <w:sz w:val="24"/>
          <w:szCs w:val="24"/>
        </w:rPr>
        <w:t>名称）：</w:t>
      </w:r>
    </w:p>
    <w:p w14:paraId="6EB437E3">
      <w:pPr>
        <w:tabs>
          <w:tab w:val="left" w:pos="630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（供应商名称）郑重承诺：</w:t>
      </w:r>
    </w:p>
    <w:p w14:paraId="0363FA6A">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1.我方具有良好的商业信誉和健全的财务会计制度，具有履行合同所必需的设备和专业技术能力，具</w:t>
      </w:r>
      <w:r>
        <w:rPr>
          <w:rFonts w:hint="eastAsia" w:ascii="宋体" w:hAnsi="宋体" w:eastAsia="宋体" w:cs="宋体"/>
          <w:sz w:val="24"/>
          <w:szCs w:val="24"/>
          <w:lang w:val="zh-CN"/>
        </w:rPr>
        <w:t>有依法缴纳税收和社会保障金的良好记录</w:t>
      </w:r>
      <w:r>
        <w:rPr>
          <w:rFonts w:hint="eastAsia" w:ascii="宋体" w:hAnsi="宋体" w:eastAsia="宋体" w:cs="宋体"/>
          <w:sz w:val="24"/>
          <w:szCs w:val="24"/>
        </w:rPr>
        <w:t>，参加本项目采购活动前三年内无重大违法活动记录。</w:t>
      </w:r>
    </w:p>
    <w:p w14:paraId="47363C6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2.我方未列入在信用中国网站（www.creditchina.gov.cn）“失信被执行人”、“重大税收违法案件当事人名单”中，也未列入中国政府采购网（www.ccgp.gov.cn）“政府采购严重违法失信行为记录名单”中。</w:t>
      </w:r>
    </w:p>
    <w:p w14:paraId="7E3541C3">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3.我方在采购项目评审（评标）环节结束后，随时接受采购人、采购代理机构的检查验证，配合提供相关证明材料，证明符合《中华人民共和国政府采购法》规定的供应商基本资格条件。</w:t>
      </w:r>
    </w:p>
    <w:p w14:paraId="60761B42">
      <w:pPr>
        <w:tabs>
          <w:tab w:val="left" w:pos="630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我方对以上承诺负全部法律责任。</w:t>
      </w:r>
    </w:p>
    <w:p w14:paraId="2C1984A9">
      <w:pPr>
        <w:tabs>
          <w:tab w:val="left" w:pos="630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特此承诺。</w:t>
      </w:r>
    </w:p>
    <w:p w14:paraId="72984511">
      <w:pPr>
        <w:tabs>
          <w:tab w:val="left" w:pos="6300"/>
        </w:tabs>
        <w:adjustRightInd w:val="0"/>
        <w:snapToGrid w:val="0"/>
        <w:spacing w:line="360" w:lineRule="auto"/>
        <w:ind w:firstLine="480" w:firstLineChars="200"/>
        <w:jc w:val="left"/>
        <w:rPr>
          <w:rFonts w:hint="eastAsia" w:ascii="宋体" w:hAnsi="宋体" w:eastAsia="宋体" w:cs="宋体"/>
          <w:sz w:val="24"/>
          <w:szCs w:val="24"/>
        </w:rPr>
      </w:pPr>
    </w:p>
    <w:p w14:paraId="0A658F97">
      <w:pPr>
        <w:tabs>
          <w:tab w:val="left" w:pos="630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（供应商公章）</w:t>
      </w:r>
    </w:p>
    <w:p w14:paraId="4336CE54">
      <w:pPr>
        <w:tabs>
          <w:tab w:val="left" w:pos="630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年   月   日</w:t>
      </w:r>
    </w:p>
    <w:p w14:paraId="4EBA0DA6">
      <w:pPr>
        <w:pStyle w:val="2"/>
        <w:spacing w:line="360" w:lineRule="auto"/>
        <w:rPr>
          <w:rFonts w:hint="eastAsia" w:ascii="宋体" w:hAnsi="宋体" w:eastAsia="宋体" w:cs="宋体"/>
          <w:sz w:val="24"/>
          <w:szCs w:val="24"/>
        </w:rPr>
      </w:pPr>
    </w:p>
    <w:p w14:paraId="638F27AE">
      <w:pPr>
        <w:spacing w:line="360" w:lineRule="auto"/>
        <w:rPr>
          <w:rFonts w:hint="eastAsia" w:ascii="宋体" w:hAnsi="宋体" w:eastAsia="宋体" w:cs="宋体"/>
          <w:sz w:val="24"/>
          <w:szCs w:val="24"/>
        </w:rPr>
      </w:pPr>
    </w:p>
    <w:p w14:paraId="676EA076">
      <w:pPr>
        <w:pStyle w:val="2"/>
        <w:spacing w:line="360" w:lineRule="auto"/>
        <w:rPr>
          <w:rFonts w:hint="eastAsia" w:ascii="宋体" w:hAnsi="宋体" w:eastAsia="宋体" w:cs="宋体"/>
          <w:sz w:val="24"/>
          <w:szCs w:val="24"/>
        </w:rPr>
      </w:pPr>
    </w:p>
    <w:p w14:paraId="16AC2809">
      <w:pPr>
        <w:spacing w:line="360" w:lineRule="auto"/>
        <w:rPr>
          <w:rFonts w:hint="eastAsia" w:ascii="宋体" w:hAnsi="宋体" w:eastAsia="宋体" w:cs="宋体"/>
          <w:sz w:val="24"/>
          <w:szCs w:val="24"/>
        </w:rPr>
      </w:pPr>
    </w:p>
    <w:p w14:paraId="1CC9260A">
      <w:pPr>
        <w:pStyle w:val="7"/>
        <w:ind w:left="0" w:leftChars="0" w:firstLine="0" w:firstLineChars="0"/>
        <w:rPr>
          <w:rFonts w:hint="eastAsia"/>
        </w:rPr>
      </w:pPr>
    </w:p>
    <w:p w14:paraId="7BB5D019">
      <w:pPr>
        <w:pStyle w:val="4"/>
        <w:spacing w:before="0" w:after="0" w:line="360" w:lineRule="auto"/>
        <w:rPr>
          <w:rFonts w:hint="eastAsia" w:ascii="宋体" w:hAnsi="宋体" w:eastAsia="宋体" w:cs="宋体"/>
          <w:b/>
          <w:kern w:val="2"/>
          <w:sz w:val="28"/>
          <w:szCs w:val="18"/>
          <w:lang w:val="en-US" w:eastAsia="zh-CN" w:bidi="ar-SA"/>
        </w:rPr>
      </w:pPr>
      <w:bookmarkStart w:id="268" w:name="_Toc18184"/>
      <w:r>
        <w:rPr>
          <w:rFonts w:hint="eastAsia" w:ascii="宋体" w:hAnsi="宋体" w:eastAsia="宋体" w:cs="宋体"/>
          <w:b/>
          <w:kern w:val="2"/>
          <w:sz w:val="28"/>
          <w:szCs w:val="18"/>
          <w:lang w:val="en-US" w:eastAsia="zh-CN" w:bidi="ar-SA"/>
        </w:rPr>
        <w:t>（五）特定资格条件（如果有）</w:t>
      </w:r>
      <w:bookmarkEnd w:id="268"/>
    </w:p>
    <w:p w14:paraId="6C52D4E1">
      <w:pPr>
        <w:pStyle w:val="2"/>
        <w:spacing w:line="360" w:lineRule="auto"/>
        <w:rPr>
          <w:rFonts w:hint="eastAsia" w:ascii="宋体" w:hAnsi="宋体" w:eastAsia="宋体" w:cs="宋体"/>
        </w:rPr>
      </w:pPr>
    </w:p>
    <w:p w14:paraId="3C928FFD">
      <w:pPr>
        <w:tabs>
          <w:tab w:val="left" w:pos="6300"/>
        </w:tabs>
        <w:adjustRightInd w:val="0"/>
        <w:snapToGrid w:val="0"/>
        <w:spacing w:line="360" w:lineRule="auto"/>
        <w:ind w:firstLine="480" w:firstLineChars="200"/>
        <w:jc w:val="left"/>
        <w:rPr>
          <w:rFonts w:hint="eastAsia" w:ascii="宋体" w:hAnsi="宋体" w:eastAsia="宋体" w:cs="宋体"/>
          <w:sz w:val="24"/>
        </w:rPr>
      </w:pPr>
    </w:p>
    <w:p w14:paraId="4539FCE4">
      <w:pPr>
        <w:spacing w:line="360" w:lineRule="auto"/>
        <w:rPr>
          <w:rFonts w:hint="eastAsia" w:ascii="宋体" w:hAnsi="宋体" w:eastAsia="宋体" w:cs="宋体"/>
        </w:rPr>
      </w:pPr>
      <w:r>
        <w:rPr>
          <w:rFonts w:hint="eastAsia" w:ascii="宋体" w:hAnsi="宋体" w:eastAsia="宋体" w:cs="宋体"/>
        </w:rPr>
        <w:br w:type="page"/>
      </w:r>
    </w:p>
    <w:p w14:paraId="74A9ACA1">
      <w:pPr>
        <w:pStyle w:val="4"/>
        <w:spacing w:before="0" w:after="0" w:line="360" w:lineRule="auto"/>
        <w:rPr>
          <w:rFonts w:hint="eastAsia" w:ascii="宋体" w:hAnsi="宋体" w:eastAsia="宋体" w:cs="宋体"/>
          <w:b/>
          <w:kern w:val="2"/>
          <w:sz w:val="32"/>
          <w:lang w:val="en-US" w:eastAsia="zh-CN" w:bidi="ar-SA"/>
        </w:rPr>
      </w:pPr>
      <w:bookmarkStart w:id="269" w:name="_Toc29193"/>
      <w:bookmarkStart w:id="270" w:name="_Toc1771"/>
      <w:bookmarkStart w:id="271" w:name="_Toc13959"/>
      <w:bookmarkStart w:id="272" w:name="_Toc14422"/>
      <w:r>
        <w:rPr>
          <w:rFonts w:hint="eastAsia" w:ascii="宋体" w:hAnsi="宋体" w:eastAsia="宋体" w:cs="宋体"/>
          <w:b/>
          <w:kern w:val="2"/>
          <w:sz w:val="32"/>
          <w:lang w:val="en-US" w:eastAsia="zh-CN" w:bidi="ar-SA"/>
        </w:rPr>
        <w:t>五、其他资料</w:t>
      </w:r>
      <w:bookmarkEnd w:id="269"/>
      <w:bookmarkEnd w:id="270"/>
      <w:bookmarkEnd w:id="271"/>
      <w:bookmarkEnd w:id="272"/>
    </w:p>
    <w:p w14:paraId="60EED0F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（一）其他与项目有关的资料</w:t>
      </w:r>
    </w:p>
    <w:p w14:paraId="2163BD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其他与项目有关的资料（自附）</w:t>
      </w:r>
    </w:p>
    <w:p w14:paraId="6D2C3B10">
      <w:pPr>
        <w:spacing w:line="360" w:lineRule="auto"/>
        <w:ind w:firstLine="480" w:firstLineChars="200"/>
        <w:rPr>
          <w:rFonts w:hint="eastAsia" w:ascii="宋体" w:hAnsi="宋体" w:eastAsia="宋体" w:cs="宋体"/>
          <w:sz w:val="24"/>
          <w:szCs w:val="24"/>
        </w:rPr>
      </w:pPr>
    </w:p>
    <w:p w14:paraId="14FECADD">
      <w:pPr>
        <w:spacing w:line="360" w:lineRule="auto"/>
        <w:ind w:firstLine="480" w:firstLineChars="200"/>
        <w:jc w:val="center"/>
        <w:rPr>
          <w:rFonts w:hint="eastAsia" w:ascii="宋体" w:hAnsi="宋体" w:eastAsia="宋体" w:cs="宋体"/>
          <w:sz w:val="24"/>
          <w:szCs w:val="24"/>
        </w:rPr>
      </w:pPr>
    </w:p>
    <w:p w14:paraId="05A02428">
      <w:pPr>
        <w:spacing w:line="360" w:lineRule="auto"/>
        <w:ind w:firstLine="480" w:firstLineChars="200"/>
        <w:jc w:val="center"/>
        <w:rPr>
          <w:rFonts w:hint="eastAsia" w:ascii="宋体" w:hAnsi="宋体" w:eastAsia="宋体" w:cs="宋体"/>
          <w:sz w:val="24"/>
          <w:szCs w:val="24"/>
        </w:rPr>
      </w:pPr>
    </w:p>
    <w:p w14:paraId="7008866D">
      <w:pPr>
        <w:spacing w:line="360" w:lineRule="auto"/>
        <w:ind w:firstLine="480" w:firstLineChars="200"/>
        <w:jc w:val="center"/>
        <w:rPr>
          <w:rFonts w:hint="eastAsia" w:ascii="宋体" w:hAnsi="宋体" w:eastAsia="宋体" w:cs="宋体"/>
          <w:sz w:val="24"/>
          <w:szCs w:val="24"/>
        </w:rPr>
      </w:pPr>
    </w:p>
    <w:p w14:paraId="47DA1451">
      <w:pPr>
        <w:spacing w:line="360" w:lineRule="auto"/>
        <w:ind w:firstLine="480" w:firstLineChars="200"/>
        <w:jc w:val="center"/>
        <w:rPr>
          <w:rFonts w:hint="eastAsia" w:ascii="宋体" w:hAnsi="宋体" w:eastAsia="宋体" w:cs="宋体"/>
          <w:sz w:val="24"/>
          <w:szCs w:val="24"/>
        </w:rPr>
      </w:pPr>
    </w:p>
    <w:p w14:paraId="46E970AC">
      <w:pPr>
        <w:spacing w:line="360" w:lineRule="auto"/>
        <w:ind w:firstLine="480" w:firstLineChars="200"/>
        <w:jc w:val="center"/>
        <w:rPr>
          <w:rFonts w:hint="eastAsia" w:ascii="宋体" w:hAnsi="宋体" w:eastAsia="宋体" w:cs="宋体"/>
          <w:sz w:val="24"/>
          <w:szCs w:val="24"/>
        </w:rPr>
      </w:pPr>
    </w:p>
    <w:p w14:paraId="4C527B5D">
      <w:pPr>
        <w:spacing w:line="360" w:lineRule="auto"/>
        <w:ind w:firstLine="480" w:firstLineChars="200"/>
        <w:jc w:val="center"/>
        <w:rPr>
          <w:rFonts w:hint="eastAsia" w:ascii="宋体" w:hAnsi="宋体" w:eastAsia="宋体" w:cs="宋体"/>
          <w:sz w:val="24"/>
          <w:szCs w:val="24"/>
        </w:rPr>
      </w:pPr>
    </w:p>
    <w:p w14:paraId="7721990D">
      <w:pPr>
        <w:spacing w:line="360" w:lineRule="auto"/>
        <w:ind w:firstLine="480" w:firstLineChars="200"/>
        <w:jc w:val="center"/>
        <w:rPr>
          <w:rFonts w:hint="eastAsia" w:ascii="宋体" w:hAnsi="宋体" w:eastAsia="宋体" w:cs="宋体"/>
          <w:sz w:val="24"/>
          <w:szCs w:val="24"/>
        </w:rPr>
      </w:pPr>
    </w:p>
    <w:p w14:paraId="6A1B0882">
      <w:pPr>
        <w:spacing w:line="360" w:lineRule="auto"/>
        <w:ind w:firstLine="480" w:firstLineChars="200"/>
        <w:jc w:val="center"/>
        <w:rPr>
          <w:rFonts w:hint="eastAsia" w:ascii="宋体" w:hAnsi="宋体" w:eastAsia="宋体" w:cs="宋体"/>
          <w:sz w:val="24"/>
          <w:szCs w:val="24"/>
        </w:rPr>
      </w:pPr>
    </w:p>
    <w:p w14:paraId="7F920A22">
      <w:pPr>
        <w:spacing w:line="360" w:lineRule="auto"/>
        <w:ind w:firstLine="480" w:firstLineChars="200"/>
        <w:jc w:val="center"/>
        <w:rPr>
          <w:rFonts w:hint="eastAsia" w:ascii="宋体" w:hAnsi="宋体" w:eastAsia="宋体" w:cs="宋体"/>
          <w:sz w:val="24"/>
          <w:szCs w:val="24"/>
        </w:rPr>
      </w:pPr>
    </w:p>
    <w:p w14:paraId="28882ABF">
      <w:pPr>
        <w:spacing w:line="360" w:lineRule="auto"/>
        <w:ind w:firstLine="480" w:firstLineChars="200"/>
        <w:jc w:val="center"/>
        <w:rPr>
          <w:rFonts w:hint="eastAsia" w:ascii="宋体" w:hAnsi="宋体" w:eastAsia="宋体" w:cs="宋体"/>
          <w:sz w:val="24"/>
          <w:szCs w:val="24"/>
        </w:rPr>
      </w:pPr>
    </w:p>
    <w:p w14:paraId="3EC9F862">
      <w:pPr>
        <w:spacing w:line="360" w:lineRule="auto"/>
        <w:ind w:firstLine="480" w:firstLineChars="200"/>
        <w:jc w:val="center"/>
        <w:rPr>
          <w:rFonts w:hint="eastAsia" w:ascii="宋体" w:hAnsi="宋体" w:eastAsia="宋体" w:cs="宋体"/>
          <w:sz w:val="24"/>
          <w:szCs w:val="24"/>
        </w:rPr>
      </w:pPr>
    </w:p>
    <w:p w14:paraId="0B60DCEC">
      <w:pPr>
        <w:spacing w:line="360" w:lineRule="auto"/>
        <w:ind w:firstLine="480" w:firstLineChars="200"/>
        <w:jc w:val="center"/>
        <w:rPr>
          <w:rFonts w:hint="eastAsia" w:ascii="宋体" w:hAnsi="宋体" w:eastAsia="宋体" w:cs="宋体"/>
          <w:sz w:val="24"/>
          <w:szCs w:val="24"/>
        </w:rPr>
      </w:pPr>
    </w:p>
    <w:p w14:paraId="5E6E26F1">
      <w:pPr>
        <w:spacing w:line="360" w:lineRule="auto"/>
        <w:ind w:firstLine="480" w:firstLineChars="200"/>
        <w:jc w:val="center"/>
        <w:rPr>
          <w:rFonts w:hint="eastAsia" w:ascii="宋体" w:hAnsi="宋体" w:eastAsia="宋体" w:cs="宋体"/>
          <w:sz w:val="24"/>
          <w:szCs w:val="24"/>
        </w:rPr>
      </w:pPr>
    </w:p>
    <w:p w14:paraId="1975A68D">
      <w:pPr>
        <w:spacing w:line="360" w:lineRule="auto"/>
        <w:ind w:firstLine="480" w:firstLineChars="200"/>
        <w:jc w:val="center"/>
        <w:rPr>
          <w:rFonts w:hint="eastAsia" w:ascii="宋体" w:hAnsi="宋体" w:eastAsia="宋体" w:cs="宋体"/>
          <w:sz w:val="24"/>
          <w:szCs w:val="24"/>
        </w:rPr>
      </w:pPr>
    </w:p>
    <w:p w14:paraId="5B95672F">
      <w:pPr>
        <w:spacing w:line="360" w:lineRule="auto"/>
        <w:ind w:firstLine="480" w:firstLineChars="200"/>
        <w:jc w:val="center"/>
        <w:rPr>
          <w:rFonts w:hint="eastAsia" w:ascii="宋体" w:hAnsi="宋体" w:eastAsia="宋体" w:cs="宋体"/>
          <w:sz w:val="24"/>
          <w:szCs w:val="24"/>
        </w:rPr>
      </w:pPr>
    </w:p>
    <w:p w14:paraId="37F0F645">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（结束）</w:t>
      </w:r>
    </w:p>
    <w:p w14:paraId="38CAF1BB">
      <w:pPr>
        <w:rPr>
          <w:rFonts w:hint="eastAsia" w:ascii="宋体" w:hAnsi="宋体" w:eastAsia="宋体" w:cs="宋体"/>
          <w:sz w:val="44"/>
          <w:szCs w:val="44"/>
        </w:rPr>
      </w:pPr>
      <w:r>
        <w:rPr>
          <w:rFonts w:hint="eastAsia" w:ascii="宋体" w:hAnsi="宋体" w:cs="宋体"/>
          <w:sz w:val="44"/>
          <w:szCs w:val="44"/>
          <w:lang w:val="en-US" w:eastAsia="zh-CN"/>
        </w:rPr>
        <w:br w:type="page"/>
      </w:r>
    </w:p>
    <w:p w14:paraId="4748AE10">
      <w:pPr>
        <w:spacing w:line="360" w:lineRule="auto"/>
        <w:rPr>
          <w:rFonts w:hint="eastAsia" w:ascii="宋体" w:hAnsi="宋体" w:eastAsia="宋体" w:cs="宋体"/>
          <w:lang w:val="en-US" w:eastAsia="zh-CN"/>
        </w:rPr>
      </w:pPr>
      <w:r>
        <w:rPr>
          <w:rFonts w:hint="eastAsia" w:ascii="宋体" w:hAnsi="宋体" w:eastAsia="宋体" w:cs="宋体"/>
          <w:lang w:val="en-US" w:eastAsia="zh-CN"/>
        </w:rPr>
        <w:t>附件</w:t>
      </w:r>
      <w:r>
        <w:rPr>
          <w:rFonts w:hint="eastAsia" w:ascii="宋体" w:hAnsi="宋体" w:cs="宋体"/>
          <w:lang w:val="en-US" w:eastAsia="zh-CN"/>
        </w:rPr>
        <w:t>1</w:t>
      </w:r>
    </w:p>
    <w:tbl>
      <w:tblPr>
        <w:tblStyle w:val="2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67"/>
        <w:gridCol w:w="2648"/>
        <w:gridCol w:w="1011"/>
        <w:gridCol w:w="1739"/>
        <w:gridCol w:w="657"/>
      </w:tblGrid>
      <w:tr w14:paraId="7EA8D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FF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常用易损件价格表</w:t>
            </w:r>
          </w:p>
        </w:tc>
      </w:tr>
      <w:tr w14:paraId="36C76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0F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材料名称</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A4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1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C4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综合单价</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0C1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备注</w:t>
            </w:r>
          </w:p>
        </w:tc>
      </w:tr>
      <w:tr w14:paraId="38382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FA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浮球阀</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9B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E6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BE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049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0D3FC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4F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室内消火栓箱</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F6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800*650*210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68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AA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FAD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90FC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E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试验栓</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DB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1.6Mpa</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5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D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F91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26F2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F4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铜球阀</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4B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21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08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C59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17DC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FA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应急吸顶灯</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6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7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0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1B6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9829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31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疏散指示牌</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7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8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B7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ABC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CF11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C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BV线</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3F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1.5m²</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4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8B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445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B5D2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7D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双绞线</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E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1.5m²</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D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DC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286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3019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F3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KBG管</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64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1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BDB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B84F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87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闭门器</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2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65KG型</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06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E6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B7B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DDAF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D1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顺序器</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402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A6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2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304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F23C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8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木质防火门</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89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1221</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31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A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1880</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330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F1A6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28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钢制防火门</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62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1221</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84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7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199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C39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7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疏散引导箱</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69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15CM/不锈钢型</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C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9C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2A9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A627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9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室外消火栓</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4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4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62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0C3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D87A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4D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室外消火栓</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FF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BE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7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1550</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C5E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bl>
    <w:p w14:paraId="26756B44">
      <w:pPr>
        <w:pStyle w:val="8"/>
        <w:spacing w:line="360" w:lineRule="auto"/>
        <w:rPr>
          <w:rFonts w:hint="eastAsia" w:ascii="宋体" w:hAnsi="宋体" w:eastAsia="宋体" w:cs="宋体"/>
        </w:rPr>
        <w:sectPr>
          <w:pgSz w:w="11906" w:h="16838"/>
          <w:pgMar w:top="1440" w:right="1800" w:bottom="1440" w:left="1800" w:header="851" w:footer="992" w:gutter="0"/>
          <w:pgNumType w:fmt="decimal"/>
          <w:cols w:space="425" w:num="1"/>
          <w:docGrid w:type="lines" w:linePitch="312" w:charSpace="0"/>
        </w:sectPr>
      </w:pPr>
    </w:p>
    <w:p w14:paraId="5F07ADC2">
      <w:pPr>
        <w:spacing w:line="360" w:lineRule="auto"/>
        <w:rPr>
          <w:rFonts w:hint="eastAsia" w:ascii="宋体" w:hAnsi="宋体" w:eastAsia="宋体" w:cs="宋体"/>
          <w:lang w:val="en-US" w:eastAsia="zh-CN"/>
        </w:rPr>
      </w:pPr>
      <w:r>
        <w:rPr>
          <w:rFonts w:hint="eastAsia" w:ascii="宋体" w:hAnsi="宋体" w:eastAsia="宋体" w:cs="宋体"/>
          <w:lang w:eastAsia="zh-CN"/>
        </w:rPr>
        <w:t>附件</w:t>
      </w:r>
      <w:r>
        <w:rPr>
          <w:rFonts w:hint="eastAsia" w:ascii="宋体" w:hAnsi="宋体" w:cs="宋体"/>
          <w:lang w:val="en-US" w:eastAsia="zh-CN"/>
        </w:rPr>
        <w:t>2</w:t>
      </w:r>
    </w:p>
    <w:p w14:paraId="2450DBDB">
      <w:pPr>
        <w:spacing w:line="360" w:lineRule="auto"/>
        <w:ind w:firstLine="480"/>
        <w:jc w:val="center"/>
        <w:outlineLvl w:val="1"/>
        <w:rPr>
          <w:rFonts w:hint="eastAsia" w:ascii="宋体" w:hAnsi="宋体" w:eastAsia="宋体" w:cs="宋体"/>
        </w:rPr>
      </w:pPr>
      <w:r>
        <w:rPr>
          <w:rFonts w:hint="eastAsia" w:ascii="宋体" w:hAnsi="宋体" w:eastAsia="宋体" w:cs="宋体"/>
          <w:b/>
          <w:sz w:val="24"/>
          <w:lang w:val="en-US" w:eastAsia="zh-CN"/>
        </w:rPr>
        <w:t>竞采文件发售登记表</w:t>
      </w:r>
    </w:p>
    <w:tbl>
      <w:tblPr>
        <w:tblStyle w:val="26"/>
        <w:tblW w:w="92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96"/>
        <w:gridCol w:w="1053"/>
        <w:gridCol w:w="3974"/>
      </w:tblGrid>
      <w:tr w14:paraId="6D9FCF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6" w:type="dxa"/>
            <w:vAlign w:val="center"/>
          </w:tcPr>
          <w:p w14:paraId="50431AC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项目执行</w:t>
            </w:r>
            <w:r>
              <w:rPr>
                <w:rFonts w:hint="eastAsia" w:ascii="宋体" w:hAnsi="宋体" w:eastAsia="宋体" w:cs="宋体"/>
                <w:sz w:val="24"/>
                <w:szCs w:val="24"/>
              </w:rPr>
              <w:t>编号</w:t>
            </w:r>
          </w:p>
        </w:tc>
        <w:tc>
          <w:tcPr>
            <w:tcW w:w="7423" w:type="dxa"/>
            <w:gridSpan w:val="3"/>
            <w:vAlign w:val="center"/>
          </w:tcPr>
          <w:p w14:paraId="00EB242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35B9BC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36" w:type="dxa"/>
            <w:vAlign w:val="center"/>
          </w:tcPr>
          <w:p w14:paraId="5B0A731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423" w:type="dxa"/>
            <w:gridSpan w:val="3"/>
            <w:vAlign w:val="center"/>
          </w:tcPr>
          <w:p w14:paraId="5A05AA8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6B0793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36" w:type="dxa"/>
            <w:vAlign w:val="center"/>
          </w:tcPr>
          <w:p w14:paraId="6BEB9BF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供应商名称</w:t>
            </w:r>
          </w:p>
        </w:tc>
        <w:tc>
          <w:tcPr>
            <w:tcW w:w="7423" w:type="dxa"/>
            <w:gridSpan w:val="3"/>
            <w:vAlign w:val="center"/>
          </w:tcPr>
          <w:p w14:paraId="7E2C996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（供应商公章）</w:t>
            </w:r>
          </w:p>
        </w:tc>
      </w:tr>
      <w:tr w14:paraId="11819D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36" w:type="dxa"/>
            <w:vAlign w:val="center"/>
          </w:tcPr>
          <w:p w14:paraId="04ABE51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2396" w:type="dxa"/>
            <w:vAlign w:val="center"/>
          </w:tcPr>
          <w:p w14:paraId="4C1D021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053" w:type="dxa"/>
            <w:vAlign w:val="center"/>
          </w:tcPr>
          <w:p w14:paraId="73E4FCF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手机</w:t>
            </w:r>
          </w:p>
        </w:tc>
        <w:tc>
          <w:tcPr>
            <w:tcW w:w="3974" w:type="dxa"/>
            <w:vAlign w:val="center"/>
          </w:tcPr>
          <w:p w14:paraId="50FEC3D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474026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36" w:type="dxa"/>
            <w:vAlign w:val="center"/>
          </w:tcPr>
          <w:p w14:paraId="0C0A1D3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办公电话</w:t>
            </w:r>
          </w:p>
        </w:tc>
        <w:tc>
          <w:tcPr>
            <w:tcW w:w="2396" w:type="dxa"/>
            <w:vAlign w:val="center"/>
          </w:tcPr>
          <w:p w14:paraId="6751837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053" w:type="dxa"/>
            <w:vAlign w:val="center"/>
          </w:tcPr>
          <w:p w14:paraId="0238D81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传真</w:t>
            </w:r>
          </w:p>
        </w:tc>
        <w:tc>
          <w:tcPr>
            <w:tcW w:w="3974" w:type="dxa"/>
            <w:vAlign w:val="center"/>
          </w:tcPr>
          <w:p w14:paraId="77315C5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3A50F2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836" w:type="dxa"/>
            <w:vAlign w:val="center"/>
          </w:tcPr>
          <w:p w14:paraId="391130D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E-mail</w:t>
            </w:r>
          </w:p>
        </w:tc>
        <w:tc>
          <w:tcPr>
            <w:tcW w:w="7423" w:type="dxa"/>
            <w:gridSpan w:val="3"/>
            <w:vAlign w:val="center"/>
          </w:tcPr>
          <w:p w14:paraId="71C5807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25FBDF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3CDBAA2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7423" w:type="dxa"/>
            <w:gridSpan w:val="3"/>
            <w:vAlign w:val="center"/>
          </w:tcPr>
          <w:p w14:paraId="55A85EF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205D02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7C00A11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报名时间</w:t>
            </w:r>
          </w:p>
        </w:tc>
        <w:tc>
          <w:tcPr>
            <w:tcW w:w="7423" w:type="dxa"/>
            <w:gridSpan w:val="3"/>
            <w:vAlign w:val="center"/>
          </w:tcPr>
          <w:p w14:paraId="059B6C7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  月  日</w:t>
            </w:r>
          </w:p>
        </w:tc>
      </w:tr>
      <w:tr w14:paraId="77C4C4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6673153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c>
          <w:tcPr>
            <w:tcW w:w="7423" w:type="dxa"/>
            <w:gridSpan w:val="3"/>
            <w:vAlign w:val="center"/>
          </w:tcPr>
          <w:p w14:paraId="3779D86F">
            <w:pPr>
              <w:keepNext w:val="0"/>
              <w:keepLines w:val="0"/>
              <w:suppressLineNumbers w:val="0"/>
              <w:kinsoku/>
              <w:wordWrap/>
              <w:overflowPunct/>
              <w:topLinePunct w:val="0"/>
              <w:autoSpaceDE/>
              <w:autoSpaceDN/>
              <w:bidi w:val="0"/>
              <w:spacing w:before="0" w:beforeAutospacing="0" w:after="0" w:afterAutospacing="0" w:line="360" w:lineRule="auto"/>
              <w:ind w:left="0" w:right="0" w:firstLine="240" w:firstLineChars="1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185420</wp:posOffset>
                  </wp:positionV>
                  <wp:extent cx="1283970" cy="1287145"/>
                  <wp:effectExtent l="0" t="0" r="11430" b="8255"/>
                  <wp:wrapSquare wrapText="bothSides"/>
                  <wp:docPr id="5" name="图片 5" descr="9db57237025c011b34661ed151c5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db57237025c011b34661ed151c5460"/>
                          <pic:cNvPicPr>
                            <a:picLocks noChangeAspect="1"/>
                          </pic:cNvPicPr>
                        </pic:nvPicPr>
                        <pic:blipFill>
                          <a:blip r:embed="rId14"/>
                          <a:stretch>
                            <a:fillRect/>
                          </a:stretch>
                        </pic:blipFill>
                        <pic:spPr>
                          <a:xfrm>
                            <a:off x="0" y="0"/>
                            <a:ext cx="1283970" cy="1287145"/>
                          </a:xfrm>
                          <a:prstGeom prst="rect">
                            <a:avLst/>
                          </a:prstGeom>
                        </pic:spPr>
                      </pic:pic>
                    </a:graphicData>
                  </a:graphic>
                </wp:anchor>
              </w:drawing>
            </w:r>
            <w:r>
              <w:rPr>
                <w:rFonts w:hint="eastAsia" w:ascii="宋体" w:hAnsi="宋体" w:eastAsia="宋体" w:cs="宋体"/>
                <w:sz w:val="24"/>
                <w:szCs w:val="24"/>
                <w:highlight w:val="none"/>
                <w:lang w:bidi="ar"/>
              </w:rPr>
              <w:t>1.为方便供应商报名，可用二维码进行转账支付。</w:t>
            </w:r>
          </w:p>
          <w:p w14:paraId="707B4DED">
            <w:pPr>
              <w:keepNext w:val="0"/>
              <w:keepLines w:val="0"/>
              <w:suppressLineNumbers w:val="0"/>
              <w:kinsoku/>
              <w:wordWrap/>
              <w:overflowPunct/>
              <w:topLinePunct w:val="0"/>
              <w:autoSpaceDE/>
              <w:autoSpaceDN/>
              <w:bidi w:val="0"/>
              <w:spacing w:before="0" w:beforeAutospacing="0" w:after="0" w:afterAutospacing="0" w:line="360" w:lineRule="auto"/>
              <w:ind w:left="0" w:right="0" w:firstLine="240" w:firstLineChars="1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2.扫描二维码后的相关信息请按要求完整填写。</w:t>
            </w:r>
          </w:p>
          <w:p w14:paraId="294BC60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bidi="ar"/>
              </w:rPr>
              <w:t xml:space="preserve">  </w:t>
            </w:r>
            <w:r>
              <w:rPr>
                <w:rFonts w:hint="eastAsia" w:ascii="宋体" w:hAnsi="宋体" w:eastAsia="宋体" w:cs="宋体"/>
                <w:sz w:val="24"/>
                <w:szCs w:val="24"/>
                <w:highlight w:val="none"/>
                <w:lang w:bidi="ar"/>
              </w:rPr>
              <w:t>3.</w:t>
            </w:r>
            <w:r>
              <w:rPr>
                <w:rFonts w:hint="eastAsia" w:ascii="宋体" w:hAnsi="宋体" w:eastAsia="宋体" w:cs="宋体"/>
                <w:sz w:val="24"/>
                <w:szCs w:val="24"/>
                <w:highlight w:val="none"/>
                <w:lang w:val="en-US" w:eastAsia="zh-CN" w:bidi="ar"/>
              </w:rPr>
              <w:t>竞采</w:t>
            </w:r>
            <w:r>
              <w:rPr>
                <w:rFonts w:hint="eastAsia" w:ascii="宋体" w:hAnsi="宋体" w:eastAsia="宋体" w:cs="宋体"/>
                <w:sz w:val="24"/>
                <w:szCs w:val="24"/>
                <w:highlight w:val="none"/>
                <w:lang w:bidi="ar"/>
              </w:rPr>
              <w:t>文件发售登记表盖章件可删除备注行内容。</w:t>
            </w:r>
          </w:p>
        </w:tc>
      </w:tr>
    </w:tbl>
    <w:p w14:paraId="222D6BB6">
      <w:pPr>
        <w:spacing w:line="360" w:lineRule="auto"/>
        <w:rPr>
          <w:rFonts w:hint="eastAsia" w:ascii="宋体" w:hAnsi="宋体" w:eastAsia="宋体" w:cs="宋体"/>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embedRegular r:id="rId1" w:fontKey="{B9182800-A2EA-4A1E-9947-2234D49477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DCE19">
    <w:pPr>
      <w:pStyle w:val="16"/>
      <w:framePr w:wrap="around" w:vAnchor="text" w:hAnchor="margin" w:xAlign="center" w:y="1"/>
      <w:rPr>
        <w:rStyle w:val="29"/>
      </w:rPr>
    </w:pPr>
    <w:r>
      <w:fldChar w:fldCharType="begin"/>
    </w:r>
    <w:r>
      <w:rPr>
        <w:rStyle w:val="29"/>
      </w:rPr>
      <w:instrText xml:space="preserve">PAGE  </w:instrText>
    </w:r>
    <w:r>
      <w:fldChar w:fldCharType="end"/>
    </w:r>
  </w:p>
  <w:p w14:paraId="11F2CDE8">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57FF9">
    <w:pPr>
      <w:pStyle w:val="16"/>
      <w:framePr w:wrap="around" w:vAnchor="text" w:hAnchor="margin" w:xAlign="center" w:y="1"/>
      <w:rPr>
        <w:rStyle w:val="29"/>
      </w:rPr>
    </w:pPr>
  </w:p>
  <w:p w14:paraId="15C6932C">
    <w:pPr>
      <w:pStyle w:val="1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243B3">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FB935">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1FB935">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679BC">
    <w:pPr>
      <w:pStyle w:val="16"/>
      <w:jc w:val="both"/>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794871">
                          <w:pPr>
                            <w:pStyle w:val="1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794871">
                    <w:pPr>
                      <w:pStyle w:val="1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EC691">
    <w:pPr>
      <w:pStyle w:val="16"/>
      <w:jc w:val="center"/>
      <w:rPr>
        <w:rFonts w:hint="eastAsia" w:ascii="宋体" w:hAnsi="宋体"/>
        <w:sz w:val="21"/>
        <w:szCs w:val="21"/>
      </w:rPr>
    </w:pPr>
    <w:r>
      <w:rPr>
        <w:rFonts w:ascii="宋体" w:hAnsi="宋体"/>
        <w:sz w:val="21"/>
        <w:szCs w:val="21"/>
      </w:rPr>
      <w:fldChar w:fldCharType="begin"/>
    </w:r>
    <w:r>
      <w:rPr>
        <w:rStyle w:val="29"/>
        <w:rFonts w:ascii="宋体" w:hAnsi="宋体"/>
        <w:sz w:val="21"/>
        <w:szCs w:val="21"/>
      </w:rPr>
      <w:instrText xml:space="preserve"> PAGE </w:instrText>
    </w:r>
    <w:r>
      <w:rPr>
        <w:rFonts w:ascii="宋体" w:hAnsi="宋体"/>
        <w:sz w:val="21"/>
        <w:szCs w:val="21"/>
      </w:rPr>
      <w:fldChar w:fldCharType="separate"/>
    </w:r>
    <w:r>
      <w:rPr>
        <w:rStyle w:val="29"/>
        <w:rFonts w:ascii="宋体" w:hAnsi="宋体"/>
        <w:sz w:val="21"/>
        <w:szCs w:val="21"/>
      </w:rPr>
      <w:t>- 15 -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D997C">
    <w:pPr>
      <w:pStyle w:val="16"/>
      <w:framePr w:wrap="around" w:vAnchor="text" w:hAnchor="margin" w:xAlign="center" w:y="1"/>
      <w:rPr>
        <w:rStyle w:val="29"/>
      </w:rPr>
    </w:pPr>
    <w:r>
      <w:fldChar w:fldCharType="begin"/>
    </w:r>
    <w:r>
      <w:rPr>
        <w:rStyle w:val="29"/>
      </w:rPr>
      <w:instrText xml:space="preserve">PAGE  </w:instrText>
    </w:r>
    <w:r>
      <w:fldChar w:fldCharType="separate"/>
    </w:r>
    <w:r>
      <w:fldChar w:fldCharType="end"/>
    </w:r>
  </w:p>
  <w:p w14:paraId="6C33226C">
    <w:pPr>
      <w:pStyle w:val="1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EFD0C">
    <w:pPr>
      <w:pStyle w:val="16"/>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54C82">
                          <w:pPr>
                            <w:pStyle w:val="1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C254C82">
                    <w:pPr>
                      <w:pStyle w:val="1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E326F">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B8400">
                          <w:pPr>
                            <w:pStyle w:val="1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9DB8400">
                    <w:pPr>
                      <w:pStyle w:val="1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4ECC6">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7235E">
    <w:pPr>
      <w:pStyle w:val="18"/>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2B94"/>
    <w:multiLevelType w:val="singleLevel"/>
    <w:tmpl w:val="B16A2B94"/>
    <w:lvl w:ilvl="0" w:tentative="0">
      <w:start w:val="1"/>
      <w:numFmt w:val="chineseCounting"/>
      <w:suff w:val="nothing"/>
      <w:lvlText w:val="%1、"/>
      <w:lvlJc w:val="left"/>
      <w:rPr>
        <w:rFonts w:hint="eastAsia"/>
        <w:highlight w:val="none"/>
      </w:rPr>
    </w:lvl>
  </w:abstractNum>
  <w:abstractNum w:abstractNumId="1">
    <w:nsid w:val="1031F394"/>
    <w:multiLevelType w:val="singleLevel"/>
    <w:tmpl w:val="1031F39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jMDQ2Yjk5OTVmNTRiYmM2Njg3OGM4YmYxNzNiN2IifQ=="/>
  </w:docVars>
  <w:rsids>
    <w:rsidRoot w:val="00CB4719"/>
    <w:rsid w:val="0005175C"/>
    <w:rsid w:val="00062FD2"/>
    <w:rsid w:val="00087241"/>
    <w:rsid w:val="00127BAF"/>
    <w:rsid w:val="00162D83"/>
    <w:rsid w:val="00195905"/>
    <w:rsid w:val="002E75E2"/>
    <w:rsid w:val="002F0821"/>
    <w:rsid w:val="00306339"/>
    <w:rsid w:val="00310238"/>
    <w:rsid w:val="003F3F72"/>
    <w:rsid w:val="004170D6"/>
    <w:rsid w:val="00432138"/>
    <w:rsid w:val="004C3BD3"/>
    <w:rsid w:val="00556C86"/>
    <w:rsid w:val="0057300F"/>
    <w:rsid w:val="00623753"/>
    <w:rsid w:val="00671F65"/>
    <w:rsid w:val="006735CC"/>
    <w:rsid w:val="006F01F8"/>
    <w:rsid w:val="006F0CC7"/>
    <w:rsid w:val="006F41F6"/>
    <w:rsid w:val="00705799"/>
    <w:rsid w:val="00784F85"/>
    <w:rsid w:val="007F3C1D"/>
    <w:rsid w:val="00882C26"/>
    <w:rsid w:val="0088340A"/>
    <w:rsid w:val="008D07D3"/>
    <w:rsid w:val="00920287"/>
    <w:rsid w:val="00922986"/>
    <w:rsid w:val="009D0D3C"/>
    <w:rsid w:val="00A573C7"/>
    <w:rsid w:val="00AA32B6"/>
    <w:rsid w:val="00B230AD"/>
    <w:rsid w:val="00B76E45"/>
    <w:rsid w:val="00CB4719"/>
    <w:rsid w:val="00D42F5B"/>
    <w:rsid w:val="00D56FE0"/>
    <w:rsid w:val="00D71FB5"/>
    <w:rsid w:val="00DE39CB"/>
    <w:rsid w:val="00E102CA"/>
    <w:rsid w:val="00E304D6"/>
    <w:rsid w:val="00E428F7"/>
    <w:rsid w:val="00E907F5"/>
    <w:rsid w:val="00EA2F10"/>
    <w:rsid w:val="00EC7D83"/>
    <w:rsid w:val="00ED73C2"/>
    <w:rsid w:val="00F26D85"/>
    <w:rsid w:val="00F426AB"/>
    <w:rsid w:val="01281589"/>
    <w:rsid w:val="017A0815"/>
    <w:rsid w:val="02004CC6"/>
    <w:rsid w:val="02655676"/>
    <w:rsid w:val="027F2187"/>
    <w:rsid w:val="028B3DB8"/>
    <w:rsid w:val="029968B2"/>
    <w:rsid w:val="02A33CA7"/>
    <w:rsid w:val="02B900CD"/>
    <w:rsid w:val="02CC146D"/>
    <w:rsid w:val="02D52ED4"/>
    <w:rsid w:val="039754C4"/>
    <w:rsid w:val="03D941F1"/>
    <w:rsid w:val="03E26E45"/>
    <w:rsid w:val="03E80953"/>
    <w:rsid w:val="04FF07C0"/>
    <w:rsid w:val="058E4152"/>
    <w:rsid w:val="05DB4835"/>
    <w:rsid w:val="061A5470"/>
    <w:rsid w:val="0620124A"/>
    <w:rsid w:val="062F7910"/>
    <w:rsid w:val="06725AAA"/>
    <w:rsid w:val="06DD243F"/>
    <w:rsid w:val="076C2112"/>
    <w:rsid w:val="077616B6"/>
    <w:rsid w:val="07784639"/>
    <w:rsid w:val="084A4425"/>
    <w:rsid w:val="08DF7B13"/>
    <w:rsid w:val="08F86E4A"/>
    <w:rsid w:val="09063C00"/>
    <w:rsid w:val="09644456"/>
    <w:rsid w:val="09791C9E"/>
    <w:rsid w:val="09CE1022"/>
    <w:rsid w:val="09ED4A02"/>
    <w:rsid w:val="0A31623A"/>
    <w:rsid w:val="0A6D3DC3"/>
    <w:rsid w:val="0A8D528E"/>
    <w:rsid w:val="0A956336"/>
    <w:rsid w:val="0BCA1C96"/>
    <w:rsid w:val="0BE2799A"/>
    <w:rsid w:val="0BE564F4"/>
    <w:rsid w:val="0C8748EC"/>
    <w:rsid w:val="0D2346B0"/>
    <w:rsid w:val="0D2D0270"/>
    <w:rsid w:val="0D3B479C"/>
    <w:rsid w:val="0D593151"/>
    <w:rsid w:val="0D77438E"/>
    <w:rsid w:val="0DB20BD6"/>
    <w:rsid w:val="0DBE09EC"/>
    <w:rsid w:val="0DF63B3E"/>
    <w:rsid w:val="0E254286"/>
    <w:rsid w:val="0E851EE3"/>
    <w:rsid w:val="0E912E75"/>
    <w:rsid w:val="0E9610F5"/>
    <w:rsid w:val="0F034DA5"/>
    <w:rsid w:val="0FBC2E9E"/>
    <w:rsid w:val="0FF145E9"/>
    <w:rsid w:val="10437AF3"/>
    <w:rsid w:val="108821FE"/>
    <w:rsid w:val="10AB4535"/>
    <w:rsid w:val="116768B5"/>
    <w:rsid w:val="11932602"/>
    <w:rsid w:val="11B20F67"/>
    <w:rsid w:val="11F008F0"/>
    <w:rsid w:val="1226527B"/>
    <w:rsid w:val="134D73E5"/>
    <w:rsid w:val="13A96BE0"/>
    <w:rsid w:val="14740B01"/>
    <w:rsid w:val="148F382F"/>
    <w:rsid w:val="15613BC6"/>
    <w:rsid w:val="167F4DC7"/>
    <w:rsid w:val="168461FE"/>
    <w:rsid w:val="17463F77"/>
    <w:rsid w:val="175F5502"/>
    <w:rsid w:val="17704244"/>
    <w:rsid w:val="177D1602"/>
    <w:rsid w:val="17A80F7A"/>
    <w:rsid w:val="180504C8"/>
    <w:rsid w:val="185D1C5F"/>
    <w:rsid w:val="18AA1406"/>
    <w:rsid w:val="18F3029A"/>
    <w:rsid w:val="190A1FD6"/>
    <w:rsid w:val="196F21E6"/>
    <w:rsid w:val="19732058"/>
    <w:rsid w:val="197F65F9"/>
    <w:rsid w:val="1A227666"/>
    <w:rsid w:val="1A3D6BAC"/>
    <w:rsid w:val="1A6A5AC6"/>
    <w:rsid w:val="1A8F72C0"/>
    <w:rsid w:val="1ABF12B7"/>
    <w:rsid w:val="1B2A58BB"/>
    <w:rsid w:val="1B585375"/>
    <w:rsid w:val="1B6E08C2"/>
    <w:rsid w:val="1BC17CE4"/>
    <w:rsid w:val="1BD02912"/>
    <w:rsid w:val="1C3E6BBF"/>
    <w:rsid w:val="1C63546B"/>
    <w:rsid w:val="1C8B3247"/>
    <w:rsid w:val="1CBE0187"/>
    <w:rsid w:val="1D567904"/>
    <w:rsid w:val="1D7721E7"/>
    <w:rsid w:val="1D772A59"/>
    <w:rsid w:val="1D802198"/>
    <w:rsid w:val="1D9D0C05"/>
    <w:rsid w:val="1D9E21D3"/>
    <w:rsid w:val="1DD97036"/>
    <w:rsid w:val="1DF90E99"/>
    <w:rsid w:val="1DFB7847"/>
    <w:rsid w:val="1EB80AE6"/>
    <w:rsid w:val="1EBE0A51"/>
    <w:rsid w:val="1FBC1028"/>
    <w:rsid w:val="1FC247CC"/>
    <w:rsid w:val="1FDE7485"/>
    <w:rsid w:val="2041788A"/>
    <w:rsid w:val="20502840"/>
    <w:rsid w:val="206C56F5"/>
    <w:rsid w:val="207D0057"/>
    <w:rsid w:val="21617DBE"/>
    <w:rsid w:val="21D14E7B"/>
    <w:rsid w:val="22360A4D"/>
    <w:rsid w:val="228E2477"/>
    <w:rsid w:val="23066A9B"/>
    <w:rsid w:val="238E7605"/>
    <w:rsid w:val="23B61F52"/>
    <w:rsid w:val="23E00FD5"/>
    <w:rsid w:val="246B154C"/>
    <w:rsid w:val="249266C1"/>
    <w:rsid w:val="24A51F50"/>
    <w:rsid w:val="24AD0CB0"/>
    <w:rsid w:val="24ED0FDA"/>
    <w:rsid w:val="25515205"/>
    <w:rsid w:val="25F03A84"/>
    <w:rsid w:val="26041330"/>
    <w:rsid w:val="26306192"/>
    <w:rsid w:val="267C13D7"/>
    <w:rsid w:val="268E37D0"/>
    <w:rsid w:val="26A338A4"/>
    <w:rsid w:val="26B04D27"/>
    <w:rsid w:val="26DB5170"/>
    <w:rsid w:val="26FB5651"/>
    <w:rsid w:val="273E0376"/>
    <w:rsid w:val="275859A0"/>
    <w:rsid w:val="27C2537E"/>
    <w:rsid w:val="28117CC7"/>
    <w:rsid w:val="28233FD2"/>
    <w:rsid w:val="28644484"/>
    <w:rsid w:val="28A80B22"/>
    <w:rsid w:val="28DB3015"/>
    <w:rsid w:val="29265C30"/>
    <w:rsid w:val="292871F9"/>
    <w:rsid w:val="295D32B1"/>
    <w:rsid w:val="29672EC9"/>
    <w:rsid w:val="297A4E6D"/>
    <w:rsid w:val="2AB41822"/>
    <w:rsid w:val="2C10592D"/>
    <w:rsid w:val="2C1764C2"/>
    <w:rsid w:val="2C751DF5"/>
    <w:rsid w:val="2D3C7ECE"/>
    <w:rsid w:val="2DA56DEB"/>
    <w:rsid w:val="2DC32F2F"/>
    <w:rsid w:val="2E7407CE"/>
    <w:rsid w:val="2EA83131"/>
    <w:rsid w:val="2EB575E2"/>
    <w:rsid w:val="2EBC3A9C"/>
    <w:rsid w:val="2ECD1627"/>
    <w:rsid w:val="2ED410E1"/>
    <w:rsid w:val="2F3C30EF"/>
    <w:rsid w:val="2FD123C1"/>
    <w:rsid w:val="30902158"/>
    <w:rsid w:val="30A0028F"/>
    <w:rsid w:val="31227B60"/>
    <w:rsid w:val="314806FB"/>
    <w:rsid w:val="3179422E"/>
    <w:rsid w:val="31EB2F63"/>
    <w:rsid w:val="322A618B"/>
    <w:rsid w:val="32917CCD"/>
    <w:rsid w:val="32DB6BD1"/>
    <w:rsid w:val="33035EC1"/>
    <w:rsid w:val="33B57C59"/>
    <w:rsid w:val="33CB2F9F"/>
    <w:rsid w:val="3453262F"/>
    <w:rsid w:val="34727FA3"/>
    <w:rsid w:val="34CF26B1"/>
    <w:rsid w:val="34E81B9A"/>
    <w:rsid w:val="35040F15"/>
    <w:rsid w:val="35342A15"/>
    <w:rsid w:val="360F6DC1"/>
    <w:rsid w:val="3610359C"/>
    <w:rsid w:val="36B3674F"/>
    <w:rsid w:val="3704623D"/>
    <w:rsid w:val="376140D0"/>
    <w:rsid w:val="376A7003"/>
    <w:rsid w:val="37774791"/>
    <w:rsid w:val="384143F5"/>
    <w:rsid w:val="38912AC0"/>
    <w:rsid w:val="38CE090D"/>
    <w:rsid w:val="38EB24F1"/>
    <w:rsid w:val="38FA3EB5"/>
    <w:rsid w:val="391C07B0"/>
    <w:rsid w:val="39213164"/>
    <w:rsid w:val="39340367"/>
    <w:rsid w:val="3940683A"/>
    <w:rsid w:val="396171E8"/>
    <w:rsid w:val="39A003DC"/>
    <w:rsid w:val="3A733D2D"/>
    <w:rsid w:val="3B2B2E74"/>
    <w:rsid w:val="3B467138"/>
    <w:rsid w:val="3B626996"/>
    <w:rsid w:val="3B777C30"/>
    <w:rsid w:val="3BFD114C"/>
    <w:rsid w:val="3C87523F"/>
    <w:rsid w:val="3D144B52"/>
    <w:rsid w:val="3D892759"/>
    <w:rsid w:val="3DBC7F9D"/>
    <w:rsid w:val="3F76590A"/>
    <w:rsid w:val="3F7A2500"/>
    <w:rsid w:val="3F8A0269"/>
    <w:rsid w:val="404E4B24"/>
    <w:rsid w:val="405762EE"/>
    <w:rsid w:val="407B0F16"/>
    <w:rsid w:val="40F62CB1"/>
    <w:rsid w:val="41292C17"/>
    <w:rsid w:val="41345DD6"/>
    <w:rsid w:val="42846287"/>
    <w:rsid w:val="435B2648"/>
    <w:rsid w:val="43EB1845"/>
    <w:rsid w:val="43FC642E"/>
    <w:rsid w:val="442036AE"/>
    <w:rsid w:val="44255951"/>
    <w:rsid w:val="44DA292B"/>
    <w:rsid w:val="452D2417"/>
    <w:rsid w:val="46597008"/>
    <w:rsid w:val="467801B0"/>
    <w:rsid w:val="470A4E72"/>
    <w:rsid w:val="47BB1907"/>
    <w:rsid w:val="47DF2C74"/>
    <w:rsid w:val="48142BA1"/>
    <w:rsid w:val="48476F7D"/>
    <w:rsid w:val="48FD2A89"/>
    <w:rsid w:val="490B1859"/>
    <w:rsid w:val="498D56B8"/>
    <w:rsid w:val="49B622B3"/>
    <w:rsid w:val="4A085B56"/>
    <w:rsid w:val="4A846A7C"/>
    <w:rsid w:val="4AD8214A"/>
    <w:rsid w:val="4B183933"/>
    <w:rsid w:val="4B53450B"/>
    <w:rsid w:val="4BBB4E55"/>
    <w:rsid w:val="4BEA5657"/>
    <w:rsid w:val="4C105E9E"/>
    <w:rsid w:val="4C490FD5"/>
    <w:rsid w:val="4CAD712F"/>
    <w:rsid w:val="4E130DD3"/>
    <w:rsid w:val="4EA8175E"/>
    <w:rsid w:val="4F1D4CA0"/>
    <w:rsid w:val="510C6D64"/>
    <w:rsid w:val="51176AC5"/>
    <w:rsid w:val="514D6CCD"/>
    <w:rsid w:val="518B4B5D"/>
    <w:rsid w:val="52A27786"/>
    <w:rsid w:val="52B233DD"/>
    <w:rsid w:val="53717819"/>
    <w:rsid w:val="53C434A8"/>
    <w:rsid w:val="540C1FE6"/>
    <w:rsid w:val="545613E6"/>
    <w:rsid w:val="54B077F0"/>
    <w:rsid w:val="54C44CF2"/>
    <w:rsid w:val="559C49AF"/>
    <w:rsid w:val="55B90AA3"/>
    <w:rsid w:val="55C26B23"/>
    <w:rsid w:val="560F7E7B"/>
    <w:rsid w:val="56A7044E"/>
    <w:rsid w:val="57A671E4"/>
    <w:rsid w:val="57CB56D3"/>
    <w:rsid w:val="57EA6905"/>
    <w:rsid w:val="57EF2783"/>
    <w:rsid w:val="5804225B"/>
    <w:rsid w:val="58293058"/>
    <w:rsid w:val="599839ED"/>
    <w:rsid w:val="59AE4527"/>
    <w:rsid w:val="5A6526B4"/>
    <w:rsid w:val="5B284D4E"/>
    <w:rsid w:val="5B474B22"/>
    <w:rsid w:val="5B4D3256"/>
    <w:rsid w:val="5B6C7D1A"/>
    <w:rsid w:val="5D177589"/>
    <w:rsid w:val="5DDF2F86"/>
    <w:rsid w:val="5DF11319"/>
    <w:rsid w:val="5E00779F"/>
    <w:rsid w:val="5E0E6DF1"/>
    <w:rsid w:val="5F350503"/>
    <w:rsid w:val="5F861B66"/>
    <w:rsid w:val="60287C0A"/>
    <w:rsid w:val="60427493"/>
    <w:rsid w:val="607C52D2"/>
    <w:rsid w:val="607E7538"/>
    <w:rsid w:val="61071266"/>
    <w:rsid w:val="61194611"/>
    <w:rsid w:val="6148673D"/>
    <w:rsid w:val="61531ED7"/>
    <w:rsid w:val="618174B3"/>
    <w:rsid w:val="61A43D8D"/>
    <w:rsid w:val="62C721F3"/>
    <w:rsid w:val="62DE60BB"/>
    <w:rsid w:val="62E73294"/>
    <w:rsid w:val="636208B8"/>
    <w:rsid w:val="637D3FAC"/>
    <w:rsid w:val="639B5467"/>
    <w:rsid w:val="642A59EB"/>
    <w:rsid w:val="645004B2"/>
    <w:rsid w:val="64AC65F3"/>
    <w:rsid w:val="64FA08B5"/>
    <w:rsid w:val="6522491C"/>
    <w:rsid w:val="65C612AD"/>
    <w:rsid w:val="65C75C47"/>
    <w:rsid w:val="65FA794B"/>
    <w:rsid w:val="6618535C"/>
    <w:rsid w:val="663A2A07"/>
    <w:rsid w:val="66656DAF"/>
    <w:rsid w:val="66691FC8"/>
    <w:rsid w:val="66EA76BB"/>
    <w:rsid w:val="66FB3E37"/>
    <w:rsid w:val="67160A6A"/>
    <w:rsid w:val="674019E2"/>
    <w:rsid w:val="67B01007"/>
    <w:rsid w:val="681E586F"/>
    <w:rsid w:val="682F659F"/>
    <w:rsid w:val="690A795E"/>
    <w:rsid w:val="6962178B"/>
    <w:rsid w:val="69E56894"/>
    <w:rsid w:val="69E76D09"/>
    <w:rsid w:val="6A445F75"/>
    <w:rsid w:val="6A6B0B13"/>
    <w:rsid w:val="6C67365A"/>
    <w:rsid w:val="6CB876C8"/>
    <w:rsid w:val="6D26480F"/>
    <w:rsid w:val="6D4A73F2"/>
    <w:rsid w:val="6D707558"/>
    <w:rsid w:val="6D9E6D9A"/>
    <w:rsid w:val="6DA26CAA"/>
    <w:rsid w:val="6E647B52"/>
    <w:rsid w:val="6E6C2184"/>
    <w:rsid w:val="6E896027"/>
    <w:rsid w:val="6EAF0B41"/>
    <w:rsid w:val="6EF47634"/>
    <w:rsid w:val="6F3D1742"/>
    <w:rsid w:val="6F452253"/>
    <w:rsid w:val="70E613E6"/>
    <w:rsid w:val="711B7EC8"/>
    <w:rsid w:val="71507203"/>
    <w:rsid w:val="72211C2E"/>
    <w:rsid w:val="7251239D"/>
    <w:rsid w:val="73841D2D"/>
    <w:rsid w:val="745A6250"/>
    <w:rsid w:val="74DF60C4"/>
    <w:rsid w:val="74F47558"/>
    <w:rsid w:val="759B2F4D"/>
    <w:rsid w:val="76843097"/>
    <w:rsid w:val="76A026BF"/>
    <w:rsid w:val="76C71949"/>
    <w:rsid w:val="77352833"/>
    <w:rsid w:val="773F46B3"/>
    <w:rsid w:val="775750C2"/>
    <w:rsid w:val="77631DDB"/>
    <w:rsid w:val="7777665F"/>
    <w:rsid w:val="77E66922"/>
    <w:rsid w:val="77F76CE9"/>
    <w:rsid w:val="785318E0"/>
    <w:rsid w:val="79204546"/>
    <w:rsid w:val="795C4FDD"/>
    <w:rsid w:val="79813A9D"/>
    <w:rsid w:val="799C0987"/>
    <w:rsid w:val="7A7654C6"/>
    <w:rsid w:val="7AB52C97"/>
    <w:rsid w:val="7B016CFF"/>
    <w:rsid w:val="7BE80B8E"/>
    <w:rsid w:val="7C7619B1"/>
    <w:rsid w:val="7C7E57FB"/>
    <w:rsid w:val="7C8D0E61"/>
    <w:rsid w:val="7D2657A0"/>
    <w:rsid w:val="7D2B5409"/>
    <w:rsid w:val="7D544B05"/>
    <w:rsid w:val="7D6B7DA5"/>
    <w:rsid w:val="7D7A0669"/>
    <w:rsid w:val="7EA5419C"/>
    <w:rsid w:val="7EA71FB8"/>
    <w:rsid w:val="7EB42631"/>
    <w:rsid w:val="7F525430"/>
    <w:rsid w:val="7F6B053D"/>
    <w:rsid w:val="7FB54E39"/>
    <w:rsid w:val="7FD03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iPriority="0" w:name="toc 3"/>
    <w:lsdException w:uiPriority="0" w:name="toc 4"/>
    <w:lsdException w:qFormat="1" w:unhideWhenUsed="0" w:uiPriority="0" w:semiHidden="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qFormat="1" w:unhideWhenUsed="0"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kern w:val="44"/>
      <w:sz w:val="44"/>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style>
  <w:style w:type="paragraph" w:styleId="7">
    <w:name w:val="Normal Indent"/>
    <w:basedOn w:val="1"/>
    <w:autoRedefine/>
    <w:qFormat/>
    <w:uiPriority w:val="99"/>
    <w:pPr>
      <w:adjustRightInd w:val="0"/>
      <w:snapToGrid w:val="0"/>
      <w:spacing w:line="360" w:lineRule="auto"/>
      <w:ind w:firstLine="420"/>
    </w:pPr>
    <w:rPr>
      <w:sz w:val="24"/>
    </w:rPr>
  </w:style>
  <w:style w:type="paragraph" w:styleId="8">
    <w:name w:val="Body Text"/>
    <w:basedOn w:val="1"/>
    <w:next w:val="1"/>
    <w:autoRedefine/>
    <w:qFormat/>
    <w:uiPriority w:val="0"/>
    <w:rPr>
      <w:rFonts w:ascii="仿宋_GB2312" w:eastAsia="仿宋_GB2312"/>
      <w:sz w:val="32"/>
    </w:rPr>
  </w:style>
  <w:style w:type="paragraph" w:styleId="9">
    <w:name w:val="Body Text Indent"/>
    <w:basedOn w:val="1"/>
    <w:next w:val="10"/>
    <w:autoRedefine/>
    <w:qFormat/>
    <w:uiPriority w:val="0"/>
    <w:pPr>
      <w:spacing w:line="360" w:lineRule="auto"/>
      <w:ind w:firstLine="480" w:firstLineChars="200"/>
    </w:pPr>
    <w:rPr>
      <w:kern w:val="0"/>
      <w:sz w:val="20"/>
    </w:rPr>
  </w:style>
  <w:style w:type="paragraph" w:customStyle="1" w:styleId="10">
    <w:name w:val="样式 宋体 五号 行距: 单倍行距"/>
    <w:basedOn w:val="1"/>
    <w:autoRedefine/>
    <w:qFormat/>
    <w:uiPriority w:val="0"/>
    <w:pPr>
      <w:adjustRightInd w:val="0"/>
      <w:jc w:val="left"/>
    </w:pPr>
    <w:rPr>
      <w:rFonts w:ascii="宋体" w:hAnsi="宋体"/>
      <w:kern w:val="0"/>
      <w:sz w:val="21"/>
    </w:rPr>
  </w:style>
  <w:style w:type="paragraph" w:styleId="11">
    <w:name w:val="toc 5"/>
    <w:basedOn w:val="1"/>
    <w:next w:val="1"/>
    <w:autoRedefine/>
    <w:qFormat/>
    <w:uiPriority w:val="0"/>
    <w:pPr>
      <w:ind w:left="800" w:leftChars="800"/>
    </w:pPr>
  </w:style>
  <w:style w:type="paragraph" w:styleId="12">
    <w:name w:val="toc 3"/>
    <w:basedOn w:val="1"/>
    <w:next w:val="1"/>
    <w:autoRedefine/>
    <w:semiHidden/>
    <w:unhideWhenUsed/>
    <w:qFormat/>
    <w:uiPriority w:val="0"/>
    <w:pPr>
      <w:ind w:left="840" w:leftChars="400"/>
    </w:pPr>
  </w:style>
  <w:style w:type="paragraph" w:styleId="13">
    <w:name w:val="Plain Text"/>
    <w:basedOn w:val="1"/>
    <w:autoRedefine/>
    <w:qFormat/>
    <w:uiPriority w:val="0"/>
    <w:rPr>
      <w:rFonts w:ascii="宋体" w:hAnsi="Courier New"/>
      <w:sz w:val="21"/>
    </w:rPr>
  </w:style>
  <w:style w:type="paragraph" w:styleId="14">
    <w:name w:val="Date"/>
    <w:basedOn w:val="1"/>
    <w:next w:val="1"/>
    <w:autoRedefine/>
    <w:qFormat/>
    <w:uiPriority w:val="0"/>
  </w:style>
  <w:style w:type="paragraph" w:styleId="15">
    <w:name w:val="Body Text Indent 2"/>
    <w:basedOn w:val="1"/>
    <w:autoRedefine/>
    <w:qFormat/>
    <w:uiPriority w:val="0"/>
    <w:pPr>
      <w:snapToGrid w:val="0"/>
      <w:spacing w:line="560" w:lineRule="atLeast"/>
      <w:ind w:firstLine="540"/>
    </w:pPr>
  </w:style>
  <w:style w:type="paragraph" w:styleId="16">
    <w:name w:val="footer"/>
    <w:basedOn w:val="1"/>
    <w:next w:val="17"/>
    <w:autoRedefine/>
    <w:qFormat/>
    <w:uiPriority w:val="0"/>
    <w:pPr>
      <w:tabs>
        <w:tab w:val="center" w:pos="4153"/>
        <w:tab w:val="right" w:pos="8306"/>
      </w:tabs>
      <w:snapToGrid w:val="0"/>
      <w:jc w:val="left"/>
    </w:pPr>
    <w:rPr>
      <w:sz w:val="18"/>
    </w:rPr>
  </w:style>
  <w:style w:type="paragraph" w:customStyle="1" w:styleId="17">
    <w:name w:val="索引 51"/>
    <w:basedOn w:val="1"/>
    <w:next w:val="1"/>
    <w:qFormat/>
    <w:uiPriority w:val="0"/>
    <w:pPr>
      <w:ind w:left="1680"/>
    </w:pPr>
  </w:style>
  <w:style w:type="paragraph" w:styleId="18">
    <w:name w:val="header"/>
    <w:basedOn w:val="1"/>
    <w:next w:val="1"/>
    <w:autoRedefine/>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autoRedefine/>
    <w:qFormat/>
    <w:uiPriority w:val="0"/>
    <w:pPr>
      <w:spacing w:line="180" w:lineRule="auto"/>
      <w:jc w:val="center"/>
    </w:pPr>
    <w:rPr>
      <w:sz w:val="30"/>
    </w:rPr>
  </w:style>
  <w:style w:type="paragraph" w:styleId="20">
    <w:name w:val="List"/>
    <w:basedOn w:val="1"/>
    <w:autoRedefine/>
    <w:semiHidden/>
    <w:qFormat/>
    <w:uiPriority w:val="0"/>
    <w:pPr>
      <w:ind w:left="200" w:hanging="200" w:hangingChars="200"/>
    </w:pPr>
  </w:style>
  <w:style w:type="paragraph" w:styleId="21">
    <w:name w:val="toc 2"/>
    <w:basedOn w:val="1"/>
    <w:next w:val="1"/>
    <w:autoRedefine/>
    <w:qFormat/>
    <w:uiPriority w:val="39"/>
    <w:pPr>
      <w:ind w:left="420" w:leftChars="200"/>
    </w:pPr>
  </w:style>
  <w:style w:type="paragraph" w:styleId="22">
    <w:name w:val="Normal (Web)"/>
    <w:basedOn w:val="1"/>
    <w:autoRedefine/>
    <w:semiHidden/>
    <w:unhideWhenUsed/>
    <w:qFormat/>
    <w:uiPriority w:val="0"/>
    <w:pPr>
      <w:spacing w:before="0" w:beforeAutospacing="1" w:after="0" w:afterAutospacing="1"/>
      <w:ind w:left="0" w:right="0"/>
      <w:jc w:val="left"/>
    </w:pPr>
    <w:rPr>
      <w:kern w:val="0"/>
      <w:sz w:val="24"/>
      <w:lang w:val="en-US" w:eastAsia="zh-CN" w:bidi="ar"/>
    </w:rPr>
  </w:style>
  <w:style w:type="paragraph" w:styleId="23">
    <w:name w:val="Title"/>
    <w:basedOn w:val="1"/>
    <w:next w:val="1"/>
    <w:autoRedefine/>
    <w:qFormat/>
    <w:uiPriority w:val="0"/>
    <w:pPr>
      <w:widowControl/>
      <w:spacing w:after="240" w:line="360" w:lineRule="auto"/>
      <w:jc w:val="center"/>
    </w:pPr>
    <w:rPr>
      <w:rFonts w:ascii="Arial" w:hAnsi="Arial"/>
      <w:b/>
      <w:smallCaps/>
      <w:kern w:val="28"/>
      <w:sz w:val="36"/>
      <w:lang w:eastAsia="en-US"/>
    </w:rPr>
  </w:style>
  <w:style w:type="paragraph" w:styleId="24">
    <w:name w:val="Body Text First Indent"/>
    <w:basedOn w:val="8"/>
    <w:next w:val="1"/>
    <w:autoRedefine/>
    <w:semiHidden/>
    <w:qFormat/>
    <w:uiPriority w:val="0"/>
    <w:pPr>
      <w:spacing w:line="360" w:lineRule="auto"/>
      <w:ind w:firstLine="420"/>
    </w:pPr>
    <w:rPr>
      <w:rFonts w:ascii="宋体" w:hAnsi="宋体"/>
    </w:rPr>
  </w:style>
  <w:style w:type="paragraph" w:styleId="25">
    <w:name w:val="Body Text First Indent 2"/>
    <w:basedOn w:val="9"/>
    <w:next w:val="24"/>
    <w:autoRedefine/>
    <w:qFormat/>
    <w:uiPriority w:val="0"/>
    <w:pPr>
      <w:spacing w:after="120" w:line="240" w:lineRule="auto"/>
      <w:ind w:left="420" w:leftChars="200" w:firstLine="420"/>
    </w:pPr>
    <w:rPr>
      <w:sz w:val="21"/>
    </w:rPr>
  </w:style>
  <w:style w:type="table" w:styleId="27">
    <w:name w:val="Table Grid"/>
    <w:basedOn w:val="26"/>
    <w:autoRedefine/>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9">
    <w:name w:val="page number"/>
    <w:basedOn w:val="28"/>
    <w:autoRedefine/>
    <w:qFormat/>
    <w:uiPriority w:val="0"/>
  </w:style>
  <w:style w:type="paragraph" w:customStyle="1" w:styleId="30">
    <w:name w:val="正文1"/>
    <w:basedOn w:val="7"/>
    <w:autoRedefine/>
    <w:qFormat/>
    <w:uiPriority w:val="0"/>
    <w:pPr>
      <w:spacing w:line="300" w:lineRule="auto"/>
      <w:ind w:firstLine="200" w:firstLineChars="200"/>
    </w:pPr>
    <w:rPr>
      <w:sz w:val="24"/>
    </w:rPr>
  </w:style>
  <w:style w:type="paragraph" w:customStyle="1" w:styleId="31">
    <w:name w:val="目录 71"/>
    <w:basedOn w:val="1"/>
    <w:next w:val="1"/>
    <w:qFormat/>
    <w:uiPriority w:val="0"/>
    <w:pPr>
      <w:ind w:left="2520"/>
    </w:pPr>
  </w:style>
  <w:style w:type="paragraph" w:customStyle="1" w:styleId="32">
    <w:name w:val="目录 83"/>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33">
    <w:name w:val="图例"/>
    <w:basedOn w:val="1"/>
    <w:autoRedefine/>
    <w:qFormat/>
    <w:uiPriority w:val="0"/>
    <w:pPr>
      <w:spacing w:before="120" w:after="120" w:line="360" w:lineRule="auto"/>
      <w:jc w:val="center"/>
    </w:pPr>
    <w:rPr>
      <w:rFonts w:eastAsia="仿宋_GB2312"/>
      <w:b/>
      <w:sz w:val="24"/>
    </w:rPr>
  </w:style>
  <w:style w:type="paragraph" w:customStyle="1" w:styleId="34">
    <w:name w:val="1"/>
    <w:basedOn w:val="1"/>
    <w:next w:val="13"/>
    <w:autoRedefine/>
    <w:qFormat/>
    <w:uiPriority w:val="0"/>
    <w:rPr>
      <w:rFonts w:ascii="宋体" w:hAnsi="Courier New"/>
      <w:sz w:val="21"/>
    </w:rPr>
  </w:style>
  <w:style w:type="paragraph" w:customStyle="1" w:styleId="35">
    <w:name w:val="Default"/>
    <w:autoRedefine/>
    <w:qFormat/>
    <w:uiPriority w:val="99"/>
    <w:pPr>
      <w:widowControl w:val="0"/>
      <w:autoSpaceDE w:val="0"/>
      <w:autoSpaceDN w:val="0"/>
      <w:adjustRightInd w:val="0"/>
    </w:pPr>
    <w:rPr>
      <w:rFonts w:ascii="方正黑体_GBK" w:hAnsi="Times New Roman" w:eastAsia="方正黑体_GBK" w:cs="Times New Roman"/>
      <w:color w:val="000000"/>
      <w:sz w:val="24"/>
      <w:szCs w:val="22"/>
      <w:lang w:val="en-US" w:eastAsia="zh-CN" w:bidi="ar-SA"/>
    </w:rPr>
  </w:style>
  <w:style w:type="paragraph" w:customStyle="1" w:styleId="36">
    <w:name w:val="列出段落1"/>
    <w:basedOn w:val="1"/>
    <w:autoRedefine/>
    <w:qFormat/>
    <w:uiPriority w:val="0"/>
    <w:pPr>
      <w:ind w:firstLine="420" w:firstLineChars="200"/>
    </w:pPr>
  </w:style>
  <w:style w:type="paragraph" w:customStyle="1" w:styleId="37">
    <w:name w:val="电建正文"/>
    <w:basedOn w:val="38"/>
    <w:autoRedefine/>
    <w:qFormat/>
    <w:uiPriority w:val="0"/>
    <w:pPr>
      <w:tabs>
        <w:tab w:val="left" w:pos="720"/>
      </w:tabs>
      <w:spacing w:line="360" w:lineRule="auto"/>
      <w:ind w:firstLine="200" w:firstLineChars="200"/>
    </w:pPr>
    <w:rPr>
      <w:rFonts w:ascii="Tahoma" w:hAnsi="Tahoma"/>
      <w:sz w:val="24"/>
    </w:rPr>
  </w:style>
  <w:style w:type="paragraph" w:customStyle="1" w:styleId="38">
    <w:name w:val="List First"/>
    <w:basedOn w:val="20"/>
    <w:next w:val="20"/>
    <w:autoRedefine/>
    <w:qFormat/>
    <w:uiPriority w:val="0"/>
    <w:pPr>
      <w:widowControl/>
      <w:tabs>
        <w:tab w:val="left" w:pos="720"/>
      </w:tabs>
      <w:overflowPunct w:val="0"/>
      <w:autoSpaceDE w:val="0"/>
      <w:autoSpaceDN w:val="0"/>
      <w:spacing w:before="80" w:after="80"/>
      <w:ind w:left="0"/>
      <w:jc w:val="left"/>
    </w:pPr>
    <w:rPr>
      <w:kern w:val="0"/>
      <w:sz w:val="20"/>
    </w:rPr>
  </w:style>
  <w:style w:type="paragraph" w:styleId="39">
    <w:name w:val="List Paragraph"/>
    <w:basedOn w:val="1"/>
    <w:autoRedefine/>
    <w:qFormat/>
    <w:uiPriority w:val="0"/>
    <w:pPr>
      <w:ind w:firstLine="420" w:firstLineChars="200"/>
    </w:pPr>
  </w:style>
  <w:style w:type="character" w:customStyle="1" w:styleId="40">
    <w:name w:val="无"/>
    <w:autoRedefine/>
    <w:qFormat/>
    <w:uiPriority w:val="99"/>
  </w:style>
  <w:style w:type="paragraph" w:customStyle="1" w:styleId="41">
    <w:name w:val="Table Text"/>
    <w:autoRedefine/>
    <w:qFormat/>
    <w:uiPriority w:val="0"/>
    <w:pPr>
      <w:suppressAutoHyphens/>
      <w:snapToGrid w:val="0"/>
      <w:spacing w:before="80" w:after="80"/>
    </w:pPr>
    <w:rPr>
      <w:rFonts w:ascii="Arial" w:hAnsi="Arial" w:eastAsia="宋体" w:cs="Arial"/>
      <w:kern w:val="1"/>
      <w:sz w:val="18"/>
      <w:lang w:val="en-US" w:eastAsia="zh-CN" w:bidi="ar-SA"/>
    </w:rPr>
  </w:style>
  <w:style w:type="character" w:customStyle="1" w:styleId="42">
    <w:name w:val="NormalCharacter"/>
    <w:autoRedefine/>
    <w:qFormat/>
    <w:uiPriority w:val="0"/>
  </w:style>
  <w:style w:type="character" w:customStyle="1" w:styleId="43">
    <w:name w:val="UserStyle_1"/>
    <w:basedOn w:val="42"/>
    <w:autoRedefine/>
    <w:qFormat/>
    <w:uiPriority w:val="0"/>
    <w:rPr>
      <w:rFonts w:ascii="仿宋" w:hAnsi="仿宋"/>
      <w:color w:val="000000"/>
      <w:sz w:val="22"/>
      <w:szCs w:val="22"/>
    </w:rPr>
  </w:style>
  <w:style w:type="paragraph" w:customStyle="1" w:styleId="44">
    <w:name w:val="标书正文1"/>
    <w:basedOn w:val="1"/>
    <w:next w:val="8"/>
    <w:autoRedefine/>
    <w:qFormat/>
    <w:uiPriority w:val="0"/>
    <w:pPr>
      <w:spacing w:line="520" w:lineRule="exact"/>
      <w:ind w:firstLine="64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10800</Words>
  <Characters>11286</Characters>
  <Lines>93</Lines>
  <Paragraphs>26</Paragraphs>
  <TotalTime>7</TotalTime>
  <ScaleCrop>false</ScaleCrop>
  <LinksUpToDate>false</LinksUpToDate>
  <CharactersWithSpaces>12059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2023-12-08T09:37:00Z</dcterms:created>
  <dc:creator>Administrator</dc:creator>
  <cp:lastModifiedBy>陈程</cp:lastModifiedBy>
  <cp:lastPrinted>2023-11-03T08:55:00Z</cp:lastPrinted>
  <dcterms:modified xsi:type="dcterms:W3CDTF">2025-06-26T07:43:29Z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862A7ED9B1694A6FB602BBCD5BC3B692_13</vt:lpwstr>
  </property>
  <property fmtid="{D5CDD505-2E9C-101B-9397-08002B2CF9AE}" pid="4" name="KSOTemplateDocerSaveRecord">
    <vt:lpwstr>eyJoZGlkIjoiYTY0OGJiOTRkOTUwNThlMDkyN2NjY2Y4OGEyNGY4MjgiLCJ1c2VySWQiOiIzNzk3MzMyNjQifQ==</vt:lpwstr>
  </property>
</Properties>
</file>