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663">
      <w:pPr>
        <w:jc w:val="center"/>
        <w:rPr>
          <w:rFonts w:ascii="宋体" w:hAnsi="宋体"/>
        </w:rPr>
      </w:pPr>
      <w:r>
        <w:rPr>
          <w:rFonts w:hint="eastAsia" w:ascii="宋体" w:hAnsi="宋体"/>
        </w:rPr>
        <w:t xml:space="preserve"> </w:t>
      </w:r>
    </w:p>
    <w:p w14:paraId="74354F2A">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（货物网上竞采最低价评审方式）</w:t>
      </w:r>
    </w:p>
    <w:p w14:paraId="3C2AE67C">
      <w:pPr>
        <w:jc w:val="center"/>
        <w:outlineLvl w:val="0"/>
        <w:rPr>
          <w:rFonts w:ascii="黑体" w:hAnsi="黑体" w:eastAsia="黑体"/>
          <w:b/>
          <w:bCs/>
          <w:color w:val="FF0000"/>
          <w:spacing w:val="80"/>
          <w:sz w:val="44"/>
          <w:szCs w:val="44"/>
        </w:rPr>
      </w:pPr>
    </w:p>
    <w:p w14:paraId="54D8EFFF">
      <w:pPr>
        <w:jc w:val="center"/>
        <w:outlineLvl w:val="0"/>
        <w:rPr>
          <w:rFonts w:ascii="方正小标宋_GBK" w:hAnsi="方正小标宋_GBK" w:eastAsia="方正小标宋_GBK" w:cs="方正小标宋_GBK"/>
          <w:spacing w:val="80"/>
          <w:sz w:val="96"/>
          <w:szCs w:val="96"/>
        </w:rPr>
      </w:pPr>
      <w:bookmarkStart w:id="0" w:name="_Toc25458"/>
      <w:bookmarkStart w:id="1" w:name="_Toc317775175"/>
      <w:bookmarkStart w:id="2" w:name="_Toc3463"/>
      <w:bookmarkStart w:id="3" w:name="_Toc18159"/>
      <w:bookmarkStart w:id="4" w:name="_Toc18881"/>
      <w:bookmarkStart w:id="5" w:name="_Toc12808"/>
      <w:bookmarkStart w:id="6" w:name="_Toc7625"/>
      <w:bookmarkStart w:id="7" w:name="_Toc26820"/>
      <w:bookmarkStart w:id="8" w:name="_Toc313893526"/>
    </w:p>
    <w:p w14:paraId="217BF862">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货物网上竞采文件</w:t>
      </w:r>
    </w:p>
    <w:p w14:paraId="2BF48CE9">
      <w:pPr>
        <w:spacing w:line="700" w:lineRule="exact"/>
        <w:ind w:left="3435" w:leftChars="557" w:hanging="2265" w:hangingChars="708"/>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67A0FD9">
      <w:pPr>
        <w:spacing w:line="360" w:lineRule="auto"/>
        <w:ind w:left="3435" w:leftChars="557" w:hanging="2265" w:hangingChars="708"/>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项目名称：文昌中学兵乒台羽毛球</w:t>
      </w:r>
      <w:r>
        <w:rPr>
          <w:rFonts w:hint="eastAsia" w:ascii="方正小标宋_GBK" w:hAnsi="方正小标宋_GBK" w:eastAsia="方正小标宋_GBK" w:cs="方正小标宋_GBK"/>
          <w:sz w:val="32"/>
          <w:szCs w:val="32"/>
          <w:lang w:val="en-US" w:eastAsia="zh-CN"/>
        </w:rPr>
        <w:t>地垫</w:t>
      </w:r>
      <w:r>
        <w:rPr>
          <w:rFonts w:hint="eastAsia" w:ascii="方正小标宋_GBK" w:hAnsi="方正小标宋_GBK" w:eastAsia="方正小标宋_GBK" w:cs="方正小标宋_GBK"/>
          <w:sz w:val="32"/>
          <w:szCs w:val="32"/>
        </w:rPr>
        <w:t>等体育器材采购</w:t>
      </w:r>
    </w:p>
    <w:p w14:paraId="23BECA41">
      <w:pPr>
        <w:spacing w:line="360" w:lineRule="auto"/>
        <w:ind w:left="3435" w:leftChars="557" w:hanging="2265" w:hangingChars="708"/>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采购单位：重庆市永川中学文昌学校</w:t>
      </w:r>
    </w:p>
    <w:p w14:paraId="6961F1F5">
      <w:pPr>
        <w:spacing w:line="700" w:lineRule="exact"/>
        <w:ind w:left="3435" w:leftChars="557" w:hanging="2265" w:hangingChars="708"/>
        <w:rPr>
          <w:rFonts w:ascii="方正小标宋_GBK" w:hAnsi="方正小标宋_GBK" w:eastAsia="方正小标宋_GBK" w:cs="方正小标宋_GBK"/>
          <w:sz w:val="32"/>
          <w:szCs w:val="32"/>
        </w:rPr>
      </w:pPr>
    </w:p>
    <w:p w14:paraId="6D8C35BE">
      <w:pPr>
        <w:spacing w:line="700" w:lineRule="exact"/>
        <w:ind w:left="3435" w:leftChars="557" w:hanging="2265" w:hangingChars="708"/>
        <w:rPr>
          <w:rFonts w:ascii="方正小标宋_GBK" w:hAnsi="方正小标宋_GBK" w:eastAsia="方正小标宋_GBK" w:cs="方正小标宋_GBK"/>
          <w:sz w:val="32"/>
          <w:szCs w:val="32"/>
        </w:rPr>
      </w:pPr>
    </w:p>
    <w:p w14:paraId="36F6AFE3">
      <w:pPr>
        <w:spacing w:line="700" w:lineRule="exact"/>
        <w:ind w:left="3435" w:leftChars="557" w:hanging="2265" w:hangingChars="708"/>
        <w:rPr>
          <w:rFonts w:ascii="方正小标宋_GBK" w:hAnsi="方正小标宋_GBK" w:eastAsia="方正小标宋_GBK" w:cs="方正小标宋_GBK"/>
          <w:sz w:val="32"/>
          <w:szCs w:val="32"/>
        </w:rPr>
      </w:pPr>
    </w:p>
    <w:p w14:paraId="30C666AA">
      <w:pPr>
        <w:spacing w:line="700" w:lineRule="exact"/>
        <w:ind w:left="3435" w:leftChars="557" w:hanging="2265" w:hangingChars="708"/>
        <w:rPr>
          <w:rFonts w:ascii="方正小标宋_GBK" w:hAnsi="方正小标宋_GBK" w:eastAsia="方正小标宋_GBK" w:cs="方正小标宋_GBK"/>
          <w:sz w:val="32"/>
          <w:szCs w:val="32"/>
        </w:rPr>
      </w:pPr>
    </w:p>
    <w:p w14:paraId="465D615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十一</w:t>
      </w:r>
      <w:r>
        <w:rPr>
          <w:rFonts w:hint="eastAsia" w:ascii="方正小标宋_GBK" w:hAnsi="方正小标宋_GBK" w:eastAsia="方正小标宋_GBK" w:cs="方正小标宋_GBK"/>
          <w:sz w:val="32"/>
          <w:szCs w:val="32"/>
        </w:rPr>
        <w:t>月</w:t>
      </w:r>
    </w:p>
    <w:p w14:paraId="076D5CA5">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3D75BAFB">
      <w:pPr>
        <w:pStyle w:val="5"/>
        <w:spacing w:before="0" w:after="0" w:line="312" w:lineRule="auto"/>
        <w:jc w:val="center"/>
        <w:rPr>
          <w:rFonts w:ascii="宋体" w:hAnsi="宋体" w:cs="宋体"/>
          <w:sz w:val="24"/>
          <w:szCs w:val="24"/>
        </w:rPr>
      </w:pPr>
    </w:p>
    <w:p w14:paraId="6893058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6B46E2ED">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tc>
        <w:tc>
          <w:tcPr>
            <w:tcW w:w="1746" w:type="dxa"/>
            <w:tcBorders>
              <w:top w:val="single" w:color="auto" w:sz="4" w:space="0"/>
              <w:left w:val="single" w:color="auto" w:sz="4" w:space="0"/>
              <w:right w:val="single" w:color="auto" w:sz="4" w:space="0"/>
            </w:tcBorders>
            <w:vAlign w:val="center"/>
          </w:tcPr>
          <w:p w14:paraId="197C9FBA">
            <w:pPr>
              <w:widowControl/>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采购预算</w:t>
            </w:r>
          </w:p>
          <w:p w14:paraId="5D085F56">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（元）</w:t>
            </w:r>
          </w:p>
        </w:tc>
        <w:tc>
          <w:tcPr>
            <w:tcW w:w="1903" w:type="dxa"/>
            <w:tcBorders>
              <w:top w:val="single" w:color="auto" w:sz="4" w:space="0"/>
              <w:left w:val="single" w:color="auto" w:sz="4" w:space="0"/>
              <w:right w:val="single" w:color="auto" w:sz="4" w:space="0"/>
            </w:tcBorders>
            <w:vAlign w:val="center"/>
          </w:tcPr>
          <w:p w14:paraId="253E4BFF">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资金来源</w:t>
            </w:r>
          </w:p>
        </w:tc>
        <w:tc>
          <w:tcPr>
            <w:tcW w:w="1231" w:type="dxa"/>
            <w:tcBorders>
              <w:top w:val="single" w:color="auto" w:sz="4" w:space="0"/>
              <w:left w:val="single" w:color="auto" w:sz="4" w:space="0"/>
              <w:right w:val="single" w:color="auto" w:sz="4" w:space="0"/>
            </w:tcBorders>
            <w:vAlign w:val="center"/>
          </w:tcPr>
          <w:p w14:paraId="61F642BC">
            <w:pPr>
              <w:spacing w:line="360" w:lineRule="auto"/>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0C29B441">
            <w:pPr>
              <w:widowControl/>
              <w:spacing w:line="360" w:lineRule="auto"/>
              <w:jc w:val="center"/>
              <w:rPr>
                <w:rFonts w:ascii="仿宋_GB2312" w:hAnsi="仿宋_GB2312" w:eastAsia="仿宋_GB2312" w:cs="仿宋_GB2312"/>
                <w:color w:val="FF0000"/>
                <w:kern w:val="0"/>
                <w:sz w:val="32"/>
                <w:szCs w:val="32"/>
              </w:rPr>
            </w:pPr>
            <w:bookmarkStart w:id="9" w:name="_Hlk344477914"/>
            <w:r>
              <w:rPr>
                <w:rFonts w:hint="eastAsia" w:ascii="方正小标宋_GBK" w:hAnsi="方正小标宋_GBK" w:eastAsia="方正小标宋_GBK" w:cs="方正小标宋_GBK"/>
                <w:sz w:val="32"/>
                <w:szCs w:val="32"/>
              </w:rPr>
              <w:t>文昌中学兵乒台羽毛球</w:t>
            </w:r>
            <w:r>
              <w:rPr>
                <w:rFonts w:hint="eastAsia" w:ascii="方正小标宋_GBK" w:hAnsi="方正小标宋_GBK" w:eastAsia="方正小标宋_GBK" w:cs="方正小标宋_GBK"/>
                <w:sz w:val="32"/>
                <w:szCs w:val="32"/>
                <w:lang w:val="en-US" w:eastAsia="zh-CN"/>
              </w:rPr>
              <w:t>地垫</w:t>
            </w:r>
            <w:r>
              <w:rPr>
                <w:rFonts w:hint="eastAsia" w:ascii="方正小标宋_GBK" w:hAnsi="方正小标宋_GBK" w:eastAsia="方正小标宋_GBK" w:cs="方正小标宋_GBK"/>
                <w:sz w:val="32"/>
                <w:szCs w:val="32"/>
              </w:rPr>
              <w:t>等体育器材采购</w:t>
            </w:r>
          </w:p>
        </w:tc>
        <w:tc>
          <w:tcPr>
            <w:tcW w:w="1746" w:type="dxa"/>
            <w:tcBorders>
              <w:top w:val="single" w:color="auto" w:sz="4" w:space="0"/>
              <w:left w:val="single" w:color="auto" w:sz="4" w:space="0"/>
              <w:right w:val="single" w:color="auto" w:sz="4" w:space="0"/>
            </w:tcBorders>
            <w:vAlign w:val="center"/>
          </w:tcPr>
          <w:p w14:paraId="36F4D683">
            <w:pPr>
              <w:widowControl/>
              <w:spacing w:line="360" w:lineRule="auto"/>
              <w:jc w:val="center"/>
              <w:rPr>
                <w:rFonts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 xml:space="preserve"> </w:t>
            </w:r>
            <w:r>
              <w:rPr>
                <w:rFonts w:hint="eastAsia" w:ascii="仿宋_GB2312" w:hAnsi="仿宋_GB2312" w:eastAsia="仿宋_GB2312" w:cs="仿宋_GB2312"/>
                <w:color w:val="FF0000"/>
                <w:kern w:val="0"/>
                <w:sz w:val="32"/>
                <w:szCs w:val="32"/>
                <w:lang w:val="en-US" w:eastAsia="zh-CN"/>
              </w:rPr>
              <w:t>100000.00</w:t>
            </w:r>
            <w:bookmarkStart w:id="33" w:name="_GoBack"/>
            <w:bookmarkEnd w:id="33"/>
            <w:r>
              <w:rPr>
                <w:rFonts w:hint="eastAsia" w:ascii="仿宋_GB2312" w:hAnsi="仿宋_GB2312" w:eastAsia="仿宋_GB2312" w:cs="仿宋_GB2312"/>
                <w:color w:val="FF0000"/>
                <w:kern w:val="0"/>
                <w:sz w:val="32"/>
                <w:szCs w:val="32"/>
              </w:rPr>
              <w:t xml:space="preserve"> </w:t>
            </w:r>
          </w:p>
        </w:tc>
        <w:tc>
          <w:tcPr>
            <w:tcW w:w="1903" w:type="dxa"/>
            <w:tcBorders>
              <w:top w:val="single" w:color="auto" w:sz="4" w:space="0"/>
              <w:left w:val="single" w:color="auto" w:sz="4" w:space="0"/>
              <w:right w:val="single" w:color="auto" w:sz="4" w:space="0"/>
            </w:tcBorders>
            <w:vAlign w:val="center"/>
          </w:tcPr>
          <w:p w14:paraId="69D64291">
            <w:pPr>
              <w:widowControl/>
              <w:spacing w:line="360" w:lineRule="auto"/>
              <w:jc w:val="center"/>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财政预算</w:t>
            </w:r>
          </w:p>
          <w:p w14:paraId="5BC4B2DB">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FF0000"/>
                <w:sz w:val="32"/>
                <w:szCs w:val="32"/>
              </w:rPr>
              <w:t>资金</w:t>
            </w:r>
          </w:p>
        </w:tc>
        <w:tc>
          <w:tcPr>
            <w:tcW w:w="1231" w:type="dxa"/>
            <w:tcBorders>
              <w:top w:val="single" w:color="auto" w:sz="4" w:space="0"/>
              <w:left w:val="single" w:color="auto" w:sz="4" w:space="0"/>
              <w:right w:val="single" w:color="auto" w:sz="4" w:space="0"/>
            </w:tcBorders>
            <w:vAlign w:val="center"/>
          </w:tcPr>
          <w:p w14:paraId="240E50E7">
            <w:pPr>
              <w:spacing w:line="360" w:lineRule="auto"/>
              <w:rPr>
                <w:rFonts w:ascii="仿宋_GB2312" w:hAnsi="仿宋_GB2312" w:eastAsia="仿宋_GB2312" w:cs="仿宋_GB2312"/>
                <w:b/>
                <w:sz w:val="32"/>
                <w:szCs w:val="32"/>
              </w:rPr>
            </w:pPr>
          </w:p>
        </w:tc>
      </w:tr>
      <w:bookmarkEnd w:id="9"/>
    </w:tbl>
    <w:p w14:paraId="16BB1686">
      <w:pPr>
        <w:pStyle w:val="5"/>
        <w:spacing w:before="0" w:after="0" w:line="360" w:lineRule="auto"/>
        <w:rPr>
          <w:rFonts w:ascii="宋体" w:hAnsi="宋体" w:cs="宋体"/>
          <w:sz w:val="24"/>
          <w:szCs w:val="24"/>
        </w:rPr>
      </w:pPr>
      <w:bookmarkStart w:id="10" w:name="_Toc1790"/>
      <w:bookmarkStart w:id="11" w:name="_Toc19437"/>
      <w:bookmarkStart w:id="12" w:name="_Toc6462"/>
      <w:bookmarkStart w:id="13" w:name="_Toc15727"/>
      <w:bookmarkStart w:id="14" w:name="_Toc22399"/>
      <w:bookmarkStart w:id="15" w:name="_Toc15576"/>
      <w:bookmarkStart w:id="16" w:name="_Toc25190"/>
      <w:bookmarkStart w:id="17" w:name="_Toc317775178"/>
      <w:bookmarkStart w:id="18" w:name="_Toc373860293"/>
    </w:p>
    <w:p w14:paraId="225BCA6E">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二、</w:t>
      </w:r>
      <w:bookmarkEnd w:id="10"/>
      <w:bookmarkEnd w:id="11"/>
      <w:bookmarkEnd w:id="12"/>
      <w:bookmarkEnd w:id="13"/>
      <w:bookmarkEnd w:id="14"/>
      <w:bookmarkEnd w:id="15"/>
      <w:bookmarkEnd w:id="16"/>
      <w:r>
        <w:rPr>
          <w:rFonts w:hint="eastAsia" w:ascii="黑体" w:hAnsi="黑体" w:eastAsia="黑体" w:cs="黑体"/>
          <w:szCs w:val="32"/>
        </w:rPr>
        <w:t>供应商资格条件</w:t>
      </w:r>
    </w:p>
    <w:p w14:paraId="367196D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14:paraId="3EB43E0C">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（二）本项目的特定资格要求：</w:t>
      </w:r>
      <w:r>
        <w:rPr>
          <w:rFonts w:hint="eastAsia" w:ascii="仿宋_GB2312" w:hAnsi="仿宋_GB2312" w:eastAsia="仿宋_GB2312" w:cs="仿宋_GB2312"/>
          <w:color w:val="FF0000"/>
          <w:sz w:val="32"/>
          <w:szCs w:val="32"/>
        </w:rPr>
        <w:t>无。</w:t>
      </w:r>
      <w:bookmarkEnd w:id="17"/>
      <w:bookmarkEnd w:id="18"/>
    </w:p>
    <w:p w14:paraId="23BD35F1">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三、采购需求清单</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000"/>
        <w:gridCol w:w="512"/>
        <w:gridCol w:w="563"/>
        <w:gridCol w:w="837"/>
        <w:gridCol w:w="825"/>
        <w:gridCol w:w="832"/>
      </w:tblGrid>
      <w:tr w14:paraId="6F36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CCB2163">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5000" w:type="dxa"/>
            <w:vAlign w:val="center"/>
          </w:tcPr>
          <w:p w14:paraId="07CCADB5">
            <w:pPr>
              <w:snapToGrid w:val="0"/>
              <w:spacing w:line="360" w:lineRule="auto"/>
              <w:jc w:val="center"/>
              <w:rPr>
                <w:rFonts w:ascii="宋体" w:hAnsi="宋体" w:cs="宋体"/>
                <w:b/>
                <w:bCs/>
                <w:sz w:val="24"/>
                <w:szCs w:val="24"/>
              </w:rPr>
            </w:pPr>
            <w:r>
              <w:rPr>
                <w:rFonts w:hint="eastAsia" w:ascii="宋体" w:hAnsi="宋体" w:cs="宋体"/>
                <w:b/>
                <w:bCs/>
                <w:sz w:val="24"/>
                <w:szCs w:val="24"/>
              </w:rPr>
              <w:t>规格描述</w:t>
            </w:r>
          </w:p>
        </w:tc>
        <w:tc>
          <w:tcPr>
            <w:tcW w:w="512" w:type="dxa"/>
            <w:vAlign w:val="center"/>
          </w:tcPr>
          <w:p w14:paraId="5230AAF5">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563" w:type="dxa"/>
            <w:vAlign w:val="center"/>
          </w:tcPr>
          <w:p w14:paraId="301B474E">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837" w:type="dxa"/>
            <w:vAlign w:val="center"/>
          </w:tcPr>
          <w:p w14:paraId="218B4E0F">
            <w:pPr>
              <w:snapToGrid w:val="0"/>
              <w:spacing w:line="360" w:lineRule="auto"/>
              <w:jc w:val="center"/>
              <w:rPr>
                <w:rFonts w:ascii="宋体" w:hAnsi="宋体" w:cs="宋体"/>
                <w:b/>
                <w:bCs/>
                <w:sz w:val="24"/>
                <w:szCs w:val="24"/>
              </w:rPr>
            </w:pPr>
            <w:r>
              <w:rPr>
                <w:rFonts w:hint="eastAsia" w:ascii="宋体" w:hAnsi="宋体" w:cs="宋体"/>
                <w:b/>
                <w:bCs/>
                <w:sz w:val="24"/>
                <w:szCs w:val="24"/>
              </w:rPr>
              <w:t>参考价（元）</w:t>
            </w:r>
          </w:p>
        </w:tc>
        <w:tc>
          <w:tcPr>
            <w:tcW w:w="825" w:type="dxa"/>
            <w:vAlign w:val="center"/>
          </w:tcPr>
          <w:p w14:paraId="783E5D4D">
            <w:pPr>
              <w:snapToGrid w:val="0"/>
              <w:spacing w:line="360" w:lineRule="auto"/>
              <w:jc w:val="center"/>
              <w:rPr>
                <w:rFonts w:ascii="宋体" w:hAnsi="宋体" w:cs="宋体"/>
                <w:b/>
                <w:bCs/>
                <w:sz w:val="24"/>
                <w:szCs w:val="24"/>
              </w:rPr>
            </w:pPr>
            <w:r>
              <w:rPr>
                <w:rFonts w:hint="eastAsia" w:ascii="宋体" w:hAnsi="宋体" w:cs="宋体"/>
                <w:b/>
                <w:bCs/>
                <w:sz w:val="24"/>
                <w:szCs w:val="24"/>
              </w:rPr>
              <w:t>最高单价（元）</w:t>
            </w:r>
          </w:p>
        </w:tc>
        <w:tc>
          <w:tcPr>
            <w:tcW w:w="832" w:type="dxa"/>
            <w:vAlign w:val="center"/>
          </w:tcPr>
          <w:p w14:paraId="0B8E5A99">
            <w:pPr>
              <w:snapToGrid w:val="0"/>
              <w:spacing w:line="360" w:lineRule="auto"/>
              <w:jc w:val="center"/>
              <w:rPr>
                <w:rFonts w:ascii="宋体" w:hAnsi="宋体" w:cs="宋体"/>
                <w:b/>
                <w:bCs/>
                <w:sz w:val="24"/>
                <w:szCs w:val="24"/>
              </w:rPr>
            </w:pPr>
            <w:r>
              <w:rPr>
                <w:rFonts w:hint="eastAsia" w:ascii="宋体" w:hAnsi="宋体" w:cs="宋体"/>
                <w:b/>
                <w:bCs/>
                <w:sz w:val="24"/>
                <w:szCs w:val="24"/>
              </w:rPr>
              <w:t>最高总价（元）</w:t>
            </w:r>
          </w:p>
        </w:tc>
      </w:tr>
      <w:tr w14:paraId="529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0CFC720">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乒乓台</w:t>
            </w:r>
          </w:p>
        </w:tc>
        <w:tc>
          <w:tcPr>
            <w:tcW w:w="5000" w:type="dxa"/>
            <w:vAlign w:val="center"/>
          </w:tcPr>
          <w:p w14:paraId="0E16DB7D">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1、产品尺寸：≧2740×1525×760mm；主要承载立柱尺寸:≧Φ60×3.0mm；</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2、球台采用抗紫外线、抗老化的哑光漆；</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3、台面稳定性好，耐气候性强、耐老化程度高，能防腐、防晒、防雨、阻燃、不易变形，保证户外使用8年内不变形、不开裂、不损坏；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4、球网与网架采用金属制件，防锈、防松、防盗、防损坏；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5、所有紧固件及预埋螺母开口处进行防水、防松、防盗和防锈处理；采用预埋件防盗螺栓固定安装；</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6、所投产品须具有经国家认可的室外健身器材质量认证机构依据GB19272-2011《室外健身器材的安全通用要求》出具的国标检测报告。</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7、器材的安全使用寿命8年，超过安全使用寿命的器材应报废拆除；在安全使用寿命内，供应商应确保易损件损坏前及时维修、更换。</w:t>
            </w:r>
          </w:p>
        </w:tc>
        <w:tc>
          <w:tcPr>
            <w:tcW w:w="512" w:type="dxa"/>
            <w:vAlign w:val="center"/>
          </w:tcPr>
          <w:p w14:paraId="1DEEFB1E">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63" w:type="dxa"/>
            <w:vAlign w:val="center"/>
          </w:tcPr>
          <w:p w14:paraId="742463EB">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张</w:t>
            </w:r>
          </w:p>
        </w:tc>
        <w:tc>
          <w:tcPr>
            <w:tcW w:w="837" w:type="dxa"/>
            <w:vAlign w:val="center"/>
          </w:tcPr>
          <w:p w14:paraId="331A2D2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2100</w:t>
            </w:r>
          </w:p>
        </w:tc>
        <w:tc>
          <w:tcPr>
            <w:tcW w:w="825" w:type="dxa"/>
            <w:vAlign w:val="center"/>
          </w:tcPr>
          <w:p w14:paraId="0E42F18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2100</w:t>
            </w:r>
          </w:p>
        </w:tc>
        <w:tc>
          <w:tcPr>
            <w:tcW w:w="832" w:type="dxa"/>
            <w:vAlign w:val="center"/>
          </w:tcPr>
          <w:p w14:paraId="3938C95F">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42000</w:t>
            </w:r>
          </w:p>
        </w:tc>
      </w:tr>
      <w:tr w14:paraId="4E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2935A85">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羽毛球地垫</w:t>
            </w:r>
          </w:p>
        </w:tc>
        <w:tc>
          <w:tcPr>
            <w:tcW w:w="5000" w:type="dxa"/>
            <w:vAlign w:val="center"/>
          </w:tcPr>
          <w:p w14:paraId="14C481C2">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规格型号5.0mm的PVC运动地胶依据GB/T 22517.4-2017标准邵氏硬度(邵A)50-90度、球反弹率≥90%，提供带“CMA”标志的检测报告,并附带国家认证认可监督管理委员会官网（www.cnca.gov.cn）查询截图进行佐证。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规格型号5.0mm的PVC运动地胶依据GB/T 14833-2020标准拉伸强度≥0.7MPa 、拉断伸长率≥90%；抗滑值(20℃)：80~110(干测)BPN、抗滑值(20℃)：47~110(湿测)BPN、耐磨性(未老化)磨耗量(500r~1500r之间的质量损失)≤4g，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规格型号5.0mm的PVC运动地胶依据GB 18586-2001标准氯乙烯单体≤5mg/kg、可溶性铅≤20mg/m2、可溶性镉≤20mg/m2、挥发物≤75g/m2，提供带“CMA”标志的检测报告,并附带国家认证认可监督管理委员会官网（www.cnca.gov.cn）查询截图进行佐证。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型号5.0mm的PVC运动地胶经过试验条件：25℃95%RH、2h30min，40℃90%RH（保持10h），经过6h后到达25℃95%RH（保持5h30min），交变湿热试验（检测起止日期）≥900h，依据GB/T2423.4-2008、GB/T11982.1-2015标准：加热尺寸变化率横向≤0.3%  纵向≤0.3%；依据GB/T2423.4-2008、GB 36246-2018标准：甲醛未检出，提供带“CMA”标志的检测报告,并附带国家认证认可监督管理委员会官网（www.cnca.gov.cn）查询截图进行佐证。</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型号5.0mm的PVC运动地胶经过中性盐雾、热老化循环（500h中性盐雾+70℃热老化循环500h作为一个循环），检测周期≥2900h，依据GB/T14833-2020标准撕裂强度≥5kN/m；依据GB 36246-2018标准：气味≤3级，提供带“CMA”标志的检测报告,并附带国家认证认可监督管理委员会官网（www.cnca.gov.cn）查询截图进行佐证。</w:t>
            </w:r>
          </w:p>
        </w:tc>
        <w:tc>
          <w:tcPr>
            <w:tcW w:w="512" w:type="dxa"/>
            <w:vAlign w:val="center"/>
          </w:tcPr>
          <w:p w14:paraId="443D96D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563" w:type="dxa"/>
            <w:vAlign w:val="center"/>
          </w:tcPr>
          <w:p w14:paraId="6B749A6B">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张</w:t>
            </w:r>
          </w:p>
        </w:tc>
        <w:tc>
          <w:tcPr>
            <w:tcW w:w="837" w:type="dxa"/>
            <w:vAlign w:val="center"/>
          </w:tcPr>
          <w:p w14:paraId="1324263F">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15000</w:t>
            </w:r>
          </w:p>
        </w:tc>
        <w:tc>
          <w:tcPr>
            <w:tcW w:w="825" w:type="dxa"/>
            <w:vAlign w:val="center"/>
          </w:tcPr>
          <w:p w14:paraId="4EC09AF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15000</w:t>
            </w:r>
          </w:p>
        </w:tc>
        <w:tc>
          <w:tcPr>
            <w:tcW w:w="832" w:type="dxa"/>
            <w:vAlign w:val="center"/>
          </w:tcPr>
          <w:p w14:paraId="69052F06">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45000</w:t>
            </w:r>
          </w:p>
        </w:tc>
      </w:tr>
      <w:tr w14:paraId="7845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479022F">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PVC运动地板专用收卷器（7.2米）</w:t>
            </w:r>
          </w:p>
        </w:tc>
        <w:tc>
          <w:tcPr>
            <w:tcW w:w="5000" w:type="dxa"/>
            <w:vAlign w:val="center"/>
          </w:tcPr>
          <w:p w14:paraId="1CF2B9EF">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产品材料：PPR优等管材</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产品规格：长度720cm /直径16cm /壁厚10mm（卡扣式两根组装）</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产品颜色：绿色</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产品优势：</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1、选用PPR优等材料，管材韧性与抗压性优良；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2、卡扣式两根组装，储藏、拆装均灵活、便捷；</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3、独创 “帆布粘扣式”辅助收卷设计，确保收卷整齐、地胶免褶皱免损坏；</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4、2-3人可轻松收卷，收卷更高效；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5、帆布及管材维护、清洁便捷。</w:t>
            </w:r>
          </w:p>
        </w:tc>
        <w:tc>
          <w:tcPr>
            <w:tcW w:w="512" w:type="dxa"/>
            <w:vAlign w:val="center"/>
          </w:tcPr>
          <w:p w14:paraId="6870D33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563" w:type="dxa"/>
            <w:vAlign w:val="center"/>
          </w:tcPr>
          <w:p w14:paraId="27E76D1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支</w:t>
            </w:r>
          </w:p>
        </w:tc>
        <w:tc>
          <w:tcPr>
            <w:tcW w:w="837" w:type="dxa"/>
            <w:vAlign w:val="center"/>
          </w:tcPr>
          <w:p w14:paraId="47A50813">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825" w:type="dxa"/>
            <w:vAlign w:val="center"/>
          </w:tcPr>
          <w:p w14:paraId="6DF8C3E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1000</w:t>
            </w:r>
          </w:p>
        </w:tc>
        <w:tc>
          <w:tcPr>
            <w:tcW w:w="832" w:type="dxa"/>
            <w:vAlign w:val="center"/>
          </w:tcPr>
          <w:p w14:paraId="7034E03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3000</w:t>
            </w:r>
          </w:p>
        </w:tc>
      </w:tr>
      <w:tr w14:paraId="6742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2E8EE2B">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1A1A1A"/>
                <w:kern w:val="0"/>
                <w:sz w:val="20"/>
                <w:szCs w:val="20"/>
                <w:u w:val="none"/>
                <w:lang w:val="en-US" w:eastAsia="zh-CN" w:bidi="ar"/>
              </w:rPr>
              <w:t>羽毛球专用网柱一对90KG</w:t>
            </w:r>
          </w:p>
        </w:tc>
        <w:tc>
          <w:tcPr>
            <w:tcW w:w="5000" w:type="dxa"/>
            <w:vAlign w:val="center"/>
          </w:tcPr>
          <w:p w14:paraId="7C311F45">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1.产品整体尺寸：700*500*1580mm，采用优质 2.0 钢板折弯钢板焊接而成，箱体采用密封式配重，使用高度 1550mm，箱体后移动轮采用优质直径 75mm 尼龙轮特点抗老化、耐承重不易磨损。</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2.立柱采用不能低于φ42mm 优质钢管焊接，立柱厚度不得低于 3.0mm，挂网钩子需使用问号钩子、材质采用不锈钢材质，问号钩子不得焊接、必须采用螺丝锁紧方式，方便使用和后期更换，立柱顶部必须采用铸铝材质，规格尺寸高 85mm*直径 54mm，挂网线滑轮直径不小于 40mm 放置滑轮的槽宽度不的低于 10mm 需要采用丝扣装置可以微调高度 30mm、方便后期维修更换，必须提供不锈钢手摇紧线装置，有效防止户外生锈。</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3.伸臂采用优质 120*60mm 规格方管。</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4.产品整套重量：不得低于 145kg。</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5.产品符合 GB/T 19851.13-2007《中小学体育器材和场地 第 13 部分：排球网柱、羽毛球网柱、网球网柱》。</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6.供应商提供国家体育用品质量检验检测中心出具的有效检测报告复印件加盖供应商公章。</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7.供应商提供所投产品制造商出具的有效售后服务承诺书，加盖供应商公章。</w:t>
            </w:r>
          </w:p>
        </w:tc>
        <w:tc>
          <w:tcPr>
            <w:tcW w:w="512" w:type="dxa"/>
            <w:vAlign w:val="center"/>
          </w:tcPr>
          <w:p w14:paraId="595280C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63" w:type="dxa"/>
            <w:vAlign w:val="center"/>
          </w:tcPr>
          <w:p w14:paraId="26D7C2E2">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对</w:t>
            </w:r>
          </w:p>
        </w:tc>
        <w:tc>
          <w:tcPr>
            <w:tcW w:w="837" w:type="dxa"/>
            <w:vAlign w:val="center"/>
          </w:tcPr>
          <w:p w14:paraId="3D7841B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825" w:type="dxa"/>
            <w:vAlign w:val="center"/>
          </w:tcPr>
          <w:p w14:paraId="00F50E3C">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c>
          <w:tcPr>
            <w:tcW w:w="832" w:type="dxa"/>
            <w:vAlign w:val="center"/>
          </w:tcPr>
          <w:p w14:paraId="19374B99">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2000</w:t>
            </w:r>
          </w:p>
        </w:tc>
      </w:tr>
      <w:tr w14:paraId="23F4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6F125D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篮球架</w:t>
            </w:r>
          </w:p>
        </w:tc>
        <w:tc>
          <w:tcPr>
            <w:tcW w:w="5000" w:type="dxa"/>
            <w:vAlign w:val="center"/>
          </w:tcPr>
          <w:p w14:paraId="09E03AA8">
            <w:pPr>
              <w:keepNext w:val="0"/>
              <w:keepLines w:val="0"/>
              <w:widowControl/>
              <w:suppressLineNumbers w:val="0"/>
              <w:jc w:val="left"/>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18"/>
                <w:szCs w:val="18"/>
                <w:u w:val="none"/>
                <w:lang w:val="en-US" w:eastAsia="zh-CN" w:bidi="ar"/>
              </w:rPr>
              <w:t>1.预埋式篮球架，伸臂1.85m，篮圈上沿离地面3.05m，篮球架尺寸遵循国GB/T23176-2008。</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2.篮球架立柱下面采用180mm×180mm×3.0mm大圆弧方管,上端采用200mm×100mm×3.0mm矩形管拼焊而成。</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3.篮球架横梁采用4mm厚钢板经凹型折边，相互对扣然后拼焊而成, 圆弧过渡可有效均分应力，后宽前窄的锥形体结构。外形尺寸为：后宽180mm×140mm（±10mm）、前宽115mm×115mm（±10mm）。</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4.篮球架上拉杆采用Φ42mm×3mm圆管在自动弯管机上一次折弯成型,拉杆前端采用调节丝调节。通过调节拉杆，可调节篮圈与地面的平行度。</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5.后拉杆采用40mm×40mm方管，在自动弯管机上一次折弯成型,免调节设计，中间设有多孔连接板。后拉杆两端采用封口焊接防水、防腐、防锈、防划伤。</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6.篮板规格：1800mm×1050mm，篮板配用国际通用的高强度安全钢化玻璃篮板，篮板外框采用40mm×40mm(±5mm）铝合金型材，并在篮板下沿安装安全保护条，能保护运动员扣篮时不受伤害。</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7.篮筐采用Φ18mm实心圆钢制作，圈下均匀焊有十二个成型挂钩，间隙不大于8mm，配尼龙篮球网。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 xml:space="preserve">   8.所有钢制件表面均经抛丸除锈处理，有良好的耐酸碱性、耐湿热性、抗老化等。</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9.篮球架立柱需安装保护套，防止撞到篮球架受伤（保护套高160CM以上）。</w:t>
            </w:r>
          </w:p>
        </w:tc>
        <w:tc>
          <w:tcPr>
            <w:tcW w:w="512" w:type="dxa"/>
            <w:vAlign w:val="center"/>
          </w:tcPr>
          <w:p w14:paraId="00B9AD20">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63" w:type="dxa"/>
            <w:vAlign w:val="center"/>
          </w:tcPr>
          <w:p w14:paraId="0E4516B5">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支</w:t>
            </w:r>
          </w:p>
        </w:tc>
        <w:tc>
          <w:tcPr>
            <w:tcW w:w="837" w:type="dxa"/>
            <w:vAlign w:val="center"/>
          </w:tcPr>
          <w:p w14:paraId="71C2BF93">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825" w:type="dxa"/>
            <w:vAlign w:val="center"/>
          </w:tcPr>
          <w:p w14:paraId="3443D72D">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832" w:type="dxa"/>
            <w:vAlign w:val="center"/>
          </w:tcPr>
          <w:p w14:paraId="219C9BD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r>
      <w:tr w14:paraId="33CE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FB1916A">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5000" w:type="dxa"/>
            <w:vAlign w:val="center"/>
          </w:tcPr>
          <w:p w14:paraId="15E43F87">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100000</w:t>
            </w:r>
          </w:p>
        </w:tc>
        <w:tc>
          <w:tcPr>
            <w:tcW w:w="512" w:type="dxa"/>
            <w:vAlign w:val="center"/>
          </w:tcPr>
          <w:p w14:paraId="0378471E">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大写</w:t>
            </w:r>
          </w:p>
        </w:tc>
        <w:tc>
          <w:tcPr>
            <w:tcW w:w="3057" w:type="dxa"/>
            <w:gridSpan w:val="4"/>
            <w:vAlign w:val="center"/>
          </w:tcPr>
          <w:p w14:paraId="3F620A88">
            <w:pPr>
              <w:keepNext w:val="0"/>
              <w:keepLines w:val="0"/>
              <w:widowControl/>
              <w:suppressLineNumbers w:val="0"/>
              <w:jc w:val="center"/>
              <w:textAlignment w:val="center"/>
              <w:rPr>
                <w:rFonts w:ascii="宋体" w:hAnsi="宋体" w:cs="宋体"/>
                <w:b/>
                <w:bCs/>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壹拾万元整</w:t>
            </w:r>
          </w:p>
        </w:tc>
      </w:tr>
    </w:tbl>
    <w:p w14:paraId="0874417F">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四、质量保证及售后服务要求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08E5C0F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）产品属于国家规定“三包”范围的，其产品质量保证期不得低于“三包”规定。</w:t>
      </w:r>
    </w:p>
    <w:p w14:paraId="7129865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（三）成交供应商须免费提供现场技术培训与技术支持。</w:t>
      </w:r>
    </w:p>
    <w:p w14:paraId="6114C9E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（四）用户遇到使用及技术问题，电话咨询不能解决的，成交供应商或制造商应在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小时内采取相应响应措施；无法在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小时内解决的，应在</w:t>
      </w:r>
      <w:r>
        <w:rPr>
          <w:rFonts w:hint="eastAsia" w:ascii="仿宋_GB2312" w:hAnsi="仿宋_GB2312" w:eastAsia="仿宋_GB2312" w:cs="仿宋_GB2312"/>
          <w:color w:val="FF0000"/>
          <w:kern w:val="0"/>
          <w:sz w:val="32"/>
          <w:szCs w:val="32"/>
        </w:rPr>
        <w:t>24</w:t>
      </w:r>
      <w:r>
        <w:rPr>
          <w:rFonts w:hint="eastAsia" w:ascii="仿宋_GB2312" w:hAnsi="仿宋_GB2312" w:eastAsia="仿宋_GB2312" w:cs="仿宋_GB2312"/>
          <w:kern w:val="0"/>
          <w:sz w:val="32"/>
          <w:szCs w:val="32"/>
        </w:rPr>
        <w:t>小时内派出专业人员进行技术支持。</w:t>
      </w:r>
    </w:p>
    <w:p w14:paraId="759238DE">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五、交货期限及地点</w:t>
      </w:r>
    </w:p>
    <w:p w14:paraId="404481EF">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（一）交货时间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color w:val="FF0000"/>
          <w:sz w:val="32"/>
          <w:szCs w:val="32"/>
          <w:u w:val="single"/>
        </w:rPr>
        <w:t xml:space="preserve"> 7 </w:t>
      </w:r>
      <w:r>
        <w:rPr>
          <w:rFonts w:hint="eastAsia" w:ascii="仿宋_GB2312" w:hAnsi="仿宋_GB2312" w:eastAsia="仿宋_GB2312" w:cs="仿宋_GB2312"/>
          <w:sz w:val="32"/>
          <w:szCs w:val="32"/>
        </w:rPr>
        <w:t>个工作日。</w:t>
      </w:r>
    </w:p>
    <w:p w14:paraId="3118EC11">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（二）交货地点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文昌中学校内。</w:t>
      </w:r>
    </w:p>
    <w:p w14:paraId="1D8B236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六、验货方式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（三）成交供应商应提供完备的技术资料、装箱单和合格证等，并派遣专业技术人员进行现场指导。验收合格条件如下：</w:t>
      </w:r>
    </w:p>
    <w:p w14:paraId="48B2886C">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1、产品技术参数与采购合同一致，性能指标达到规定的标准。</w:t>
      </w:r>
    </w:p>
    <w:p w14:paraId="04287C21">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2、货物技术资料、装箱单、合格证等资料齐全。</w:t>
      </w:r>
    </w:p>
    <w:p w14:paraId="202EB48A">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3、在规定时间内完成交货并验收，并经采购人确认。</w:t>
      </w:r>
    </w:p>
    <w:p w14:paraId="3AD0CE9A">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4、采购人随机抽取的样品检测结果为合格。</w:t>
      </w:r>
    </w:p>
    <w:p w14:paraId="7792B3D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（四）产品在用户掌握使用技术要领，使用符合要求后，才作为最终验收。</w:t>
      </w:r>
    </w:p>
    <w:p w14:paraId="5209833D">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七、报价要求</w:t>
      </w:r>
    </w:p>
    <w:p w14:paraId="51FC900E">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八、供应商响应文件要求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供应商必须在平台上按要求上传响应文件，未按要求提供的视为无效供应商。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70C0DED4">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323171E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2DEAE98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80CE41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其他应提供的资料。</w:t>
      </w: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rPr>
        <w:t>供应商线上报名、报价时需上传盖鲜章后的电子文档一份。</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系统中供应商的报价作为评判依据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385A56A7">
      <w:pPr>
        <w:snapToGrid w:val="0"/>
        <w:spacing w:line="360" w:lineRule="auto"/>
        <w:ind w:firstLine="640" w:firstLineChars="200"/>
      </w:pPr>
      <w:r>
        <w:rPr>
          <w:rFonts w:hint="eastAsia" w:ascii="仿宋_GB2312" w:hAnsi="仿宋_GB2312" w:eastAsia="仿宋_GB2312" w:cs="仿宋_GB2312"/>
          <w:sz w:val="32"/>
          <w:szCs w:val="32"/>
        </w:rPr>
        <w:t>4. 供应商制作的响应文件电子文档，须按照要求制作，规定签字、盖章的地方必须按规定签字、盖章，上传的文件需字迹清晰，未按要求制作响应文件的作废标处理。</w:t>
      </w:r>
    </w:p>
    <w:p w14:paraId="2DC85E5A">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九、成交规则</w:t>
      </w:r>
    </w:p>
    <w:p w14:paraId="7AD87FD4">
      <w:pPr>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采购人在符合审查的供应商中，手动确认报价最低的成为成交供应商。</w:t>
      </w:r>
    </w:p>
    <w:p w14:paraId="5EACDFC0">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十、付款方式</w:t>
      </w:r>
    </w:p>
    <w:p w14:paraId="2910ACC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经验收合格后15个工作日内以公对公转账的方式一次性支付货款。</w:t>
      </w:r>
    </w:p>
    <w:p w14:paraId="7FC13AEF">
      <w:pPr>
        <w:pStyle w:val="5"/>
        <w:spacing w:before="0" w:after="0" w:line="360" w:lineRule="auto"/>
        <w:ind w:firstLine="643" w:firstLineChars="200"/>
        <w:rPr>
          <w:rFonts w:ascii="黑体" w:hAnsi="黑体" w:eastAsia="黑体" w:cs="黑体"/>
          <w:szCs w:val="32"/>
        </w:rPr>
      </w:pPr>
      <w:bookmarkStart w:id="19" w:name="_Toc11828"/>
      <w:bookmarkStart w:id="20" w:name="_Toc27955"/>
      <w:bookmarkStart w:id="21" w:name="_Toc25886"/>
      <w:bookmarkStart w:id="22" w:name="_Toc20778"/>
      <w:bookmarkStart w:id="23" w:name="_Toc3475"/>
      <w:bookmarkStart w:id="24" w:name="_Toc5085"/>
      <w:bookmarkStart w:id="25" w:name="_Toc9654"/>
      <w:bookmarkStart w:id="26" w:name="_Toc9027"/>
      <w:bookmarkStart w:id="27" w:name="_Toc25516"/>
      <w:bookmarkStart w:id="28" w:name="_Toc13969"/>
      <w:bookmarkStart w:id="29" w:name="_Toc31315"/>
      <w:bookmarkStart w:id="30" w:name="_Toc19730"/>
      <w:bookmarkStart w:id="31" w:name="_Toc14778"/>
      <w:bookmarkStart w:id="32" w:name="_Toc15478"/>
      <w:r>
        <w:rPr>
          <w:rFonts w:hint="eastAsia" w:ascii="黑体" w:hAnsi="黑体" w:eastAsia="黑体" w:cs="黑体"/>
          <w:szCs w:val="32"/>
        </w:rPr>
        <w:t>十一、联系方式</w:t>
      </w:r>
      <w:bookmarkEnd w:id="19"/>
      <w:bookmarkEnd w:id="20"/>
      <w:bookmarkEnd w:id="21"/>
      <w:bookmarkEnd w:id="22"/>
      <w:bookmarkEnd w:id="23"/>
      <w:bookmarkEnd w:id="24"/>
      <w:bookmarkEnd w:id="25"/>
    </w:p>
    <w:p w14:paraId="088CD43B">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采购单位：重庆市永川区文昌中学校</w:t>
      </w:r>
    </w:p>
    <w:p w14:paraId="7985FC3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 程老师</w:t>
      </w:r>
    </w:p>
    <w:p w14:paraId="4861304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电话：13996467112</w:t>
      </w:r>
    </w:p>
    <w:p w14:paraId="576553F7">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重庆市永川中学文昌学校</w:t>
      </w:r>
    </w:p>
    <w:p w14:paraId="6552FE33">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十二、</w:t>
      </w:r>
      <w:bookmarkEnd w:id="26"/>
      <w:bookmarkEnd w:id="27"/>
      <w:bookmarkEnd w:id="28"/>
      <w:bookmarkEnd w:id="29"/>
      <w:bookmarkEnd w:id="30"/>
      <w:bookmarkEnd w:id="31"/>
      <w:bookmarkEnd w:id="32"/>
      <w:r>
        <w:rPr>
          <w:rFonts w:hint="eastAsia" w:ascii="黑体" w:hAnsi="黑体" w:eastAsia="黑体" w:cs="黑体"/>
          <w:szCs w:val="32"/>
        </w:rPr>
        <w:t>其它有关规定</w:t>
      </w:r>
    </w:p>
    <w:p w14:paraId="3BEED1B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凡有意参加此项目的供应商，请于公告发布之日起至报价截止时间之前，在重庆市政府采购云平台网上竞采下载查看本项目竞采文件，无论供应商下载查看与否，均视为已知晓所有实质性要求内容。</w:t>
      </w:r>
    </w:p>
    <w:p w14:paraId="53EFC4CD">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themeColor="text1"/>
          <w:sz w:val="32"/>
          <w:szCs w:val="32"/>
          <w14:textFill>
            <w14:solidFill>
              <w14:schemeClr w14:val="tx1"/>
            </w14:solidFill>
          </w14:textFill>
        </w:rPr>
        <w:t>供应商应于报价开始前</w:t>
      </w:r>
      <w:r>
        <w:rPr>
          <w:rFonts w:hint="eastAsia" w:ascii="仿宋_GB2312" w:hAnsi="仿宋_GB2312" w:eastAsia="仿宋_GB2312" w:cs="仿宋_GB2312"/>
          <w:color w:val="000000" w:themeColor="text1"/>
          <w:sz w:val="32"/>
          <w:szCs w:val="32"/>
          <w14:textFill>
            <w14:solidFill>
              <w14:schemeClr w14:val="tx1"/>
            </w14:solidFill>
          </w14:textFill>
        </w:rPr>
        <w:t>完成政府采购网账号注册、政采云账号关联等操作</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提前学习网上竞采操作手册并检查账号是否可用</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遇到操作问题请及时咨询手册中的客服电话，如因账号注册关联、操作不熟练等原因导致供应商未成功报价，责任由供应商自行承担。</w:t>
      </w:r>
    </w:p>
    <w:p w14:paraId="305DC138">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《网上竞采自行采购操作手册（供应商）》、《单点登录账号绑定操作手册》详见</w:t>
      </w:r>
      <w:r>
        <w:fldChar w:fldCharType="begin"/>
      </w:r>
      <w:r>
        <w:instrText xml:space="preserve"> HYPERLINK "https://xj.ccgp-chongqing.gov.cn/ge/content/yptczzn/list" </w:instrText>
      </w:r>
      <w:r>
        <w:fldChar w:fldCharType="separate"/>
      </w:r>
      <w:r>
        <w:rPr>
          <w:rStyle w:val="65"/>
          <w:rFonts w:hint="eastAsia" w:ascii="仿宋_GB2312" w:hAnsi="仿宋_GB2312" w:eastAsia="仿宋_GB2312" w:cs="仿宋_GB2312"/>
          <w:sz w:val="32"/>
          <w:szCs w:val="32"/>
        </w:rPr>
        <w:t>https://xj.ccgp-chongqing.gov.cn/ge/content/yptczzn/list</w:t>
      </w:r>
      <w:r>
        <w:rPr>
          <w:rStyle w:val="6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5EC98FFC">
      <w:pPr>
        <w:pStyle w:val="2"/>
        <w:rPr>
          <w:rFonts w:hint="eastAsia" w:ascii="仿宋_GB2312" w:hAnsi="仿宋_GB2312" w:eastAsia="仿宋_GB2312" w:cs="仿宋_GB2312"/>
          <w:sz w:val="32"/>
          <w:szCs w:val="32"/>
        </w:rPr>
      </w:pPr>
    </w:p>
    <w:p w14:paraId="64F5F0BD">
      <w:pPr>
        <w:pStyle w:val="2"/>
        <w:rPr>
          <w:rFonts w:hint="eastAsia" w:ascii="仿宋_GB2312" w:hAnsi="仿宋_GB2312" w:eastAsia="仿宋_GB2312" w:cs="仿宋_GB2312"/>
          <w:sz w:val="32"/>
          <w:szCs w:val="32"/>
        </w:rPr>
      </w:pPr>
    </w:p>
    <w:p w14:paraId="7D75AD14">
      <w:pPr>
        <w:pStyle w:val="2"/>
        <w:rPr>
          <w:rFonts w:hint="eastAsia" w:ascii="仿宋_GB2312" w:hAnsi="仿宋_GB2312" w:eastAsia="仿宋_GB2312" w:cs="仿宋_GB2312"/>
          <w:sz w:val="32"/>
          <w:szCs w:val="32"/>
        </w:rPr>
      </w:pPr>
    </w:p>
    <w:p w14:paraId="5E9B4D5F">
      <w:pPr>
        <w:snapToGrid w:val="0"/>
        <w:spacing w:line="360" w:lineRule="auto"/>
        <w:jc w:val="center"/>
      </w:pPr>
      <w:r>
        <w:rPr>
          <w:rFonts w:hint="eastAsia" w:ascii="方正小标宋_GBK" w:eastAsia="方正小标宋_GBK"/>
          <w:sz w:val="44"/>
          <w:szCs w:val="44"/>
        </w:rPr>
        <w:t>供应商编制响应文件要求</w:t>
      </w:r>
    </w:p>
    <w:p w14:paraId="06F430EC">
      <w:pPr>
        <w:pStyle w:val="5"/>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6105876D">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2C295B8E">
      <w:pPr>
        <w:pStyle w:val="5"/>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49AA3332"/>
    <w:p w14:paraId="217AF27D"/>
    <w:p w14:paraId="04B5596A">
      <w:pPr>
        <w:spacing w:line="360" w:lineRule="auto"/>
        <w:rPr>
          <w:rStyle w:val="65"/>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65"/>
          <w:rFonts w:hint="eastAsia" w:ascii="仿宋_GB2312" w:hAnsi="仿宋_GB2312" w:eastAsia="仿宋_GB2312" w:cs="仿宋_GB2312"/>
          <w:color w:val="auto"/>
          <w:sz w:val="32"/>
          <w:szCs w:val="32"/>
        </w:rPr>
        <w:t>（采购单位名称）：</w:t>
      </w:r>
    </w:p>
    <w:p w14:paraId="3C33ED3B">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我方收到</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（项目名称）的竞采文件，经详细研究，决定参加该项目。</w:t>
      </w:r>
    </w:p>
    <w:p w14:paraId="2F20D357">
      <w:pPr>
        <w:spacing w:line="360" w:lineRule="auto"/>
        <w:ind w:firstLine="640" w:firstLineChars="200"/>
        <w:rPr>
          <w:rStyle w:val="65"/>
          <w:rFonts w:ascii="仿宋_GB2312" w:hAnsi="仿宋_GB2312" w:eastAsia="仿宋_GB2312" w:cs="仿宋_GB2312"/>
          <w:sz w:val="32"/>
          <w:szCs w:val="32"/>
        </w:rPr>
      </w:pPr>
      <w:r>
        <w:rPr>
          <w:rStyle w:val="65"/>
          <w:rFonts w:ascii="仿宋_GB2312" w:hAnsi="仿宋_GB2312" w:eastAsia="仿宋_GB2312" w:cs="仿宋_GB2312"/>
          <w:sz w:val="32"/>
          <w:szCs w:val="32"/>
        </w:rPr>
        <w:t>1</w:t>
      </w:r>
      <w:r>
        <w:rPr>
          <w:rStyle w:val="65"/>
          <w:rFonts w:hint="eastAsia" w:ascii="仿宋_GB2312" w:hAnsi="仿宋_GB2312" w:eastAsia="仿宋_GB2312" w:cs="仿宋_GB2312"/>
          <w:sz w:val="32"/>
          <w:szCs w:val="32"/>
          <w:lang w:eastAsia="zh-Hans"/>
        </w:rPr>
        <w:t>.</w:t>
      </w:r>
      <w:r>
        <w:rPr>
          <w:rStyle w:val="65"/>
          <w:rFonts w:hint="eastAsia" w:ascii="仿宋_GB2312" w:hAnsi="仿宋_GB2312" w:eastAsia="仿宋_GB2312" w:cs="仿宋_GB2312"/>
          <w:sz w:val="32"/>
          <w:szCs w:val="32"/>
        </w:rPr>
        <w:t>愿意按照竞采文件中的一切要求，提供本项目的商品、及服务，报价为人民币大写：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元整；人民币小写</w:t>
      </w:r>
      <w:r>
        <w:rPr>
          <w:rStyle w:val="65"/>
          <w:rFonts w:ascii="仿宋_GB2312" w:hAnsi="仿宋_GB2312" w:eastAsia="仿宋_GB2312" w:cs="仿宋_GB2312"/>
          <w:sz w:val="32"/>
          <w:szCs w:val="32"/>
          <w:u w:val="single"/>
        </w:rPr>
        <w:t xml:space="preserve">          </w:t>
      </w:r>
      <w:r>
        <w:rPr>
          <w:rStyle w:val="65"/>
          <w:rFonts w:hint="eastAsia" w:ascii="仿宋_GB2312" w:hAnsi="仿宋_GB2312" w:eastAsia="仿宋_GB2312" w:cs="仿宋_GB2312"/>
          <w:sz w:val="32"/>
          <w:szCs w:val="32"/>
        </w:rPr>
        <w:t>元。</w:t>
      </w:r>
    </w:p>
    <w:p w14:paraId="19588175">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2</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我方现提交的响应文件为：</w:t>
      </w:r>
      <w:r>
        <w:rPr>
          <w:rStyle w:val="65"/>
          <w:rFonts w:hint="eastAsia" w:ascii="仿宋_GB2312" w:hAnsi="仿宋_GB2312" w:eastAsia="仿宋_GB2312" w:cs="仿宋_GB2312"/>
          <w:color w:val="FF0000"/>
          <w:sz w:val="32"/>
          <w:szCs w:val="32"/>
        </w:rPr>
        <w:t>响应文件正本壹份</w:t>
      </w:r>
      <w:r>
        <w:rPr>
          <w:rStyle w:val="65"/>
          <w:rFonts w:hint="eastAsia" w:ascii="仿宋_GB2312" w:hAnsi="仿宋_GB2312" w:eastAsia="仿宋_GB2312" w:cs="仿宋_GB2312"/>
          <w:sz w:val="32"/>
          <w:szCs w:val="32"/>
        </w:rPr>
        <w:t>。</w:t>
      </w:r>
    </w:p>
    <w:p w14:paraId="736B189A">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3</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我方承诺：本次报价的有效期为</w:t>
      </w:r>
      <w:r>
        <w:rPr>
          <w:rStyle w:val="65"/>
          <w:rFonts w:hint="eastAsia" w:ascii="仿宋_GB2312" w:hAnsi="仿宋_GB2312" w:eastAsia="仿宋_GB2312" w:cs="仿宋_GB2312"/>
          <w:color w:val="FF0000"/>
          <w:sz w:val="32"/>
          <w:szCs w:val="32"/>
        </w:rPr>
        <w:t>90</w:t>
      </w:r>
      <w:r>
        <w:rPr>
          <w:rStyle w:val="65"/>
          <w:rFonts w:hint="eastAsia" w:ascii="仿宋_GB2312" w:hAnsi="仿宋_GB2312" w:eastAsia="仿宋_GB2312" w:cs="仿宋_GB2312"/>
          <w:sz w:val="32"/>
          <w:szCs w:val="32"/>
        </w:rPr>
        <w:t>天。</w:t>
      </w:r>
    </w:p>
    <w:p w14:paraId="6E9BC780">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4</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我方完全理解和接受竞采文件的一切规定、要求和评审办法。</w:t>
      </w:r>
    </w:p>
    <w:p w14:paraId="69416791">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5</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在整个采购过程中，我方若有违规行为，愿意接受重庆市政府采购云平台相关管理方的</w:t>
      </w:r>
      <w:r>
        <w:rPr>
          <w:rStyle w:val="65"/>
          <w:rFonts w:hint="eastAsia" w:ascii="仿宋_GB2312" w:hAnsi="仿宋_GB2312" w:eastAsia="仿宋_GB2312" w:cs="仿宋_GB2312"/>
          <w:sz w:val="32"/>
          <w:szCs w:val="32"/>
          <w:lang w:eastAsia="zh-Hans"/>
        </w:rPr>
        <w:t>处</w:t>
      </w:r>
      <w:r>
        <w:rPr>
          <w:rStyle w:val="65"/>
          <w:rFonts w:hint="eastAsia" w:ascii="仿宋_GB2312" w:hAnsi="仿宋_GB2312" w:eastAsia="仿宋_GB2312" w:cs="仿宋_GB2312"/>
          <w:sz w:val="32"/>
          <w:szCs w:val="32"/>
        </w:rPr>
        <w:t>罚。</w:t>
      </w:r>
    </w:p>
    <w:p w14:paraId="0D2F1F70">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6</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63D5C588">
      <w:pPr>
        <w:spacing w:line="360" w:lineRule="auto"/>
        <w:ind w:firstLine="640" w:firstLineChars="200"/>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7</w:t>
      </w:r>
      <w:r>
        <w:rPr>
          <w:rStyle w:val="65"/>
          <w:rFonts w:ascii="仿宋_GB2312" w:hAnsi="仿宋_GB2312" w:eastAsia="仿宋_GB2312" w:cs="仿宋_GB2312"/>
          <w:sz w:val="32"/>
          <w:szCs w:val="32"/>
        </w:rPr>
        <w:t>.</w:t>
      </w:r>
      <w:r>
        <w:rPr>
          <w:rStyle w:val="65"/>
          <w:rFonts w:hint="eastAsia" w:ascii="仿宋_GB2312" w:hAnsi="仿宋_GB2312" w:eastAsia="仿宋_GB2312" w:cs="仿宋_GB2312"/>
          <w:sz w:val="32"/>
          <w:szCs w:val="32"/>
        </w:rPr>
        <w:t>我方理解，最低报价不是成交的唯一条件。</w:t>
      </w:r>
    </w:p>
    <w:p w14:paraId="1B07D4F1">
      <w:pPr>
        <w:pStyle w:val="2"/>
        <w:spacing w:line="360" w:lineRule="auto"/>
      </w:pPr>
    </w:p>
    <w:p w14:paraId="1680CF8F">
      <w:pPr>
        <w:ind w:firstLine="640" w:firstLineChars="200"/>
        <w:jc w:val="right"/>
        <w:rPr>
          <w:rStyle w:val="65"/>
          <w:rFonts w:ascii="仿宋_GB2312" w:hAnsi="仿宋_GB2312" w:eastAsia="仿宋_GB2312" w:cs="仿宋_GB2312"/>
          <w:sz w:val="32"/>
          <w:szCs w:val="32"/>
        </w:rPr>
      </w:pPr>
      <w:r>
        <w:rPr>
          <w:rStyle w:val="65"/>
          <w:rFonts w:hint="eastAsia" w:ascii="仿宋_GB2312" w:hAnsi="仿宋_GB2312" w:eastAsia="仿宋_GB2312" w:cs="仿宋_GB2312"/>
          <w:sz w:val="32"/>
          <w:szCs w:val="32"/>
        </w:rPr>
        <w:t>供应商名称（公章）：</w:t>
      </w:r>
    </w:p>
    <w:p w14:paraId="66A768A7">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65"/>
          <w:rFonts w:ascii="仿宋_GB2312" w:hAnsi="仿宋_GB2312" w:eastAsia="仿宋_GB2312" w:cs="仿宋_GB2312"/>
          <w:sz w:val="32"/>
          <w:szCs w:val="32"/>
        </w:rPr>
        <w:t xml:space="preserve">                                  </w:t>
      </w:r>
      <w:r>
        <w:rPr>
          <w:rStyle w:val="65"/>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3F66C85A">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14:paraId="6520FDEF">
      <w:pPr>
        <w:pStyle w:val="5"/>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3DBAA07A">
      <w:pPr>
        <w:pStyle w:val="5"/>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r>
        <w:rPr>
          <w:rFonts w:hint="eastAsia" w:ascii="仿宋_GB2312" w:hAnsi="仿宋_GB2312" w:eastAsia="仿宋_GB2312" w:cs="仿宋_GB2312"/>
          <w:i/>
          <w:iCs/>
          <w:color w:val="FF0000"/>
          <w:szCs w:val="32"/>
          <w:u w:val="single"/>
        </w:rPr>
        <w:t xml:space="preserve"> </w:t>
      </w:r>
    </w:p>
    <w:p w14:paraId="3BAB3C51">
      <w:pPr>
        <w:pStyle w:val="5"/>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58"/>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541F0550">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335BAA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2F46809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14:paraId="3EC01E96">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6B62326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3133EE4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品牌及产地</w:t>
            </w:r>
          </w:p>
        </w:tc>
        <w:tc>
          <w:tcPr>
            <w:tcW w:w="850" w:type="dxa"/>
            <w:tcBorders>
              <w:top w:val="single" w:color="auto" w:sz="4" w:space="0"/>
              <w:left w:val="nil"/>
              <w:bottom w:val="single" w:color="auto" w:sz="4" w:space="0"/>
              <w:right w:val="single" w:color="auto" w:sz="4" w:space="0"/>
            </w:tcBorders>
            <w:vAlign w:val="center"/>
          </w:tcPr>
          <w:p w14:paraId="3048423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5F2091C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7F84F3FA">
            <w:pPr>
              <w:pStyle w:val="33"/>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2A90AD9D">
            <w:pPr>
              <w:pStyle w:val="33"/>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0B613A2D">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2C01978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0294A44B">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451B9DC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4F810C0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4B8150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450AAFB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4604C079">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F58C17E">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4B03C8F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6B410BB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96C15FF">
            <w:pPr>
              <w:keepNext/>
              <w:snapToGrid w:val="0"/>
              <w:spacing w:line="360" w:lineRule="auto"/>
              <w:jc w:val="center"/>
              <w:outlineLvl w:val="0"/>
              <w:rPr>
                <w:rFonts w:ascii="方正仿宋_GBK" w:hAnsi="方正仿宋_GBK" w:eastAsia="方正仿宋_GBK" w:cs="方正仿宋_GBK"/>
                <w:sz w:val="24"/>
                <w:szCs w:val="24"/>
              </w:rPr>
            </w:pPr>
          </w:p>
        </w:tc>
      </w:tr>
      <w:tr w14:paraId="254C7C14">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1B6F7DC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1F382AE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48D2F64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603FB0A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0668D7DB">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7F2D9039">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202C63B">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F7B921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2A028DE">
            <w:pPr>
              <w:keepNext/>
              <w:snapToGrid w:val="0"/>
              <w:spacing w:line="360" w:lineRule="auto"/>
              <w:jc w:val="center"/>
              <w:outlineLvl w:val="0"/>
              <w:rPr>
                <w:rFonts w:ascii="方正仿宋_GBK" w:hAnsi="方正仿宋_GBK" w:eastAsia="方正仿宋_GBK" w:cs="方正仿宋_GBK"/>
                <w:sz w:val="24"/>
                <w:szCs w:val="24"/>
              </w:rPr>
            </w:pPr>
          </w:p>
        </w:tc>
      </w:tr>
      <w:tr w14:paraId="0EAFE10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240E44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0E826FE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3D0BD14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096871E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06E66DFC">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5115FF76">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53F6446F">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9AC25C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C30FEE8">
            <w:pPr>
              <w:keepNext/>
              <w:snapToGrid w:val="0"/>
              <w:spacing w:line="360" w:lineRule="auto"/>
              <w:jc w:val="center"/>
              <w:outlineLvl w:val="0"/>
              <w:rPr>
                <w:rFonts w:ascii="方正仿宋_GBK" w:hAnsi="方正仿宋_GBK" w:eastAsia="方正仿宋_GBK" w:cs="方正仿宋_GBK"/>
                <w:sz w:val="24"/>
                <w:szCs w:val="24"/>
              </w:rPr>
            </w:pPr>
          </w:p>
        </w:tc>
      </w:tr>
      <w:tr w14:paraId="43E52D8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0C59703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E3396B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C290FE4">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4E5386E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756A32B0">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62778AF">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34D9709">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2A7F65B">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0A2E2D7">
            <w:pPr>
              <w:keepNext/>
              <w:snapToGrid w:val="0"/>
              <w:spacing w:line="360" w:lineRule="auto"/>
              <w:jc w:val="center"/>
              <w:outlineLvl w:val="0"/>
              <w:rPr>
                <w:rFonts w:ascii="方正仿宋_GBK" w:hAnsi="方正仿宋_GBK" w:eastAsia="方正仿宋_GBK" w:cs="方正仿宋_GBK"/>
                <w:sz w:val="24"/>
                <w:szCs w:val="24"/>
              </w:rPr>
            </w:pPr>
          </w:p>
        </w:tc>
      </w:tr>
      <w:tr w14:paraId="09B4BB97">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4A1011D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658A6795">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758D3804">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45AAD91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4656B632">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0798858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0146DB45">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16569007">
      <w:pPr>
        <w:pStyle w:val="252"/>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11E02B99">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FF53D6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E4145B6">
      <w:pPr>
        <w:pStyle w:val="5"/>
        <w:spacing w:line="360" w:lineRule="auto"/>
        <w:rPr>
          <w:rFonts w:ascii="方正仿宋_GBK" w:hAnsi="方正仿宋_GBK" w:eastAsia="方正仿宋_GBK" w:cs="Arial"/>
        </w:rPr>
      </w:pPr>
      <w:r>
        <w:br w:type="page"/>
      </w:r>
    </w:p>
    <w:p w14:paraId="091C3C93">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14:paraId="1B4C84A2">
      <w:pPr>
        <w:tabs>
          <w:tab w:val="left" w:pos="6300"/>
        </w:tabs>
        <w:snapToGrid w:val="0"/>
        <w:spacing w:line="360" w:lineRule="auto"/>
        <w:jc w:val="center"/>
        <w:rPr>
          <w:rFonts w:ascii="宋体" w:hAnsi="宋体" w:cs="宋体"/>
          <w:b/>
          <w:bCs/>
          <w:sz w:val="24"/>
          <w:szCs w:val="24"/>
        </w:rPr>
      </w:pPr>
    </w:p>
    <w:p w14:paraId="6188FB4A">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5F1D27D0">
      <w:pPr>
        <w:tabs>
          <w:tab w:val="left" w:pos="6300"/>
        </w:tabs>
        <w:snapToGrid w:val="0"/>
        <w:spacing w:line="360" w:lineRule="auto"/>
        <w:rPr>
          <w:rFonts w:ascii="仿宋_GB2312" w:hAnsi="仿宋_GB2312" w:eastAsia="仿宋_GB2312" w:cs="仿宋_GB2312"/>
          <w:sz w:val="32"/>
          <w:szCs w:val="32"/>
          <w:u w:val="single"/>
        </w:rPr>
      </w:pPr>
    </w:p>
    <w:p w14:paraId="7C8D3FE9">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1D9B652">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28343830">
      <w:pPr>
        <w:tabs>
          <w:tab w:val="left" w:pos="6300"/>
        </w:tabs>
        <w:snapToGrid w:val="0"/>
        <w:spacing w:line="360" w:lineRule="auto"/>
        <w:ind w:firstLine="570"/>
        <w:rPr>
          <w:rFonts w:ascii="仿宋_GB2312" w:hAnsi="仿宋_GB2312" w:eastAsia="仿宋_GB2312" w:cs="仿宋_GB2312"/>
          <w:sz w:val="32"/>
          <w:szCs w:val="32"/>
        </w:rPr>
      </w:pPr>
    </w:p>
    <w:p w14:paraId="765C5F74">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50C6D30F">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769BD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2DE8984">
      <w:pPr>
        <w:pStyle w:val="2"/>
        <w:spacing w:line="360" w:lineRule="auto"/>
      </w:pPr>
    </w:p>
    <w:p w14:paraId="3E4E6EE3">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6200BD73">
      <w:pPr>
        <w:pStyle w:val="5"/>
        <w:spacing w:line="360" w:lineRule="auto"/>
      </w:pPr>
    </w:p>
    <w:p w14:paraId="5170CD74">
      <w:pPr>
        <w:rPr>
          <w:rFonts w:ascii="宋体" w:hAnsi="宋体" w:cs="宋体"/>
          <w:sz w:val="24"/>
          <w:szCs w:val="24"/>
        </w:rPr>
      </w:pPr>
      <w:r>
        <w:rPr>
          <w:rFonts w:ascii="宋体" w:hAnsi="宋体" w:cs="宋体"/>
          <w:sz w:val="24"/>
          <w:szCs w:val="24"/>
        </w:rPr>
        <w:br w:type="page"/>
      </w:r>
    </w:p>
    <w:p w14:paraId="6F86AB76">
      <w:pPr>
        <w:pStyle w:val="2"/>
      </w:pPr>
    </w:p>
    <w:p w14:paraId="1C6CC348">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38C6CE9">
      <w:pPr>
        <w:tabs>
          <w:tab w:val="left" w:pos="6300"/>
        </w:tabs>
        <w:snapToGrid w:val="0"/>
        <w:spacing w:line="360" w:lineRule="auto"/>
        <w:rPr>
          <w:rFonts w:ascii="仿宋_GB2312" w:hAnsi="仿宋_GB2312" w:eastAsia="仿宋_GB2312" w:cs="仿宋_GB2312"/>
          <w:sz w:val="32"/>
          <w:szCs w:val="32"/>
          <w:u w:val="single"/>
        </w:rPr>
      </w:pPr>
    </w:p>
    <w:p w14:paraId="0D3AF2A0">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97A9EA5">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6024F475">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04C32884">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4DF5F4AB">
      <w:pPr>
        <w:tabs>
          <w:tab w:val="left" w:pos="6300"/>
        </w:tabs>
        <w:snapToGrid w:val="0"/>
        <w:spacing w:line="360" w:lineRule="auto"/>
        <w:ind w:firstLine="570"/>
        <w:rPr>
          <w:rFonts w:ascii="仿宋_GB2312" w:hAnsi="仿宋_GB2312" w:eastAsia="仿宋_GB2312" w:cs="仿宋_GB2312"/>
          <w:sz w:val="32"/>
          <w:szCs w:val="32"/>
        </w:rPr>
      </w:pPr>
    </w:p>
    <w:p w14:paraId="6FB81E1B">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0567F7C9">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009984CF">
      <w:pPr>
        <w:tabs>
          <w:tab w:val="left" w:pos="6300"/>
        </w:tabs>
        <w:snapToGrid w:val="0"/>
        <w:spacing w:line="360" w:lineRule="auto"/>
        <w:ind w:firstLine="570"/>
        <w:rPr>
          <w:rFonts w:ascii="仿宋_GB2312" w:hAnsi="仿宋_GB2312" w:eastAsia="仿宋_GB2312" w:cs="仿宋_GB2312"/>
          <w:sz w:val="32"/>
          <w:szCs w:val="32"/>
        </w:rPr>
      </w:pPr>
    </w:p>
    <w:p w14:paraId="1C88A1D0">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40B46D46">
      <w:pPr>
        <w:tabs>
          <w:tab w:val="left" w:pos="6300"/>
        </w:tabs>
        <w:snapToGrid w:val="0"/>
        <w:spacing w:line="360" w:lineRule="auto"/>
        <w:ind w:firstLine="570"/>
        <w:rPr>
          <w:rFonts w:ascii="仿宋_GB2312" w:hAnsi="仿宋_GB2312" w:eastAsia="仿宋_GB2312" w:cs="仿宋_GB2312"/>
          <w:sz w:val="32"/>
          <w:szCs w:val="32"/>
        </w:rPr>
      </w:pPr>
    </w:p>
    <w:p w14:paraId="64D0EB0F">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DD691B0">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B9FF4B6">
      <w:pPr>
        <w:pStyle w:val="5"/>
        <w:spacing w:line="360" w:lineRule="auto"/>
      </w:pPr>
      <w:r>
        <w:br w:type="page"/>
      </w:r>
    </w:p>
    <w:p w14:paraId="727BD9E8">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lang w:eastAsia="zh-Hans"/>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146399C9">
      <w:pPr>
        <w:pStyle w:val="2"/>
      </w:pPr>
    </w:p>
    <w:p w14:paraId="4C0F7B47">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08F922AC">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8B3C5B9">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3B52E9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58C9FFC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3CC7C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56CE2F8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3F01FDE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A772332">
      <w:pPr>
        <w:pStyle w:val="2"/>
      </w:pPr>
    </w:p>
    <w:p w14:paraId="578E148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0B7217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C8BAD92">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8E7DA0">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26764253">
      <w:pPr>
        <w:pStyle w:val="5"/>
        <w:spacing w:line="360" w:lineRule="auto"/>
      </w:pPr>
    </w:p>
    <w:p w14:paraId="21DB2832">
      <w:pPr>
        <w:tabs>
          <w:tab w:val="left" w:pos="6300"/>
        </w:tabs>
        <w:snapToGrid w:val="0"/>
        <w:spacing w:line="360" w:lineRule="auto"/>
        <w:ind w:right="480" w:firstLine="570"/>
        <w:jc w:val="right"/>
        <w:rPr>
          <w:rFonts w:ascii="宋体" w:hAnsi="宋体" w:cs="宋体"/>
          <w:sz w:val="24"/>
          <w:szCs w:val="24"/>
        </w:rPr>
      </w:pPr>
    </w:p>
    <w:p w14:paraId="6FA1C8EC">
      <w:pPr>
        <w:pStyle w:val="5"/>
        <w:spacing w:line="360" w:lineRule="auto"/>
      </w:pPr>
    </w:p>
    <w:p w14:paraId="2CA5FFDE">
      <w:pPr>
        <w:spacing w:line="360" w:lineRule="auto"/>
      </w:pPr>
    </w:p>
    <w:p w14:paraId="7755C47B">
      <w:pPr>
        <w:pStyle w:val="5"/>
        <w:spacing w:line="360" w:lineRule="auto"/>
      </w:pPr>
    </w:p>
    <w:p w14:paraId="305FA4E9">
      <w:pPr>
        <w:spacing w:line="360" w:lineRule="auto"/>
      </w:pPr>
    </w:p>
    <w:p w14:paraId="60464CCB">
      <w:pPr>
        <w:pStyle w:val="5"/>
        <w:spacing w:line="360" w:lineRule="auto"/>
      </w:pPr>
    </w:p>
    <w:p w14:paraId="03FCF2E6">
      <w:pPr>
        <w:spacing w:line="360" w:lineRule="auto"/>
      </w:pPr>
    </w:p>
    <w:p w14:paraId="19FF0B4B">
      <w:pPr>
        <w:pStyle w:val="5"/>
        <w:spacing w:line="360" w:lineRule="auto"/>
      </w:pPr>
    </w:p>
    <w:p w14:paraId="6860F663">
      <w:pPr>
        <w:spacing w:line="360" w:lineRule="auto"/>
      </w:pPr>
    </w:p>
    <w:p w14:paraId="6AD9325E">
      <w:pPr>
        <w:pStyle w:val="5"/>
        <w:spacing w:line="360" w:lineRule="auto"/>
      </w:pPr>
    </w:p>
    <w:p w14:paraId="296E2A66">
      <w:pPr>
        <w:spacing w:line="360" w:lineRule="auto"/>
      </w:pPr>
    </w:p>
    <w:p w14:paraId="025D546A">
      <w:pPr>
        <w:pStyle w:val="5"/>
        <w:spacing w:line="360" w:lineRule="auto"/>
      </w:pPr>
    </w:p>
    <w:p w14:paraId="517C1350">
      <w:pPr>
        <w:spacing w:line="360" w:lineRule="auto"/>
      </w:pPr>
    </w:p>
    <w:p w14:paraId="1FFDD5BC">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pPr>
        <w:tabs>
          <w:tab w:val="left" w:pos="6300"/>
        </w:tabs>
        <w:snapToGrid w:val="0"/>
        <w:spacing w:line="360" w:lineRule="auto"/>
        <w:ind w:firstLine="570"/>
        <w:rPr>
          <w:rFonts w:ascii="宋体" w:hAnsi="宋体" w:cs="宋体"/>
          <w:sz w:val="24"/>
          <w:szCs w:val="24"/>
        </w:rPr>
      </w:pPr>
    </w:p>
    <w:p w14:paraId="7A8533C5">
      <w:pPr>
        <w:tabs>
          <w:tab w:val="left" w:pos="6300"/>
        </w:tabs>
        <w:snapToGrid w:val="0"/>
        <w:spacing w:line="360" w:lineRule="auto"/>
        <w:ind w:firstLine="570"/>
        <w:rPr>
          <w:rFonts w:ascii="宋体" w:hAnsi="宋体" w:cs="宋体"/>
          <w:sz w:val="24"/>
          <w:szCs w:val="24"/>
        </w:rPr>
      </w:pPr>
    </w:p>
    <w:p w14:paraId="63200606">
      <w:pPr>
        <w:tabs>
          <w:tab w:val="left" w:pos="6300"/>
        </w:tabs>
        <w:snapToGrid w:val="0"/>
        <w:spacing w:line="360" w:lineRule="auto"/>
        <w:rPr>
          <w:rFonts w:ascii="仿宋_GB2312" w:hAnsi="仿宋_GB2312" w:eastAsia="仿宋_GB2312" w:cs="仿宋_GB2312"/>
          <w:sz w:val="32"/>
          <w:szCs w:val="32"/>
        </w:rPr>
      </w:pPr>
    </w:p>
    <w:p w14:paraId="5E93FEF3">
      <w:pPr>
        <w:tabs>
          <w:tab w:val="left" w:pos="6300"/>
        </w:tabs>
        <w:snapToGrid w:val="0"/>
        <w:spacing w:line="360" w:lineRule="auto"/>
        <w:ind w:right="480"/>
        <w:jc w:val="center"/>
        <w:rPr>
          <w:rFonts w:ascii="宋体" w:hAnsi="宋体" w:cs="宋体"/>
          <w:sz w:val="24"/>
          <w:szCs w:val="24"/>
        </w:rPr>
        <w:sectPr>
          <w:pgSz w:w="11907" w:h="16840"/>
          <w:pgMar w:top="1134" w:right="1418" w:bottom="1134" w:left="1418" w:header="964" w:footer="992" w:gutter="0"/>
          <w:pgNumType w:fmt="numberInDash"/>
          <w:cols w:space="720" w:num="1"/>
          <w:docGrid w:linePitch="312" w:charSpace="0"/>
        </w:sectPr>
      </w:pPr>
      <w:r>
        <w:rPr>
          <w:rFonts w:hint="eastAsia" w:ascii="仿宋_GB2312" w:hAnsi="仿宋_GB2312" w:eastAsia="仿宋_GB2312" w:cs="仿宋_GB2312"/>
          <w:sz w:val="32"/>
          <w:szCs w:val="32"/>
        </w:rPr>
        <w:t>（结束</w:t>
      </w:r>
    </w:p>
    <w:p w14:paraId="3DF361FD">
      <w:pPr>
        <w:tabs>
          <w:tab w:val="left" w:pos="6300"/>
        </w:tabs>
        <w:snapToGrid w:val="0"/>
        <w:spacing w:line="360" w:lineRule="auto"/>
        <w:ind w:right="480"/>
        <w:jc w:val="both"/>
        <w:rPr>
          <w:rFonts w:ascii="宋体" w:hAnsi="宋体" w:cs="宋体"/>
          <w:sz w:val="24"/>
          <w:szCs w:val="24"/>
        </w:rPr>
      </w:pPr>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楷体_GB2312"/>
    <w:panose1 w:val="020B0604020202020204"/>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7610150"/>
    <w:rsid w:val="08ED3546"/>
    <w:rsid w:val="0BAA1613"/>
    <w:rsid w:val="0EFE3F6B"/>
    <w:rsid w:val="101E0686"/>
    <w:rsid w:val="1C0E01AF"/>
    <w:rsid w:val="1C1344EE"/>
    <w:rsid w:val="28115B65"/>
    <w:rsid w:val="2A9A00C1"/>
    <w:rsid w:val="31D874D8"/>
    <w:rsid w:val="34CC3626"/>
    <w:rsid w:val="39D961DF"/>
    <w:rsid w:val="3EDB7D99"/>
    <w:rsid w:val="3FCD46EF"/>
    <w:rsid w:val="411B1F4A"/>
    <w:rsid w:val="43260821"/>
    <w:rsid w:val="45FB04BF"/>
    <w:rsid w:val="4BC9209C"/>
    <w:rsid w:val="4E99569F"/>
    <w:rsid w:val="5A9515D1"/>
    <w:rsid w:val="5B8C0E98"/>
    <w:rsid w:val="5BFDB513"/>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89"/>
    <w:qFormat/>
    <w:uiPriority w:val="0"/>
    <w:rPr>
      <w:rFonts w:ascii="宋体" w:hAnsi="Courier New"/>
    </w:rPr>
  </w:style>
  <w:style w:type="paragraph" w:styleId="32">
    <w:name w:val="toc 8"/>
    <w:basedOn w:val="1"/>
    <w:next w:val="1"/>
    <w:qFormat/>
    <w:uiPriority w:val="0"/>
    <w:pPr>
      <w:ind w:left="2940" w:leftChars="1400"/>
    </w:pPr>
  </w:style>
  <w:style w:type="paragraph" w:styleId="33">
    <w:name w:val="Date"/>
    <w:basedOn w:val="1"/>
    <w:next w:val="1"/>
    <w:link w:val="109"/>
    <w:qFormat/>
    <w:uiPriority w:val="99"/>
  </w:style>
  <w:style w:type="paragraph" w:styleId="34">
    <w:name w:val="Body Text Indent 2"/>
    <w:basedOn w:val="1"/>
    <w:link w:val="7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5"/>
    <w:qFormat/>
    <w:uiPriority w:val="0"/>
    <w:pPr>
      <w:tabs>
        <w:tab w:val="center" w:pos="4153"/>
        <w:tab w:val="right" w:pos="8306"/>
      </w:tabs>
      <w:snapToGrid w:val="0"/>
      <w:jc w:val="left"/>
    </w:pPr>
    <w:rPr>
      <w:sz w:val="18"/>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5"/>
    <w:qFormat/>
    <w:uiPriority w:val="0"/>
    <w:rPr>
      <w:sz w:val="24"/>
    </w:rPr>
  </w:style>
  <w:style w:type="character" w:customStyle="1" w:styleId="75">
    <w:name w:val="批注文字 字符1"/>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7"/>
    <w:qFormat/>
    <w:uiPriority w:val="0"/>
    <w:rPr>
      <w:kern w:val="2"/>
      <w:sz w:val="44"/>
    </w:rPr>
  </w:style>
  <w:style w:type="character" w:customStyle="1" w:styleId="82">
    <w:name w:val="正文文本缩进 字符"/>
    <w:link w:val="24"/>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6"/>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1"/>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3"/>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1"/>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3"/>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69">
    <w:name w:val="1"/>
    <w:basedOn w:val="1"/>
    <w:next w:val="31"/>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6"/>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5"/>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6"/>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4"/>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8"/>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6"/>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5"/>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60"/>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14</Pages>
  <Words>4742</Words>
  <Characters>5592</Characters>
  <Lines>62</Lines>
  <Paragraphs>17</Paragraphs>
  <TotalTime>3</TotalTime>
  <ScaleCrop>false</ScaleCrop>
  <LinksUpToDate>false</LinksUpToDate>
  <CharactersWithSpaces>6241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古鹏翼飞</cp:lastModifiedBy>
  <cp:lastPrinted>2018-08-06T16:28:00Z</cp:lastPrinted>
  <dcterms:modified xsi:type="dcterms:W3CDTF">2025-11-21T06:37:48Z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eyJoZGlkIjoiYTBjZGY1ZTQ1ZDQyZTA2NDhhMjlmYWY5ZTViYmJkNjMiLCJ1c2VySWQiOiI2MzkzNjQ2MjAifQ==</vt:lpwstr>
  </property>
  <property fmtid="{D5CDD505-2E9C-101B-9397-08002B2CF9AE}" pid="4" name="ICV">
    <vt:lpwstr>6823620F1303455F95DD3F15B7186A29_13</vt:lpwstr>
  </property>
</Properties>
</file>