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9D99BA">
      <w:pPr>
        <w:pStyle w:val="3"/>
        <w:jc w:val="center"/>
        <w:rPr>
          <w:rFonts w:ascii="华文楷体" w:hAnsi="华文楷体" w:eastAsia="华文楷体" w:cs="华文楷体"/>
          <w:bCs/>
          <w:color w:val="000000" w:themeColor="text1"/>
          <w:kern w:val="2"/>
          <w:sz w:val="84"/>
          <w:szCs w:val="84"/>
          <w14:textFill>
            <w14:solidFill>
              <w14:schemeClr w14:val="tx1"/>
            </w14:solidFill>
          </w14:textFill>
        </w:rPr>
      </w:pPr>
      <w:bookmarkStart w:id="0" w:name="_Toc18802"/>
      <w:bookmarkStart w:id="1" w:name="_Toc20815"/>
      <w:bookmarkStart w:id="2" w:name="_Toc16507"/>
      <w:bookmarkStart w:id="3" w:name="_Toc136"/>
      <w:r>
        <w:rPr>
          <w:rFonts w:hint="eastAsia" w:ascii="华文楷体" w:hAnsi="华文楷体" w:eastAsia="华文楷体" w:cs="华文楷体"/>
          <w:bCs/>
          <w:color w:val="000000" w:themeColor="text1"/>
          <w:kern w:val="2"/>
          <w:sz w:val="84"/>
          <w:szCs w:val="84"/>
          <w14:textFill>
            <w14:solidFill>
              <w14:schemeClr w14:val="tx1"/>
            </w14:solidFill>
          </w14:textFill>
        </w:rPr>
        <w:t>重庆市政府采购</w:t>
      </w:r>
      <w:bookmarkEnd w:id="0"/>
      <w:bookmarkEnd w:id="1"/>
      <w:r>
        <w:rPr>
          <w:rFonts w:hint="eastAsia" w:ascii="华文楷体" w:hAnsi="华文楷体" w:eastAsia="华文楷体" w:cs="华文楷体"/>
          <w:bCs/>
          <w:color w:val="000000" w:themeColor="text1"/>
          <w:kern w:val="2"/>
          <w:sz w:val="84"/>
          <w:szCs w:val="84"/>
          <w14:textFill>
            <w14:solidFill>
              <w14:schemeClr w14:val="tx1"/>
            </w14:solidFill>
          </w14:textFill>
        </w:rPr>
        <w:t>行采家</w:t>
      </w:r>
      <w:bookmarkEnd w:id="2"/>
      <w:bookmarkEnd w:id="3"/>
    </w:p>
    <w:p w14:paraId="10709670">
      <w:pPr>
        <w:widowControl/>
        <w:spacing w:line="360" w:lineRule="auto"/>
        <w:jc w:val="center"/>
        <w:rPr>
          <w:rFonts w:ascii="华文楷体" w:hAnsi="华文楷体" w:eastAsia="华文楷体" w:cs="华文楷体"/>
          <w:b/>
          <w:bCs/>
          <w:color w:val="000000" w:themeColor="text1"/>
          <w:sz w:val="84"/>
          <w:szCs w:val="84"/>
          <w14:textFill>
            <w14:solidFill>
              <w14:schemeClr w14:val="tx1"/>
            </w14:solidFill>
          </w14:textFill>
        </w:rPr>
      </w:pPr>
      <w:r>
        <w:rPr>
          <w:rFonts w:hint="eastAsia" w:ascii="华文楷体" w:hAnsi="华文楷体" w:eastAsia="华文楷体" w:cs="华文楷体"/>
          <w:b/>
          <w:bCs/>
          <w:color w:val="000000" w:themeColor="text1"/>
          <w:sz w:val="84"/>
          <w:szCs w:val="84"/>
          <w14:textFill>
            <w14:solidFill>
              <w14:schemeClr w14:val="tx1"/>
            </w14:solidFill>
          </w14:textFill>
        </w:rPr>
        <w:t>网上询价文件</w:t>
      </w:r>
    </w:p>
    <w:p w14:paraId="7A46D2CE">
      <w:pPr>
        <w:spacing w:line="700" w:lineRule="exact"/>
        <w:jc w:val="center"/>
        <w:rPr>
          <w:rFonts w:ascii="华文楷体" w:hAnsi="华文楷体" w:eastAsia="华文楷体" w:cs="华文楷体"/>
          <w:color w:val="000000" w:themeColor="text1"/>
          <w:sz w:val="32"/>
          <w14:textFill>
            <w14:solidFill>
              <w14:schemeClr w14:val="tx1"/>
            </w14:solidFill>
          </w14:textFill>
        </w:rPr>
      </w:pPr>
    </w:p>
    <w:p w14:paraId="34DD95A7">
      <w:pPr>
        <w:spacing w:line="700" w:lineRule="exact"/>
        <w:jc w:val="center"/>
        <w:rPr>
          <w:rFonts w:ascii="华文楷体" w:hAnsi="华文楷体" w:eastAsia="华文楷体" w:cs="华文楷体"/>
          <w:color w:val="000000" w:themeColor="text1"/>
          <w:sz w:val="32"/>
          <w14:textFill>
            <w14:solidFill>
              <w14:schemeClr w14:val="tx1"/>
            </w14:solidFill>
          </w14:textFill>
        </w:rPr>
      </w:pPr>
    </w:p>
    <w:p w14:paraId="11F17D88">
      <w:pPr>
        <w:ind w:left="5045" w:hanging="5045" w:hangingChars="1400"/>
        <w:jc w:val="center"/>
        <w:rPr>
          <w:rFonts w:ascii="华文楷体" w:hAnsi="华文楷体" w:eastAsia="华文楷体" w:cs="华文楷体"/>
          <w:b/>
          <w:bCs/>
          <w:color w:val="000000" w:themeColor="text1"/>
          <w:sz w:val="36"/>
          <w:szCs w:val="32"/>
          <w14:textFill>
            <w14:solidFill>
              <w14:schemeClr w14:val="tx1"/>
            </w14:solidFill>
          </w14:textFill>
        </w:rPr>
      </w:pPr>
    </w:p>
    <w:p w14:paraId="3040570E">
      <w:pPr>
        <w:ind w:firstLine="1440" w:firstLineChars="400"/>
        <w:rPr>
          <w:rFonts w:ascii="华文楷体" w:hAnsi="华文楷体" w:eastAsia="华文楷体" w:cs="华文楷体"/>
          <w:color w:val="000000" w:themeColor="text1"/>
          <w:sz w:val="36"/>
          <w:szCs w:val="32"/>
          <w14:textFill>
            <w14:solidFill>
              <w14:schemeClr w14:val="tx1"/>
            </w14:solidFill>
          </w14:textFill>
        </w:rPr>
      </w:pPr>
      <w:r>
        <w:rPr>
          <w:rFonts w:hint="eastAsia" w:ascii="华文楷体" w:hAnsi="华文楷体" w:eastAsia="华文楷体" w:cs="华文楷体"/>
          <w:color w:val="000000" w:themeColor="text1"/>
          <w:sz w:val="36"/>
          <w:szCs w:val="32"/>
          <w14:textFill>
            <w14:solidFill>
              <w14:schemeClr w14:val="tx1"/>
            </w14:solidFill>
          </w14:textFill>
        </w:rPr>
        <w:t>项 目 号：GD-HCJ2025003</w:t>
      </w:r>
    </w:p>
    <w:p w14:paraId="002ED099">
      <w:pPr>
        <w:pStyle w:val="2"/>
        <w:rPr>
          <w:rFonts w:ascii="华文楷体" w:hAnsi="华文楷体" w:eastAsia="华文楷体" w:cs="华文楷体"/>
          <w:color w:val="000000" w:themeColor="text1"/>
          <w14:textFill>
            <w14:solidFill>
              <w14:schemeClr w14:val="tx1"/>
            </w14:solidFill>
          </w14:textFill>
        </w:rPr>
      </w:pPr>
    </w:p>
    <w:p w14:paraId="264AEFA6">
      <w:pPr>
        <w:ind w:left="5040" w:hanging="5040" w:hangingChars="1400"/>
        <w:jc w:val="left"/>
        <w:rPr>
          <w:rFonts w:ascii="华文楷体" w:hAnsi="华文楷体" w:eastAsia="华文楷体" w:cs="华文楷体"/>
          <w:color w:val="000000" w:themeColor="text1"/>
          <w:sz w:val="36"/>
          <w:szCs w:val="32"/>
          <w14:textFill>
            <w14:solidFill>
              <w14:schemeClr w14:val="tx1"/>
            </w14:solidFill>
          </w14:textFill>
        </w:rPr>
      </w:pPr>
      <w:r>
        <w:rPr>
          <w:rFonts w:hint="eastAsia" w:ascii="华文楷体" w:hAnsi="华文楷体" w:eastAsia="华文楷体" w:cs="华文楷体"/>
          <w:color w:val="000000" w:themeColor="text1"/>
          <w:sz w:val="36"/>
          <w:szCs w:val="32"/>
          <w14:textFill>
            <w14:solidFill>
              <w14:schemeClr w14:val="tx1"/>
            </w14:solidFill>
          </w14:textFill>
        </w:rPr>
        <w:t xml:space="preserve">        项目名称：合川区公安局DNA实验室2025年试</w:t>
      </w:r>
    </w:p>
    <w:p w14:paraId="22451C43">
      <w:pPr>
        <w:ind w:left="5028" w:leftChars="1153" w:hanging="1800" w:hangingChars="500"/>
        <w:jc w:val="left"/>
        <w:rPr>
          <w:rFonts w:ascii="华文楷体" w:hAnsi="华文楷体" w:eastAsia="华文楷体" w:cs="华文楷体"/>
          <w:color w:val="000000" w:themeColor="text1"/>
          <w:sz w:val="36"/>
          <w:szCs w:val="32"/>
          <w14:textFill>
            <w14:solidFill>
              <w14:schemeClr w14:val="tx1"/>
            </w14:solidFill>
          </w14:textFill>
        </w:rPr>
      </w:pPr>
      <w:r>
        <w:rPr>
          <w:rFonts w:hint="eastAsia" w:ascii="华文楷体" w:hAnsi="华文楷体" w:eastAsia="华文楷体" w:cs="华文楷体"/>
          <w:color w:val="000000" w:themeColor="text1"/>
          <w:sz w:val="36"/>
          <w:szCs w:val="32"/>
          <w14:textFill>
            <w14:solidFill>
              <w14:schemeClr w14:val="tx1"/>
            </w14:solidFill>
          </w14:textFill>
        </w:rPr>
        <w:t>剂耗材采购</w:t>
      </w:r>
    </w:p>
    <w:p w14:paraId="22381B98">
      <w:pPr>
        <w:ind w:left="4480" w:hanging="4480" w:hangingChars="1400"/>
        <w:rPr>
          <w:rFonts w:ascii="华文楷体" w:hAnsi="华文楷体" w:eastAsia="华文楷体" w:cs="华文楷体"/>
          <w:color w:val="000000" w:themeColor="text1"/>
          <w:sz w:val="32"/>
          <w:szCs w:val="28"/>
          <w14:textFill>
            <w14:solidFill>
              <w14:schemeClr w14:val="tx1"/>
            </w14:solidFill>
          </w14:textFill>
        </w:rPr>
      </w:pPr>
    </w:p>
    <w:p w14:paraId="3716B085">
      <w:pPr>
        <w:ind w:left="4480" w:hanging="4480" w:hangingChars="1400"/>
        <w:rPr>
          <w:rFonts w:ascii="华文楷体" w:hAnsi="华文楷体" w:eastAsia="华文楷体" w:cs="华文楷体"/>
          <w:color w:val="000000" w:themeColor="text1"/>
          <w:sz w:val="32"/>
          <w:szCs w:val="28"/>
          <w14:textFill>
            <w14:solidFill>
              <w14:schemeClr w14:val="tx1"/>
            </w14:solidFill>
          </w14:textFill>
        </w:rPr>
      </w:pPr>
    </w:p>
    <w:p w14:paraId="4479BFF4">
      <w:pPr>
        <w:ind w:left="4480" w:hanging="4480" w:hangingChars="1400"/>
        <w:rPr>
          <w:rFonts w:ascii="华文楷体" w:hAnsi="华文楷体" w:eastAsia="华文楷体" w:cs="华文楷体"/>
          <w:color w:val="000000" w:themeColor="text1"/>
          <w:sz w:val="32"/>
          <w:szCs w:val="28"/>
          <w14:textFill>
            <w14:solidFill>
              <w14:schemeClr w14:val="tx1"/>
            </w14:solidFill>
          </w14:textFill>
        </w:rPr>
      </w:pPr>
    </w:p>
    <w:p w14:paraId="5005B8A3">
      <w:pPr>
        <w:ind w:left="4480" w:hanging="4480" w:hangingChars="1400"/>
        <w:jc w:val="center"/>
        <w:rPr>
          <w:rFonts w:ascii="华文楷体" w:hAnsi="华文楷体" w:eastAsia="华文楷体" w:cs="华文楷体"/>
          <w:color w:val="000000" w:themeColor="text1"/>
          <w:sz w:val="32"/>
          <w:szCs w:val="28"/>
          <w14:textFill>
            <w14:solidFill>
              <w14:schemeClr w14:val="tx1"/>
            </w14:solidFill>
          </w14:textFill>
        </w:rPr>
      </w:pPr>
    </w:p>
    <w:p w14:paraId="013A2F41">
      <w:pPr>
        <w:ind w:firstLine="1280" w:firstLineChars="400"/>
        <w:rPr>
          <w:rFonts w:ascii="华文楷体" w:hAnsi="华文楷体" w:eastAsia="华文楷体" w:cs="华文楷体"/>
          <w:color w:val="000000" w:themeColor="text1"/>
          <w:sz w:val="32"/>
          <w:szCs w:val="28"/>
          <w14:textFill>
            <w14:solidFill>
              <w14:schemeClr w14:val="tx1"/>
            </w14:solidFill>
          </w14:textFill>
        </w:rPr>
      </w:pPr>
      <w:r>
        <w:rPr>
          <w:rFonts w:hint="eastAsia" w:ascii="华文楷体" w:hAnsi="华文楷体" w:eastAsia="华文楷体" w:cs="华文楷体"/>
          <w:color w:val="000000" w:themeColor="text1"/>
          <w:sz w:val="32"/>
          <w:szCs w:val="28"/>
          <w14:textFill>
            <w14:solidFill>
              <w14:schemeClr w14:val="tx1"/>
            </w14:solidFill>
          </w14:textFill>
        </w:rPr>
        <w:t>采   购   人：</w:t>
      </w:r>
      <w:r>
        <w:rPr>
          <w:rFonts w:hint="eastAsia" w:ascii="华文楷体" w:hAnsi="华文楷体" w:eastAsia="华文楷体" w:cs="华文楷体"/>
          <w:color w:val="000000" w:themeColor="text1"/>
          <w:sz w:val="32"/>
          <w:szCs w:val="32"/>
          <w14:textFill>
            <w14:solidFill>
              <w14:schemeClr w14:val="tx1"/>
            </w14:solidFill>
          </w14:textFill>
        </w:rPr>
        <w:t>重庆市合川区公安局</w:t>
      </w:r>
    </w:p>
    <w:p w14:paraId="3BD70FDF">
      <w:pPr>
        <w:ind w:left="4480" w:hanging="4480" w:hangingChars="1400"/>
        <w:jc w:val="center"/>
        <w:rPr>
          <w:rFonts w:ascii="华文楷体" w:hAnsi="华文楷体" w:eastAsia="华文楷体" w:cs="华文楷体"/>
          <w:color w:val="000000" w:themeColor="text1"/>
          <w:sz w:val="32"/>
          <w:szCs w:val="28"/>
          <w14:textFill>
            <w14:solidFill>
              <w14:schemeClr w14:val="tx1"/>
            </w14:solidFill>
          </w14:textFill>
        </w:rPr>
      </w:pPr>
      <w:r>
        <w:rPr>
          <w:rFonts w:hint="eastAsia" w:ascii="华文楷体" w:hAnsi="华文楷体" w:eastAsia="华文楷体" w:cs="华文楷体"/>
          <w:color w:val="000000" w:themeColor="text1"/>
          <w:sz w:val="32"/>
          <w:szCs w:val="28"/>
          <w14:textFill>
            <w14:solidFill>
              <w14:schemeClr w14:val="tx1"/>
            </w14:solidFill>
          </w14:textFill>
        </w:rPr>
        <w:t>采购代理机构：重庆市国都工程项目管理有限公司</w:t>
      </w:r>
    </w:p>
    <w:p w14:paraId="2B91290D">
      <w:pPr>
        <w:ind w:left="4480" w:hanging="4480" w:hangingChars="1400"/>
        <w:jc w:val="center"/>
        <w:rPr>
          <w:rFonts w:ascii="华文楷体" w:hAnsi="华文楷体" w:eastAsia="华文楷体" w:cs="华文楷体"/>
          <w:color w:val="000000" w:themeColor="text1"/>
          <w:sz w:val="32"/>
          <w:szCs w:val="28"/>
          <w14:textFill>
            <w14:solidFill>
              <w14:schemeClr w14:val="tx1"/>
            </w14:solidFill>
          </w14:textFill>
        </w:rPr>
      </w:pPr>
    </w:p>
    <w:p w14:paraId="519FF63E">
      <w:pPr>
        <w:ind w:left="4480" w:hanging="4480" w:hangingChars="1400"/>
        <w:jc w:val="center"/>
        <w:rPr>
          <w:rFonts w:ascii="华文楷体" w:hAnsi="华文楷体" w:eastAsia="华文楷体" w:cs="华文楷体"/>
          <w:color w:val="000000" w:themeColor="text1"/>
          <w:sz w:val="32"/>
          <w:szCs w:val="28"/>
          <w14:textFill>
            <w14:solidFill>
              <w14:schemeClr w14:val="tx1"/>
            </w14:solidFill>
          </w14:textFill>
        </w:rPr>
      </w:pPr>
      <w:r>
        <w:rPr>
          <w:rFonts w:hint="eastAsia" w:ascii="华文楷体" w:hAnsi="华文楷体" w:eastAsia="华文楷体" w:cs="华文楷体"/>
          <w:color w:val="000000" w:themeColor="text1"/>
          <w:sz w:val="32"/>
          <w:szCs w:val="28"/>
          <w14:textFill>
            <w14:solidFill>
              <w14:schemeClr w14:val="tx1"/>
            </w14:solidFill>
          </w14:textFill>
        </w:rPr>
        <w:t>二〇二五年七月</w:t>
      </w:r>
    </w:p>
    <w:p w14:paraId="2EA84174">
      <w:pPr>
        <w:ind w:left="4485" w:hanging="4484" w:hangingChars="1400"/>
        <w:rPr>
          <w:rFonts w:ascii="华文楷体" w:hAnsi="华文楷体" w:eastAsia="华文楷体" w:cs="华文楷体"/>
          <w:b/>
          <w:bCs/>
          <w:color w:val="000000" w:themeColor="text1"/>
          <w:sz w:val="32"/>
          <w:szCs w:val="28"/>
          <w14:textFill>
            <w14:solidFill>
              <w14:schemeClr w14:val="tx1"/>
            </w14:solidFill>
          </w14:textFill>
        </w:rPr>
      </w:pPr>
    </w:p>
    <w:p w14:paraId="1A4169EB">
      <w:pPr>
        <w:spacing w:line="480" w:lineRule="exact"/>
        <w:outlineLvl w:val="0"/>
        <w:rPr>
          <w:rFonts w:ascii="华文楷体" w:hAnsi="华文楷体" w:eastAsia="华文楷体" w:cs="华文楷体"/>
          <w:b/>
          <w:bCs/>
          <w:color w:val="000000" w:themeColor="text1"/>
          <w:sz w:val="36"/>
          <w:szCs w:val="36"/>
          <w14:textFill>
            <w14:solidFill>
              <w14:schemeClr w14:val="tx1"/>
            </w14:solidFill>
          </w14:textFill>
        </w:rPr>
        <w:sectPr>
          <w:headerReference r:id="rId5"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p>
    <w:p w14:paraId="2F4D4E03">
      <w:pPr>
        <w:spacing w:line="480" w:lineRule="exact"/>
        <w:jc w:val="center"/>
        <w:outlineLvl w:val="0"/>
        <w:rPr>
          <w:rFonts w:ascii="华文楷体" w:hAnsi="华文楷体" w:eastAsia="华文楷体" w:cs="华文楷体"/>
          <w:b/>
          <w:bCs/>
          <w:color w:val="000000" w:themeColor="text1"/>
          <w:sz w:val="36"/>
          <w:szCs w:val="36"/>
          <w14:textFill>
            <w14:solidFill>
              <w14:schemeClr w14:val="tx1"/>
            </w14:solidFill>
          </w14:textFill>
        </w:rPr>
      </w:pPr>
      <w:r>
        <w:rPr>
          <w:rFonts w:hint="eastAsia" w:ascii="华文楷体" w:hAnsi="华文楷体" w:eastAsia="华文楷体" w:cs="华文楷体"/>
          <w:b/>
          <w:bCs/>
          <w:color w:val="000000" w:themeColor="text1"/>
          <w:sz w:val="36"/>
          <w:szCs w:val="36"/>
          <w14:textFill>
            <w14:solidFill>
              <w14:schemeClr w14:val="tx1"/>
            </w14:solidFill>
          </w14:textFill>
        </w:rPr>
        <w:t>目   录</w:t>
      </w:r>
    </w:p>
    <w:p w14:paraId="17C95B10">
      <w:pPr>
        <w:pStyle w:val="13"/>
        <w:tabs>
          <w:tab w:val="right" w:leader="dot" w:pos="9412"/>
        </w:tabs>
      </w:pPr>
      <w:r>
        <w:rPr>
          <w:rFonts w:hint="eastAsia" w:ascii="华文楷体" w:hAnsi="华文楷体" w:eastAsia="华文楷体" w:cs="华文楷体"/>
          <w:color w:val="000000" w:themeColor="text1"/>
          <w:sz w:val="21"/>
          <w:szCs w:val="21"/>
          <w14:textFill>
            <w14:solidFill>
              <w14:schemeClr w14:val="tx1"/>
            </w14:solidFill>
          </w14:textFill>
        </w:rPr>
        <w:fldChar w:fldCharType="begin"/>
      </w:r>
      <w:r>
        <w:rPr>
          <w:rFonts w:hint="eastAsia" w:ascii="华文楷体" w:hAnsi="华文楷体" w:eastAsia="华文楷体" w:cs="华文楷体"/>
          <w:color w:val="000000" w:themeColor="text1"/>
          <w:sz w:val="21"/>
          <w:szCs w:val="21"/>
          <w14:textFill>
            <w14:solidFill>
              <w14:schemeClr w14:val="tx1"/>
            </w14:solidFill>
          </w14:textFill>
        </w:rPr>
        <w:instrText xml:space="preserve"> TOC \o "1-3" \h \z </w:instrText>
      </w:r>
      <w:r>
        <w:rPr>
          <w:rFonts w:hint="eastAsia" w:ascii="华文楷体" w:hAnsi="华文楷体" w:eastAsia="华文楷体" w:cs="华文楷体"/>
          <w:color w:val="000000" w:themeColor="text1"/>
          <w:sz w:val="21"/>
          <w:szCs w:val="21"/>
          <w14:textFill>
            <w14:solidFill>
              <w14:schemeClr w14:val="tx1"/>
            </w14:solidFill>
          </w14:textFill>
        </w:rPr>
        <w:fldChar w:fldCharType="separate"/>
      </w:r>
    </w:p>
    <w:p w14:paraId="711C7411">
      <w:pPr>
        <w:pStyle w:val="13"/>
        <w:tabs>
          <w:tab w:val="right" w:leader="dot" w:pos="9412"/>
        </w:tabs>
        <w:rPr>
          <w:sz w:val="21"/>
          <w:szCs w:val="21"/>
        </w:rPr>
      </w:pPr>
      <w:r>
        <w:rPr>
          <w:rFonts w:hint="eastAsia" w:ascii="华文楷体" w:hAnsi="华文楷体" w:eastAsia="华文楷体" w:cs="华文楷体"/>
          <w:color w:val="000000" w:themeColor="text1"/>
          <w:sz w:val="21"/>
          <w:szCs w:val="21"/>
          <w14:textFill>
            <w14:solidFill>
              <w14:schemeClr w14:val="tx1"/>
            </w14:solidFill>
          </w14:textFill>
        </w:rPr>
        <w:fldChar w:fldCharType="begin"/>
      </w:r>
      <w:r>
        <w:rPr>
          <w:rFonts w:hint="eastAsia" w:ascii="华文楷体" w:hAnsi="华文楷体" w:eastAsia="华文楷体" w:cs="华文楷体"/>
          <w:sz w:val="21"/>
          <w:szCs w:val="21"/>
        </w:rPr>
        <w:instrText xml:space="preserve"> HYPERLINK \l _Toc10769 </w:instrText>
      </w:r>
      <w:r>
        <w:rPr>
          <w:rFonts w:hint="eastAsia" w:ascii="华文楷体" w:hAnsi="华文楷体" w:eastAsia="华文楷体" w:cs="华文楷体"/>
          <w:sz w:val="21"/>
          <w:szCs w:val="21"/>
        </w:rPr>
        <w:fldChar w:fldCharType="separate"/>
      </w:r>
      <w:r>
        <w:rPr>
          <w:rFonts w:hint="eastAsia" w:ascii="华文楷体" w:hAnsi="华文楷体" w:eastAsia="华文楷体" w:cs="华文楷体"/>
          <w:bCs/>
          <w:sz w:val="21"/>
          <w:szCs w:val="21"/>
        </w:rPr>
        <w:t xml:space="preserve">第一篇 </w:t>
      </w:r>
      <w:r>
        <w:rPr>
          <w:rFonts w:hint="eastAsia" w:ascii="华文楷体" w:hAnsi="华文楷体" w:eastAsia="华文楷体" w:cs="华文楷体"/>
          <w:sz w:val="21"/>
          <w:szCs w:val="21"/>
        </w:rPr>
        <w:t>询价采购邀请书</w:t>
      </w:r>
      <w:r>
        <w:rPr>
          <w:sz w:val="21"/>
          <w:szCs w:val="21"/>
        </w:rPr>
        <w:tab/>
      </w:r>
      <w:r>
        <w:rPr>
          <w:sz w:val="21"/>
          <w:szCs w:val="21"/>
        </w:rPr>
        <w:fldChar w:fldCharType="begin"/>
      </w:r>
      <w:r>
        <w:rPr>
          <w:sz w:val="21"/>
          <w:szCs w:val="21"/>
        </w:rPr>
        <w:instrText xml:space="preserve"> PAGEREF _Toc10769 \h </w:instrText>
      </w:r>
      <w:r>
        <w:rPr>
          <w:sz w:val="21"/>
          <w:szCs w:val="21"/>
        </w:rPr>
        <w:fldChar w:fldCharType="separate"/>
      </w:r>
      <w:r>
        <w:rPr>
          <w:sz w:val="21"/>
          <w:szCs w:val="21"/>
        </w:rPr>
        <w:t>- 3 -</w:t>
      </w:r>
      <w:r>
        <w:rPr>
          <w:sz w:val="21"/>
          <w:szCs w:val="21"/>
        </w:rPr>
        <w:fldChar w:fldCharType="end"/>
      </w:r>
      <w:r>
        <w:rPr>
          <w:rFonts w:hint="eastAsia" w:ascii="华文楷体" w:hAnsi="华文楷体" w:eastAsia="华文楷体" w:cs="华文楷体"/>
          <w:color w:val="000000" w:themeColor="text1"/>
          <w:sz w:val="21"/>
          <w:szCs w:val="21"/>
          <w14:textFill>
            <w14:solidFill>
              <w14:schemeClr w14:val="tx1"/>
            </w14:solidFill>
          </w14:textFill>
        </w:rPr>
        <w:fldChar w:fldCharType="end"/>
      </w:r>
    </w:p>
    <w:p w14:paraId="7B87CB0E">
      <w:pPr>
        <w:pStyle w:val="14"/>
        <w:tabs>
          <w:tab w:val="right" w:leader="dot" w:pos="9412"/>
        </w:tabs>
        <w:rPr>
          <w:sz w:val="21"/>
          <w:szCs w:val="21"/>
        </w:rPr>
      </w:pPr>
      <w:r>
        <w:rPr>
          <w:rFonts w:hint="eastAsia" w:ascii="华文楷体" w:hAnsi="华文楷体" w:eastAsia="华文楷体" w:cs="华文楷体"/>
          <w:color w:val="000000" w:themeColor="text1"/>
          <w:sz w:val="21"/>
          <w:szCs w:val="21"/>
          <w14:textFill>
            <w14:solidFill>
              <w14:schemeClr w14:val="tx1"/>
            </w14:solidFill>
          </w14:textFill>
        </w:rPr>
        <w:fldChar w:fldCharType="begin"/>
      </w:r>
      <w:r>
        <w:rPr>
          <w:rFonts w:hint="eastAsia" w:ascii="华文楷体" w:hAnsi="华文楷体" w:eastAsia="华文楷体" w:cs="华文楷体"/>
          <w:sz w:val="21"/>
          <w:szCs w:val="21"/>
        </w:rPr>
        <w:instrText xml:space="preserve"> HYPERLINK \l _Toc17109 </w:instrText>
      </w:r>
      <w:r>
        <w:rPr>
          <w:rFonts w:hint="eastAsia" w:ascii="华文楷体" w:hAnsi="华文楷体" w:eastAsia="华文楷体" w:cs="华文楷体"/>
          <w:sz w:val="21"/>
          <w:szCs w:val="21"/>
        </w:rPr>
        <w:fldChar w:fldCharType="separate"/>
      </w:r>
      <w:r>
        <w:rPr>
          <w:rFonts w:hint="eastAsia" w:ascii="华文楷体" w:hAnsi="华文楷体" w:eastAsia="华文楷体" w:cs="华文楷体"/>
          <w:sz w:val="21"/>
          <w:szCs w:val="21"/>
        </w:rPr>
        <w:t>一、询价内容</w:t>
      </w:r>
      <w:r>
        <w:rPr>
          <w:sz w:val="21"/>
          <w:szCs w:val="21"/>
        </w:rPr>
        <w:tab/>
      </w:r>
      <w:r>
        <w:rPr>
          <w:sz w:val="21"/>
          <w:szCs w:val="21"/>
        </w:rPr>
        <w:fldChar w:fldCharType="begin"/>
      </w:r>
      <w:r>
        <w:rPr>
          <w:sz w:val="21"/>
          <w:szCs w:val="21"/>
        </w:rPr>
        <w:instrText xml:space="preserve"> PAGEREF _Toc17109 \h </w:instrText>
      </w:r>
      <w:r>
        <w:rPr>
          <w:sz w:val="21"/>
          <w:szCs w:val="21"/>
        </w:rPr>
        <w:fldChar w:fldCharType="separate"/>
      </w:r>
      <w:r>
        <w:rPr>
          <w:sz w:val="21"/>
          <w:szCs w:val="21"/>
        </w:rPr>
        <w:t>- 3 -</w:t>
      </w:r>
      <w:r>
        <w:rPr>
          <w:sz w:val="21"/>
          <w:szCs w:val="21"/>
        </w:rPr>
        <w:fldChar w:fldCharType="end"/>
      </w:r>
      <w:r>
        <w:rPr>
          <w:rFonts w:hint="eastAsia" w:ascii="华文楷体" w:hAnsi="华文楷体" w:eastAsia="华文楷体" w:cs="华文楷体"/>
          <w:color w:val="000000" w:themeColor="text1"/>
          <w:sz w:val="21"/>
          <w:szCs w:val="21"/>
          <w14:textFill>
            <w14:solidFill>
              <w14:schemeClr w14:val="tx1"/>
            </w14:solidFill>
          </w14:textFill>
        </w:rPr>
        <w:fldChar w:fldCharType="end"/>
      </w:r>
    </w:p>
    <w:p w14:paraId="72CB3114">
      <w:pPr>
        <w:pStyle w:val="14"/>
        <w:tabs>
          <w:tab w:val="right" w:leader="dot" w:pos="9412"/>
        </w:tabs>
        <w:rPr>
          <w:sz w:val="21"/>
          <w:szCs w:val="21"/>
        </w:rPr>
      </w:pPr>
      <w:r>
        <w:rPr>
          <w:rFonts w:hint="eastAsia" w:ascii="华文楷体" w:hAnsi="华文楷体" w:eastAsia="华文楷体" w:cs="华文楷体"/>
          <w:color w:val="000000" w:themeColor="text1"/>
          <w:sz w:val="21"/>
          <w:szCs w:val="21"/>
          <w14:textFill>
            <w14:solidFill>
              <w14:schemeClr w14:val="tx1"/>
            </w14:solidFill>
          </w14:textFill>
        </w:rPr>
        <w:fldChar w:fldCharType="begin"/>
      </w:r>
      <w:r>
        <w:rPr>
          <w:rFonts w:hint="eastAsia" w:ascii="华文楷体" w:hAnsi="华文楷体" w:eastAsia="华文楷体" w:cs="华文楷体"/>
          <w:sz w:val="21"/>
          <w:szCs w:val="21"/>
        </w:rPr>
        <w:instrText xml:space="preserve"> HYPERLINK \l _Toc3739 </w:instrText>
      </w:r>
      <w:r>
        <w:rPr>
          <w:rFonts w:hint="eastAsia" w:ascii="华文楷体" w:hAnsi="华文楷体" w:eastAsia="华文楷体" w:cs="华文楷体"/>
          <w:sz w:val="21"/>
          <w:szCs w:val="21"/>
        </w:rPr>
        <w:fldChar w:fldCharType="separate"/>
      </w:r>
      <w:r>
        <w:rPr>
          <w:rFonts w:hint="eastAsia" w:ascii="华文楷体" w:hAnsi="华文楷体" w:eastAsia="华文楷体" w:cs="华文楷体"/>
          <w:sz w:val="21"/>
          <w:szCs w:val="21"/>
        </w:rPr>
        <w:t>二、资金来源</w:t>
      </w:r>
      <w:r>
        <w:rPr>
          <w:sz w:val="21"/>
          <w:szCs w:val="21"/>
        </w:rPr>
        <w:tab/>
      </w:r>
      <w:r>
        <w:rPr>
          <w:sz w:val="21"/>
          <w:szCs w:val="21"/>
        </w:rPr>
        <w:fldChar w:fldCharType="begin"/>
      </w:r>
      <w:r>
        <w:rPr>
          <w:sz w:val="21"/>
          <w:szCs w:val="21"/>
        </w:rPr>
        <w:instrText xml:space="preserve"> PAGEREF _Toc3739 \h </w:instrText>
      </w:r>
      <w:r>
        <w:rPr>
          <w:sz w:val="21"/>
          <w:szCs w:val="21"/>
        </w:rPr>
        <w:fldChar w:fldCharType="separate"/>
      </w:r>
      <w:r>
        <w:rPr>
          <w:sz w:val="21"/>
          <w:szCs w:val="21"/>
        </w:rPr>
        <w:t>- 3 -</w:t>
      </w:r>
      <w:r>
        <w:rPr>
          <w:sz w:val="21"/>
          <w:szCs w:val="21"/>
        </w:rPr>
        <w:fldChar w:fldCharType="end"/>
      </w:r>
      <w:r>
        <w:rPr>
          <w:rFonts w:hint="eastAsia" w:ascii="华文楷体" w:hAnsi="华文楷体" w:eastAsia="华文楷体" w:cs="华文楷体"/>
          <w:color w:val="000000" w:themeColor="text1"/>
          <w:sz w:val="21"/>
          <w:szCs w:val="21"/>
          <w14:textFill>
            <w14:solidFill>
              <w14:schemeClr w14:val="tx1"/>
            </w14:solidFill>
          </w14:textFill>
        </w:rPr>
        <w:fldChar w:fldCharType="end"/>
      </w:r>
    </w:p>
    <w:p w14:paraId="0508D121">
      <w:pPr>
        <w:pStyle w:val="14"/>
        <w:tabs>
          <w:tab w:val="right" w:leader="dot" w:pos="9412"/>
        </w:tabs>
        <w:rPr>
          <w:sz w:val="21"/>
          <w:szCs w:val="21"/>
        </w:rPr>
      </w:pPr>
      <w:r>
        <w:rPr>
          <w:rFonts w:hint="eastAsia" w:ascii="华文楷体" w:hAnsi="华文楷体" w:eastAsia="华文楷体" w:cs="华文楷体"/>
          <w:color w:val="000000" w:themeColor="text1"/>
          <w:sz w:val="21"/>
          <w:szCs w:val="21"/>
          <w14:textFill>
            <w14:solidFill>
              <w14:schemeClr w14:val="tx1"/>
            </w14:solidFill>
          </w14:textFill>
        </w:rPr>
        <w:fldChar w:fldCharType="begin"/>
      </w:r>
      <w:r>
        <w:rPr>
          <w:rFonts w:hint="eastAsia" w:ascii="华文楷体" w:hAnsi="华文楷体" w:eastAsia="华文楷体" w:cs="华文楷体"/>
          <w:sz w:val="21"/>
          <w:szCs w:val="21"/>
        </w:rPr>
        <w:instrText xml:space="preserve"> HYPERLINK \l _Toc9864 </w:instrText>
      </w:r>
      <w:r>
        <w:rPr>
          <w:rFonts w:hint="eastAsia" w:ascii="华文楷体" w:hAnsi="华文楷体" w:eastAsia="华文楷体" w:cs="华文楷体"/>
          <w:sz w:val="21"/>
          <w:szCs w:val="21"/>
        </w:rPr>
        <w:fldChar w:fldCharType="separate"/>
      </w:r>
      <w:r>
        <w:rPr>
          <w:rFonts w:hint="eastAsia" w:ascii="华文楷体" w:hAnsi="华文楷体" w:eastAsia="华文楷体" w:cs="华文楷体"/>
          <w:sz w:val="21"/>
          <w:szCs w:val="21"/>
        </w:rPr>
        <w:t>三、供应商资格条件</w:t>
      </w:r>
      <w:r>
        <w:rPr>
          <w:sz w:val="21"/>
          <w:szCs w:val="21"/>
        </w:rPr>
        <w:tab/>
      </w:r>
      <w:r>
        <w:rPr>
          <w:sz w:val="21"/>
          <w:szCs w:val="21"/>
        </w:rPr>
        <w:fldChar w:fldCharType="begin"/>
      </w:r>
      <w:r>
        <w:rPr>
          <w:sz w:val="21"/>
          <w:szCs w:val="21"/>
        </w:rPr>
        <w:instrText xml:space="preserve"> PAGEREF _Toc9864 \h </w:instrText>
      </w:r>
      <w:r>
        <w:rPr>
          <w:sz w:val="21"/>
          <w:szCs w:val="21"/>
        </w:rPr>
        <w:fldChar w:fldCharType="separate"/>
      </w:r>
      <w:r>
        <w:rPr>
          <w:sz w:val="21"/>
          <w:szCs w:val="21"/>
        </w:rPr>
        <w:t>- 3 -</w:t>
      </w:r>
      <w:r>
        <w:rPr>
          <w:sz w:val="21"/>
          <w:szCs w:val="21"/>
        </w:rPr>
        <w:fldChar w:fldCharType="end"/>
      </w:r>
      <w:r>
        <w:rPr>
          <w:rFonts w:hint="eastAsia" w:ascii="华文楷体" w:hAnsi="华文楷体" w:eastAsia="华文楷体" w:cs="华文楷体"/>
          <w:color w:val="000000" w:themeColor="text1"/>
          <w:sz w:val="21"/>
          <w:szCs w:val="21"/>
          <w14:textFill>
            <w14:solidFill>
              <w14:schemeClr w14:val="tx1"/>
            </w14:solidFill>
          </w14:textFill>
        </w:rPr>
        <w:fldChar w:fldCharType="end"/>
      </w:r>
    </w:p>
    <w:p w14:paraId="3E6363A5">
      <w:pPr>
        <w:pStyle w:val="14"/>
        <w:tabs>
          <w:tab w:val="right" w:leader="dot" w:pos="9412"/>
        </w:tabs>
        <w:rPr>
          <w:sz w:val="21"/>
          <w:szCs w:val="21"/>
        </w:rPr>
      </w:pPr>
      <w:r>
        <w:rPr>
          <w:rFonts w:hint="eastAsia" w:ascii="华文楷体" w:hAnsi="华文楷体" w:eastAsia="华文楷体" w:cs="华文楷体"/>
          <w:color w:val="000000" w:themeColor="text1"/>
          <w:sz w:val="21"/>
          <w:szCs w:val="21"/>
          <w14:textFill>
            <w14:solidFill>
              <w14:schemeClr w14:val="tx1"/>
            </w14:solidFill>
          </w14:textFill>
        </w:rPr>
        <w:fldChar w:fldCharType="begin"/>
      </w:r>
      <w:r>
        <w:rPr>
          <w:rFonts w:hint="eastAsia" w:ascii="华文楷体" w:hAnsi="华文楷体" w:eastAsia="华文楷体" w:cs="华文楷体"/>
          <w:sz w:val="21"/>
          <w:szCs w:val="21"/>
        </w:rPr>
        <w:instrText xml:space="preserve"> HYPERLINK \l _Toc29877 </w:instrText>
      </w:r>
      <w:r>
        <w:rPr>
          <w:rFonts w:hint="eastAsia" w:ascii="华文楷体" w:hAnsi="华文楷体" w:eastAsia="华文楷体" w:cs="华文楷体"/>
          <w:sz w:val="21"/>
          <w:szCs w:val="21"/>
        </w:rPr>
        <w:fldChar w:fldCharType="separate"/>
      </w:r>
      <w:r>
        <w:rPr>
          <w:rFonts w:hint="eastAsia" w:ascii="华文楷体" w:hAnsi="华文楷体" w:eastAsia="华文楷体" w:cs="华文楷体"/>
          <w:sz w:val="21"/>
          <w:szCs w:val="21"/>
        </w:rPr>
        <w:t>四、询价有关说明</w:t>
      </w:r>
      <w:r>
        <w:rPr>
          <w:sz w:val="21"/>
          <w:szCs w:val="21"/>
        </w:rPr>
        <w:tab/>
      </w:r>
      <w:r>
        <w:rPr>
          <w:sz w:val="21"/>
          <w:szCs w:val="21"/>
        </w:rPr>
        <w:fldChar w:fldCharType="begin"/>
      </w:r>
      <w:r>
        <w:rPr>
          <w:sz w:val="21"/>
          <w:szCs w:val="21"/>
        </w:rPr>
        <w:instrText xml:space="preserve"> PAGEREF _Toc29877 \h </w:instrText>
      </w:r>
      <w:r>
        <w:rPr>
          <w:sz w:val="21"/>
          <w:szCs w:val="21"/>
        </w:rPr>
        <w:fldChar w:fldCharType="separate"/>
      </w:r>
      <w:r>
        <w:rPr>
          <w:sz w:val="21"/>
          <w:szCs w:val="21"/>
        </w:rPr>
        <w:t>- 3 -</w:t>
      </w:r>
      <w:r>
        <w:rPr>
          <w:sz w:val="21"/>
          <w:szCs w:val="21"/>
        </w:rPr>
        <w:fldChar w:fldCharType="end"/>
      </w:r>
      <w:r>
        <w:rPr>
          <w:rFonts w:hint="eastAsia" w:ascii="华文楷体" w:hAnsi="华文楷体" w:eastAsia="华文楷体" w:cs="华文楷体"/>
          <w:color w:val="000000" w:themeColor="text1"/>
          <w:sz w:val="21"/>
          <w:szCs w:val="21"/>
          <w14:textFill>
            <w14:solidFill>
              <w14:schemeClr w14:val="tx1"/>
            </w14:solidFill>
          </w14:textFill>
        </w:rPr>
        <w:fldChar w:fldCharType="end"/>
      </w:r>
    </w:p>
    <w:p w14:paraId="4F4F21E1">
      <w:pPr>
        <w:pStyle w:val="14"/>
        <w:tabs>
          <w:tab w:val="right" w:leader="dot" w:pos="9412"/>
        </w:tabs>
        <w:rPr>
          <w:sz w:val="21"/>
          <w:szCs w:val="21"/>
        </w:rPr>
      </w:pPr>
      <w:r>
        <w:rPr>
          <w:rFonts w:hint="eastAsia" w:ascii="华文楷体" w:hAnsi="华文楷体" w:eastAsia="华文楷体" w:cs="华文楷体"/>
          <w:color w:val="000000" w:themeColor="text1"/>
          <w:sz w:val="21"/>
          <w:szCs w:val="21"/>
          <w14:textFill>
            <w14:solidFill>
              <w14:schemeClr w14:val="tx1"/>
            </w14:solidFill>
          </w14:textFill>
        </w:rPr>
        <w:fldChar w:fldCharType="begin"/>
      </w:r>
      <w:r>
        <w:rPr>
          <w:rFonts w:hint="eastAsia" w:ascii="华文楷体" w:hAnsi="华文楷体" w:eastAsia="华文楷体" w:cs="华文楷体"/>
          <w:sz w:val="21"/>
          <w:szCs w:val="21"/>
        </w:rPr>
        <w:instrText xml:space="preserve"> HYPERLINK \l _Toc28991 </w:instrText>
      </w:r>
      <w:r>
        <w:rPr>
          <w:rFonts w:hint="eastAsia" w:ascii="华文楷体" w:hAnsi="华文楷体" w:eastAsia="华文楷体" w:cs="华文楷体"/>
          <w:sz w:val="21"/>
          <w:szCs w:val="21"/>
        </w:rPr>
        <w:fldChar w:fldCharType="separate"/>
      </w:r>
      <w:r>
        <w:rPr>
          <w:rFonts w:hint="eastAsia" w:ascii="华文楷体" w:hAnsi="华文楷体" w:eastAsia="华文楷体" w:cs="华文楷体"/>
          <w:sz w:val="21"/>
          <w:szCs w:val="21"/>
        </w:rPr>
        <w:t>五、采购项目需落实的政府采购政策</w:t>
      </w:r>
      <w:r>
        <w:rPr>
          <w:sz w:val="21"/>
          <w:szCs w:val="21"/>
        </w:rPr>
        <w:tab/>
      </w:r>
      <w:r>
        <w:rPr>
          <w:sz w:val="21"/>
          <w:szCs w:val="21"/>
        </w:rPr>
        <w:fldChar w:fldCharType="begin"/>
      </w:r>
      <w:r>
        <w:rPr>
          <w:sz w:val="21"/>
          <w:szCs w:val="21"/>
        </w:rPr>
        <w:instrText xml:space="preserve"> PAGEREF _Toc28991 \h </w:instrText>
      </w:r>
      <w:r>
        <w:rPr>
          <w:sz w:val="21"/>
          <w:szCs w:val="21"/>
        </w:rPr>
        <w:fldChar w:fldCharType="separate"/>
      </w:r>
      <w:r>
        <w:rPr>
          <w:sz w:val="21"/>
          <w:szCs w:val="21"/>
        </w:rPr>
        <w:t>- 4 -</w:t>
      </w:r>
      <w:r>
        <w:rPr>
          <w:sz w:val="21"/>
          <w:szCs w:val="21"/>
        </w:rPr>
        <w:fldChar w:fldCharType="end"/>
      </w:r>
      <w:r>
        <w:rPr>
          <w:rFonts w:hint="eastAsia" w:ascii="华文楷体" w:hAnsi="华文楷体" w:eastAsia="华文楷体" w:cs="华文楷体"/>
          <w:color w:val="000000" w:themeColor="text1"/>
          <w:sz w:val="21"/>
          <w:szCs w:val="21"/>
          <w14:textFill>
            <w14:solidFill>
              <w14:schemeClr w14:val="tx1"/>
            </w14:solidFill>
          </w14:textFill>
        </w:rPr>
        <w:fldChar w:fldCharType="end"/>
      </w:r>
    </w:p>
    <w:p w14:paraId="5C4EA083">
      <w:pPr>
        <w:pStyle w:val="14"/>
        <w:tabs>
          <w:tab w:val="right" w:leader="dot" w:pos="9412"/>
        </w:tabs>
        <w:rPr>
          <w:sz w:val="21"/>
          <w:szCs w:val="21"/>
        </w:rPr>
      </w:pPr>
      <w:r>
        <w:rPr>
          <w:rFonts w:hint="eastAsia" w:ascii="华文楷体" w:hAnsi="华文楷体" w:eastAsia="华文楷体" w:cs="华文楷体"/>
          <w:color w:val="000000" w:themeColor="text1"/>
          <w:sz w:val="21"/>
          <w:szCs w:val="21"/>
          <w14:textFill>
            <w14:solidFill>
              <w14:schemeClr w14:val="tx1"/>
            </w14:solidFill>
          </w14:textFill>
        </w:rPr>
        <w:fldChar w:fldCharType="begin"/>
      </w:r>
      <w:r>
        <w:rPr>
          <w:rFonts w:hint="eastAsia" w:ascii="华文楷体" w:hAnsi="华文楷体" w:eastAsia="华文楷体" w:cs="华文楷体"/>
          <w:sz w:val="21"/>
          <w:szCs w:val="21"/>
        </w:rPr>
        <w:instrText xml:space="preserve"> HYPERLINK \l _Toc2978 </w:instrText>
      </w:r>
      <w:r>
        <w:rPr>
          <w:rFonts w:hint="eastAsia" w:ascii="华文楷体" w:hAnsi="华文楷体" w:eastAsia="华文楷体" w:cs="华文楷体"/>
          <w:sz w:val="21"/>
          <w:szCs w:val="21"/>
        </w:rPr>
        <w:fldChar w:fldCharType="separate"/>
      </w:r>
      <w:r>
        <w:rPr>
          <w:rFonts w:hint="eastAsia" w:ascii="华文楷体" w:hAnsi="华文楷体" w:eastAsia="华文楷体" w:cs="华文楷体"/>
          <w:sz w:val="21"/>
          <w:szCs w:val="21"/>
        </w:rPr>
        <w:t>六、其它有关规定</w:t>
      </w:r>
      <w:r>
        <w:rPr>
          <w:sz w:val="21"/>
          <w:szCs w:val="21"/>
        </w:rPr>
        <w:tab/>
      </w:r>
      <w:r>
        <w:rPr>
          <w:sz w:val="21"/>
          <w:szCs w:val="21"/>
        </w:rPr>
        <w:fldChar w:fldCharType="begin"/>
      </w:r>
      <w:r>
        <w:rPr>
          <w:sz w:val="21"/>
          <w:szCs w:val="21"/>
        </w:rPr>
        <w:instrText xml:space="preserve"> PAGEREF _Toc2978 \h </w:instrText>
      </w:r>
      <w:r>
        <w:rPr>
          <w:sz w:val="21"/>
          <w:szCs w:val="21"/>
        </w:rPr>
        <w:fldChar w:fldCharType="separate"/>
      </w:r>
      <w:r>
        <w:rPr>
          <w:sz w:val="21"/>
          <w:szCs w:val="21"/>
        </w:rPr>
        <w:t>- 4 -</w:t>
      </w:r>
      <w:r>
        <w:rPr>
          <w:sz w:val="21"/>
          <w:szCs w:val="21"/>
        </w:rPr>
        <w:fldChar w:fldCharType="end"/>
      </w:r>
      <w:r>
        <w:rPr>
          <w:rFonts w:hint="eastAsia" w:ascii="华文楷体" w:hAnsi="华文楷体" w:eastAsia="华文楷体" w:cs="华文楷体"/>
          <w:color w:val="000000" w:themeColor="text1"/>
          <w:sz w:val="21"/>
          <w:szCs w:val="21"/>
          <w14:textFill>
            <w14:solidFill>
              <w14:schemeClr w14:val="tx1"/>
            </w14:solidFill>
          </w14:textFill>
        </w:rPr>
        <w:fldChar w:fldCharType="end"/>
      </w:r>
    </w:p>
    <w:p w14:paraId="0A6768B8">
      <w:pPr>
        <w:pStyle w:val="14"/>
        <w:tabs>
          <w:tab w:val="right" w:leader="dot" w:pos="9412"/>
        </w:tabs>
        <w:rPr>
          <w:sz w:val="21"/>
          <w:szCs w:val="21"/>
        </w:rPr>
      </w:pPr>
      <w:r>
        <w:rPr>
          <w:rFonts w:hint="eastAsia" w:ascii="华文楷体" w:hAnsi="华文楷体" w:eastAsia="华文楷体" w:cs="华文楷体"/>
          <w:color w:val="000000" w:themeColor="text1"/>
          <w:sz w:val="21"/>
          <w:szCs w:val="21"/>
          <w14:textFill>
            <w14:solidFill>
              <w14:schemeClr w14:val="tx1"/>
            </w14:solidFill>
          </w14:textFill>
        </w:rPr>
        <w:fldChar w:fldCharType="begin"/>
      </w:r>
      <w:r>
        <w:rPr>
          <w:rFonts w:hint="eastAsia" w:ascii="华文楷体" w:hAnsi="华文楷体" w:eastAsia="华文楷体" w:cs="华文楷体"/>
          <w:sz w:val="21"/>
          <w:szCs w:val="21"/>
        </w:rPr>
        <w:instrText xml:space="preserve"> HYPERLINK \l _Toc31972 </w:instrText>
      </w:r>
      <w:r>
        <w:rPr>
          <w:rFonts w:hint="eastAsia" w:ascii="华文楷体" w:hAnsi="华文楷体" w:eastAsia="华文楷体" w:cs="华文楷体"/>
          <w:sz w:val="21"/>
          <w:szCs w:val="21"/>
        </w:rPr>
        <w:fldChar w:fldCharType="separate"/>
      </w:r>
      <w:r>
        <w:rPr>
          <w:rFonts w:hint="eastAsia" w:ascii="华文楷体" w:hAnsi="华文楷体" w:eastAsia="华文楷体" w:cs="华文楷体"/>
          <w:sz w:val="21"/>
          <w:szCs w:val="21"/>
        </w:rPr>
        <w:t>七、联系方式</w:t>
      </w:r>
      <w:r>
        <w:rPr>
          <w:sz w:val="21"/>
          <w:szCs w:val="21"/>
        </w:rPr>
        <w:tab/>
      </w:r>
      <w:r>
        <w:rPr>
          <w:sz w:val="21"/>
          <w:szCs w:val="21"/>
        </w:rPr>
        <w:fldChar w:fldCharType="begin"/>
      </w:r>
      <w:r>
        <w:rPr>
          <w:sz w:val="21"/>
          <w:szCs w:val="21"/>
        </w:rPr>
        <w:instrText xml:space="preserve"> PAGEREF _Toc31972 \h </w:instrText>
      </w:r>
      <w:r>
        <w:rPr>
          <w:sz w:val="21"/>
          <w:szCs w:val="21"/>
        </w:rPr>
        <w:fldChar w:fldCharType="separate"/>
      </w:r>
      <w:r>
        <w:rPr>
          <w:sz w:val="21"/>
          <w:szCs w:val="21"/>
        </w:rPr>
        <w:t>- 5 -</w:t>
      </w:r>
      <w:r>
        <w:rPr>
          <w:sz w:val="21"/>
          <w:szCs w:val="21"/>
        </w:rPr>
        <w:fldChar w:fldCharType="end"/>
      </w:r>
      <w:r>
        <w:rPr>
          <w:rFonts w:hint="eastAsia" w:ascii="华文楷体" w:hAnsi="华文楷体" w:eastAsia="华文楷体" w:cs="华文楷体"/>
          <w:color w:val="000000" w:themeColor="text1"/>
          <w:sz w:val="21"/>
          <w:szCs w:val="21"/>
          <w14:textFill>
            <w14:solidFill>
              <w14:schemeClr w14:val="tx1"/>
            </w14:solidFill>
          </w14:textFill>
        </w:rPr>
        <w:fldChar w:fldCharType="end"/>
      </w:r>
    </w:p>
    <w:p w14:paraId="6F1741D9">
      <w:pPr>
        <w:pStyle w:val="13"/>
        <w:tabs>
          <w:tab w:val="right" w:leader="dot" w:pos="9412"/>
        </w:tabs>
        <w:rPr>
          <w:sz w:val="21"/>
          <w:szCs w:val="21"/>
        </w:rPr>
      </w:pPr>
      <w:r>
        <w:rPr>
          <w:rFonts w:hint="eastAsia" w:ascii="华文楷体" w:hAnsi="华文楷体" w:eastAsia="华文楷体" w:cs="华文楷体"/>
          <w:color w:val="000000" w:themeColor="text1"/>
          <w:sz w:val="21"/>
          <w:szCs w:val="21"/>
          <w14:textFill>
            <w14:solidFill>
              <w14:schemeClr w14:val="tx1"/>
            </w14:solidFill>
          </w14:textFill>
        </w:rPr>
        <w:fldChar w:fldCharType="begin"/>
      </w:r>
      <w:r>
        <w:rPr>
          <w:rFonts w:hint="eastAsia" w:ascii="华文楷体" w:hAnsi="华文楷体" w:eastAsia="华文楷体" w:cs="华文楷体"/>
          <w:sz w:val="21"/>
          <w:szCs w:val="21"/>
        </w:rPr>
        <w:instrText xml:space="preserve"> HYPERLINK \l _Toc22155 </w:instrText>
      </w:r>
      <w:r>
        <w:rPr>
          <w:rFonts w:hint="eastAsia" w:ascii="华文楷体" w:hAnsi="华文楷体" w:eastAsia="华文楷体" w:cs="华文楷体"/>
          <w:sz w:val="21"/>
          <w:szCs w:val="21"/>
        </w:rPr>
        <w:fldChar w:fldCharType="separate"/>
      </w:r>
      <w:r>
        <w:rPr>
          <w:rFonts w:hint="eastAsia" w:ascii="华文楷体" w:hAnsi="华文楷体" w:eastAsia="华文楷体" w:cs="华文楷体"/>
          <w:bCs/>
          <w:sz w:val="21"/>
          <w:szCs w:val="21"/>
        </w:rPr>
        <w:t xml:space="preserve">第二篇 </w:t>
      </w:r>
      <w:r>
        <w:rPr>
          <w:rFonts w:hint="eastAsia" w:ascii="华文楷体" w:hAnsi="华文楷体" w:eastAsia="华文楷体" w:cs="华文楷体"/>
          <w:sz w:val="21"/>
          <w:szCs w:val="21"/>
        </w:rPr>
        <w:t>询价项目技术（质量）需求</w:t>
      </w:r>
      <w:r>
        <w:rPr>
          <w:sz w:val="21"/>
          <w:szCs w:val="21"/>
        </w:rPr>
        <w:tab/>
      </w:r>
      <w:r>
        <w:rPr>
          <w:sz w:val="21"/>
          <w:szCs w:val="21"/>
        </w:rPr>
        <w:fldChar w:fldCharType="begin"/>
      </w:r>
      <w:r>
        <w:rPr>
          <w:sz w:val="21"/>
          <w:szCs w:val="21"/>
        </w:rPr>
        <w:instrText xml:space="preserve"> PAGEREF _Toc22155 \h </w:instrText>
      </w:r>
      <w:r>
        <w:rPr>
          <w:sz w:val="21"/>
          <w:szCs w:val="21"/>
        </w:rPr>
        <w:fldChar w:fldCharType="separate"/>
      </w:r>
      <w:r>
        <w:rPr>
          <w:sz w:val="21"/>
          <w:szCs w:val="21"/>
        </w:rPr>
        <w:t>- 6 -</w:t>
      </w:r>
      <w:r>
        <w:rPr>
          <w:sz w:val="21"/>
          <w:szCs w:val="21"/>
        </w:rPr>
        <w:fldChar w:fldCharType="end"/>
      </w:r>
      <w:r>
        <w:rPr>
          <w:rFonts w:hint="eastAsia" w:ascii="华文楷体" w:hAnsi="华文楷体" w:eastAsia="华文楷体" w:cs="华文楷体"/>
          <w:color w:val="000000" w:themeColor="text1"/>
          <w:sz w:val="21"/>
          <w:szCs w:val="21"/>
          <w14:textFill>
            <w14:solidFill>
              <w14:schemeClr w14:val="tx1"/>
            </w14:solidFill>
          </w14:textFill>
        </w:rPr>
        <w:fldChar w:fldCharType="end"/>
      </w:r>
    </w:p>
    <w:p w14:paraId="746129C2">
      <w:pPr>
        <w:pStyle w:val="14"/>
        <w:tabs>
          <w:tab w:val="right" w:leader="dot" w:pos="9412"/>
        </w:tabs>
        <w:rPr>
          <w:sz w:val="21"/>
          <w:szCs w:val="21"/>
        </w:rPr>
      </w:pPr>
      <w:r>
        <w:rPr>
          <w:rFonts w:hint="eastAsia" w:ascii="华文楷体" w:hAnsi="华文楷体" w:eastAsia="华文楷体" w:cs="华文楷体"/>
          <w:color w:val="000000" w:themeColor="text1"/>
          <w:sz w:val="21"/>
          <w:szCs w:val="21"/>
          <w14:textFill>
            <w14:solidFill>
              <w14:schemeClr w14:val="tx1"/>
            </w14:solidFill>
          </w14:textFill>
        </w:rPr>
        <w:fldChar w:fldCharType="begin"/>
      </w:r>
      <w:r>
        <w:rPr>
          <w:rFonts w:hint="eastAsia" w:ascii="华文楷体" w:hAnsi="华文楷体" w:eastAsia="华文楷体" w:cs="华文楷体"/>
          <w:sz w:val="21"/>
          <w:szCs w:val="21"/>
        </w:rPr>
        <w:instrText xml:space="preserve"> HYPERLINK \l _Toc13632 </w:instrText>
      </w:r>
      <w:r>
        <w:rPr>
          <w:rFonts w:hint="eastAsia" w:ascii="华文楷体" w:hAnsi="华文楷体" w:eastAsia="华文楷体" w:cs="华文楷体"/>
          <w:sz w:val="21"/>
          <w:szCs w:val="21"/>
        </w:rPr>
        <w:fldChar w:fldCharType="separate"/>
      </w:r>
      <w:r>
        <w:rPr>
          <w:rFonts w:hint="eastAsia" w:ascii="华文楷体" w:hAnsi="华文楷体" w:eastAsia="华文楷体" w:cs="华文楷体"/>
          <w:sz w:val="21"/>
          <w:szCs w:val="21"/>
        </w:rPr>
        <w:t>一、 采购项目一览表</w:t>
      </w:r>
      <w:r>
        <w:rPr>
          <w:sz w:val="21"/>
          <w:szCs w:val="21"/>
        </w:rPr>
        <w:tab/>
      </w:r>
      <w:r>
        <w:rPr>
          <w:sz w:val="21"/>
          <w:szCs w:val="21"/>
        </w:rPr>
        <w:fldChar w:fldCharType="begin"/>
      </w:r>
      <w:r>
        <w:rPr>
          <w:sz w:val="21"/>
          <w:szCs w:val="21"/>
        </w:rPr>
        <w:instrText xml:space="preserve"> PAGEREF _Toc13632 \h </w:instrText>
      </w:r>
      <w:r>
        <w:rPr>
          <w:sz w:val="21"/>
          <w:szCs w:val="21"/>
        </w:rPr>
        <w:fldChar w:fldCharType="separate"/>
      </w:r>
      <w:r>
        <w:rPr>
          <w:sz w:val="21"/>
          <w:szCs w:val="21"/>
        </w:rPr>
        <w:t>- 6 -</w:t>
      </w:r>
      <w:r>
        <w:rPr>
          <w:sz w:val="21"/>
          <w:szCs w:val="21"/>
        </w:rPr>
        <w:fldChar w:fldCharType="end"/>
      </w:r>
      <w:r>
        <w:rPr>
          <w:rFonts w:hint="eastAsia" w:ascii="华文楷体" w:hAnsi="华文楷体" w:eastAsia="华文楷体" w:cs="华文楷体"/>
          <w:color w:val="000000" w:themeColor="text1"/>
          <w:sz w:val="21"/>
          <w:szCs w:val="21"/>
          <w14:textFill>
            <w14:solidFill>
              <w14:schemeClr w14:val="tx1"/>
            </w14:solidFill>
          </w14:textFill>
        </w:rPr>
        <w:fldChar w:fldCharType="end"/>
      </w:r>
    </w:p>
    <w:p w14:paraId="6DCDAA2A">
      <w:pPr>
        <w:pStyle w:val="14"/>
        <w:tabs>
          <w:tab w:val="right" w:leader="dot" w:pos="9412"/>
        </w:tabs>
        <w:rPr>
          <w:sz w:val="21"/>
          <w:szCs w:val="21"/>
        </w:rPr>
      </w:pPr>
      <w:r>
        <w:rPr>
          <w:rFonts w:hint="eastAsia" w:ascii="华文楷体" w:hAnsi="华文楷体" w:eastAsia="华文楷体" w:cs="华文楷体"/>
          <w:color w:val="000000" w:themeColor="text1"/>
          <w:sz w:val="21"/>
          <w:szCs w:val="21"/>
          <w14:textFill>
            <w14:solidFill>
              <w14:schemeClr w14:val="tx1"/>
            </w14:solidFill>
          </w14:textFill>
        </w:rPr>
        <w:fldChar w:fldCharType="begin"/>
      </w:r>
      <w:r>
        <w:rPr>
          <w:rFonts w:hint="eastAsia" w:ascii="华文楷体" w:hAnsi="华文楷体" w:eastAsia="华文楷体" w:cs="华文楷体"/>
          <w:sz w:val="21"/>
          <w:szCs w:val="21"/>
        </w:rPr>
        <w:instrText xml:space="preserve"> HYPERLINK \l _Toc14928 </w:instrText>
      </w:r>
      <w:r>
        <w:rPr>
          <w:rFonts w:hint="eastAsia" w:ascii="华文楷体" w:hAnsi="华文楷体" w:eastAsia="华文楷体" w:cs="华文楷体"/>
          <w:sz w:val="21"/>
          <w:szCs w:val="21"/>
        </w:rPr>
        <w:fldChar w:fldCharType="separate"/>
      </w:r>
      <w:r>
        <w:rPr>
          <w:rFonts w:hint="eastAsia" w:ascii="华文楷体" w:hAnsi="华文楷体" w:eastAsia="华文楷体" w:cs="华文楷体"/>
          <w:sz w:val="21"/>
          <w:szCs w:val="21"/>
        </w:rPr>
        <w:t>二、 招标项目技术需求</w:t>
      </w:r>
      <w:r>
        <w:rPr>
          <w:sz w:val="21"/>
          <w:szCs w:val="21"/>
        </w:rPr>
        <w:tab/>
      </w:r>
      <w:r>
        <w:rPr>
          <w:sz w:val="21"/>
          <w:szCs w:val="21"/>
        </w:rPr>
        <w:fldChar w:fldCharType="begin"/>
      </w:r>
      <w:r>
        <w:rPr>
          <w:sz w:val="21"/>
          <w:szCs w:val="21"/>
        </w:rPr>
        <w:instrText xml:space="preserve"> PAGEREF _Toc14928 \h </w:instrText>
      </w:r>
      <w:r>
        <w:rPr>
          <w:sz w:val="21"/>
          <w:szCs w:val="21"/>
        </w:rPr>
        <w:fldChar w:fldCharType="separate"/>
      </w:r>
      <w:r>
        <w:rPr>
          <w:sz w:val="21"/>
          <w:szCs w:val="21"/>
        </w:rPr>
        <w:t>- 7 -</w:t>
      </w:r>
      <w:r>
        <w:rPr>
          <w:sz w:val="21"/>
          <w:szCs w:val="21"/>
        </w:rPr>
        <w:fldChar w:fldCharType="end"/>
      </w:r>
      <w:r>
        <w:rPr>
          <w:rFonts w:hint="eastAsia" w:ascii="华文楷体" w:hAnsi="华文楷体" w:eastAsia="华文楷体" w:cs="华文楷体"/>
          <w:color w:val="000000" w:themeColor="text1"/>
          <w:sz w:val="21"/>
          <w:szCs w:val="21"/>
          <w14:textFill>
            <w14:solidFill>
              <w14:schemeClr w14:val="tx1"/>
            </w14:solidFill>
          </w14:textFill>
        </w:rPr>
        <w:fldChar w:fldCharType="end"/>
      </w:r>
    </w:p>
    <w:p w14:paraId="6A7B3711">
      <w:pPr>
        <w:pStyle w:val="13"/>
        <w:tabs>
          <w:tab w:val="right" w:leader="dot" w:pos="9412"/>
        </w:tabs>
        <w:rPr>
          <w:sz w:val="21"/>
          <w:szCs w:val="21"/>
        </w:rPr>
      </w:pPr>
      <w:r>
        <w:rPr>
          <w:rFonts w:hint="eastAsia" w:ascii="华文楷体" w:hAnsi="华文楷体" w:eastAsia="华文楷体" w:cs="华文楷体"/>
          <w:color w:val="000000" w:themeColor="text1"/>
          <w:sz w:val="21"/>
          <w:szCs w:val="21"/>
          <w14:textFill>
            <w14:solidFill>
              <w14:schemeClr w14:val="tx1"/>
            </w14:solidFill>
          </w14:textFill>
        </w:rPr>
        <w:fldChar w:fldCharType="begin"/>
      </w:r>
      <w:r>
        <w:rPr>
          <w:rFonts w:hint="eastAsia" w:ascii="华文楷体" w:hAnsi="华文楷体" w:eastAsia="华文楷体" w:cs="华文楷体"/>
          <w:sz w:val="21"/>
          <w:szCs w:val="21"/>
        </w:rPr>
        <w:instrText xml:space="preserve"> HYPERLINK \l _Toc23303 </w:instrText>
      </w:r>
      <w:r>
        <w:rPr>
          <w:rFonts w:hint="eastAsia" w:ascii="华文楷体" w:hAnsi="华文楷体" w:eastAsia="华文楷体" w:cs="华文楷体"/>
          <w:sz w:val="21"/>
          <w:szCs w:val="21"/>
        </w:rPr>
        <w:fldChar w:fldCharType="separate"/>
      </w:r>
      <w:r>
        <w:rPr>
          <w:rFonts w:hint="eastAsia" w:ascii="华文楷体" w:hAnsi="华文楷体" w:eastAsia="华文楷体" w:cs="华文楷体"/>
          <w:bCs/>
          <w:sz w:val="21"/>
          <w:szCs w:val="21"/>
        </w:rPr>
        <w:t xml:space="preserve">第三篇 </w:t>
      </w:r>
      <w:r>
        <w:rPr>
          <w:rFonts w:hint="eastAsia" w:ascii="华文楷体" w:hAnsi="华文楷体" w:eastAsia="华文楷体" w:cs="华文楷体"/>
          <w:sz w:val="21"/>
          <w:szCs w:val="21"/>
        </w:rPr>
        <w:t>询价项目服务需求</w:t>
      </w:r>
      <w:r>
        <w:rPr>
          <w:sz w:val="21"/>
          <w:szCs w:val="21"/>
        </w:rPr>
        <w:tab/>
      </w:r>
      <w:r>
        <w:rPr>
          <w:sz w:val="21"/>
          <w:szCs w:val="21"/>
        </w:rPr>
        <w:fldChar w:fldCharType="begin"/>
      </w:r>
      <w:r>
        <w:rPr>
          <w:sz w:val="21"/>
          <w:szCs w:val="21"/>
        </w:rPr>
        <w:instrText xml:space="preserve"> PAGEREF _Toc23303 \h </w:instrText>
      </w:r>
      <w:r>
        <w:rPr>
          <w:sz w:val="21"/>
          <w:szCs w:val="21"/>
        </w:rPr>
        <w:fldChar w:fldCharType="separate"/>
      </w:r>
      <w:r>
        <w:rPr>
          <w:sz w:val="21"/>
          <w:szCs w:val="21"/>
        </w:rPr>
        <w:t>- 13 -</w:t>
      </w:r>
      <w:r>
        <w:rPr>
          <w:sz w:val="21"/>
          <w:szCs w:val="21"/>
        </w:rPr>
        <w:fldChar w:fldCharType="end"/>
      </w:r>
      <w:r>
        <w:rPr>
          <w:rFonts w:hint="eastAsia" w:ascii="华文楷体" w:hAnsi="华文楷体" w:eastAsia="华文楷体" w:cs="华文楷体"/>
          <w:color w:val="000000" w:themeColor="text1"/>
          <w:sz w:val="21"/>
          <w:szCs w:val="21"/>
          <w14:textFill>
            <w14:solidFill>
              <w14:schemeClr w14:val="tx1"/>
            </w14:solidFill>
          </w14:textFill>
        </w:rPr>
        <w:fldChar w:fldCharType="end"/>
      </w:r>
    </w:p>
    <w:p w14:paraId="6039CB26">
      <w:pPr>
        <w:pStyle w:val="14"/>
        <w:tabs>
          <w:tab w:val="right" w:leader="dot" w:pos="9412"/>
        </w:tabs>
        <w:rPr>
          <w:sz w:val="21"/>
          <w:szCs w:val="21"/>
        </w:rPr>
      </w:pPr>
      <w:r>
        <w:rPr>
          <w:rFonts w:hint="eastAsia" w:ascii="华文楷体" w:hAnsi="华文楷体" w:eastAsia="华文楷体" w:cs="华文楷体"/>
          <w:color w:val="000000" w:themeColor="text1"/>
          <w:sz w:val="21"/>
          <w:szCs w:val="21"/>
          <w14:textFill>
            <w14:solidFill>
              <w14:schemeClr w14:val="tx1"/>
            </w14:solidFill>
          </w14:textFill>
        </w:rPr>
        <w:fldChar w:fldCharType="begin"/>
      </w:r>
      <w:r>
        <w:rPr>
          <w:rFonts w:hint="eastAsia" w:ascii="华文楷体" w:hAnsi="华文楷体" w:eastAsia="华文楷体" w:cs="华文楷体"/>
          <w:sz w:val="21"/>
          <w:szCs w:val="21"/>
        </w:rPr>
        <w:instrText xml:space="preserve"> HYPERLINK \l _Toc28385 </w:instrText>
      </w:r>
      <w:r>
        <w:rPr>
          <w:rFonts w:hint="eastAsia" w:ascii="华文楷体" w:hAnsi="华文楷体" w:eastAsia="华文楷体" w:cs="华文楷体"/>
          <w:sz w:val="21"/>
          <w:szCs w:val="21"/>
        </w:rPr>
        <w:fldChar w:fldCharType="separate"/>
      </w:r>
      <w:r>
        <w:rPr>
          <w:rFonts w:hint="eastAsia" w:ascii="华文楷体" w:hAnsi="华文楷体" w:eastAsia="华文楷体" w:cs="华文楷体"/>
          <w:sz w:val="21"/>
          <w:szCs w:val="21"/>
        </w:rPr>
        <w:t>一、交货期、地点和验收方式</w:t>
      </w:r>
      <w:r>
        <w:rPr>
          <w:sz w:val="21"/>
          <w:szCs w:val="21"/>
        </w:rPr>
        <w:tab/>
      </w:r>
      <w:r>
        <w:rPr>
          <w:sz w:val="21"/>
          <w:szCs w:val="21"/>
        </w:rPr>
        <w:fldChar w:fldCharType="begin"/>
      </w:r>
      <w:r>
        <w:rPr>
          <w:sz w:val="21"/>
          <w:szCs w:val="21"/>
        </w:rPr>
        <w:instrText xml:space="preserve"> PAGEREF _Toc28385 \h </w:instrText>
      </w:r>
      <w:r>
        <w:rPr>
          <w:sz w:val="21"/>
          <w:szCs w:val="21"/>
        </w:rPr>
        <w:fldChar w:fldCharType="separate"/>
      </w:r>
      <w:r>
        <w:rPr>
          <w:sz w:val="21"/>
          <w:szCs w:val="21"/>
        </w:rPr>
        <w:t>- 13 -</w:t>
      </w:r>
      <w:r>
        <w:rPr>
          <w:sz w:val="21"/>
          <w:szCs w:val="21"/>
        </w:rPr>
        <w:fldChar w:fldCharType="end"/>
      </w:r>
      <w:r>
        <w:rPr>
          <w:rFonts w:hint="eastAsia" w:ascii="华文楷体" w:hAnsi="华文楷体" w:eastAsia="华文楷体" w:cs="华文楷体"/>
          <w:color w:val="000000" w:themeColor="text1"/>
          <w:sz w:val="21"/>
          <w:szCs w:val="21"/>
          <w14:textFill>
            <w14:solidFill>
              <w14:schemeClr w14:val="tx1"/>
            </w14:solidFill>
          </w14:textFill>
        </w:rPr>
        <w:fldChar w:fldCharType="end"/>
      </w:r>
    </w:p>
    <w:p w14:paraId="06F1A737">
      <w:pPr>
        <w:pStyle w:val="14"/>
        <w:tabs>
          <w:tab w:val="right" w:leader="dot" w:pos="9412"/>
        </w:tabs>
        <w:rPr>
          <w:sz w:val="21"/>
          <w:szCs w:val="21"/>
        </w:rPr>
      </w:pPr>
      <w:r>
        <w:rPr>
          <w:rFonts w:hint="eastAsia" w:ascii="华文楷体" w:hAnsi="华文楷体" w:eastAsia="华文楷体" w:cs="华文楷体"/>
          <w:color w:val="000000" w:themeColor="text1"/>
          <w:sz w:val="21"/>
          <w:szCs w:val="21"/>
          <w14:textFill>
            <w14:solidFill>
              <w14:schemeClr w14:val="tx1"/>
            </w14:solidFill>
          </w14:textFill>
        </w:rPr>
        <w:fldChar w:fldCharType="begin"/>
      </w:r>
      <w:r>
        <w:rPr>
          <w:rFonts w:hint="eastAsia" w:ascii="华文楷体" w:hAnsi="华文楷体" w:eastAsia="华文楷体" w:cs="华文楷体"/>
          <w:sz w:val="21"/>
          <w:szCs w:val="21"/>
        </w:rPr>
        <w:instrText xml:space="preserve"> HYPERLINK \l _Toc71 </w:instrText>
      </w:r>
      <w:r>
        <w:rPr>
          <w:rFonts w:hint="eastAsia" w:ascii="华文楷体" w:hAnsi="华文楷体" w:eastAsia="华文楷体" w:cs="华文楷体"/>
          <w:sz w:val="21"/>
          <w:szCs w:val="21"/>
        </w:rPr>
        <w:fldChar w:fldCharType="separate"/>
      </w:r>
      <w:r>
        <w:rPr>
          <w:rFonts w:hint="eastAsia" w:ascii="华文楷体" w:hAnsi="华文楷体" w:eastAsia="华文楷体" w:cs="华文楷体"/>
          <w:sz w:val="21"/>
          <w:szCs w:val="21"/>
        </w:rPr>
        <w:t>二、质量保证及售后服务</w:t>
      </w:r>
      <w:r>
        <w:rPr>
          <w:sz w:val="21"/>
          <w:szCs w:val="21"/>
        </w:rPr>
        <w:tab/>
      </w:r>
      <w:r>
        <w:rPr>
          <w:sz w:val="21"/>
          <w:szCs w:val="21"/>
        </w:rPr>
        <w:fldChar w:fldCharType="begin"/>
      </w:r>
      <w:r>
        <w:rPr>
          <w:sz w:val="21"/>
          <w:szCs w:val="21"/>
        </w:rPr>
        <w:instrText xml:space="preserve"> PAGEREF _Toc71 \h </w:instrText>
      </w:r>
      <w:r>
        <w:rPr>
          <w:sz w:val="21"/>
          <w:szCs w:val="21"/>
        </w:rPr>
        <w:fldChar w:fldCharType="separate"/>
      </w:r>
      <w:r>
        <w:rPr>
          <w:sz w:val="21"/>
          <w:szCs w:val="21"/>
        </w:rPr>
        <w:t>- 14 -</w:t>
      </w:r>
      <w:r>
        <w:rPr>
          <w:sz w:val="21"/>
          <w:szCs w:val="21"/>
        </w:rPr>
        <w:fldChar w:fldCharType="end"/>
      </w:r>
      <w:r>
        <w:rPr>
          <w:rFonts w:hint="eastAsia" w:ascii="华文楷体" w:hAnsi="华文楷体" w:eastAsia="华文楷体" w:cs="华文楷体"/>
          <w:color w:val="000000" w:themeColor="text1"/>
          <w:sz w:val="21"/>
          <w:szCs w:val="21"/>
          <w14:textFill>
            <w14:solidFill>
              <w14:schemeClr w14:val="tx1"/>
            </w14:solidFill>
          </w14:textFill>
        </w:rPr>
        <w:fldChar w:fldCharType="end"/>
      </w:r>
    </w:p>
    <w:p w14:paraId="65FF611C">
      <w:pPr>
        <w:pStyle w:val="14"/>
        <w:tabs>
          <w:tab w:val="right" w:leader="dot" w:pos="9412"/>
        </w:tabs>
        <w:rPr>
          <w:sz w:val="21"/>
          <w:szCs w:val="21"/>
        </w:rPr>
      </w:pPr>
      <w:r>
        <w:rPr>
          <w:rFonts w:hint="eastAsia" w:ascii="华文楷体" w:hAnsi="华文楷体" w:eastAsia="华文楷体" w:cs="华文楷体"/>
          <w:color w:val="000000" w:themeColor="text1"/>
          <w:sz w:val="21"/>
          <w:szCs w:val="21"/>
          <w14:textFill>
            <w14:solidFill>
              <w14:schemeClr w14:val="tx1"/>
            </w14:solidFill>
          </w14:textFill>
        </w:rPr>
        <w:fldChar w:fldCharType="begin"/>
      </w:r>
      <w:r>
        <w:rPr>
          <w:rFonts w:hint="eastAsia" w:ascii="华文楷体" w:hAnsi="华文楷体" w:eastAsia="华文楷体" w:cs="华文楷体"/>
          <w:sz w:val="21"/>
          <w:szCs w:val="21"/>
        </w:rPr>
        <w:instrText xml:space="preserve"> HYPERLINK \l _Toc6251 </w:instrText>
      </w:r>
      <w:r>
        <w:rPr>
          <w:rFonts w:hint="eastAsia" w:ascii="华文楷体" w:hAnsi="华文楷体" w:eastAsia="华文楷体" w:cs="华文楷体"/>
          <w:sz w:val="21"/>
          <w:szCs w:val="21"/>
        </w:rPr>
        <w:fldChar w:fldCharType="separate"/>
      </w:r>
      <w:r>
        <w:rPr>
          <w:rFonts w:hint="eastAsia" w:ascii="华文楷体" w:hAnsi="华文楷体" w:eastAsia="华文楷体" w:cs="华文楷体"/>
          <w:sz w:val="21"/>
          <w:szCs w:val="21"/>
        </w:rPr>
        <w:t>三、报价要求</w:t>
      </w:r>
      <w:r>
        <w:rPr>
          <w:sz w:val="21"/>
          <w:szCs w:val="21"/>
        </w:rPr>
        <w:tab/>
      </w:r>
      <w:r>
        <w:rPr>
          <w:sz w:val="21"/>
          <w:szCs w:val="21"/>
        </w:rPr>
        <w:fldChar w:fldCharType="begin"/>
      </w:r>
      <w:r>
        <w:rPr>
          <w:sz w:val="21"/>
          <w:szCs w:val="21"/>
        </w:rPr>
        <w:instrText xml:space="preserve"> PAGEREF _Toc6251 \h </w:instrText>
      </w:r>
      <w:r>
        <w:rPr>
          <w:sz w:val="21"/>
          <w:szCs w:val="21"/>
        </w:rPr>
        <w:fldChar w:fldCharType="separate"/>
      </w:r>
      <w:r>
        <w:rPr>
          <w:sz w:val="21"/>
          <w:szCs w:val="21"/>
        </w:rPr>
        <w:t>- 14 -</w:t>
      </w:r>
      <w:r>
        <w:rPr>
          <w:sz w:val="21"/>
          <w:szCs w:val="21"/>
        </w:rPr>
        <w:fldChar w:fldCharType="end"/>
      </w:r>
      <w:r>
        <w:rPr>
          <w:rFonts w:hint="eastAsia" w:ascii="华文楷体" w:hAnsi="华文楷体" w:eastAsia="华文楷体" w:cs="华文楷体"/>
          <w:color w:val="000000" w:themeColor="text1"/>
          <w:sz w:val="21"/>
          <w:szCs w:val="21"/>
          <w14:textFill>
            <w14:solidFill>
              <w14:schemeClr w14:val="tx1"/>
            </w14:solidFill>
          </w14:textFill>
        </w:rPr>
        <w:fldChar w:fldCharType="end"/>
      </w:r>
    </w:p>
    <w:p w14:paraId="6BAC8765">
      <w:pPr>
        <w:pStyle w:val="14"/>
        <w:tabs>
          <w:tab w:val="right" w:leader="dot" w:pos="9412"/>
        </w:tabs>
        <w:rPr>
          <w:sz w:val="21"/>
          <w:szCs w:val="21"/>
        </w:rPr>
      </w:pPr>
      <w:r>
        <w:rPr>
          <w:rFonts w:hint="eastAsia" w:ascii="华文楷体" w:hAnsi="华文楷体" w:eastAsia="华文楷体" w:cs="华文楷体"/>
          <w:color w:val="000000" w:themeColor="text1"/>
          <w:sz w:val="21"/>
          <w:szCs w:val="21"/>
          <w14:textFill>
            <w14:solidFill>
              <w14:schemeClr w14:val="tx1"/>
            </w14:solidFill>
          </w14:textFill>
        </w:rPr>
        <w:fldChar w:fldCharType="begin"/>
      </w:r>
      <w:r>
        <w:rPr>
          <w:rFonts w:hint="eastAsia" w:ascii="华文楷体" w:hAnsi="华文楷体" w:eastAsia="华文楷体" w:cs="华文楷体"/>
          <w:sz w:val="21"/>
          <w:szCs w:val="21"/>
        </w:rPr>
        <w:instrText xml:space="preserve"> HYPERLINK \l _Toc4457 </w:instrText>
      </w:r>
      <w:r>
        <w:rPr>
          <w:rFonts w:hint="eastAsia" w:ascii="华文楷体" w:hAnsi="华文楷体" w:eastAsia="华文楷体" w:cs="华文楷体"/>
          <w:sz w:val="21"/>
          <w:szCs w:val="21"/>
        </w:rPr>
        <w:fldChar w:fldCharType="separate"/>
      </w:r>
      <w:r>
        <w:rPr>
          <w:rFonts w:hint="eastAsia" w:ascii="华文楷体" w:hAnsi="华文楷体" w:eastAsia="华文楷体" w:cs="华文楷体"/>
          <w:sz w:val="21"/>
          <w:szCs w:val="21"/>
        </w:rPr>
        <w:t>四、付款方式</w:t>
      </w:r>
      <w:r>
        <w:rPr>
          <w:sz w:val="21"/>
          <w:szCs w:val="21"/>
        </w:rPr>
        <w:tab/>
      </w:r>
      <w:r>
        <w:rPr>
          <w:sz w:val="21"/>
          <w:szCs w:val="21"/>
        </w:rPr>
        <w:fldChar w:fldCharType="begin"/>
      </w:r>
      <w:r>
        <w:rPr>
          <w:sz w:val="21"/>
          <w:szCs w:val="21"/>
        </w:rPr>
        <w:instrText xml:space="preserve"> PAGEREF _Toc4457 \h </w:instrText>
      </w:r>
      <w:r>
        <w:rPr>
          <w:sz w:val="21"/>
          <w:szCs w:val="21"/>
        </w:rPr>
        <w:fldChar w:fldCharType="separate"/>
      </w:r>
      <w:r>
        <w:rPr>
          <w:sz w:val="21"/>
          <w:szCs w:val="21"/>
        </w:rPr>
        <w:t>- 14 -</w:t>
      </w:r>
      <w:r>
        <w:rPr>
          <w:sz w:val="21"/>
          <w:szCs w:val="21"/>
        </w:rPr>
        <w:fldChar w:fldCharType="end"/>
      </w:r>
      <w:r>
        <w:rPr>
          <w:rFonts w:hint="eastAsia" w:ascii="华文楷体" w:hAnsi="华文楷体" w:eastAsia="华文楷体" w:cs="华文楷体"/>
          <w:color w:val="000000" w:themeColor="text1"/>
          <w:sz w:val="21"/>
          <w:szCs w:val="21"/>
          <w14:textFill>
            <w14:solidFill>
              <w14:schemeClr w14:val="tx1"/>
            </w14:solidFill>
          </w14:textFill>
        </w:rPr>
        <w:fldChar w:fldCharType="end"/>
      </w:r>
    </w:p>
    <w:p w14:paraId="62513777">
      <w:pPr>
        <w:pStyle w:val="14"/>
        <w:tabs>
          <w:tab w:val="right" w:leader="dot" w:pos="9412"/>
        </w:tabs>
        <w:rPr>
          <w:sz w:val="21"/>
          <w:szCs w:val="21"/>
        </w:rPr>
      </w:pPr>
      <w:r>
        <w:rPr>
          <w:rFonts w:hint="eastAsia" w:ascii="华文楷体" w:hAnsi="华文楷体" w:eastAsia="华文楷体" w:cs="华文楷体"/>
          <w:color w:val="000000" w:themeColor="text1"/>
          <w:sz w:val="21"/>
          <w:szCs w:val="21"/>
          <w14:textFill>
            <w14:solidFill>
              <w14:schemeClr w14:val="tx1"/>
            </w14:solidFill>
          </w14:textFill>
        </w:rPr>
        <w:fldChar w:fldCharType="begin"/>
      </w:r>
      <w:r>
        <w:rPr>
          <w:rFonts w:hint="eastAsia" w:ascii="华文楷体" w:hAnsi="华文楷体" w:eastAsia="华文楷体" w:cs="华文楷体"/>
          <w:sz w:val="21"/>
          <w:szCs w:val="21"/>
        </w:rPr>
        <w:instrText xml:space="preserve"> HYPERLINK \l _Toc11998 </w:instrText>
      </w:r>
      <w:r>
        <w:rPr>
          <w:rFonts w:hint="eastAsia" w:ascii="华文楷体" w:hAnsi="华文楷体" w:eastAsia="华文楷体" w:cs="华文楷体"/>
          <w:sz w:val="21"/>
          <w:szCs w:val="21"/>
        </w:rPr>
        <w:fldChar w:fldCharType="separate"/>
      </w:r>
      <w:r>
        <w:rPr>
          <w:rFonts w:hint="eastAsia" w:ascii="华文楷体" w:hAnsi="华文楷体" w:eastAsia="华文楷体" w:cs="华文楷体"/>
          <w:sz w:val="21"/>
          <w:szCs w:val="21"/>
        </w:rPr>
        <w:t>五、知识产权</w:t>
      </w:r>
      <w:r>
        <w:rPr>
          <w:sz w:val="21"/>
          <w:szCs w:val="21"/>
        </w:rPr>
        <w:tab/>
      </w:r>
      <w:r>
        <w:rPr>
          <w:sz w:val="21"/>
          <w:szCs w:val="21"/>
        </w:rPr>
        <w:fldChar w:fldCharType="begin"/>
      </w:r>
      <w:r>
        <w:rPr>
          <w:sz w:val="21"/>
          <w:szCs w:val="21"/>
        </w:rPr>
        <w:instrText xml:space="preserve"> PAGEREF _Toc11998 \h </w:instrText>
      </w:r>
      <w:r>
        <w:rPr>
          <w:sz w:val="21"/>
          <w:szCs w:val="21"/>
        </w:rPr>
        <w:fldChar w:fldCharType="separate"/>
      </w:r>
      <w:r>
        <w:rPr>
          <w:sz w:val="21"/>
          <w:szCs w:val="21"/>
        </w:rPr>
        <w:t>- 14 -</w:t>
      </w:r>
      <w:r>
        <w:rPr>
          <w:sz w:val="21"/>
          <w:szCs w:val="21"/>
        </w:rPr>
        <w:fldChar w:fldCharType="end"/>
      </w:r>
      <w:r>
        <w:rPr>
          <w:rFonts w:hint="eastAsia" w:ascii="华文楷体" w:hAnsi="华文楷体" w:eastAsia="华文楷体" w:cs="华文楷体"/>
          <w:color w:val="000000" w:themeColor="text1"/>
          <w:sz w:val="21"/>
          <w:szCs w:val="21"/>
          <w14:textFill>
            <w14:solidFill>
              <w14:schemeClr w14:val="tx1"/>
            </w14:solidFill>
          </w14:textFill>
        </w:rPr>
        <w:fldChar w:fldCharType="end"/>
      </w:r>
    </w:p>
    <w:p w14:paraId="5550C7AE">
      <w:pPr>
        <w:pStyle w:val="14"/>
        <w:tabs>
          <w:tab w:val="right" w:leader="dot" w:pos="9412"/>
        </w:tabs>
        <w:rPr>
          <w:sz w:val="21"/>
          <w:szCs w:val="21"/>
        </w:rPr>
      </w:pPr>
      <w:r>
        <w:rPr>
          <w:rFonts w:hint="eastAsia" w:ascii="华文楷体" w:hAnsi="华文楷体" w:eastAsia="华文楷体" w:cs="华文楷体"/>
          <w:color w:val="000000" w:themeColor="text1"/>
          <w:sz w:val="21"/>
          <w:szCs w:val="21"/>
          <w14:textFill>
            <w14:solidFill>
              <w14:schemeClr w14:val="tx1"/>
            </w14:solidFill>
          </w14:textFill>
        </w:rPr>
        <w:fldChar w:fldCharType="begin"/>
      </w:r>
      <w:r>
        <w:rPr>
          <w:rFonts w:hint="eastAsia" w:ascii="华文楷体" w:hAnsi="华文楷体" w:eastAsia="华文楷体" w:cs="华文楷体"/>
          <w:sz w:val="21"/>
          <w:szCs w:val="21"/>
        </w:rPr>
        <w:instrText xml:space="preserve"> HYPERLINK \l _Toc20109 </w:instrText>
      </w:r>
      <w:r>
        <w:rPr>
          <w:rFonts w:hint="eastAsia" w:ascii="华文楷体" w:hAnsi="华文楷体" w:eastAsia="华文楷体" w:cs="华文楷体"/>
          <w:sz w:val="21"/>
          <w:szCs w:val="21"/>
        </w:rPr>
        <w:fldChar w:fldCharType="separate"/>
      </w:r>
      <w:r>
        <w:rPr>
          <w:rFonts w:hint="eastAsia" w:ascii="华文楷体" w:hAnsi="华文楷体" w:eastAsia="华文楷体" w:cs="华文楷体"/>
          <w:sz w:val="21"/>
          <w:szCs w:val="21"/>
        </w:rPr>
        <w:t>六、违约责任</w:t>
      </w:r>
      <w:r>
        <w:rPr>
          <w:sz w:val="21"/>
          <w:szCs w:val="21"/>
        </w:rPr>
        <w:tab/>
      </w:r>
      <w:r>
        <w:rPr>
          <w:sz w:val="21"/>
          <w:szCs w:val="21"/>
        </w:rPr>
        <w:fldChar w:fldCharType="begin"/>
      </w:r>
      <w:r>
        <w:rPr>
          <w:sz w:val="21"/>
          <w:szCs w:val="21"/>
        </w:rPr>
        <w:instrText xml:space="preserve"> PAGEREF _Toc20109 \h </w:instrText>
      </w:r>
      <w:r>
        <w:rPr>
          <w:sz w:val="21"/>
          <w:szCs w:val="21"/>
        </w:rPr>
        <w:fldChar w:fldCharType="separate"/>
      </w:r>
      <w:r>
        <w:rPr>
          <w:sz w:val="21"/>
          <w:szCs w:val="21"/>
        </w:rPr>
        <w:t>- 14 -</w:t>
      </w:r>
      <w:r>
        <w:rPr>
          <w:sz w:val="21"/>
          <w:szCs w:val="21"/>
        </w:rPr>
        <w:fldChar w:fldCharType="end"/>
      </w:r>
      <w:r>
        <w:rPr>
          <w:rFonts w:hint="eastAsia" w:ascii="华文楷体" w:hAnsi="华文楷体" w:eastAsia="华文楷体" w:cs="华文楷体"/>
          <w:color w:val="000000" w:themeColor="text1"/>
          <w:sz w:val="21"/>
          <w:szCs w:val="21"/>
          <w14:textFill>
            <w14:solidFill>
              <w14:schemeClr w14:val="tx1"/>
            </w14:solidFill>
          </w14:textFill>
        </w:rPr>
        <w:fldChar w:fldCharType="end"/>
      </w:r>
    </w:p>
    <w:p w14:paraId="3C5AFF36">
      <w:pPr>
        <w:pStyle w:val="14"/>
        <w:tabs>
          <w:tab w:val="right" w:leader="dot" w:pos="9412"/>
        </w:tabs>
        <w:rPr>
          <w:sz w:val="21"/>
          <w:szCs w:val="21"/>
        </w:rPr>
      </w:pPr>
      <w:r>
        <w:rPr>
          <w:rFonts w:hint="eastAsia" w:ascii="华文楷体" w:hAnsi="华文楷体" w:eastAsia="华文楷体" w:cs="华文楷体"/>
          <w:color w:val="000000" w:themeColor="text1"/>
          <w:sz w:val="21"/>
          <w:szCs w:val="21"/>
          <w14:textFill>
            <w14:solidFill>
              <w14:schemeClr w14:val="tx1"/>
            </w14:solidFill>
          </w14:textFill>
        </w:rPr>
        <w:fldChar w:fldCharType="begin"/>
      </w:r>
      <w:r>
        <w:rPr>
          <w:rFonts w:hint="eastAsia" w:ascii="华文楷体" w:hAnsi="华文楷体" w:eastAsia="华文楷体" w:cs="华文楷体"/>
          <w:sz w:val="21"/>
          <w:szCs w:val="21"/>
        </w:rPr>
        <w:instrText xml:space="preserve"> HYPERLINK \l _Toc272 </w:instrText>
      </w:r>
      <w:r>
        <w:rPr>
          <w:rFonts w:hint="eastAsia" w:ascii="华文楷体" w:hAnsi="华文楷体" w:eastAsia="华文楷体" w:cs="华文楷体"/>
          <w:sz w:val="21"/>
          <w:szCs w:val="21"/>
        </w:rPr>
        <w:fldChar w:fldCharType="separate"/>
      </w:r>
      <w:r>
        <w:rPr>
          <w:rFonts w:hint="eastAsia" w:ascii="华文楷体" w:hAnsi="华文楷体" w:eastAsia="华文楷体" w:cs="华文楷体"/>
          <w:sz w:val="21"/>
          <w:szCs w:val="21"/>
        </w:rPr>
        <w:t>七、经验要求</w:t>
      </w:r>
      <w:r>
        <w:rPr>
          <w:sz w:val="21"/>
          <w:szCs w:val="21"/>
        </w:rPr>
        <w:tab/>
      </w:r>
      <w:r>
        <w:rPr>
          <w:sz w:val="21"/>
          <w:szCs w:val="21"/>
        </w:rPr>
        <w:fldChar w:fldCharType="begin"/>
      </w:r>
      <w:r>
        <w:rPr>
          <w:sz w:val="21"/>
          <w:szCs w:val="21"/>
        </w:rPr>
        <w:instrText xml:space="preserve"> PAGEREF _Toc272 \h </w:instrText>
      </w:r>
      <w:r>
        <w:rPr>
          <w:sz w:val="21"/>
          <w:szCs w:val="21"/>
        </w:rPr>
        <w:fldChar w:fldCharType="separate"/>
      </w:r>
      <w:r>
        <w:rPr>
          <w:sz w:val="21"/>
          <w:szCs w:val="21"/>
        </w:rPr>
        <w:t>- 15 -</w:t>
      </w:r>
      <w:r>
        <w:rPr>
          <w:sz w:val="21"/>
          <w:szCs w:val="21"/>
        </w:rPr>
        <w:fldChar w:fldCharType="end"/>
      </w:r>
      <w:r>
        <w:rPr>
          <w:rFonts w:hint="eastAsia" w:ascii="华文楷体" w:hAnsi="华文楷体" w:eastAsia="华文楷体" w:cs="华文楷体"/>
          <w:color w:val="000000" w:themeColor="text1"/>
          <w:sz w:val="21"/>
          <w:szCs w:val="21"/>
          <w14:textFill>
            <w14:solidFill>
              <w14:schemeClr w14:val="tx1"/>
            </w14:solidFill>
          </w14:textFill>
        </w:rPr>
        <w:fldChar w:fldCharType="end"/>
      </w:r>
    </w:p>
    <w:p w14:paraId="23DE7DB8">
      <w:pPr>
        <w:pStyle w:val="14"/>
        <w:tabs>
          <w:tab w:val="right" w:leader="dot" w:pos="9412"/>
        </w:tabs>
        <w:rPr>
          <w:sz w:val="21"/>
          <w:szCs w:val="21"/>
        </w:rPr>
      </w:pPr>
      <w:r>
        <w:rPr>
          <w:rFonts w:hint="eastAsia" w:ascii="华文楷体" w:hAnsi="华文楷体" w:eastAsia="华文楷体" w:cs="华文楷体"/>
          <w:color w:val="000000" w:themeColor="text1"/>
          <w:sz w:val="21"/>
          <w:szCs w:val="21"/>
          <w14:textFill>
            <w14:solidFill>
              <w14:schemeClr w14:val="tx1"/>
            </w14:solidFill>
          </w14:textFill>
        </w:rPr>
        <w:fldChar w:fldCharType="begin"/>
      </w:r>
      <w:r>
        <w:rPr>
          <w:rFonts w:hint="eastAsia" w:ascii="华文楷体" w:hAnsi="华文楷体" w:eastAsia="华文楷体" w:cs="华文楷体"/>
          <w:sz w:val="21"/>
          <w:szCs w:val="21"/>
        </w:rPr>
        <w:instrText xml:space="preserve"> HYPERLINK \l _Toc8960 </w:instrText>
      </w:r>
      <w:r>
        <w:rPr>
          <w:rFonts w:hint="eastAsia" w:ascii="华文楷体" w:hAnsi="华文楷体" w:eastAsia="华文楷体" w:cs="华文楷体"/>
          <w:sz w:val="21"/>
          <w:szCs w:val="21"/>
        </w:rPr>
        <w:fldChar w:fldCharType="separate"/>
      </w:r>
      <w:r>
        <w:rPr>
          <w:rFonts w:hint="eastAsia" w:ascii="华文楷体" w:hAnsi="华文楷体" w:eastAsia="华文楷体" w:cs="华文楷体"/>
          <w:sz w:val="21"/>
          <w:szCs w:val="21"/>
        </w:rPr>
        <w:t>八、培训</w:t>
      </w:r>
      <w:r>
        <w:rPr>
          <w:sz w:val="21"/>
          <w:szCs w:val="21"/>
        </w:rPr>
        <w:tab/>
      </w:r>
      <w:r>
        <w:rPr>
          <w:sz w:val="21"/>
          <w:szCs w:val="21"/>
        </w:rPr>
        <w:fldChar w:fldCharType="begin"/>
      </w:r>
      <w:r>
        <w:rPr>
          <w:sz w:val="21"/>
          <w:szCs w:val="21"/>
        </w:rPr>
        <w:instrText xml:space="preserve"> PAGEREF _Toc8960 \h </w:instrText>
      </w:r>
      <w:r>
        <w:rPr>
          <w:sz w:val="21"/>
          <w:szCs w:val="21"/>
        </w:rPr>
        <w:fldChar w:fldCharType="separate"/>
      </w:r>
      <w:r>
        <w:rPr>
          <w:sz w:val="21"/>
          <w:szCs w:val="21"/>
        </w:rPr>
        <w:t>- 15 -</w:t>
      </w:r>
      <w:r>
        <w:rPr>
          <w:sz w:val="21"/>
          <w:szCs w:val="21"/>
        </w:rPr>
        <w:fldChar w:fldCharType="end"/>
      </w:r>
      <w:r>
        <w:rPr>
          <w:rFonts w:hint="eastAsia" w:ascii="华文楷体" w:hAnsi="华文楷体" w:eastAsia="华文楷体" w:cs="华文楷体"/>
          <w:color w:val="000000" w:themeColor="text1"/>
          <w:sz w:val="21"/>
          <w:szCs w:val="21"/>
          <w14:textFill>
            <w14:solidFill>
              <w14:schemeClr w14:val="tx1"/>
            </w14:solidFill>
          </w14:textFill>
        </w:rPr>
        <w:fldChar w:fldCharType="end"/>
      </w:r>
    </w:p>
    <w:p w14:paraId="30C0FA21">
      <w:pPr>
        <w:pStyle w:val="14"/>
        <w:tabs>
          <w:tab w:val="right" w:leader="dot" w:pos="9412"/>
        </w:tabs>
        <w:rPr>
          <w:sz w:val="21"/>
          <w:szCs w:val="21"/>
        </w:rPr>
      </w:pPr>
      <w:r>
        <w:rPr>
          <w:rFonts w:hint="eastAsia" w:ascii="华文楷体" w:hAnsi="华文楷体" w:eastAsia="华文楷体" w:cs="华文楷体"/>
          <w:color w:val="000000" w:themeColor="text1"/>
          <w:sz w:val="21"/>
          <w:szCs w:val="21"/>
          <w14:textFill>
            <w14:solidFill>
              <w14:schemeClr w14:val="tx1"/>
            </w14:solidFill>
          </w14:textFill>
        </w:rPr>
        <w:fldChar w:fldCharType="begin"/>
      </w:r>
      <w:r>
        <w:rPr>
          <w:rFonts w:hint="eastAsia" w:ascii="华文楷体" w:hAnsi="华文楷体" w:eastAsia="华文楷体" w:cs="华文楷体"/>
          <w:sz w:val="21"/>
          <w:szCs w:val="21"/>
        </w:rPr>
        <w:instrText xml:space="preserve"> HYPERLINK \l _Toc1462 </w:instrText>
      </w:r>
      <w:r>
        <w:rPr>
          <w:rFonts w:hint="eastAsia" w:ascii="华文楷体" w:hAnsi="华文楷体" w:eastAsia="华文楷体" w:cs="华文楷体"/>
          <w:sz w:val="21"/>
          <w:szCs w:val="21"/>
        </w:rPr>
        <w:fldChar w:fldCharType="separate"/>
      </w:r>
      <w:r>
        <w:rPr>
          <w:rFonts w:hint="eastAsia" w:ascii="华文楷体" w:hAnsi="华文楷体" w:eastAsia="华文楷体" w:cs="华文楷体"/>
          <w:sz w:val="21"/>
          <w:szCs w:val="21"/>
        </w:rPr>
        <w:t>九、附件、图纸及包装要求</w:t>
      </w:r>
      <w:r>
        <w:rPr>
          <w:sz w:val="21"/>
          <w:szCs w:val="21"/>
        </w:rPr>
        <w:tab/>
      </w:r>
      <w:r>
        <w:rPr>
          <w:sz w:val="21"/>
          <w:szCs w:val="21"/>
        </w:rPr>
        <w:fldChar w:fldCharType="begin"/>
      </w:r>
      <w:r>
        <w:rPr>
          <w:sz w:val="21"/>
          <w:szCs w:val="21"/>
        </w:rPr>
        <w:instrText xml:space="preserve"> PAGEREF _Toc1462 \h </w:instrText>
      </w:r>
      <w:r>
        <w:rPr>
          <w:sz w:val="21"/>
          <w:szCs w:val="21"/>
        </w:rPr>
        <w:fldChar w:fldCharType="separate"/>
      </w:r>
      <w:r>
        <w:rPr>
          <w:sz w:val="21"/>
          <w:szCs w:val="21"/>
        </w:rPr>
        <w:t>- 15 -</w:t>
      </w:r>
      <w:r>
        <w:rPr>
          <w:sz w:val="21"/>
          <w:szCs w:val="21"/>
        </w:rPr>
        <w:fldChar w:fldCharType="end"/>
      </w:r>
      <w:r>
        <w:rPr>
          <w:rFonts w:hint="eastAsia" w:ascii="华文楷体" w:hAnsi="华文楷体" w:eastAsia="华文楷体" w:cs="华文楷体"/>
          <w:color w:val="000000" w:themeColor="text1"/>
          <w:sz w:val="21"/>
          <w:szCs w:val="21"/>
          <w14:textFill>
            <w14:solidFill>
              <w14:schemeClr w14:val="tx1"/>
            </w14:solidFill>
          </w14:textFill>
        </w:rPr>
        <w:fldChar w:fldCharType="end"/>
      </w:r>
    </w:p>
    <w:p w14:paraId="197FBC93">
      <w:pPr>
        <w:pStyle w:val="14"/>
        <w:tabs>
          <w:tab w:val="right" w:leader="dot" w:pos="9412"/>
        </w:tabs>
        <w:rPr>
          <w:sz w:val="21"/>
          <w:szCs w:val="21"/>
        </w:rPr>
      </w:pPr>
      <w:r>
        <w:rPr>
          <w:rFonts w:hint="eastAsia" w:ascii="华文楷体" w:hAnsi="华文楷体" w:eastAsia="华文楷体" w:cs="华文楷体"/>
          <w:color w:val="000000" w:themeColor="text1"/>
          <w:sz w:val="21"/>
          <w:szCs w:val="21"/>
          <w14:textFill>
            <w14:solidFill>
              <w14:schemeClr w14:val="tx1"/>
            </w14:solidFill>
          </w14:textFill>
        </w:rPr>
        <w:fldChar w:fldCharType="begin"/>
      </w:r>
      <w:r>
        <w:rPr>
          <w:rFonts w:hint="eastAsia" w:ascii="华文楷体" w:hAnsi="华文楷体" w:eastAsia="华文楷体" w:cs="华文楷体"/>
          <w:sz w:val="21"/>
          <w:szCs w:val="21"/>
        </w:rPr>
        <w:instrText xml:space="preserve"> HYPERLINK \l _Toc25906 </w:instrText>
      </w:r>
      <w:r>
        <w:rPr>
          <w:rFonts w:hint="eastAsia" w:ascii="华文楷体" w:hAnsi="华文楷体" w:eastAsia="华文楷体" w:cs="华文楷体"/>
          <w:sz w:val="21"/>
          <w:szCs w:val="21"/>
        </w:rPr>
        <w:fldChar w:fldCharType="separate"/>
      </w:r>
      <w:r>
        <w:rPr>
          <w:rFonts w:hint="eastAsia" w:ascii="华文楷体" w:hAnsi="华文楷体" w:eastAsia="华文楷体" w:cs="华文楷体"/>
          <w:sz w:val="21"/>
          <w:szCs w:val="21"/>
        </w:rPr>
        <w:t>十、其他要求</w:t>
      </w:r>
      <w:r>
        <w:rPr>
          <w:sz w:val="21"/>
          <w:szCs w:val="21"/>
        </w:rPr>
        <w:tab/>
      </w:r>
      <w:r>
        <w:rPr>
          <w:sz w:val="21"/>
          <w:szCs w:val="21"/>
        </w:rPr>
        <w:fldChar w:fldCharType="begin"/>
      </w:r>
      <w:r>
        <w:rPr>
          <w:sz w:val="21"/>
          <w:szCs w:val="21"/>
        </w:rPr>
        <w:instrText xml:space="preserve"> PAGEREF _Toc25906 \h </w:instrText>
      </w:r>
      <w:r>
        <w:rPr>
          <w:sz w:val="21"/>
          <w:szCs w:val="21"/>
        </w:rPr>
        <w:fldChar w:fldCharType="separate"/>
      </w:r>
      <w:r>
        <w:rPr>
          <w:sz w:val="21"/>
          <w:szCs w:val="21"/>
        </w:rPr>
        <w:t>- 15 -</w:t>
      </w:r>
      <w:r>
        <w:rPr>
          <w:sz w:val="21"/>
          <w:szCs w:val="21"/>
        </w:rPr>
        <w:fldChar w:fldCharType="end"/>
      </w:r>
      <w:r>
        <w:rPr>
          <w:rFonts w:hint="eastAsia" w:ascii="华文楷体" w:hAnsi="华文楷体" w:eastAsia="华文楷体" w:cs="华文楷体"/>
          <w:color w:val="000000" w:themeColor="text1"/>
          <w:sz w:val="21"/>
          <w:szCs w:val="21"/>
          <w14:textFill>
            <w14:solidFill>
              <w14:schemeClr w14:val="tx1"/>
            </w14:solidFill>
          </w14:textFill>
        </w:rPr>
        <w:fldChar w:fldCharType="end"/>
      </w:r>
    </w:p>
    <w:p w14:paraId="25CB808C">
      <w:pPr>
        <w:pStyle w:val="13"/>
        <w:tabs>
          <w:tab w:val="right" w:leader="dot" w:pos="9412"/>
        </w:tabs>
        <w:rPr>
          <w:sz w:val="21"/>
          <w:szCs w:val="21"/>
        </w:rPr>
      </w:pPr>
      <w:r>
        <w:rPr>
          <w:rFonts w:hint="eastAsia" w:ascii="华文楷体" w:hAnsi="华文楷体" w:eastAsia="华文楷体" w:cs="华文楷体"/>
          <w:color w:val="000000" w:themeColor="text1"/>
          <w:sz w:val="21"/>
          <w:szCs w:val="21"/>
          <w14:textFill>
            <w14:solidFill>
              <w14:schemeClr w14:val="tx1"/>
            </w14:solidFill>
          </w14:textFill>
        </w:rPr>
        <w:fldChar w:fldCharType="begin"/>
      </w:r>
      <w:r>
        <w:rPr>
          <w:rFonts w:hint="eastAsia" w:ascii="华文楷体" w:hAnsi="华文楷体" w:eastAsia="华文楷体" w:cs="华文楷体"/>
          <w:sz w:val="21"/>
          <w:szCs w:val="21"/>
        </w:rPr>
        <w:instrText xml:space="preserve"> HYPERLINK \l _Toc19543 </w:instrText>
      </w:r>
      <w:r>
        <w:rPr>
          <w:rFonts w:hint="eastAsia" w:ascii="华文楷体" w:hAnsi="华文楷体" w:eastAsia="华文楷体" w:cs="华文楷体"/>
          <w:sz w:val="21"/>
          <w:szCs w:val="21"/>
        </w:rPr>
        <w:fldChar w:fldCharType="separate"/>
      </w:r>
      <w:r>
        <w:rPr>
          <w:rFonts w:hint="eastAsia" w:ascii="华文楷体" w:hAnsi="华文楷体" w:eastAsia="华文楷体" w:cs="华文楷体"/>
          <w:bCs/>
          <w:sz w:val="21"/>
          <w:szCs w:val="21"/>
        </w:rPr>
        <w:t xml:space="preserve">第四篇 </w:t>
      </w:r>
      <w:r>
        <w:rPr>
          <w:rFonts w:hint="eastAsia" w:ascii="华文楷体" w:hAnsi="华文楷体" w:eastAsia="华文楷体" w:cs="华文楷体"/>
          <w:sz w:val="21"/>
          <w:szCs w:val="21"/>
        </w:rPr>
        <w:t>采购程序、评定成交的标准、无效报价及采购终止</w:t>
      </w:r>
      <w:r>
        <w:rPr>
          <w:sz w:val="21"/>
          <w:szCs w:val="21"/>
        </w:rPr>
        <w:tab/>
      </w:r>
      <w:r>
        <w:rPr>
          <w:sz w:val="21"/>
          <w:szCs w:val="21"/>
        </w:rPr>
        <w:fldChar w:fldCharType="begin"/>
      </w:r>
      <w:r>
        <w:rPr>
          <w:sz w:val="21"/>
          <w:szCs w:val="21"/>
        </w:rPr>
        <w:instrText xml:space="preserve"> PAGEREF _Toc19543 \h </w:instrText>
      </w:r>
      <w:r>
        <w:rPr>
          <w:sz w:val="21"/>
          <w:szCs w:val="21"/>
        </w:rPr>
        <w:fldChar w:fldCharType="separate"/>
      </w:r>
      <w:r>
        <w:rPr>
          <w:sz w:val="21"/>
          <w:szCs w:val="21"/>
        </w:rPr>
        <w:t>- 16 -</w:t>
      </w:r>
      <w:r>
        <w:rPr>
          <w:sz w:val="21"/>
          <w:szCs w:val="21"/>
        </w:rPr>
        <w:fldChar w:fldCharType="end"/>
      </w:r>
      <w:r>
        <w:rPr>
          <w:rFonts w:hint="eastAsia" w:ascii="华文楷体" w:hAnsi="华文楷体" w:eastAsia="华文楷体" w:cs="华文楷体"/>
          <w:color w:val="000000" w:themeColor="text1"/>
          <w:sz w:val="21"/>
          <w:szCs w:val="21"/>
          <w14:textFill>
            <w14:solidFill>
              <w14:schemeClr w14:val="tx1"/>
            </w14:solidFill>
          </w14:textFill>
        </w:rPr>
        <w:fldChar w:fldCharType="end"/>
      </w:r>
    </w:p>
    <w:p w14:paraId="291C7DB7">
      <w:pPr>
        <w:pStyle w:val="14"/>
        <w:tabs>
          <w:tab w:val="right" w:leader="dot" w:pos="9412"/>
        </w:tabs>
        <w:rPr>
          <w:sz w:val="21"/>
          <w:szCs w:val="21"/>
        </w:rPr>
      </w:pPr>
      <w:r>
        <w:rPr>
          <w:rFonts w:hint="eastAsia" w:ascii="华文楷体" w:hAnsi="华文楷体" w:eastAsia="华文楷体" w:cs="华文楷体"/>
          <w:color w:val="000000" w:themeColor="text1"/>
          <w:sz w:val="21"/>
          <w:szCs w:val="21"/>
          <w14:textFill>
            <w14:solidFill>
              <w14:schemeClr w14:val="tx1"/>
            </w14:solidFill>
          </w14:textFill>
        </w:rPr>
        <w:fldChar w:fldCharType="begin"/>
      </w:r>
      <w:r>
        <w:rPr>
          <w:rFonts w:hint="eastAsia" w:ascii="华文楷体" w:hAnsi="华文楷体" w:eastAsia="华文楷体" w:cs="华文楷体"/>
          <w:sz w:val="21"/>
          <w:szCs w:val="21"/>
        </w:rPr>
        <w:instrText xml:space="preserve"> HYPERLINK \l _Toc28874 </w:instrText>
      </w:r>
      <w:r>
        <w:rPr>
          <w:rFonts w:hint="eastAsia" w:ascii="华文楷体" w:hAnsi="华文楷体" w:eastAsia="华文楷体" w:cs="华文楷体"/>
          <w:sz w:val="21"/>
          <w:szCs w:val="21"/>
        </w:rPr>
        <w:fldChar w:fldCharType="separate"/>
      </w:r>
      <w:r>
        <w:rPr>
          <w:rFonts w:hint="eastAsia" w:ascii="华文楷体" w:hAnsi="华文楷体" w:eastAsia="华文楷体" w:cs="华文楷体"/>
          <w:sz w:val="21"/>
          <w:szCs w:val="21"/>
        </w:rPr>
        <w:t>一、采购程序</w:t>
      </w:r>
      <w:r>
        <w:rPr>
          <w:sz w:val="21"/>
          <w:szCs w:val="21"/>
        </w:rPr>
        <w:tab/>
      </w:r>
      <w:r>
        <w:rPr>
          <w:sz w:val="21"/>
          <w:szCs w:val="21"/>
        </w:rPr>
        <w:fldChar w:fldCharType="begin"/>
      </w:r>
      <w:r>
        <w:rPr>
          <w:sz w:val="21"/>
          <w:szCs w:val="21"/>
        </w:rPr>
        <w:instrText xml:space="preserve"> PAGEREF _Toc28874 \h </w:instrText>
      </w:r>
      <w:r>
        <w:rPr>
          <w:sz w:val="21"/>
          <w:szCs w:val="21"/>
        </w:rPr>
        <w:fldChar w:fldCharType="separate"/>
      </w:r>
      <w:r>
        <w:rPr>
          <w:sz w:val="21"/>
          <w:szCs w:val="21"/>
        </w:rPr>
        <w:t>- 16 -</w:t>
      </w:r>
      <w:r>
        <w:rPr>
          <w:sz w:val="21"/>
          <w:szCs w:val="21"/>
        </w:rPr>
        <w:fldChar w:fldCharType="end"/>
      </w:r>
      <w:r>
        <w:rPr>
          <w:rFonts w:hint="eastAsia" w:ascii="华文楷体" w:hAnsi="华文楷体" w:eastAsia="华文楷体" w:cs="华文楷体"/>
          <w:color w:val="000000" w:themeColor="text1"/>
          <w:sz w:val="21"/>
          <w:szCs w:val="21"/>
          <w14:textFill>
            <w14:solidFill>
              <w14:schemeClr w14:val="tx1"/>
            </w14:solidFill>
          </w14:textFill>
        </w:rPr>
        <w:fldChar w:fldCharType="end"/>
      </w:r>
    </w:p>
    <w:p w14:paraId="67398A6E">
      <w:pPr>
        <w:pStyle w:val="14"/>
        <w:tabs>
          <w:tab w:val="right" w:leader="dot" w:pos="9412"/>
        </w:tabs>
        <w:rPr>
          <w:sz w:val="21"/>
          <w:szCs w:val="21"/>
        </w:rPr>
      </w:pPr>
      <w:r>
        <w:rPr>
          <w:rFonts w:hint="eastAsia" w:ascii="华文楷体" w:hAnsi="华文楷体" w:eastAsia="华文楷体" w:cs="华文楷体"/>
          <w:color w:val="000000" w:themeColor="text1"/>
          <w:sz w:val="21"/>
          <w:szCs w:val="21"/>
          <w14:textFill>
            <w14:solidFill>
              <w14:schemeClr w14:val="tx1"/>
            </w14:solidFill>
          </w14:textFill>
        </w:rPr>
        <w:fldChar w:fldCharType="begin"/>
      </w:r>
      <w:r>
        <w:rPr>
          <w:rFonts w:hint="eastAsia" w:ascii="华文楷体" w:hAnsi="华文楷体" w:eastAsia="华文楷体" w:cs="华文楷体"/>
          <w:sz w:val="21"/>
          <w:szCs w:val="21"/>
        </w:rPr>
        <w:instrText xml:space="preserve"> HYPERLINK \l _Toc30147 </w:instrText>
      </w:r>
      <w:r>
        <w:rPr>
          <w:rFonts w:hint="eastAsia" w:ascii="华文楷体" w:hAnsi="华文楷体" w:eastAsia="华文楷体" w:cs="华文楷体"/>
          <w:sz w:val="21"/>
          <w:szCs w:val="21"/>
        </w:rPr>
        <w:fldChar w:fldCharType="separate"/>
      </w:r>
      <w:r>
        <w:rPr>
          <w:rFonts w:hint="eastAsia" w:ascii="华文楷体" w:hAnsi="华文楷体" w:eastAsia="华文楷体" w:cs="华文楷体"/>
          <w:sz w:val="21"/>
          <w:szCs w:val="21"/>
        </w:rPr>
        <w:t>二、评定成交的标准</w:t>
      </w:r>
      <w:r>
        <w:rPr>
          <w:sz w:val="21"/>
          <w:szCs w:val="21"/>
        </w:rPr>
        <w:tab/>
      </w:r>
      <w:r>
        <w:rPr>
          <w:sz w:val="21"/>
          <w:szCs w:val="21"/>
        </w:rPr>
        <w:fldChar w:fldCharType="begin"/>
      </w:r>
      <w:r>
        <w:rPr>
          <w:sz w:val="21"/>
          <w:szCs w:val="21"/>
        </w:rPr>
        <w:instrText xml:space="preserve"> PAGEREF _Toc30147 \h </w:instrText>
      </w:r>
      <w:r>
        <w:rPr>
          <w:sz w:val="21"/>
          <w:szCs w:val="21"/>
        </w:rPr>
        <w:fldChar w:fldCharType="separate"/>
      </w:r>
      <w:r>
        <w:rPr>
          <w:sz w:val="21"/>
          <w:szCs w:val="21"/>
        </w:rPr>
        <w:t>- 17 -</w:t>
      </w:r>
      <w:r>
        <w:rPr>
          <w:sz w:val="21"/>
          <w:szCs w:val="21"/>
        </w:rPr>
        <w:fldChar w:fldCharType="end"/>
      </w:r>
      <w:r>
        <w:rPr>
          <w:rFonts w:hint="eastAsia" w:ascii="华文楷体" w:hAnsi="华文楷体" w:eastAsia="华文楷体" w:cs="华文楷体"/>
          <w:color w:val="000000" w:themeColor="text1"/>
          <w:sz w:val="21"/>
          <w:szCs w:val="21"/>
          <w14:textFill>
            <w14:solidFill>
              <w14:schemeClr w14:val="tx1"/>
            </w14:solidFill>
          </w14:textFill>
        </w:rPr>
        <w:fldChar w:fldCharType="end"/>
      </w:r>
    </w:p>
    <w:p w14:paraId="28671A92">
      <w:pPr>
        <w:pStyle w:val="14"/>
        <w:tabs>
          <w:tab w:val="right" w:leader="dot" w:pos="9412"/>
        </w:tabs>
        <w:rPr>
          <w:sz w:val="21"/>
          <w:szCs w:val="21"/>
        </w:rPr>
      </w:pPr>
      <w:r>
        <w:rPr>
          <w:rFonts w:hint="eastAsia" w:ascii="华文楷体" w:hAnsi="华文楷体" w:eastAsia="华文楷体" w:cs="华文楷体"/>
          <w:color w:val="000000" w:themeColor="text1"/>
          <w:sz w:val="21"/>
          <w:szCs w:val="21"/>
          <w14:textFill>
            <w14:solidFill>
              <w14:schemeClr w14:val="tx1"/>
            </w14:solidFill>
          </w14:textFill>
        </w:rPr>
        <w:fldChar w:fldCharType="begin"/>
      </w:r>
      <w:r>
        <w:rPr>
          <w:rFonts w:hint="eastAsia" w:ascii="华文楷体" w:hAnsi="华文楷体" w:eastAsia="华文楷体" w:cs="华文楷体"/>
          <w:sz w:val="21"/>
          <w:szCs w:val="21"/>
        </w:rPr>
        <w:instrText xml:space="preserve"> HYPERLINK \l _Toc20496 </w:instrText>
      </w:r>
      <w:r>
        <w:rPr>
          <w:rFonts w:hint="eastAsia" w:ascii="华文楷体" w:hAnsi="华文楷体" w:eastAsia="华文楷体" w:cs="华文楷体"/>
          <w:sz w:val="21"/>
          <w:szCs w:val="21"/>
        </w:rPr>
        <w:fldChar w:fldCharType="separate"/>
      </w:r>
      <w:r>
        <w:rPr>
          <w:rFonts w:hint="eastAsia" w:ascii="华文楷体" w:hAnsi="华文楷体" w:eastAsia="华文楷体" w:cs="华文楷体"/>
          <w:sz w:val="21"/>
          <w:szCs w:val="21"/>
        </w:rPr>
        <w:t>三、无效报价</w:t>
      </w:r>
      <w:r>
        <w:rPr>
          <w:sz w:val="21"/>
          <w:szCs w:val="21"/>
        </w:rPr>
        <w:tab/>
      </w:r>
      <w:r>
        <w:rPr>
          <w:sz w:val="21"/>
          <w:szCs w:val="21"/>
        </w:rPr>
        <w:fldChar w:fldCharType="begin"/>
      </w:r>
      <w:r>
        <w:rPr>
          <w:sz w:val="21"/>
          <w:szCs w:val="21"/>
        </w:rPr>
        <w:instrText xml:space="preserve"> PAGEREF _Toc20496 \h </w:instrText>
      </w:r>
      <w:r>
        <w:rPr>
          <w:sz w:val="21"/>
          <w:szCs w:val="21"/>
        </w:rPr>
        <w:fldChar w:fldCharType="separate"/>
      </w:r>
      <w:r>
        <w:rPr>
          <w:sz w:val="21"/>
          <w:szCs w:val="21"/>
        </w:rPr>
        <w:t>- 17 -</w:t>
      </w:r>
      <w:r>
        <w:rPr>
          <w:sz w:val="21"/>
          <w:szCs w:val="21"/>
        </w:rPr>
        <w:fldChar w:fldCharType="end"/>
      </w:r>
      <w:r>
        <w:rPr>
          <w:rFonts w:hint="eastAsia" w:ascii="华文楷体" w:hAnsi="华文楷体" w:eastAsia="华文楷体" w:cs="华文楷体"/>
          <w:color w:val="000000" w:themeColor="text1"/>
          <w:sz w:val="21"/>
          <w:szCs w:val="21"/>
          <w14:textFill>
            <w14:solidFill>
              <w14:schemeClr w14:val="tx1"/>
            </w14:solidFill>
          </w14:textFill>
        </w:rPr>
        <w:fldChar w:fldCharType="end"/>
      </w:r>
    </w:p>
    <w:p w14:paraId="009D2512">
      <w:pPr>
        <w:pStyle w:val="14"/>
        <w:tabs>
          <w:tab w:val="right" w:leader="dot" w:pos="9412"/>
        </w:tabs>
        <w:rPr>
          <w:sz w:val="21"/>
          <w:szCs w:val="21"/>
        </w:rPr>
      </w:pPr>
      <w:r>
        <w:rPr>
          <w:rFonts w:hint="eastAsia" w:ascii="华文楷体" w:hAnsi="华文楷体" w:eastAsia="华文楷体" w:cs="华文楷体"/>
          <w:color w:val="000000" w:themeColor="text1"/>
          <w:sz w:val="21"/>
          <w:szCs w:val="21"/>
          <w14:textFill>
            <w14:solidFill>
              <w14:schemeClr w14:val="tx1"/>
            </w14:solidFill>
          </w14:textFill>
        </w:rPr>
        <w:fldChar w:fldCharType="begin"/>
      </w:r>
      <w:r>
        <w:rPr>
          <w:rFonts w:hint="eastAsia" w:ascii="华文楷体" w:hAnsi="华文楷体" w:eastAsia="华文楷体" w:cs="华文楷体"/>
          <w:sz w:val="21"/>
          <w:szCs w:val="21"/>
        </w:rPr>
        <w:instrText xml:space="preserve"> HYPERLINK \l _Toc1262 </w:instrText>
      </w:r>
      <w:r>
        <w:rPr>
          <w:rFonts w:hint="eastAsia" w:ascii="华文楷体" w:hAnsi="华文楷体" w:eastAsia="华文楷体" w:cs="华文楷体"/>
          <w:sz w:val="21"/>
          <w:szCs w:val="21"/>
        </w:rPr>
        <w:fldChar w:fldCharType="separate"/>
      </w:r>
      <w:r>
        <w:rPr>
          <w:rFonts w:hint="eastAsia" w:ascii="华文楷体" w:hAnsi="华文楷体" w:eastAsia="华文楷体" w:cs="华文楷体"/>
          <w:sz w:val="21"/>
          <w:szCs w:val="21"/>
        </w:rPr>
        <w:t>四、采购终止</w:t>
      </w:r>
      <w:r>
        <w:rPr>
          <w:sz w:val="21"/>
          <w:szCs w:val="21"/>
        </w:rPr>
        <w:tab/>
      </w:r>
      <w:r>
        <w:rPr>
          <w:sz w:val="21"/>
          <w:szCs w:val="21"/>
        </w:rPr>
        <w:fldChar w:fldCharType="begin"/>
      </w:r>
      <w:r>
        <w:rPr>
          <w:sz w:val="21"/>
          <w:szCs w:val="21"/>
        </w:rPr>
        <w:instrText xml:space="preserve"> PAGEREF _Toc1262 \h </w:instrText>
      </w:r>
      <w:r>
        <w:rPr>
          <w:sz w:val="21"/>
          <w:szCs w:val="21"/>
        </w:rPr>
        <w:fldChar w:fldCharType="separate"/>
      </w:r>
      <w:r>
        <w:rPr>
          <w:sz w:val="21"/>
          <w:szCs w:val="21"/>
        </w:rPr>
        <w:t>- 18 -</w:t>
      </w:r>
      <w:r>
        <w:rPr>
          <w:sz w:val="21"/>
          <w:szCs w:val="21"/>
        </w:rPr>
        <w:fldChar w:fldCharType="end"/>
      </w:r>
      <w:r>
        <w:rPr>
          <w:rFonts w:hint="eastAsia" w:ascii="华文楷体" w:hAnsi="华文楷体" w:eastAsia="华文楷体" w:cs="华文楷体"/>
          <w:color w:val="000000" w:themeColor="text1"/>
          <w:sz w:val="21"/>
          <w:szCs w:val="21"/>
          <w14:textFill>
            <w14:solidFill>
              <w14:schemeClr w14:val="tx1"/>
            </w14:solidFill>
          </w14:textFill>
        </w:rPr>
        <w:fldChar w:fldCharType="end"/>
      </w:r>
    </w:p>
    <w:p w14:paraId="1955D0C7">
      <w:pPr>
        <w:pStyle w:val="13"/>
        <w:tabs>
          <w:tab w:val="right" w:leader="dot" w:pos="9412"/>
        </w:tabs>
        <w:rPr>
          <w:sz w:val="21"/>
          <w:szCs w:val="21"/>
        </w:rPr>
      </w:pPr>
      <w:r>
        <w:rPr>
          <w:rFonts w:hint="eastAsia" w:ascii="华文楷体" w:hAnsi="华文楷体" w:eastAsia="华文楷体" w:cs="华文楷体"/>
          <w:color w:val="000000" w:themeColor="text1"/>
          <w:sz w:val="21"/>
          <w:szCs w:val="21"/>
          <w14:textFill>
            <w14:solidFill>
              <w14:schemeClr w14:val="tx1"/>
            </w14:solidFill>
          </w14:textFill>
        </w:rPr>
        <w:fldChar w:fldCharType="begin"/>
      </w:r>
      <w:r>
        <w:rPr>
          <w:rFonts w:hint="eastAsia" w:ascii="华文楷体" w:hAnsi="华文楷体" w:eastAsia="华文楷体" w:cs="华文楷体"/>
          <w:sz w:val="21"/>
          <w:szCs w:val="21"/>
        </w:rPr>
        <w:instrText xml:space="preserve"> HYPERLINK \l _Toc23734 </w:instrText>
      </w:r>
      <w:r>
        <w:rPr>
          <w:rFonts w:hint="eastAsia" w:ascii="华文楷体" w:hAnsi="华文楷体" w:eastAsia="华文楷体" w:cs="华文楷体"/>
          <w:sz w:val="21"/>
          <w:szCs w:val="21"/>
        </w:rPr>
        <w:fldChar w:fldCharType="separate"/>
      </w:r>
      <w:r>
        <w:rPr>
          <w:rFonts w:hint="eastAsia" w:ascii="华文楷体" w:hAnsi="华文楷体" w:eastAsia="华文楷体" w:cs="华文楷体"/>
          <w:bCs/>
          <w:sz w:val="21"/>
          <w:szCs w:val="21"/>
        </w:rPr>
        <w:t xml:space="preserve">第五篇 </w:t>
      </w:r>
      <w:r>
        <w:rPr>
          <w:rFonts w:hint="eastAsia" w:ascii="华文楷体" w:hAnsi="华文楷体" w:eastAsia="华文楷体" w:cs="华文楷体"/>
          <w:sz w:val="21"/>
          <w:szCs w:val="21"/>
        </w:rPr>
        <w:t>供应商须知</w:t>
      </w:r>
      <w:r>
        <w:rPr>
          <w:sz w:val="21"/>
          <w:szCs w:val="21"/>
        </w:rPr>
        <w:tab/>
      </w:r>
      <w:r>
        <w:rPr>
          <w:sz w:val="21"/>
          <w:szCs w:val="21"/>
        </w:rPr>
        <w:fldChar w:fldCharType="begin"/>
      </w:r>
      <w:r>
        <w:rPr>
          <w:sz w:val="21"/>
          <w:szCs w:val="21"/>
        </w:rPr>
        <w:instrText xml:space="preserve"> PAGEREF _Toc23734 \h </w:instrText>
      </w:r>
      <w:r>
        <w:rPr>
          <w:sz w:val="21"/>
          <w:szCs w:val="21"/>
        </w:rPr>
        <w:fldChar w:fldCharType="separate"/>
      </w:r>
      <w:r>
        <w:rPr>
          <w:sz w:val="21"/>
          <w:szCs w:val="21"/>
        </w:rPr>
        <w:t>- 19 -</w:t>
      </w:r>
      <w:r>
        <w:rPr>
          <w:sz w:val="21"/>
          <w:szCs w:val="21"/>
        </w:rPr>
        <w:fldChar w:fldCharType="end"/>
      </w:r>
      <w:r>
        <w:rPr>
          <w:rFonts w:hint="eastAsia" w:ascii="华文楷体" w:hAnsi="华文楷体" w:eastAsia="华文楷体" w:cs="华文楷体"/>
          <w:color w:val="000000" w:themeColor="text1"/>
          <w:sz w:val="21"/>
          <w:szCs w:val="21"/>
          <w14:textFill>
            <w14:solidFill>
              <w14:schemeClr w14:val="tx1"/>
            </w14:solidFill>
          </w14:textFill>
        </w:rPr>
        <w:fldChar w:fldCharType="end"/>
      </w:r>
    </w:p>
    <w:p w14:paraId="1F8B71E8">
      <w:pPr>
        <w:pStyle w:val="14"/>
        <w:tabs>
          <w:tab w:val="right" w:leader="dot" w:pos="9412"/>
        </w:tabs>
        <w:rPr>
          <w:sz w:val="21"/>
          <w:szCs w:val="21"/>
        </w:rPr>
      </w:pPr>
      <w:r>
        <w:rPr>
          <w:rFonts w:hint="eastAsia" w:ascii="华文楷体" w:hAnsi="华文楷体" w:eastAsia="华文楷体" w:cs="华文楷体"/>
          <w:color w:val="000000" w:themeColor="text1"/>
          <w:sz w:val="21"/>
          <w:szCs w:val="21"/>
          <w14:textFill>
            <w14:solidFill>
              <w14:schemeClr w14:val="tx1"/>
            </w14:solidFill>
          </w14:textFill>
        </w:rPr>
        <w:fldChar w:fldCharType="begin"/>
      </w:r>
      <w:r>
        <w:rPr>
          <w:rFonts w:hint="eastAsia" w:ascii="华文楷体" w:hAnsi="华文楷体" w:eastAsia="华文楷体" w:cs="华文楷体"/>
          <w:sz w:val="21"/>
          <w:szCs w:val="21"/>
        </w:rPr>
        <w:instrText xml:space="preserve"> HYPERLINK \l _Toc27943 </w:instrText>
      </w:r>
      <w:r>
        <w:rPr>
          <w:rFonts w:hint="eastAsia" w:ascii="华文楷体" w:hAnsi="华文楷体" w:eastAsia="华文楷体" w:cs="华文楷体"/>
          <w:sz w:val="21"/>
          <w:szCs w:val="21"/>
        </w:rPr>
        <w:fldChar w:fldCharType="separate"/>
      </w:r>
      <w:r>
        <w:rPr>
          <w:rFonts w:hint="eastAsia" w:ascii="华文楷体" w:hAnsi="华文楷体" w:eastAsia="华文楷体" w:cs="华文楷体"/>
          <w:sz w:val="21"/>
          <w:szCs w:val="21"/>
        </w:rPr>
        <w:t>一、询价费用</w:t>
      </w:r>
      <w:r>
        <w:rPr>
          <w:sz w:val="21"/>
          <w:szCs w:val="21"/>
        </w:rPr>
        <w:tab/>
      </w:r>
      <w:r>
        <w:rPr>
          <w:sz w:val="21"/>
          <w:szCs w:val="21"/>
        </w:rPr>
        <w:fldChar w:fldCharType="begin"/>
      </w:r>
      <w:r>
        <w:rPr>
          <w:sz w:val="21"/>
          <w:szCs w:val="21"/>
        </w:rPr>
        <w:instrText xml:space="preserve"> PAGEREF _Toc27943 \h </w:instrText>
      </w:r>
      <w:r>
        <w:rPr>
          <w:sz w:val="21"/>
          <w:szCs w:val="21"/>
        </w:rPr>
        <w:fldChar w:fldCharType="separate"/>
      </w:r>
      <w:r>
        <w:rPr>
          <w:sz w:val="21"/>
          <w:szCs w:val="21"/>
        </w:rPr>
        <w:t>- 19 -</w:t>
      </w:r>
      <w:r>
        <w:rPr>
          <w:sz w:val="21"/>
          <w:szCs w:val="21"/>
        </w:rPr>
        <w:fldChar w:fldCharType="end"/>
      </w:r>
      <w:r>
        <w:rPr>
          <w:rFonts w:hint="eastAsia" w:ascii="华文楷体" w:hAnsi="华文楷体" w:eastAsia="华文楷体" w:cs="华文楷体"/>
          <w:color w:val="000000" w:themeColor="text1"/>
          <w:sz w:val="21"/>
          <w:szCs w:val="21"/>
          <w14:textFill>
            <w14:solidFill>
              <w14:schemeClr w14:val="tx1"/>
            </w14:solidFill>
          </w14:textFill>
        </w:rPr>
        <w:fldChar w:fldCharType="end"/>
      </w:r>
    </w:p>
    <w:p w14:paraId="3D20DD2E">
      <w:pPr>
        <w:pStyle w:val="14"/>
        <w:tabs>
          <w:tab w:val="right" w:leader="dot" w:pos="9412"/>
        </w:tabs>
        <w:rPr>
          <w:sz w:val="21"/>
          <w:szCs w:val="21"/>
        </w:rPr>
      </w:pPr>
      <w:r>
        <w:rPr>
          <w:rFonts w:hint="eastAsia" w:ascii="华文楷体" w:hAnsi="华文楷体" w:eastAsia="华文楷体" w:cs="华文楷体"/>
          <w:color w:val="000000" w:themeColor="text1"/>
          <w:sz w:val="21"/>
          <w:szCs w:val="21"/>
          <w14:textFill>
            <w14:solidFill>
              <w14:schemeClr w14:val="tx1"/>
            </w14:solidFill>
          </w14:textFill>
        </w:rPr>
        <w:fldChar w:fldCharType="begin"/>
      </w:r>
      <w:r>
        <w:rPr>
          <w:rFonts w:hint="eastAsia" w:ascii="华文楷体" w:hAnsi="华文楷体" w:eastAsia="华文楷体" w:cs="华文楷体"/>
          <w:sz w:val="21"/>
          <w:szCs w:val="21"/>
        </w:rPr>
        <w:instrText xml:space="preserve"> HYPERLINK \l _Toc17319 </w:instrText>
      </w:r>
      <w:r>
        <w:rPr>
          <w:rFonts w:hint="eastAsia" w:ascii="华文楷体" w:hAnsi="华文楷体" w:eastAsia="华文楷体" w:cs="华文楷体"/>
          <w:sz w:val="21"/>
          <w:szCs w:val="21"/>
        </w:rPr>
        <w:fldChar w:fldCharType="separate"/>
      </w:r>
      <w:r>
        <w:rPr>
          <w:rFonts w:hint="eastAsia" w:ascii="华文楷体" w:hAnsi="华文楷体" w:eastAsia="华文楷体" w:cs="华文楷体"/>
          <w:sz w:val="21"/>
          <w:szCs w:val="21"/>
        </w:rPr>
        <w:t>二、询价通知书</w:t>
      </w:r>
      <w:r>
        <w:rPr>
          <w:sz w:val="21"/>
          <w:szCs w:val="21"/>
        </w:rPr>
        <w:tab/>
      </w:r>
      <w:r>
        <w:rPr>
          <w:sz w:val="21"/>
          <w:szCs w:val="21"/>
        </w:rPr>
        <w:fldChar w:fldCharType="begin"/>
      </w:r>
      <w:r>
        <w:rPr>
          <w:sz w:val="21"/>
          <w:szCs w:val="21"/>
        </w:rPr>
        <w:instrText xml:space="preserve"> PAGEREF _Toc17319 \h </w:instrText>
      </w:r>
      <w:r>
        <w:rPr>
          <w:sz w:val="21"/>
          <w:szCs w:val="21"/>
        </w:rPr>
        <w:fldChar w:fldCharType="separate"/>
      </w:r>
      <w:r>
        <w:rPr>
          <w:sz w:val="21"/>
          <w:szCs w:val="21"/>
        </w:rPr>
        <w:t>- 19 -</w:t>
      </w:r>
      <w:r>
        <w:rPr>
          <w:sz w:val="21"/>
          <w:szCs w:val="21"/>
        </w:rPr>
        <w:fldChar w:fldCharType="end"/>
      </w:r>
      <w:r>
        <w:rPr>
          <w:rFonts w:hint="eastAsia" w:ascii="华文楷体" w:hAnsi="华文楷体" w:eastAsia="华文楷体" w:cs="华文楷体"/>
          <w:color w:val="000000" w:themeColor="text1"/>
          <w:sz w:val="21"/>
          <w:szCs w:val="21"/>
          <w14:textFill>
            <w14:solidFill>
              <w14:schemeClr w14:val="tx1"/>
            </w14:solidFill>
          </w14:textFill>
        </w:rPr>
        <w:fldChar w:fldCharType="end"/>
      </w:r>
    </w:p>
    <w:p w14:paraId="604588C5">
      <w:pPr>
        <w:pStyle w:val="14"/>
        <w:tabs>
          <w:tab w:val="right" w:leader="dot" w:pos="9412"/>
        </w:tabs>
        <w:rPr>
          <w:sz w:val="21"/>
          <w:szCs w:val="21"/>
        </w:rPr>
      </w:pPr>
      <w:r>
        <w:rPr>
          <w:rFonts w:hint="eastAsia" w:ascii="华文楷体" w:hAnsi="华文楷体" w:eastAsia="华文楷体" w:cs="华文楷体"/>
          <w:color w:val="000000" w:themeColor="text1"/>
          <w:sz w:val="21"/>
          <w:szCs w:val="21"/>
          <w14:textFill>
            <w14:solidFill>
              <w14:schemeClr w14:val="tx1"/>
            </w14:solidFill>
          </w14:textFill>
        </w:rPr>
        <w:fldChar w:fldCharType="begin"/>
      </w:r>
      <w:r>
        <w:rPr>
          <w:rFonts w:hint="eastAsia" w:ascii="华文楷体" w:hAnsi="华文楷体" w:eastAsia="华文楷体" w:cs="华文楷体"/>
          <w:sz w:val="21"/>
          <w:szCs w:val="21"/>
        </w:rPr>
        <w:instrText xml:space="preserve"> HYPERLINK \l _Toc31522 </w:instrText>
      </w:r>
      <w:r>
        <w:rPr>
          <w:rFonts w:hint="eastAsia" w:ascii="华文楷体" w:hAnsi="华文楷体" w:eastAsia="华文楷体" w:cs="华文楷体"/>
          <w:sz w:val="21"/>
          <w:szCs w:val="21"/>
        </w:rPr>
        <w:fldChar w:fldCharType="separate"/>
      </w:r>
      <w:r>
        <w:rPr>
          <w:rFonts w:hint="eastAsia" w:ascii="华文楷体" w:hAnsi="华文楷体" w:eastAsia="华文楷体" w:cs="华文楷体"/>
          <w:sz w:val="21"/>
          <w:szCs w:val="21"/>
        </w:rPr>
        <w:t>三、报价要求</w:t>
      </w:r>
      <w:r>
        <w:rPr>
          <w:sz w:val="21"/>
          <w:szCs w:val="21"/>
        </w:rPr>
        <w:tab/>
      </w:r>
      <w:r>
        <w:rPr>
          <w:sz w:val="21"/>
          <w:szCs w:val="21"/>
        </w:rPr>
        <w:fldChar w:fldCharType="begin"/>
      </w:r>
      <w:r>
        <w:rPr>
          <w:sz w:val="21"/>
          <w:szCs w:val="21"/>
        </w:rPr>
        <w:instrText xml:space="preserve"> PAGEREF _Toc31522 \h </w:instrText>
      </w:r>
      <w:r>
        <w:rPr>
          <w:sz w:val="21"/>
          <w:szCs w:val="21"/>
        </w:rPr>
        <w:fldChar w:fldCharType="separate"/>
      </w:r>
      <w:r>
        <w:rPr>
          <w:sz w:val="21"/>
          <w:szCs w:val="21"/>
        </w:rPr>
        <w:t>- 19 -</w:t>
      </w:r>
      <w:r>
        <w:rPr>
          <w:sz w:val="21"/>
          <w:szCs w:val="21"/>
        </w:rPr>
        <w:fldChar w:fldCharType="end"/>
      </w:r>
      <w:r>
        <w:rPr>
          <w:rFonts w:hint="eastAsia" w:ascii="华文楷体" w:hAnsi="华文楷体" w:eastAsia="华文楷体" w:cs="华文楷体"/>
          <w:color w:val="000000" w:themeColor="text1"/>
          <w:sz w:val="21"/>
          <w:szCs w:val="21"/>
          <w14:textFill>
            <w14:solidFill>
              <w14:schemeClr w14:val="tx1"/>
            </w14:solidFill>
          </w14:textFill>
        </w:rPr>
        <w:fldChar w:fldCharType="end"/>
      </w:r>
    </w:p>
    <w:p w14:paraId="11863087">
      <w:pPr>
        <w:pStyle w:val="14"/>
        <w:tabs>
          <w:tab w:val="right" w:leader="dot" w:pos="9412"/>
        </w:tabs>
        <w:rPr>
          <w:sz w:val="21"/>
          <w:szCs w:val="21"/>
        </w:rPr>
      </w:pPr>
      <w:r>
        <w:rPr>
          <w:rFonts w:hint="eastAsia" w:ascii="华文楷体" w:hAnsi="华文楷体" w:eastAsia="华文楷体" w:cs="华文楷体"/>
          <w:color w:val="000000" w:themeColor="text1"/>
          <w:sz w:val="21"/>
          <w:szCs w:val="21"/>
          <w14:textFill>
            <w14:solidFill>
              <w14:schemeClr w14:val="tx1"/>
            </w14:solidFill>
          </w14:textFill>
        </w:rPr>
        <w:fldChar w:fldCharType="begin"/>
      </w:r>
      <w:r>
        <w:rPr>
          <w:rFonts w:hint="eastAsia" w:ascii="华文楷体" w:hAnsi="华文楷体" w:eastAsia="华文楷体" w:cs="华文楷体"/>
          <w:sz w:val="21"/>
          <w:szCs w:val="21"/>
        </w:rPr>
        <w:instrText xml:space="preserve"> HYPERLINK \l _Toc27761 </w:instrText>
      </w:r>
      <w:r>
        <w:rPr>
          <w:rFonts w:hint="eastAsia" w:ascii="华文楷体" w:hAnsi="华文楷体" w:eastAsia="华文楷体" w:cs="华文楷体"/>
          <w:sz w:val="21"/>
          <w:szCs w:val="21"/>
        </w:rPr>
        <w:fldChar w:fldCharType="separate"/>
      </w:r>
      <w:r>
        <w:rPr>
          <w:rFonts w:hint="eastAsia" w:ascii="华文楷体" w:hAnsi="华文楷体" w:eastAsia="华文楷体" w:cs="华文楷体"/>
          <w:sz w:val="21"/>
          <w:szCs w:val="21"/>
        </w:rPr>
        <w:t>四、成交供应商的确定和变更</w:t>
      </w:r>
      <w:r>
        <w:rPr>
          <w:sz w:val="21"/>
          <w:szCs w:val="21"/>
        </w:rPr>
        <w:tab/>
      </w:r>
      <w:r>
        <w:rPr>
          <w:sz w:val="21"/>
          <w:szCs w:val="21"/>
        </w:rPr>
        <w:fldChar w:fldCharType="begin"/>
      </w:r>
      <w:r>
        <w:rPr>
          <w:sz w:val="21"/>
          <w:szCs w:val="21"/>
        </w:rPr>
        <w:instrText xml:space="preserve"> PAGEREF _Toc27761 \h </w:instrText>
      </w:r>
      <w:r>
        <w:rPr>
          <w:sz w:val="21"/>
          <w:szCs w:val="21"/>
        </w:rPr>
        <w:fldChar w:fldCharType="separate"/>
      </w:r>
      <w:r>
        <w:rPr>
          <w:sz w:val="21"/>
          <w:szCs w:val="21"/>
        </w:rPr>
        <w:t>- 20 -</w:t>
      </w:r>
      <w:r>
        <w:rPr>
          <w:sz w:val="21"/>
          <w:szCs w:val="21"/>
        </w:rPr>
        <w:fldChar w:fldCharType="end"/>
      </w:r>
      <w:r>
        <w:rPr>
          <w:rFonts w:hint="eastAsia" w:ascii="华文楷体" w:hAnsi="华文楷体" w:eastAsia="华文楷体" w:cs="华文楷体"/>
          <w:color w:val="000000" w:themeColor="text1"/>
          <w:sz w:val="21"/>
          <w:szCs w:val="21"/>
          <w14:textFill>
            <w14:solidFill>
              <w14:schemeClr w14:val="tx1"/>
            </w14:solidFill>
          </w14:textFill>
        </w:rPr>
        <w:fldChar w:fldCharType="end"/>
      </w:r>
    </w:p>
    <w:p w14:paraId="70B2656E">
      <w:pPr>
        <w:pStyle w:val="14"/>
        <w:tabs>
          <w:tab w:val="right" w:leader="dot" w:pos="9412"/>
        </w:tabs>
        <w:rPr>
          <w:sz w:val="21"/>
          <w:szCs w:val="21"/>
        </w:rPr>
      </w:pPr>
      <w:r>
        <w:rPr>
          <w:rFonts w:hint="eastAsia" w:ascii="华文楷体" w:hAnsi="华文楷体" w:eastAsia="华文楷体" w:cs="华文楷体"/>
          <w:color w:val="000000" w:themeColor="text1"/>
          <w:sz w:val="21"/>
          <w:szCs w:val="21"/>
          <w14:textFill>
            <w14:solidFill>
              <w14:schemeClr w14:val="tx1"/>
            </w14:solidFill>
          </w14:textFill>
        </w:rPr>
        <w:fldChar w:fldCharType="begin"/>
      </w:r>
      <w:r>
        <w:rPr>
          <w:rFonts w:hint="eastAsia" w:ascii="华文楷体" w:hAnsi="华文楷体" w:eastAsia="华文楷体" w:cs="华文楷体"/>
          <w:sz w:val="21"/>
          <w:szCs w:val="21"/>
        </w:rPr>
        <w:instrText xml:space="preserve"> HYPERLINK \l _Toc14129 </w:instrText>
      </w:r>
      <w:r>
        <w:rPr>
          <w:rFonts w:hint="eastAsia" w:ascii="华文楷体" w:hAnsi="华文楷体" w:eastAsia="华文楷体" w:cs="华文楷体"/>
          <w:sz w:val="21"/>
          <w:szCs w:val="21"/>
        </w:rPr>
        <w:fldChar w:fldCharType="separate"/>
      </w:r>
      <w:r>
        <w:rPr>
          <w:rFonts w:hint="eastAsia" w:ascii="华文楷体" w:hAnsi="华文楷体" w:eastAsia="华文楷体" w:cs="华文楷体"/>
          <w:sz w:val="21"/>
          <w:szCs w:val="21"/>
        </w:rPr>
        <w:t>五、成交通知</w:t>
      </w:r>
      <w:r>
        <w:rPr>
          <w:sz w:val="21"/>
          <w:szCs w:val="21"/>
        </w:rPr>
        <w:tab/>
      </w:r>
      <w:r>
        <w:rPr>
          <w:sz w:val="21"/>
          <w:szCs w:val="21"/>
        </w:rPr>
        <w:fldChar w:fldCharType="begin"/>
      </w:r>
      <w:r>
        <w:rPr>
          <w:sz w:val="21"/>
          <w:szCs w:val="21"/>
        </w:rPr>
        <w:instrText xml:space="preserve"> PAGEREF _Toc14129 \h </w:instrText>
      </w:r>
      <w:r>
        <w:rPr>
          <w:sz w:val="21"/>
          <w:szCs w:val="21"/>
        </w:rPr>
        <w:fldChar w:fldCharType="separate"/>
      </w:r>
      <w:r>
        <w:rPr>
          <w:sz w:val="21"/>
          <w:szCs w:val="21"/>
        </w:rPr>
        <w:t>- 20 -</w:t>
      </w:r>
      <w:r>
        <w:rPr>
          <w:sz w:val="21"/>
          <w:szCs w:val="21"/>
        </w:rPr>
        <w:fldChar w:fldCharType="end"/>
      </w:r>
      <w:r>
        <w:rPr>
          <w:rFonts w:hint="eastAsia" w:ascii="华文楷体" w:hAnsi="华文楷体" w:eastAsia="华文楷体" w:cs="华文楷体"/>
          <w:color w:val="000000" w:themeColor="text1"/>
          <w:sz w:val="21"/>
          <w:szCs w:val="21"/>
          <w14:textFill>
            <w14:solidFill>
              <w14:schemeClr w14:val="tx1"/>
            </w14:solidFill>
          </w14:textFill>
        </w:rPr>
        <w:fldChar w:fldCharType="end"/>
      </w:r>
    </w:p>
    <w:p w14:paraId="4E5E82A6">
      <w:pPr>
        <w:pStyle w:val="14"/>
        <w:tabs>
          <w:tab w:val="right" w:leader="dot" w:pos="9412"/>
        </w:tabs>
        <w:rPr>
          <w:sz w:val="21"/>
          <w:szCs w:val="21"/>
        </w:rPr>
      </w:pPr>
      <w:r>
        <w:rPr>
          <w:rFonts w:hint="eastAsia" w:ascii="华文楷体" w:hAnsi="华文楷体" w:eastAsia="华文楷体" w:cs="华文楷体"/>
          <w:color w:val="000000" w:themeColor="text1"/>
          <w:sz w:val="21"/>
          <w:szCs w:val="21"/>
          <w14:textFill>
            <w14:solidFill>
              <w14:schemeClr w14:val="tx1"/>
            </w14:solidFill>
          </w14:textFill>
        </w:rPr>
        <w:fldChar w:fldCharType="begin"/>
      </w:r>
      <w:r>
        <w:rPr>
          <w:rFonts w:hint="eastAsia" w:ascii="华文楷体" w:hAnsi="华文楷体" w:eastAsia="华文楷体" w:cs="华文楷体"/>
          <w:sz w:val="21"/>
          <w:szCs w:val="21"/>
        </w:rPr>
        <w:instrText xml:space="preserve"> HYPERLINK \l _Toc2328 </w:instrText>
      </w:r>
      <w:r>
        <w:rPr>
          <w:rFonts w:hint="eastAsia" w:ascii="华文楷体" w:hAnsi="华文楷体" w:eastAsia="华文楷体" w:cs="华文楷体"/>
          <w:sz w:val="21"/>
          <w:szCs w:val="21"/>
        </w:rPr>
        <w:fldChar w:fldCharType="separate"/>
      </w:r>
      <w:r>
        <w:rPr>
          <w:rFonts w:hint="eastAsia" w:ascii="华文楷体" w:hAnsi="华文楷体" w:eastAsia="华文楷体" w:cs="华文楷体"/>
          <w:sz w:val="21"/>
          <w:szCs w:val="21"/>
        </w:rPr>
        <w:t>六、签订合同</w:t>
      </w:r>
      <w:r>
        <w:rPr>
          <w:sz w:val="21"/>
          <w:szCs w:val="21"/>
        </w:rPr>
        <w:tab/>
      </w:r>
      <w:r>
        <w:rPr>
          <w:sz w:val="21"/>
          <w:szCs w:val="21"/>
        </w:rPr>
        <w:fldChar w:fldCharType="begin"/>
      </w:r>
      <w:r>
        <w:rPr>
          <w:sz w:val="21"/>
          <w:szCs w:val="21"/>
        </w:rPr>
        <w:instrText xml:space="preserve"> PAGEREF _Toc2328 \h </w:instrText>
      </w:r>
      <w:r>
        <w:rPr>
          <w:sz w:val="21"/>
          <w:szCs w:val="21"/>
        </w:rPr>
        <w:fldChar w:fldCharType="separate"/>
      </w:r>
      <w:r>
        <w:rPr>
          <w:sz w:val="21"/>
          <w:szCs w:val="21"/>
        </w:rPr>
        <w:t>- 20 -</w:t>
      </w:r>
      <w:r>
        <w:rPr>
          <w:sz w:val="21"/>
          <w:szCs w:val="21"/>
        </w:rPr>
        <w:fldChar w:fldCharType="end"/>
      </w:r>
      <w:r>
        <w:rPr>
          <w:rFonts w:hint="eastAsia" w:ascii="华文楷体" w:hAnsi="华文楷体" w:eastAsia="华文楷体" w:cs="华文楷体"/>
          <w:color w:val="000000" w:themeColor="text1"/>
          <w:sz w:val="21"/>
          <w:szCs w:val="21"/>
          <w14:textFill>
            <w14:solidFill>
              <w14:schemeClr w14:val="tx1"/>
            </w14:solidFill>
          </w14:textFill>
        </w:rPr>
        <w:fldChar w:fldCharType="end"/>
      </w:r>
    </w:p>
    <w:p w14:paraId="390C1E30">
      <w:pPr>
        <w:pStyle w:val="14"/>
        <w:tabs>
          <w:tab w:val="right" w:leader="dot" w:pos="9412"/>
        </w:tabs>
        <w:rPr>
          <w:sz w:val="21"/>
          <w:szCs w:val="21"/>
        </w:rPr>
      </w:pPr>
      <w:r>
        <w:rPr>
          <w:rFonts w:hint="eastAsia" w:ascii="华文楷体" w:hAnsi="华文楷体" w:eastAsia="华文楷体" w:cs="华文楷体"/>
          <w:color w:val="000000" w:themeColor="text1"/>
          <w:sz w:val="21"/>
          <w:szCs w:val="21"/>
          <w14:textFill>
            <w14:solidFill>
              <w14:schemeClr w14:val="tx1"/>
            </w14:solidFill>
          </w14:textFill>
        </w:rPr>
        <w:fldChar w:fldCharType="begin"/>
      </w:r>
      <w:r>
        <w:rPr>
          <w:rFonts w:hint="eastAsia" w:ascii="华文楷体" w:hAnsi="华文楷体" w:eastAsia="华文楷体" w:cs="华文楷体"/>
          <w:sz w:val="21"/>
          <w:szCs w:val="21"/>
        </w:rPr>
        <w:instrText xml:space="preserve"> HYPERLINK \l _Toc4702 </w:instrText>
      </w:r>
      <w:r>
        <w:rPr>
          <w:rFonts w:hint="eastAsia" w:ascii="华文楷体" w:hAnsi="华文楷体" w:eastAsia="华文楷体" w:cs="华文楷体"/>
          <w:sz w:val="21"/>
          <w:szCs w:val="21"/>
        </w:rPr>
        <w:fldChar w:fldCharType="separate"/>
      </w:r>
      <w:r>
        <w:rPr>
          <w:rFonts w:hint="eastAsia" w:ascii="华文楷体" w:hAnsi="华文楷体" w:eastAsia="华文楷体" w:cs="华文楷体"/>
          <w:sz w:val="21"/>
          <w:szCs w:val="21"/>
        </w:rPr>
        <w:t>七、项目验收</w:t>
      </w:r>
      <w:r>
        <w:rPr>
          <w:sz w:val="21"/>
          <w:szCs w:val="21"/>
        </w:rPr>
        <w:tab/>
      </w:r>
      <w:r>
        <w:rPr>
          <w:sz w:val="21"/>
          <w:szCs w:val="21"/>
        </w:rPr>
        <w:fldChar w:fldCharType="begin"/>
      </w:r>
      <w:r>
        <w:rPr>
          <w:sz w:val="21"/>
          <w:szCs w:val="21"/>
        </w:rPr>
        <w:instrText xml:space="preserve"> PAGEREF _Toc4702 \h </w:instrText>
      </w:r>
      <w:r>
        <w:rPr>
          <w:sz w:val="21"/>
          <w:szCs w:val="21"/>
        </w:rPr>
        <w:fldChar w:fldCharType="separate"/>
      </w:r>
      <w:r>
        <w:rPr>
          <w:sz w:val="21"/>
          <w:szCs w:val="21"/>
        </w:rPr>
        <w:t>- 21 -</w:t>
      </w:r>
      <w:r>
        <w:rPr>
          <w:sz w:val="21"/>
          <w:szCs w:val="21"/>
        </w:rPr>
        <w:fldChar w:fldCharType="end"/>
      </w:r>
      <w:r>
        <w:rPr>
          <w:rFonts w:hint="eastAsia" w:ascii="华文楷体" w:hAnsi="华文楷体" w:eastAsia="华文楷体" w:cs="华文楷体"/>
          <w:color w:val="000000" w:themeColor="text1"/>
          <w:sz w:val="21"/>
          <w:szCs w:val="21"/>
          <w14:textFill>
            <w14:solidFill>
              <w14:schemeClr w14:val="tx1"/>
            </w14:solidFill>
          </w14:textFill>
        </w:rPr>
        <w:fldChar w:fldCharType="end"/>
      </w:r>
    </w:p>
    <w:p w14:paraId="49551FAD">
      <w:pPr>
        <w:pStyle w:val="14"/>
        <w:tabs>
          <w:tab w:val="right" w:leader="dot" w:pos="9412"/>
        </w:tabs>
        <w:rPr>
          <w:sz w:val="21"/>
          <w:szCs w:val="21"/>
        </w:rPr>
      </w:pPr>
      <w:r>
        <w:rPr>
          <w:rFonts w:hint="eastAsia" w:ascii="华文楷体" w:hAnsi="华文楷体" w:eastAsia="华文楷体" w:cs="华文楷体"/>
          <w:color w:val="000000" w:themeColor="text1"/>
          <w:sz w:val="21"/>
          <w:szCs w:val="21"/>
          <w14:textFill>
            <w14:solidFill>
              <w14:schemeClr w14:val="tx1"/>
            </w14:solidFill>
          </w14:textFill>
        </w:rPr>
        <w:fldChar w:fldCharType="begin"/>
      </w:r>
      <w:r>
        <w:rPr>
          <w:rFonts w:hint="eastAsia" w:ascii="华文楷体" w:hAnsi="华文楷体" w:eastAsia="华文楷体" w:cs="华文楷体"/>
          <w:sz w:val="21"/>
          <w:szCs w:val="21"/>
        </w:rPr>
        <w:instrText xml:space="preserve"> HYPERLINK \l _Toc31047 </w:instrText>
      </w:r>
      <w:r>
        <w:rPr>
          <w:rFonts w:hint="eastAsia" w:ascii="华文楷体" w:hAnsi="华文楷体" w:eastAsia="华文楷体" w:cs="华文楷体"/>
          <w:sz w:val="21"/>
          <w:szCs w:val="21"/>
        </w:rPr>
        <w:fldChar w:fldCharType="separate"/>
      </w:r>
      <w:r>
        <w:rPr>
          <w:rFonts w:hint="eastAsia" w:ascii="华文楷体" w:hAnsi="华文楷体" w:eastAsia="华文楷体" w:cs="华文楷体"/>
          <w:sz w:val="21"/>
          <w:szCs w:val="21"/>
        </w:rPr>
        <w:t>八、采购代理服务费</w:t>
      </w:r>
      <w:r>
        <w:rPr>
          <w:sz w:val="21"/>
          <w:szCs w:val="21"/>
        </w:rPr>
        <w:tab/>
      </w:r>
      <w:r>
        <w:rPr>
          <w:sz w:val="21"/>
          <w:szCs w:val="21"/>
        </w:rPr>
        <w:fldChar w:fldCharType="begin"/>
      </w:r>
      <w:r>
        <w:rPr>
          <w:sz w:val="21"/>
          <w:szCs w:val="21"/>
        </w:rPr>
        <w:instrText xml:space="preserve"> PAGEREF _Toc31047 \h </w:instrText>
      </w:r>
      <w:r>
        <w:rPr>
          <w:sz w:val="21"/>
          <w:szCs w:val="21"/>
        </w:rPr>
        <w:fldChar w:fldCharType="separate"/>
      </w:r>
      <w:r>
        <w:rPr>
          <w:sz w:val="21"/>
          <w:szCs w:val="21"/>
        </w:rPr>
        <w:t>- 21 -</w:t>
      </w:r>
      <w:r>
        <w:rPr>
          <w:sz w:val="21"/>
          <w:szCs w:val="21"/>
        </w:rPr>
        <w:fldChar w:fldCharType="end"/>
      </w:r>
      <w:r>
        <w:rPr>
          <w:rFonts w:hint="eastAsia" w:ascii="华文楷体" w:hAnsi="华文楷体" w:eastAsia="华文楷体" w:cs="华文楷体"/>
          <w:color w:val="000000" w:themeColor="text1"/>
          <w:sz w:val="21"/>
          <w:szCs w:val="21"/>
          <w14:textFill>
            <w14:solidFill>
              <w14:schemeClr w14:val="tx1"/>
            </w14:solidFill>
          </w14:textFill>
        </w:rPr>
        <w:fldChar w:fldCharType="end"/>
      </w:r>
    </w:p>
    <w:p w14:paraId="13680E6B">
      <w:pPr>
        <w:pStyle w:val="13"/>
        <w:tabs>
          <w:tab w:val="right" w:leader="dot" w:pos="9412"/>
        </w:tabs>
        <w:rPr>
          <w:sz w:val="21"/>
          <w:szCs w:val="21"/>
        </w:rPr>
      </w:pPr>
      <w:r>
        <w:rPr>
          <w:rFonts w:hint="eastAsia" w:ascii="华文楷体" w:hAnsi="华文楷体" w:eastAsia="华文楷体" w:cs="华文楷体"/>
          <w:color w:val="000000" w:themeColor="text1"/>
          <w:sz w:val="21"/>
          <w:szCs w:val="21"/>
          <w14:textFill>
            <w14:solidFill>
              <w14:schemeClr w14:val="tx1"/>
            </w14:solidFill>
          </w14:textFill>
        </w:rPr>
        <w:fldChar w:fldCharType="begin"/>
      </w:r>
      <w:r>
        <w:rPr>
          <w:rFonts w:hint="eastAsia" w:ascii="华文楷体" w:hAnsi="华文楷体" w:eastAsia="华文楷体" w:cs="华文楷体"/>
          <w:sz w:val="21"/>
          <w:szCs w:val="21"/>
        </w:rPr>
        <w:instrText xml:space="preserve"> HYPERLINK \l _Toc32074 </w:instrText>
      </w:r>
      <w:r>
        <w:rPr>
          <w:rFonts w:hint="eastAsia" w:ascii="华文楷体" w:hAnsi="华文楷体" w:eastAsia="华文楷体" w:cs="华文楷体"/>
          <w:sz w:val="21"/>
          <w:szCs w:val="21"/>
        </w:rPr>
        <w:fldChar w:fldCharType="separate"/>
      </w:r>
      <w:r>
        <w:rPr>
          <w:rFonts w:hint="eastAsia" w:ascii="华文楷体" w:hAnsi="华文楷体" w:eastAsia="华文楷体" w:cs="华文楷体"/>
          <w:bCs/>
          <w:sz w:val="21"/>
          <w:szCs w:val="21"/>
        </w:rPr>
        <w:t xml:space="preserve">第六篇 </w:t>
      </w:r>
      <w:r>
        <w:rPr>
          <w:rFonts w:hint="eastAsia" w:ascii="华文楷体" w:hAnsi="华文楷体" w:eastAsia="华文楷体" w:cs="华文楷体"/>
          <w:sz w:val="21"/>
          <w:szCs w:val="21"/>
        </w:rPr>
        <w:t>合同格式</w:t>
      </w:r>
      <w:r>
        <w:rPr>
          <w:sz w:val="21"/>
          <w:szCs w:val="21"/>
        </w:rPr>
        <w:tab/>
      </w:r>
      <w:r>
        <w:rPr>
          <w:sz w:val="21"/>
          <w:szCs w:val="21"/>
        </w:rPr>
        <w:fldChar w:fldCharType="begin"/>
      </w:r>
      <w:r>
        <w:rPr>
          <w:sz w:val="21"/>
          <w:szCs w:val="21"/>
        </w:rPr>
        <w:instrText xml:space="preserve"> PAGEREF _Toc32074 \h </w:instrText>
      </w:r>
      <w:r>
        <w:rPr>
          <w:sz w:val="21"/>
          <w:szCs w:val="21"/>
        </w:rPr>
        <w:fldChar w:fldCharType="separate"/>
      </w:r>
      <w:r>
        <w:rPr>
          <w:sz w:val="21"/>
          <w:szCs w:val="21"/>
        </w:rPr>
        <w:t>- 22 -</w:t>
      </w:r>
      <w:r>
        <w:rPr>
          <w:sz w:val="21"/>
          <w:szCs w:val="21"/>
        </w:rPr>
        <w:fldChar w:fldCharType="end"/>
      </w:r>
      <w:r>
        <w:rPr>
          <w:rFonts w:hint="eastAsia" w:ascii="华文楷体" w:hAnsi="华文楷体" w:eastAsia="华文楷体" w:cs="华文楷体"/>
          <w:color w:val="000000" w:themeColor="text1"/>
          <w:sz w:val="21"/>
          <w:szCs w:val="21"/>
          <w14:textFill>
            <w14:solidFill>
              <w14:schemeClr w14:val="tx1"/>
            </w14:solidFill>
          </w14:textFill>
        </w:rPr>
        <w:fldChar w:fldCharType="end"/>
      </w:r>
    </w:p>
    <w:p w14:paraId="5A33B6D7">
      <w:pPr>
        <w:pStyle w:val="13"/>
        <w:tabs>
          <w:tab w:val="right" w:leader="dot" w:pos="9412"/>
        </w:tabs>
        <w:rPr>
          <w:sz w:val="21"/>
          <w:szCs w:val="21"/>
        </w:rPr>
      </w:pPr>
      <w:r>
        <w:rPr>
          <w:rFonts w:hint="eastAsia" w:ascii="华文楷体" w:hAnsi="华文楷体" w:eastAsia="华文楷体" w:cs="华文楷体"/>
          <w:color w:val="000000" w:themeColor="text1"/>
          <w:sz w:val="21"/>
          <w:szCs w:val="21"/>
          <w14:textFill>
            <w14:solidFill>
              <w14:schemeClr w14:val="tx1"/>
            </w14:solidFill>
          </w14:textFill>
        </w:rPr>
        <w:fldChar w:fldCharType="begin"/>
      </w:r>
      <w:r>
        <w:rPr>
          <w:rFonts w:hint="eastAsia" w:ascii="华文楷体" w:hAnsi="华文楷体" w:eastAsia="华文楷体" w:cs="华文楷体"/>
          <w:sz w:val="21"/>
          <w:szCs w:val="21"/>
        </w:rPr>
        <w:instrText xml:space="preserve"> HYPERLINK \l _Toc17466 </w:instrText>
      </w:r>
      <w:r>
        <w:rPr>
          <w:rFonts w:hint="eastAsia" w:ascii="华文楷体" w:hAnsi="华文楷体" w:eastAsia="华文楷体" w:cs="华文楷体"/>
          <w:sz w:val="21"/>
          <w:szCs w:val="21"/>
        </w:rPr>
        <w:fldChar w:fldCharType="separate"/>
      </w:r>
      <w:r>
        <w:rPr>
          <w:rFonts w:hint="eastAsia" w:ascii="华文楷体" w:hAnsi="华文楷体" w:eastAsia="华文楷体" w:cs="华文楷体"/>
          <w:bCs/>
          <w:sz w:val="21"/>
          <w:szCs w:val="21"/>
        </w:rPr>
        <w:t xml:space="preserve">第七篇 </w:t>
      </w:r>
      <w:r>
        <w:rPr>
          <w:rFonts w:hint="eastAsia" w:ascii="华文楷体" w:hAnsi="华文楷体" w:eastAsia="华文楷体" w:cs="华文楷体"/>
          <w:sz w:val="21"/>
          <w:szCs w:val="21"/>
        </w:rPr>
        <w:t>响应文件格式要求</w:t>
      </w:r>
      <w:r>
        <w:rPr>
          <w:sz w:val="21"/>
          <w:szCs w:val="21"/>
        </w:rPr>
        <w:tab/>
      </w:r>
      <w:r>
        <w:rPr>
          <w:sz w:val="21"/>
          <w:szCs w:val="21"/>
        </w:rPr>
        <w:fldChar w:fldCharType="begin"/>
      </w:r>
      <w:r>
        <w:rPr>
          <w:sz w:val="21"/>
          <w:szCs w:val="21"/>
        </w:rPr>
        <w:instrText xml:space="preserve"> PAGEREF _Toc17466 \h </w:instrText>
      </w:r>
      <w:r>
        <w:rPr>
          <w:sz w:val="21"/>
          <w:szCs w:val="21"/>
        </w:rPr>
        <w:fldChar w:fldCharType="separate"/>
      </w:r>
      <w:r>
        <w:rPr>
          <w:sz w:val="21"/>
          <w:szCs w:val="21"/>
        </w:rPr>
        <w:t>- 24 -</w:t>
      </w:r>
      <w:r>
        <w:rPr>
          <w:sz w:val="21"/>
          <w:szCs w:val="21"/>
        </w:rPr>
        <w:fldChar w:fldCharType="end"/>
      </w:r>
      <w:r>
        <w:rPr>
          <w:rFonts w:hint="eastAsia" w:ascii="华文楷体" w:hAnsi="华文楷体" w:eastAsia="华文楷体" w:cs="华文楷体"/>
          <w:color w:val="000000" w:themeColor="text1"/>
          <w:sz w:val="21"/>
          <w:szCs w:val="21"/>
          <w14:textFill>
            <w14:solidFill>
              <w14:schemeClr w14:val="tx1"/>
            </w14:solidFill>
          </w14:textFill>
        </w:rPr>
        <w:fldChar w:fldCharType="end"/>
      </w:r>
    </w:p>
    <w:p w14:paraId="46D2DA63">
      <w:pPr>
        <w:pStyle w:val="14"/>
        <w:tabs>
          <w:tab w:val="right" w:leader="dot" w:pos="9412"/>
        </w:tabs>
        <w:rPr>
          <w:sz w:val="21"/>
          <w:szCs w:val="21"/>
        </w:rPr>
      </w:pPr>
      <w:r>
        <w:rPr>
          <w:rFonts w:hint="eastAsia" w:ascii="华文楷体" w:hAnsi="华文楷体" w:eastAsia="华文楷体" w:cs="华文楷体"/>
          <w:color w:val="000000" w:themeColor="text1"/>
          <w:sz w:val="21"/>
          <w:szCs w:val="21"/>
          <w14:textFill>
            <w14:solidFill>
              <w14:schemeClr w14:val="tx1"/>
            </w14:solidFill>
          </w14:textFill>
        </w:rPr>
        <w:fldChar w:fldCharType="begin"/>
      </w:r>
      <w:r>
        <w:rPr>
          <w:rFonts w:hint="eastAsia" w:ascii="华文楷体" w:hAnsi="华文楷体" w:eastAsia="华文楷体" w:cs="华文楷体"/>
          <w:sz w:val="21"/>
          <w:szCs w:val="21"/>
        </w:rPr>
        <w:instrText xml:space="preserve"> HYPERLINK \l _Toc16114 </w:instrText>
      </w:r>
      <w:r>
        <w:rPr>
          <w:rFonts w:hint="eastAsia" w:ascii="华文楷体" w:hAnsi="华文楷体" w:eastAsia="华文楷体" w:cs="华文楷体"/>
          <w:sz w:val="21"/>
          <w:szCs w:val="21"/>
        </w:rPr>
        <w:fldChar w:fldCharType="separate"/>
      </w:r>
      <w:r>
        <w:rPr>
          <w:rFonts w:hint="eastAsia" w:ascii="华文楷体" w:hAnsi="华文楷体" w:eastAsia="华文楷体" w:cs="华文楷体"/>
          <w:sz w:val="21"/>
          <w:szCs w:val="21"/>
        </w:rPr>
        <w:t>一、经济部分</w:t>
      </w:r>
      <w:r>
        <w:rPr>
          <w:sz w:val="21"/>
          <w:szCs w:val="21"/>
        </w:rPr>
        <w:tab/>
      </w:r>
      <w:r>
        <w:rPr>
          <w:sz w:val="21"/>
          <w:szCs w:val="21"/>
        </w:rPr>
        <w:fldChar w:fldCharType="begin"/>
      </w:r>
      <w:r>
        <w:rPr>
          <w:sz w:val="21"/>
          <w:szCs w:val="21"/>
        </w:rPr>
        <w:instrText xml:space="preserve"> PAGEREF _Toc16114 \h </w:instrText>
      </w:r>
      <w:r>
        <w:rPr>
          <w:sz w:val="21"/>
          <w:szCs w:val="21"/>
        </w:rPr>
        <w:fldChar w:fldCharType="separate"/>
      </w:r>
      <w:r>
        <w:rPr>
          <w:sz w:val="21"/>
          <w:szCs w:val="21"/>
        </w:rPr>
        <w:t>- 25 -</w:t>
      </w:r>
      <w:r>
        <w:rPr>
          <w:sz w:val="21"/>
          <w:szCs w:val="21"/>
        </w:rPr>
        <w:fldChar w:fldCharType="end"/>
      </w:r>
      <w:r>
        <w:rPr>
          <w:rFonts w:hint="eastAsia" w:ascii="华文楷体" w:hAnsi="华文楷体" w:eastAsia="华文楷体" w:cs="华文楷体"/>
          <w:color w:val="000000" w:themeColor="text1"/>
          <w:sz w:val="21"/>
          <w:szCs w:val="21"/>
          <w14:textFill>
            <w14:solidFill>
              <w14:schemeClr w14:val="tx1"/>
            </w14:solidFill>
          </w14:textFill>
        </w:rPr>
        <w:fldChar w:fldCharType="end"/>
      </w:r>
    </w:p>
    <w:p w14:paraId="787F2D94">
      <w:pPr>
        <w:pStyle w:val="14"/>
        <w:tabs>
          <w:tab w:val="right" w:leader="dot" w:pos="9412"/>
        </w:tabs>
        <w:rPr>
          <w:sz w:val="21"/>
          <w:szCs w:val="21"/>
        </w:rPr>
      </w:pPr>
      <w:r>
        <w:rPr>
          <w:rFonts w:hint="eastAsia" w:ascii="华文楷体" w:hAnsi="华文楷体" w:eastAsia="华文楷体" w:cs="华文楷体"/>
          <w:color w:val="000000" w:themeColor="text1"/>
          <w:sz w:val="21"/>
          <w:szCs w:val="21"/>
          <w14:textFill>
            <w14:solidFill>
              <w14:schemeClr w14:val="tx1"/>
            </w14:solidFill>
          </w14:textFill>
        </w:rPr>
        <w:fldChar w:fldCharType="begin"/>
      </w:r>
      <w:r>
        <w:rPr>
          <w:rFonts w:hint="eastAsia" w:ascii="华文楷体" w:hAnsi="华文楷体" w:eastAsia="华文楷体" w:cs="华文楷体"/>
          <w:sz w:val="21"/>
          <w:szCs w:val="21"/>
        </w:rPr>
        <w:instrText xml:space="preserve"> HYPERLINK \l _Toc18140 </w:instrText>
      </w:r>
      <w:r>
        <w:rPr>
          <w:rFonts w:hint="eastAsia" w:ascii="华文楷体" w:hAnsi="华文楷体" w:eastAsia="华文楷体" w:cs="华文楷体"/>
          <w:sz w:val="21"/>
          <w:szCs w:val="21"/>
        </w:rPr>
        <w:fldChar w:fldCharType="separate"/>
      </w:r>
      <w:r>
        <w:rPr>
          <w:rFonts w:hint="eastAsia" w:ascii="华文楷体" w:hAnsi="华文楷体" w:eastAsia="华文楷体" w:cs="华文楷体"/>
          <w:sz w:val="21"/>
          <w:szCs w:val="21"/>
        </w:rPr>
        <w:t>二、技术（质量）部分</w:t>
      </w:r>
      <w:r>
        <w:rPr>
          <w:sz w:val="21"/>
          <w:szCs w:val="21"/>
        </w:rPr>
        <w:tab/>
      </w:r>
      <w:r>
        <w:rPr>
          <w:sz w:val="21"/>
          <w:szCs w:val="21"/>
        </w:rPr>
        <w:fldChar w:fldCharType="begin"/>
      </w:r>
      <w:r>
        <w:rPr>
          <w:sz w:val="21"/>
          <w:szCs w:val="21"/>
        </w:rPr>
        <w:instrText xml:space="preserve"> PAGEREF _Toc18140 \h </w:instrText>
      </w:r>
      <w:r>
        <w:rPr>
          <w:sz w:val="21"/>
          <w:szCs w:val="21"/>
        </w:rPr>
        <w:fldChar w:fldCharType="separate"/>
      </w:r>
      <w:r>
        <w:rPr>
          <w:sz w:val="21"/>
          <w:szCs w:val="21"/>
        </w:rPr>
        <w:t>- 27 -</w:t>
      </w:r>
      <w:r>
        <w:rPr>
          <w:sz w:val="21"/>
          <w:szCs w:val="21"/>
        </w:rPr>
        <w:fldChar w:fldCharType="end"/>
      </w:r>
      <w:r>
        <w:rPr>
          <w:rFonts w:hint="eastAsia" w:ascii="华文楷体" w:hAnsi="华文楷体" w:eastAsia="华文楷体" w:cs="华文楷体"/>
          <w:color w:val="000000" w:themeColor="text1"/>
          <w:sz w:val="21"/>
          <w:szCs w:val="21"/>
          <w14:textFill>
            <w14:solidFill>
              <w14:schemeClr w14:val="tx1"/>
            </w14:solidFill>
          </w14:textFill>
        </w:rPr>
        <w:fldChar w:fldCharType="end"/>
      </w:r>
    </w:p>
    <w:p w14:paraId="60649D9F">
      <w:pPr>
        <w:pStyle w:val="14"/>
        <w:tabs>
          <w:tab w:val="right" w:leader="dot" w:pos="9412"/>
        </w:tabs>
        <w:rPr>
          <w:sz w:val="21"/>
          <w:szCs w:val="21"/>
        </w:rPr>
      </w:pPr>
      <w:r>
        <w:rPr>
          <w:rFonts w:hint="eastAsia" w:ascii="华文楷体" w:hAnsi="华文楷体" w:eastAsia="华文楷体" w:cs="华文楷体"/>
          <w:color w:val="000000" w:themeColor="text1"/>
          <w:sz w:val="21"/>
          <w:szCs w:val="21"/>
          <w14:textFill>
            <w14:solidFill>
              <w14:schemeClr w14:val="tx1"/>
            </w14:solidFill>
          </w14:textFill>
        </w:rPr>
        <w:fldChar w:fldCharType="begin"/>
      </w:r>
      <w:r>
        <w:rPr>
          <w:rFonts w:hint="eastAsia" w:ascii="华文楷体" w:hAnsi="华文楷体" w:eastAsia="华文楷体" w:cs="华文楷体"/>
          <w:sz w:val="21"/>
          <w:szCs w:val="21"/>
        </w:rPr>
        <w:instrText xml:space="preserve"> HYPERLINK \l _Toc21207 </w:instrText>
      </w:r>
      <w:r>
        <w:rPr>
          <w:rFonts w:hint="eastAsia" w:ascii="华文楷体" w:hAnsi="华文楷体" w:eastAsia="华文楷体" w:cs="华文楷体"/>
          <w:sz w:val="21"/>
          <w:szCs w:val="21"/>
        </w:rPr>
        <w:fldChar w:fldCharType="separate"/>
      </w:r>
      <w:r>
        <w:rPr>
          <w:rFonts w:hint="eastAsia" w:ascii="华文楷体" w:hAnsi="华文楷体" w:eastAsia="华文楷体" w:cs="华文楷体"/>
          <w:sz w:val="21"/>
          <w:szCs w:val="21"/>
        </w:rPr>
        <w:t>三、服务部分</w:t>
      </w:r>
      <w:r>
        <w:rPr>
          <w:sz w:val="21"/>
          <w:szCs w:val="21"/>
        </w:rPr>
        <w:tab/>
      </w:r>
      <w:r>
        <w:rPr>
          <w:sz w:val="21"/>
          <w:szCs w:val="21"/>
        </w:rPr>
        <w:fldChar w:fldCharType="begin"/>
      </w:r>
      <w:r>
        <w:rPr>
          <w:sz w:val="21"/>
          <w:szCs w:val="21"/>
        </w:rPr>
        <w:instrText xml:space="preserve"> PAGEREF _Toc21207 \h </w:instrText>
      </w:r>
      <w:r>
        <w:rPr>
          <w:sz w:val="21"/>
          <w:szCs w:val="21"/>
        </w:rPr>
        <w:fldChar w:fldCharType="separate"/>
      </w:r>
      <w:r>
        <w:rPr>
          <w:sz w:val="21"/>
          <w:szCs w:val="21"/>
        </w:rPr>
        <w:t>- 30 -</w:t>
      </w:r>
      <w:r>
        <w:rPr>
          <w:sz w:val="21"/>
          <w:szCs w:val="21"/>
        </w:rPr>
        <w:fldChar w:fldCharType="end"/>
      </w:r>
      <w:r>
        <w:rPr>
          <w:rFonts w:hint="eastAsia" w:ascii="华文楷体" w:hAnsi="华文楷体" w:eastAsia="华文楷体" w:cs="华文楷体"/>
          <w:color w:val="000000" w:themeColor="text1"/>
          <w:sz w:val="21"/>
          <w:szCs w:val="21"/>
          <w14:textFill>
            <w14:solidFill>
              <w14:schemeClr w14:val="tx1"/>
            </w14:solidFill>
          </w14:textFill>
        </w:rPr>
        <w:fldChar w:fldCharType="end"/>
      </w:r>
    </w:p>
    <w:p w14:paraId="61BB23B5">
      <w:pPr>
        <w:pStyle w:val="14"/>
        <w:tabs>
          <w:tab w:val="right" w:leader="dot" w:pos="9412"/>
        </w:tabs>
        <w:rPr>
          <w:sz w:val="21"/>
          <w:szCs w:val="21"/>
        </w:rPr>
      </w:pPr>
      <w:r>
        <w:rPr>
          <w:rFonts w:hint="eastAsia" w:ascii="华文楷体" w:hAnsi="华文楷体" w:eastAsia="华文楷体" w:cs="华文楷体"/>
          <w:color w:val="000000" w:themeColor="text1"/>
          <w:sz w:val="21"/>
          <w:szCs w:val="21"/>
          <w14:textFill>
            <w14:solidFill>
              <w14:schemeClr w14:val="tx1"/>
            </w14:solidFill>
          </w14:textFill>
        </w:rPr>
        <w:fldChar w:fldCharType="begin"/>
      </w:r>
      <w:r>
        <w:rPr>
          <w:rFonts w:hint="eastAsia" w:ascii="华文楷体" w:hAnsi="华文楷体" w:eastAsia="华文楷体" w:cs="华文楷体"/>
          <w:sz w:val="21"/>
          <w:szCs w:val="21"/>
        </w:rPr>
        <w:instrText xml:space="preserve"> HYPERLINK \l _Toc24555 </w:instrText>
      </w:r>
      <w:r>
        <w:rPr>
          <w:rFonts w:hint="eastAsia" w:ascii="华文楷体" w:hAnsi="华文楷体" w:eastAsia="华文楷体" w:cs="华文楷体"/>
          <w:sz w:val="21"/>
          <w:szCs w:val="21"/>
        </w:rPr>
        <w:fldChar w:fldCharType="separate"/>
      </w:r>
      <w:r>
        <w:rPr>
          <w:rFonts w:hint="eastAsia" w:ascii="华文楷体" w:hAnsi="华文楷体" w:eastAsia="华文楷体" w:cs="华文楷体"/>
          <w:sz w:val="21"/>
          <w:szCs w:val="21"/>
        </w:rPr>
        <w:t>四、资格条件及其他</w:t>
      </w:r>
      <w:r>
        <w:rPr>
          <w:sz w:val="21"/>
          <w:szCs w:val="21"/>
        </w:rPr>
        <w:tab/>
      </w:r>
      <w:r>
        <w:rPr>
          <w:sz w:val="21"/>
          <w:szCs w:val="21"/>
        </w:rPr>
        <w:fldChar w:fldCharType="begin"/>
      </w:r>
      <w:r>
        <w:rPr>
          <w:sz w:val="21"/>
          <w:szCs w:val="21"/>
        </w:rPr>
        <w:instrText xml:space="preserve"> PAGEREF _Toc24555 \h </w:instrText>
      </w:r>
      <w:r>
        <w:rPr>
          <w:sz w:val="21"/>
          <w:szCs w:val="21"/>
        </w:rPr>
        <w:fldChar w:fldCharType="separate"/>
      </w:r>
      <w:r>
        <w:rPr>
          <w:sz w:val="21"/>
          <w:szCs w:val="21"/>
        </w:rPr>
        <w:t>33</w:t>
      </w:r>
      <w:r>
        <w:rPr>
          <w:sz w:val="21"/>
          <w:szCs w:val="21"/>
        </w:rPr>
        <w:fldChar w:fldCharType="end"/>
      </w:r>
      <w:r>
        <w:rPr>
          <w:rFonts w:hint="eastAsia" w:ascii="华文楷体" w:hAnsi="华文楷体" w:eastAsia="华文楷体" w:cs="华文楷体"/>
          <w:color w:val="000000" w:themeColor="text1"/>
          <w:sz w:val="21"/>
          <w:szCs w:val="21"/>
          <w14:textFill>
            <w14:solidFill>
              <w14:schemeClr w14:val="tx1"/>
            </w14:solidFill>
          </w14:textFill>
        </w:rPr>
        <w:fldChar w:fldCharType="end"/>
      </w:r>
    </w:p>
    <w:p w14:paraId="181A5624">
      <w:pPr>
        <w:pStyle w:val="14"/>
        <w:tabs>
          <w:tab w:val="right" w:leader="dot" w:pos="9412"/>
        </w:tabs>
      </w:pPr>
      <w:r>
        <w:rPr>
          <w:rFonts w:hint="eastAsia" w:ascii="华文楷体" w:hAnsi="华文楷体" w:eastAsia="华文楷体" w:cs="华文楷体"/>
          <w:color w:val="000000" w:themeColor="text1"/>
          <w:sz w:val="21"/>
          <w:szCs w:val="21"/>
          <w14:textFill>
            <w14:solidFill>
              <w14:schemeClr w14:val="tx1"/>
            </w14:solidFill>
          </w14:textFill>
        </w:rPr>
        <w:fldChar w:fldCharType="begin"/>
      </w:r>
      <w:r>
        <w:rPr>
          <w:rFonts w:hint="eastAsia" w:ascii="华文楷体" w:hAnsi="华文楷体" w:eastAsia="华文楷体" w:cs="华文楷体"/>
          <w:sz w:val="21"/>
          <w:szCs w:val="21"/>
        </w:rPr>
        <w:instrText xml:space="preserve"> HYPERLINK \l _Toc4372 </w:instrText>
      </w:r>
      <w:r>
        <w:rPr>
          <w:rFonts w:hint="eastAsia" w:ascii="华文楷体" w:hAnsi="华文楷体" w:eastAsia="华文楷体" w:cs="华文楷体"/>
          <w:sz w:val="21"/>
          <w:szCs w:val="21"/>
        </w:rPr>
        <w:fldChar w:fldCharType="separate"/>
      </w:r>
      <w:r>
        <w:rPr>
          <w:rFonts w:hint="eastAsia" w:ascii="华文楷体" w:hAnsi="华文楷体" w:eastAsia="华文楷体" w:cs="华文楷体"/>
          <w:bCs/>
          <w:sz w:val="21"/>
          <w:szCs w:val="21"/>
        </w:rPr>
        <w:t>五、其他资料</w:t>
      </w:r>
      <w:r>
        <w:rPr>
          <w:sz w:val="21"/>
          <w:szCs w:val="21"/>
        </w:rPr>
        <w:tab/>
      </w:r>
      <w:r>
        <w:rPr>
          <w:sz w:val="21"/>
          <w:szCs w:val="21"/>
        </w:rPr>
        <w:fldChar w:fldCharType="begin"/>
      </w:r>
      <w:r>
        <w:rPr>
          <w:sz w:val="21"/>
          <w:szCs w:val="21"/>
        </w:rPr>
        <w:instrText xml:space="preserve"> PAGEREF _Toc4372 \h </w:instrText>
      </w:r>
      <w:r>
        <w:rPr>
          <w:sz w:val="21"/>
          <w:szCs w:val="21"/>
        </w:rPr>
        <w:fldChar w:fldCharType="separate"/>
      </w:r>
      <w:r>
        <w:rPr>
          <w:sz w:val="21"/>
          <w:szCs w:val="21"/>
        </w:rPr>
        <w:t>38</w:t>
      </w:r>
      <w:r>
        <w:rPr>
          <w:sz w:val="21"/>
          <w:szCs w:val="21"/>
        </w:rPr>
        <w:fldChar w:fldCharType="end"/>
      </w:r>
      <w:r>
        <w:rPr>
          <w:rFonts w:hint="eastAsia" w:ascii="华文楷体" w:hAnsi="华文楷体" w:eastAsia="华文楷体" w:cs="华文楷体"/>
          <w:color w:val="000000" w:themeColor="text1"/>
          <w:sz w:val="21"/>
          <w:szCs w:val="21"/>
          <w14:textFill>
            <w14:solidFill>
              <w14:schemeClr w14:val="tx1"/>
            </w14:solidFill>
          </w14:textFill>
        </w:rPr>
        <w:fldChar w:fldCharType="end"/>
      </w:r>
    </w:p>
    <w:p w14:paraId="327AF292">
      <w:pPr>
        <w:pStyle w:val="14"/>
        <w:tabs>
          <w:tab w:val="right" w:leader="dot" w:pos="9402"/>
        </w:tabs>
        <w:spacing w:line="320" w:lineRule="exact"/>
        <w:ind w:left="560"/>
        <w:rPr>
          <w:rFonts w:ascii="华文楷体" w:hAnsi="华文楷体" w:eastAsia="华文楷体" w:cs="华文楷体"/>
          <w:color w:val="000000" w:themeColor="text1"/>
          <w:sz w:val="21"/>
          <w:szCs w:val="21"/>
          <w14:textFill>
            <w14:solidFill>
              <w14:schemeClr w14:val="tx1"/>
            </w14:solidFill>
          </w14:textFill>
        </w:rPr>
        <w:sectPr>
          <w:footerReference r:id="rId9" w:type="first"/>
          <w:footerReference r:id="rId8" w:type="default"/>
          <w:pgSz w:w="11907" w:h="16840"/>
          <w:pgMar w:top="1134" w:right="1191" w:bottom="1134" w:left="1304" w:header="851" w:footer="992" w:gutter="0"/>
          <w:pgNumType w:fmt="numberInDash" w:start="1"/>
          <w:cols w:space="720" w:num="1"/>
          <w:titlePg/>
          <w:docGrid w:linePitch="381" w:charSpace="-5735"/>
        </w:sectPr>
      </w:pPr>
      <w:r>
        <w:rPr>
          <w:rFonts w:hint="eastAsia" w:ascii="华文楷体" w:hAnsi="华文楷体" w:eastAsia="华文楷体" w:cs="华文楷体"/>
          <w:color w:val="000000" w:themeColor="text1"/>
          <w:szCs w:val="21"/>
          <w14:textFill>
            <w14:solidFill>
              <w14:schemeClr w14:val="tx1"/>
            </w14:solidFill>
          </w14:textFill>
        </w:rPr>
        <w:fldChar w:fldCharType="end"/>
      </w:r>
    </w:p>
    <w:p w14:paraId="6651BF45">
      <w:pPr>
        <w:pStyle w:val="3"/>
        <w:numPr>
          <w:ilvl w:val="0"/>
          <w:numId w:val="1"/>
        </w:numPr>
        <w:jc w:val="center"/>
        <w:rPr>
          <w:rFonts w:ascii="华文楷体" w:hAnsi="华文楷体" w:eastAsia="华文楷体" w:cs="华文楷体"/>
          <w:color w:val="000000" w:themeColor="text1"/>
          <w14:textFill>
            <w14:solidFill>
              <w14:schemeClr w14:val="tx1"/>
            </w14:solidFill>
          </w14:textFill>
        </w:rPr>
      </w:pPr>
      <w:bookmarkStart w:id="4" w:name="_Toc12789052"/>
      <w:bookmarkStart w:id="5" w:name="_Toc24817"/>
      <w:bookmarkStart w:id="6" w:name="_Toc65660329"/>
      <w:bookmarkStart w:id="7" w:name="_Toc106034769"/>
      <w:bookmarkStart w:id="8" w:name="_Toc11641050"/>
      <w:bookmarkStart w:id="9" w:name="_Toc24173"/>
      <w:bookmarkStart w:id="10" w:name="_Toc10769"/>
      <w:bookmarkStart w:id="11" w:name="_Toc15726"/>
      <w:r>
        <w:rPr>
          <w:rFonts w:hint="eastAsia" w:ascii="华文楷体" w:hAnsi="华文楷体" w:eastAsia="华文楷体" w:cs="华文楷体"/>
          <w:color w:val="000000" w:themeColor="text1"/>
          <w14:textFill>
            <w14:solidFill>
              <w14:schemeClr w14:val="tx1"/>
            </w14:solidFill>
          </w14:textFill>
        </w:rPr>
        <w:t>询价采购邀请书</w:t>
      </w:r>
      <w:bookmarkEnd w:id="4"/>
      <w:bookmarkEnd w:id="5"/>
      <w:bookmarkEnd w:id="6"/>
      <w:bookmarkEnd w:id="7"/>
      <w:bookmarkEnd w:id="8"/>
      <w:bookmarkEnd w:id="9"/>
      <w:bookmarkEnd w:id="10"/>
      <w:bookmarkEnd w:id="11"/>
    </w:p>
    <w:p w14:paraId="70B8B4DD">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u w:val="single"/>
          <w14:textFill>
            <w14:solidFill>
              <w14:schemeClr w14:val="tx1"/>
            </w14:solidFill>
          </w14:textFill>
        </w:rPr>
        <w:t>重庆市国都工程项目管理有限公司</w:t>
      </w:r>
      <w:r>
        <w:rPr>
          <w:rFonts w:hint="eastAsia" w:ascii="华文楷体" w:hAnsi="华文楷体" w:eastAsia="华文楷体" w:cs="华文楷体"/>
          <w:color w:val="000000" w:themeColor="text1"/>
          <w:sz w:val="21"/>
          <w:szCs w:val="21"/>
          <w14:textFill>
            <w14:solidFill>
              <w14:schemeClr w14:val="tx1"/>
            </w14:solidFill>
          </w14:textFill>
        </w:rPr>
        <w:t>（以下简称：采购代理机构）受</w:t>
      </w:r>
      <w:r>
        <w:rPr>
          <w:rFonts w:hint="eastAsia" w:ascii="华文楷体" w:hAnsi="华文楷体" w:eastAsia="华文楷体" w:cs="华文楷体"/>
          <w:color w:val="000000" w:themeColor="text1"/>
          <w:sz w:val="21"/>
          <w:szCs w:val="21"/>
          <w:u w:val="single"/>
          <w14:textFill>
            <w14:solidFill>
              <w14:schemeClr w14:val="tx1"/>
            </w14:solidFill>
          </w14:textFill>
        </w:rPr>
        <w:t>重庆市合川区公安局</w:t>
      </w:r>
      <w:r>
        <w:rPr>
          <w:rFonts w:hint="eastAsia" w:ascii="华文楷体" w:hAnsi="华文楷体" w:eastAsia="华文楷体" w:cs="华文楷体"/>
          <w:color w:val="000000" w:themeColor="text1"/>
          <w:sz w:val="21"/>
          <w:szCs w:val="21"/>
          <w14:textFill>
            <w14:solidFill>
              <w14:schemeClr w14:val="tx1"/>
            </w14:solidFill>
          </w14:textFill>
        </w:rPr>
        <w:t>（以下简称：采购人）的委托现对</w:t>
      </w:r>
      <w:r>
        <w:rPr>
          <w:rFonts w:hint="eastAsia" w:ascii="华文楷体" w:hAnsi="华文楷体" w:eastAsia="华文楷体" w:cs="华文楷体"/>
          <w:color w:val="000000" w:themeColor="text1"/>
          <w:sz w:val="21"/>
          <w:szCs w:val="21"/>
          <w:u w:val="single"/>
          <w14:textFill>
            <w14:solidFill>
              <w14:schemeClr w14:val="tx1"/>
            </w14:solidFill>
          </w14:textFill>
        </w:rPr>
        <w:t>合川区公安局DNA实验室2025年试剂耗材采购</w:t>
      </w:r>
      <w:r>
        <w:rPr>
          <w:rFonts w:hint="eastAsia" w:ascii="华文楷体" w:hAnsi="华文楷体" w:eastAsia="华文楷体" w:cs="华文楷体"/>
          <w:color w:val="000000" w:themeColor="text1"/>
          <w:sz w:val="21"/>
          <w:szCs w:val="21"/>
          <w14:textFill>
            <w14:solidFill>
              <w14:schemeClr w14:val="tx1"/>
            </w14:solidFill>
          </w14:textFill>
        </w:rPr>
        <w:t>项目进行询价采购，欢迎有资格的供应商前来参加报价。</w:t>
      </w:r>
    </w:p>
    <w:p w14:paraId="6EDDD876">
      <w:pPr>
        <w:pStyle w:val="4"/>
        <w:adjustRightInd w:val="0"/>
        <w:snapToGrid w:val="0"/>
        <w:spacing w:before="0" w:after="0" w:line="520" w:lineRule="exact"/>
        <w:rPr>
          <w:rFonts w:ascii="华文楷体" w:hAnsi="华文楷体" w:eastAsia="华文楷体" w:cs="华文楷体"/>
          <w:color w:val="000000" w:themeColor="text1"/>
          <w:sz w:val="24"/>
          <w14:textFill>
            <w14:solidFill>
              <w14:schemeClr w14:val="tx1"/>
            </w14:solidFill>
          </w14:textFill>
        </w:rPr>
      </w:pPr>
      <w:bookmarkStart w:id="12" w:name="_Toc317775175"/>
      <w:bookmarkStart w:id="13" w:name="_Toc65660330"/>
      <w:bookmarkStart w:id="14" w:name="_Toc7758"/>
      <w:bookmarkStart w:id="15" w:name="_Toc18246"/>
      <w:bookmarkStart w:id="16" w:name="_Toc17109"/>
      <w:bookmarkStart w:id="17" w:name="_Toc106034770"/>
      <w:bookmarkStart w:id="18" w:name="_Toc26091"/>
      <w:bookmarkStart w:id="19" w:name="_Toc313893526"/>
      <w:r>
        <w:rPr>
          <w:rFonts w:hint="eastAsia" w:ascii="华文楷体" w:hAnsi="华文楷体" w:eastAsia="华文楷体" w:cs="华文楷体"/>
          <w:color w:val="000000" w:themeColor="text1"/>
          <w:sz w:val="24"/>
          <w14:textFill>
            <w14:solidFill>
              <w14:schemeClr w14:val="tx1"/>
            </w14:solidFill>
          </w14:textFill>
        </w:rPr>
        <w:t>一、询价内容</w:t>
      </w:r>
      <w:bookmarkEnd w:id="12"/>
      <w:bookmarkEnd w:id="13"/>
      <w:bookmarkEnd w:id="14"/>
      <w:bookmarkEnd w:id="15"/>
      <w:bookmarkEnd w:id="16"/>
      <w:bookmarkEnd w:id="17"/>
      <w:bookmarkEnd w:id="18"/>
      <w:bookmarkEnd w:id="19"/>
    </w:p>
    <w:tbl>
      <w:tblPr>
        <w:tblStyle w:val="17"/>
        <w:tblW w:w="48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1"/>
        <w:gridCol w:w="2476"/>
        <w:gridCol w:w="2251"/>
      </w:tblGrid>
      <w:tr w14:paraId="51314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479" w:type="pct"/>
            <w:vAlign w:val="center"/>
          </w:tcPr>
          <w:p w14:paraId="31DBAB5A">
            <w:pPr>
              <w:widowControl/>
              <w:spacing w:line="440" w:lineRule="exact"/>
              <w:jc w:val="center"/>
              <w:rPr>
                <w:rFonts w:ascii="华文楷体" w:hAnsi="华文楷体" w:eastAsia="华文楷体" w:cs="华文楷体"/>
                <w:b/>
                <w:bCs/>
                <w:color w:val="000000" w:themeColor="text1"/>
                <w:sz w:val="21"/>
                <w:szCs w:val="21"/>
                <w14:textFill>
                  <w14:solidFill>
                    <w14:schemeClr w14:val="tx1"/>
                  </w14:solidFill>
                </w14:textFill>
              </w:rPr>
            </w:pPr>
            <w:bookmarkStart w:id="20" w:name="_Toc106034771"/>
            <w:bookmarkStart w:id="21" w:name="_Toc4424"/>
            <w:bookmarkStart w:id="22" w:name="_Toc3256"/>
            <w:bookmarkStart w:id="23" w:name="_Toc27028"/>
            <w:bookmarkStart w:id="24" w:name="_Toc65660331"/>
            <w:bookmarkStart w:id="25" w:name="_Toc373860293"/>
            <w:bookmarkStart w:id="26" w:name="_Toc317775178"/>
            <w:r>
              <w:rPr>
                <w:rFonts w:hint="eastAsia" w:ascii="华文楷体" w:hAnsi="华文楷体" w:eastAsia="华文楷体" w:cs="华文楷体"/>
                <w:b/>
                <w:bCs/>
                <w:color w:val="000000" w:themeColor="text1"/>
                <w:sz w:val="21"/>
                <w:szCs w:val="21"/>
                <w14:textFill>
                  <w14:solidFill>
                    <w14:schemeClr w14:val="tx1"/>
                  </w14:solidFill>
                </w14:textFill>
              </w:rPr>
              <w:t>项目名称</w:t>
            </w:r>
          </w:p>
        </w:tc>
        <w:tc>
          <w:tcPr>
            <w:tcW w:w="1320" w:type="pct"/>
            <w:vAlign w:val="center"/>
          </w:tcPr>
          <w:p w14:paraId="3D94FE71">
            <w:pPr>
              <w:spacing w:line="440" w:lineRule="exact"/>
              <w:jc w:val="center"/>
              <w:rPr>
                <w:rFonts w:ascii="华文楷体" w:hAnsi="华文楷体" w:eastAsia="华文楷体" w:cs="华文楷体"/>
                <w:b/>
                <w:bCs/>
                <w:color w:val="000000" w:themeColor="text1"/>
                <w:sz w:val="21"/>
                <w:szCs w:val="21"/>
                <w14:textFill>
                  <w14:solidFill>
                    <w14:schemeClr w14:val="tx1"/>
                  </w14:solidFill>
                </w14:textFill>
              </w:rPr>
            </w:pPr>
            <w:r>
              <w:rPr>
                <w:rFonts w:hint="eastAsia" w:ascii="华文楷体" w:hAnsi="华文楷体" w:eastAsia="华文楷体" w:cs="华文楷体"/>
                <w:b/>
                <w:bCs/>
                <w:color w:val="000000" w:themeColor="text1"/>
                <w:sz w:val="21"/>
                <w:szCs w:val="21"/>
                <w14:textFill>
                  <w14:solidFill>
                    <w14:schemeClr w14:val="tx1"/>
                  </w14:solidFill>
                </w14:textFill>
              </w:rPr>
              <w:t>最高限价（万元）</w:t>
            </w:r>
          </w:p>
        </w:tc>
        <w:tc>
          <w:tcPr>
            <w:tcW w:w="1200" w:type="pct"/>
            <w:vAlign w:val="center"/>
          </w:tcPr>
          <w:p w14:paraId="38DE11B1">
            <w:pPr>
              <w:spacing w:line="440" w:lineRule="exact"/>
              <w:jc w:val="center"/>
              <w:rPr>
                <w:rFonts w:ascii="华文楷体" w:hAnsi="华文楷体" w:eastAsia="华文楷体" w:cs="华文楷体"/>
                <w:b/>
                <w:bCs/>
                <w:color w:val="000000" w:themeColor="text1"/>
                <w:sz w:val="21"/>
                <w:szCs w:val="21"/>
                <w14:textFill>
                  <w14:solidFill>
                    <w14:schemeClr w14:val="tx1"/>
                  </w14:solidFill>
                </w14:textFill>
              </w:rPr>
            </w:pPr>
            <w:r>
              <w:rPr>
                <w:rFonts w:hint="eastAsia" w:ascii="华文楷体" w:hAnsi="华文楷体" w:eastAsia="华文楷体" w:cs="华文楷体"/>
                <w:b/>
                <w:bCs/>
                <w:color w:val="000000" w:themeColor="text1"/>
                <w:sz w:val="21"/>
                <w:szCs w:val="21"/>
                <w14:textFill>
                  <w14:solidFill>
                    <w14:schemeClr w14:val="tx1"/>
                  </w14:solidFill>
                </w14:textFill>
              </w:rPr>
              <w:t>成交供应商数量（名）</w:t>
            </w:r>
          </w:p>
        </w:tc>
      </w:tr>
      <w:tr w14:paraId="5449B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479" w:type="pct"/>
            <w:vAlign w:val="center"/>
          </w:tcPr>
          <w:p w14:paraId="5C99582A">
            <w:pPr>
              <w:widowControl/>
              <w:snapToGrid w:val="0"/>
              <w:spacing w:line="440" w:lineRule="exact"/>
              <w:jc w:val="cente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合川区公安局DNA实验室2025年试剂耗材采购</w:t>
            </w:r>
          </w:p>
        </w:tc>
        <w:tc>
          <w:tcPr>
            <w:tcW w:w="1320" w:type="pct"/>
            <w:vAlign w:val="center"/>
          </w:tcPr>
          <w:p w14:paraId="7FF10B1D">
            <w:pPr>
              <w:snapToGrid w:val="0"/>
              <w:spacing w:line="440" w:lineRule="exact"/>
              <w:jc w:val="cente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49.996</w:t>
            </w:r>
          </w:p>
        </w:tc>
        <w:tc>
          <w:tcPr>
            <w:tcW w:w="1200" w:type="pct"/>
            <w:vAlign w:val="center"/>
          </w:tcPr>
          <w:p w14:paraId="7C0620FB">
            <w:pPr>
              <w:snapToGrid w:val="0"/>
              <w:spacing w:line="440" w:lineRule="exact"/>
              <w:jc w:val="cente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w:t>
            </w:r>
          </w:p>
        </w:tc>
      </w:tr>
    </w:tbl>
    <w:p w14:paraId="34B9511F">
      <w:pPr>
        <w:pStyle w:val="4"/>
        <w:adjustRightInd w:val="0"/>
        <w:snapToGrid w:val="0"/>
        <w:spacing w:before="0" w:after="0" w:line="520" w:lineRule="exact"/>
        <w:rPr>
          <w:rFonts w:ascii="华文楷体" w:hAnsi="华文楷体" w:eastAsia="华文楷体" w:cs="华文楷体"/>
          <w:color w:val="000000" w:themeColor="text1"/>
          <w:sz w:val="24"/>
          <w14:textFill>
            <w14:solidFill>
              <w14:schemeClr w14:val="tx1"/>
            </w14:solidFill>
          </w14:textFill>
        </w:rPr>
      </w:pPr>
      <w:bookmarkStart w:id="27" w:name="_Toc3739"/>
      <w:r>
        <w:rPr>
          <w:rFonts w:hint="eastAsia" w:ascii="华文楷体" w:hAnsi="华文楷体" w:eastAsia="华文楷体" w:cs="华文楷体"/>
          <w:color w:val="000000" w:themeColor="text1"/>
          <w:sz w:val="24"/>
          <w14:textFill>
            <w14:solidFill>
              <w14:schemeClr w14:val="tx1"/>
            </w14:solidFill>
          </w14:textFill>
        </w:rPr>
        <w:t>二、资金来源</w:t>
      </w:r>
      <w:bookmarkEnd w:id="20"/>
      <w:bookmarkEnd w:id="21"/>
      <w:bookmarkEnd w:id="22"/>
      <w:bookmarkEnd w:id="23"/>
      <w:bookmarkEnd w:id="24"/>
      <w:bookmarkEnd w:id="27"/>
    </w:p>
    <w:p w14:paraId="5FFC80F9">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财政预算资金，采购预算为</w:t>
      </w:r>
      <w:r>
        <w:rPr>
          <w:rFonts w:hint="eastAsia" w:ascii="华文楷体" w:hAnsi="华文楷体" w:eastAsia="华文楷体" w:cs="华文楷体"/>
          <w:color w:val="000000" w:themeColor="text1"/>
          <w:sz w:val="21"/>
          <w:szCs w:val="21"/>
          <w:u w:val="single"/>
          <w14:textFill>
            <w14:solidFill>
              <w14:schemeClr w14:val="tx1"/>
            </w14:solidFill>
          </w14:textFill>
        </w:rPr>
        <w:t>49.996</w:t>
      </w:r>
      <w:r>
        <w:rPr>
          <w:rFonts w:hint="eastAsia" w:ascii="华文楷体" w:hAnsi="华文楷体" w:eastAsia="华文楷体" w:cs="华文楷体"/>
          <w:color w:val="000000" w:themeColor="text1"/>
          <w:sz w:val="21"/>
          <w:szCs w:val="21"/>
          <w14:textFill>
            <w14:solidFill>
              <w14:schemeClr w14:val="tx1"/>
            </w14:solidFill>
          </w14:textFill>
        </w:rPr>
        <w:t>万元。</w:t>
      </w:r>
    </w:p>
    <w:p w14:paraId="76A7B043">
      <w:pPr>
        <w:pStyle w:val="4"/>
        <w:adjustRightInd w:val="0"/>
        <w:snapToGrid w:val="0"/>
        <w:spacing w:before="0" w:after="0" w:line="520" w:lineRule="exact"/>
        <w:rPr>
          <w:rFonts w:ascii="华文楷体" w:hAnsi="华文楷体" w:eastAsia="华文楷体" w:cs="华文楷体"/>
          <w:color w:val="000000" w:themeColor="text1"/>
          <w:sz w:val="24"/>
          <w14:textFill>
            <w14:solidFill>
              <w14:schemeClr w14:val="tx1"/>
            </w14:solidFill>
          </w14:textFill>
        </w:rPr>
      </w:pPr>
      <w:bookmarkStart w:id="28" w:name="_Toc18548"/>
      <w:bookmarkStart w:id="29" w:name="_Toc9864"/>
      <w:bookmarkStart w:id="30" w:name="_Toc20867"/>
      <w:bookmarkStart w:id="31" w:name="_Toc65660332"/>
      <w:bookmarkStart w:id="32" w:name="_Toc64731996"/>
      <w:bookmarkStart w:id="33" w:name="_Toc13541"/>
      <w:bookmarkStart w:id="34" w:name="_Toc106034772"/>
      <w:r>
        <w:rPr>
          <w:rFonts w:hint="eastAsia" w:ascii="华文楷体" w:hAnsi="华文楷体" w:eastAsia="华文楷体" w:cs="华文楷体"/>
          <w:color w:val="000000" w:themeColor="text1"/>
          <w:sz w:val="24"/>
          <w14:textFill>
            <w14:solidFill>
              <w14:schemeClr w14:val="tx1"/>
            </w14:solidFill>
          </w14:textFill>
        </w:rPr>
        <w:t>三、供应商资格条件</w:t>
      </w:r>
      <w:bookmarkEnd w:id="28"/>
      <w:bookmarkEnd w:id="29"/>
      <w:bookmarkEnd w:id="30"/>
      <w:bookmarkEnd w:id="31"/>
      <w:bookmarkEnd w:id="32"/>
      <w:bookmarkEnd w:id="33"/>
      <w:bookmarkEnd w:id="34"/>
    </w:p>
    <w:p w14:paraId="5D6CF627">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（一）满足《中华人民共和国政府采购法》第二十二条规定：</w:t>
      </w:r>
    </w:p>
    <w:p w14:paraId="6E34C90D">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1.具有独立承担民事责任的能力；</w:t>
      </w:r>
    </w:p>
    <w:p w14:paraId="47E15557">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2.具有良好的商业信誉和健全的财务会计制度；</w:t>
      </w:r>
    </w:p>
    <w:p w14:paraId="10F75CF5">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3.具有履行合同所必需的设备和专业技术能力；</w:t>
      </w:r>
    </w:p>
    <w:p w14:paraId="4B926B50">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4.有依法缴纳税收和社会保障资金的良好记录；</w:t>
      </w:r>
    </w:p>
    <w:p w14:paraId="7D4DECBD">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5.参加政府采购活动前三年内，在经营活动中没有重大违法记录；</w:t>
      </w:r>
    </w:p>
    <w:p w14:paraId="5EEBBAC6">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6.法律、行政法规规定的其他条件。</w:t>
      </w:r>
    </w:p>
    <w:p w14:paraId="7D70ED11">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（二）落实政府采购政策需满足的资格要求：无。</w:t>
      </w:r>
    </w:p>
    <w:p w14:paraId="5F2760A4">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（三）本项目的特定资格要求：无。</w:t>
      </w:r>
    </w:p>
    <w:p w14:paraId="419FDC4E">
      <w:pPr>
        <w:pStyle w:val="4"/>
        <w:adjustRightInd w:val="0"/>
        <w:snapToGrid w:val="0"/>
        <w:spacing w:before="0" w:after="0" w:line="520" w:lineRule="exact"/>
        <w:rPr>
          <w:rFonts w:ascii="华文楷体" w:hAnsi="华文楷体" w:eastAsia="华文楷体" w:cs="华文楷体"/>
          <w:color w:val="000000" w:themeColor="text1"/>
          <w:sz w:val="24"/>
          <w14:textFill>
            <w14:solidFill>
              <w14:schemeClr w14:val="tx1"/>
            </w14:solidFill>
          </w14:textFill>
        </w:rPr>
      </w:pPr>
      <w:bookmarkStart w:id="35" w:name="_Toc1386"/>
      <w:bookmarkStart w:id="36" w:name="_Toc29877"/>
      <w:bookmarkStart w:id="37" w:name="_Toc106034773"/>
      <w:bookmarkStart w:id="38" w:name="_Toc65660333"/>
      <w:bookmarkStart w:id="39" w:name="_Toc13903"/>
      <w:bookmarkStart w:id="40" w:name="_Toc11908"/>
      <w:r>
        <w:rPr>
          <w:rFonts w:hint="eastAsia" w:ascii="华文楷体" w:hAnsi="华文楷体" w:eastAsia="华文楷体" w:cs="华文楷体"/>
          <w:color w:val="000000" w:themeColor="text1"/>
          <w:sz w:val="24"/>
          <w14:textFill>
            <w14:solidFill>
              <w14:schemeClr w14:val="tx1"/>
            </w14:solidFill>
          </w14:textFill>
        </w:rPr>
        <w:t>四、询价有关说明</w:t>
      </w:r>
      <w:bookmarkEnd w:id="25"/>
      <w:bookmarkEnd w:id="35"/>
      <w:bookmarkEnd w:id="36"/>
      <w:bookmarkEnd w:id="37"/>
      <w:bookmarkEnd w:id="38"/>
      <w:bookmarkEnd w:id="39"/>
      <w:bookmarkEnd w:id="40"/>
    </w:p>
    <w:p w14:paraId="54AA5EC3">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（一）供应商应通过“行采家”（https://www.gec123.com）登记加入“供应商库”。</w:t>
      </w:r>
    </w:p>
    <w:p w14:paraId="3CB9590B">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（二）凡有意参加询价的供应商，请在行采家（https://www.gec123.com）下载所有项目资料，无论供应商下载与否，均视为已知晓所有实质性要求内容。</w:t>
      </w:r>
    </w:p>
    <w:p w14:paraId="76C2817F">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（三）询价公告期限：自采购公告发布之日起三个工作日。</w:t>
      </w:r>
    </w:p>
    <w:p w14:paraId="2F6090C8">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（四）询价通知书提供期限：</w:t>
      </w:r>
    </w:p>
    <w:p w14:paraId="5F877C67">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1.询价通知书提供期限：2025年7月</w:t>
      </w:r>
      <w:r>
        <w:rPr>
          <w:rFonts w:hint="eastAsia" w:ascii="华文楷体" w:hAnsi="华文楷体" w:eastAsia="华文楷体" w:cs="华文楷体"/>
          <w:color w:val="000000" w:themeColor="text1"/>
          <w:sz w:val="21"/>
          <w:szCs w:val="21"/>
          <w:lang w:val="en-US" w:eastAsia="zh-CN"/>
          <w14:textFill>
            <w14:solidFill>
              <w14:schemeClr w14:val="tx1"/>
            </w14:solidFill>
          </w14:textFill>
        </w:rPr>
        <w:t>4</w:t>
      </w:r>
      <w:r>
        <w:rPr>
          <w:rFonts w:hint="eastAsia" w:ascii="华文楷体" w:hAnsi="华文楷体" w:eastAsia="华文楷体" w:cs="华文楷体"/>
          <w:color w:val="000000" w:themeColor="text1"/>
          <w:sz w:val="21"/>
          <w:szCs w:val="21"/>
          <w14:textFill>
            <w14:solidFill>
              <w14:schemeClr w14:val="tx1"/>
            </w14:solidFill>
          </w14:textFill>
        </w:rPr>
        <w:t>日--2025年7月</w:t>
      </w:r>
      <w:r>
        <w:rPr>
          <w:rFonts w:hint="eastAsia" w:ascii="华文楷体" w:hAnsi="华文楷体" w:eastAsia="华文楷体" w:cs="华文楷体"/>
          <w:color w:val="000000" w:themeColor="text1"/>
          <w:sz w:val="21"/>
          <w:szCs w:val="21"/>
          <w:lang w:val="en-US" w:eastAsia="zh-CN"/>
          <w14:textFill>
            <w14:solidFill>
              <w14:schemeClr w14:val="tx1"/>
            </w14:solidFill>
          </w14:textFill>
        </w:rPr>
        <w:t>8</w:t>
      </w:r>
      <w:r>
        <w:rPr>
          <w:rFonts w:hint="eastAsia" w:ascii="华文楷体" w:hAnsi="华文楷体" w:eastAsia="华文楷体" w:cs="华文楷体"/>
          <w:color w:val="000000" w:themeColor="text1"/>
          <w:sz w:val="21"/>
          <w:szCs w:val="21"/>
          <w14:textFill>
            <w14:solidFill>
              <w14:schemeClr w14:val="tx1"/>
            </w14:solidFill>
          </w14:textFill>
        </w:rPr>
        <w:t>日</w:t>
      </w:r>
      <w:r>
        <w:rPr>
          <w:rFonts w:hint="eastAsia" w:ascii="华文楷体" w:hAnsi="华文楷体" w:eastAsia="华文楷体" w:cs="华文楷体"/>
          <w:color w:val="000000" w:themeColor="text1"/>
          <w:sz w:val="21"/>
          <w:szCs w:val="21"/>
          <w:lang w:val="en-US" w:eastAsia="zh-CN"/>
          <w14:textFill>
            <w14:solidFill>
              <w14:schemeClr w14:val="tx1"/>
            </w14:solidFill>
          </w14:textFill>
        </w:rPr>
        <w:t>9</w:t>
      </w:r>
      <w:r>
        <w:rPr>
          <w:rFonts w:hint="eastAsia" w:ascii="华文楷体" w:hAnsi="华文楷体" w:eastAsia="华文楷体" w:cs="华文楷体"/>
          <w:color w:val="000000" w:themeColor="text1"/>
          <w:sz w:val="21"/>
          <w:szCs w:val="21"/>
          <w14:textFill>
            <w14:solidFill>
              <w14:schemeClr w14:val="tx1"/>
            </w14:solidFill>
          </w14:textFill>
        </w:rPr>
        <w:t>时00分（工作时间）。</w:t>
      </w:r>
    </w:p>
    <w:p w14:paraId="22DBBD23">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（五）报名及询价文件发售</w:t>
      </w:r>
      <w:bookmarkStart w:id="271" w:name="_GoBack"/>
      <w:bookmarkEnd w:id="271"/>
    </w:p>
    <w:p w14:paraId="044FDDB9">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1.报名方式：供应商在2025年7月</w:t>
      </w:r>
      <w:r>
        <w:rPr>
          <w:rFonts w:hint="eastAsia" w:ascii="华文楷体" w:hAnsi="华文楷体" w:eastAsia="华文楷体" w:cs="华文楷体"/>
          <w:color w:val="000000" w:themeColor="text1"/>
          <w:sz w:val="21"/>
          <w:szCs w:val="21"/>
          <w:lang w:val="en-US" w:eastAsia="zh-CN"/>
          <w14:textFill>
            <w14:solidFill>
              <w14:schemeClr w14:val="tx1"/>
            </w14:solidFill>
          </w14:textFill>
        </w:rPr>
        <w:t>8</w:t>
      </w:r>
      <w:r>
        <w:rPr>
          <w:rFonts w:hint="eastAsia" w:ascii="华文楷体" w:hAnsi="华文楷体" w:eastAsia="华文楷体" w:cs="华文楷体"/>
          <w:color w:val="000000" w:themeColor="text1"/>
          <w:sz w:val="21"/>
          <w:szCs w:val="21"/>
          <w14:textFill>
            <w14:solidFill>
              <w14:schemeClr w14:val="tx1"/>
            </w14:solidFill>
          </w14:textFill>
        </w:rPr>
        <w:t>日</w:t>
      </w:r>
      <w:r>
        <w:rPr>
          <w:rFonts w:hint="eastAsia" w:ascii="华文楷体" w:hAnsi="华文楷体" w:eastAsia="华文楷体" w:cs="华文楷体"/>
          <w:color w:val="000000" w:themeColor="text1"/>
          <w:sz w:val="21"/>
          <w:szCs w:val="21"/>
          <w:lang w:val="en-US" w:eastAsia="zh-CN"/>
          <w14:textFill>
            <w14:solidFill>
              <w14:schemeClr w14:val="tx1"/>
            </w14:solidFill>
          </w14:textFill>
        </w:rPr>
        <w:t>9</w:t>
      </w:r>
      <w:r>
        <w:rPr>
          <w:rFonts w:hint="eastAsia" w:ascii="华文楷体" w:hAnsi="华文楷体" w:eastAsia="华文楷体" w:cs="华文楷体"/>
          <w:color w:val="000000" w:themeColor="text1"/>
          <w:sz w:val="21"/>
          <w:szCs w:val="21"/>
          <w14:textFill>
            <w14:solidFill>
              <w14:schemeClr w14:val="tx1"/>
            </w14:solidFill>
          </w14:textFill>
        </w:rPr>
        <w:t xml:space="preserve">时00分之前将《网上询价文件发售登记表》按要求发送到指定邮箱（369492205@qq.com）。未按要求发送报名表的供应商将视为无效投标。 </w:t>
      </w:r>
    </w:p>
    <w:p w14:paraId="6FBE788C">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 招标文件发售地点：在行采家（https://www.gec123.com）下载。</w:t>
      </w:r>
    </w:p>
    <w:p w14:paraId="7E89EB42">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bookmarkStart w:id="41" w:name="_Toc24407"/>
      <w:r>
        <w:rPr>
          <w:rFonts w:hint="eastAsia" w:ascii="华文楷体" w:hAnsi="华文楷体" w:eastAsia="华文楷体" w:cs="华文楷体"/>
          <w:color w:val="000000" w:themeColor="text1"/>
          <w:sz w:val="21"/>
          <w:szCs w:val="21"/>
          <w14:textFill>
            <w14:solidFill>
              <w14:schemeClr w14:val="tx1"/>
            </w14:solidFill>
          </w14:textFill>
        </w:rPr>
        <w:t>（六）供应商须满足以下两种要件，其响应文件才被接受：</w:t>
      </w:r>
    </w:p>
    <w:p w14:paraId="692F6232">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1.按时发送了《网上询价文件发售登记表》到指定邮箱并上传了响应文件电子档；</w:t>
      </w:r>
    </w:p>
    <w:p w14:paraId="782F8DDE">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2.按时递交了纸质版响应文件。</w:t>
      </w:r>
    </w:p>
    <w:p w14:paraId="3BAF2D1C">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（七）提交响应文件开始时间：2025年7月 </w:t>
      </w:r>
      <w:r>
        <w:rPr>
          <w:rFonts w:hint="eastAsia" w:ascii="华文楷体" w:hAnsi="华文楷体" w:eastAsia="华文楷体" w:cs="华文楷体"/>
          <w:color w:val="000000" w:themeColor="text1"/>
          <w:sz w:val="21"/>
          <w:szCs w:val="21"/>
          <w:lang w:val="en-US" w:eastAsia="zh-CN"/>
          <w14:textFill>
            <w14:solidFill>
              <w14:schemeClr w14:val="tx1"/>
            </w14:solidFill>
          </w14:textFill>
        </w:rPr>
        <w:t>8</w:t>
      </w:r>
      <w:r>
        <w:rPr>
          <w:rFonts w:hint="eastAsia" w:ascii="华文楷体" w:hAnsi="华文楷体" w:eastAsia="华文楷体" w:cs="华文楷体"/>
          <w:color w:val="000000" w:themeColor="text1"/>
          <w:sz w:val="21"/>
          <w:szCs w:val="21"/>
          <w14:textFill>
            <w14:solidFill>
              <w14:schemeClr w14:val="tx1"/>
            </w14:solidFill>
          </w14:textFill>
        </w:rPr>
        <w:t>日北京时间</w:t>
      </w:r>
      <w:r>
        <w:rPr>
          <w:rFonts w:hint="eastAsia" w:ascii="华文楷体" w:hAnsi="华文楷体" w:eastAsia="华文楷体" w:cs="华文楷体"/>
          <w:color w:val="000000" w:themeColor="text1"/>
          <w:sz w:val="21"/>
          <w:szCs w:val="21"/>
          <w:lang w:val="en-US" w:eastAsia="zh-CN"/>
          <w14:textFill>
            <w14:solidFill>
              <w14:schemeClr w14:val="tx1"/>
            </w14:solidFill>
          </w14:textFill>
        </w:rPr>
        <w:t>9</w:t>
      </w:r>
      <w:r>
        <w:rPr>
          <w:rFonts w:hint="eastAsia" w:ascii="华文楷体" w:hAnsi="华文楷体" w:eastAsia="华文楷体" w:cs="华文楷体"/>
          <w:color w:val="000000" w:themeColor="text1"/>
          <w:sz w:val="21"/>
          <w:szCs w:val="21"/>
          <w14:textFill>
            <w14:solidFill>
              <w14:schemeClr w14:val="tx1"/>
            </w14:solidFill>
          </w14:textFill>
        </w:rPr>
        <w:t>时00分</w:t>
      </w:r>
    </w:p>
    <w:p w14:paraId="209AF399">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（八）提交响应文件截止时间：2025年7月 </w:t>
      </w:r>
      <w:r>
        <w:rPr>
          <w:rFonts w:hint="eastAsia" w:ascii="华文楷体" w:hAnsi="华文楷体" w:eastAsia="华文楷体" w:cs="华文楷体"/>
          <w:color w:val="000000" w:themeColor="text1"/>
          <w:sz w:val="21"/>
          <w:szCs w:val="21"/>
          <w:lang w:val="en-US" w:eastAsia="zh-CN"/>
          <w14:textFill>
            <w14:solidFill>
              <w14:schemeClr w14:val="tx1"/>
            </w14:solidFill>
          </w14:textFill>
        </w:rPr>
        <w:t>8</w:t>
      </w:r>
      <w:r>
        <w:rPr>
          <w:rFonts w:hint="eastAsia" w:ascii="华文楷体" w:hAnsi="华文楷体" w:eastAsia="华文楷体" w:cs="华文楷体"/>
          <w:color w:val="000000" w:themeColor="text1"/>
          <w:sz w:val="21"/>
          <w:szCs w:val="21"/>
          <w14:textFill>
            <w14:solidFill>
              <w14:schemeClr w14:val="tx1"/>
            </w14:solidFill>
          </w14:textFill>
        </w:rPr>
        <w:t>日北京时间10时00分</w:t>
      </w:r>
    </w:p>
    <w:p w14:paraId="7473FBBE">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（九）响应文件递交地点：重庆市合川南津街永辉超市楼上3楼3-40</w:t>
      </w:r>
    </w:p>
    <w:p w14:paraId="37D455AA">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（十）响应文件递交截止时间：2025年7月</w:t>
      </w:r>
      <w:r>
        <w:rPr>
          <w:rFonts w:hint="eastAsia" w:ascii="华文楷体" w:hAnsi="华文楷体" w:eastAsia="华文楷体" w:cs="华文楷体"/>
          <w:color w:val="000000" w:themeColor="text1"/>
          <w:sz w:val="21"/>
          <w:szCs w:val="21"/>
          <w:lang w:val="en-US" w:eastAsia="zh-CN"/>
          <w14:textFill>
            <w14:solidFill>
              <w14:schemeClr w14:val="tx1"/>
            </w14:solidFill>
          </w14:textFill>
        </w:rPr>
        <w:t>8</w:t>
      </w:r>
      <w:r>
        <w:rPr>
          <w:rFonts w:hint="eastAsia" w:ascii="华文楷体" w:hAnsi="华文楷体" w:eastAsia="华文楷体" w:cs="华文楷体"/>
          <w:color w:val="000000" w:themeColor="text1"/>
          <w:sz w:val="21"/>
          <w:szCs w:val="21"/>
          <w14:textFill>
            <w14:solidFill>
              <w14:schemeClr w14:val="tx1"/>
            </w14:solidFill>
          </w14:textFill>
        </w:rPr>
        <w:t>日北京时间10:00。（供应商可快递方式送达，但需自行妥善安排响应文件送达时间，逾期送达将视为无效响应）</w:t>
      </w:r>
    </w:p>
    <w:p w14:paraId="4490D3BB">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bookmarkStart w:id="42" w:name="_Toc8142"/>
      <w:bookmarkStart w:id="43" w:name="_Toc20744"/>
      <w:bookmarkStart w:id="44" w:name="_Toc18815"/>
      <w:bookmarkStart w:id="45" w:name="_Toc933"/>
      <w:r>
        <w:rPr>
          <w:rFonts w:hint="eastAsia" w:ascii="华文楷体" w:hAnsi="华文楷体" w:eastAsia="华文楷体" w:cs="华文楷体"/>
          <w:color w:val="000000" w:themeColor="text1"/>
          <w:sz w:val="21"/>
          <w:szCs w:val="21"/>
          <w14:textFill>
            <w14:solidFill>
              <w14:schemeClr w14:val="tx1"/>
            </w14:solidFill>
          </w14:textFill>
        </w:rPr>
        <w:t>（十一）报价程序</w:t>
      </w:r>
      <w:bookmarkEnd w:id="42"/>
      <w:bookmarkEnd w:id="43"/>
      <w:bookmarkEnd w:id="44"/>
      <w:bookmarkEnd w:id="45"/>
    </w:p>
    <w:bookmarkEnd w:id="41"/>
    <w:p w14:paraId="21A80A27">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1.报价地点：“行采家”平台（https://www.gec123.com）。</w:t>
      </w:r>
    </w:p>
    <w:p w14:paraId="4D245157">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2.报价开始及截止时间：以公告首页指定时间为准；</w:t>
      </w:r>
    </w:p>
    <w:p w14:paraId="2EA264A8">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3.本项目采用线上报价的方式，供应商按询价文件要求进行线上报价。线上报价时上传加盖公章后的完整的响应文件电子档一份（建议以pdf格式的文档上传），文件内容应清晰、无涂改，若因文件内容模糊导致无法进行评审，由此造成的后果由供应商自行承担。</w:t>
      </w:r>
    </w:p>
    <w:p w14:paraId="0876B090">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4.线上报价要求：按本项目规定的时间在重庆市政府采购网“行采家”进行网上报价，未在规定时间内报价的供应商将失去成交供应商资格。</w:t>
      </w:r>
    </w:p>
    <w:p w14:paraId="51B8BE65">
      <w:pPr>
        <w:pStyle w:val="4"/>
        <w:adjustRightInd w:val="0"/>
        <w:snapToGrid w:val="0"/>
        <w:spacing w:before="0" w:after="0" w:line="520" w:lineRule="exact"/>
        <w:rPr>
          <w:rFonts w:ascii="华文楷体" w:hAnsi="华文楷体" w:eastAsia="华文楷体" w:cs="华文楷体"/>
          <w:color w:val="000000" w:themeColor="text1"/>
          <w:sz w:val="24"/>
          <w14:textFill>
            <w14:solidFill>
              <w14:schemeClr w14:val="tx1"/>
            </w14:solidFill>
          </w14:textFill>
        </w:rPr>
      </w:pPr>
      <w:bookmarkStart w:id="46" w:name="_Toc4355"/>
      <w:bookmarkStart w:id="47" w:name="_Toc28991"/>
      <w:bookmarkStart w:id="48" w:name="_Toc525047162"/>
      <w:bookmarkStart w:id="49" w:name="_Toc106034775"/>
      <w:bookmarkStart w:id="50" w:name="_Toc479668114"/>
      <w:bookmarkStart w:id="51" w:name="_Toc12296"/>
      <w:bookmarkStart w:id="52" w:name="_Toc65660335"/>
      <w:bookmarkStart w:id="53" w:name="_Toc2945"/>
      <w:bookmarkStart w:id="54" w:name="_Toc521053054"/>
      <w:r>
        <w:rPr>
          <w:rFonts w:hint="eastAsia" w:ascii="华文楷体" w:hAnsi="华文楷体" w:eastAsia="华文楷体" w:cs="华文楷体"/>
          <w:color w:val="000000" w:themeColor="text1"/>
          <w:sz w:val="24"/>
          <w14:textFill>
            <w14:solidFill>
              <w14:schemeClr w14:val="tx1"/>
            </w14:solidFill>
          </w14:textFill>
        </w:rPr>
        <w:t>五、采购项目需落实的政府采购政策</w:t>
      </w:r>
      <w:bookmarkEnd w:id="46"/>
      <w:bookmarkEnd w:id="47"/>
      <w:bookmarkEnd w:id="48"/>
      <w:bookmarkEnd w:id="49"/>
      <w:bookmarkEnd w:id="50"/>
      <w:bookmarkEnd w:id="51"/>
      <w:bookmarkEnd w:id="52"/>
      <w:bookmarkEnd w:id="53"/>
      <w:bookmarkEnd w:id="54"/>
    </w:p>
    <w:bookmarkEnd w:id="26"/>
    <w:p w14:paraId="58AAAA2A">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bookmarkStart w:id="55" w:name="_Toc16269"/>
      <w:bookmarkStart w:id="56" w:name="_Toc6563"/>
      <w:bookmarkStart w:id="57" w:name="_Toc65660336"/>
      <w:bookmarkStart w:id="58" w:name="_Toc4728"/>
      <w:bookmarkStart w:id="59" w:name="_Toc106034776"/>
      <w:bookmarkStart w:id="60" w:name="_Toc525047163"/>
      <w:bookmarkStart w:id="61" w:name="_Toc521053055"/>
      <w:r>
        <w:rPr>
          <w:rFonts w:hint="eastAsia" w:ascii="华文楷体" w:hAnsi="华文楷体" w:eastAsia="华文楷体" w:cs="华文楷体"/>
          <w:color w:val="000000" w:themeColor="text1"/>
          <w:sz w:val="21"/>
          <w:szCs w:val="21"/>
          <w14:textFill>
            <w14:solidFill>
              <w14:schemeClr w14:val="tx1"/>
            </w14:solidFill>
          </w14:textFill>
        </w:rPr>
        <w:t>（一）参照《财政部 生态环境部关于印发环境标志产品政府采购品目清单的通知》（财库〔2019〕18号）和《财政部 发展改革委关于印发节能产品政府采购品目清单的通知》（财库〔2019〕19号）的规定，落实国家节能环保政策。</w:t>
      </w:r>
    </w:p>
    <w:p w14:paraId="684A48F1">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（二）参照财政部、工业和信息化部关于印发《政府采购促进中小企业发展管理办法》的通知（财库〔2020〕46号），落实促进中小企业发展政策。</w:t>
      </w:r>
    </w:p>
    <w:p w14:paraId="2D525BAC">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（三）参照《财政部、司法部关于政府采购支持监狱企业发展有关问题的通知》（财库〔2014〕68号）的规定，落实支持监狱企业发展政策。</w:t>
      </w:r>
    </w:p>
    <w:p w14:paraId="212C3BA1">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（四）参照《三部门联合发布关于促进残疾人就业政府采购政策的通知》（财库〔2017〕 141号）的规定，落实支持残疾人福利性单位发展政策。</w:t>
      </w:r>
    </w:p>
    <w:p w14:paraId="220CA5D7">
      <w:pPr>
        <w:pStyle w:val="4"/>
        <w:adjustRightInd w:val="0"/>
        <w:snapToGrid w:val="0"/>
        <w:spacing w:before="0" w:after="0" w:line="520" w:lineRule="exact"/>
        <w:rPr>
          <w:rFonts w:ascii="华文楷体" w:hAnsi="华文楷体" w:eastAsia="华文楷体" w:cs="华文楷体"/>
          <w:color w:val="000000" w:themeColor="text1"/>
          <w:sz w:val="24"/>
          <w14:textFill>
            <w14:solidFill>
              <w14:schemeClr w14:val="tx1"/>
            </w14:solidFill>
          </w14:textFill>
        </w:rPr>
      </w:pPr>
      <w:bookmarkStart w:id="62" w:name="_Toc2978"/>
      <w:r>
        <w:rPr>
          <w:rFonts w:hint="eastAsia" w:ascii="华文楷体" w:hAnsi="华文楷体" w:eastAsia="华文楷体" w:cs="华文楷体"/>
          <w:color w:val="000000" w:themeColor="text1"/>
          <w:sz w:val="24"/>
          <w14:textFill>
            <w14:solidFill>
              <w14:schemeClr w14:val="tx1"/>
            </w14:solidFill>
          </w14:textFill>
        </w:rPr>
        <w:t>六、其它有关规定</w:t>
      </w:r>
      <w:bookmarkEnd w:id="55"/>
      <w:bookmarkEnd w:id="56"/>
      <w:bookmarkEnd w:id="57"/>
      <w:bookmarkEnd w:id="58"/>
      <w:bookmarkEnd w:id="59"/>
      <w:bookmarkEnd w:id="60"/>
      <w:bookmarkEnd w:id="61"/>
      <w:bookmarkEnd w:id="62"/>
    </w:p>
    <w:p w14:paraId="0DA3EB15">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（一）单位负责人为同一人或者存在直接控股、管理关系的不同供应商，不得参加同一合同项下的采购活动，否则均为无效询价。</w:t>
      </w:r>
    </w:p>
    <w:p w14:paraId="66E2E48B">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（二）为采购项目提供整体设计、规范编制或者项目管理、监理、检测等服务的供应商，不得再参加该采购项目的其他采购活动。</w:t>
      </w:r>
    </w:p>
    <w:p w14:paraId="46B3B0ED">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（三）同一合同项（包）下的货物，制造商参与报价的，不得再委托代理商参与报价。</w:t>
      </w:r>
    </w:p>
    <w:p w14:paraId="1A00B49A">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四）本项目的澄清文件（如果有）一律在行采家（https://www.gec123.com/）上发布，请各供应商注意下载或到采购代理机构处领取；无论供应商下载或领取与否，均视同供应商已知晓本项目澄清文件（如果有）的内容。</w:t>
      </w:r>
    </w:p>
    <w:p w14:paraId="29EC1AC6">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（五）超过响应文件截止时间递交的响应文件，恕不接收。</w:t>
      </w:r>
    </w:p>
    <w:p w14:paraId="1C5A404C">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（六）询价费用：无论询价结果如何，供应商参与本项目询价的所有费用均应由供应商自行承担。</w:t>
      </w:r>
    </w:p>
    <w:p w14:paraId="66128CD5">
      <w:pPr>
        <w:spacing w:line="440" w:lineRule="exact"/>
        <w:ind w:firstLine="420" w:firstLineChars="200"/>
        <w:rPr>
          <w:rFonts w:ascii="华文楷体" w:hAnsi="华文楷体" w:eastAsia="华文楷体" w:cs="华文楷体"/>
          <w:b/>
          <w:bCs/>
          <w:color w:val="000000" w:themeColor="text1"/>
          <w:sz w:val="21"/>
          <w:szCs w:val="21"/>
          <w14:textFill>
            <w14:solidFill>
              <w14:schemeClr w14:val="tx1"/>
            </w14:solidFill>
          </w14:textFill>
        </w:rPr>
      </w:pPr>
      <w:r>
        <w:rPr>
          <w:rFonts w:hint="eastAsia" w:ascii="华文楷体" w:hAnsi="华文楷体" w:eastAsia="华文楷体" w:cs="华文楷体"/>
          <w:b/>
          <w:bCs/>
          <w:color w:val="000000" w:themeColor="text1"/>
          <w:sz w:val="21"/>
          <w:szCs w:val="21"/>
          <w14:textFill>
            <w14:solidFill>
              <w14:schemeClr w14:val="tx1"/>
            </w14:solidFill>
          </w14:textFill>
        </w:rPr>
        <w:t>（七）本项目不接受联合体参与报价，否则按无效处理。</w:t>
      </w:r>
    </w:p>
    <w:p w14:paraId="20E2BBD9">
      <w:pPr>
        <w:spacing w:line="440" w:lineRule="exact"/>
        <w:ind w:firstLine="420" w:firstLineChars="200"/>
        <w:rPr>
          <w:rFonts w:ascii="华文楷体" w:hAnsi="华文楷体" w:eastAsia="华文楷体" w:cs="华文楷体"/>
          <w:b/>
          <w:bCs/>
          <w:color w:val="000000" w:themeColor="text1"/>
          <w:sz w:val="21"/>
          <w:szCs w:val="21"/>
          <w14:textFill>
            <w14:solidFill>
              <w14:schemeClr w14:val="tx1"/>
            </w14:solidFill>
          </w14:textFill>
        </w:rPr>
      </w:pPr>
      <w:r>
        <w:rPr>
          <w:rFonts w:hint="eastAsia" w:ascii="华文楷体" w:hAnsi="华文楷体" w:eastAsia="华文楷体" w:cs="华文楷体"/>
          <w:b/>
          <w:bCs/>
          <w:color w:val="000000" w:themeColor="text1"/>
          <w:sz w:val="21"/>
          <w:szCs w:val="21"/>
          <w14:textFill>
            <w14:solidFill>
              <w14:schemeClr w14:val="tx1"/>
            </w14:solidFill>
          </w14:textFill>
        </w:rPr>
        <w:t>（八）本项目不接受合同分包，否则按无效处理。</w:t>
      </w:r>
    </w:p>
    <w:p w14:paraId="75A62BCE">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（九）按照《财政部关于在政府采购活动中查询及使用信用记录有关问题的通知》财库【2016】125号</w:t>
      </w:r>
      <w:r>
        <w:rPr>
          <w:rFonts w:hint="eastAsia" w:ascii="华文楷体" w:hAnsi="华文楷体" w:eastAsia="华文楷体" w:cs="华文楷体"/>
          <w:color w:val="000000" w:themeColor="text1"/>
          <w:sz w:val="21"/>
          <w:szCs w:val="21"/>
          <w:u w:val="single"/>
          <w14:textFill>
            <w14:solidFill>
              <w14:schemeClr w14:val="tx1"/>
            </w14:solidFill>
          </w14:textFill>
        </w:rPr>
        <w:t>有关要求</w:t>
      </w:r>
      <w:r>
        <w:rPr>
          <w:rFonts w:hint="eastAsia" w:ascii="华文楷体" w:hAnsi="华文楷体" w:eastAsia="华文楷体" w:cs="华文楷体"/>
          <w:color w:val="000000" w:themeColor="text1"/>
          <w:sz w:val="21"/>
          <w:szCs w:val="21"/>
          <w14:textFill>
            <w14:solidFill>
              <w14:schemeClr w14:val="tx1"/>
            </w14:solidFill>
          </w14:textFill>
        </w:rPr>
        <w:t>，供应商列入失信执行人、重大税收违法案件当事人名单、政府采购严重违法失信人名单及其他不符合《中华人民共和国政府采购法》第二十二条规定条件的供应商，采购人将拒绝其参与此次采购活动。</w:t>
      </w:r>
    </w:p>
    <w:p w14:paraId="5D0D8681">
      <w:pPr>
        <w:pStyle w:val="4"/>
        <w:adjustRightInd w:val="0"/>
        <w:snapToGrid w:val="0"/>
        <w:spacing w:before="0" w:after="0" w:line="520" w:lineRule="exact"/>
        <w:rPr>
          <w:rFonts w:ascii="华文楷体" w:hAnsi="华文楷体" w:eastAsia="华文楷体" w:cs="华文楷体"/>
          <w:color w:val="000000" w:themeColor="text1"/>
          <w:sz w:val="24"/>
          <w14:textFill>
            <w14:solidFill>
              <w14:schemeClr w14:val="tx1"/>
            </w14:solidFill>
          </w14:textFill>
        </w:rPr>
      </w:pPr>
      <w:bookmarkStart w:id="63" w:name="_Toc106034777"/>
      <w:bookmarkStart w:id="64" w:name="_Toc525047164"/>
      <w:bookmarkStart w:id="65" w:name="_Toc521053056"/>
      <w:bookmarkStart w:id="66" w:name="_Toc1552"/>
      <w:bookmarkStart w:id="67" w:name="_Toc10415"/>
      <w:bookmarkStart w:id="68" w:name="_Toc1733"/>
      <w:bookmarkStart w:id="69" w:name="_Toc31972"/>
      <w:bookmarkStart w:id="70" w:name="_Toc65660337"/>
      <w:r>
        <w:rPr>
          <w:rFonts w:hint="eastAsia" w:ascii="华文楷体" w:hAnsi="华文楷体" w:eastAsia="华文楷体" w:cs="华文楷体"/>
          <w:color w:val="000000" w:themeColor="text1"/>
          <w:sz w:val="24"/>
          <w14:textFill>
            <w14:solidFill>
              <w14:schemeClr w14:val="tx1"/>
            </w14:solidFill>
          </w14:textFill>
        </w:rPr>
        <w:t>七、联系方式</w:t>
      </w:r>
      <w:bookmarkEnd w:id="63"/>
      <w:bookmarkEnd w:id="64"/>
      <w:bookmarkEnd w:id="65"/>
      <w:bookmarkEnd w:id="66"/>
      <w:bookmarkEnd w:id="67"/>
      <w:bookmarkEnd w:id="68"/>
      <w:bookmarkEnd w:id="69"/>
      <w:bookmarkEnd w:id="70"/>
    </w:p>
    <w:p w14:paraId="70809E0B">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（一）采购人：重庆市合川区公安局</w:t>
      </w:r>
    </w:p>
    <w:p w14:paraId="3F983C73">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联系人：夏老师</w:t>
      </w:r>
    </w:p>
    <w:p w14:paraId="59398F4B">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电  话：023-42875092</w:t>
      </w:r>
    </w:p>
    <w:p w14:paraId="1E0C5A71">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地  址：重庆市合川区义乌大道936号</w:t>
      </w:r>
    </w:p>
    <w:p w14:paraId="167A0FF3">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（二）采购代理机构：</w:t>
      </w:r>
      <w:bookmarkStart w:id="71" w:name="_Toc14516"/>
      <w:bookmarkStart w:id="72" w:name="_Toc106034778"/>
      <w:bookmarkStart w:id="73" w:name="_Toc11327"/>
      <w:bookmarkStart w:id="74" w:name="_Toc1292"/>
      <w:bookmarkStart w:id="75" w:name="_Toc65660338"/>
      <w:r>
        <w:rPr>
          <w:rFonts w:hint="eastAsia" w:ascii="华文楷体" w:hAnsi="华文楷体" w:eastAsia="华文楷体" w:cs="华文楷体"/>
          <w:color w:val="000000" w:themeColor="text1"/>
          <w:sz w:val="21"/>
          <w:szCs w:val="21"/>
          <w14:textFill>
            <w14:solidFill>
              <w14:schemeClr w14:val="tx1"/>
            </w14:solidFill>
          </w14:textFill>
        </w:rPr>
        <w:t>重庆市国都工程项目管理有限公司</w:t>
      </w:r>
    </w:p>
    <w:p w14:paraId="4F269563">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联系人：罗老师</w:t>
      </w:r>
    </w:p>
    <w:p w14:paraId="66F33683">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电  话：13667655922</w:t>
      </w:r>
    </w:p>
    <w:p w14:paraId="335C5C74">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地  址：重庆市合川区南津街街道华地街1号</w:t>
      </w:r>
    </w:p>
    <w:p w14:paraId="29F5E4F1">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p w14:paraId="3D049E95">
      <w:pPr>
        <w:pStyle w:val="3"/>
        <w:numPr>
          <w:ilvl w:val="0"/>
          <w:numId w:val="1"/>
        </w:numPr>
        <w:jc w:val="center"/>
        <w:rPr>
          <w:rFonts w:ascii="华文楷体" w:hAnsi="华文楷体" w:eastAsia="华文楷体" w:cs="华文楷体"/>
          <w:color w:val="000000" w:themeColor="text1"/>
          <w:szCs w:val="36"/>
          <w14:textFill>
            <w14:solidFill>
              <w14:schemeClr w14:val="tx1"/>
            </w14:solidFill>
          </w14:textFill>
        </w:rPr>
      </w:pPr>
      <w:r>
        <w:rPr>
          <w:rFonts w:hint="eastAsia" w:ascii="华文楷体" w:hAnsi="华文楷体" w:eastAsia="华文楷体" w:cs="华文楷体"/>
          <w:b w:val="0"/>
          <w:color w:val="000000" w:themeColor="text1"/>
          <w:szCs w:val="30"/>
          <w14:textFill>
            <w14:solidFill>
              <w14:schemeClr w14:val="tx1"/>
            </w14:solidFill>
          </w14:textFill>
        </w:rPr>
        <w:br w:type="page"/>
      </w:r>
      <w:bookmarkEnd w:id="71"/>
      <w:bookmarkEnd w:id="72"/>
      <w:bookmarkEnd w:id="73"/>
      <w:bookmarkEnd w:id="74"/>
      <w:bookmarkEnd w:id="75"/>
      <w:bookmarkStart w:id="76" w:name="_Toc22155"/>
      <w:r>
        <w:rPr>
          <w:rFonts w:hint="eastAsia" w:ascii="华文楷体" w:hAnsi="华文楷体" w:eastAsia="华文楷体" w:cs="华文楷体"/>
          <w:color w:val="000000" w:themeColor="text1"/>
          <w14:textFill>
            <w14:solidFill>
              <w14:schemeClr w14:val="tx1"/>
            </w14:solidFill>
          </w14:textFill>
        </w:rPr>
        <w:t>询价项目技术（质量）需求</w:t>
      </w:r>
      <w:bookmarkEnd w:id="76"/>
    </w:p>
    <w:p w14:paraId="47D4F506">
      <w:pPr>
        <w:rPr>
          <w:rFonts w:ascii="华文楷体" w:hAnsi="华文楷体" w:eastAsia="华文楷体" w:cs="华文楷体"/>
          <w:color w:val="000000" w:themeColor="text1"/>
          <w14:textFill>
            <w14:solidFill>
              <w14:schemeClr w14:val="tx1"/>
            </w14:solidFill>
          </w14:textFill>
        </w:rPr>
      </w:pPr>
    </w:p>
    <w:p w14:paraId="18C35563">
      <w:pPr>
        <w:pStyle w:val="4"/>
        <w:numPr>
          <w:ilvl w:val="0"/>
          <w:numId w:val="2"/>
        </w:numPr>
        <w:adjustRightInd w:val="0"/>
        <w:snapToGrid w:val="0"/>
        <w:spacing w:before="0" w:after="0" w:line="520" w:lineRule="exact"/>
        <w:rPr>
          <w:rFonts w:ascii="华文楷体" w:hAnsi="华文楷体" w:eastAsia="华文楷体" w:cs="华文楷体"/>
          <w:color w:val="000000" w:themeColor="text1"/>
          <w:sz w:val="24"/>
          <w14:textFill>
            <w14:solidFill>
              <w14:schemeClr w14:val="tx1"/>
            </w14:solidFill>
          </w14:textFill>
        </w:rPr>
      </w:pPr>
      <w:bookmarkStart w:id="77" w:name="_Toc13632"/>
      <w:r>
        <w:rPr>
          <w:rFonts w:hint="eastAsia" w:ascii="华文楷体" w:hAnsi="华文楷体" w:eastAsia="华文楷体" w:cs="华文楷体"/>
          <w:color w:val="000000" w:themeColor="text1"/>
          <w:sz w:val="24"/>
          <w14:textFill>
            <w14:solidFill>
              <w14:schemeClr w14:val="tx1"/>
            </w14:solidFill>
          </w14:textFill>
        </w:rPr>
        <w:t>采购项目一览表</w:t>
      </w:r>
      <w:bookmarkEnd w:id="77"/>
    </w:p>
    <w:tbl>
      <w:tblPr>
        <w:tblStyle w:val="17"/>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3969"/>
        <w:gridCol w:w="1560"/>
        <w:gridCol w:w="2164"/>
      </w:tblGrid>
      <w:tr w14:paraId="5D95A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85" w:type="dxa"/>
            <w:tcBorders>
              <w:top w:val="single" w:color="auto" w:sz="4" w:space="0"/>
              <w:left w:val="single" w:color="auto" w:sz="4" w:space="0"/>
              <w:bottom w:val="single" w:color="auto" w:sz="4" w:space="0"/>
              <w:right w:val="single" w:color="auto" w:sz="4" w:space="0"/>
            </w:tcBorders>
            <w:vAlign w:val="center"/>
          </w:tcPr>
          <w:p w14:paraId="49E068C7">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序号</w:t>
            </w:r>
          </w:p>
        </w:tc>
        <w:tc>
          <w:tcPr>
            <w:tcW w:w="3969" w:type="dxa"/>
            <w:tcBorders>
              <w:top w:val="single" w:color="auto" w:sz="4" w:space="0"/>
              <w:left w:val="single" w:color="auto" w:sz="4" w:space="0"/>
              <w:bottom w:val="single" w:color="auto" w:sz="4" w:space="0"/>
              <w:right w:val="single" w:color="auto" w:sz="4" w:space="0"/>
            </w:tcBorders>
            <w:vAlign w:val="center"/>
          </w:tcPr>
          <w:p w14:paraId="590E906E">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产品名称</w:t>
            </w:r>
          </w:p>
        </w:tc>
        <w:tc>
          <w:tcPr>
            <w:tcW w:w="1560" w:type="dxa"/>
            <w:tcBorders>
              <w:top w:val="single" w:color="auto" w:sz="4" w:space="0"/>
              <w:left w:val="single" w:color="auto" w:sz="4" w:space="0"/>
              <w:bottom w:val="single" w:color="auto" w:sz="4" w:space="0"/>
              <w:right w:val="single" w:color="auto" w:sz="4" w:space="0"/>
            </w:tcBorders>
            <w:vAlign w:val="center"/>
          </w:tcPr>
          <w:p w14:paraId="5D228181">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数量/单位</w:t>
            </w:r>
          </w:p>
        </w:tc>
        <w:tc>
          <w:tcPr>
            <w:tcW w:w="2164" w:type="dxa"/>
            <w:tcBorders>
              <w:top w:val="single" w:color="auto" w:sz="4" w:space="0"/>
              <w:left w:val="single" w:color="auto" w:sz="4" w:space="0"/>
              <w:bottom w:val="single" w:color="auto" w:sz="4" w:space="0"/>
              <w:right w:val="single" w:color="auto" w:sz="4" w:space="0"/>
            </w:tcBorders>
            <w:vAlign w:val="center"/>
          </w:tcPr>
          <w:p w14:paraId="58F47062">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备注</w:t>
            </w:r>
          </w:p>
        </w:tc>
      </w:tr>
      <w:tr w14:paraId="1C5E3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85" w:type="dxa"/>
            <w:tcBorders>
              <w:top w:val="single" w:color="auto" w:sz="4" w:space="0"/>
              <w:left w:val="single" w:color="auto" w:sz="4" w:space="0"/>
              <w:bottom w:val="single" w:color="auto" w:sz="4" w:space="0"/>
              <w:right w:val="single" w:color="auto" w:sz="4" w:space="0"/>
            </w:tcBorders>
            <w:vAlign w:val="center"/>
          </w:tcPr>
          <w:p w14:paraId="1486DDEC">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w:t>
            </w:r>
          </w:p>
        </w:tc>
        <w:tc>
          <w:tcPr>
            <w:tcW w:w="3969" w:type="dxa"/>
            <w:tcBorders>
              <w:top w:val="single" w:color="auto" w:sz="4" w:space="0"/>
              <w:left w:val="single" w:color="auto" w:sz="4" w:space="0"/>
              <w:bottom w:val="single" w:color="auto" w:sz="4" w:space="0"/>
              <w:right w:val="single" w:color="auto" w:sz="4" w:space="0"/>
            </w:tcBorders>
            <w:vAlign w:val="center"/>
          </w:tcPr>
          <w:p w14:paraId="27BF032D">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PCR扩增试剂盒（检案） </w:t>
            </w:r>
          </w:p>
        </w:tc>
        <w:tc>
          <w:tcPr>
            <w:tcW w:w="1560" w:type="dxa"/>
            <w:tcBorders>
              <w:top w:val="single" w:color="auto" w:sz="4" w:space="0"/>
              <w:left w:val="single" w:color="auto" w:sz="4" w:space="0"/>
              <w:bottom w:val="single" w:color="auto" w:sz="4" w:space="0"/>
              <w:right w:val="single" w:color="auto" w:sz="4" w:space="0"/>
            </w:tcBorders>
            <w:vAlign w:val="center"/>
          </w:tcPr>
          <w:p w14:paraId="118774AD">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4盒</w:t>
            </w:r>
          </w:p>
        </w:tc>
        <w:tc>
          <w:tcPr>
            <w:tcW w:w="2164" w:type="dxa"/>
            <w:vMerge w:val="restart"/>
            <w:tcBorders>
              <w:top w:val="single" w:color="auto" w:sz="4" w:space="0"/>
              <w:left w:val="single" w:color="auto" w:sz="4" w:space="0"/>
              <w:bottom w:val="single" w:color="auto" w:sz="4" w:space="0"/>
              <w:right w:val="single" w:color="auto" w:sz="4" w:space="0"/>
            </w:tcBorders>
            <w:vAlign w:val="center"/>
          </w:tcPr>
          <w:p w14:paraId="4A5EDB53">
            <w:pPr>
              <w:spacing w:line="52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1.序号1产品PCR扩增试剂盒（检案）、序号2产品PCR扩增试剂盒（检案补充）、序号3产品性染色体PCR扩增试剂盒（涉拐）为核心产品；</w:t>
            </w:r>
          </w:p>
          <w:p w14:paraId="1D1FAFE5">
            <w:pPr>
              <w:spacing w:line="52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2.该项目部分产品经批准可以采购进口产品，其余投标产品必须为中国关境内生产。</w:t>
            </w:r>
          </w:p>
        </w:tc>
      </w:tr>
      <w:tr w14:paraId="353A1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85" w:type="dxa"/>
            <w:tcBorders>
              <w:top w:val="single" w:color="auto" w:sz="4" w:space="0"/>
              <w:left w:val="single" w:color="auto" w:sz="4" w:space="0"/>
              <w:bottom w:val="single" w:color="auto" w:sz="4" w:space="0"/>
              <w:right w:val="single" w:color="auto" w:sz="4" w:space="0"/>
            </w:tcBorders>
            <w:vAlign w:val="center"/>
          </w:tcPr>
          <w:p w14:paraId="029FFBFB">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w:t>
            </w:r>
          </w:p>
        </w:tc>
        <w:tc>
          <w:tcPr>
            <w:tcW w:w="3969" w:type="dxa"/>
            <w:tcBorders>
              <w:top w:val="single" w:color="auto" w:sz="4" w:space="0"/>
              <w:left w:val="single" w:color="auto" w:sz="4" w:space="0"/>
              <w:bottom w:val="single" w:color="auto" w:sz="4" w:space="0"/>
              <w:right w:val="single" w:color="auto" w:sz="4" w:space="0"/>
            </w:tcBorders>
            <w:vAlign w:val="center"/>
          </w:tcPr>
          <w:p w14:paraId="269B26A2">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PCR扩增试剂盒（检案补充）</w:t>
            </w:r>
          </w:p>
        </w:tc>
        <w:tc>
          <w:tcPr>
            <w:tcW w:w="1560" w:type="dxa"/>
            <w:tcBorders>
              <w:top w:val="single" w:color="auto" w:sz="4" w:space="0"/>
              <w:left w:val="single" w:color="auto" w:sz="4" w:space="0"/>
              <w:bottom w:val="single" w:color="auto" w:sz="4" w:space="0"/>
              <w:right w:val="single" w:color="auto" w:sz="4" w:space="0"/>
            </w:tcBorders>
            <w:vAlign w:val="center"/>
          </w:tcPr>
          <w:p w14:paraId="73DEC958">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4盒</w:t>
            </w:r>
          </w:p>
        </w:tc>
        <w:tc>
          <w:tcPr>
            <w:tcW w:w="2164" w:type="dxa"/>
            <w:vMerge w:val="continue"/>
            <w:tcBorders>
              <w:top w:val="single" w:color="auto" w:sz="4" w:space="0"/>
              <w:left w:val="single" w:color="auto" w:sz="4" w:space="0"/>
              <w:bottom w:val="single" w:color="auto" w:sz="4" w:space="0"/>
              <w:right w:val="single" w:color="auto" w:sz="4" w:space="0"/>
            </w:tcBorders>
            <w:vAlign w:val="center"/>
          </w:tcPr>
          <w:p w14:paraId="7DB612C9">
            <w:pPr>
              <w:rPr>
                <w:rFonts w:ascii="华文楷体" w:hAnsi="华文楷体" w:eastAsia="华文楷体" w:cs="华文楷体"/>
                <w:color w:val="000000" w:themeColor="text1"/>
                <w:sz w:val="21"/>
                <w:szCs w:val="21"/>
                <w14:textFill>
                  <w14:solidFill>
                    <w14:schemeClr w14:val="tx1"/>
                  </w14:solidFill>
                </w14:textFill>
              </w:rPr>
            </w:pPr>
          </w:p>
        </w:tc>
      </w:tr>
      <w:tr w14:paraId="2CFF5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85" w:type="dxa"/>
            <w:tcBorders>
              <w:top w:val="single" w:color="auto" w:sz="4" w:space="0"/>
              <w:left w:val="single" w:color="auto" w:sz="4" w:space="0"/>
              <w:bottom w:val="single" w:color="auto" w:sz="4" w:space="0"/>
              <w:right w:val="single" w:color="auto" w:sz="4" w:space="0"/>
            </w:tcBorders>
            <w:vAlign w:val="center"/>
          </w:tcPr>
          <w:p w14:paraId="48E5AAE5">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3</w:t>
            </w:r>
          </w:p>
        </w:tc>
        <w:tc>
          <w:tcPr>
            <w:tcW w:w="3969" w:type="dxa"/>
            <w:tcBorders>
              <w:top w:val="single" w:color="auto" w:sz="4" w:space="0"/>
              <w:left w:val="single" w:color="auto" w:sz="4" w:space="0"/>
              <w:bottom w:val="single" w:color="auto" w:sz="4" w:space="0"/>
              <w:right w:val="single" w:color="auto" w:sz="4" w:space="0"/>
            </w:tcBorders>
            <w:vAlign w:val="center"/>
          </w:tcPr>
          <w:p w14:paraId="64284E08">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性染色体PCR扩增试剂盒（涉拐）</w:t>
            </w:r>
          </w:p>
        </w:tc>
        <w:tc>
          <w:tcPr>
            <w:tcW w:w="1560" w:type="dxa"/>
            <w:tcBorders>
              <w:top w:val="single" w:color="auto" w:sz="4" w:space="0"/>
              <w:left w:val="single" w:color="auto" w:sz="4" w:space="0"/>
              <w:bottom w:val="single" w:color="auto" w:sz="4" w:space="0"/>
              <w:right w:val="single" w:color="auto" w:sz="4" w:space="0"/>
            </w:tcBorders>
            <w:vAlign w:val="center"/>
          </w:tcPr>
          <w:p w14:paraId="7C1C3A3C">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2盒</w:t>
            </w:r>
          </w:p>
        </w:tc>
        <w:tc>
          <w:tcPr>
            <w:tcW w:w="2164" w:type="dxa"/>
            <w:vMerge w:val="continue"/>
            <w:tcBorders>
              <w:top w:val="single" w:color="auto" w:sz="4" w:space="0"/>
              <w:left w:val="single" w:color="auto" w:sz="4" w:space="0"/>
              <w:bottom w:val="single" w:color="auto" w:sz="4" w:space="0"/>
              <w:right w:val="single" w:color="auto" w:sz="4" w:space="0"/>
            </w:tcBorders>
            <w:vAlign w:val="center"/>
          </w:tcPr>
          <w:p w14:paraId="79866E58">
            <w:pPr>
              <w:rPr>
                <w:rFonts w:ascii="华文楷体" w:hAnsi="华文楷体" w:eastAsia="华文楷体" w:cs="华文楷体"/>
                <w:color w:val="000000" w:themeColor="text1"/>
                <w:sz w:val="21"/>
                <w:szCs w:val="21"/>
                <w14:textFill>
                  <w14:solidFill>
                    <w14:schemeClr w14:val="tx1"/>
                  </w14:solidFill>
                </w14:textFill>
              </w:rPr>
            </w:pPr>
          </w:p>
        </w:tc>
      </w:tr>
      <w:tr w14:paraId="13BD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85" w:type="dxa"/>
            <w:tcBorders>
              <w:top w:val="single" w:color="auto" w:sz="4" w:space="0"/>
              <w:left w:val="single" w:color="auto" w:sz="4" w:space="0"/>
              <w:bottom w:val="single" w:color="auto" w:sz="4" w:space="0"/>
              <w:right w:val="single" w:color="auto" w:sz="4" w:space="0"/>
            </w:tcBorders>
            <w:vAlign w:val="center"/>
          </w:tcPr>
          <w:p w14:paraId="5D067A3E">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4</w:t>
            </w:r>
          </w:p>
        </w:tc>
        <w:tc>
          <w:tcPr>
            <w:tcW w:w="3969" w:type="dxa"/>
            <w:tcBorders>
              <w:top w:val="single" w:color="auto" w:sz="4" w:space="0"/>
              <w:left w:val="single" w:color="auto" w:sz="4" w:space="0"/>
              <w:bottom w:val="single" w:color="auto" w:sz="4" w:space="0"/>
              <w:right w:val="single" w:color="auto" w:sz="4" w:space="0"/>
            </w:tcBorders>
            <w:vAlign w:val="center"/>
          </w:tcPr>
          <w:p w14:paraId="56BEF0C9">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24道毛细管</w:t>
            </w:r>
          </w:p>
        </w:tc>
        <w:tc>
          <w:tcPr>
            <w:tcW w:w="1560" w:type="dxa"/>
            <w:tcBorders>
              <w:top w:val="single" w:color="auto" w:sz="4" w:space="0"/>
              <w:left w:val="single" w:color="auto" w:sz="4" w:space="0"/>
              <w:bottom w:val="single" w:color="auto" w:sz="4" w:space="0"/>
              <w:right w:val="single" w:color="auto" w:sz="4" w:space="0"/>
            </w:tcBorders>
            <w:vAlign w:val="center"/>
          </w:tcPr>
          <w:p w14:paraId="2C36CEE8">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1盒</w:t>
            </w:r>
          </w:p>
        </w:tc>
        <w:tc>
          <w:tcPr>
            <w:tcW w:w="2164" w:type="dxa"/>
            <w:vMerge w:val="continue"/>
            <w:tcBorders>
              <w:top w:val="single" w:color="auto" w:sz="4" w:space="0"/>
              <w:left w:val="single" w:color="auto" w:sz="4" w:space="0"/>
              <w:bottom w:val="single" w:color="auto" w:sz="4" w:space="0"/>
              <w:right w:val="single" w:color="auto" w:sz="4" w:space="0"/>
            </w:tcBorders>
            <w:vAlign w:val="center"/>
          </w:tcPr>
          <w:p w14:paraId="7B88F75C">
            <w:pPr>
              <w:rPr>
                <w:rFonts w:ascii="华文楷体" w:hAnsi="华文楷体" w:eastAsia="华文楷体" w:cs="华文楷体"/>
                <w:color w:val="000000" w:themeColor="text1"/>
                <w:sz w:val="21"/>
                <w:szCs w:val="21"/>
                <w14:textFill>
                  <w14:solidFill>
                    <w14:schemeClr w14:val="tx1"/>
                  </w14:solidFill>
                </w14:textFill>
              </w:rPr>
            </w:pPr>
          </w:p>
        </w:tc>
      </w:tr>
      <w:tr w14:paraId="44F81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85" w:type="dxa"/>
            <w:tcBorders>
              <w:top w:val="single" w:color="auto" w:sz="4" w:space="0"/>
              <w:left w:val="single" w:color="auto" w:sz="4" w:space="0"/>
              <w:bottom w:val="single" w:color="auto" w:sz="4" w:space="0"/>
              <w:right w:val="single" w:color="auto" w:sz="4" w:space="0"/>
            </w:tcBorders>
            <w:vAlign w:val="center"/>
          </w:tcPr>
          <w:p w14:paraId="5278FBC1">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5</w:t>
            </w:r>
          </w:p>
        </w:tc>
        <w:tc>
          <w:tcPr>
            <w:tcW w:w="3969" w:type="dxa"/>
            <w:tcBorders>
              <w:top w:val="single" w:color="auto" w:sz="4" w:space="0"/>
              <w:left w:val="single" w:color="auto" w:sz="4" w:space="0"/>
              <w:bottom w:val="single" w:color="auto" w:sz="4" w:space="0"/>
              <w:right w:val="single" w:color="auto" w:sz="4" w:space="0"/>
            </w:tcBorders>
            <w:vAlign w:val="center"/>
          </w:tcPr>
          <w:p w14:paraId="6A5EF693">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电泳分离胶</w:t>
            </w:r>
          </w:p>
        </w:tc>
        <w:tc>
          <w:tcPr>
            <w:tcW w:w="1560" w:type="dxa"/>
            <w:tcBorders>
              <w:top w:val="single" w:color="auto" w:sz="4" w:space="0"/>
              <w:left w:val="single" w:color="auto" w:sz="4" w:space="0"/>
              <w:bottom w:val="single" w:color="auto" w:sz="4" w:space="0"/>
              <w:right w:val="single" w:color="auto" w:sz="4" w:space="0"/>
            </w:tcBorders>
            <w:vAlign w:val="center"/>
          </w:tcPr>
          <w:p w14:paraId="4F3BA097">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10盒</w:t>
            </w:r>
          </w:p>
        </w:tc>
        <w:tc>
          <w:tcPr>
            <w:tcW w:w="2164" w:type="dxa"/>
            <w:vMerge w:val="continue"/>
            <w:tcBorders>
              <w:top w:val="single" w:color="auto" w:sz="4" w:space="0"/>
              <w:left w:val="single" w:color="auto" w:sz="4" w:space="0"/>
              <w:bottom w:val="single" w:color="auto" w:sz="4" w:space="0"/>
              <w:right w:val="single" w:color="auto" w:sz="4" w:space="0"/>
            </w:tcBorders>
            <w:vAlign w:val="center"/>
          </w:tcPr>
          <w:p w14:paraId="0B7F0230">
            <w:pPr>
              <w:rPr>
                <w:rFonts w:ascii="华文楷体" w:hAnsi="华文楷体" w:eastAsia="华文楷体" w:cs="华文楷体"/>
                <w:color w:val="000000" w:themeColor="text1"/>
                <w:sz w:val="21"/>
                <w:szCs w:val="21"/>
                <w14:textFill>
                  <w14:solidFill>
                    <w14:schemeClr w14:val="tx1"/>
                  </w14:solidFill>
                </w14:textFill>
              </w:rPr>
            </w:pPr>
          </w:p>
        </w:tc>
      </w:tr>
      <w:tr w14:paraId="0CEF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85" w:type="dxa"/>
            <w:tcBorders>
              <w:top w:val="single" w:color="auto" w:sz="4" w:space="0"/>
              <w:left w:val="single" w:color="auto" w:sz="4" w:space="0"/>
              <w:bottom w:val="single" w:color="auto" w:sz="4" w:space="0"/>
              <w:right w:val="single" w:color="auto" w:sz="4" w:space="0"/>
            </w:tcBorders>
            <w:vAlign w:val="center"/>
          </w:tcPr>
          <w:p w14:paraId="63ED4004">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6</w:t>
            </w:r>
          </w:p>
        </w:tc>
        <w:tc>
          <w:tcPr>
            <w:tcW w:w="3969" w:type="dxa"/>
            <w:tcBorders>
              <w:top w:val="single" w:color="auto" w:sz="4" w:space="0"/>
              <w:left w:val="single" w:color="auto" w:sz="4" w:space="0"/>
              <w:bottom w:val="single" w:color="auto" w:sz="4" w:space="0"/>
              <w:right w:val="single" w:color="auto" w:sz="4" w:space="0"/>
            </w:tcBorders>
            <w:vAlign w:val="center"/>
          </w:tcPr>
          <w:p w14:paraId="13F82B80">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分子量内标</w:t>
            </w:r>
          </w:p>
        </w:tc>
        <w:tc>
          <w:tcPr>
            <w:tcW w:w="1560" w:type="dxa"/>
            <w:tcBorders>
              <w:top w:val="single" w:color="auto" w:sz="4" w:space="0"/>
              <w:left w:val="single" w:color="auto" w:sz="4" w:space="0"/>
              <w:bottom w:val="single" w:color="auto" w:sz="4" w:space="0"/>
              <w:right w:val="single" w:color="auto" w:sz="4" w:space="0"/>
            </w:tcBorders>
            <w:vAlign w:val="center"/>
          </w:tcPr>
          <w:p w14:paraId="760E3F1C">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2盒</w:t>
            </w:r>
          </w:p>
        </w:tc>
        <w:tc>
          <w:tcPr>
            <w:tcW w:w="2164" w:type="dxa"/>
            <w:vMerge w:val="continue"/>
            <w:tcBorders>
              <w:top w:val="single" w:color="auto" w:sz="4" w:space="0"/>
              <w:left w:val="single" w:color="auto" w:sz="4" w:space="0"/>
              <w:bottom w:val="single" w:color="auto" w:sz="4" w:space="0"/>
              <w:right w:val="single" w:color="auto" w:sz="4" w:space="0"/>
            </w:tcBorders>
            <w:vAlign w:val="center"/>
          </w:tcPr>
          <w:p w14:paraId="38588FB7">
            <w:pPr>
              <w:rPr>
                <w:rFonts w:ascii="华文楷体" w:hAnsi="华文楷体" w:eastAsia="华文楷体" w:cs="华文楷体"/>
                <w:color w:val="000000" w:themeColor="text1"/>
                <w:sz w:val="21"/>
                <w:szCs w:val="21"/>
                <w14:textFill>
                  <w14:solidFill>
                    <w14:schemeClr w14:val="tx1"/>
                  </w14:solidFill>
                </w14:textFill>
              </w:rPr>
            </w:pPr>
          </w:p>
        </w:tc>
      </w:tr>
      <w:tr w14:paraId="5381D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85" w:type="dxa"/>
            <w:tcBorders>
              <w:top w:val="single" w:color="auto" w:sz="4" w:space="0"/>
              <w:left w:val="single" w:color="auto" w:sz="4" w:space="0"/>
              <w:bottom w:val="single" w:color="auto" w:sz="4" w:space="0"/>
              <w:right w:val="single" w:color="auto" w:sz="4" w:space="0"/>
            </w:tcBorders>
            <w:vAlign w:val="center"/>
          </w:tcPr>
          <w:p w14:paraId="244645D0">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7</w:t>
            </w:r>
          </w:p>
        </w:tc>
        <w:tc>
          <w:tcPr>
            <w:tcW w:w="3969" w:type="dxa"/>
            <w:tcBorders>
              <w:top w:val="single" w:color="auto" w:sz="4" w:space="0"/>
              <w:left w:val="single" w:color="auto" w:sz="4" w:space="0"/>
              <w:bottom w:val="single" w:color="auto" w:sz="4" w:space="0"/>
              <w:right w:val="single" w:color="auto" w:sz="4" w:space="0"/>
            </w:tcBorders>
            <w:vAlign w:val="center"/>
          </w:tcPr>
          <w:p w14:paraId="7D81CD4B">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阳极缓冲液</w:t>
            </w:r>
          </w:p>
        </w:tc>
        <w:tc>
          <w:tcPr>
            <w:tcW w:w="1560" w:type="dxa"/>
            <w:tcBorders>
              <w:top w:val="single" w:color="auto" w:sz="4" w:space="0"/>
              <w:left w:val="single" w:color="auto" w:sz="4" w:space="0"/>
              <w:bottom w:val="single" w:color="auto" w:sz="4" w:space="0"/>
              <w:right w:val="single" w:color="auto" w:sz="4" w:space="0"/>
            </w:tcBorders>
            <w:vAlign w:val="center"/>
          </w:tcPr>
          <w:p w14:paraId="6FB4AC6B">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5盒</w:t>
            </w:r>
          </w:p>
        </w:tc>
        <w:tc>
          <w:tcPr>
            <w:tcW w:w="2164" w:type="dxa"/>
            <w:vMerge w:val="continue"/>
            <w:tcBorders>
              <w:top w:val="single" w:color="auto" w:sz="4" w:space="0"/>
              <w:left w:val="single" w:color="auto" w:sz="4" w:space="0"/>
              <w:bottom w:val="single" w:color="auto" w:sz="4" w:space="0"/>
              <w:right w:val="single" w:color="auto" w:sz="4" w:space="0"/>
            </w:tcBorders>
            <w:vAlign w:val="center"/>
          </w:tcPr>
          <w:p w14:paraId="56262E42">
            <w:pPr>
              <w:rPr>
                <w:rFonts w:ascii="华文楷体" w:hAnsi="华文楷体" w:eastAsia="华文楷体" w:cs="华文楷体"/>
                <w:color w:val="000000" w:themeColor="text1"/>
                <w:sz w:val="21"/>
                <w:szCs w:val="21"/>
                <w14:textFill>
                  <w14:solidFill>
                    <w14:schemeClr w14:val="tx1"/>
                  </w14:solidFill>
                </w14:textFill>
              </w:rPr>
            </w:pPr>
          </w:p>
        </w:tc>
      </w:tr>
      <w:tr w14:paraId="43DFE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85" w:type="dxa"/>
            <w:tcBorders>
              <w:top w:val="single" w:color="auto" w:sz="4" w:space="0"/>
              <w:left w:val="single" w:color="auto" w:sz="4" w:space="0"/>
              <w:bottom w:val="single" w:color="auto" w:sz="4" w:space="0"/>
              <w:right w:val="single" w:color="auto" w:sz="4" w:space="0"/>
            </w:tcBorders>
            <w:vAlign w:val="center"/>
          </w:tcPr>
          <w:p w14:paraId="37EC1E9A">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8</w:t>
            </w:r>
          </w:p>
        </w:tc>
        <w:tc>
          <w:tcPr>
            <w:tcW w:w="3969" w:type="dxa"/>
            <w:tcBorders>
              <w:top w:val="single" w:color="auto" w:sz="4" w:space="0"/>
              <w:left w:val="single" w:color="auto" w:sz="4" w:space="0"/>
              <w:bottom w:val="single" w:color="auto" w:sz="4" w:space="0"/>
              <w:right w:val="single" w:color="auto" w:sz="4" w:space="0"/>
            </w:tcBorders>
            <w:vAlign w:val="center"/>
          </w:tcPr>
          <w:p w14:paraId="6AF5C397">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阴极缓冲液</w:t>
            </w:r>
          </w:p>
        </w:tc>
        <w:tc>
          <w:tcPr>
            <w:tcW w:w="1560" w:type="dxa"/>
            <w:tcBorders>
              <w:top w:val="single" w:color="auto" w:sz="4" w:space="0"/>
              <w:left w:val="single" w:color="auto" w:sz="4" w:space="0"/>
              <w:bottom w:val="single" w:color="auto" w:sz="4" w:space="0"/>
              <w:right w:val="single" w:color="auto" w:sz="4" w:space="0"/>
            </w:tcBorders>
            <w:vAlign w:val="center"/>
          </w:tcPr>
          <w:p w14:paraId="737FC258">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5盒</w:t>
            </w:r>
          </w:p>
        </w:tc>
        <w:tc>
          <w:tcPr>
            <w:tcW w:w="2164" w:type="dxa"/>
            <w:vMerge w:val="continue"/>
            <w:tcBorders>
              <w:top w:val="single" w:color="auto" w:sz="4" w:space="0"/>
              <w:left w:val="single" w:color="auto" w:sz="4" w:space="0"/>
              <w:bottom w:val="single" w:color="auto" w:sz="4" w:space="0"/>
              <w:right w:val="single" w:color="auto" w:sz="4" w:space="0"/>
            </w:tcBorders>
            <w:vAlign w:val="center"/>
          </w:tcPr>
          <w:p w14:paraId="34025F68">
            <w:pPr>
              <w:rPr>
                <w:rFonts w:ascii="华文楷体" w:hAnsi="华文楷体" w:eastAsia="华文楷体" w:cs="华文楷体"/>
                <w:color w:val="000000" w:themeColor="text1"/>
                <w:sz w:val="21"/>
                <w:szCs w:val="21"/>
                <w14:textFill>
                  <w14:solidFill>
                    <w14:schemeClr w14:val="tx1"/>
                  </w14:solidFill>
                </w14:textFill>
              </w:rPr>
            </w:pPr>
          </w:p>
        </w:tc>
      </w:tr>
      <w:tr w14:paraId="60C8D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85" w:type="dxa"/>
            <w:tcBorders>
              <w:top w:val="single" w:color="auto" w:sz="4" w:space="0"/>
              <w:left w:val="single" w:color="auto" w:sz="4" w:space="0"/>
              <w:bottom w:val="single" w:color="auto" w:sz="4" w:space="0"/>
              <w:right w:val="single" w:color="auto" w:sz="4" w:space="0"/>
            </w:tcBorders>
            <w:vAlign w:val="center"/>
          </w:tcPr>
          <w:p w14:paraId="49EF2C43">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9</w:t>
            </w:r>
          </w:p>
        </w:tc>
        <w:tc>
          <w:tcPr>
            <w:tcW w:w="3969" w:type="dxa"/>
            <w:tcBorders>
              <w:top w:val="single" w:color="auto" w:sz="4" w:space="0"/>
              <w:left w:val="single" w:color="auto" w:sz="4" w:space="0"/>
              <w:bottom w:val="single" w:color="auto" w:sz="4" w:space="0"/>
              <w:right w:val="single" w:color="auto" w:sz="4" w:space="0"/>
            </w:tcBorders>
            <w:vAlign w:val="center"/>
          </w:tcPr>
          <w:p w14:paraId="6646A10E">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高纯甲酰胺</w:t>
            </w:r>
          </w:p>
        </w:tc>
        <w:tc>
          <w:tcPr>
            <w:tcW w:w="1560" w:type="dxa"/>
            <w:tcBorders>
              <w:top w:val="single" w:color="auto" w:sz="4" w:space="0"/>
              <w:left w:val="single" w:color="auto" w:sz="4" w:space="0"/>
              <w:bottom w:val="single" w:color="auto" w:sz="4" w:space="0"/>
              <w:right w:val="single" w:color="auto" w:sz="4" w:space="0"/>
            </w:tcBorders>
            <w:vAlign w:val="center"/>
          </w:tcPr>
          <w:p w14:paraId="1789190D">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10盒 </w:t>
            </w:r>
          </w:p>
        </w:tc>
        <w:tc>
          <w:tcPr>
            <w:tcW w:w="2164" w:type="dxa"/>
            <w:vMerge w:val="continue"/>
            <w:tcBorders>
              <w:top w:val="single" w:color="auto" w:sz="4" w:space="0"/>
              <w:left w:val="single" w:color="auto" w:sz="4" w:space="0"/>
              <w:bottom w:val="single" w:color="auto" w:sz="4" w:space="0"/>
              <w:right w:val="single" w:color="auto" w:sz="4" w:space="0"/>
            </w:tcBorders>
            <w:vAlign w:val="center"/>
          </w:tcPr>
          <w:p w14:paraId="0B118BAE">
            <w:pPr>
              <w:rPr>
                <w:rFonts w:ascii="华文楷体" w:hAnsi="华文楷体" w:eastAsia="华文楷体" w:cs="华文楷体"/>
                <w:color w:val="000000" w:themeColor="text1"/>
                <w:sz w:val="21"/>
                <w:szCs w:val="21"/>
                <w14:textFill>
                  <w14:solidFill>
                    <w14:schemeClr w14:val="tx1"/>
                  </w14:solidFill>
                </w14:textFill>
              </w:rPr>
            </w:pPr>
          </w:p>
        </w:tc>
      </w:tr>
      <w:tr w14:paraId="75988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85" w:type="dxa"/>
            <w:tcBorders>
              <w:top w:val="single" w:color="auto" w:sz="4" w:space="0"/>
              <w:left w:val="single" w:color="auto" w:sz="4" w:space="0"/>
              <w:bottom w:val="single" w:color="auto" w:sz="4" w:space="0"/>
              <w:right w:val="single" w:color="auto" w:sz="4" w:space="0"/>
            </w:tcBorders>
            <w:vAlign w:val="center"/>
          </w:tcPr>
          <w:p w14:paraId="0C12E303">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10</w:t>
            </w:r>
          </w:p>
        </w:tc>
        <w:tc>
          <w:tcPr>
            <w:tcW w:w="3969" w:type="dxa"/>
            <w:tcBorders>
              <w:top w:val="single" w:color="auto" w:sz="4" w:space="0"/>
              <w:left w:val="single" w:color="auto" w:sz="4" w:space="0"/>
              <w:bottom w:val="single" w:color="auto" w:sz="4" w:space="0"/>
              <w:right w:val="single" w:color="auto" w:sz="4" w:space="0"/>
            </w:tcBorders>
            <w:vAlign w:val="center"/>
          </w:tcPr>
          <w:p w14:paraId="7811753D">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法医专用DNA提取试剂盒</w:t>
            </w:r>
          </w:p>
        </w:tc>
        <w:tc>
          <w:tcPr>
            <w:tcW w:w="1560" w:type="dxa"/>
            <w:tcBorders>
              <w:top w:val="single" w:color="auto" w:sz="4" w:space="0"/>
              <w:left w:val="single" w:color="auto" w:sz="4" w:space="0"/>
              <w:bottom w:val="single" w:color="auto" w:sz="4" w:space="0"/>
              <w:right w:val="single" w:color="auto" w:sz="4" w:space="0"/>
            </w:tcBorders>
            <w:vAlign w:val="center"/>
          </w:tcPr>
          <w:p w14:paraId="1A53B89B">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40盒</w:t>
            </w:r>
          </w:p>
        </w:tc>
        <w:tc>
          <w:tcPr>
            <w:tcW w:w="2164" w:type="dxa"/>
            <w:vMerge w:val="continue"/>
            <w:tcBorders>
              <w:top w:val="single" w:color="auto" w:sz="4" w:space="0"/>
              <w:left w:val="single" w:color="auto" w:sz="4" w:space="0"/>
              <w:bottom w:val="single" w:color="auto" w:sz="4" w:space="0"/>
              <w:right w:val="single" w:color="auto" w:sz="4" w:space="0"/>
            </w:tcBorders>
            <w:vAlign w:val="center"/>
          </w:tcPr>
          <w:p w14:paraId="58C9B24C">
            <w:pPr>
              <w:rPr>
                <w:rFonts w:ascii="华文楷体" w:hAnsi="华文楷体" w:eastAsia="华文楷体" w:cs="华文楷体"/>
                <w:color w:val="000000" w:themeColor="text1"/>
                <w:sz w:val="21"/>
                <w:szCs w:val="21"/>
                <w14:textFill>
                  <w14:solidFill>
                    <w14:schemeClr w14:val="tx1"/>
                  </w14:solidFill>
                </w14:textFill>
              </w:rPr>
            </w:pPr>
          </w:p>
        </w:tc>
      </w:tr>
      <w:tr w14:paraId="4A899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85" w:type="dxa"/>
            <w:tcBorders>
              <w:top w:val="single" w:color="auto" w:sz="4" w:space="0"/>
              <w:left w:val="single" w:color="auto" w:sz="4" w:space="0"/>
              <w:bottom w:val="single" w:color="auto" w:sz="4" w:space="0"/>
              <w:right w:val="single" w:color="auto" w:sz="4" w:space="0"/>
            </w:tcBorders>
            <w:vAlign w:val="center"/>
          </w:tcPr>
          <w:p w14:paraId="1FA4B083">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11</w:t>
            </w:r>
          </w:p>
        </w:tc>
        <w:tc>
          <w:tcPr>
            <w:tcW w:w="3969" w:type="dxa"/>
            <w:tcBorders>
              <w:top w:val="single" w:color="auto" w:sz="4" w:space="0"/>
              <w:left w:val="single" w:color="auto" w:sz="4" w:space="0"/>
              <w:bottom w:val="single" w:color="auto" w:sz="4" w:space="0"/>
              <w:right w:val="single" w:color="auto" w:sz="4" w:space="0"/>
            </w:tcBorders>
            <w:vAlign w:val="center"/>
          </w:tcPr>
          <w:p w14:paraId="1479F5E7">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1000μL枪头</w:t>
            </w:r>
          </w:p>
        </w:tc>
        <w:tc>
          <w:tcPr>
            <w:tcW w:w="1560" w:type="dxa"/>
            <w:tcBorders>
              <w:top w:val="single" w:color="auto" w:sz="4" w:space="0"/>
              <w:left w:val="single" w:color="auto" w:sz="4" w:space="0"/>
              <w:bottom w:val="single" w:color="auto" w:sz="4" w:space="0"/>
              <w:right w:val="single" w:color="auto" w:sz="4" w:space="0"/>
            </w:tcBorders>
            <w:vAlign w:val="center"/>
          </w:tcPr>
          <w:p w14:paraId="3E44E2FE">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20盒</w:t>
            </w:r>
          </w:p>
        </w:tc>
        <w:tc>
          <w:tcPr>
            <w:tcW w:w="2164" w:type="dxa"/>
            <w:vMerge w:val="continue"/>
            <w:tcBorders>
              <w:top w:val="single" w:color="auto" w:sz="4" w:space="0"/>
              <w:left w:val="single" w:color="auto" w:sz="4" w:space="0"/>
              <w:bottom w:val="single" w:color="auto" w:sz="4" w:space="0"/>
              <w:right w:val="single" w:color="auto" w:sz="4" w:space="0"/>
            </w:tcBorders>
            <w:vAlign w:val="center"/>
          </w:tcPr>
          <w:p w14:paraId="20A7A59A">
            <w:pPr>
              <w:rPr>
                <w:rFonts w:ascii="华文楷体" w:hAnsi="华文楷体" w:eastAsia="华文楷体" w:cs="华文楷体"/>
                <w:color w:val="000000" w:themeColor="text1"/>
                <w:sz w:val="21"/>
                <w:szCs w:val="21"/>
                <w14:textFill>
                  <w14:solidFill>
                    <w14:schemeClr w14:val="tx1"/>
                  </w14:solidFill>
                </w14:textFill>
              </w:rPr>
            </w:pPr>
          </w:p>
        </w:tc>
      </w:tr>
      <w:tr w14:paraId="2E099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85" w:type="dxa"/>
            <w:tcBorders>
              <w:top w:val="single" w:color="auto" w:sz="4" w:space="0"/>
              <w:left w:val="single" w:color="auto" w:sz="4" w:space="0"/>
              <w:bottom w:val="single" w:color="auto" w:sz="4" w:space="0"/>
              <w:right w:val="single" w:color="auto" w:sz="4" w:space="0"/>
            </w:tcBorders>
            <w:vAlign w:val="center"/>
          </w:tcPr>
          <w:p w14:paraId="43F049E8">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12</w:t>
            </w:r>
          </w:p>
        </w:tc>
        <w:tc>
          <w:tcPr>
            <w:tcW w:w="3969" w:type="dxa"/>
            <w:tcBorders>
              <w:top w:val="single" w:color="auto" w:sz="4" w:space="0"/>
              <w:left w:val="single" w:color="auto" w:sz="4" w:space="0"/>
              <w:bottom w:val="single" w:color="auto" w:sz="4" w:space="0"/>
              <w:right w:val="single" w:color="auto" w:sz="4" w:space="0"/>
            </w:tcBorders>
            <w:vAlign w:val="center"/>
          </w:tcPr>
          <w:p w14:paraId="48CC8057">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转子适配器</w:t>
            </w:r>
          </w:p>
        </w:tc>
        <w:tc>
          <w:tcPr>
            <w:tcW w:w="1560" w:type="dxa"/>
            <w:tcBorders>
              <w:top w:val="single" w:color="auto" w:sz="4" w:space="0"/>
              <w:left w:val="single" w:color="auto" w:sz="4" w:space="0"/>
              <w:bottom w:val="single" w:color="auto" w:sz="4" w:space="0"/>
              <w:right w:val="single" w:color="auto" w:sz="4" w:space="0"/>
            </w:tcBorders>
            <w:vAlign w:val="center"/>
          </w:tcPr>
          <w:p w14:paraId="1AD1B1F1">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20盒</w:t>
            </w:r>
          </w:p>
        </w:tc>
        <w:tc>
          <w:tcPr>
            <w:tcW w:w="2164" w:type="dxa"/>
            <w:vMerge w:val="continue"/>
            <w:tcBorders>
              <w:top w:val="single" w:color="auto" w:sz="4" w:space="0"/>
              <w:left w:val="single" w:color="auto" w:sz="4" w:space="0"/>
              <w:bottom w:val="single" w:color="auto" w:sz="4" w:space="0"/>
              <w:right w:val="single" w:color="auto" w:sz="4" w:space="0"/>
            </w:tcBorders>
            <w:vAlign w:val="center"/>
          </w:tcPr>
          <w:p w14:paraId="28F560E2">
            <w:pPr>
              <w:rPr>
                <w:rFonts w:ascii="华文楷体" w:hAnsi="华文楷体" w:eastAsia="华文楷体" w:cs="华文楷体"/>
                <w:color w:val="000000" w:themeColor="text1"/>
                <w:sz w:val="21"/>
                <w:szCs w:val="21"/>
                <w14:textFill>
                  <w14:solidFill>
                    <w14:schemeClr w14:val="tx1"/>
                  </w14:solidFill>
                </w14:textFill>
              </w:rPr>
            </w:pPr>
          </w:p>
        </w:tc>
      </w:tr>
      <w:tr w14:paraId="58CC8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85" w:type="dxa"/>
            <w:tcBorders>
              <w:top w:val="single" w:color="auto" w:sz="4" w:space="0"/>
              <w:left w:val="single" w:color="auto" w:sz="4" w:space="0"/>
              <w:bottom w:val="single" w:color="auto" w:sz="4" w:space="0"/>
              <w:right w:val="single" w:color="auto" w:sz="4" w:space="0"/>
            </w:tcBorders>
            <w:vAlign w:val="center"/>
          </w:tcPr>
          <w:p w14:paraId="6E7D9D07">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13</w:t>
            </w:r>
          </w:p>
        </w:tc>
        <w:tc>
          <w:tcPr>
            <w:tcW w:w="3969" w:type="dxa"/>
            <w:tcBorders>
              <w:top w:val="single" w:color="auto" w:sz="4" w:space="0"/>
              <w:left w:val="single" w:color="auto" w:sz="4" w:space="0"/>
              <w:bottom w:val="single" w:color="auto" w:sz="4" w:space="0"/>
              <w:right w:val="single" w:color="auto" w:sz="4" w:space="0"/>
            </w:tcBorders>
            <w:vAlign w:val="center"/>
          </w:tcPr>
          <w:p w14:paraId="34099B17">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法医样本裂解离心容器</w:t>
            </w:r>
          </w:p>
        </w:tc>
        <w:tc>
          <w:tcPr>
            <w:tcW w:w="1560" w:type="dxa"/>
            <w:tcBorders>
              <w:top w:val="single" w:color="auto" w:sz="4" w:space="0"/>
              <w:left w:val="single" w:color="auto" w:sz="4" w:space="0"/>
              <w:bottom w:val="single" w:color="auto" w:sz="4" w:space="0"/>
              <w:right w:val="single" w:color="auto" w:sz="4" w:space="0"/>
            </w:tcBorders>
            <w:vAlign w:val="center"/>
          </w:tcPr>
          <w:p w14:paraId="37C5D3B9">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20盒</w:t>
            </w:r>
          </w:p>
        </w:tc>
        <w:tc>
          <w:tcPr>
            <w:tcW w:w="2164" w:type="dxa"/>
            <w:vMerge w:val="continue"/>
            <w:tcBorders>
              <w:top w:val="single" w:color="auto" w:sz="4" w:space="0"/>
              <w:left w:val="single" w:color="auto" w:sz="4" w:space="0"/>
              <w:bottom w:val="single" w:color="auto" w:sz="4" w:space="0"/>
              <w:right w:val="single" w:color="auto" w:sz="4" w:space="0"/>
            </w:tcBorders>
            <w:vAlign w:val="center"/>
          </w:tcPr>
          <w:p w14:paraId="30ADCCDE">
            <w:pPr>
              <w:rPr>
                <w:rFonts w:ascii="华文楷体" w:hAnsi="华文楷体" w:eastAsia="华文楷体" w:cs="华文楷体"/>
                <w:color w:val="000000" w:themeColor="text1"/>
                <w:sz w:val="21"/>
                <w:szCs w:val="21"/>
                <w14:textFill>
                  <w14:solidFill>
                    <w14:schemeClr w14:val="tx1"/>
                  </w14:solidFill>
                </w14:textFill>
              </w:rPr>
            </w:pPr>
          </w:p>
        </w:tc>
      </w:tr>
      <w:tr w14:paraId="527D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85" w:type="dxa"/>
            <w:tcBorders>
              <w:top w:val="single" w:color="auto" w:sz="4" w:space="0"/>
              <w:left w:val="single" w:color="auto" w:sz="4" w:space="0"/>
              <w:bottom w:val="single" w:color="auto" w:sz="4" w:space="0"/>
              <w:right w:val="single" w:color="auto" w:sz="4" w:space="0"/>
            </w:tcBorders>
            <w:vAlign w:val="center"/>
          </w:tcPr>
          <w:p w14:paraId="70E7EB52">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14</w:t>
            </w:r>
          </w:p>
        </w:tc>
        <w:tc>
          <w:tcPr>
            <w:tcW w:w="3969" w:type="dxa"/>
            <w:tcBorders>
              <w:top w:val="single" w:color="auto" w:sz="4" w:space="0"/>
              <w:left w:val="single" w:color="auto" w:sz="4" w:space="0"/>
              <w:bottom w:val="single" w:color="auto" w:sz="4" w:space="0"/>
              <w:right w:val="single" w:color="auto" w:sz="4" w:space="0"/>
            </w:tcBorders>
            <w:vAlign w:val="center"/>
          </w:tcPr>
          <w:p w14:paraId="63F21FD6">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10ul盒装吸头</w:t>
            </w:r>
          </w:p>
        </w:tc>
        <w:tc>
          <w:tcPr>
            <w:tcW w:w="1560" w:type="dxa"/>
            <w:tcBorders>
              <w:top w:val="single" w:color="auto" w:sz="4" w:space="0"/>
              <w:left w:val="single" w:color="auto" w:sz="4" w:space="0"/>
              <w:bottom w:val="single" w:color="auto" w:sz="4" w:space="0"/>
              <w:right w:val="single" w:color="auto" w:sz="4" w:space="0"/>
            </w:tcBorders>
            <w:vAlign w:val="center"/>
          </w:tcPr>
          <w:p w14:paraId="14CCE18B">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30盒</w:t>
            </w:r>
          </w:p>
        </w:tc>
        <w:tc>
          <w:tcPr>
            <w:tcW w:w="2164" w:type="dxa"/>
            <w:vMerge w:val="continue"/>
            <w:tcBorders>
              <w:top w:val="single" w:color="auto" w:sz="4" w:space="0"/>
              <w:left w:val="single" w:color="auto" w:sz="4" w:space="0"/>
              <w:bottom w:val="single" w:color="auto" w:sz="4" w:space="0"/>
              <w:right w:val="single" w:color="auto" w:sz="4" w:space="0"/>
            </w:tcBorders>
            <w:vAlign w:val="center"/>
          </w:tcPr>
          <w:p w14:paraId="6D8BD006">
            <w:pPr>
              <w:rPr>
                <w:rFonts w:ascii="华文楷体" w:hAnsi="华文楷体" w:eastAsia="华文楷体" w:cs="华文楷体"/>
                <w:color w:val="000000" w:themeColor="text1"/>
                <w:sz w:val="21"/>
                <w:szCs w:val="21"/>
                <w14:textFill>
                  <w14:solidFill>
                    <w14:schemeClr w14:val="tx1"/>
                  </w14:solidFill>
                </w14:textFill>
              </w:rPr>
            </w:pPr>
          </w:p>
        </w:tc>
      </w:tr>
      <w:tr w14:paraId="0ADA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85" w:type="dxa"/>
            <w:tcBorders>
              <w:top w:val="single" w:color="auto" w:sz="4" w:space="0"/>
              <w:left w:val="single" w:color="auto" w:sz="4" w:space="0"/>
              <w:bottom w:val="single" w:color="auto" w:sz="4" w:space="0"/>
              <w:right w:val="single" w:color="auto" w:sz="4" w:space="0"/>
            </w:tcBorders>
            <w:vAlign w:val="center"/>
          </w:tcPr>
          <w:p w14:paraId="3D4CED0B">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15</w:t>
            </w:r>
          </w:p>
        </w:tc>
        <w:tc>
          <w:tcPr>
            <w:tcW w:w="3969" w:type="dxa"/>
            <w:tcBorders>
              <w:top w:val="single" w:color="auto" w:sz="4" w:space="0"/>
              <w:left w:val="single" w:color="auto" w:sz="4" w:space="0"/>
              <w:bottom w:val="single" w:color="auto" w:sz="4" w:space="0"/>
              <w:right w:val="single" w:color="auto" w:sz="4" w:space="0"/>
            </w:tcBorders>
            <w:vAlign w:val="center"/>
          </w:tcPr>
          <w:p w14:paraId="31E77D1E">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96孔电泳检测板</w:t>
            </w:r>
          </w:p>
        </w:tc>
        <w:tc>
          <w:tcPr>
            <w:tcW w:w="1560" w:type="dxa"/>
            <w:tcBorders>
              <w:top w:val="single" w:color="auto" w:sz="4" w:space="0"/>
              <w:left w:val="single" w:color="auto" w:sz="4" w:space="0"/>
              <w:bottom w:val="single" w:color="auto" w:sz="4" w:space="0"/>
              <w:right w:val="single" w:color="auto" w:sz="4" w:space="0"/>
            </w:tcBorders>
            <w:vAlign w:val="center"/>
          </w:tcPr>
          <w:p w14:paraId="79704FE9">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70盒</w:t>
            </w:r>
          </w:p>
        </w:tc>
        <w:tc>
          <w:tcPr>
            <w:tcW w:w="2164" w:type="dxa"/>
            <w:vMerge w:val="continue"/>
            <w:tcBorders>
              <w:top w:val="single" w:color="auto" w:sz="4" w:space="0"/>
              <w:left w:val="single" w:color="auto" w:sz="4" w:space="0"/>
              <w:bottom w:val="single" w:color="auto" w:sz="4" w:space="0"/>
              <w:right w:val="single" w:color="auto" w:sz="4" w:space="0"/>
            </w:tcBorders>
            <w:vAlign w:val="center"/>
          </w:tcPr>
          <w:p w14:paraId="5555F418">
            <w:pPr>
              <w:rPr>
                <w:rFonts w:ascii="华文楷体" w:hAnsi="华文楷体" w:eastAsia="华文楷体" w:cs="华文楷体"/>
                <w:color w:val="000000" w:themeColor="text1"/>
                <w:sz w:val="21"/>
                <w:szCs w:val="21"/>
                <w14:textFill>
                  <w14:solidFill>
                    <w14:schemeClr w14:val="tx1"/>
                  </w14:solidFill>
                </w14:textFill>
              </w:rPr>
            </w:pPr>
          </w:p>
        </w:tc>
      </w:tr>
    </w:tbl>
    <w:p w14:paraId="2989FD81">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注：序号4-序号12可以采购进口产品，若为进口产品的投标报价包含增值税和关税。</w:t>
      </w:r>
    </w:p>
    <w:p w14:paraId="4C5C5140">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br w:type="page"/>
      </w:r>
    </w:p>
    <w:p w14:paraId="0BD56887">
      <w:pPr>
        <w:pStyle w:val="4"/>
        <w:numPr>
          <w:ilvl w:val="0"/>
          <w:numId w:val="2"/>
        </w:numPr>
        <w:adjustRightInd w:val="0"/>
        <w:snapToGrid w:val="0"/>
        <w:spacing w:before="0" w:after="0" w:line="520" w:lineRule="exact"/>
        <w:rPr>
          <w:rFonts w:ascii="华文楷体" w:hAnsi="华文楷体" w:eastAsia="华文楷体" w:cs="华文楷体"/>
          <w:color w:val="000000" w:themeColor="text1"/>
          <w:sz w:val="24"/>
          <w14:textFill>
            <w14:solidFill>
              <w14:schemeClr w14:val="tx1"/>
            </w14:solidFill>
          </w14:textFill>
        </w:rPr>
      </w:pPr>
      <w:bookmarkStart w:id="78" w:name="_Toc22942"/>
      <w:bookmarkStart w:id="79" w:name="_Toc14928"/>
      <w:r>
        <w:rPr>
          <w:rFonts w:hint="eastAsia" w:ascii="华文楷体" w:hAnsi="华文楷体" w:eastAsia="华文楷体" w:cs="华文楷体"/>
          <w:color w:val="000000" w:themeColor="text1"/>
          <w:sz w:val="24"/>
          <w14:textFill>
            <w14:solidFill>
              <w14:schemeClr w14:val="tx1"/>
            </w14:solidFill>
          </w14:textFill>
        </w:rPr>
        <w:t>招标项目技术需求</w:t>
      </w:r>
      <w:bookmarkEnd w:id="78"/>
      <w:bookmarkEnd w:id="79"/>
    </w:p>
    <w:p w14:paraId="24F63B28">
      <w:pPr>
        <w:rPr>
          <w:rFonts w:ascii="华文楷体" w:hAnsi="华文楷体" w:eastAsia="华文楷体" w:cs="华文楷体"/>
          <w:color w:val="000000" w:themeColor="text1"/>
          <w14:textFill>
            <w14:solidFill>
              <w14:schemeClr w14:val="tx1"/>
            </w14:solidFill>
          </w14:textFill>
        </w:rPr>
      </w:pPr>
    </w:p>
    <w:tbl>
      <w:tblPr>
        <w:tblStyle w:val="17"/>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252"/>
        <w:gridCol w:w="6996"/>
      </w:tblGrid>
      <w:tr w14:paraId="410C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14:paraId="5D3470D3">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序号</w:t>
            </w:r>
          </w:p>
        </w:tc>
        <w:tc>
          <w:tcPr>
            <w:tcW w:w="1252" w:type="dxa"/>
            <w:tcBorders>
              <w:top w:val="single" w:color="auto" w:sz="4" w:space="0"/>
              <w:left w:val="single" w:color="auto" w:sz="4" w:space="0"/>
              <w:bottom w:val="single" w:color="auto" w:sz="4" w:space="0"/>
              <w:right w:val="single" w:color="auto" w:sz="4" w:space="0"/>
            </w:tcBorders>
            <w:vAlign w:val="center"/>
          </w:tcPr>
          <w:p w14:paraId="1651C8A7">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产品名称</w:t>
            </w:r>
          </w:p>
        </w:tc>
        <w:tc>
          <w:tcPr>
            <w:tcW w:w="6996" w:type="dxa"/>
            <w:tcBorders>
              <w:top w:val="single" w:color="auto" w:sz="4" w:space="0"/>
              <w:left w:val="single" w:color="auto" w:sz="4" w:space="0"/>
              <w:bottom w:val="single" w:color="auto" w:sz="4" w:space="0"/>
              <w:right w:val="single" w:color="auto" w:sz="4" w:space="0"/>
            </w:tcBorders>
            <w:vAlign w:val="center"/>
          </w:tcPr>
          <w:p w14:paraId="08012E7F">
            <w:pPr>
              <w:jc w:val="cente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技术参数</w:t>
            </w:r>
          </w:p>
        </w:tc>
      </w:tr>
      <w:tr w14:paraId="576B7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14:paraId="0BF31BB8">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w:t>
            </w:r>
          </w:p>
        </w:tc>
        <w:tc>
          <w:tcPr>
            <w:tcW w:w="1252" w:type="dxa"/>
            <w:tcBorders>
              <w:top w:val="single" w:color="auto" w:sz="4" w:space="0"/>
              <w:left w:val="single" w:color="auto" w:sz="4" w:space="0"/>
              <w:bottom w:val="single" w:color="auto" w:sz="4" w:space="0"/>
              <w:right w:val="single" w:color="auto" w:sz="4" w:space="0"/>
            </w:tcBorders>
            <w:vAlign w:val="center"/>
          </w:tcPr>
          <w:p w14:paraId="7C7C18CD">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PCR扩增试剂盒（检案） </w:t>
            </w:r>
          </w:p>
        </w:tc>
        <w:tc>
          <w:tcPr>
            <w:tcW w:w="6996" w:type="dxa"/>
            <w:tcBorders>
              <w:top w:val="single" w:color="auto" w:sz="4" w:space="0"/>
              <w:left w:val="single" w:color="auto" w:sz="4" w:space="0"/>
              <w:bottom w:val="single" w:color="auto" w:sz="4" w:space="0"/>
              <w:right w:val="single" w:color="auto" w:sz="4" w:space="0"/>
            </w:tcBorders>
            <w:vAlign w:val="center"/>
          </w:tcPr>
          <w:p w14:paraId="1AD58979">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为满足采购人案件检验需求，所投产品需专用于案件样本检验，产品符合微量物证检验的需求。不得使用建库或直扩试剂代替【响应文件中提供所投产品为检案版本的证明材料（如产品彩页、官网截图）】。同时，承诺免费提供适用3500xl测序仪的光谱校正服务；承诺免费提供配套的荧光分子量内标，提供的荧光分子量内标需满足≧800次电泳上样使用（投标时提供承诺书，承诺书需写明内标的规格、型号、数量及电泳上样方案，格式自拟。）</w:t>
            </w:r>
          </w:p>
          <w:p w14:paraId="79C16A57">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2、试剂盒采用六色荧光标记技术，所投产品单管可同时扩增位点数≧25个，必须包含Amelogenin以及20个核心基因座即D2S1338、D3S1358、D5S818、D7S820、D8S1179、D12S391、D13S317、D16S539、D18S51、D19S433、D21S11、CSF1PO、FGA、TH01、TPOX、vWA、D1S1656、D2S441、D10S1248、D22S1045。【提供所投产品制造商官方网站关于基因座具体信息的截图（须含网络地址信息）或关于基因座具体信息的产品彩页】。 </w:t>
            </w:r>
          </w:p>
          <w:p w14:paraId="31CE595B">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3、所投产品需包含Y染色体遗传标记，便于及时发现潜在混合分型。</w:t>
            </w:r>
          </w:p>
          <w:p w14:paraId="61FBADAC">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4、所投产品扩增体系需为标准体系25微升，产品规格≧200人份/盒，试剂盒内至少包含扩增反应试剂、等位基因阶梯等组分，且在不影响分型判读及准确性的情况下，可按10微升扩增体系扩增检验，判读依据《GA/T1163-2014人类DNA荧光标记STR分型结果的分析及应用》。 </w:t>
            </w:r>
          </w:p>
          <w:p w14:paraId="1C35E6D2">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5、为保证降解等疑难检材更容易得到较多STR分型结果，所投产品扩增片段长度小于480 bp，且在250bp以内（含）的STR基因座数≧10个。(须提供清晰的Genelapper ID-X分析软件分析图谱。)</w:t>
            </w:r>
          </w:p>
          <w:p w14:paraId="720E7FA2">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6、投标产品PCR反应体系中模板体积需≧总反应体积的40%。投标产品29循环PCR扩增时间≦90分钟。</w:t>
            </w:r>
          </w:p>
          <w:p w14:paraId="2B2E961F">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7、试剂盒内组分的生产批号全部可追溯，产品的批号必须为同一批号。产品出厂质保期≧12个月。</w:t>
            </w:r>
          </w:p>
          <w:p w14:paraId="010E1540">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8、所投产品的扩增产物能在采购人现有3500xl测序仪上使用，且电泳结果能够在采购人现有的分析软件GeneMapperID-X1.5上分析及进行数据导出、导入等操作。(须提供清晰的Genelapper ID-X分析软件分析图谱。) </w:t>
            </w:r>
          </w:p>
          <w:p w14:paraId="3DE46966">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9、所投产品名称及位点信息录入全国公安机关DNA数据库，无需人工删减即可直接导入并进行比对。</w:t>
            </w:r>
          </w:p>
          <w:p w14:paraId="71EE898E">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10、所投产品制造商及所投产品列入《全国公安机关DNA鉴定关键试剂耗材质检合格产品及制造商名录》，投标供应商提供截图，评标时进行验证。所投产品拥有《中国公共安全产品认证证书》，生产厂家通过ISO18385认证，投标时提供相关证明文件。</w:t>
            </w:r>
          </w:p>
          <w:p w14:paraId="0D2BFCBC">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11、产品保证货源渠道合法合规并提供相应材料证明（提供承诺函，投标时供应商须提供从产品生产厂商到供应商端完整采购供应链合同或合作协议等证明），保证生产厂家直接提供技术支持及相关售后服务。</w:t>
            </w:r>
          </w:p>
          <w:p w14:paraId="61ABEC15">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12、产品中Mix Buffer和Primer混合冷藏保存72小时后扩增结果与初配时扩增结果一致。以上使用效果在货物验收时，用户可随机抽样通过对比实验等方式进行质量验证，确保产品质量符合以上要求。</w:t>
            </w:r>
          </w:p>
        </w:tc>
      </w:tr>
      <w:tr w14:paraId="5A799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14:paraId="506F6AE8">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w:t>
            </w:r>
          </w:p>
        </w:tc>
        <w:tc>
          <w:tcPr>
            <w:tcW w:w="1252" w:type="dxa"/>
            <w:tcBorders>
              <w:top w:val="single" w:color="auto" w:sz="4" w:space="0"/>
              <w:left w:val="single" w:color="auto" w:sz="4" w:space="0"/>
              <w:bottom w:val="single" w:color="auto" w:sz="4" w:space="0"/>
              <w:right w:val="single" w:color="auto" w:sz="4" w:space="0"/>
            </w:tcBorders>
            <w:vAlign w:val="center"/>
          </w:tcPr>
          <w:p w14:paraId="284AA05E">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PCR扩增试剂盒（检案补充）</w:t>
            </w:r>
          </w:p>
        </w:tc>
        <w:tc>
          <w:tcPr>
            <w:tcW w:w="6996" w:type="dxa"/>
            <w:tcBorders>
              <w:top w:val="single" w:color="auto" w:sz="4" w:space="0"/>
              <w:left w:val="single" w:color="auto" w:sz="4" w:space="0"/>
              <w:bottom w:val="single" w:color="auto" w:sz="4" w:space="0"/>
              <w:right w:val="single" w:color="auto" w:sz="4" w:space="0"/>
            </w:tcBorders>
            <w:vAlign w:val="center"/>
          </w:tcPr>
          <w:p w14:paraId="7EE217EF">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为满足采购人案件检验需求，投标产品需专用于案件样本检验，产品需符合微量物证检验的需求。投标产品必须为检案版本，不得使用建库或直扩试剂代替。【响应文件中提供所投产品为检案版本的证明材料（如产品彩页或官网截图等）】</w:t>
            </w:r>
          </w:p>
          <w:p w14:paraId="22108F35">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采用六色及以上荧光标记技术，所投产品单管可同时扩增位点数≥25个，必须包含Amelogenin以及D3S1358、vWA、D16S539、CSF1PO、D6S1043、D8S1179、D21S11、D18S51、D5S818、D2S441、D19S433、FGA、D10S1248、D22S1045、D1S1656、D13S317、D7S820、PentaE、PentaD、TH01、D12S391、D2S1338 、TPOX基因座。【响应文件中提供所投产品生产厂家官方网站关于基因座具体信息的截图（须包含网络地址信息）或关于基因座具体信息的产品彩页】</w:t>
            </w:r>
          </w:p>
          <w:p w14:paraId="16775482">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3、所投产品需包含Y染色体遗传标记，便于及时发现潜在混合分型。扩增产物中须包含内控质量参考（IQC）标记物,可用于样品质量（如抑制物、降解）的快速评估。</w:t>
            </w:r>
          </w:p>
          <w:p w14:paraId="1B8DFCE6">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4、所投产品扩增体系需为标准体系25微升，产品规格≧200人份/盒，至少包含配套使用的扩增反应试剂、等位基因阶梯等组分，且在不影响分型判读及准确性的情况下，可按10微升扩增体系扩增检验，判读依据《GA/T1163-2014人类DNA荧光标记STR分型结果的分析及应用》。</w:t>
            </w:r>
          </w:p>
          <w:p w14:paraId="09170B33">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5、为保证降解等疑难检材更容易得到较多STR分型结果，所投产品扩增片段长度小于450 bp，且在250bp以内（含）的STR基因座数≧10个。(须提供清晰的Genelapper ID-X分析软件分析图谱。)</w:t>
            </w:r>
          </w:p>
          <w:p w14:paraId="67298B26">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6、投标产品PCR反应体系中模板体积需≥总反应体积的40%。投标产品29循环PCR扩增时间≤90分钟。</w:t>
            </w:r>
          </w:p>
          <w:p w14:paraId="65AF34E9">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7、试剂盒内组分的生产批号全部可追溯，产品的批号必须为同一批号。产品出厂质保期≧12个月。</w:t>
            </w:r>
          </w:p>
          <w:p w14:paraId="611998F0">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8、所投产品的扩增产物能在采购人现有3500xl测序仪上使用，且电泳结果能够在采购人现有的分析软件GeneMapperID-X1.5上分析及进行数据导出、导入等操作。(须提供清晰的Genelapper ID-X分析软件分析图谱。)</w:t>
            </w:r>
          </w:p>
          <w:p w14:paraId="0B16E380">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9、试剂盒名称及位点信息已录入国家DNA数据库。无需人工删减即可直接导入公安部DNA数据进行比对。</w:t>
            </w:r>
          </w:p>
          <w:p w14:paraId="692C16A1">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10、所投产品制造商及所投产品列入《全国公安机关DNA鉴定关键试剂耗材质检合格产品及制造商名录》，投标供应商提供截图，评标时进行验证。所投产品拥有《中国公共安全产品认证证书》，生产厂家通过ISO18385认证，投标时提供相关证明文件。</w:t>
            </w:r>
          </w:p>
          <w:p w14:paraId="794C9C44">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11、产品保证货源渠道合法合规并提供相应证明材料（提供承诺函，投标时供应商须提供从产品生产厂商到供应商端完整采购供应链合同或合作协议等证明，所提供产品为进口产品时提供合法的通关证明或生产厂商的售后服务承诺函），保证生产厂家直接提供技术支持及相关售后服务。</w:t>
            </w:r>
          </w:p>
          <w:p w14:paraId="1FAF3649">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12、为保证采购人使用的各类PCR扩增试剂盒互为补充及验证，序号1、2所投产品不得为同一生产商。</w:t>
            </w:r>
          </w:p>
        </w:tc>
      </w:tr>
      <w:tr w14:paraId="1B27F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14:paraId="153ECB30">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3</w:t>
            </w:r>
          </w:p>
        </w:tc>
        <w:tc>
          <w:tcPr>
            <w:tcW w:w="1252" w:type="dxa"/>
            <w:tcBorders>
              <w:top w:val="single" w:color="auto" w:sz="4" w:space="0"/>
              <w:left w:val="single" w:color="auto" w:sz="4" w:space="0"/>
              <w:bottom w:val="single" w:color="auto" w:sz="4" w:space="0"/>
              <w:right w:val="single" w:color="auto" w:sz="4" w:space="0"/>
            </w:tcBorders>
            <w:vAlign w:val="center"/>
          </w:tcPr>
          <w:p w14:paraId="04D4E56A">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性染色体PCR扩增试剂盒（涉拐）</w:t>
            </w:r>
          </w:p>
        </w:tc>
        <w:tc>
          <w:tcPr>
            <w:tcW w:w="6996" w:type="dxa"/>
            <w:tcBorders>
              <w:top w:val="single" w:color="auto" w:sz="4" w:space="0"/>
              <w:left w:val="single" w:color="auto" w:sz="4" w:space="0"/>
              <w:bottom w:val="single" w:color="auto" w:sz="4" w:space="0"/>
              <w:right w:val="single" w:color="auto" w:sz="4" w:space="0"/>
            </w:tcBorders>
            <w:vAlign w:val="center"/>
          </w:tcPr>
          <w:p w14:paraId="231926C1">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投标产品必须为检案版本，不得使用建库或直扩试剂代替。【响应文件中提供所投产品为检案版本的证明材料（如产品彩页或官网截图等）】。同时，承诺免费提供适用3500xl测序仪的光谱校正服务；承诺免费提供配套的荧光分子量内标，提供的荧光分子量内标需满足≧200次电泳上样使用（投标时提供承诺书，承诺书需写明内标的规格、型号、数量及电泳上样方案，格式自拟。）</w:t>
            </w:r>
          </w:p>
          <w:p w14:paraId="1EAFE57F">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2、采用六色荧光标记技术，单管可同时扩增≥20个Y染色体基因座。投标产品基因座必须包含但不限于《全国公安机关涉拐生物样本采集和DNA检验比对核查工作规范》中Y检验的全部32个基因座DYS19、DYS385a/b、DYS389 I、DYS389 II、DYS390、DYS391、DYS392、DYS393、DYS437、DYS438、DYS439、DYS448、DYS456、DYS458、DYS635、Y GATA H4、DYS481、DYS533、DYS576、DYS643、DYS460、DYS549、DYF387S1a/b、DYS449、DYS518、DYS627、DYS570、DYS527a/b、DYS447、DYS444、DYS557、DYS596。</w:t>
            </w:r>
          </w:p>
          <w:p w14:paraId="4F558563">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3、投标产品至少包含1个Yindel遗传标记。</w:t>
            </w:r>
          </w:p>
          <w:p w14:paraId="445B3BF2">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4、所投产品扩增体系需为标准体系25微升，产品规格≧100人份/盒，试剂盒内至少包含配套使用的扩增反应试剂、等位基因阶梯等组分，且在不影响分型判读及准确性的情况下，可按10微升扩增体系扩增检验，判读依据《GA/T1163-2014人类DNA荧光标记STR分型结果的分析及应用》。</w:t>
            </w:r>
          </w:p>
          <w:p w14:paraId="67F362D2">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5、最大检测片段小于550 bp，内含有≥10个Mini-STR (扩增片段长度在250 bp以下)有利于对案件样本中降解检材的检测, 可以获得更多Y染色体信息。(须提供清晰的Genelapper ID-X分析软件分析图谱。)</w:t>
            </w:r>
          </w:p>
          <w:p w14:paraId="7455B3B8">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6、投标产品PCR反应体系中模板体积需≥总反应体积的40%，产品29循环PCR扩增时间≤100分钟。</w:t>
            </w:r>
          </w:p>
          <w:p w14:paraId="6908D207">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7、试剂盒内组分的生产批号全部可追溯，产品的批号必须为同一批号。产品出厂质保期≧12个月。</w:t>
            </w:r>
          </w:p>
          <w:p w14:paraId="3AEB44B9">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8、试剂盒名称及位点信息已录入国家DNA数据库。无需人工删减即可直接导入公安部DNA数据进行比对，用于案件检验。</w:t>
            </w:r>
          </w:p>
          <w:p w14:paraId="430D4AD8">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9、所投产品制造商及所投产品列入《全国公安机关DNA鉴定关键试剂耗材质检合格产品及制造商名录》，投标提供截图，评标时进行验证。生产厂家通过ISO18385认证，投标时提供证明文件。</w:t>
            </w:r>
          </w:p>
          <w:p w14:paraId="20AD3CC6">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10、产品保证货源渠道合法合规并提供相应材料证明（提供承诺函，投标时供应商须提供从产品生产厂商到供应商端完整采购供应链合同或合作协议等证明，所提供产品为进口产品时提供合法的通关证明或生产厂商的售后服务承诺函），保证生产厂家直接提供技术支持及相关售后服务。</w:t>
            </w:r>
          </w:p>
          <w:p w14:paraId="439D61DE">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11、为提高案件检验效率，所投产品与序号1或序号2所投产品适配同一分子量内标。</w:t>
            </w:r>
          </w:p>
        </w:tc>
      </w:tr>
      <w:tr w14:paraId="5DA04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14:paraId="1B8E1101">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4</w:t>
            </w:r>
          </w:p>
        </w:tc>
        <w:tc>
          <w:tcPr>
            <w:tcW w:w="1252" w:type="dxa"/>
            <w:tcBorders>
              <w:top w:val="single" w:color="auto" w:sz="4" w:space="0"/>
              <w:left w:val="single" w:color="auto" w:sz="4" w:space="0"/>
              <w:bottom w:val="single" w:color="auto" w:sz="4" w:space="0"/>
              <w:right w:val="single" w:color="auto" w:sz="4" w:space="0"/>
            </w:tcBorders>
            <w:vAlign w:val="center"/>
          </w:tcPr>
          <w:p w14:paraId="1B776892">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24道毛细管</w:t>
            </w:r>
          </w:p>
        </w:tc>
        <w:tc>
          <w:tcPr>
            <w:tcW w:w="6996" w:type="dxa"/>
            <w:tcBorders>
              <w:top w:val="single" w:color="auto" w:sz="4" w:space="0"/>
              <w:left w:val="single" w:color="auto" w:sz="4" w:space="0"/>
              <w:bottom w:val="single" w:color="auto" w:sz="4" w:space="0"/>
              <w:right w:val="single" w:color="auto" w:sz="4" w:space="0"/>
            </w:tcBorders>
            <w:vAlign w:val="center"/>
          </w:tcPr>
          <w:p w14:paraId="5C128E71">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1、须与采购人现有设备3500xl测序仪兼容使用，所投产品品牌与适用设备不一致的，须提供设备制造商适配合格的检测报告。</w:t>
            </w:r>
          </w:p>
          <w:p w14:paraId="0D09BF5E">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2、毛细管通量为24道，毛细管长度为36cm（±5mm）。</w:t>
            </w:r>
          </w:p>
          <w:p w14:paraId="747A1B45">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3、内壁无涂层，使用寿命120次以上。</w:t>
            </w:r>
          </w:p>
        </w:tc>
      </w:tr>
      <w:tr w14:paraId="261AF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14:paraId="2757F2C5">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5</w:t>
            </w:r>
          </w:p>
        </w:tc>
        <w:tc>
          <w:tcPr>
            <w:tcW w:w="1252" w:type="dxa"/>
            <w:tcBorders>
              <w:top w:val="single" w:color="auto" w:sz="4" w:space="0"/>
              <w:left w:val="single" w:color="auto" w:sz="4" w:space="0"/>
              <w:bottom w:val="single" w:color="auto" w:sz="4" w:space="0"/>
              <w:right w:val="single" w:color="auto" w:sz="4" w:space="0"/>
            </w:tcBorders>
            <w:vAlign w:val="center"/>
          </w:tcPr>
          <w:p w14:paraId="18A10758">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电泳分离胶</w:t>
            </w:r>
          </w:p>
        </w:tc>
        <w:tc>
          <w:tcPr>
            <w:tcW w:w="6996" w:type="dxa"/>
            <w:tcBorders>
              <w:top w:val="single" w:color="auto" w:sz="4" w:space="0"/>
              <w:left w:val="single" w:color="auto" w:sz="4" w:space="0"/>
              <w:bottom w:val="single" w:color="auto" w:sz="4" w:space="0"/>
              <w:right w:val="single" w:color="auto" w:sz="4" w:space="0"/>
            </w:tcBorders>
            <w:vAlign w:val="center"/>
          </w:tcPr>
          <w:p w14:paraId="604426E4">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1、须与采购人现有设备3500xl测序仪兼容使用，所投产品品牌与适用设备不一致的，须提供设备制造商适配合格的检测报告。</w:t>
            </w:r>
          </w:p>
          <w:p w14:paraId="64FF92C9">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2、须与本项目序号1号~3号全部所投产品兼容使用。</w:t>
            </w:r>
          </w:p>
          <w:p w14:paraId="7D0DAF00">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3、所投产品的规格×所投产品的数量累计可供整板（96孔标准检测板）检测≧40次。</w:t>
            </w:r>
          </w:p>
        </w:tc>
      </w:tr>
      <w:tr w14:paraId="585A4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14:paraId="1A833A50">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6</w:t>
            </w:r>
          </w:p>
        </w:tc>
        <w:tc>
          <w:tcPr>
            <w:tcW w:w="1252" w:type="dxa"/>
            <w:tcBorders>
              <w:top w:val="single" w:color="auto" w:sz="4" w:space="0"/>
              <w:left w:val="single" w:color="auto" w:sz="4" w:space="0"/>
              <w:bottom w:val="single" w:color="auto" w:sz="4" w:space="0"/>
              <w:right w:val="single" w:color="auto" w:sz="4" w:space="0"/>
            </w:tcBorders>
            <w:vAlign w:val="center"/>
          </w:tcPr>
          <w:p w14:paraId="27D6FF87">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分子量内标</w:t>
            </w:r>
          </w:p>
        </w:tc>
        <w:tc>
          <w:tcPr>
            <w:tcW w:w="6996" w:type="dxa"/>
            <w:tcBorders>
              <w:top w:val="single" w:color="auto" w:sz="4" w:space="0"/>
              <w:left w:val="single" w:color="auto" w:sz="4" w:space="0"/>
              <w:bottom w:val="single" w:color="auto" w:sz="4" w:space="0"/>
              <w:right w:val="single" w:color="auto" w:sz="4" w:space="0"/>
            </w:tcBorders>
            <w:vAlign w:val="center"/>
          </w:tcPr>
          <w:p w14:paraId="2D3A069D">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1、需与本项目序号2所投产品兼容使用，所投产品与序号2品牌不一致的，须提供序号2产品制造商适配合格的检测报告。                                                                               2、所投产品提供的单链标记片段≦600bp（提供产品彩页或电泳图谱）。                                                     3、所投产品的规格×所投产品的数量累计可供≧1600次上样。                                                           4、为保证Ladder外等位基因分型的精确度，所投产品需具备1个≦10bp间隔的标准曲线校正区域。 </w:t>
            </w:r>
          </w:p>
        </w:tc>
      </w:tr>
      <w:tr w14:paraId="6B1FC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14:paraId="025336AB">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7</w:t>
            </w:r>
          </w:p>
        </w:tc>
        <w:tc>
          <w:tcPr>
            <w:tcW w:w="1252" w:type="dxa"/>
            <w:tcBorders>
              <w:top w:val="single" w:color="auto" w:sz="4" w:space="0"/>
              <w:left w:val="single" w:color="auto" w:sz="4" w:space="0"/>
              <w:bottom w:val="single" w:color="auto" w:sz="4" w:space="0"/>
              <w:right w:val="single" w:color="auto" w:sz="4" w:space="0"/>
            </w:tcBorders>
            <w:vAlign w:val="center"/>
          </w:tcPr>
          <w:p w14:paraId="701637D9">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阳极缓冲液</w:t>
            </w:r>
          </w:p>
        </w:tc>
        <w:tc>
          <w:tcPr>
            <w:tcW w:w="6996" w:type="dxa"/>
            <w:tcBorders>
              <w:top w:val="single" w:color="auto" w:sz="4" w:space="0"/>
              <w:left w:val="single" w:color="auto" w:sz="4" w:space="0"/>
              <w:bottom w:val="single" w:color="auto" w:sz="4" w:space="0"/>
              <w:right w:val="single" w:color="auto" w:sz="4" w:space="0"/>
            </w:tcBorders>
            <w:vAlign w:val="center"/>
          </w:tcPr>
          <w:p w14:paraId="7B2DF113">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1、须与采购人现有设备3500xl测序仪兼容使用，所投产品品牌与适用设备不一致的，须提供设备制造商适配合格的检测报告。</w:t>
            </w:r>
          </w:p>
          <w:p w14:paraId="0B58DCD2">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2、所投产品按标准操作累计可供整板（96孔标准检测板）检测≧500次。</w:t>
            </w:r>
          </w:p>
        </w:tc>
      </w:tr>
      <w:tr w14:paraId="12A7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14:paraId="630CF27C">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8</w:t>
            </w:r>
          </w:p>
        </w:tc>
        <w:tc>
          <w:tcPr>
            <w:tcW w:w="1252" w:type="dxa"/>
            <w:tcBorders>
              <w:top w:val="single" w:color="auto" w:sz="4" w:space="0"/>
              <w:left w:val="single" w:color="auto" w:sz="4" w:space="0"/>
              <w:bottom w:val="single" w:color="auto" w:sz="4" w:space="0"/>
              <w:right w:val="single" w:color="auto" w:sz="4" w:space="0"/>
            </w:tcBorders>
            <w:vAlign w:val="center"/>
          </w:tcPr>
          <w:p w14:paraId="303C1F80">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阴极缓冲液</w:t>
            </w:r>
          </w:p>
        </w:tc>
        <w:tc>
          <w:tcPr>
            <w:tcW w:w="6996" w:type="dxa"/>
            <w:tcBorders>
              <w:top w:val="single" w:color="auto" w:sz="4" w:space="0"/>
              <w:left w:val="single" w:color="auto" w:sz="4" w:space="0"/>
              <w:bottom w:val="single" w:color="auto" w:sz="4" w:space="0"/>
              <w:right w:val="single" w:color="auto" w:sz="4" w:space="0"/>
            </w:tcBorders>
            <w:vAlign w:val="center"/>
          </w:tcPr>
          <w:p w14:paraId="19565D67">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1、须与采购人现有设备3500xl测序仪兼容使用，所投产品品牌与适用设备不一致的，须提供设备制造商适配合格的检测报告。</w:t>
            </w:r>
          </w:p>
          <w:p w14:paraId="2B8D4091">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2、所投产品按标准操作累计可供整板（96孔标准检测板）检测≧500次。</w:t>
            </w:r>
          </w:p>
        </w:tc>
      </w:tr>
      <w:tr w14:paraId="51B97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14:paraId="29821C2C">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9</w:t>
            </w:r>
          </w:p>
        </w:tc>
        <w:tc>
          <w:tcPr>
            <w:tcW w:w="1252" w:type="dxa"/>
            <w:tcBorders>
              <w:top w:val="single" w:color="auto" w:sz="4" w:space="0"/>
              <w:left w:val="single" w:color="auto" w:sz="4" w:space="0"/>
              <w:bottom w:val="single" w:color="auto" w:sz="4" w:space="0"/>
              <w:right w:val="single" w:color="auto" w:sz="4" w:space="0"/>
            </w:tcBorders>
            <w:vAlign w:val="center"/>
          </w:tcPr>
          <w:p w14:paraId="23D2EEF6">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高纯甲酰胺</w:t>
            </w:r>
          </w:p>
        </w:tc>
        <w:tc>
          <w:tcPr>
            <w:tcW w:w="6996" w:type="dxa"/>
            <w:tcBorders>
              <w:top w:val="single" w:color="auto" w:sz="4" w:space="0"/>
              <w:left w:val="single" w:color="auto" w:sz="4" w:space="0"/>
              <w:bottom w:val="single" w:color="auto" w:sz="4" w:space="0"/>
              <w:right w:val="single" w:color="auto" w:sz="4" w:space="0"/>
            </w:tcBorders>
            <w:vAlign w:val="center"/>
          </w:tcPr>
          <w:p w14:paraId="648B1C10">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1、规格：25mL/瓶，1瓶/包装。</w:t>
            </w:r>
          </w:p>
          <w:p w14:paraId="1BEE4709">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2、适用于采购人现有设备3500xl测序仪，所投产品品牌与适用设备不一致的，须提供设备制造商适配合格的检测报告。</w:t>
            </w:r>
          </w:p>
        </w:tc>
      </w:tr>
      <w:tr w14:paraId="0B017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14:paraId="3FAE05B6">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10</w:t>
            </w:r>
          </w:p>
        </w:tc>
        <w:tc>
          <w:tcPr>
            <w:tcW w:w="1252" w:type="dxa"/>
            <w:tcBorders>
              <w:top w:val="single" w:color="auto" w:sz="4" w:space="0"/>
              <w:left w:val="single" w:color="auto" w:sz="4" w:space="0"/>
              <w:bottom w:val="single" w:color="auto" w:sz="4" w:space="0"/>
              <w:right w:val="single" w:color="auto" w:sz="4" w:space="0"/>
            </w:tcBorders>
            <w:vAlign w:val="center"/>
          </w:tcPr>
          <w:p w14:paraId="58A75192">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法医专用DNA提取试剂盒</w:t>
            </w:r>
          </w:p>
        </w:tc>
        <w:tc>
          <w:tcPr>
            <w:tcW w:w="6996" w:type="dxa"/>
            <w:tcBorders>
              <w:top w:val="single" w:color="auto" w:sz="4" w:space="0"/>
              <w:left w:val="single" w:color="auto" w:sz="4" w:space="0"/>
              <w:bottom w:val="single" w:color="auto" w:sz="4" w:space="0"/>
              <w:right w:val="single" w:color="auto" w:sz="4" w:space="0"/>
            </w:tcBorders>
            <w:vAlign w:val="center"/>
          </w:tcPr>
          <w:p w14:paraId="53F44099">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1、须与采购人现有设备QIAcube兼容使用。</w:t>
            </w:r>
          </w:p>
          <w:p w14:paraId="4D08687D">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2、所投产品适用于从微量样本中纯化DNA。</w:t>
            </w:r>
          </w:p>
          <w:p w14:paraId="3FA152A3">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3、所投产品符合行业标准GA/T383-2014中硅胶膜吸附法原理。</w:t>
            </w:r>
          </w:p>
          <w:p w14:paraId="62ED74C3">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4、所投产品的规格×所投产品的数量按所投产品标准操作共可完成检验≧2000份。</w:t>
            </w:r>
          </w:p>
          <w:p w14:paraId="2147879D">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5、为满足微量检材检验需求，洗脱体积（最小洗脱体积）需≦30ul。</w:t>
            </w:r>
          </w:p>
          <w:p w14:paraId="18D23FB8">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6、为提高微量DNA的吸附率，所投产品中需包含Carrier RNA。</w:t>
            </w:r>
          </w:p>
          <w:p w14:paraId="32EDB253">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7、含预配蛋白酶k（常温保存）。</w:t>
            </w:r>
          </w:p>
          <w:p w14:paraId="56DFBE12">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8、所投产品拥有《中国公共安全产品认证证书》，需提供该证书复印件。</w:t>
            </w:r>
          </w:p>
        </w:tc>
      </w:tr>
      <w:tr w14:paraId="65684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14:paraId="69BA9032">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11</w:t>
            </w:r>
          </w:p>
        </w:tc>
        <w:tc>
          <w:tcPr>
            <w:tcW w:w="1252" w:type="dxa"/>
            <w:tcBorders>
              <w:top w:val="single" w:color="auto" w:sz="4" w:space="0"/>
              <w:left w:val="single" w:color="auto" w:sz="4" w:space="0"/>
              <w:bottom w:val="single" w:color="auto" w:sz="4" w:space="0"/>
              <w:right w:val="single" w:color="auto" w:sz="4" w:space="0"/>
            </w:tcBorders>
            <w:vAlign w:val="center"/>
          </w:tcPr>
          <w:p w14:paraId="633AD6DE">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1000μL枪头</w:t>
            </w:r>
          </w:p>
        </w:tc>
        <w:tc>
          <w:tcPr>
            <w:tcW w:w="6996" w:type="dxa"/>
            <w:tcBorders>
              <w:top w:val="single" w:color="auto" w:sz="4" w:space="0"/>
              <w:left w:val="single" w:color="auto" w:sz="4" w:space="0"/>
              <w:bottom w:val="single" w:color="auto" w:sz="4" w:space="0"/>
              <w:right w:val="single" w:color="auto" w:sz="4" w:space="0"/>
            </w:tcBorders>
            <w:vAlign w:val="center"/>
          </w:tcPr>
          <w:p w14:paraId="421B0E1C">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1、须与采购人现有设备QIAcube兼容使用。</w:t>
            </w:r>
          </w:p>
          <w:p w14:paraId="21388986">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2、所投产品的规格×所投产品的数量累计≧20480支。</w:t>
            </w:r>
          </w:p>
          <w:p w14:paraId="5693521E">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3、所投产品制造商或所投产品列入《全国公安机关DNA鉴定关键试剂耗材质检合格产品及制造商名录》。</w:t>
            </w:r>
          </w:p>
        </w:tc>
      </w:tr>
      <w:tr w14:paraId="157B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14:paraId="67C93DC3">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12</w:t>
            </w:r>
          </w:p>
        </w:tc>
        <w:tc>
          <w:tcPr>
            <w:tcW w:w="1252" w:type="dxa"/>
            <w:tcBorders>
              <w:top w:val="single" w:color="auto" w:sz="4" w:space="0"/>
              <w:left w:val="single" w:color="auto" w:sz="4" w:space="0"/>
              <w:bottom w:val="single" w:color="auto" w:sz="4" w:space="0"/>
              <w:right w:val="single" w:color="auto" w:sz="4" w:space="0"/>
            </w:tcBorders>
            <w:vAlign w:val="center"/>
          </w:tcPr>
          <w:p w14:paraId="733715A7">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转子适配器</w:t>
            </w:r>
          </w:p>
        </w:tc>
        <w:tc>
          <w:tcPr>
            <w:tcW w:w="6996" w:type="dxa"/>
            <w:tcBorders>
              <w:top w:val="single" w:color="auto" w:sz="4" w:space="0"/>
              <w:left w:val="single" w:color="auto" w:sz="4" w:space="0"/>
              <w:bottom w:val="single" w:color="auto" w:sz="4" w:space="0"/>
              <w:right w:val="single" w:color="auto" w:sz="4" w:space="0"/>
            </w:tcBorders>
            <w:vAlign w:val="center"/>
          </w:tcPr>
          <w:p w14:paraId="7AE2E6BA">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1、须与采购人现有设备QIAcube兼容使用。</w:t>
            </w:r>
          </w:p>
          <w:p w14:paraId="7E9B4257">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2、所投产品的规格×所投产品的数量累计≧4800个。</w:t>
            </w:r>
          </w:p>
          <w:p w14:paraId="5DF71CC9">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3、所投产品制造商或所投产品列入《全国公安机关DNA鉴定关键试剂耗材质检合格产品及制造商名录》。</w:t>
            </w:r>
          </w:p>
        </w:tc>
      </w:tr>
      <w:tr w14:paraId="08747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14:paraId="7EE0F4BB">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13</w:t>
            </w:r>
          </w:p>
        </w:tc>
        <w:tc>
          <w:tcPr>
            <w:tcW w:w="1252" w:type="dxa"/>
            <w:tcBorders>
              <w:top w:val="single" w:color="auto" w:sz="4" w:space="0"/>
              <w:left w:val="single" w:color="auto" w:sz="4" w:space="0"/>
              <w:bottom w:val="single" w:color="auto" w:sz="4" w:space="0"/>
              <w:right w:val="single" w:color="auto" w:sz="4" w:space="0"/>
            </w:tcBorders>
            <w:vAlign w:val="center"/>
          </w:tcPr>
          <w:p w14:paraId="11C42DE1">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法医样本裂解离心容器</w:t>
            </w:r>
          </w:p>
        </w:tc>
        <w:tc>
          <w:tcPr>
            <w:tcW w:w="6996" w:type="dxa"/>
            <w:tcBorders>
              <w:top w:val="single" w:color="auto" w:sz="4" w:space="0"/>
              <w:left w:val="single" w:color="auto" w:sz="4" w:space="0"/>
              <w:bottom w:val="single" w:color="auto" w:sz="4" w:space="0"/>
              <w:right w:val="single" w:color="auto" w:sz="4" w:space="0"/>
            </w:tcBorders>
            <w:vAlign w:val="center"/>
          </w:tcPr>
          <w:p w14:paraId="692EA4FE">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1、所投产品用于对法医学样本进行裂解和高速离心过滤。</w:t>
            </w:r>
          </w:p>
          <w:p w14:paraId="79E3D8A6">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2、所投产品无DNA/RNA酶，平盖，一套离心过滤管由1.5ml离心管及适配的过滤柱组成。</w:t>
            </w:r>
          </w:p>
          <w:p w14:paraId="280C0557">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3、所投产品制造商或所投产品列入《全国公安机关DNA鉴定关键试剂耗材质检合格产品及制造商名录》。</w:t>
            </w:r>
          </w:p>
          <w:p w14:paraId="572DD67B">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4、所投产品的规格×所投产品的数量累计≧2000人份。</w:t>
            </w:r>
          </w:p>
          <w:p w14:paraId="41079860">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5、须与采购人现有设备QIAcube兼容使用。</w:t>
            </w:r>
          </w:p>
        </w:tc>
      </w:tr>
      <w:tr w14:paraId="74299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14:paraId="7DC002B5">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14</w:t>
            </w:r>
          </w:p>
        </w:tc>
        <w:tc>
          <w:tcPr>
            <w:tcW w:w="1252" w:type="dxa"/>
            <w:tcBorders>
              <w:top w:val="single" w:color="auto" w:sz="4" w:space="0"/>
              <w:left w:val="single" w:color="auto" w:sz="4" w:space="0"/>
              <w:bottom w:val="single" w:color="auto" w:sz="4" w:space="0"/>
              <w:right w:val="single" w:color="auto" w:sz="4" w:space="0"/>
            </w:tcBorders>
            <w:vAlign w:val="center"/>
          </w:tcPr>
          <w:p w14:paraId="10A9351C">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10ul盒装吸头</w:t>
            </w:r>
          </w:p>
        </w:tc>
        <w:tc>
          <w:tcPr>
            <w:tcW w:w="6996" w:type="dxa"/>
            <w:tcBorders>
              <w:top w:val="single" w:color="auto" w:sz="4" w:space="0"/>
              <w:left w:val="single" w:color="auto" w:sz="4" w:space="0"/>
              <w:bottom w:val="single" w:color="auto" w:sz="4" w:space="0"/>
              <w:right w:val="single" w:color="auto" w:sz="4" w:space="0"/>
            </w:tcBorders>
            <w:vAlign w:val="center"/>
          </w:tcPr>
          <w:p w14:paraId="60EAA786">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1、规格：10 L，≧96支/盒，≧960支/大盒。</w:t>
            </w:r>
          </w:p>
          <w:p w14:paraId="29EFCE4C">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2、带滤芯，无菌产品。</w:t>
            </w:r>
          </w:p>
          <w:p w14:paraId="2F21A000">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3、所投产品的规格×所投产品的数量累计≧28800支。</w:t>
            </w:r>
          </w:p>
        </w:tc>
      </w:tr>
      <w:tr w14:paraId="29728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14:paraId="4DDDD46A">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15</w:t>
            </w:r>
          </w:p>
        </w:tc>
        <w:tc>
          <w:tcPr>
            <w:tcW w:w="1252" w:type="dxa"/>
            <w:tcBorders>
              <w:top w:val="single" w:color="auto" w:sz="4" w:space="0"/>
              <w:left w:val="single" w:color="auto" w:sz="4" w:space="0"/>
              <w:bottom w:val="single" w:color="auto" w:sz="4" w:space="0"/>
              <w:right w:val="single" w:color="auto" w:sz="4" w:space="0"/>
            </w:tcBorders>
            <w:vAlign w:val="center"/>
          </w:tcPr>
          <w:p w14:paraId="54277BF8">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96孔电泳检测板</w:t>
            </w:r>
          </w:p>
        </w:tc>
        <w:tc>
          <w:tcPr>
            <w:tcW w:w="6996" w:type="dxa"/>
            <w:tcBorders>
              <w:top w:val="single" w:color="auto" w:sz="4" w:space="0"/>
              <w:left w:val="single" w:color="auto" w:sz="4" w:space="0"/>
              <w:bottom w:val="single" w:color="auto" w:sz="4" w:space="0"/>
              <w:right w:val="single" w:color="auto" w:sz="4" w:space="0"/>
            </w:tcBorders>
            <w:vAlign w:val="center"/>
          </w:tcPr>
          <w:p w14:paraId="4288A3BA">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1、适用于采购人现有设备3500xl测序仪。</w:t>
            </w:r>
          </w:p>
          <w:p w14:paraId="7F29854C">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2、规格：10块/盒。</w:t>
            </w:r>
          </w:p>
          <w:p w14:paraId="30EB3113">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3、无人类DNA，DNase，RNase和PCR抑制剂，可高温高压灭菌。</w:t>
            </w:r>
          </w:p>
          <w:p w14:paraId="5F3B7970">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4、所投产品的规格×所投产品的数量累计≧700块。</w:t>
            </w:r>
          </w:p>
        </w:tc>
      </w:tr>
    </w:tbl>
    <w:p w14:paraId="2B5915F6">
      <w:pPr>
        <w:spacing w:line="46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注：供应商如提供非中文的证书、证明等文件，需提供文件对应的中文翻译文件，以便专家评审，防止误读文件内容。供应商提供的证书、证明等文件签订合同前需查验原件或与原件具有同等效力的复印件。</w:t>
      </w:r>
    </w:p>
    <w:p w14:paraId="5D277960">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br w:type="page"/>
      </w:r>
    </w:p>
    <w:p w14:paraId="56FAA5A0">
      <w:pPr>
        <w:pStyle w:val="6"/>
        <w:rPr>
          <w:rFonts w:ascii="华文楷体" w:hAnsi="华文楷体" w:eastAsia="华文楷体" w:cs="华文楷体"/>
          <w:color w:val="000000" w:themeColor="text1"/>
          <w14:textFill>
            <w14:solidFill>
              <w14:schemeClr w14:val="tx1"/>
            </w14:solidFill>
          </w14:textFill>
        </w:rPr>
      </w:pPr>
    </w:p>
    <w:p w14:paraId="6D2EEC64">
      <w:pPr>
        <w:pStyle w:val="3"/>
        <w:numPr>
          <w:ilvl w:val="0"/>
          <w:numId w:val="1"/>
        </w:numPr>
        <w:jc w:val="center"/>
        <w:rPr>
          <w:rFonts w:ascii="华文楷体" w:hAnsi="华文楷体" w:eastAsia="华文楷体" w:cs="华文楷体"/>
          <w:color w:val="000000" w:themeColor="text1"/>
          <w14:textFill>
            <w14:solidFill>
              <w14:schemeClr w14:val="tx1"/>
            </w14:solidFill>
          </w14:textFill>
        </w:rPr>
      </w:pPr>
      <w:r>
        <w:rPr>
          <w:rFonts w:hint="eastAsia" w:ascii="华文楷体" w:hAnsi="华文楷体" w:eastAsia="华文楷体" w:cs="华文楷体"/>
          <w:color w:val="000000" w:themeColor="text1"/>
          <w14:textFill>
            <w14:solidFill>
              <w14:schemeClr w14:val="tx1"/>
            </w14:solidFill>
          </w14:textFill>
        </w:rPr>
        <w:t xml:space="preserve"> </w:t>
      </w:r>
      <w:bookmarkStart w:id="80" w:name="_Toc23303"/>
      <w:r>
        <w:rPr>
          <w:rFonts w:hint="eastAsia" w:ascii="华文楷体" w:hAnsi="华文楷体" w:eastAsia="华文楷体" w:cs="华文楷体"/>
          <w:color w:val="000000" w:themeColor="text1"/>
          <w14:textFill>
            <w14:solidFill>
              <w14:schemeClr w14:val="tx1"/>
            </w14:solidFill>
          </w14:textFill>
        </w:rPr>
        <w:t>询价项目服务需求</w:t>
      </w:r>
      <w:bookmarkEnd w:id="80"/>
    </w:p>
    <w:p w14:paraId="05EFD634">
      <w:pPr>
        <w:pStyle w:val="4"/>
        <w:adjustRightInd w:val="0"/>
        <w:snapToGrid w:val="0"/>
        <w:spacing w:before="0" w:after="0" w:line="520" w:lineRule="exact"/>
        <w:rPr>
          <w:rFonts w:ascii="华文楷体" w:hAnsi="华文楷体" w:eastAsia="华文楷体" w:cs="华文楷体"/>
          <w:color w:val="000000" w:themeColor="text1"/>
          <w:sz w:val="24"/>
          <w14:textFill>
            <w14:solidFill>
              <w14:schemeClr w14:val="tx1"/>
            </w14:solidFill>
          </w14:textFill>
        </w:rPr>
      </w:pPr>
      <w:bookmarkStart w:id="81" w:name="_Toc28385"/>
      <w:r>
        <w:rPr>
          <w:rFonts w:hint="eastAsia" w:ascii="华文楷体" w:hAnsi="华文楷体" w:eastAsia="华文楷体" w:cs="华文楷体"/>
          <w:color w:val="000000" w:themeColor="text1"/>
          <w:sz w:val="24"/>
          <w14:textFill>
            <w14:solidFill>
              <w14:schemeClr w14:val="tx1"/>
            </w14:solidFill>
          </w14:textFill>
        </w:rPr>
        <w:t>一、交货期、地点和验收方式</w:t>
      </w:r>
      <w:bookmarkEnd w:id="81"/>
    </w:p>
    <w:p w14:paraId="6CA765C9">
      <w:pPr>
        <w:snapToGrid w:val="0"/>
        <w:spacing w:line="440" w:lineRule="exact"/>
        <w:ind w:firstLine="420" w:firstLineChars="200"/>
        <w:rPr>
          <w:rFonts w:ascii="华文楷体" w:hAnsi="华文楷体" w:eastAsia="华文楷体" w:cs="华文楷体"/>
          <w:color w:val="000000" w:themeColor="text1"/>
          <w:kern w:val="0"/>
          <w:sz w:val="21"/>
          <w:szCs w:val="21"/>
          <w14:textFill>
            <w14:solidFill>
              <w14:schemeClr w14:val="tx1"/>
            </w14:solidFill>
          </w14:textFill>
        </w:rPr>
      </w:pPr>
      <w:bookmarkStart w:id="82" w:name="_Toc18277"/>
      <w:r>
        <w:rPr>
          <w:rFonts w:hint="eastAsia" w:ascii="华文楷体" w:hAnsi="华文楷体" w:eastAsia="华文楷体" w:cs="华文楷体"/>
          <w:color w:val="000000" w:themeColor="text1"/>
          <w:kern w:val="0"/>
          <w:sz w:val="21"/>
          <w:szCs w:val="21"/>
          <w14:textFill>
            <w14:solidFill>
              <w14:schemeClr w14:val="tx1"/>
            </w14:solidFill>
          </w14:textFill>
        </w:rPr>
        <w:t>（一）</w:t>
      </w:r>
      <w:bookmarkEnd w:id="82"/>
      <w:r>
        <w:rPr>
          <w:rFonts w:hint="eastAsia" w:ascii="华文楷体" w:hAnsi="华文楷体" w:eastAsia="华文楷体" w:cs="华文楷体"/>
          <w:color w:val="000000" w:themeColor="text1"/>
          <w:kern w:val="0"/>
          <w:sz w:val="21"/>
          <w:szCs w:val="21"/>
          <w14:textFill>
            <w14:solidFill>
              <w14:schemeClr w14:val="tx1"/>
            </w14:solidFill>
          </w14:textFill>
        </w:rPr>
        <w:t>交货时间：</w:t>
      </w:r>
      <w:bookmarkStart w:id="83" w:name="_Toc3816"/>
      <w:r>
        <w:rPr>
          <w:rFonts w:hint="eastAsia" w:ascii="华文楷体" w:hAnsi="华文楷体" w:eastAsia="华文楷体" w:cs="华文楷体"/>
          <w:color w:val="000000" w:themeColor="text1"/>
          <w:kern w:val="0"/>
          <w:sz w:val="21"/>
          <w:szCs w:val="21"/>
          <w14:textFill>
            <w14:solidFill>
              <w14:schemeClr w14:val="tx1"/>
            </w14:solidFill>
          </w14:textFill>
        </w:rPr>
        <w:t>合同签订后10个日历天内交货。</w:t>
      </w:r>
    </w:p>
    <w:p w14:paraId="6CD412A4">
      <w:pPr>
        <w:snapToGrid w:val="0"/>
        <w:spacing w:line="440" w:lineRule="exact"/>
        <w:ind w:firstLine="420" w:firstLineChars="200"/>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kern w:val="0"/>
          <w:sz w:val="21"/>
          <w:szCs w:val="21"/>
          <w14:textFill>
            <w14:solidFill>
              <w14:schemeClr w14:val="tx1"/>
            </w14:solidFill>
          </w14:textFill>
        </w:rPr>
        <w:t>（二）交货地点</w:t>
      </w:r>
      <w:bookmarkEnd w:id="83"/>
      <w:r>
        <w:rPr>
          <w:rFonts w:hint="eastAsia" w:ascii="华文楷体" w:hAnsi="华文楷体" w:eastAsia="华文楷体" w:cs="华文楷体"/>
          <w:color w:val="000000" w:themeColor="text1"/>
          <w:kern w:val="0"/>
          <w:sz w:val="21"/>
          <w:szCs w:val="21"/>
          <w14:textFill>
            <w14:solidFill>
              <w14:schemeClr w14:val="tx1"/>
            </w14:solidFill>
          </w14:textFill>
        </w:rPr>
        <w:t>：重庆市合川区公安局17楼（重庆市合川区义乌大道936号）。</w:t>
      </w:r>
    </w:p>
    <w:p w14:paraId="09A2F44E">
      <w:pPr>
        <w:snapToGrid w:val="0"/>
        <w:spacing w:line="440" w:lineRule="exact"/>
        <w:ind w:firstLine="630" w:firstLineChars="300"/>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kern w:val="0"/>
          <w:sz w:val="21"/>
          <w:szCs w:val="21"/>
          <w14:textFill>
            <w14:solidFill>
              <w14:schemeClr w14:val="tx1"/>
            </w14:solidFill>
          </w14:textFill>
        </w:rPr>
        <w:t>(三)延期交货的处罚：</w:t>
      </w:r>
    </w:p>
    <w:p w14:paraId="5235888C">
      <w:pPr>
        <w:snapToGrid w:val="0"/>
        <w:spacing w:line="440" w:lineRule="exact"/>
        <w:ind w:firstLine="420" w:firstLineChars="200"/>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kern w:val="0"/>
          <w:sz w:val="21"/>
          <w:szCs w:val="21"/>
          <w14:textFill>
            <w14:solidFill>
              <w14:schemeClr w14:val="tx1"/>
            </w14:solidFill>
          </w14:textFill>
        </w:rPr>
        <w:t>3.1成交供应商必须按合同中约定时间组织货物供应，如因采购人原因造成交货延误，交货时间顺延，不增加任何费用。</w:t>
      </w:r>
    </w:p>
    <w:p w14:paraId="0216E810">
      <w:pPr>
        <w:snapToGrid w:val="0"/>
        <w:spacing w:line="440" w:lineRule="exact"/>
        <w:ind w:firstLine="420" w:firstLineChars="200"/>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kern w:val="0"/>
          <w:sz w:val="21"/>
          <w:szCs w:val="21"/>
          <w14:textFill>
            <w14:solidFill>
              <w14:schemeClr w14:val="tx1"/>
            </w14:solidFill>
          </w14:textFill>
        </w:rPr>
        <w:t>3.2 如成交供应商未按期交货，每延期1天需向采购人缴纳2000元/天的违约金；延期10天仍未完成交货的，采购人有权单方终止合同，对采购人造成不良后果的，由成交供应商承担一切责任，并赔偿所造成的损失。</w:t>
      </w:r>
    </w:p>
    <w:p w14:paraId="3BE8B55C">
      <w:pPr>
        <w:snapToGrid w:val="0"/>
        <w:spacing w:line="440" w:lineRule="exact"/>
        <w:ind w:firstLine="420" w:firstLineChars="200"/>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kern w:val="0"/>
          <w:sz w:val="21"/>
          <w:szCs w:val="21"/>
          <w14:textFill>
            <w14:solidFill>
              <w14:schemeClr w14:val="tx1"/>
            </w14:solidFill>
          </w14:textFill>
        </w:rPr>
        <w:t>3.3以下原因造成交货日期延迟，经采购人确认后，供货日期相应顺延。</w:t>
      </w:r>
    </w:p>
    <w:p w14:paraId="01249DEC">
      <w:pPr>
        <w:snapToGrid w:val="0"/>
        <w:spacing w:line="440" w:lineRule="exact"/>
        <w:ind w:firstLine="420" w:firstLineChars="200"/>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kern w:val="0"/>
          <w:sz w:val="21"/>
          <w:szCs w:val="21"/>
          <w14:textFill>
            <w14:solidFill>
              <w14:schemeClr w14:val="tx1"/>
            </w14:solidFill>
          </w14:textFill>
        </w:rPr>
        <w:t>A.法定不可抗力因素；</w:t>
      </w:r>
    </w:p>
    <w:p w14:paraId="6FBC04EA">
      <w:pPr>
        <w:snapToGrid w:val="0"/>
        <w:spacing w:line="440" w:lineRule="exact"/>
        <w:ind w:firstLine="420" w:firstLineChars="200"/>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kern w:val="0"/>
          <w:sz w:val="21"/>
          <w:szCs w:val="21"/>
          <w14:textFill>
            <w14:solidFill>
              <w14:schemeClr w14:val="tx1"/>
            </w14:solidFill>
          </w14:textFill>
        </w:rPr>
        <w:t>B.合同中约定或采购人同意给予顺延的其他情况。</w:t>
      </w:r>
    </w:p>
    <w:p w14:paraId="5150D090">
      <w:pPr>
        <w:snapToGrid w:val="0"/>
        <w:spacing w:line="440" w:lineRule="exact"/>
        <w:ind w:firstLine="420" w:firstLineChars="200"/>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kern w:val="0"/>
          <w:sz w:val="21"/>
          <w:szCs w:val="21"/>
          <w14:textFill>
            <w14:solidFill>
              <w14:schemeClr w14:val="tx1"/>
            </w14:solidFill>
          </w14:textFill>
        </w:rPr>
        <w:t>C、成交供应商在以上情况发生后2天内，就延误的内容向采购人提出报告，采购人在收到报告后7天内予以确认、答复。</w:t>
      </w:r>
    </w:p>
    <w:p w14:paraId="1421DDDB">
      <w:pPr>
        <w:snapToGrid w:val="0"/>
        <w:spacing w:line="440" w:lineRule="exact"/>
        <w:ind w:firstLine="420" w:firstLineChars="200"/>
        <w:rPr>
          <w:rFonts w:ascii="华文楷体" w:hAnsi="华文楷体" w:eastAsia="华文楷体" w:cs="华文楷体"/>
          <w:color w:val="000000" w:themeColor="text1"/>
          <w:kern w:val="0"/>
          <w:sz w:val="21"/>
          <w:szCs w:val="21"/>
          <w14:textFill>
            <w14:solidFill>
              <w14:schemeClr w14:val="tx1"/>
            </w14:solidFill>
          </w14:textFill>
        </w:rPr>
      </w:pPr>
      <w:bookmarkStart w:id="84" w:name="_Toc30224"/>
      <w:r>
        <w:rPr>
          <w:rFonts w:hint="eastAsia" w:ascii="华文楷体" w:hAnsi="华文楷体" w:eastAsia="华文楷体" w:cs="华文楷体"/>
          <w:color w:val="000000" w:themeColor="text1"/>
          <w:kern w:val="0"/>
          <w:sz w:val="21"/>
          <w:szCs w:val="21"/>
          <w14:textFill>
            <w14:solidFill>
              <w14:schemeClr w14:val="tx1"/>
            </w14:solidFill>
          </w14:textFill>
        </w:rPr>
        <w:t>(四）验收方式</w:t>
      </w:r>
      <w:bookmarkEnd w:id="84"/>
    </w:p>
    <w:p w14:paraId="6327718B">
      <w:pPr>
        <w:snapToGrid w:val="0"/>
        <w:spacing w:line="440" w:lineRule="exact"/>
        <w:ind w:firstLine="420" w:firstLineChars="200"/>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kern w:val="0"/>
          <w:sz w:val="21"/>
          <w:szCs w:val="21"/>
          <w14:textFill>
            <w14:solidFill>
              <w14:schemeClr w14:val="tx1"/>
            </w14:solidFill>
          </w14:textFill>
        </w:rPr>
        <w:t>4.1货物到达现场后，供应商应经采购方或其指定验收单位清点品名、规格、数量；检查外观，作出验收记录，双方签字确认。</w:t>
      </w:r>
    </w:p>
    <w:p w14:paraId="57366B37">
      <w:pPr>
        <w:snapToGrid w:val="0"/>
        <w:spacing w:line="440" w:lineRule="exact"/>
        <w:ind w:firstLine="420" w:firstLineChars="200"/>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kern w:val="0"/>
          <w:sz w:val="21"/>
          <w:szCs w:val="21"/>
          <w14:textFill>
            <w14:solidFill>
              <w14:schemeClr w14:val="tx1"/>
            </w14:solidFill>
          </w14:textFill>
        </w:rPr>
        <w:t>4.2供应商应保证货物到达采购方所在地完好无损，如有缺漏、损坏，由供应商负责调换、补齐或赔偿。</w:t>
      </w:r>
    </w:p>
    <w:p w14:paraId="2261CF52">
      <w:pPr>
        <w:snapToGrid w:val="0"/>
        <w:spacing w:line="440" w:lineRule="exact"/>
        <w:ind w:firstLine="420" w:firstLineChars="200"/>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kern w:val="0"/>
          <w:sz w:val="21"/>
          <w:szCs w:val="21"/>
          <w14:textFill>
            <w14:solidFill>
              <w14:schemeClr w14:val="tx1"/>
            </w14:solidFill>
          </w14:textFill>
        </w:rPr>
        <w:t>4.3供应商应提供完备的技术资料、装箱单和合格证等，并派遣专业技术人员到现场协助采购方进行验收。验收合格条件如下：</w:t>
      </w:r>
    </w:p>
    <w:p w14:paraId="379B30EB">
      <w:pPr>
        <w:snapToGrid w:val="0"/>
        <w:spacing w:line="440" w:lineRule="exact"/>
        <w:ind w:firstLine="420" w:firstLineChars="200"/>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kern w:val="0"/>
          <w:sz w:val="21"/>
          <w:szCs w:val="21"/>
          <w14:textFill>
            <w14:solidFill>
              <w14:schemeClr w14:val="tx1"/>
            </w14:solidFill>
          </w14:textFill>
        </w:rPr>
        <w:t>a货物品种、规格、数量、技术参数以及商品品牌、制造商等与采购合同一致，性能指标达到规定的标准。</w:t>
      </w:r>
    </w:p>
    <w:p w14:paraId="55A0C516">
      <w:pPr>
        <w:snapToGrid w:val="0"/>
        <w:spacing w:line="440" w:lineRule="exact"/>
        <w:ind w:firstLine="420" w:firstLineChars="200"/>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kern w:val="0"/>
          <w:sz w:val="21"/>
          <w:szCs w:val="21"/>
          <w14:textFill>
            <w14:solidFill>
              <w14:schemeClr w14:val="tx1"/>
            </w14:solidFill>
          </w14:textFill>
        </w:rPr>
        <w:t>b货物技术资料、装箱单、合格证等资料齐全。</w:t>
      </w:r>
    </w:p>
    <w:p w14:paraId="0EE432CA">
      <w:pPr>
        <w:snapToGrid w:val="0"/>
        <w:spacing w:line="440" w:lineRule="exact"/>
        <w:ind w:firstLine="420" w:firstLineChars="200"/>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kern w:val="0"/>
          <w:sz w:val="21"/>
          <w:szCs w:val="21"/>
          <w14:textFill>
            <w14:solidFill>
              <w14:schemeClr w14:val="tx1"/>
            </w14:solidFill>
          </w14:textFill>
        </w:rPr>
        <w:t>c在规定时间内完成交货并验收，并经采购方确认。</w:t>
      </w:r>
    </w:p>
    <w:p w14:paraId="62BFFFFD">
      <w:pPr>
        <w:snapToGrid w:val="0"/>
        <w:spacing w:line="440" w:lineRule="exact"/>
        <w:ind w:firstLine="420" w:firstLineChars="200"/>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kern w:val="0"/>
          <w:sz w:val="21"/>
          <w:szCs w:val="21"/>
          <w14:textFill>
            <w14:solidFill>
              <w14:schemeClr w14:val="tx1"/>
            </w14:solidFill>
          </w14:textFill>
        </w:rPr>
        <w:t>4.4供应商提供的货物未达到网上询价规定要求，且对采购方造成损失的，由供应商承担一切责任，并赔偿所造成的损失。</w:t>
      </w:r>
    </w:p>
    <w:p w14:paraId="48FA504F">
      <w:pPr>
        <w:snapToGrid w:val="0"/>
        <w:spacing w:line="440" w:lineRule="exact"/>
        <w:ind w:firstLine="420" w:firstLineChars="200"/>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kern w:val="0"/>
          <w:sz w:val="21"/>
          <w:szCs w:val="21"/>
          <w14:textFill>
            <w14:solidFill>
              <w14:schemeClr w14:val="tx1"/>
            </w14:solidFill>
          </w14:textFill>
        </w:rPr>
        <w:t>4.5采购方需要制造商对成交供应商交付的产品（包括质量、技术参数等）进行确认的，制造商应予以配合，并出具书面意见。产品必须由生产厂家提供标准售后服务。</w:t>
      </w:r>
    </w:p>
    <w:p w14:paraId="1F6AD068">
      <w:pPr>
        <w:snapToGrid w:val="0"/>
        <w:spacing w:line="440" w:lineRule="exact"/>
        <w:ind w:firstLine="420" w:firstLineChars="200"/>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kern w:val="0"/>
          <w:sz w:val="21"/>
          <w:szCs w:val="21"/>
          <w14:textFill>
            <w14:solidFill>
              <w14:schemeClr w14:val="tx1"/>
            </w14:solidFill>
          </w14:textFill>
        </w:rPr>
        <w:t>4.6产品包装材料归采购方所有。</w:t>
      </w:r>
    </w:p>
    <w:p w14:paraId="10E4085F">
      <w:pPr>
        <w:snapToGrid w:val="0"/>
        <w:spacing w:line="440" w:lineRule="exact"/>
        <w:ind w:firstLine="420" w:firstLineChars="200"/>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kern w:val="0"/>
          <w:sz w:val="21"/>
          <w:szCs w:val="21"/>
          <w14:textFill>
            <w14:solidFill>
              <w14:schemeClr w14:val="tx1"/>
            </w14:solidFill>
          </w14:textFill>
        </w:rPr>
        <w:t>4.7产品开箱验收时，产品序号为1～10的产品剩余有效期不得低于产品有效期的75%，其余产品剩余有效期不低于产品有效期的50%。</w:t>
      </w:r>
    </w:p>
    <w:p w14:paraId="1D47F95C">
      <w:pPr>
        <w:pStyle w:val="4"/>
        <w:adjustRightInd w:val="0"/>
        <w:snapToGrid w:val="0"/>
        <w:spacing w:before="0" w:after="0" w:line="520" w:lineRule="exact"/>
        <w:rPr>
          <w:rFonts w:ascii="华文楷体" w:hAnsi="华文楷体" w:eastAsia="华文楷体" w:cs="华文楷体"/>
          <w:color w:val="000000" w:themeColor="text1"/>
          <w:sz w:val="24"/>
          <w14:textFill>
            <w14:solidFill>
              <w14:schemeClr w14:val="tx1"/>
            </w14:solidFill>
          </w14:textFill>
        </w:rPr>
      </w:pPr>
      <w:bookmarkStart w:id="85" w:name="_Toc71"/>
      <w:r>
        <w:rPr>
          <w:rFonts w:hint="eastAsia" w:ascii="华文楷体" w:hAnsi="华文楷体" w:eastAsia="华文楷体" w:cs="华文楷体"/>
          <w:color w:val="000000" w:themeColor="text1"/>
          <w:sz w:val="24"/>
          <w14:textFill>
            <w14:solidFill>
              <w14:schemeClr w14:val="tx1"/>
            </w14:solidFill>
          </w14:textFill>
        </w:rPr>
        <w:t>二、质量保证及售后服务</w:t>
      </w:r>
      <w:bookmarkEnd w:id="85"/>
    </w:p>
    <w:p w14:paraId="2634429F">
      <w:pPr>
        <w:snapToGrid w:val="0"/>
        <w:spacing w:line="440" w:lineRule="exact"/>
        <w:ind w:firstLine="424" w:firstLineChars="202"/>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kern w:val="0"/>
          <w:sz w:val="21"/>
          <w:szCs w:val="21"/>
          <w14:textFill>
            <w14:solidFill>
              <w14:schemeClr w14:val="tx1"/>
            </w14:solidFill>
          </w14:textFill>
        </w:rPr>
        <w:t>（一）产品质量保证期</w:t>
      </w:r>
    </w:p>
    <w:p w14:paraId="7E0CA28E">
      <w:pPr>
        <w:snapToGrid w:val="0"/>
        <w:spacing w:line="440" w:lineRule="exact"/>
        <w:ind w:firstLine="424" w:firstLineChars="202"/>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kern w:val="0"/>
          <w:sz w:val="21"/>
          <w:szCs w:val="21"/>
          <w14:textFill>
            <w14:solidFill>
              <w14:schemeClr w14:val="tx1"/>
            </w14:solidFill>
          </w14:textFill>
        </w:rPr>
        <w:t>成交供应商所供产品验收后质量保证期1年。</w:t>
      </w:r>
    </w:p>
    <w:p w14:paraId="13DACEE6">
      <w:pPr>
        <w:snapToGrid w:val="0"/>
        <w:spacing w:line="440" w:lineRule="exact"/>
        <w:ind w:firstLine="424" w:firstLineChars="202"/>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kern w:val="0"/>
          <w:sz w:val="21"/>
          <w:szCs w:val="21"/>
          <w14:textFill>
            <w14:solidFill>
              <w14:schemeClr w14:val="tx1"/>
            </w14:solidFill>
          </w14:textFill>
        </w:rPr>
        <w:t>（二）售后服务内容</w:t>
      </w:r>
    </w:p>
    <w:p w14:paraId="50849DB0">
      <w:pPr>
        <w:snapToGrid w:val="0"/>
        <w:spacing w:line="440" w:lineRule="exact"/>
        <w:ind w:firstLine="424" w:firstLineChars="202"/>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kern w:val="0"/>
          <w:sz w:val="21"/>
          <w:szCs w:val="21"/>
          <w14:textFill>
            <w14:solidFill>
              <w14:schemeClr w14:val="tx1"/>
            </w14:solidFill>
          </w14:textFill>
        </w:rPr>
        <w:t>技术支持：提供使用指导、</w:t>
      </w:r>
      <w:r>
        <w:rPr>
          <w:rFonts w:hint="eastAsia" w:ascii="华文楷体" w:hAnsi="华文楷体" w:eastAsia="华文楷体" w:cs="华文楷体"/>
          <w:color w:val="000000" w:themeColor="text1"/>
          <w:kern w:val="0"/>
          <w:sz w:val="21"/>
          <w:szCs w:val="21"/>
          <w:u w:val="single"/>
          <w14:textFill>
            <w14:solidFill>
              <w14:schemeClr w14:val="tx1"/>
            </w14:solidFill>
          </w14:textFill>
        </w:rPr>
        <w:t>提供产品升级试用、</w:t>
      </w:r>
      <w:r>
        <w:rPr>
          <w:rFonts w:hint="eastAsia" w:ascii="华文楷体" w:hAnsi="华文楷体" w:eastAsia="华文楷体" w:cs="华文楷体"/>
          <w:color w:val="000000" w:themeColor="text1"/>
          <w:kern w:val="0"/>
          <w:sz w:val="21"/>
          <w:szCs w:val="21"/>
          <w14:textFill>
            <w14:solidFill>
              <w14:schemeClr w14:val="tx1"/>
            </w14:solidFill>
          </w14:textFill>
        </w:rPr>
        <w:t>实验方案优化、问题答疑等。</w:t>
      </w:r>
    </w:p>
    <w:p w14:paraId="6B5FF70D">
      <w:pPr>
        <w:snapToGrid w:val="0"/>
        <w:spacing w:line="440" w:lineRule="exact"/>
        <w:ind w:firstLine="424" w:firstLineChars="202"/>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kern w:val="0"/>
          <w:sz w:val="21"/>
          <w:szCs w:val="21"/>
          <w14:textFill>
            <w14:solidFill>
              <w14:schemeClr w14:val="tx1"/>
            </w14:solidFill>
          </w14:textFill>
        </w:rPr>
        <w:t>质量保障：处理质量异议、分析检测数据复核。</w:t>
      </w:r>
    </w:p>
    <w:p w14:paraId="72D7B87A">
      <w:pPr>
        <w:snapToGrid w:val="0"/>
        <w:spacing w:line="440" w:lineRule="exact"/>
        <w:ind w:firstLine="424" w:firstLineChars="202"/>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kern w:val="0"/>
          <w:sz w:val="21"/>
          <w:szCs w:val="21"/>
          <w14:textFill>
            <w14:solidFill>
              <w14:schemeClr w14:val="tx1"/>
            </w14:solidFill>
          </w14:textFill>
        </w:rPr>
        <w:t>培训服务：针对试剂特性或实验操作的专业培训。</w:t>
      </w:r>
    </w:p>
    <w:p w14:paraId="45FCCAA8">
      <w:pPr>
        <w:snapToGrid w:val="0"/>
        <w:spacing w:line="440" w:lineRule="exact"/>
        <w:ind w:firstLine="424" w:firstLineChars="202"/>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kern w:val="0"/>
          <w:sz w:val="21"/>
          <w:szCs w:val="21"/>
          <w14:textFill>
            <w14:solidFill>
              <w14:schemeClr w14:val="tx1"/>
            </w14:solidFill>
          </w14:textFill>
        </w:rPr>
        <w:t>售后反馈：收集使用体验、跟进产品改进需求。</w:t>
      </w:r>
    </w:p>
    <w:p w14:paraId="36F4CE9A">
      <w:pPr>
        <w:snapToGrid w:val="0"/>
        <w:spacing w:line="440" w:lineRule="exact"/>
        <w:ind w:firstLine="424" w:firstLineChars="202"/>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kern w:val="0"/>
          <w:sz w:val="21"/>
          <w:szCs w:val="21"/>
          <w14:textFill>
            <w14:solidFill>
              <w14:schemeClr w14:val="tx1"/>
            </w14:solidFill>
          </w14:textFill>
        </w:rPr>
        <w:t>应急处理：突发问题的快速响应与解决方案，以满足警务实战需求。</w:t>
      </w:r>
    </w:p>
    <w:p w14:paraId="12B3C404">
      <w:pPr>
        <w:pStyle w:val="4"/>
        <w:adjustRightInd w:val="0"/>
        <w:snapToGrid w:val="0"/>
        <w:spacing w:before="0" w:after="0" w:line="520" w:lineRule="exact"/>
        <w:rPr>
          <w:rFonts w:ascii="华文楷体" w:hAnsi="华文楷体" w:eastAsia="华文楷体" w:cs="华文楷体"/>
          <w:color w:val="000000" w:themeColor="text1"/>
          <w:sz w:val="24"/>
          <w14:textFill>
            <w14:solidFill>
              <w14:schemeClr w14:val="tx1"/>
            </w14:solidFill>
          </w14:textFill>
        </w:rPr>
      </w:pPr>
      <w:bookmarkStart w:id="86" w:name="_Toc6251"/>
      <w:r>
        <w:rPr>
          <w:rFonts w:hint="eastAsia" w:ascii="华文楷体" w:hAnsi="华文楷体" w:eastAsia="华文楷体" w:cs="华文楷体"/>
          <w:color w:val="000000" w:themeColor="text1"/>
          <w:sz w:val="24"/>
          <w14:textFill>
            <w14:solidFill>
              <w14:schemeClr w14:val="tx1"/>
            </w14:solidFill>
          </w14:textFill>
        </w:rPr>
        <w:t>三、报价要求</w:t>
      </w:r>
      <w:bookmarkEnd w:id="86"/>
    </w:p>
    <w:p w14:paraId="2A6DC1F6">
      <w:pPr>
        <w:snapToGrid w:val="0"/>
        <w:spacing w:line="440" w:lineRule="exact"/>
        <w:ind w:firstLine="424" w:firstLineChars="202"/>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kern w:val="0"/>
          <w:sz w:val="21"/>
          <w:szCs w:val="21"/>
          <w14:textFill>
            <w14:solidFill>
              <w14:schemeClr w14:val="tx1"/>
            </w14:solidFill>
          </w14:textFill>
        </w:rPr>
        <w:t>本项目报价须为人民币报价。报价包含但不限于货物费、人工费、保险费、税费等所有费用。因成交供应商自身原因造成漏报、少报皆由其自行承担责任，采购人不再补偿。</w:t>
      </w:r>
    </w:p>
    <w:p w14:paraId="425CA5BE">
      <w:pPr>
        <w:pStyle w:val="4"/>
        <w:adjustRightInd w:val="0"/>
        <w:snapToGrid w:val="0"/>
        <w:spacing w:before="0" w:after="0" w:line="520" w:lineRule="exact"/>
        <w:rPr>
          <w:rFonts w:ascii="华文楷体" w:hAnsi="华文楷体" w:eastAsia="华文楷体" w:cs="华文楷体"/>
          <w:color w:val="000000" w:themeColor="text1"/>
          <w:sz w:val="24"/>
          <w14:textFill>
            <w14:solidFill>
              <w14:schemeClr w14:val="tx1"/>
            </w14:solidFill>
          </w14:textFill>
        </w:rPr>
      </w:pPr>
      <w:bookmarkStart w:id="87" w:name="_Toc4457"/>
      <w:r>
        <w:rPr>
          <w:rFonts w:hint="eastAsia" w:ascii="华文楷体" w:hAnsi="华文楷体" w:eastAsia="华文楷体" w:cs="华文楷体"/>
          <w:color w:val="000000" w:themeColor="text1"/>
          <w:sz w:val="24"/>
          <w14:textFill>
            <w14:solidFill>
              <w14:schemeClr w14:val="tx1"/>
            </w14:solidFill>
          </w14:textFill>
        </w:rPr>
        <w:t>四、付款方式</w:t>
      </w:r>
      <w:bookmarkEnd w:id="87"/>
    </w:p>
    <w:p w14:paraId="087558C3">
      <w:pPr>
        <w:snapToGrid w:val="0"/>
        <w:spacing w:line="440" w:lineRule="exact"/>
        <w:ind w:firstLine="424" w:firstLineChars="202"/>
        <w:rPr>
          <w:rFonts w:ascii="华文楷体" w:hAnsi="华文楷体" w:eastAsia="华文楷体" w:cs="华文楷体"/>
          <w:color w:val="000000" w:themeColor="text1"/>
          <w:kern w:val="0"/>
          <w:sz w:val="21"/>
          <w:szCs w:val="21"/>
          <w14:textFill>
            <w14:solidFill>
              <w14:schemeClr w14:val="tx1"/>
            </w14:solidFill>
          </w14:textFill>
        </w:rPr>
      </w:pPr>
      <w:bookmarkStart w:id="88" w:name="_Toc3786"/>
      <w:bookmarkStart w:id="89" w:name="_Toc7228"/>
      <w:bookmarkStart w:id="90" w:name="_Toc24751"/>
      <w:bookmarkStart w:id="91" w:name="_Toc106034786"/>
      <w:bookmarkStart w:id="92" w:name="_Toc65660346"/>
      <w:r>
        <w:rPr>
          <w:rFonts w:hint="eastAsia" w:ascii="华文楷体" w:hAnsi="华文楷体" w:eastAsia="华文楷体" w:cs="华文楷体"/>
          <w:color w:val="000000" w:themeColor="text1"/>
          <w:kern w:val="0"/>
          <w:sz w:val="21"/>
          <w:szCs w:val="21"/>
          <w14:textFill>
            <w14:solidFill>
              <w14:schemeClr w14:val="tx1"/>
            </w14:solidFill>
          </w14:textFill>
        </w:rPr>
        <w:t>验收合格出具项目验收报告后支付合同款项的95%，质保期限满1年后无质量问题支付合同款项100%。</w:t>
      </w:r>
    </w:p>
    <w:p w14:paraId="5CF37F4B">
      <w:pPr>
        <w:pStyle w:val="4"/>
        <w:adjustRightInd w:val="0"/>
        <w:snapToGrid w:val="0"/>
        <w:spacing w:before="0" w:after="0" w:line="520" w:lineRule="exact"/>
        <w:rPr>
          <w:rFonts w:ascii="华文楷体" w:hAnsi="华文楷体" w:eastAsia="华文楷体" w:cs="华文楷体"/>
          <w:color w:val="000000" w:themeColor="text1"/>
          <w:sz w:val="24"/>
          <w14:textFill>
            <w14:solidFill>
              <w14:schemeClr w14:val="tx1"/>
            </w14:solidFill>
          </w14:textFill>
        </w:rPr>
      </w:pPr>
      <w:bookmarkStart w:id="93" w:name="_Toc11998"/>
      <w:r>
        <w:rPr>
          <w:rFonts w:hint="eastAsia" w:ascii="华文楷体" w:hAnsi="华文楷体" w:eastAsia="华文楷体" w:cs="华文楷体"/>
          <w:color w:val="000000" w:themeColor="text1"/>
          <w:sz w:val="24"/>
          <w14:textFill>
            <w14:solidFill>
              <w14:schemeClr w14:val="tx1"/>
            </w14:solidFill>
          </w14:textFill>
        </w:rPr>
        <w:t>五、知识产权</w:t>
      </w:r>
      <w:bookmarkEnd w:id="88"/>
      <w:bookmarkEnd w:id="89"/>
      <w:bookmarkEnd w:id="90"/>
      <w:bookmarkEnd w:id="91"/>
      <w:bookmarkEnd w:id="92"/>
      <w:bookmarkEnd w:id="93"/>
    </w:p>
    <w:p w14:paraId="6BC284EB">
      <w:pPr>
        <w:pStyle w:val="4"/>
        <w:adjustRightInd w:val="0"/>
        <w:snapToGrid w:val="0"/>
        <w:spacing w:before="0" w:after="0" w:line="520" w:lineRule="exact"/>
        <w:ind w:firstLine="420" w:firstLineChars="200"/>
        <w:rPr>
          <w:rFonts w:ascii="华文楷体" w:hAnsi="华文楷体" w:eastAsia="华文楷体" w:cs="华文楷体"/>
          <w:b w:val="0"/>
          <w:color w:val="000000" w:themeColor="text1"/>
          <w:kern w:val="0"/>
          <w:sz w:val="21"/>
          <w:szCs w:val="21"/>
          <w14:textFill>
            <w14:solidFill>
              <w14:schemeClr w14:val="tx1"/>
            </w14:solidFill>
          </w14:textFill>
        </w:rPr>
      </w:pPr>
      <w:bookmarkStart w:id="94" w:name="_Toc5924"/>
      <w:r>
        <w:rPr>
          <w:rFonts w:hint="eastAsia" w:ascii="华文楷体" w:hAnsi="华文楷体" w:eastAsia="华文楷体" w:cs="华文楷体"/>
          <w:b w:val="0"/>
          <w:color w:val="000000" w:themeColor="text1"/>
          <w:kern w:val="0"/>
          <w:sz w:val="21"/>
          <w:szCs w:val="21"/>
          <w14:textFill>
            <w14:solidFill>
              <w14:schemeClr w14:val="tx1"/>
            </w14:solidFill>
          </w14:textFill>
        </w:rPr>
        <w:t>采购方在中华人民共和国境内使用成交供应商提供的项目内容及服务时免受第三方提出的侵犯其专利权或其它知识产权的起诉。如果第三方提出侵权指控，成交供应商应承担由此而引起的一切法律责任和费用。</w:t>
      </w:r>
      <w:bookmarkEnd w:id="94"/>
    </w:p>
    <w:p w14:paraId="6BE23808">
      <w:pPr>
        <w:pStyle w:val="4"/>
        <w:adjustRightInd w:val="0"/>
        <w:snapToGrid w:val="0"/>
        <w:spacing w:before="0" w:after="0" w:line="520" w:lineRule="exact"/>
        <w:rPr>
          <w:rFonts w:ascii="华文楷体" w:hAnsi="华文楷体" w:eastAsia="华文楷体" w:cs="华文楷体"/>
          <w:color w:val="000000" w:themeColor="text1"/>
          <w:sz w:val="24"/>
          <w14:textFill>
            <w14:solidFill>
              <w14:schemeClr w14:val="tx1"/>
            </w14:solidFill>
          </w14:textFill>
        </w:rPr>
      </w:pPr>
      <w:bookmarkStart w:id="95" w:name="_Toc20109"/>
      <w:r>
        <w:rPr>
          <w:rFonts w:hint="eastAsia" w:ascii="华文楷体" w:hAnsi="华文楷体" w:eastAsia="华文楷体" w:cs="华文楷体"/>
          <w:color w:val="000000" w:themeColor="text1"/>
          <w:sz w:val="24"/>
          <w14:textFill>
            <w14:solidFill>
              <w14:schemeClr w14:val="tx1"/>
            </w14:solidFill>
          </w14:textFill>
        </w:rPr>
        <w:t>六、违约责任</w:t>
      </w:r>
      <w:bookmarkEnd w:id="95"/>
    </w:p>
    <w:p w14:paraId="1532E46B">
      <w:pPr>
        <w:snapToGrid w:val="0"/>
        <w:spacing w:line="480" w:lineRule="exact"/>
        <w:ind w:firstLine="420" w:firstLineChars="200"/>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kern w:val="0"/>
          <w:sz w:val="21"/>
          <w:szCs w:val="21"/>
          <w14:textFill>
            <w14:solidFill>
              <w14:schemeClr w14:val="tx1"/>
            </w14:solidFill>
          </w14:textFill>
        </w:rPr>
        <w:t>1.乙方不按合同、采购文件、投标文件等技术标准约定提供货物的,或所送货物与合同约定不一致的,或所送货物为非正品的,应由乙方负责包换、包退,并承担由此而支付的实际费用和甲方因此所受损失的费用。乙方对质量问题不进行整改的,甲方没收乙方履约保证金,乙方退还甲方全部预付款,且甲方有权单方面终止合同并上报财政主管部门,所造成的损失由乙方自行承担。</w:t>
      </w:r>
    </w:p>
    <w:p w14:paraId="29DC52AC">
      <w:pPr>
        <w:snapToGrid w:val="0"/>
        <w:spacing w:line="480" w:lineRule="exact"/>
        <w:ind w:firstLine="420" w:firstLineChars="200"/>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kern w:val="0"/>
          <w:sz w:val="21"/>
          <w:szCs w:val="21"/>
          <w14:textFill>
            <w14:solidFill>
              <w14:schemeClr w14:val="tx1"/>
            </w14:solidFill>
          </w14:textFill>
        </w:rPr>
        <w:t>2.验收合格1年内,出现质量问题，乙方未按合同约定及时提供售后服务的,每发生1次从履约保证金中扣除500元，扣除依据为甲乙双方核实确认后的记录。</w:t>
      </w:r>
    </w:p>
    <w:p w14:paraId="398F9558">
      <w:pPr>
        <w:snapToGrid w:val="0"/>
        <w:spacing w:line="480" w:lineRule="exact"/>
        <w:ind w:firstLine="420" w:firstLineChars="200"/>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kern w:val="0"/>
          <w:sz w:val="21"/>
          <w:szCs w:val="21"/>
          <w14:textFill>
            <w14:solidFill>
              <w14:schemeClr w14:val="tx1"/>
            </w14:solidFill>
          </w14:textFill>
        </w:rPr>
        <w:t>3.如因不可抗力导致交货期确需延长时,乙方应及时通知甲方,同时提供不可抗力证明材料,甲方和乙方双方另行协商解决。</w:t>
      </w:r>
    </w:p>
    <w:p w14:paraId="0104A8F5">
      <w:pPr>
        <w:snapToGrid w:val="0"/>
        <w:spacing w:line="480" w:lineRule="exact"/>
        <w:ind w:firstLine="420" w:firstLineChars="200"/>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kern w:val="0"/>
          <w:sz w:val="21"/>
          <w:szCs w:val="21"/>
          <w14:textFill>
            <w14:solidFill>
              <w14:schemeClr w14:val="tx1"/>
            </w14:solidFill>
          </w14:textFill>
        </w:rPr>
        <w:t>4.合同及响应文件未约定的违约情况按《中华人民共和国民法典》、《中华人民共和国政府采购法》执行。</w:t>
      </w:r>
      <w:bookmarkStart w:id="96" w:name="_Toc6317"/>
    </w:p>
    <w:p w14:paraId="63CD4214">
      <w:pPr>
        <w:pStyle w:val="4"/>
        <w:adjustRightInd w:val="0"/>
        <w:snapToGrid w:val="0"/>
        <w:spacing w:before="0" w:after="0" w:line="520" w:lineRule="exact"/>
        <w:rPr>
          <w:rFonts w:ascii="华文楷体" w:hAnsi="华文楷体" w:eastAsia="华文楷体" w:cs="华文楷体"/>
          <w:color w:val="000000" w:themeColor="text1"/>
          <w:sz w:val="24"/>
          <w14:textFill>
            <w14:solidFill>
              <w14:schemeClr w14:val="tx1"/>
            </w14:solidFill>
          </w14:textFill>
        </w:rPr>
      </w:pPr>
      <w:bookmarkStart w:id="97" w:name="_Toc272"/>
      <w:r>
        <w:rPr>
          <w:rFonts w:hint="eastAsia" w:ascii="华文楷体" w:hAnsi="华文楷体" w:eastAsia="华文楷体" w:cs="华文楷体"/>
          <w:color w:val="000000" w:themeColor="text1"/>
          <w:sz w:val="24"/>
          <w14:textFill>
            <w14:solidFill>
              <w14:schemeClr w14:val="tx1"/>
            </w14:solidFill>
          </w14:textFill>
        </w:rPr>
        <w:t>七、经验要求</w:t>
      </w:r>
      <w:bookmarkEnd w:id="96"/>
      <w:bookmarkEnd w:id="97"/>
    </w:p>
    <w:p w14:paraId="40FF2135">
      <w:pPr>
        <w:snapToGrid w:val="0"/>
        <w:spacing w:line="480" w:lineRule="exact"/>
        <w:ind w:firstLine="420" w:firstLineChars="200"/>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kern w:val="0"/>
          <w:sz w:val="21"/>
          <w:szCs w:val="21"/>
          <w14:textFill>
            <w14:solidFill>
              <w14:schemeClr w14:val="tx1"/>
            </w14:solidFill>
          </w14:textFill>
        </w:rPr>
        <w:t>针对本项目所投“PCR扩增试剂盒（检案）、PCR扩增试剂盒（检案补充）”产品，2021年1月1日至今，供应商具有与本次所投产品相同型号的产品成交记录。提供合同（协议）复印件并加盖供应商公章。</w:t>
      </w:r>
    </w:p>
    <w:p w14:paraId="0418B5D8">
      <w:pPr>
        <w:pStyle w:val="4"/>
        <w:adjustRightInd w:val="0"/>
        <w:snapToGrid w:val="0"/>
        <w:spacing w:before="0" w:after="0" w:line="520" w:lineRule="exact"/>
        <w:rPr>
          <w:rFonts w:ascii="华文楷体" w:hAnsi="华文楷体" w:eastAsia="华文楷体" w:cs="华文楷体"/>
          <w:color w:val="000000" w:themeColor="text1"/>
          <w:sz w:val="24"/>
          <w14:textFill>
            <w14:solidFill>
              <w14:schemeClr w14:val="tx1"/>
            </w14:solidFill>
          </w14:textFill>
        </w:rPr>
      </w:pPr>
      <w:bookmarkStart w:id="98" w:name="_Toc8960"/>
      <w:r>
        <w:rPr>
          <w:rFonts w:hint="eastAsia" w:ascii="华文楷体" w:hAnsi="华文楷体" w:eastAsia="华文楷体" w:cs="华文楷体"/>
          <w:color w:val="000000" w:themeColor="text1"/>
          <w:sz w:val="24"/>
          <w14:textFill>
            <w14:solidFill>
              <w14:schemeClr w14:val="tx1"/>
            </w14:solidFill>
          </w14:textFill>
        </w:rPr>
        <w:t>八、培训</w:t>
      </w:r>
      <w:bookmarkEnd w:id="98"/>
    </w:p>
    <w:p w14:paraId="06B11BF0">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成交供应商须提供对产品的操作培训，使相关使用人员能够正常使用相关产品。</w:t>
      </w:r>
    </w:p>
    <w:p w14:paraId="33F603A9">
      <w:pPr>
        <w:pStyle w:val="4"/>
        <w:adjustRightInd w:val="0"/>
        <w:snapToGrid w:val="0"/>
        <w:spacing w:before="0" w:after="0" w:line="440" w:lineRule="exact"/>
        <w:rPr>
          <w:rFonts w:ascii="华文楷体" w:hAnsi="华文楷体" w:eastAsia="华文楷体" w:cs="华文楷体"/>
          <w:color w:val="000000" w:themeColor="text1"/>
          <w:sz w:val="24"/>
          <w14:textFill>
            <w14:solidFill>
              <w14:schemeClr w14:val="tx1"/>
            </w14:solidFill>
          </w14:textFill>
        </w:rPr>
      </w:pPr>
      <w:bookmarkStart w:id="99" w:name="_Toc520"/>
      <w:bookmarkStart w:id="100" w:name="_Toc1462"/>
      <w:r>
        <w:rPr>
          <w:rFonts w:hint="eastAsia" w:ascii="华文楷体" w:hAnsi="华文楷体" w:eastAsia="华文楷体" w:cs="华文楷体"/>
          <w:color w:val="000000" w:themeColor="text1"/>
          <w:sz w:val="24"/>
          <w14:textFill>
            <w14:solidFill>
              <w14:schemeClr w14:val="tx1"/>
            </w14:solidFill>
          </w14:textFill>
        </w:rPr>
        <w:t>九、附件、图纸及包装要求</w:t>
      </w:r>
      <w:bookmarkEnd w:id="99"/>
      <w:bookmarkEnd w:id="100"/>
    </w:p>
    <w:p w14:paraId="09CB159B">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lang w:val="zh-TW"/>
          <w14:textFill>
            <w14:solidFill>
              <w14:schemeClr w14:val="tx1"/>
            </w14:solidFill>
          </w14:textFill>
        </w:rPr>
        <w:t>所有</w:t>
      </w:r>
      <w:r>
        <w:rPr>
          <w:rFonts w:hint="eastAsia" w:ascii="华文楷体" w:hAnsi="华文楷体" w:eastAsia="华文楷体" w:cs="华文楷体"/>
          <w:color w:val="000000" w:themeColor="text1"/>
          <w:sz w:val="21"/>
          <w:szCs w:val="21"/>
          <w14:textFill>
            <w14:solidFill>
              <w14:schemeClr w14:val="tx1"/>
            </w14:solidFill>
          </w14:textFill>
        </w:rPr>
        <w:t>产品</w:t>
      </w:r>
      <w:r>
        <w:rPr>
          <w:rFonts w:hint="eastAsia" w:ascii="华文楷体" w:hAnsi="华文楷体" w:eastAsia="华文楷体" w:cs="华文楷体"/>
          <w:color w:val="000000" w:themeColor="text1"/>
          <w:sz w:val="21"/>
          <w:szCs w:val="21"/>
          <w:lang w:val="zh-TW"/>
          <w14:textFill>
            <w14:solidFill>
              <w14:schemeClr w14:val="tx1"/>
            </w14:solidFill>
          </w14:textFill>
        </w:rPr>
        <w:t>按照制造商规定的产品包装和随机标准附件为准。</w:t>
      </w:r>
    </w:p>
    <w:p w14:paraId="39BAB9BD">
      <w:pPr>
        <w:pStyle w:val="4"/>
        <w:adjustRightInd w:val="0"/>
        <w:snapToGrid w:val="0"/>
        <w:spacing w:before="0" w:after="0" w:line="440" w:lineRule="exact"/>
        <w:rPr>
          <w:rFonts w:ascii="华文楷体" w:hAnsi="华文楷体" w:eastAsia="华文楷体" w:cs="华文楷体"/>
          <w:color w:val="000000" w:themeColor="text1"/>
          <w:sz w:val="21"/>
          <w:szCs w:val="21"/>
          <w14:textFill>
            <w14:solidFill>
              <w14:schemeClr w14:val="tx1"/>
            </w14:solidFill>
          </w14:textFill>
        </w:rPr>
      </w:pPr>
      <w:bookmarkStart w:id="101" w:name="_Toc65660348"/>
      <w:bookmarkStart w:id="102" w:name="_Toc106034788"/>
      <w:bookmarkStart w:id="103" w:name="_Toc21248"/>
      <w:bookmarkStart w:id="104" w:name="_Toc23902"/>
      <w:bookmarkStart w:id="105" w:name="_Toc31659"/>
      <w:bookmarkStart w:id="106" w:name="_Toc19718"/>
      <w:bookmarkStart w:id="107" w:name="_Toc25906"/>
      <w:r>
        <w:rPr>
          <w:rFonts w:hint="eastAsia" w:ascii="华文楷体" w:hAnsi="华文楷体" w:eastAsia="华文楷体" w:cs="华文楷体"/>
          <w:color w:val="000000" w:themeColor="text1"/>
          <w:sz w:val="24"/>
          <w14:textFill>
            <w14:solidFill>
              <w14:schemeClr w14:val="tx1"/>
            </w14:solidFill>
          </w14:textFill>
        </w:rPr>
        <w:t>十、其他</w:t>
      </w:r>
      <w:bookmarkEnd w:id="101"/>
      <w:bookmarkEnd w:id="102"/>
      <w:bookmarkEnd w:id="103"/>
      <w:bookmarkEnd w:id="104"/>
      <w:bookmarkEnd w:id="105"/>
      <w:r>
        <w:rPr>
          <w:rFonts w:hint="eastAsia" w:ascii="华文楷体" w:hAnsi="华文楷体" w:eastAsia="华文楷体" w:cs="华文楷体"/>
          <w:color w:val="000000" w:themeColor="text1"/>
          <w:sz w:val="24"/>
          <w14:textFill>
            <w14:solidFill>
              <w14:schemeClr w14:val="tx1"/>
            </w14:solidFill>
          </w14:textFill>
        </w:rPr>
        <w:t>要求</w:t>
      </w:r>
      <w:bookmarkEnd w:id="106"/>
      <w:bookmarkEnd w:id="107"/>
    </w:p>
    <w:p w14:paraId="5E9CAD78">
      <w:pPr>
        <w:snapToGrid w:val="0"/>
        <w:spacing w:line="440" w:lineRule="exact"/>
        <w:ind w:firstLine="54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其他未尽事宜由供需双方在采购合同中详细约定。</w:t>
      </w:r>
    </w:p>
    <w:p w14:paraId="1801F7E5">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br w:type="page"/>
      </w:r>
    </w:p>
    <w:p w14:paraId="204713E2">
      <w:pPr>
        <w:pStyle w:val="6"/>
        <w:rPr>
          <w:rFonts w:ascii="华文楷体" w:hAnsi="华文楷体" w:eastAsia="华文楷体" w:cs="华文楷体"/>
          <w:color w:val="000000" w:themeColor="text1"/>
          <w14:textFill>
            <w14:solidFill>
              <w14:schemeClr w14:val="tx1"/>
            </w14:solidFill>
          </w14:textFill>
        </w:rPr>
      </w:pPr>
    </w:p>
    <w:p w14:paraId="398285C1">
      <w:pPr>
        <w:pStyle w:val="3"/>
        <w:numPr>
          <w:ilvl w:val="0"/>
          <w:numId w:val="1"/>
        </w:numPr>
        <w:jc w:val="center"/>
        <w:rPr>
          <w:rFonts w:ascii="华文楷体" w:hAnsi="华文楷体" w:eastAsia="华文楷体" w:cs="华文楷体"/>
          <w:color w:val="000000" w:themeColor="text1"/>
          <w14:textFill>
            <w14:solidFill>
              <w14:schemeClr w14:val="tx1"/>
            </w14:solidFill>
          </w14:textFill>
        </w:rPr>
      </w:pPr>
      <w:bookmarkStart w:id="108" w:name="_Toc16123"/>
      <w:bookmarkStart w:id="109" w:name="_Toc24195"/>
      <w:bookmarkStart w:id="110" w:name="_Toc65660349"/>
      <w:bookmarkStart w:id="111" w:name="_Toc106034789"/>
      <w:bookmarkStart w:id="112" w:name="_Toc31282"/>
      <w:r>
        <w:rPr>
          <w:rFonts w:hint="eastAsia" w:ascii="华文楷体" w:hAnsi="华文楷体" w:eastAsia="华文楷体" w:cs="华文楷体"/>
          <w:color w:val="000000" w:themeColor="text1"/>
          <w14:textFill>
            <w14:solidFill>
              <w14:schemeClr w14:val="tx1"/>
            </w14:solidFill>
          </w14:textFill>
        </w:rPr>
        <w:t xml:space="preserve"> </w:t>
      </w:r>
      <w:bookmarkStart w:id="113" w:name="_Toc19543"/>
      <w:r>
        <w:rPr>
          <w:rFonts w:hint="eastAsia" w:ascii="华文楷体" w:hAnsi="华文楷体" w:eastAsia="华文楷体" w:cs="华文楷体"/>
          <w:color w:val="000000" w:themeColor="text1"/>
          <w14:textFill>
            <w14:solidFill>
              <w14:schemeClr w14:val="tx1"/>
            </w14:solidFill>
          </w14:textFill>
        </w:rPr>
        <w:t>采购程序、评定成交的标准、无效报价及采购终止</w:t>
      </w:r>
      <w:bookmarkEnd w:id="108"/>
      <w:bookmarkEnd w:id="109"/>
      <w:bookmarkEnd w:id="110"/>
      <w:bookmarkEnd w:id="111"/>
      <w:bookmarkEnd w:id="112"/>
      <w:bookmarkEnd w:id="113"/>
    </w:p>
    <w:p w14:paraId="0F5A2015">
      <w:pPr>
        <w:pStyle w:val="4"/>
        <w:adjustRightInd w:val="0"/>
        <w:snapToGrid w:val="0"/>
        <w:spacing w:before="0" w:after="0" w:line="440" w:lineRule="exact"/>
        <w:rPr>
          <w:rFonts w:ascii="华文楷体" w:hAnsi="华文楷体" w:eastAsia="华文楷体" w:cs="华文楷体"/>
          <w:color w:val="000000" w:themeColor="text1"/>
          <w:sz w:val="24"/>
          <w14:textFill>
            <w14:solidFill>
              <w14:schemeClr w14:val="tx1"/>
            </w14:solidFill>
          </w14:textFill>
        </w:rPr>
      </w:pPr>
      <w:bookmarkStart w:id="114" w:name="_Toc27932"/>
      <w:bookmarkStart w:id="115" w:name="_Toc106034790"/>
      <w:bookmarkStart w:id="116" w:name="_Toc64732012"/>
      <w:bookmarkStart w:id="117" w:name="_Toc65660350"/>
      <w:bookmarkStart w:id="118" w:name="_Toc9361"/>
      <w:bookmarkStart w:id="119" w:name="_Toc5167"/>
      <w:bookmarkStart w:id="120" w:name="_Toc28874"/>
      <w:r>
        <w:rPr>
          <w:rFonts w:hint="eastAsia" w:ascii="华文楷体" w:hAnsi="华文楷体" w:eastAsia="华文楷体" w:cs="华文楷体"/>
          <w:color w:val="000000" w:themeColor="text1"/>
          <w:sz w:val="24"/>
          <w14:textFill>
            <w14:solidFill>
              <w14:schemeClr w14:val="tx1"/>
            </w14:solidFill>
          </w14:textFill>
        </w:rPr>
        <w:t>一、采购程序</w:t>
      </w:r>
      <w:bookmarkEnd w:id="114"/>
      <w:bookmarkEnd w:id="115"/>
      <w:bookmarkEnd w:id="116"/>
      <w:bookmarkEnd w:id="117"/>
      <w:bookmarkEnd w:id="118"/>
      <w:bookmarkEnd w:id="119"/>
      <w:bookmarkEnd w:id="120"/>
    </w:p>
    <w:p w14:paraId="284A105A">
      <w:pPr>
        <w:pStyle w:val="9"/>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（一）询价按询价通知书规定的时间和地点进行。</w:t>
      </w:r>
    </w:p>
    <w:p w14:paraId="0B6A98B0">
      <w:pPr>
        <w:pStyle w:val="9"/>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（二）由本项目询价小组对各供应商的资格条件、实质性响应等进行审查。 </w:t>
      </w:r>
    </w:p>
    <w:p w14:paraId="41B22C6F">
      <w:pPr>
        <w:snapToGrid w:val="0"/>
        <w:spacing w:line="440" w:lineRule="exact"/>
        <w:ind w:firstLine="420" w:firstLineChars="200"/>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1.资格性审查。依据法律法规和询价通知书的规定，对响应文件中的资格证明材料等进行审查。资格性审查内容如下：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412"/>
        <w:gridCol w:w="4690"/>
      </w:tblGrid>
      <w:tr w14:paraId="35E6A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4913918F">
            <w:pPr>
              <w:jc w:val="center"/>
              <w:rPr>
                <w:rFonts w:ascii="华文楷体" w:hAnsi="华文楷体" w:eastAsia="华文楷体" w:cs="华文楷体"/>
                <w:b/>
                <w:color w:val="000000" w:themeColor="text1"/>
                <w:kern w:val="0"/>
                <w:sz w:val="21"/>
                <w:szCs w:val="21"/>
                <w14:textFill>
                  <w14:solidFill>
                    <w14:schemeClr w14:val="tx1"/>
                  </w14:solidFill>
                </w14:textFill>
              </w:rPr>
            </w:pPr>
            <w:r>
              <w:rPr>
                <w:rFonts w:hint="eastAsia" w:ascii="华文楷体" w:hAnsi="华文楷体" w:eastAsia="华文楷体" w:cs="华文楷体"/>
                <w:b/>
                <w:color w:val="000000" w:themeColor="text1"/>
                <w:kern w:val="0"/>
                <w:sz w:val="21"/>
                <w:szCs w:val="21"/>
                <w14:textFill>
                  <w14:solidFill>
                    <w14:schemeClr w14:val="tx1"/>
                  </w14:solidFill>
                </w14:textFill>
              </w:rPr>
              <w:t>序号</w:t>
            </w:r>
          </w:p>
        </w:tc>
        <w:tc>
          <w:tcPr>
            <w:tcW w:w="4121" w:type="dxa"/>
            <w:gridSpan w:val="2"/>
            <w:tcBorders>
              <w:top w:val="single" w:color="auto" w:sz="4" w:space="0"/>
              <w:left w:val="single" w:color="auto" w:sz="4" w:space="0"/>
              <w:bottom w:val="single" w:color="auto" w:sz="4" w:space="0"/>
              <w:right w:val="single" w:color="auto" w:sz="4" w:space="0"/>
            </w:tcBorders>
            <w:vAlign w:val="center"/>
          </w:tcPr>
          <w:p w14:paraId="32A3568F">
            <w:pPr>
              <w:jc w:val="center"/>
              <w:rPr>
                <w:rFonts w:ascii="华文楷体" w:hAnsi="华文楷体" w:eastAsia="华文楷体" w:cs="华文楷体"/>
                <w:b/>
                <w:color w:val="000000" w:themeColor="text1"/>
                <w:kern w:val="0"/>
                <w:sz w:val="21"/>
                <w:szCs w:val="21"/>
                <w14:textFill>
                  <w14:solidFill>
                    <w14:schemeClr w14:val="tx1"/>
                  </w14:solidFill>
                </w14:textFill>
              </w:rPr>
            </w:pPr>
            <w:r>
              <w:rPr>
                <w:rFonts w:hint="eastAsia" w:ascii="华文楷体" w:hAnsi="华文楷体" w:eastAsia="华文楷体" w:cs="华文楷体"/>
                <w:b/>
                <w:color w:val="000000" w:themeColor="text1"/>
                <w:kern w:val="0"/>
                <w:sz w:val="21"/>
                <w:szCs w:val="21"/>
                <w14:textFill>
                  <w14:solidFill>
                    <w14:schemeClr w14:val="tx1"/>
                  </w14:solidFill>
                </w14:textFill>
              </w:rPr>
              <w:t>检查因素</w:t>
            </w:r>
          </w:p>
        </w:tc>
        <w:tc>
          <w:tcPr>
            <w:tcW w:w="4690" w:type="dxa"/>
            <w:tcBorders>
              <w:top w:val="single" w:color="auto" w:sz="4" w:space="0"/>
              <w:left w:val="single" w:color="auto" w:sz="4" w:space="0"/>
              <w:bottom w:val="single" w:color="auto" w:sz="4" w:space="0"/>
              <w:right w:val="single" w:color="auto" w:sz="4" w:space="0"/>
            </w:tcBorders>
            <w:vAlign w:val="center"/>
          </w:tcPr>
          <w:p w14:paraId="3B8DF481">
            <w:pPr>
              <w:jc w:val="center"/>
              <w:rPr>
                <w:rFonts w:ascii="华文楷体" w:hAnsi="华文楷体" w:eastAsia="华文楷体" w:cs="华文楷体"/>
                <w:b/>
                <w:color w:val="000000" w:themeColor="text1"/>
                <w:kern w:val="0"/>
                <w:sz w:val="21"/>
                <w:szCs w:val="21"/>
                <w14:textFill>
                  <w14:solidFill>
                    <w14:schemeClr w14:val="tx1"/>
                  </w14:solidFill>
                </w14:textFill>
              </w:rPr>
            </w:pPr>
            <w:r>
              <w:rPr>
                <w:rFonts w:hint="eastAsia" w:ascii="华文楷体" w:hAnsi="华文楷体" w:eastAsia="华文楷体" w:cs="华文楷体"/>
                <w:b/>
                <w:color w:val="000000" w:themeColor="text1"/>
                <w:kern w:val="0"/>
                <w:sz w:val="21"/>
                <w:szCs w:val="21"/>
                <w14:textFill>
                  <w14:solidFill>
                    <w14:schemeClr w14:val="tx1"/>
                  </w14:solidFill>
                </w14:textFill>
              </w:rPr>
              <w:t>检查内容</w:t>
            </w:r>
          </w:p>
        </w:tc>
      </w:tr>
      <w:tr w14:paraId="1378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1ABE7867">
            <w:pPr>
              <w:jc w:val="cente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w:t>
            </w:r>
          </w:p>
        </w:tc>
        <w:tc>
          <w:tcPr>
            <w:tcW w:w="709" w:type="dxa"/>
            <w:vMerge w:val="restart"/>
            <w:vAlign w:val="center"/>
          </w:tcPr>
          <w:p w14:paraId="2887D0B2">
            <w:pPr>
              <w:rPr>
                <w:rFonts w:ascii="华文楷体" w:hAnsi="华文楷体" w:eastAsia="华文楷体" w:cs="华文楷体"/>
                <w:color w:val="000000" w:themeColor="text1"/>
                <w:sz w:val="21"/>
                <w:szCs w:val="21"/>
                <w:lang w:val="zh-CN"/>
                <w14:textFill>
                  <w14:solidFill>
                    <w14:schemeClr w14:val="tx1"/>
                  </w14:solidFill>
                </w14:textFill>
              </w:rPr>
            </w:pPr>
            <w:r>
              <w:rPr>
                <w:rFonts w:hint="eastAsia" w:ascii="华文楷体" w:hAnsi="华文楷体" w:eastAsia="华文楷体" w:cs="华文楷体"/>
                <w:color w:val="000000" w:themeColor="text1"/>
                <w:sz w:val="21"/>
                <w:szCs w:val="21"/>
                <w:lang w:val="zh-CN"/>
                <w14:textFill>
                  <w14:solidFill>
                    <w14:schemeClr w14:val="tx1"/>
                  </w14:solidFill>
                </w14:textFill>
              </w:rPr>
              <w:t>《中华人民共和国政府采购法》第二十二条规定</w:t>
            </w:r>
          </w:p>
        </w:tc>
        <w:tc>
          <w:tcPr>
            <w:tcW w:w="3412" w:type="dxa"/>
            <w:vAlign w:val="center"/>
          </w:tcPr>
          <w:p w14:paraId="0A2DA795">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1.具有独立承担民事责任的能力</w:t>
            </w:r>
          </w:p>
        </w:tc>
        <w:tc>
          <w:tcPr>
            <w:tcW w:w="4690" w:type="dxa"/>
            <w:vAlign w:val="center"/>
          </w:tcPr>
          <w:p w14:paraId="02F0B96B">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1.供应商法人营业执照（副本）或事业单位法人证书（副本）或个体工商户营业执照或有效的自然人身份证明或社会团体法人登记证书（提供复印件）。</w:t>
            </w:r>
          </w:p>
          <w:p w14:paraId="6E353196">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2.供应商法定代表人身份证明和法定代表人授权代表委托书。</w:t>
            </w:r>
          </w:p>
        </w:tc>
      </w:tr>
      <w:tr w14:paraId="33377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FCFAC50">
            <w:pPr>
              <w:jc w:val="center"/>
              <w:rPr>
                <w:rFonts w:ascii="华文楷体" w:hAnsi="华文楷体" w:eastAsia="华文楷体" w:cs="华文楷体"/>
                <w:color w:val="000000" w:themeColor="text1"/>
                <w:sz w:val="21"/>
                <w:szCs w:val="21"/>
                <w14:textFill>
                  <w14:solidFill>
                    <w14:schemeClr w14:val="tx1"/>
                  </w14:solidFill>
                </w14:textFill>
              </w:rPr>
            </w:pPr>
          </w:p>
        </w:tc>
        <w:tc>
          <w:tcPr>
            <w:tcW w:w="709" w:type="dxa"/>
            <w:vMerge w:val="continue"/>
            <w:vAlign w:val="center"/>
          </w:tcPr>
          <w:p w14:paraId="0395C689">
            <w:pPr>
              <w:rPr>
                <w:rFonts w:ascii="华文楷体" w:hAnsi="华文楷体" w:eastAsia="华文楷体" w:cs="华文楷体"/>
                <w:color w:val="000000" w:themeColor="text1"/>
                <w:sz w:val="21"/>
                <w:szCs w:val="21"/>
                <w:lang w:val="zh-CN"/>
                <w14:textFill>
                  <w14:solidFill>
                    <w14:schemeClr w14:val="tx1"/>
                  </w14:solidFill>
                </w14:textFill>
              </w:rPr>
            </w:pPr>
          </w:p>
        </w:tc>
        <w:tc>
          <w:tcPr>
            <w:tcW w:w="3412" w:type="dxa"/>
            <w:vAlign w:val="center"/>
          </w:tcPr>
          <w:p w14:paraId="2DC322BF">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lang w:val="zh-CN"/>
                <w14:textFill>
                  <w14:solidFill>
                    <w14:schemeClr w14:val="tx1"/>
                  </w14:solidFill>
                </w14:textFill>
              </w:rPr>
              <w:t>2</w:t>
            </w:r>
            <w:r>
              <w:rPr>
                <w:rFonts w:hint="eastAsia" w:ascii="华文楷体" w:hAnsi="华文楷体" w:eastAsia="华文楷体" w:cs="华文楷体"/>
                <w:color w:val="000000" w:themeColor="text1"/>
                <w:sz w:val="21"/>
                <w:szCs w:val="21"/>
                <w14:textFill>
                  <w14:solidFill>
                    <w14:schemeClr w14:val="tx1"/>
                  </w14:solidFill>
                </w14:textFill>
              </w:rPr>
              <w:t>.具有良好的商业信誉和健全的财务会计制度</w:t>
            </w:r>
          </w:p>
        </w:tc>
        <w:tc>
          <w:tcPr>
            <w:tcW w:w="4690" w:type="dxa"/>
            <w:vMerge w:val="restart"/>
            <w:vAlign w:val="center"/>
          </w:tcPr>
          <w:p w14:paraId="24CDF66E">
            <w:pPr>
              <w:rPr>
                <w:rFonts w:ascii="华文楷体" w:hAnsi="华文楷体" w:eastAsia="华文楷体" w:cs="华文楷体"/>
                <w:b/>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供应商提供“基本资格条件承诺函”（格式详见第七篇）</w:t>
            </w:r>
          </w:p>
        </w:tc>
      </w:tr>
      <w:tr w14:paraId="62F47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B1DBF6E">
            <w:pPr>
              <w:jc w:val="center"/>
              <w:rPr>
                <w:rFonts w:ascii="华文楷体" w:hAnsi="华文楷体" w:eastAsia="华文楷体" w:cs="华文楷体"/>
                <w:color w:val="000000" w:themeColor="text1"/>
                <w:sz w:val="21"/>
                <w:szCs w:val="21"/>
                <w14:textFill>
                  <w14:solidFill>
                    <w14:schemeClr w14:val="tx1"/>
                  </w14:solidFill>
                </w14:textFill>
              </w:rPr>
            </w:pPr>
          </w:p>
        </w:tc>
        <w:tc>
          <w:tcPr>
            <w:tcW w:w="709" w:type="dxa"/>
            <w:vMerge w:val="continue"/>
            <w:vAlign w:val="center"/>
          </w:tcPr>
          <w:p w14:paraId="1550931E">
            <w:pPr>
              <w:rPr>
                <w:rFonts w:ascii="华文楷体" w:hAnsi="华文楷体" w:eastAsia="华文楷体" w:cs="华文楷体"/>
                <w:color w:val="000000" w:themeColor="text1"/>
                <w:sz w:val="21"/>
                <w:szCs w:val="21"/>
                <w:lang w:val="zh-CN"/>
                <w14:textFill>
                  <w14:solidFill>
                    <w14:schemeClr w14:val="tx1"/>
                  </w14:solidFill>
                </w14:textFill>
              </w:rPr>
            </w:pPr>
          </w:p>
        </w:tc>
        <w:tc>
          <w:tcPr>
            <w:tcW w:w="3412" w:type="dxa"/>
            <w:vAlign w:val="center"/>
          </w:tcPr>
          <w:p w14:paraId="37D74839">
            <w:pPr>
              <w:rPr>
                <w:rFonts w:ascii="华文楷体" w:hAnsi="华文楷体" w:eastAsia="华文楷体" w:cs="华文楷体"/>
                <w:color w:val="000000" w:themeColor="text1"/>
                <w:sz w:val="21"/>
                <w:szCs w:val="21"/>
                <w:lang w:val="zh-CN"/>
                <w14:textFill>
                  <w14:solidFill>
                    <w14:schemeClr w14:val="tx1"/>
                  </w14:solidFill>
                </w14:textFill>
              </w:rPr>
            </w:pPr>
            <w:r>
              <w:rPr>
                <w:rFonts w:hint="eastAsia" w:ascii="华文楷体" w:hAnsi="华文楷体" w:eastAsia="华文楷体" w:cs="华文楷体"/>
                <w:color w:val="000000" w:themeColor="text1"/>
                <w:sz w:val="21"/>
                <w:szCs w:val="21"/>
                <w:lang w:val="zh-CN"/>
                <w14:textFill>
                  <w14:solidFill>
                    <w14:schemeClr w14:val="tx1"/>
                  </w14:solidFill>
                </w14:textFill>
              </w:rPr>
              <w:t>3</w:t>
            </w:r>
            <w:r>
              <w:rPr>
                <w:rFonts w:hint="eastAsia" w:ascii="华文楷体" w:hAnsi="华文楷体" w:eastAsia="华文楷体" w:cs="华文楷体"/>
                <w:color w:val="000000" w:themeColor="text1"/>
                <w:sz w:val="21"/>
                <w:szCs w:val="21"/>
                <w14:textFill>
                  <w14:solidFill>
                    <w14:schemeClr w14:val="tx1"/>
                  </w14:solidFill>
                </w14:textFill>
              </w:rPr>
              <w:t>.</w:t>
            </w:r>
            <w:r>
              <w:rPr>
                <w:rFonts w:hint="eastAsia" w:ascii="华文楷体" w:hAnsi="华文楷体" w:eastAsia="华文楷体" w:cs="华文楷体"/>
                <w:color w:val="000000" w:themeColor="text1"/>
                <w:sz w:val="21"/>
                <w:szCs w:val="21"/>
                <w:lang w:val="zh-CN"/>
                <w14:textFill>
                  <w14:solidFill>
                    <w14:schemeClr w14:val="tx1"/>
                  </w14:solidFill>
                </w14:textFill>
              </w:rPr>
              <w:t>具有履行合同所必需的设备和专业技术能力</w:t>
            </w:r>
          </w:p>
        </w:tc>
        <w:tc>
          <w:tcPr>
            <w:tcW w:w="4690" w:type="dxa"/>
            <w:vMerge w:val="continue"/>
            <w:vAlign w:val="center"/>
          </w:tcPr>
          <w:p w14:paraId="411B26E7">
            <w:pPr>
              <w:rPr>
                <w:rFonts w:ascii="华文楷体" w:hAnsi="华文楷体" w:eastAsia="华文楷体" w:cs="华文楷体"/>
                <w:color w:val="000000" w:themeColor="text1"/>
                <w:sz w:val="21"/>
                <w:szCs w:val="21"/>
                <w14:textFill>
                  <w14:solidFill>
                    <w14:schemeClr w14:val="tx1"/>
                  </w14:solidFill>
                </w14:textFill>
              </w:rPr>
            </w:pPr>
          </w:p>
        </w:tc>
      </w:tr>
      <w:tr w14:paraId="3C74B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CFD27A0">
            <w:pPr>
              <w:jc w:val="center"/>
              <w:rPr>
                <w:rFonts w:ascii="华文楷体" w:hAnsi="华文楷体" w:eastAsia="华文楷体" w:cs="华文楷体"/>
                <w:color w:val="000000" w:themeColor="text1"/>
                <w:sz w:val="21"/>
                <w:szCs w:val="21"/>
                <w14:textFill>
                  <w14:solidFill>
                    <w14:schemeClr w14:val="tx1"/>
                  </w14:solidFill>
                </w14:textFill>
              </w:rPr>
            </w:pPr>
          </w:p>
        </w:tc>
        <w:tc>
          <w:tcPr>
            <w:tcW w:w="709" w:type="dxa"/>
            <w:vMerge w:val="continue"/>
            <w:vAlign w:val="center"/>
          </w:tcPr>
          <w:p w14:paraId="3E2D225A">
            <w:pPr>
              <w:rPr>
                <w:rFonts w:ascii="华文楷体" w:hAnsi="华文楷体" w:eastAsia="华文楷体" w:cs="华文楷体"/>
                <w:color w:val="000000" w:themeColor="text1"/>
                <w:sz w:val="21"/>
                <w:szCs w:val="21"/>
                <w:lang w:val="zh-CN"/>
                <w14:textFill>
                  <w14:solidFill>
                    <w14:schemeClr w14:val="tx1"/>
                  </w14:solidFill>
                </w14:textFill>
              </w:rPr>
            </w:pPr>
          </w:p>
        </w:tc>
        <w:tc>
          <w:tcPr>
            <w:tcW w:w="3412" w:type="dxa"/>
            <w:vAlign w:val="center"/>
          </w:tcPr>
          <w:p w14:paraId="49D2DD9A">
            <w:pPr>
              <w:rPr>
                <w:rFonts w:ascii="华文楷体" w:hAnsi="华文楷体" w:eastAsia="华文楷体" w:cs="华文楷体"/>
                <w:color w:val="000000" w:themeColor="text1"/>
                <w:sz w:val="21"/>
                <w:szCs w:val="21"/>
                <w:lang w:val="zh-CN"/>
                <w14:textFill>
                  <w14:solidFill>
                    <w14:schemeClr w14:val="tx1"/>
                  </w14:solidFill>
                </w14:textFill>
              </w:rPr>
            </w:pPr>
            <w:r>
              <w:rPr>
                <w:rFonts w:hint="eastAsia" w:ascii="华文楷体" w:hAnsi="华文楷体" w:eastAsia="华文楷体" w:cs="华文楷体"/>
                <w:color w:val="000000" w:themeColor="text1"/>
                <w:sz w:val="21"/>
                <w:szCs w:val="21"/>
                <w:lang w:val="zh-CN"/>
                <w14:textFill>
                  <w14:solidFill>
                    <w14:schemeClr w14:val="tx1"/>
                  </w14:solidFill>
                </w14:textFill>
              </w:rPr>
              <w:t>4</w:t>
            </w:r>
            <w:r>
              <w:rPr>
                <w:rFonts w:hint="eastAsia" w:ascii="华文楷体" w:hAnsi="华文楷体" w:eastAsia="华文楷体" w:cs="华文楷体"/>
                <w:color w:val="000000" w:themeColor="text1"/>
                <w:sz w:val="21"/>
                <w:szCs w:val="21"/>
                <w14:textFill>
                  <w14:solidFill>
                    <w14:schemeClr w14:val="tx1"/>
                  </w14:solidFill>
                </w14:textFill>
              </w:rPr>
              <w:t>.</w:t>
            </w:r>
            <w:r>
              <w:rPr>
                <w:rFonts w:hint="eastAsia" w:ascii="华文楷体" w:hAnsi="华文楷体" w:eastAsia="华文楷体" w:cs="华文楷体"/>
                <w:color w:val="000000" w:themeColor="text1"/>
                <w:sz w:val="21"/>
                <w:szCs w:val="21"/>
                <w:lang w:val="zh-CN"/>
                <w14:textFill>
                  <w14:solidFill>
                    <w14:schemeClr w14:val="tx1"/>
                  </w14:solidFill>
                </w14:textFill>
              </w:rPr>
              <w:t>有依法缴纳税收和社会保障金的良好记录</w:t>
            </w:r>
          </w:p>
        </w:tc>
        <w:tc>
          <w:tcPr>
            <w:tcW w:w="4690" w:type="dxa"/>
            <w:vMerge w:val="continue"/>
            <w:vAlign w:val="center"/>
          </w:tcPr>
          <w:p w14:paraId="5D006A38">
            <w:pPr>
              <w:rPr>
                <w:rFonts w:ascii="华文楷体" w:hAnsi="华文楷体" w:eastAsia="华文楷体" w:cs="华文楷体"/>
                <w:color w:val="000000" w:themeColor="text1"/>
                <w:sz w:val="21"/>
                <w:szCs w:val="21"/>
                <w14:textFill>
                  <w14:solidFill>
                    <w14:schemeClr w14:val="tx1"/>
                  </w14:solidFill>
                </w14:textFill>
              </w:rPr>
            </w:pPr>
          </w:p>
        </w:tc>
      </w:tr>
      <w:tr w14:paraId="3DBD7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EBDB9E1">
            <w:pPr>
              <w:jc w:val="center"/>
              <w:rPr>
                <w:rFonts w:ascii="华文楷体" w:hAnsi="华文楷体" w:eastAsia="华文楷体" w:cs="华文楷体"/>
                <w:color w:val="000000" w:themeColor="text1"/>
                <w:sz w:val="21"/>
                <w:szCs w:val="21"/>
                <w14:textFill>
                  <w14:solidFill>
                    <w14:schemeClr w14:val="tx1"/>
                  </w14:solidFill>
                </w14:textFill>
              </w:rPr>
            </w:pPr>
          </w:p>
        </w:tc>
        <w:tc>
          <w:tcPr>
            <w:tcW w:w="709" w:type="dxa"/>
            <w:vMerge w:val="continue"/>
            <w:vAlign w:val="center"/>
          </w:tcPr>
          <w:p w14:paraId="20285B5B">
            <w:pPr>
              <w:rPr>
                <w:rFonts w:ascii="华文楷体" w:hAnsi="华文楷体" w:eastAsia="华文楷体" w:cs="华文楷体"/>
                <w:color w:val="000000" w:themeColor="text1"/>
                <w:sz w:val="21"/>
                <w:szCs w:val="21"/>
                <w:lang w:val="zh-CN"/>
                <w14:textFill>
                  <w14:solidFill>
                    <w14:schemeClr w14:val="tx1"/>
                  </w14:solidFill>
                </w14:textFill>
              </w:rPr>
            </w:pPr>
          </w:p>
        </w:tc>
        <w:tc>
          <w:tcPr>
            <w:tcW w:w="3412" w:type="dxa"/>
            <w:vAlign w:val="center"/>
          </w:tcPr>
          <w:p w14:paraId="76BAB07B">
            <w:pPr>
              <w:rPr>
                <w:rFonts w:ascii="华文楷体" w:hAnsi="华文楷体" w:eastAsia="华文楷体" w:cs="华文楷体"/>
                <w:color w:val="000000" w:themeColor="text1"/>
                <w:sz w:val="21"/>
                <w:szCs w:val="21"/>
                <w:lang w:val="zh-CN"/>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5.参加政府采购活动前三年内，在经营活动中没有重大违法记录</w:t>
            </w:r>
          </w:p>
        </w:tc>
        <w:tc>
          <w:tcPr>
            <w:tcW w:w="4690" w:type="dxa"/>
            <w:vMerge w:val="continue"/>
            <w:vAlign w:val="center"/>
          </w:tcPr>
          <w:p w14:paraId="66C9C9E8">
            <w:pPr>
              <w:rPr>
                <w:rFonts w:ascii="华文楷体" w:hAnsi="华文楷体" w:eastAsia="华文楷体" w:cs="华文楷体"/>
                <w:b/>
                <w:color w:val="000000" w:themeColor="text1"/>
                <w:sz w:val="21"/>
                <w:szCs w:val="21"/>
                <w14:textFill>
                  <w14:solidFill>
                    <w14:schemeClr w14:val="tx1"/>
                  </w14:solidFill>
                </w14:textFill>
              </w:rPr>
            </w:pPr>
          </w:p>
        </w:tc>
      </w:tr>
      <w:tr w14:paraId="2376B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17" w:type="dxa"/>
            <w:vMerge w:val="continue"/>
            <w:vAlign w:val="center"/>
          </w:tcPr>
          <w:p w14:paraId="0B58BB82">
            <w:pPr>
              <w:jc w:val="center"/>
              <w:rPr>
                <w:rFonts w:ascii="华文楷体" w:hAnsi="华文楷体" w:eastAsia="华文楷体" w:cs="华文楷体"/>
                <w:color w:val="000000" w:themeColor="text1"/>
                <w:sz w:val="21"/>
                <w:szCs w:val="21"/>
                <w14:textFill>
                  <w14:solidFill>
                    <w14:schemeClr w14:val="tx1"/>
                  </w14:solidFill>
                </w14:textFill>
              </w:rPr>
            </w:pPr>
          </w:p>
        </w:tc>
        <w:tc>
          <w:tcPr>
            <w:tcW w:w="709" w:type="dxa"/>
            <w:vMerge w:val="continue"/>
            <w:vAlign w:val="center"/>
          </w:tcPr>
          <w:p w14:paraId="63EE8DE9">
            <w:pPr>
              <w:rPr>
                <w:rFonts w:ascii="华文楷体" w:hAnsi="华文楷体" w:eastAsia="华文楷体" w:cs="华文楷体"/>
                <w:color w:val="000000" w:themeColor="text1"/>
                <w:sz w:val="21"/>
                <w:szCs w:val="21"/>
                <w14:textFill>
                  <w14:solidFill>
                    <w14:schemeClr w14:val="tx1"/>
                  </w14:solidFill>
                </w14:textFill>
              </w:rPr>
            </w:pPr>
          </w:p>
        </w:tc>
        <w:tc>
          <w:tcPr>
            <w:tcW w:w="3412" w:type="dxa"/>
            <w:vAlign w:val="center"/>
          </w:tcPr>
          <w:p w14:paraId="58ADEFB6">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6.法律、行政法规规定的其他条件</w:t>
            </w:r>
          </w:p>
        </w:tc>
        <w:tc>
          <w:tcPr>
            <w:tcW w:w="4690" w:type="dxa"/>
            <w:vAlign w:val="center"/>
          </w:tcPr>
          <w:p w14:paraId="6E87C68F">
            <w:pPr>
              <w:rPr>
                <w:rFonts w:ascii="华文楷体" w:hAnsi="华文楷体" w:eastAsia="华文楷体" w:cs="华文楷体"/>
                <w:color w:val="000000" w:themeColor="text1"/>
                <w:sz w:val="21"/>
                <w:szCs w:val="21"/>
                <w14:textFill>
                  <w14:solidFill>
                    <w14:schemeClr w14:val="tx1"/>
                  </w14:solidFill>
                </w14:textFill>
              </w:rPr>
            </w:pPr>
          </w:p>
        </w:tc>
      </w:tr>
      <w:tr w14:paraId="1494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12F9CEC6">
            <w:pPr>
              <w:jc w:val="center"/>
              <w:rPr>
                <w:rFonts w:ascii="华文楷体" w:hAnsi="华文楷体" w:eastAsia="华文楷体" w:cs="华文楷体"/>
                <w:color w:val="000000" w:themeColor="text1"/>
                <w:sz w:val="21"/>
                <w:szCs w:val="21"/>
                <w14:textFill>
                  <w14:solidFill>
                    <w14:schemeClr w14:val="tx1"/>
                  </w14:solidFill>
                </w14:textFill>
              </w:rPr>
            </w:pPr>
          </w:p>
        </w:tc>
        <w:tc>
          <w:tcPr>
            <w:tcW w:w="709" w:type="dxa"/>
            <w:vMerge w:val="continue"/>
            <w:vAlign w:val="center"/>
          </w:tcPr>
          <w:p w14:paraId="5CE96767">
            <w:pPr>
              <w:rPr>
                <w:rFonts w:ascii="华文楷体" w:hAnsi="华文楷体" w:eastAsia="华文楷体" w:cs="华文楷体"/>
                <w:color w:val="000000" w:themeColor="text1"/>
                <w:sz w:val="21"/>
                <w:szCs w:val="21"/>
                <w14:textFill>
                  <w14:solidFill>
                    <w14:schemeClr w14:val="tx1"/>
                  </w14:solidFill>
                </w14:textFill>
              </w:rPr>
            </w:pPr>
          </w:p>
        </w:tc>
        <w:tc>
          <w:tcPr>
            <w:tcW w:w="3412" w:type="dxa"/>
            <w:vAlign w:val="center"/>
          </w:tcPr>
          <w:p w14:paraId="6DA3016D">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7.本项目的特定资格要求</w:t>
            </w:r>
          </w:p>
        </w:tc>
        <w:tc>
          <w:tcPr>
            <w:tcW w:w="4690" w:type="dxa"/>
            <w:vAlign w:val="center"/>
          </w:tcPr>
          <w:p w14:paraId="6EF7C350">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按“第一篇三、供应商资格条件（二）本项目的特定资格要求”的要求提交（本项目无）</w:t>
            </w:r>
          </w:p>
        </w:tc>
      </w:tr>
    </w:tbl>
    <w:p w14:paraId="3C3A4323">
      <w:pPr>
        <w:snapToGrid w:val="0"/>
        <w:spacing w:line="440" w:lineRule="exact"/>
        <w:ind w:firstLine="420" w:firstLineChars="200"/>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kern w:val="0"/>
          <w:sz w:val="21"/>
          <w:szCs w:val="21"/>
          <w14:textFill>
            <w14:solidFill>
              <w14:schemeClr w14:val="tx1"/>
            </w14:solidFill>
          </w14:textFill>
        </w:rPr>
        <w:t>注：参照《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号）”执行。供应商可于响应文件递交截止时间前通过 “信用中国”网站(www.creditchina.gov.cn)、"中国政府采购网"(www.ccgp.gov.cn)等渠道查询信用记录。</w:t>
      </w:r>
    </w:p>
    <w:p w14:paraId="1AB64091">
      <w:pPr>
        <w:snapToGrid w:val="0"/>
        <w:spacing w:line="440" w:lineRule="exact"/>
        <w:ind w:firstLine="420" w:firstLineChars="200"/>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388"/>
        <w:gridCol w:w="6565"/>
      </w:tblGrid>
      <w:tr w14:paraId="3FDB2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75" w:type="dxa"/>
            <w:vAlign w:val="center"/>
          </w:tcPr>
          <w:p w14:paraId="59626808">
            <w:pPr>
              <w:jc w:val="center"/>
              <w:rPr>
                <w:rFonts w:ascii="华文楷体" w:hAnsi="华文楷体" w:eastAsia="华文楷体" w:cs="华文楷体"/>
                <w:b/>
                <w:color w:val="000000" w:themeColor="text1"/>
                <w:kern w:val="0"/>
                <w:sz w:val="21"/>
                <w:szCs w:val="21"/>
                <w14:textFill>
                  <w14:solidFill>
                    <w14:schemeClr w14:val="tx1"/>
                  </w14:solidFill>
                </w14:textFill>
              </w:rPr>
            </w:pPr>
            <w:r>
              <w:rPr>
                <w:rFonts w:hint="eastAsia" w:ascii="华文楷体" w:hAnsi="华文楷体" w:eastAsia="华文楷体" w:cs="华文楷体"/>
                <w:b/>
                <w:color w:val="000000" w:themeColor="text1"/>
                <w:kern w:val="0"/>
                <w:sz w:val="21"/>
                <w:szCs w:val="21"/>
                <w14:textFill>
                  <w14:solidFill>
                    <w14:schemeClr w14:val="tx1"/>
                  </w14:solidFill>
                </w14:textFill>
              </w:rPr>
              <w:t>序号</w:t>
            </w:r>
          </w:p>
        </w:tc>
        <w:tc>
          <w:tcPr>
            <w:tcW w:w="2388" w:type="dxa"/>
            <w:vAlign w:val="center"/>
          </w:tcPr>
          <w:p w14:paraId="6FA32E59">
            <w:pPr>
              <w:jc w:val="center"/>
              <w:rPr>
                <w:rFonts w:ascii="华文楷体" w:hAnsi="华文楷体" w:eastAsia="华文楷体" w:cs="华文楷体"/>
                <w:b/>
                <w:color w:val="000000" w:themeColor="text1"/>
                <w:kern w:val="0"/>
                <w:sz w:val="21"/>
                <w:szCs w:val="21"/>
                <w14:textFill>
                  <w14:solidFill>
                    <w14:schemeClr w14:val="tx1"/>
                  </w14:solidFill>
                </w14:textFill>
              </w:rPr>
            </w:pPr>
            <w:r>
              <w:rPr>
                <w:rFonts w:hint="eastAsia" w:ascii="华文楷体" w:hAnsi="华文楷体" w:eastAsia="华文楷体" w:cs="华文楷体"/>
                <w:b/>
                <w:color w:val="000000" w:themeColor="text1"/>
                <w:kern w:val="0"/>
                <w:sz w:val="21"/>
                <w:szCs w:val="21"/>
                <w14:textFill>
                  <w14:solidFill>
                    <w14:schemeClr w14:val="tx1"/>
                  </w14:solidFill>
                </w14:textFill>
              </w:rPr>
              <w:t>审查因素</w:t>
            </w:r>
          </w:p>
        </w:tc>
        <w:tc>
          <w:tcPr>
            <w:tcW w:w="6565" w:type="dxa"/>
            <w:vAlign w:val="center"/>
          </w:tcPr>
          <w:p w14:paraId="66831D01">
            <w:pPr>
              <w:jc w:val="center"/>
              <w:rPr>
                <w:rFonts w:ascii="华文楷体" w:hAnsi="华文楷体" w:eastAsia="华文楷体" w:cs="华文楷体"/>
                <w:b/>
                <w:color w:val="000000" w:themeColor="text1"/>
                <w:kern w:val="0"/>
                <w:sz w:val="21"/>
                <w:szCs w:val="21"/>
                <w14:textFill>
                  <w14:solidFill>
                    <w14:schemeClr w14:val="tx1"/>
                  </w14:solidFill>
                </w14:textFill>
              </w:rPr>
            </w:pPr>
            <w:r>
              <w:rPr>
                <w:rFonts w:hint="eastAsia" w:ascii="华文楷体" w:hAnsi="华文楷体" w:eastAsia="华文楷体" w:cs="华文楷体"/>
                <w:b/>
                <w:color w:val="000000" w:themeColor="text1"/>
                <w:kern w:val="0"/>
                <w:sz w:val="21"/>
                <w:szCs w:val="21"/>
                <w14:textFill>
                  <w14:solidFill>
                    <w14:schemeClr w14:val="tx1"/>
                  </w14:solidFill>
                </w14:textFill>
              </w:rPr>
              <w:t>审查标准</w:t>
            </w:r>
          </w:p>
        </w:tc>
      </w:tr>
      <w:tr w14:paraId="3C83B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31C68252">
            <w:pPr>
              <w:jc w:val="center"/>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kern w:val="0"/>
                <w:sz w:val="21"/>
                <w:szCs w:val="21"/>
                <w14:textFill>
                  <w14:solidFill>
                    <w14:schemeClr w14:val="tx1"/>
                  </w14:solidFill>
                </w14:textFill>
              </w:rPr>
              <w:t>1</w:t>
            </w:r>
          </w:p>
        </w:tc>
        <w:tc>
          <w:tcPr>
            <w:tcW w:w="2388" w:type="dxa"/>
            <w:vAlign w:val="center"/>
          </w:tcPr>
          <w:p w14:paraId="4514E57B">
            <w:pPr>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响应文件签署或盖章</w:t>
            </w:r>
          </w:p>
        </w:tc>
        <w:tc>
          <w:tcPr>
            <w:tcW w:w="6565" w:type="dxa"/>
            <w:vAlign w:val="center"/>
          </w:tcPr>
          <w:p w14:paraId="08792DBC">
            <w:pPr>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按“第七篇响应文件格式要求”要求签署或盖章</w:t>
            </w:r>
          </w:p>
        </w:tc>
      </w:tr>
      <w:tr w14:paraId="4C5A6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3946BE51">
            <w:pPr>
              <w:jc w:val="center"/>
              <w:rPr>
                <w:rFonts w:ascii="华文楷体" w:hAnsi="华文楷体" w:eastAsia="华文楷体" w:cs="华文楷体"/>
                <w:color w:val="000000" w:themeColor="text1"/>
                <w:kern w:val="0"/>
                <w:sz w:val="21"/>
                <w:szCs w:val="21"/>
                <w14:textFill>
                  <w14:solidFill>
                    <w14:schemeClr w14:val="tx1"/>
                  </w14:solidFill>
                </w14:textFill>
              </w:rPr>
            </w:pPr>
          </w:p>
        </w:tc>
        <w:tc>
          <w:tcPr>
            <w:tcW w:w="2388" w:type="dxa"/>
            <w:vAlign w:val="center"/>
          </w:tcPr>
          <w:p w14:paraId="06EB785C">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法定代表人身份证明及授权委托书</w:t>
            </w:r>
          </w:p>
        </w:tc>
        <w:tc>
          <w:tcPr>
            <w:tcW w:w="6565" w:type="dxa"/>
            <w:vAlign w:val="center"/>
          </w:tcPr>
          <w:p w14:paraId="28F57507">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法定代表人身份证明及授权委托书有效，符合询价通知书规定的格式，签署或盖章齐全。</w:t>
            </w:r>
          </w:p>
        </w:tc>
      </w:tr>
      <w:tr w14:paraId="1B654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7D7F8F62">
            <w:pPr>
              <w:jc w:val="center"/>
              <w:rPr>
                <w:rFonts w:ascii="华文楷体" w:hAnsi="华文楷体" w:eastAsia="华文楷体" w:cs="华文楷体"/>
                <w:color w:val="000000" w:themeColor="text1"/>
                <w:kern w:val="0"/>
                <w:sz w:val="21"/>
                <w:szCs w:val="21"/>
                <w14:textFill>
                  <w14:solidFill>
                    <w14:schemeClr w14:val="tx1"/>
                  </w14:solidFill>
                </w14:textFill>
              </w:rPr>
            </w:pPr>
          </w:p>
        </w:tc>
        <w:tc>
          <w:tcPr>
            <w:tcW w:w="2388" w:type="dxa"/>
            <w:vAlign w:val="center"/>
          </w:tcPr>
          <w:p w14:paraId="4C2DFCDD">
            <w:pPr>
              <w:rPr>
                <w:rFonts w:ascii="华文楷体" w:hAnsi="华文楷体" w:eastAsia="华文楷体" w:cs="华文楷体"/>
                <w:color w:val="000000" w:themeColor="text1"/>
                <w:sz w:val="21"/>
                <w:szCs w:val="21"/>
                <w:lang w:val="zh-CN"/>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响应</w:t>
            </w:r>
            <w:r>
              <w:rPr>
                <w:rFonts w:hint="eastAsia" w:ascii="华文楷体" w:hAnsi="华文楷体" w:eastAsia="华文楷体" w:cs="华文楷体"/>
                <w:color w:val="000000" w:themeColor="text1"/>
                <w:sz w:val="21"/>
                <w:szCs w:val="21"/>
                <w:lang w:val="zh-CN"/>
                <w14:textFill>
                  <w14:solidFill>
                    <w14:schemeClr w14:val="tx1"/>
                  </w14:solidFill>
                </w14:textFill>
              </w:rPr>
              <w:t>方案</w:t>
            </w:r>
          </w:p>
        </w:tc>
        <w:tc>
          <w:tcPr>
            <w:tcW w:w="6565" w:type="dxa"/>
            <w:vAlign w:val="center"/>
          </w:tcPr>
          <w:p w14:paraId="5DD21BE0">
            <w:pPr>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sz w:val="21"/>
                <w:szCs w:val="21"/>
                <w:lang w:val="zh-CN"/>
                <w14:textFill>
                  <w14:solidFill>
                    <w14:schemeClr w14:val="tx1"/>
                  </w14:solidFill>
                </w14:textFill>
              </w:rPr>
              <w:t>只能有一个</w:t>
            </w:r>
            <w:r>
              <w:rPr>
                <w:rFonts w:hint="eastAsia" w:ascii="华文楷体" w:hAnsi="华文楷体" w:eastAsia="华文楷体" w:cs="华文楷体"/>
                <w:color w:val="000000" w:themeColor="text1"/>
                <w:sz w:val="21"/>
                <w:szCs w:val="21"/>
                <w14:textFill>
                  <w14:solidFill>
                    <w14:schemeClr w14:val="tx1"/>
                  </w14:solidFill>
                </w14:textFill>
              </w:rPr>
              <w:t>响应</w:t>
            </w:r>
            <w:r>
              <w:rPr>
                <w:rFonts w:hint="eastAsia" w:ascii="华文楷体" w:hAnsi="华文楷体" w:eastAsia="华文楷体" w:cs="华文楷体"/>
                <w:color w:val="000000" w:themeColor="text1"/>
                <w:sz w:val="21"/>
                <w:szCs w:val="21"/>
                <w:lang w:val="zh-CN"/>
                <w14:textFill>
                  <w14:solidFill>
                    <w14:schemeClr w14:val="tx1"/>
                  </w14:solidFill>
                </w14:textFill>
              </w:rPr>
              <w:t>方案。</w:t>
            </w:r>
          </w:p>
        </w:tc>
      </w:tr>
      <w:tr w14:paraId="6B469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54A36CA0">
            <w:pPr>
              <w:jc w:val="center"/>
              <w:rPr>
                <w:rFonts w:ascii="华文楷体" w:hAnsi="华文楷体" w:eastAsia="华文楷体" w:cs="华文楷体"/>
                <w:color w:val="000000" w:themeColor="text1"/>
                <w:kern w:val="0"/>
                <w:sz w:val="21"/>
                <w:szCs w:val="21"/>
                <w14:textFill>
                  <w14:solidFill>
                    <w14:schemeClr w14:val="tx1"/>
                  </w14:solidFill>
                </w14:textFill>
              </w:rPr>
            </w:pPr>
          </w:p>
        </w:tc>
        <w:tc>
          <w:tcPr>
            <w:tcW w:w="2388" w:type="dxa"/>
            <w:vAlign w:val="center"/>
          </w:tcPr>
          <w:p w14:paraId="2B86B008">
            <w:pPr>
              <w:rPr>
                <w:rFonts w:ascii="华文楷体" w:hAnsi="华文楷体" w:eastAsia="华文楷体" w:cs="华文楷体"/>
                <w:color w:val="000000" w:themeColor="text1"/>
                <w:sz w:val="21"/>
                <w:szCs w:val="21"/>
                <w:lang w:val="zh-CN"/>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报价唯一</w:t>
            </w:r>
          </w:p>
        </w:tc>
        <w:tc>
          <w:tcPr>
            <w:tcW w:w="6565" w:type="dxa"/>
            <w:vAlign w:val="center"/>
          </w:tcPr>
          <w:p w14:paraId="673DB982">
            <w:pPr>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只能有一个有效报价，不得提交选择性报价。</w:t>
            </w:r>
          </w:p>
        </w:tc>
      </w:tr>
      <w:tr w14:paraId="25286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5359BA13">
            <w:pPr>
              <w:jc w:val="center"/>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kern w:val="0"/>
                <w:sz w:val="21"/>
                <w:szCs w:val="21"/>
                <w14:textFill>
                  <w14:solidFill>
                    <w14:schemeClr w14:val="tx1"/>
                  </w14:solidFill>
                </w14:textFill>
              </w:rPr>
              <w:t>2</w:t>
            </w:r>
          </w:p>
        </w:tc>
        <w:tc>
          <w:tcPr>
            <w:tcW w:w="2388" w:type="dxa"/>
            <w:vAlign w:val="center"/>
          </w:tcPr>
          <w:p w14:paraId="2E305942">
            <w:pPr>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响应文件</w:t>
            </w:r>
            <w:r>
              <w:rPr>
                <w:rFonts w:hint="eastAsia" w:ascii="华文楷体" w:hAnsi="华文楷体" w:eastAsia="华文楷体" w:cs="华文楷体"/>
                <w:color w:val="000000" w:themeColor="text1"/>
                <w:sz w:val="21"/>
                <w:szCs w:val="21"/>
                <w:lang w:val="zh-CN"/>
                <w14:textFill>
                  <w14:solidFill>
                    <w14:schemeClr w14:val="tx1"/>
                  </w14:solidFill>
                </w14:textFill>
              </w:rPr>
              <w:t>份数</w:t>
            </w:r>
          </w:p>
        </w:tc>
        <w:tc>
          <w:tcPr>
            <w:tcW w:w="6565" w:type="dxa"/>
            <w:vAlign w:val="center"/>
          </w:tcPr>
          <w:p w14:paraId="0CBB693D">
            <w:pPr>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响应文件</w:t>
            </w:r>
            <w:r>
              <w:rPr>
                <w:rFonts w:hint="eastAsia" w:ascii="华文楷体" w:hAnsi="华文楷体" w:eastAsia="华文楷体" w:cs="华文楷体"/>
                <w:color w:val="000000" w:themeColor="text1"/>
                <w:sz w:val="21"/>
                <w:szCs w:val="21"/>
                <w:lang w:val="zh-CN"/>
                <w14:textFill>
                  <w14:solidFill>
                    <w14:schemeClr w14:val="tx1"/>
                  </w14:solidFill>
                </w14:textFill>
              </w:rPr>
              <w:t>正、副本数量（含电子文档）符合</w:t>
            </w:r>
            <w:r>
              <w:rPr>
                <w:rFonts w:hint="eastAsia" w:ascii="华文楷体" w:hAnsi="华文楷体" w:eastAsia="华文楷体" w:cs="华文楷体"/>
                <w:color w:val="000000" w:themeColor="text1"/>
                <w:sz w:val="21"/>
                <w:szCs w:val="21"/>
                <w14:textFill>
                  <w14:solidFill>
                    <w14:schemeClr w14:val="tx1"/>
                  </w14:solidFill>
                </w14:textFill>
              </w:rPr>
              <w:t>询价通知书</w:t>
            </w:r>
            <w:r>
              <w:rPr>
                <w:rFonts w:hint="eastAsia" w:ascii="华文楷体" w:hAnsi="华文楷体" w:eastAsia="华文楷体" w:cs="华文楷体"/>
                <w:color w:val="000000" w:themeColor="text1"/>
                <w:sz w:val="21"/>
                <w:szCs w:val="21"/>
                <w:lang w:val="zh-CN"/>
                <w14:textFill>
                  <w14:solidFill>
                    <w14:schemeClr w14:val="tx1"/>
                  </w14:solidFill>
                </w14:textFill>
              </w:rPr>
              <w:t>要求。</w:t>
            </w:r>
          </w:p>
        </w:tc>
      </w:tr>
      <w:tr w14:paraId="4C589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166F18F0">
            <w:pPr>
              <w:jc w:val="center"/>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kern w:val="0"/>
                <w:sz w:val="21"/>
                <w:szCs w:val="21"/>
                <w14:textFill>
                  <w14:solidFill>
                    <w14:schemeClr w14:val="tx1"/>
                  </w14:solidFill>
                </w14:textFill>
              </w:rPr>
              <w:t>3</w:t>
            </w:r>
          </w:p>
        </w:tc>
        <w:tc>
          <w:tcPr>
            <w:tcW w:w="2388" w:type="dxa"/>
            <w:vAlign w:val="center"/>
          </w:tcPr>
          <w:p w14:paraId="5832D25C">
            <w:pPr>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kern w:val="0"/>
                <w:sz w:val="21"/>
                <w:szCs w:val="21"/>
                <w14:textFill>
                  <w14:solidFill>
                    <w14:schemeClr w14:val="tx1"/>
                  </w14:solidFill>
                </w14:textFill>
              </w:rPr>
              <w:t>响应文件内容</w:t>
            </w:r>
          </w:p>
        </w:tc>
        <w:tc>
          <w:tcPr>
            <w:tcW w:w="6565" w:type="dxa"/>
            <w:vAlign w:val="center"/>
          </w:tcPr>
          <w:p w14:paraId="7896F679">
            <w:pPr>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kern w:val="0"/>
                <w:sz w:val="21"/>
                <w:szCs w:val="21"/>
                <w14:textFill>
                  <w14:solidFill>
                    <w14:schemeClr w14:val="tx1"/>
                  </w14:solidFill>
                </w14:textFill>
              </w:rPr>
              <w:t>对询价通知书第二篇和第三篇规定的全部询价内容进行实质性响应或承诺。</w:t>
            </w:r>
          </w:p>
        </w:tc>
      </w:tr>
      <w:tr w14:paraId="50D8E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665E625A">
            <w:pPr>
              <w:jc w:val="center"/>
              <w:rPr>
                <w:rFonts w:ascii="华文楷体" w:hAnsi="华文楷体" w:eastAsia="华文楷体" w:cs="华文楷体"/>
                <w:color w:val="000000" w:themeColor="text1"/>
                <w:kern w:val="0"/>
                <w:sz w:val="21"/>
                <w:szCs w:val="21"/>
                <w14:textFill>
                  <w14:solidFill>
                    <w14:schemeClr w14:val="tx1"/>
                  </w14:solidFill>
                </w14:textFill>
              </w:rPr>
            </w:pPr>
          </w:p>
        </w:tc>
        <w:tc>
          <w:tcPr>
            <w:tcW w:w="2388" w:type="dxa"/>
            <w:vAlign w:val="center"/>
          </w:tcPr>
          <w:p w14:paraId="4B58CCD1">
            <w:pPr>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kern w:val="0"/>
                <w:sz w:val="21"/>
                <w:szCs w:val="21"/>
                <w14:textFill>
                  <w14:solidFill>
                    <w14:schemeClr w14:val="tx1"/>
                  </w14:solidFill>
                </w14:textFill>
              </w:rPr>
              <w:t>询价有效期</w:t>
            </w:r>
          </w:p>
        </w:tc>
        <w:tc>
          <w:tcPr>
            <w:tcW w:w="6565" w:type="dxa"/>
            <w:vAlign w:val="center"/>
          </w:tcPr>
          <w:p w14:paraId="6718FBE0">
            <w:pPr>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kern w:val="0"/>
                <w:sz w:val="21"/>
                <w:szCs w:val="21"/>
                <w14:textFill>
                  <w14:solidFill>
                    <w14:schemeClr w14:val="tx1"/>
                  </w14:solidFill>
                </w14:textFill>
              </w:rPr>
              <w:t>响应文件及有关承诺文件有效期为提交响应文件截止时间起90天。</w:t>
            </w:r>
          </w:p>
        </w:tc>
      </w:tr>
    </w:tbl>
    <w:p w14:paraId="09F6C52B">
      <w:pPr>
        <w:pStyle w:val="9"/>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BC5365D">
      <w:pPr>
        <w:pStyle w:val="9"/>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72BA5610">
      <w:pPr>
        <w:spacing w:line="440" w:lineRule="exact"/>
        <w:ind w:firstLine="315" w:firstLineChars="15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（四）评审的依据为询价通知书和响应文件（含有效的补充文件）。询价小组判断响应文件对询价通知书的响应，仅基于响应文件本身而不靠外部证据。</w:t>
      </w:r>
    </w:p>
    <w:p w14:paraId="6234B7CA">
      <w:pPr>
        <w:pStyle w:val="4"/>
        <w:adjustRightInd w:val="0"/>
        <w:snapToGrid w:val="0"/>
        <w:spacing w:before="0" w:after="0" w:line="440" w:lineRule="exact"/>
        <w:rPr>
          <w:rFonts w:ascii="华文楷体" w:hAnsi="华文楷体" w:eastAsia="华文楷体" w:cs="华文楷体"/>
          <w:color w:val="000000" w:themeColor="text1"/>
          <w:sz w:val="24"/>
          <w14:textFill>
            <w14:solidFill>
              <w14:schemeClr w14:val="tx1"/>
            </w14:solidFill>
          </w14:textFill>
        </w:rPr>
      </w:pPr>
      <w:bookmarkStart w:id="121" w:name="_Toc11713"/>
      <w:bookmarkStart w:id="122" w:name="_Toc30147"/>
      <w:bookmarkStart w:id="123" w:name="_Toc106034791"/>
      <w:bookmarkStart w:id="124" w:name="_Toc30639"/>
      <w:bookmarkStart w:id="125" w:name="_Toc64732013"/>
      <w:bookmarkStart w:id="126" w:name="_Toc5149"/>
      <w:bookmarkStart w:id="127" w:name="_Toc65660351"/>
      <w:r>
        <w:rPr>
          <w:rFonts w:hint="eastAsia" w:ascii="华文楷体" w:hAnsi="华文楷体" w:eastAsia="华文楷体" w:cs="华文楷体"/>
          <w:color w:val="000000" w:themeColor="text1"/>
          <w:sz w:val="24"/>
          <w14:textFill>
            <w14:solidFill>
              <w14:schemeClr w14:val="tx1"/>
            </w14:solidFill>
          </w14:textFill>
        </w:rPr>
        <w:t>二、评定成交的标准</w:t>
      </w:r>
      <w:bookmarkEnd w:id="121"/>
      <w:bookmarkEnd w:id="122"/>
      <w:bookmarkEnd w:id="123"/>
      <w:bookmarkEnd w:id="124"/>
      <w:bookmarkEnd w:id="125"/>
      <w:bookmarkEnd w:id="126"/>
      <w:bookmarkEnd w:id="127"/>
    </w:p>
    <w:p w14:paraId="1004ABC7">
      <w:pPr>
        <w:pStyle w:val="9"/>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（一）询价小组将依照本询价通知书相关规定对技术（质量）和服务均能满足实质性响应要求的供应商，按照报价由低到高的顺序提出3名以上成交候选人，并编写评审报告。</w:t>
      </w:r>
    </w:p>
    <w:p w14:paraId="096EAF0D">
      <w:pPr>
        <w:pStyle w:val="9"/>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（二）若供应商的报价价格相同，按技术（质量）的优劣顺序排列；以上都相同的，按服务条款的优劣顺序排列。</w:t>
      </w:r>
    </w:p>
    <w:p w14:paraId="7AF25614">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（三）成交价格=成交供应商的报价。</w:t>
      </w:r>
    </w:p>
    <w:p w14:paraId="19DAECDD">
      <w:pPr>
        <w:pStyle w:val="4"/>
        <w:adjustRightInd w:val="0"/>
        <w:snapToGrid w:val="0"/>
        <w:spacing w:before="0" w:after="0" w:line="440" w:lineRule="exact"/>
        <w:rPr>
          <w:rFonts w:ascii="华文楷体" w:hAnsi="华文楷体" w:eastAsia="华文楷体" w:cs="华文楷体"/>
          <w:color w:val="000000" w:themeColor="text1"/>
          <w:sz w:val="24"/>
          <w14:textFill>
            <w14:solidFill>
              <w14:schemeClr w14:val="tx1"/>
            </w14:solidFill>
          </w14:textFill>
        </w:rPr>
      </w:pPr>
      <w:bookmarkStart w:id="128" w:name="_Toc65660352"/>
      <w:bookmarkStart w:id="129" w:name="_Toc29113"/>
      <w:bookmarkStart w:id="130" w:name="_Toc12644"/>
      <w:bookmarkStart w:id="131" w:name="_Toc106034792"/>
      <w:bookmarkStart w:id="132" w:name="_Toc19473"/>
      <w:bookmarkStart w:id="133" w:name="_Toc20496"/>
      <w:r>
        <w:rPr>
          <w:rFonts w:hint="eastAsia" w:ascii="华文楷体" w:hAnsi="华文楷体" w:eastAsia="华文楷体" w:cs="华文楷体"/>
          <w:color w:val="000000" w:themeColor="text1"/>
          <w:sz w:val="24"/>
          <w14:textFill>
            <w14:solidFill>
              <w14:schemeClr w14:val="tx1"/>
            </w14:solidFill>
          </w14:textFill>
        </w:rPr>
        <w:t>三、无效</w:t>
      </w:r>
      <w:bookmarkEnd w:id="128"/>
      <w:bookmarkEnd w:id="129"/>
      <w:bookmarkEnd w:id="130"/>
      <w:r>
        <w:rPr>
          <w:rFonts w:hint="eastAsia" w:ascii="华文楷体" w:hAnsi="华文楷体" w:eastAsia="华文楷体" w:cs="华文楷体"/>
          <w:color w:val="000000" w:themeColor="text1"/>
          <w:sz w:val="24"/>
          <w14:textFill>
            <w14:solidFill>
              <w14:schemeClr w14:val="tx1"/>
            </w14:solidFill>
          </w14:textFill>
        </w:rPr>
        <w:t>报价</w:t>
      </w:r>
      <w:bookmarkEnd w:id="131"/>
      <w:bookmarkEnd w:id="132"/>
      <w:bookmarkEnd w:id="133"/>
    </w:p>
    <w:p w14:paraId="1646E79F">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供应商发生以下条款情况之一者，视为无效报价：</w:t>
      </w:r>
    </w:p>
    <w:p w14:paraId="286673BC">
      <w:pPr>
        <w:pStyle w:val="9"/>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（一）供应商不符合规定的资格条件的；</w:t>
      </w:r>
    </w:p>
    <w:p w14:paraId="6694D361">
      <w:pPr>
        <w:pStyle w:val="9"/>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（二）供应商未通过实质性响应审查的；</w:t>
      </w:r>
    </w:p>
    <w:p w14:paraId="78ED8FAA">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bookmarkStart w:id="134" w:name="_Toc22716"/>
      <w:bookmarkStart w:id="135" w:name="_Toc29298"/>
      <w:bookmarkStart w:id="136" w:name="_Toc106034793"/>
      <w:bookmarkStart w:id="137" w:name="_Toc65660353"/>
      <w:bookmarkStart w:id="138" w:name="_Toc28422"/>
      <w:r>
        <w:rPr>
          <w:rFonts w:hint="eastAsia" w:ascii="华文楷体" w:hAnsi="华文楷体" w:eastAsia="华文楷体" w:cs="华文楷体"/>
          <w:color w:val="000000" w:themeColor="text1"/>
          <w:sz w:val="21"/>
          <w:szCs w:val="21"/>
          <w14:textFill>
            <w14:solidFill>
              <w14:schemeClr w14:val="tx1"/>
            </w14:solidFill>
          </w14:textFill>
        </w:rPr>
        <w:t>（三）供应商所提交的响应文件未按“第七篇响应文件格式要求”要求签署或盖章的；</w:t>
      </w:r>
    </w:p>
    <w:p w14:paraId="5E0CDEA3">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（四）供应商的报价超过采购预算或最高限价的；</w:t>
      </w:r>
    </w:p>
    <w:p w14:paraId="389342C9">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（五）供应商不接受询价小组修正后的价格的；</w:t>
      </w:r>
    </w:p>
    <w:p w14:paraId="16FAB313">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（六）单位负责人为同一人或者存在直接控股、管理关系的不同供应商，参加同一合同项（包）报价的；</w:t>
      </w:r>
    </w:p>
    <w:p w14:paraId="3D12B07A">
      <w:pPr>
        <w:numPr>
          <w:ilvl w:val="0"/>
          <w:numId w:val="3"/>
        </w:num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为采购项目提供整体设计、规范编制或者项目管理、监理、检测等服务的供应商再参加该采购项目的其他采购活动的；</w:t>
      </w:r>
    </w:p>
    <w:p w14:paraId="28F068A5">
      <w:pPr>
        <w:numPr>
          <w:ilvl w:val="0"/>
          <w:numId w:val="3"/>
        </w:num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同一合同项（包）下的货物，制造商参与报价，再委托代理商参与报价的；</w:t>
      </w:r>
    </w:p>
    <w:p w14:paraId="3F106EDA">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（九）供应商响应文件内容有与国家现行法律法规相违背的内容，或附有采购人无法接受条件的；</w:t>
      </w:r>
    </w:p>
    <w:p w14:paraId="64F62FBA">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（十）法律、法规和询价通知书规定的其他无效情形。</w:t>
      </w:r>
    </w:p>
    <w:p w14:paraId="1773ACB5">
      <w:pPr>
        <w:pStyle w:val="4"/>
        <w:adjustRightInd w:val="0"/>
        <w:snapToGrid w:val="0"/>
        <w:spacing w:before="0" w:after="0" w:line="440" w:lineRule="exact"/>
        <w:rPr>
          <w:rFonts w:ascii="华文楷体" w:hAnsi="华文楷体" w:eastAsia="华文楷体" w:cs="华文楷体"/>
          <w:color w:val="000000" w:themeColor="text1"/>
          <w:sz w:val="24"/>
          <w14:textFill>
            <w14:solidFill>
              <w14:schemeClr w14:val="tx1"/>
            </w14:solidFill>
          </w14:textFill>
        </w:rPr>
      </w:pPr>
      <w:bookmarkStart w:id="139" w:name="_Toc1262"/>
      <w:r>
        <w:rPr>
          <w:rFonts w:hint="eastAsia" w:ascii="华文楷体" w:hAnsi="华文楷体" w:eastAsia="华文楷体" w:cs="华文楷体"/>
          <w:color w:val="000000" w:themeColor="text1"/>
          <w:sz w:val="24"/>
          <w14:textFill>
            <w14:solidFill>
              <w14:schemeClr w14:val="tx1"/>
            </w14:solidFill>
          </w14:textFill>
        </w:rPr>
        <w:t>四、采购终止</w:t>
      </w:r>
      <w:bookmarkEnd w:id="134"/>
      <w:bookmarkEnd w:id="135"/>
      <w:bookmarkEnd w:id="136"/>
      <w:bookmarkEnd w:id="137"/>
      <w:bookmarkEnd w:id="138"/>
      <w:bookmarkEnd w:id="139"/>
    </w:p>
    <w:p w14:paraId="6ED138EA">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出现下列情形之一的，采购人或者采购代理机构应当终止询价采购活动，发布项目终止公告并说明原因，重新开展采购活动：</w:t>
      </w:r>
    </w:p>
    <w:p w14:paraId="22A84151">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（一）因情况变化，不再符合规定的询价采购方式适用情形的；</w:t>
      </w:r>
    </w:p>
    <w:p w14:paraId="59ACE871">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（二）出现影响采购公正的违法、违规行为的；</w:t>
      </w:r>
    </w:p>
    <w:p w14:paraId="526184EF">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（三）在采购过程中符合竞争要求的供应商或者报价未超过采购预算的供应商不足3家的。</w:t>
      </w:r>
    </w:p>
    <w:tbl>
      <w:tblPr>
        <w:tblStyle w:val="17"/>
        <w:tblW w:w="962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27"/>
      </w:tblGrid>
      <w:tr w14:paraId="767EE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0" w:hRule="atLeast"/>
        </w:trPr>
        <w:tc>
          <w:tcPr>
            <w:tcW w:w="9627" w:type="dxa"/>
            <w:tcBorders>
              <w:top w:val="single" w:color="000000" w:sz="4" w:space="0"/>
              <w:left w:val="single" w:color="000000" w:sz="4" w:space="0"/>
              <w:bottom w:val="single" w:color="000000" w:sz="4" w:space="0"/>
              <w:right w:val="single" w:color="000000" w:sz="4" w:space="0"/>
            </w:tcBorders>
          </w:tcPr>
          <w:p w14:paraId="647335D7">
            <w:pPr>
              <w:spacing w:line="360" w:lineRule="exact"/>
              <w:jc w:val="left"/>
              <w:rPr>
                <w:rStyle w:val="20"/>
                <w:rFonts w:ascii="华文楷体" w:hAnsi="华文楷体" w:eastAsia="华文楷体" w:cs="华文楷体"/>
                <w:bCs/>
                <w:color w:val="000000" w:themeColor="text1"/>
                <w:sz w:val="21"/>
                <w:szCs w:val="21"/>
                <w14:textFill>
                  <w14:solidFill>
                    <w14:schemeClr w14:val="tx1"/>
                  </w14:solidFill>
                </w14:textFill>
              </w:rPr>
            </w:pPr>
            <w:r>
              <w:rPr>
                <w:rStyle w:val="20"/>
                <w:rFonts w:hint="eastAsia" w:ascii="华文楷体" w:hAnsi="华文楷体" w:eastAsia="华文楷体" w:cs="华文楷体"/>
                <w:bCs/>
                <w:color w:val="000000" w:themeColor="text1"/>
                <w:sz w:val="21"/>
                <w:szCs w:val="21"/>
                <w14:textFill>
                  <w14:solidFill>
                    <w14:schemeClr w14:val="tx1"/>
                  </w14:solidFill>
                </w14:textFill>
              </w:rPr>
              <w:t>通用要求：</w:t>
            </w:r>
          </w:p>
          <w:p w14:paraId="38A99AA7">
            <w:pPr>
              <w:spacing w:line="360" w:lineRule="exact"/>
              <w:jc w:val="left"/>
              <w:rPr>
                <w:rStyle w:val="20"/>
                <w:rFonts w:ascii="华文楷体" w:hAnsi="华文楷体" w:eastAsia="华文楷体" w:cs="华文楷体"/>
                <w:bCs/>
                <w:color w:val="000000" w:themeColor="text1"/>
                <w:sz w:val="21"/>
                <w:szCs w:val="21"/>
                <w14:textFill>
                  <w14:solidFill>
                    <w14:schemeClr w14:val="tx1"/>
                  </w14:solidFill>
                </w14:textFill>
              </w:rPr>
            </w:pPr>
            <w:r>
              <w:rPr>
                <w:rStyle w:val="20"/>
                <w:rFonts w:hint="eastAsia" w:ascii="华文楷体" w:hAnsi="华文楷体" w:eastAsia="华文楷体" w:cs="华文楷体"/>
                <w:bCs/>
                <w:color w:val="000000" w:themeColor="text1"/>
                <w:sz w:val="21"/>
                <w:szCs w:val="21"/>
                <w14:textFill>
                  <w14:solidFill>
                    <w14:schemeClr w14:val="tx1"/>
                  </w14:solidFill>
                </w14:textFill>
              </w:rPr>
              <w:t>1.本项目结果公告发之前</w:t>
            </w:r>
            <w:r>
              <w:rPr>
                <w:rStyle w:val="20"/>
                <w:rFonts w:hint="eastAsia" w:ascii="华文楷体" w:hAnsi="华文楷体" w:eastAsia="华文楷体" w:cs="华文楷体"/>
                <w:color w:val="000000" w:themeColor="text1"/>
                <w:sz w:val="21"/>
                <w:szCs w:val="21"/>
                <w14:textFill>
                  <w14:solidFill>
                    <w14:schemeClr w14:val="tx1"/>
                  </w14:solidFill>
                </w14:textFill>
              </w:rPr>
              <w:t>资格和符合性完全满足本项目采购文件要求且</w:t>
            </w:r>
            <w:r>
              <w:rPr>
                <w:rStyle w:val="20"/>
                <w:rFonts w:hint="eastAsia" w:ascii="华文楷体" w:hAnsi="华文楷体" w:eastAsia="华文楷体" w:cs="华文楷体"/>
                <w:bCs/>
                <w:color w:val="000000" w:themeColor="text1"/>
                <w:sz w:val="21"/>
                <w:szCs w:val="21"/>
                <w14:textFill>
                  <w14:solidFill>
                    <w14:schemeClr w14:val="tx1"/>
                  </w14:solidFill>
                </w14:textFill>
              </w:rPr>
              <w:t>报价最低的供应商在收到采购代理机构通知后应在2个工作日内将所有递交资质证明材料、样品、产品相应的认证等原件提交给采购人或采购人委托的代理机构进行审查验收合格后由采购代理机构发布采购结果公告成为本项目成交供应商，供应商提供的资质证明材料、样品、产品相应的认证与招标文件要求不相符的，按虚假应标处理，采购人有权将排在后一位的中标候选人做为中标供应商，以此类推。</w:t>
            </w:r>
          </w:p>
          <w:p w14:paraId="59E0D950">
            <w:pPr>
              <w:spacing w:line="360" w:lineRule="exact"/>
              <w:jc w:val="left"/>
              <w:rPr>
                <w:rStyle w:val="20"/>
                <w:rFonts w:ascii="华文楷体" w:hAnsi="华文楷体" w:eastAsia="华文楷体" w:cs="华文楷体"/>
                <w:color w:val="000000" w:themeColor="text1"/>
                <w:sz w:val="21"/>
                <w:szCs w:val="21"/>
                <w14:textFill>
                  <w14:solidFill>
                    <w14:schemeClr w14:val="tx1"/>
                  </w14:solidFill>
                </w14:textFill>
              </w:rPr>
            </w:pPr>
            <w:r>
              <w:rPr>
                <w:rStyle w:val="20"/>
                <w:rFonts w:hint="eastAsia" w:ascii="华文楷体" w:hAnsi="华文楷体" w:eastAsia="华文楷体" w:cs="华文楷体"/>
                <w:bCs/>
                <w:color w:val="000000" w:themeColor="text1"/>
                <w:sz w:val="21"/>
                <w:szCs w:val="21"/>
                <w14:textFill>
                  <w14:solidFill>
                    <w14:schemeClr w14:val="tx1"/>
                  </w14:solidFill>
                </w14:textFill>
              </w:rPr>
              <w:t>2.响应文件内提供的所有材料将作为合同内容，一旦中标，不得改变响应文件实质性内容，如发生变更，采购人有权取消其中标资格，由此造成的一切损失均由成交供应商承担并按中标价的双倍金额追究经济责任。供应商须在响应文件中提供书面承诺函。</w:t>
            </w:r>
          </w:p>
        </w:tc>
      </w:tr>
    </w:tbl>
    <w:p w14:paraId="7CD5B65B">
      <w:pPr>
        <w:pStyle w:val="2"/>
        <w:rPr>
          <w:color w:val="000000" w:themeColor="text1"/>
          <w14:textFill>
            <w14:solidFill>
              <w14:schemeClr w14:val="tx1"/>
            </w14:solidFill>
          </w14:textFill>
        </w:rPr>
      </w:pPr>
    </w:p>
    <w:p w14:paraId="1875486D">
      <w:pPr>
        <w:pStyle w:val="3"/>
        <w:numPr>
          <w:ilvl w:val="0"/>
          <w:numId w:val="1"/>
        </w:numPr>
        <w:jc w:val="center"/>
        <w:rPr>
          <w:rFonts w:ascii="华文楷体" w:hAnsi="华文楷体" w:eastAsia="华文楷体" w:cs="华文楷体"/>
          <w:b w:val="0"/>
          <w:color w:val="000000" w:themeColor="text1"/>
          <w:szCs w:val="30"/>
          <w14:textFill>
            <w14:solidFill>
              <w14:schemeClr w14:val="tx1"/>
            </w14:solidFill>
          </w14:textFill>
        </w:rPr>
      </w:pPr>
      <w:r>
        <w:rPr>
          <w:rFonts w:hint="eastAsia" w:ascii="华文楷体" w:hAnsi="华文楷体" w:eastAsia="华文楷体" w:cs="华文楷体"/>
          <w:color w:val="000000" w:themeColor="text1"/>
          <w14:textFill>
            <w14:solidFill>
              <w14:schemeClr w14:val="tx1"/>
            </w14:solidFill>
          </w14:textFill>
        </w:rPr>
        <w:br w:type="page"/>
      </w:r>
      <w:bookmarkStart w:id="140" w:name="_Toc20055"/>
      <w:bookmarkStart w:id="141" w:name="_Toc8916"/>
      <w:bookmarkStart w:id="142" w:name="_Toc10768"/>
      <w:bookmarkStart w:id="143" w:name="_Toc106034794"/>
      <w:bookmarkStart w:id="144" w:name="_Toc65660354"/>
      <w:r>
        <w:rPr>
          <w:rFonts w:hint="eastAsia" w:ascii="华文楷体" w:hAnsi="华文楷体" w:eastAsia="华文楷体" w:cs="华文楷体"/>
          <w:color w:val="000000" w:themeColor="text1"/>
          <w14:textFill>
            <w14:solidFill>
              <w14:schemeClr w14:val="tx1"/>
            </w14:solidFill>
          </w14:textFill>
        </w:rPr>
        <w:t xml:space="preserve"> </w:t>
      </w:r>
      <w:bookmarkStart w:id="145" w:name="_Toc23734"/>
      <w:r>
        <w:rPr>
          <w:rFonts w:hint="eastAsia" w:ascii="华文楷体" w:hAnsi="华文楷体" w:eastAsia="华文楷体" w:cs="华文楷体"/>
          <w:color w:val="000000" w:themeColor="text1"/>
          <w14:textFill>
            <w14:solidFill>
              <w14:schemeClr w14:val="tx1"/>
            </w14:solidFill>
          </w14:textFill>
        </w:rPr>
        <w:t>供应商须知</w:t>
      </w:r>
      <w:bookmarkEnd w:id="140"/>
      <w:bookmarkEnd w:id="141"/>
      <w:bookmarkEnd w:id="142"/>
      <w:bookmarkEnd w:id="143"/>
      <w:bookmarkEnd w:id="144"/>
      <w:bookmarkEnd w:id="145"/>
    </w:p>
    <w:p w14:paraId="66CA11DA">
      <w:pPr>
        <w:pStyle w:val="4"/>
        <w:adjustRightInd w:val="0"/>
        <w:snapToGrid w:val="0"/>
        <w:spacing w:before="0" w:after="0" w:line="440" w:lineRule="exact"/>
        <w:rPr>
          <w:rFonts w:ascii="华文楷体" w:hAnsi="华文楷体" w:eastAsia="华文楷体" w:cs="华文楷体"/>
          <w:color w:val="000000" w:themeColor="text1"/>
          <w:sz w:val="24"/>
          <w:szCs w:val="24"/>
          <w14:textFill>
            <w14:solidFill>
              <w14:schemeClr w14:val="tx1"/>
            </w14:solidFill>
          </w14:textFill>
        </w:rPr>
      </w:pPr>
      <w:bookmarkStart w:id="146" w:name="_Toc2864"/>
      <w:bookmarkStart w:id="147" w:name="_Toc27943"/>
      <w:bookmarkStart w:id="148" w:name="_Toc16524"/>
      <w:bookmarkStart w:id="149" w:name="_Toc65660355"/>
      <w:bookmarkStart w:id="150" w:name="_Toc106034795"/>
      <w:bookmarkStart w:id="151" w:name="_Toc5290"/>
      <w:r>
        <w:rPr>
          <w:rFonts w:hint="eastAsia" w:ascii="华文楷体" w:hAnsi="华文楷体" w:eastAsia="华文楷体" w:cs="华文楷体"/>
          <w:color w:val="000000" w:themeColor="text1"/>
          <w:sz w:val="24"/>
          <w:szCs w:val="24"/>
          <w14:textFill>
            <w14:solidFill>
              <w14:schemeClr w14:val="tx1"/>
            </w14:solidFill>
          </w14:textFill>
        </w:rPr>
        <w:t>一、询价费用</w:t>
      </w:r>
      <w:bookmarkEnd w:id="146"/>
      <w:bookmarkEnd w:id="147"/>
      <w:bookmarkEnd w:id="148"/>
      <w:bookmarkEnd w:id="149"/>
      <w:bookmarkEnd w:id="150"/>
      <w:bookmarkEnd w:id="151"/>
    </w:p>
    <w:p w14:paraId="543B0E99">
      <w:pPr>
        <w:pStyle w:val="21"/>
        <w:spacing w:line="440" w:lineRule="exact"/>
        <w:ind w:firstLine="420" w:firstLineChars="200"/>
        <w:rPr>
          <w:rFonts w:ascii="华文楷体" w:hAnsi="华文楷体" w:eastAsia="华文楷体" w:cs="华文楷体"/>
          <w:color w:val="000000" w:themeColor="text1"/>
          <w:szCs w:val="21"/>
          <w14:textFill>
            <w14:solidFill>
              <w14:schemeClr w14:val="tx1"/>
            </w14:solidFill>
          </w14:textFill>
        </w:rPr>
      </w:pPr>
      <w:r>
        <w:rPr>
          <w:rFonts w:hint="eastAsia" w:ascii="华文楷体" w:hAnsi="华文楷体" w:eastAsia="华文楷体" w:cs="华文楷体"/>
          <w:color w:val="000000" w:themeColor="text1"/>
          <w:szCs w:val="21"/>
          <w14:textFill>
            <w14:solidFill>
              <w14:schemeClr w14:val="tx1"/>
            </w14:solidFill>
          </w14:textFill>
        </w:rPr>
        <w:t>参与报价的供应商应承担其编制响应文件与递交响应文件所涉及的一切费用，不论询价结果如何，采购人和采购代理机构在任何情况下无义务也无责任承担这些费用。</w:t>
      </w:r>
    </w:p>
    <w:p w14:paraId="5A1200CE">
      <w:pPr>
        <w:pStyle w:val="4"/>
        <w:adjustRightInd w:val="0"/>
        <w:snapToGrid w:val="0"/>
        <w:spacing w:before="0" w:after="0" w:line="440" w:lineRule="exact"/>
        <w:rPr>
          <w:rFonts w:ascii="华文楷体" w:hAnsi="华文楷体" w:eastAsia="华文楷体" w:cs="华文楷体"/>
          <w:color w:val="000000" w:themeColor="text1"/>
          <w:sz w:val="24"/>
          <w:szCs w:val="24"/>
          <w14:textFill>
            <w14:solidFill>
              <w14:schemeClr w14:val="tx1"/>
            </w14:solidFill>
          </w14:textFill>
        </w:rPr>
      </w:pPr>
      <w:bookmarkStart w:id="152" w:name="_Toc31739"/>
      <w:bookmarkStart w:id="153" w:name="_Toc5915"/>
      <w:bookmarkStart w:id="154" w:name="_Toc65660356"/>
      <w:bookmarkStart w:id="155" w:name="_Toc106034796"/>
      <w:bookmarkStart w:id="156" w:name="_Toc31070"/>
      <w:bookmarkStart w:id="157" w:name="_Toc17319"/>
      <w:r>
        <w:rPr>
          <w:rFonts w:hint="eastAsia" w:ascii="华文楷体" w:hAnsi="华文楷体" w:eastAsia="华文楷体" w:cs="华文楷体"/>
          <w:color w:val="000000" w:themeColor="text1"/>
          <w:sz w:val="24"/>
          <w:szCs w:val="24"/>
          <w14:textFill>
            <w14:solidFill>
              <w14:schemeClr w14:val="tx1"/>
            </w14:solidFill>
          </w14:textFill>
        </w:rPr>
        <w:t>二、询价通知书</w:t>
      </w:r>
      <w:bookmarkEnd w:id="152"/>
      <w:bookmarkEnd w:id="153"/>
      <w:bookmarkEnd w:id="154"/>
      <w:bookmarkEnd w:id="155"/>
      <w:bookmarkEnd w:id="156"/>
      <w:bookmarkEnd w:id="157"/>
      <w:r>
        <w:rPr>
          <w:rFonts w:hint="eastAsia" w:ascii="华文楷体" w:hAnsi="华文楷体" w:eastAsia="华文楷体" w:cs="华文楷体"/>
          <w:color w:val="000000" w:themeColor="text1"/>
          <w:sz w:val="24"/>
          <w:szCs w:val="24"/>
          <w14:textFill>
            <w14:solidFill>
              <w14:schemeClr w14:val="tx1"/>
            </w14:solidFill>
          </w14:textFill>
        </w:rPr>
        <w:tab/>
      </w:r>
    </w:p>
    <w:p w14:paraId="2539071D">
      <w:pPr>
        <w:snapToGrid w:val="0"/>
        <w:spacing w:line="440" w:lineRule="exact"/>
        <w:ind w:firstLine="315" w:firstLineChars="15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（一）询价通知书由询价采购邀请书、询价项目技术（质量）需求、询价项目服务需求、采购程序、评定成交的标准、无效报价及采购终止、供应商须知、合同草案条款、响应文件格式要求七部分组成。</w:t>
      </w:r>
    </w:p>
    <w:p w14:paraId="26E8D674">
      <w:pPr>
        <w:snapToGrid w:val="0"/>
        <w:spacing w:line="440" w:lineRule="exact"/>
        <w:ind w:firstLine="315" w:firstLineChars="15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（二）采购人（或采购代理机构）所作的一切有效的书面通知、修改及补充，都是询价通知书不可分割的部分。</w:t>
      </w:r>
    </w:p>
    <w:p w14:paraId="37BDDD34">
      <w:pPr>
        <w:pStyle w:val="4"/>
        <w:adjustRightInd w:val="0"/>
        <w:snapToGrid w:val="0"/>
        <w:spacing w:before="0" w:after="0" w:line="440" w:lineRule="exact"/>
        <w:rPr>
          <w:rFonts w:ascii="华文楷体" w:hAnsi="华文楷体" w:eastAsia="华文楷体" w:cs="华文楷体"/>
          <w:color w:val="000000" w:themeColor="text1"/>
          <w:sz w:val="24"/>
          <w:szCs w:val="24"/>
          <w14:textFill>
            <w14:solidFill>
              <w14:schemeClr w14:val="tx1"/>
            </w14:solidFill>
          </w14:textFill>
        </w:rPr>
      </w:pPr>
      <w:bookmarkStart w:id="158" w:name="_Toc9532"/>
      <w:bookmarkStart w:id="159" w:name="_Toc3061"/>
      <w:bookmarkStart w:id="160" w:name="_Toc31522"/>
      <w:bookmarkStart w:id="161" w:name="_Toc65660357"/>
      <w:bookmarkStart w:id="162" w:name="_Toc1922"/>
      <w:bookmarkStart w:id="163" w:name="_Toc106034797"/>
      <w:r>
        <w:rPr>
          <w:rFonts w:hint="eastAsia" w:ascii="华文楷体" w:hAnsi="华文楷体" w:eastAsia="华文楷体" w:cs="华文楷体"/>
          <w:color w:val="000000" w:themeColor="text1"/>
          <w:sz w:val="24"/>
          <w:szCs w:val="24"/>
          <w14:textFill>
            <w14:solidFill>
              <w14:schemeClr w14:val="tx1"/>
            </w14:solidFill>
          </w14:textFill>
        </w:rPr>
        <w:t>三、报价要求</w:t>
      </w:r>
      <w:bookmarkEnd w:id="158"/>
      <w:bookmarkEnd w:id="159"/>
      <w:bookmarkEnd w:id="160"/>
      <w:bookmarkEnd w:id="161"/>
      <w:bookmarkEnd w:id="162"/>
      <w:bookmarkEnd w:id="163"/>
    </w:p>
    <w:p w14:paraId="29943D49">
      <w:pPr>
        <w:snapToGrid w:val="0"/>
        <w:spacing w:line="440" w:lineRule="exact"/>
        <w:ind w:firstLine="315" w:firstLineChars="150"/>
        <w:outlineLvl w:val="2"/>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（一）响应文件</w:t>
      </w:r>
    </w:p>
    <w:p w14:paraId="7852C34D">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供应商应当按照询价通知书的要求编制响应文件，并对询价通知书提出的要求和条件作出实质性响应或承诺，响应文件原则上采用软面订本。</w:t>
      </w:r>
    </w:p>
    <w:p w14:paraId="63EC5699">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1.响应文件组成</w:t>
      </w:r>
    </w:p>
    <w:p w14:paraId="13AEB036">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35E11040">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2.联合体（本项目不允许）</w:t>
      </w:r>
    </w:p>
    <w:p w14:paraId="1C2C6786">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3.报价有效期：响应文件及有关承诺文件有效期为提交响应文件截止时间起90天。</w:t>
      </w:r>
    </w:p>
    <w:p w14:paraId="07588ABD">
      <w:pPr>
        <w:snapToGrid w:val="0"/>
        <w:spacing w:line="440" w:lineRule="exact"/>
        <w:ind w:firstLine="315" w:firstLineChars="150"/>
        <w:outlineLvl w:val="2"/>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（二）保证金（本项目无）</w:t>
      </w:r>
    </w:p>
    <w:p w14:paraId="260902FF">
      <w:pPr>
        <w:snapToGrid w:val="0"/>
        <w:spacing w:line="440" w:lineRule="exact"/>
        <w:ind w:firstLine="315" w:firstLineChars="150"/>
        <w:outlineLvl w:val="2"/>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（三）修正错误</w:t>
      </w:r>
    </w:p>
    <w:p w14:paraId="283193DC">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若供应商所递交的响应文件或报价中的价格出现大写金额和小写金额不一致的错误，以大写金额修正为准。</w:t>
      </w:r>
    </w:p>
    <w:p w14:paraId="0FA7DFFB">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询价小组或采购人按上述修正错误的原则及方法修正供应商的报价，供应商同意并签署确认后，修正后的报价对供应商具有约束作用。如果供应商不接受修正后的价格，将视为无效报价。</w:t>
      </w:r>
    </w:p>
    <w:p w14:paraId="696D7787">
      <w:pPr>
        <w:snapToGrid w:val="0"/>
        <w:spacing w:line="440" w:lineRule="exact"/>
        <w:ind w:firstLine="315" w:firstLineChars="150"/>
        <w:outlineLvl w:val="2"/>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（四）提交响应文件的份数和签署</w:t>
      </w:r>
    </w:p>
    <w:p w14:paraId="1EF4B69F">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1.响应文件一式二份，其中正本一份，副本一份，副本可为正本的复印件，应与正本一致，如出现不一致情况以正本为准。</w:t>
      </w:r>
    </w:p>
    <w:p w14:paraId="3449A77E">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2.在响应文件正本中，询价通知书第七篇响应文件格式中规定签署、盖章的地方必须按其规定签署、盖章。</w:t>
      </w:r>
    </w:p>
    <w:p w14:paraId="2756BDC5">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3.若供应商对响应文件的错处作必要修改，则应在修改处加盖供应商公章或由法定代表人（或其授权代表）或自然人（供应商为自然人）签署确认。</w:t>
      </w:r>
    </w:p>
    <w:p w14:paraId="47A75D89">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4.电报、电话、传真形式的响应文件概不接受。</w:t>
      </w:r>
    </w:p>
    <w:p w14:paraId="43D8BEA7">
      <w:pPr>
        <w:snapToGrid w:val="0"/>
        <w:spacing w:line="440" w:lineRule="exact"/>
        <w:ind w:firstLine="315" w:firstLineChars="150"/>
        <w:outlineLvl w:val="2"/>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（五）响应文件的递交</w:t>
      </w:r>
    </w:p>
    <w:p w14:paraId="6960E65C">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1.线上报价时上传加盖公章后的完整的响应文件电子档一份（建议以pdf格式的文档的上传）</w:t>
      </w:r>
    </w:p>
    <w:p w14:paraId="1FBA661D">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响应文件的正本、副本均应密封送达至重庆市合川南津街永辉超市楼上3楼3-40（可邮寄）应在封套上注明询价项目名称、供应商名称。若正本、副本档分别进行密封的，还应在封套上注明“正本”、“副本”字样。</w:t>
      </w:r>
    </w:p>
    <w:p w14:paraId="2EF1B98F">
      <w:pPr>
        <w:snapToGrid w:val="0"/>
        <w:spacing w:line="440" w:lineRule="exact"/>
        <w:ind w:firstLine="315" w:firstLineChars="150"/>
        <w:outlineLvl w:val="2"/>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（六）响应文件语言：简体中文</w:t>
      </w:r>
    </w:p>
    <w:p w14:paraId="7CADD7B1">
      <w:pPr>
        <w:pStyle w:val="4"/>
        <w:adjustRightInd w:val="0"/>
        <w:snapToGrid w:val="0"/>
        <w:spacing w:before="0" w:after="0" w:line="440" w:lineRule="exact"/>
        <w:rPr>
          <w:rFonts w:ascii="华文楷体" w:hAnsi="华文楷体" w:eastAsia="华文楷体" w:cs="华文楷体"/>
          <w:color w:val="000000" w:themeColor="text1"/>
          <w:sz w:val="24"/>
          <w:szCs w:val="24"/>
          <w14:textFill>
            <w14:solidFill>
              <w14:schemeClr w14:val="tx1"/>
            </w14:solidFill>
          </w14:textFill>
        </w:rPr>
      </w:pPr>
      <w:bookmarkStart w:id="164" w:name="_Toc14702"/>
      <w:bookmarkStart w:id="165" w:name="_Toc6242"/>
      <w:bookmarkStart w:id="166" w:name="_Toc65660358"/>
      <w:bookmarkStart w:id="167" w:name="_Toc27761"/>
      <w:bookmarkStart w:id="168" w:name="_Toc106034798"/>
      <w:bookmarkStart w:id="169" w:name="_Toc10172"/>
      <w:r>
        <w:rPr>
          <w:rFonts w:hint="eastAsia" w:ascii="华文楷体" w:hAnsi="华文楷体" w:eastAsia="华文楷体" w:cs="华文楷体"/>
          <w:color w:val="000000" w:themeColor="text1"/>
          <w:sz w:val="24"/>
          <w:szCs w:val="24"/>
          <w14:textFill>
            <w14:solidFill>
              <w14:schemeClr w14:val="tx1"/>
            </w14:solidFill>
          </w14:textFill>
        </w:rPr>
        <w:t>四、成交供应商的确定和变更</w:t>
      </w:r>
      <w:bookmarkEnd w:id="164"/>
      <w:bookmarkEnd w:id="165"/>
      <w:bookmarkEnd w:id="166"/>
      <w:bookmarkEnd w:id="167"/>
      <w:bookmarkEnd w:id="168"/>
      <w:bookmarkEnd w:id="169"/>
    </w:p>
    <w:p w14:paraId="7FAC97EC">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如出现最低价报价相同的两家及以上供应商，采用抽选方式确定一家供应商成交。采购人逾期未确定成交供应商且不提出异议的，视为确定评审报告提出的报价最低的供应商为成交供应商。</w:t>
      </w:r>
    </w:p>
    <w:p w14:paraId="21A9BF91">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（二）成交供应商的变更</w:t>
      </w:r>
    </w:p>
    <w:p w14:paraId="32BF0FA5">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14:paraId="396D169E">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2.成交供应商无充分理由放弃成交的，采购人可将根据相关法律法规的规定进行处理。</w:t>
      </w:r>
    </w:p>
    <w:p w14:paraId="72246C16">
      <w:pPr>
        <w:pStyle w:val="4"/>
        <w:adjustRightInd w:val="0"/>
        <w:snapToGrid w:val="0"/>
        <w:spacing w:before="0" w:after="0" w:line="440" w:lineRule="exact"/>
        <w:rPr>
          <w:rFonts w:ascii="华文楷体" w:hAnsi="华文楷体" w:eastAsia="华文楷体" w:cs="华文楷体"/>
          <w:color w:val="000000" w:themeColor="text1"/>
          <w:sz w:val="24"/>
          <w:szCs w:val="24"/>
          <w14:textFill>
            <w14:solidFill>
              <w14:schemeClr w14:val="tx1"/>
            </w14:solidFill>
          </w14:textFill>
        </w:rPr>
      </w:pPr>
      <w:bookmarkStart w:id="170" w:name="_Toc65660359"/>
      <w:bookmarkStart w:id="171" w:name="_Toc1092"/>
      <w:bookmarkStart w:id="172" w:name="_Toc106034799"/>
      <w:bookmarkStart w:id="173" w:name="_Toc29821"/>
      <w:bookmarkStart w:id="174" w:name="_Toc10504"/>
      <w:bookmarkStart w:id="175" w:name="_Toc14129"/>
      <w:r>
        <w:rPr>
          <w:rFonts w:hint="eastAsia" w:ascii="华文楷体" w:hAnsi="华文楷体" w:eastAsia="华文楷体" w:cs="华文楷体"/>
          <w:color w:val="000000" w:themeColor="text1"/>
          <w:sz w:val="24"/>
          <w:szCs w:val="24"/>
          <w14:textFill>
            <w14:solidFill>
              <w14:schemeClr w14:val="tx1"/>
            </w14:solidFill>
          </w14:textFill>
        </w:rPr>
        <w:t>五、成交通知</w:t>
      </w:r>
      <w:bookmarkEnd w:id="170"/>
      <w:bookmarkEnd w:id="171"/>
      <w:bookmarkEnd w:id="172"/>
      <w:bookmarkEnd w:id="173"/>
      <w:bookmarkEnd w:id="174"/>
      <w:bookmarkEnd w:id="175"/>
    </w:p>
    <w:p w14:paraId="41B74440">
      <w:pPr>
        <w:spacing w:line="440" w:lineRule="exact"/>
        <w:ind w:right="12" w:firstLine="48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（一）成交供应商确定后，采购代理机构将在行采家（https://www.gec123.com）上发布成交结果公告。</w:t>
      </w:r>
    </w:p>
    <w:p w14:paraId="69A18F31">
      <w:pPr>
        <w:spacing w:line="440" w:lineRule="exact"/>
        <w:ind w:right="12" w:firstLine="48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（二）结果公告发出同时，采购代理机构将以书面形式发出《成交通知书》。《成交通知书》一经发出即发生法律效力。</w:t>
      </w:r>
    </w:p>
    <w:p w14:paraId="357790DA">
      <w:pPr>
        <w:spacing w:line="440" w:lineRule="exact"/>
        <w:ind w:right="12" w:firstLine="48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（三）《成交通知书》将作为签订合同的依据。</w:t>
      </w:r>
    </w:p>
    <w:p w14:paraId="32BF8960">
      <w:pPr>
        <w:pStyle w:val="4"/>
        <w:adjustRightInd w:val="0"/>
        <w:snapToGrid w:val="0"/>
        <w:spacing w:before="0" w:after="0" w:line="440" w:lineRule="exact"/>
        <w:rPr>
          <w:rFonts w:ascii="华文楷体" w:hAnsi="华文楷体" w:eastAsia="华文楷体" w:cs="华文楷体"/>
          <w:color w:val="000000" w:themeColor="text1"/>
          <w:sz w:val="24"/>
          <w:szCs w:val="24"/>
          <w14:textFill>
            <w14:solidFill>
              <w14:schemeClr w14:val="tx1"/>
            </w14:solidFill>
          </w14:textFill>
        </w:rPr>
      </w:pPr>
      <w:bookmarkStart w:id="176" w:name="_Toc65660361"/>
      <w:bookmarkStart w:id="177" w:name="_Toc106034801"/>
      <w:bookmarkStart w:id="178" w:name="_Toc3127"/>
      <w:bookmarkStart w:id="179" w:name="_Toc16648"/>
      <w:bookmarkStart w:id="180" w:name="_Toc2328"/>
      <w:bookmarkStart w:id="181" w:name="_Toc23778"/>
      <w:r>
        <w:rPr>
          <w:rFonts w:hint="eastAsia" w:ascii="华文楷体" w:hAnsi="华文楷体" w:eastAsia="华文楷体" w:cs="华文楷体"/>
          <w:color w:val="000000" w:themeColor="text1"/>
          <w:sz w:val="24"/>
          <w:szCs w:val="24"/>
          <w14:textFill>
            <w14:solidFill>
              <w14:schemeClr w14:val="tx1"/>
            </w14:solidFill>
          </w14:textFill>
        </w:rPr>
        <w:t>六、签订合同</w:t>
      </w:r>
      <w:bookmarkEnd w:id="176"/>
      <w:bookmarkEnd w:id="177"/>
      <w:bookmarkEnd w:id="178"/>
      <w:bookmarkEnd w:id="179"/>
      <w:bookmarkEnd w:id="180"/>
      <w:bookmarkEnd w:id="181"/>
    </w:p>
    <w:p w14:paraId="0B7E95CF">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采购人原则上应在成交通知书发出之日起20日内和成交供应商签订采购合同，无正当理由不得拒绝或拖延合同签订。所签订的合同不得对询价通知书和供应商的响应文件作实质性修改。其他未尽事宜由采购人和成交供应商在采购合同中详细约定。</w:t>
      </w:r>
    </w:p>
    <w:p w14:paraId="600728B7">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（二）询价通知书、供应商的响应文件及澄清文件等，均为签订政府采购合同的依据。</w:t>
      </w:r>
    </w:p>
    <w:p w14:paraId="4DE20881">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（三）合同生效条款由供需双方约定，法律、行政法规规定应当办理批准、登记等手续后生效的合同，依照其规定。</w:t>
      </w:r>
    </w:p>
    <w:p w14:paraId="6C71D36B">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（四）合同原则上应按照《采购合同》签订，相关单位要求适用合同通用格式版本的，应按其要求另行签订其他合同。</w:t>
      </w:r>
    </w:p>
    <w:p w14:paraId="46DD3943">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（五）采购人要求成交供应商提供履约保证金的，应当在询价通知书中予以约定。成交供应商履约完毕后，采购人根据采购文件规定无息退还其履约保证金。</w:t>
      </w:r>
    </w:p>
    <w:p w14:paraId="4B09B31D">
      <w:pPr>
        <w:pStyle w:val="4"/>
        <w:adjustRightInd w:val="0"/>
        <w:snapToGrid w:val="0"/>
        <w:spacing w:before="0" w:after="0" w:line="440" w:lineRule="exact"/>
        <w:rPr>
          <w:rFonts w:ascii="华文楷体" w:hAnsi="华文楷体" w:eastAsia="华文楷体" w:cs="华文楷体"/>
          <w:color w:val="000000" w:themeColor="text1"/>
          <w:sz w:val="24"/>
          <w:szCs w:val="24"/>
          <w14:textFill>
            <w14:solidFill>
              <w14:schemeClr w14:val="tx1"/>
            </w14:solidFill>
          </w14:textFill>
        </w:rPr>
      </w:pPr>
      <w:bookmarkStart w:id="182" w:name="_Toc4702"/>
      <w:bookmarkStart w:id="183" w:name="_Toc106034802"/>
      <w:bookmarkStart w:id="184" w:name="_Toc77"/>
      <w:r>
        <w:rPr>
          <w:rFonts w:hint="eastAsia" w:ascii="华文楷体" w:hAnsi="华文楷体" w:eastAsia="华文楷体" w:cs="华文楷体"/>
          <w:color w:val="000000" w:themeColor="text1"/>
          <w:sz w:val="24"/>
          <w:szCs w:val="24"/>
          <w14:textFill>
            <w14:solidFill>
              <w14:schemeClr w14:val="tx1"/>
            </w14:solidFill>
          </w14:textFill>
        </w:rPr>
        <w:t>七、项目验收</w:t>
      </w:r>
      <w:bookmarkEnd w:id="182"/>
      <w:bookmarkEnd w:id="183"/>
      <w:bookmarkEnd w:id="184"/>
    </w:p>
    <w:p w14:paraId="7AFC1C09">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合同执行完毕，采购人或采购代理机构原则上应在7个工作日内组织履约情况验收，不得无故拖延或附加额外条件。</w:t>
      </w:r>
    </w:p>
    <w:p w14:paraId="3954B89A">
      <w:pPr>
        <w:pStyle w:val="4"/>
        <w:adjustRightInd w:val="0"/>
        <w:snapToGrid w:val="0"/>
        <w:spacing w:before="0" w:after="0" w:line="440" w:lineRule="exact"/>
        <w:rPr>
          <w:rFonts w:ascii="华文楷体" w:hAnsi="华文楷体" w:eastAsia="华文楷体" w:cs="华文楷体"/>
          <w:color w:val="000000" w:themeColor="text1"/>
          <w:sz w:val="24"/>
          <w:szCs w:val="24"/>
          <w14:textFill>
            <w14:solidFill>
              <w14:schemeClr w14:val="tx1"/>
            </w14:solidFill>
          </w14:textFill>
        </w:rPr>
      </w:pPr>
      <w:bookmarkStart w:id="185" w:name="_Toc106034803"/>
      <w:bookmarkStart w:id="186" w:name="_Toc29513"/>
      <w:bookmarkStart w:id="187" w:name="_Toc2438"/>
      <w:bookmarkStart w:id="188" w:name="_Toc32594"/>
      <w:bookmarkStart w:id="189" w:name="_Toc65660362"/>
      <w:bookmarkStart w:id="190" w:name="_Toc31047"/>
      <w:r>
        <w:rPr>
          <w:rFonts w:hint="eastAsia" w:ascii="华文楷体" w:hAnsi="华文楷体" w:eastAsia="华文楷体" w:cs="华文楷体"/>
          <w:color w:val="000000" w:themeColor="text1"/>
          <w:sz w:val="24"/>
          <w:szCs w:val="24"/>
          <w14:textFill>
            <w14:solidFill>
              <w14:schemeClr w14:val="tx1"/>
            </w14:solidFill>
          </w14:textFill>
        </w:rPr>
        <w:t>八、采购代理服务费</w:t>
      </w:r>
      <w:bookmarkEnd w:id="185"/>
      <w:bookmarkEnd w:id="186"/>
      <w:bookmarkEnd w:id="187"/>
      <w:bookmarkEnd w:id="188"/>
      <w:bookmarkEnd w:id="189"/>
      <w:bookmarkEnd w:id="190"/>
    </w:p>
    <w:p w14:paraId="1C5E1278">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（一）供应商成交后向采购代理机构缴纳采购代理服务费，采购代理服务费</w:t>
      </w:r>
      <w:r>
        <w:rPr>
          <w:rFonts w:hint="eastAsia" w:ascii="华文楷体" w:hAnsi="华文楷体" w:eastAsia="华文楷体" w:cs="华文楷体"/>
          <w:color w:val="000000" w:themeColor="text1"/>
          <w:sz w:val="21"/>
          <w:szCs w:val="21"/>
          <w:u w:val="single"/>
          <w14:textFill>
            <w14:solidFill>
              <w14:schemeClr w14:val="tx1"/>
            </w14:solidFill>
          </w14:textFill>
        </w:rPr>
        <w:t>2257.32</w:t>
      </w:r>
      <w:r>
        <w:rPr>
          <w:rFonts w:hint="eastAsia" w:ascii="华文楷体" w:hAnsi="华文楷体" w:eastAsia="华文楷体" w:cs="华文楷体"/>
          <w:color w:val="000000" w:themeColor="text1"/>
          <w:sz w:val="21"/>
          <w:szCs w:val="21"/>
          <w14:textFill>
            <w14:solidFill>
              <w14:schemeClr w14:val="tx1"/>
            </w14:solidFill>
          </w14:textFill>
        </w:rPr>
        <w:t>元。</w:t>
      </w:r>
    </w:p>
    <w:p w14:paraId="592AC7B7">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bookmarkStart w:id="191" w:name="_Toc4867"/>
      <w:bookmarkStart w:id="192" w:name="_Toc65660363"/>
      <w:bookmarkStart w:id="193" w:name="_Toc106034804"/>
      <w:bookmarkStart w:id="194" w:name="_Toc9730"/>
      <w:bookmarkStart w:id="195" w:name="_Toc15521"/>
      <w:r>
        <w:rPr>
          <w:rFonts w:hint="eastAsia" w:ascii="华文楷体" w:hAnsi="华文楷体" w:eastAsia="华文楷体" w:cs="华文楷体"/>
          <w:color w:val="000000" w:themeColor="text1"/>
          <w:sz w:val="21"/>
          <w:szCs w:val="21"/>
          <w14:textFill>
            <w14:solidFill>
              <w14:schemeClr w14:val="tx1"/>
            </w14:solidFill>
          </w14:textFill>
        </w:rPr>
        <w:t>（二）服务费以转账或者现金形式支付。</w:t>
      </w:r>
    </w:p>
    <w:p w14:paraId="26664670">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（三）采购代理服务费缴纳账户信息：</w:t>
      </w:r>
    </w:p>
    <w:p w14:paraId="31E014C8">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开户银行：中国建设银行重庆合川支行</w:t>
      </w:r>
    </w:p>
    <w:p w14:paraId="5C27510F">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银行账号：5005 0115 3600 0000 2787</w:t>
      </w:r>
    </w:p>
    <w:p w14:paraId="2CA06973">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开户名：重庆市国都工程项目管理有限公司</w:t>
      </w:r>
    </w:p>
    <w:p w14:paraId="2D56076E">
      <w:pPr>
        <w:pStyle w:val="3"/>
        <w:numPr>
          <w:ilvl w:val="0"/>
          <w:numId w:val="1"/>
        </w:numPr>
        <w:jc w:val="center"/>
        <w:rPr>
          <w:rFonts w:ascii="华文楷体" w:hAnsi="华文楷体" w:eastAsia="华文楷体" w:cs="华文楷体"/>
          <w:bCs/>
          <w:color w:val="000000" w:themeColor="text1"/>
          <w:szCs w:val="30"/>
          <w14:textFill>
            <w14:solidFill>
              <w14:schemeClr w14:val="tx1"/>
            </w14:solidFill>
          </w14:textFill>
        </w:rPr>
      </w:pPr>
      <w:r>
        <w:rPr>
          <w:rFonts w:hint="eastAsia" w:ascii="华文楷体" w:hAnsi="华文楷体" w:eastAsia="华文楷体" w:cs="华文楷体"/>
          <w:color w:val="000000" w:themeColor="text1"/>
          <w:sz w:val="24"/>
          <w14:textFill>
            <w14:solidFill>
              <w14:schemeClr w14:val="tx1"/>
            </w14:solidFill>
          </w14:textFill>
        </w:rPr>
        <w:br w:type="page"/>
      </w:r>
      <w:bookmarkEnd w:id="191"/>
      <w:bookmarkEnd w:id="192"/>
      <w:bookmarkEnd w:id="193"/>
      <w:bookmarkEnd w:id="194"/>
      <w:bookmarkEnd w:id="195"/>
      <w:bookmarkStart w:id="196" w:name="_Toc106034806"/>
      <w:bookmarkStart w:id="197" w:name="_Toc65660365"/>
      <w:bookmarkStart w:id="198" w:name="_Toc10599"/>
      <w:bookmarkStart w:id="199" w:name="_Toc28162"/>
      <w:bookmarkStart w:id="200" w:name="_Toc14861"/>
      <w:bookmarkStart w:id="201" w:name="_Toc32074"/>
      <w:r>
        <w:rPr>
          <w:rFonts w:hint="eastAsia" w:ascii="华文楷体" w:hAnsi="华文楷体" w:eastAsia="华文楷体" w:cs="华文楷体"/>
          <w:color w:val="000000" w:themeColor="text1"/>
          <w14:textFill>
            <w14:solidFill>
              <w14:schemeClr w14:val="tx1"/>
            </w14:solidFill>
          </w14:textFill>
        </w:rPr>
        <w:t>合同</w:t>
      </w:r>
      <w:bookmarkEnd w:id="196"/>
      <w:bookmarkEnd w:id="197"/>
      <w:bookmarkEnd w:id="198"/>
      <w:bookmarkEnd w:id="199"/>
      <w:bookmarkEnd w:id="200"/>
      <w:r>
        <w:rPr>
          <w:rFonts w:hint="eastAsia" w:ascii="华文楷体" w:hAnsi="华文楷体" w:eastAsia="华文楷体" w:cs="华文楷体"/>
          <w:color w:val="000000" w:themeColor="text1"/>
          <w14:textFill>
            <w14:solidFill>
              <w14:schemeClr w14:val="tx1"/>
            </w14:solidFill>
          </w14:textFill>
        </w:rPr>
        <w:t>格式</w:t>
      </w:r>
      <w:bookmarkEnd w:id="201"/>
    </w:p>
    <w:p w14:paraId="3491B4D5">
      <w:pPr>
        <w:jc w:val="center"/>
        <w:rPr>
          <w:rFonts w:ascii="华文楷体" w:hAnsi="华文楷体" w:eastAsia="华文楷体" w:cs="华文楷体"/>
          <w:b/>
          <w:bCs/>
          <w:color w:val="000000" w:themeColor="text1"/>
          <w:sz w:val="32"/>
          <w:szCs w:val="32"/>
          <w14:textFill>
            <w14:solidFill>
              <w14:schemeClr w14:val="tx1"/>
            </w14:solidFill>
          </w14:textFill>
        </w:rPr>
      </w:pPr>
      <w:r>
        <w:rPr>
          <w:rFonts w:hint="eastAsia" w:ascii="华文楷体" w:hAnsi="华文楷体" w:eastAsia="华文楷体" w:cs="华文楷体"/>
          <w:b/>
          <w:bCs/>
          <w:color w:val="000000" w:themeColor="text1"/>
          <w:sz w:val="32"/>
          <w:szCs w:val="32"/>
          <w14:textFill>
            <w14:solidFill>
              <w14:schemeClr w14:val="tx1"/>
            </w14:solidFill>
          </w14:textFill>
        </w:rPr>
        <w:t>采购合同</w:t>
      </w:r>
    </w:p>
    <w:p w14:paraId="0D9C821C">
      <w:pPr>
        <w:rPr>
          <w:rFonts w:ascii="华文楷体" w:hAnsi="华文楷体" w:eastAsia="华文楷体" w:cs="华文楷体"/>
          <w:color w:val="000000" w:themeColor="text1"/>
          <w14:textFill>
            <w14:solidFill>
              <w14:schemeClr w14:val="tx1"/>
            </w14:solidFill>
          </w14:textFill>
        </w:rPr>
      </w:pPr>
    </w:p>
    <w:p w14:paraId="7C386871">
      <w:pPr>
        <w:jc w:val="cente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（项目号：     ）</w:t>
      </w:r>
    </w:p>
    <w:p w14:paraId="38A72723">
      <w:pPr>
        <w:spacing w:line="50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甲方（需方）：___________________________      计价单位：____________</w:t>
      </w:r>
    </w:p>
    <w:p w14:paraId="0A5E4D40">
      <w:pPr>
        <w:spacing w:line="50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乙方（供方）：___________________________      计量单位：_____________</w:t>
      </w:r>
    </w:p>
    <w:p w14:paraId="45FFFF6B">
      <w:pPr>
        <w:spacing w:line="500" w:lineRule="exact"/>
        <w:rPr>
          <w:rFonts w:ascii="华文楷体" w:hAnsi="华文楷体" w:eastAsia="华文楷体" w:cs="华文楷体"/>
          <w:color w:val="000000" w:themeColor="text1"/>
          <w:sz w:val="21"/>
          <w:szCs w:val="21"/>
          <w14:textFill>
            <w14:solidFill>
              <w14:schemeClr w14:val="tx1"/>
            </w14:solidFill>
          </w14:textFill>
        </w:rPr>
      </w:pPr>
    </w:p>
    <w:p w14:paraId="59183270">
      <w:pPr>
        <w:spacing w:line="50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经双方协商一致，达成以下合同：</w:t>
      </w:r>
    </w:p>
    <w:tbl>
      <w:tblPr>
        <w:tblStyle w:val="1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1156"/>
        <w:gridCol w:w="851"/>
        <w:gridCol w:w="1340"/>
        <w:gridCol w:w="2211"/>
        <w:gridCol w:w="15"/>
      </w:tblGrid>
      <w:tr w14:paraId="1FB2A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452" w:hRule="atLeast"/>
        </w:trPr>
        <w:tc>
          <w:tcPr>
            <w:tcW w:w="1330" w:type="dxa"/>
            <w:vAlign w:val="center"/>
          </w:tcPr>
          <w:p w14:paraId="55E02EEB">
            <w:pPr>
              <w:spacing w:line="500" w:lineRule="exact"/>
              <w:jc w:val="cente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产品名称</w:t>
            </w:r>
          </w:p>
        </w:tc>
        <w:tc>
          <w:tcPr>
            <w:tcW w:w="1741" w:type="dxa"/>
            <w:vAlign w:val="center"/>
          </w:tcPr>
          <w:p w14:paraId="3BE38DF0">
            <w:pPr>
              <w:spacing w:line="500" w:lineRule="exact"/>
              <w:jc w:val="cente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规格型号</w:t>
            </w:r>
          </w:p>
        </w:tc>
        <w:tc>
          <w:tcPr>
            <w:tcW w:w="984" w:type="dxa"/>
            <w:vAlign w:val="center"/>
          </w:tcPr>
          <w:p w14:paraId="1457AA31">
            <w:pPr>
              <w:spacing w:line="500" w:lineRule="exact"/>
              <w:jc w:val="cente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数量</w:t>
            </w:r>
          </w:p>
        </w:tc>
        <w:tc>
          <w:tcPr>
            <w:tcW w:w="1156" w:type="dxa"/>
            <w:vAlign w:val="center"/>
          </w:tcPr>
          <w:p w14:paraId="017B4320">
            <w:pPr>
              <w:spacing w:line="500" w:lineRule="exact"/>
              <w:jc w:val="cente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综合单价</w:t>
            </w:r>
          </w:p>
        </w:tc>
        <w:tc>
          <w:tcPr>
            <w:tcW w:w="851" w:type="dxa"/>
            <w:vAlign w:val="center"/>
          </w:tcPr>
          <w:p w14:paraId="4E401ED6">
            <w:pPr>
              <w:spacing w:line="500" w:lineRule="exact"/>
              <w:jc w:val="cente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总价</w:t>
            </w:r>
          </w:p>
        </w:tc>
        <w:tc>
          <w:tcPr>
            <w:tcW w:w="1340" w:type="dxa"/>
            <w:vAlign w:val="center"/>
          </w:tcPr>
          <w:p w14:paraId="0F4C8A07">
            <w:pPr>
              <w:spacing w:line="500" w:lineRule="exact"/>
              <w:jc w:val="cente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交货时间</w:t>
            </w:r>
          </w:p>
        </w:tc>
        <w:tc>
          <w:tcPr>
            <w:tcW w:w="2211" w:type="dxa"/>
            <w:vAlign w:val="center"/>
          </w:tcPr>
          <w:p w14:paraId="5BAC5E5C">
            <w:pPr>
              <w:spacing w:line="500" w:lineRule="exact"/>
              <w:jc w:val="cente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交货地点</w:t>
            </w:r>
          </w:p>
        </w:tc>
      </w:tr>
      <w:tr w14:paraId="18363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1E80A95C">
            <w:pPr>
              <w:spacing w:line="440" w:lineRule="exact"/>
              <w:jc w:val="left"/>
              <w:rPr>
                <w:rFonts w:ascii="华文楷体" w:hAnsi="华文楷体" w:eastAsia="华文楷体" w:cs="华文楷体"/>
                <w:color w:val="000000" w:themeColor="text1"/>
                <w:sz w:val="21"/>
                <w:szCs w:val="21"/>
                <w14:textFill>
                  <w14:solidFill>
                    <w14:schemeClr w14:val="tx1"/>
                  </w14:solidFill>
                </w14:textFill>
              </w:rPr>
            </w:pPr>
          </w:p>
        </w:tc>
        <w:tc>
          <w:tcPr>
            <w:tcW w:w="1741" w:type="dxa"/>
            <w:vAlign w:val="center"/>
          </w:tcPr>
          <w:p w14:paraId="6D410AAA">
            <w:pPr>
              <w:spacing w:line="50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984" w:type="dxa"/>
            <w:vAlign w:val="center"/>
          </w:tcPr>
          <w:p w14:paraId="4E626E78">
            <w:pPr>
              <w:spacing w:line="50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1156" w:type="dxa"/>
            <w:vAlign w:val="center"/>
          </w:tcPr>
          <w:p w14:paraId="65081EF0">
            <w:pPr>
              <w:spacing w:line="50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851" w:type="dxa"/>
            <w:vAlign w:val="center"/>
          </w:tcPr>
          <w:p w14:paraId="53A54EDC">
            <w:pPr>
              <w:spacing w:line="50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1340" w:type="dxa"/>
            <w:vAlign w:val="center"/>
          </w:tcPr>
          <w:p w14:paraId="4BE50A24">
            <w:pPr>
              <w:spacing w:line="50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2211" w:type="dxa"/>
            <w:vAlign w:val="center"/>
          </w:tcPr>
          <w:p w14:paraId="3978FFF1">
            <w:pPr>
              <w:spacing w:line="500" w:lineRule="exact"/>
              <w:jc w:val="center"/>
              <w:rPr>
                <w:rFonts w:ascii="华文楷体" w:hAnsi="华文楷体" w:eastAsia="华文楷体" w:cs="华文楷体"/>
                <w:color w:val="000000" w:themeColor="text1"/>
                <w:sz w:val="21"/>
                <w:szCs w:val="21"/>
                <w14:textFill>
                  <w14:solidFill>
                    <w14:schemeClr w14:val="tx1"/>
                  </w14:solidFill>
                </w14:textFill>
              </w:rPr>
            </w:pPr>
          </w:p>
        </w:tc>
      </w:tr>
      <w:tr w14:paraId="58B9F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5D6A4786">
            <w:pPr>
              <w:spacing w:line="360" w:lineRule="exact"/>
              <w:jc w:val="left"/>
              <w:rPr>
                <w:rFonts w:ascii="华文楷体" w:hAnsi="华文楷体" w:eastAsia="华文楷体" w:cs="华文楷体"/>
                <w:color w:val="000000" w:themeColor="text1"/>
                <w:sz w:val="21"/>
                <w:szCs w:val="21"/>
                <w14:textFill>
                  <w14:solidFill>
                    <w14:schemeClr w14:val="tx1"/>
                  </w14:solidFill>
                </w14:textFill>
              </w:rPr>
            </w:pPr>
          </w:p>
        </w:tc>
        <w:tc>
          <w:tcPr>
            <w:tcW w:w="1741" w:type="dxa"/>
            <w:vAlign w:val="center"/>
          </w:tcPr>
          <w:p w14:paraId="76E9AA83">
            <w:pPr>
              <w:spacing w:line="50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984" w:type="dxa"/>
            <w:vAlign w:val="center"/>
          </w:tcPr>
          <w:p w14:paraId="7C7EA005">
            <w:pPr>
              <w:spacing w:line="50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1156" w:type="dxa"/>
            <w:vAlign w:val="center"/>
          </w:tcPr>
          <w:p w14:paraId="2BF70A86">
            <w:pPr>
              <w:spacing w:line="50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851" w:type="dxa"/>
            <w:vAlign w:val="center"/>
          </w:tcPr>
          <w:p w14:paraId="4865E263">
            <w:pPr>
              <w:spacing w:line="50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1340" w:type="dxa"/>
            <w:vAlign w:val="center"/>
          </w:tcPr>
          <w:p w14:paraId="429EF874">
            <w:pPr>
              <w:spacing w:line="50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2211" w:type="dxa"/>
            <w:vAlign w:val="center"/>
          </w:tcPr>
          <w:p w14:paraId="4A00BF09">
            <w:pPr>
              <w:spacing w:line="500" w:lineRule="exact"/>
              <w:jc w:val="center"/>
              <w:rPr>
                <w:rFonts w:ascii="华文楷体" w:hAnsi="华文楷体" w:eastAsia="华文楷体" w:cs="华文楷体"/>
                <w:color w:val="000000" w:themeColor="text1"/>
                <w:sz w:val="21"/>
                <w:szCs w:val="21"/>
                <w14:textFill>
                  <w14:solidFill>
                    <w14:schemeClr w14:val="tx1"/>
                  </w14:solidFill>
                </w14:textFill>
              </w:rPr>
            </w:pPr>
          </w:p>
        </w:tc>
      </w:tr>
      <w:tr w14:paraId="0F4CA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4329B0AB">
            <w:pPr>
              <w:spacing w:line="360" w:lineRule="exact"/>
              <w:jc w:val="left"/>
              <w:rPr>
                <w:rFonts w:ascii="华文楷体" w:hAnsi="华文楷体" w:eastAsia="华文楷体" w:cs="华文楷体"/>
                <w:color w:val="000000" w:themeColor="text1"/>
                <w:sz w:val="21"/>
                <w:szCs w:val="21"/>
                <w14:textFill>
                  <w14:solidFill>
                    <w14:schemeClr w14:val="tx1"/>
                  </w14:solidFill>
                </w14:textFill>
              </w:rPr>
            </w:pPr>
          </w:p>
        </w:tc>
        <w:tc>
          <w:tcPr>
            <w:tcW w:w="1741" w:type="dxa"/>
            <w:vAlign w:val="center"/>
          </w:tcPr>
          <w:p w14:paraId="1685BE8A">
            <w:pPr>
              <w:spacing w:line="50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984" w:type="dxa"/>
            <w:vAlign w:val="center"/>
          </w:tcPr>
          <w:p w14:paraId="357ACAC4">
            <w:pPr>
              <w:spacing w:line="50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1156" w:type="dxa"/>
            <w:vAlign w:val="center"/>
          </w:tcPr>
          <w:p w14:paraId="1238DE1C">
            <w:pPr>
              <w:spacing w:line="50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851" w:type="dxa"/>
            <w:vAlign w:val="center"/>
          </w:tcPr>
          <w:p w14:paraId="3D9C1FC9">
            <w:pPr>
              <w:spacing w:line="50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1340" w:type="dxa"/>
            <w:vAlign w:val="center"/>
          </w:tcPr>
          <w:p w14:paraId="004E62F7">
            <w:pPr>
              <w:spacing w:line="50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2211" w:type="dxa"/>
            <w:vAlign w:val="center"/>
          </w:tcPr>
          <w:p w14:paraId="45693C14">
            <w:pPr>
              <w:spacing w:line="500" w:lineRule="exact"/>
              <w:jc w:val="center"/>
              <w:rPr>
                <w:rFonts w:ascii="华文楷体" w:hAnsi="华文楷体" w:eastAsia="华文楷体" w:cs="华文楷体"/>
                <w:color w:val="000000" w:themeColor="text1"/>
                <w:sz w:val="21"/>
                <w:szCs w:val="21"/>
                <w14:textFill>
                  <w14:solidFill>
                    <w14:schemeClr w14:val="tx1"/>
                  </w14:solidFill>
                </w14:textFill>
              </w:rPr>
            </w:pPr>
          </w:p>
        </w:tc>
      </w:tr>
      <w:tr w14:paraId="07D08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1330" w:type="dxa"/>
            <w:vAlign w:val="center"/>
          </w:tcPr>
          <w:p w14:paraId="4A41C060">
            <w:pPr>
              <w:spacing w:line="360" w:lineRule="exact"/>
              <w:jc w:val="left"/>
              <w:rPr>
                <w:rFonts w:ascii="华文楷体" w:hAnsi="华文楷体" w:eastAsia="华文楷体" w:cs="华文楷体"/>
                <w:color w:val="000000" w:themeColor="text1"/>
                <w:sz w:val="21"/>
                <w:szCs w:val="21"/>
                <w14:textFill>
                  <w14:solidFill>
                    <w14:schemeClr w14:val="tx1"/>
                  </w14:solidFill>
                </w14:textFill>
              </w:rPr>
            </w:pPr>
          </w:p>
        </w:tc>
        <w:tc>
          <w:tcPr>
            <w:tcW w:w="1741" w:type="dxa"/>
            <w:vAlign w:val="center"/>
          </w:tcPr>
          <w:p w14:paraId="13AAF394">
            <w:pPr>
              <w:spacing w:line="50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984" w:type="dxa"/>
            <w:vAlign w:val="center"/>
          </w:tcPr>
          <w:p w14:paraId="43C8F569">
            <w:pPr>
              <w:spacing w:line="50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1156" w:type="dxa"/>
            <w:vAlign w:val="center"/>
          </w:tcPr>
          <w:p w14:paraId="4AE7ECFD">
            <w:pPr>
              <w:spacing w:line="50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851" w:type="dxa"/>
            <w:vAlign w:val="center"/>
          </w:tcPr>
          <w:p w14:paraId="09CAA80D">
            <w:pPr>
              <w:spacing w:line="50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1340" w:type="dxa"/>
            <w:vAlign w:val="center"/>
          </w:tcPr>
          <w:p w14:paraId="0ED5D5B1">
            <w:pPr>
              <w:spacing w:line="50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2211" w:type="dxa"/>
            <w:vAlign w:val="center"/>
          </w:tcPr>
          <w:p w14:paraId="596E47B7">
            <w:pPr>
              <w:spacing w:line="500" w:lineRule="exact"/>
              <w:jc w:val="center"/>
              <w:rPr>
                <w:rFonts w:ascii="华文楷体" w:hAnsi="华文楷体" w:eastAsia="华文楷体" w:cs="华文楷体"/>
                <w:color w:val="000000" w:themeColor="text1"/>
                <w:sz w:val="21"/>
                <w:szCs w:val="21"/>
                <w14:textFill>
                  <w14:solidFill>
                    <w14:schemeClr w14:val="tx1"/>
                  </w14:solidFill>
                </w14:textFill>
              </w:rPr>
            </w:pPr>
          </w:p>
        </w:tc>
      </w:tr>
      <w:tr w14:paraId="6A144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vAlign w:val="center"/>
          </w:tcPr>
          <w:p w14:paraId="544ABA03">
            <w:pPr>
              <w:spacing w:line="360" w:lineRule="exact"/>
              <w:jc w:val="left"/>
              <w:rPr>
                <w:rFonts w:ascii="华文楷体" w:hAnsi="华文楷体" w:eastAsia="华文楷体" w:cs="华文楷体"/>
                <w:color w:val="000000" w:themeColor="text1"/>
                <w:sz w:val="21"/>
                <w:szCs w:val="21"/>
                <w14:textFill>
                  <w14:solidFill>
                    <w14:schemeClr w14:val="tx1"/>
                  </w14:solidFill>
                </w14:textFill>
              </w:rPr>
            </w:pPr>
          </w:p>
        </w:tc>
        <w:tc>
          <w:tcPr>
            <w:tcW w:w="1741" w:type="dxa"/>
            <w:tcBorders>
              <w:bottom w:val="single" w:color="auto" w:sz="4" w:space="0"/>
            </w:tcBorders>
            <w:vAlign w:val="center"/>
          </w:tcPr>
          <w:p w14:paraId="64521628">
            <w:pPr>
              <w:spacing w:line="50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984" w:type="dxa"/>
            <w:tcBorders>
              <w:bottom w:val="single" w:color="auto" w:sz="4" w:space="0"/>
            </w:tcBorders>
            <w:vAlign w:val="center"/>
          </w:tcPr>
          <w:p w14:paraId="6DA12ED3">
            <w:pPr>
              <w:spacing w:line="50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1156" w:type="dxa"/>
            <w:tcBorders>
              <w:bottom w:val="single" w:color="auto" w:sz="4" w:space="0"/>
            </w:tcBorders>
            <w:vAlign w:val="center"/>
          </w:tcPr>
          <w:p w14:paraId="4816F779">
            <w:pPr>
              <w:spacing w:line="50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851" w:type="dxa"/>
            <w:tcBorders>
              <w:bottom w:val="single" w:color="auto" w:sz="4" w:space="0"/>
            </w:tcBorders>
            <w:vAlign w:val="center"/>
          </w:tcPr>
          <w:p w14:paraId="3D9C60B8">
            <w:pPr>
              <w:spacing w:line="50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1340" w:type="dxa"/>
            <w:tcBorders>
              <w:bottom w:val="single" w:color="auto" w:sz="4" w:space="0"/>
            </w:tcBorders>
            <w:vAlign w:val="center"/>
          </w:tcPr>
          <w:p w14:paraId="1BC7A9DE">
            <w:pPr>
              <w:spacing w:line="50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2211" w:type="dxa"/>
            <w:tcBorders>
              <w:bottom w:val="single" w:color="auto" w:sz="4" w:space="0"/>
            </w:tcBorders>
            <w:vAlign w:val="center"/>
          </w:tcPr>
          <w:p w14:paraId="28B6AEA1">
            <w:pPr>
              <w:spacing w:line="500" w:lineRule="exact"/>
              <w:jc w:val="center"/>
              <w:rPr>
                <w:rFonts w:ascii="华文楷体" w:hAnsi="华文楷体" w:eastAsia="华文楷体" w:cs="华文楷体"/>
                <w:color w:val="000000" w:themeColor="text1"/>
                <w:sz w:val="21"/>
                <w:szCs w:val="21"/>
                <w14:textFill>
                  <w14:solidFill>
                    <w14:schemeClr w14:val="tx1"/>
                  </w14:solidFill>
                </w14:textFill>
              </w:rPr>
            </w:pPr>
          </w:p>
        </w:tc>
      </w:tr>
      <w:tr w14:paraId="0C5FD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52FD5833">
            <w:pPr>
              <w:spacing w:line="360" w:lineRule="exact"/>
              <w:jc w:val="left"/>
              <w:rPr>
                <w:rFonts w:ascii="华文楷体" w:hAnsi="华文楷体" w:eastAsia="华文楷体" w:cs="华文楷体"/>
                <w:color w:val="000000" w:themeColor="text1"/>
                <w:sz w:val="21"/>
                <w:szCs w:val="21"/>
                <w14:textFill>
                  <w14:solidFill>
                    <w14:schemeClr w14:val="tx1"/>
                  </w14:solidFill>
                </w14:textFill>
              </w:rPr>
            </w:pPr>
          </w:p>
        </w:tc>
        <w:tc>
          <w:tcPr>
            <w:tcW w:w="1741" w:type="dxa"/>
            <w:vAlign w:val="center"/>
          </w:tcPr>
          <w:p w14:paraId="365191EA">
            <w:pPr>
              <w:spacing w:line="50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984" w:type="dxa"/>
            <w:vAlign w:val="center"/>
          </w:tcPr>
          <w:p w14:paraId="57C57D01">
            <w:pPr>
              <w:spacing w:line="50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1156" w:type="dxa"/>
            <w:vAlign w:val="center"/>
          </w:tcPr>
          <w:p w14:paraId="1277286E">
            <w:pPr>
              <w:spacing w:line="50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851" w:type="dxa"/>
            <w:vAlign w:val="center"/>
          </w:tcPr>
          <w:p w14:paraId="7BCEEB7E">
            <w:pPr>
              <w:spacing w:line="50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1340" w:type="dxa"/>
            <w:vAlign w:val="center"/>
          </w:tcPr>
          <w:p w14:paraId="1843E767">
            <w:pPr>
              <w:spacing w:line="50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2211" w:type="dxa"/>
            <w:vAlign w:val="center"/>
          </w:tcPr>
          <w:p w14:paraId="5779E7A5">
            <w:pPr>
              <w:spacing w:line="500" w:lineRule="exact"/>
              <w:jc w:val="center"/>
              <w:rPr>
                <w:rFonts w:ascii="华文楷体" w:hAnsi="华文楷体" w:eastAsia="华文楷体" w:cs="华文楷体"/>
                <w:color w:val="000000" w:themeColor="text1"/>
                <w:sz w:val="21"/>
                <w:szCs w:val="21"/>
                <w14:textFill>
                  <w14:solidFill>
                    <w14:schemeClr w14:val="tx1"/>
                  </w14:solidFill>
                </w14:textFill>
              </w:rPr>
            </w:pPr>
          </w:p>
        </w:tc>
      </w:tr>
      <w:tr w14:paraId="67250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6249605B">
            <w:pPr>
              <w:spacing w:line="50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合计人民币（小写）：</w:t>
            </w:r>
          </w:p>
        </w:tc>
      </w:tr>
      <w:tr w14:paraId="1312B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4C913CE4">
            <w:pPr>
              <w:spacing w:line="50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合计人民币（大写）：</w:t>
            </w:r>
          </w:p>
        </w:tc>
      </w:tr>
      <w:tr w14:paraId="3E590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45FC461C">
            <w:pPr>
              <w:spacing w:line="50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一、质量要求和技术标准。供方提供的商品必须是全新的，完全符合国家有关技术标准，供方的质量保证及售后服务承诺如下：</w:t>
            </w:r>
          </w:p>
          <w:p w14:paraId="37404CB5">
            <w:pPr>
              <w:spacing w:line="50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1.质保期限：</w:t>
            </w:r>
          </w:p>
          <w:p w14:paraId="38053807">
            <w:pPr>
              <w:spacing w:line="50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2.质保要求：</w:t>
            </w:r>
          </w:p>
          <w:p w14:paraId="0F5D81A8">
            <w:pPr>
              <w:spacing w:line="50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3.服务措施：</w:t>
            </w:r>
          </w:p>
        </w:tc>
      </w:tr>
      <w:tr w14:paraId="63AB9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tcPr>
          <w:p w14:paraId="2B22316F">
            <w:pPr>
              <w:spacing w:line="50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二、随机备品、附件、工具数量及供应方法：</w:t>
            </w:r>
          </w:p>
        </w:tc>
      </w:tr>
      <w:tr w14:paraId="0A6E9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tcPr>
          <w:p w14:paraId="6CB3D927">
            <w:pPr>
              <w:spacing w:line="50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三、交提货方式：</w:t>
            </w:r>
          </w:p>
        </w:tc>
      </w:tr>
      <w:tr w14:paraId="02E18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1895E240">
            <w:pPr>
              <w:spacing w:line="50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四、验收标准、方法：</w:t>
            </w:r>
          </w:p>
          <w:p w14:paraId="070D8E9E">
            <w:pPr>
              <w:spacing w:line="50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如有异议，请于      日内提出。</w:t>
            </w:r>
          </w:p>
        </w:tc>
      </w:tr>
      <w:tr w14:paraId="26E0A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75447B8B">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五、付款方式：</w:t>
            </w:r>
          </w:p>
        </w:tc>
      </w:tr>
      <w:tr w14:paraId="401D8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220316BF">
            <w:pPr>
              <w:spacing w:line="50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六、违约责任：</w:t>
            </w:r>
          </w:p>
          <w:p w14:paraId="77FEC069">
            <w:pPr>
              <w:spacing w:line="50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按《中华人民共和国民法典》、参照《中华人民共和国政府采购法》执行，或按双方约定。</w:t>
            </w:r>
          </w:p>
        </w:tc>
      </w:tr>
      <w:tr w14:paraId="70E31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3A1402D5">
            <w:pPr>
              <w:spacing w:line="50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七、其他约定事项：</w:t>
            </w:r>
          </w:p>
          <w:p w14:paraId="2B6F9D0E">
            <w:pPr>
              <w:tabs>
                <w:tab w:val="left" w:pos="360"/>
              </w:tabs>
              <w:spacing w:line="50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1.询价通知书及其澄清文件、响应文件和承诺是本合同不可分割的部分。</w:t>
            </w:r>
          </w:p>
          <w:p w14:paraId="31907C94">
            <w:pPr>
              <w:tabs>
                <w:tab w:val="left" w:pos="360"/>
              </w:tabs>
              <w:spacing w:line="50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2.本合同如发生争议由双方协商解决，协商不成向需方所在地仲裁机构提请仲裁。</w:t>
            </w:r>
          </w:p>
          <w:p w14:paraId="08CDB72A">
            <w:pPr>
              <w:tabs>
                <w:tab w:val="left" w:pos="360"/>
              </w:tabs>
              <w:spacing w:line="50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3.本合同一式__份， 需方__份，供方__份，具同等法律效力。</w:t>
            </w:r>
          </w:p>
          <w:p w14:paraId="192D59E0">
            <w:pPr>
              <w:tabs>
                <w:tab w:val="left" w:pos="360"/>
              </w:tabs>
              <w:spacing w:line="50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4.其他：</w:t>
            </w:r>
          </w:p>
        </w:tc>
      </w:tr>
      <w:tr w14:paraId="11D47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5211" w:type="dxa"/>
            <w:gridSpan w:val="4"/>
          </w:tcPr>
          <w:p w14:paraId="30A8EC61">
            <w:pPr>
              <w:spacing w:line="50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需方：</w:t>
            </w:r>
          </w:p>
          <w:p w14:paraId="5927A491">
            <w:pPr>
              <w:spacing w:line="50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地址：</w:t>
            </w:r>
          </w:p>
          <w:p w14:paraId="0ECCAE7E">
            <w:pPr>
              <w:spacing w:line="50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联系电话：</w:t>
            </w:r>
          </w:p>
          <w:p w14:paraId="03F8C808">
            <w:pPr>
              <w:spacing w:line="50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授权代表：</w:t>
            </w:r>
          </w:p>
        </w:tc>
        <w:tc>
          <w:tcPr>
            <w:tcW w:w="4417" w:type="dxa"/>
            <w:gridSpan w:val="4"/>
          </w:tcPr>
          <w:p w14:paraId="3A02EF87">
            <w:pPr>
              <w:spacing w:line="50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供方：</w:t>
            </w:r>
          </w:p>
          <w:p w14:paraId="6E25D765">
            <w:pPr>
              <w:spacing w:line="50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地址：</w:t>
            </w:r>
          </w:p>
          <w:p w14:paraId="4CFF9FB3">
            <w:pPr>
              <w:spacing w:line="50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电话：</w:t>
            </w:r>
          </w:p>
          <w:p w14:paraId="5246CEE8">
            <w:pPr>
              <w:spacing w:line="50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传真：</w:t>
            </w:r>
          </w:p>
          <w:p w14:paraId="077AB75E">
            <w:pPr>
              <w:spacing w:line="50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开户银行：</w:t>
            </w:r>
          </w:p>
          <w:p w14:paraId="44D45916">
            <w:pPr>
              <w:spacing w:line="50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账号：</w:t>
            </w:r>
          </w:p>
          <w:p w14:paraId="063649C9">
            <w:pPr>
              <w:spacing w:line="50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授权代表：</w:t>
            </w:r>
          </w:p>
          <w:p w14:paraId="313074D4">
            <w:pPr>
              <w:spacing w:line="50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（本栏请用计算机打印以便于准确付款）</w:t>
            </w:r>
          </w:p>
        </w:tc>
      </w:tr>
      <w:tr w14:paraId="49A00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1302064B">
            <w:pPr>
              <w:spacing w:line="50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备注：</w:t>
            </w:r>
          </w:p>
          <w:p w14:paraId="1B97B44D">
            <w:pPr>
              <w:spacing w:line="500" w:lineRule="exact"/>
              <w:rPr>
                <w:rFonts w:ascii="华文楷体" w:hAnsi="华文楷体" w:eastAsia="华文楷体" w:cs="华文楷体"/>
                <w:color w:val="000000" w:themeColor="text1"/>
                <w:sz w:val="21"/>
                <w:szCs w:val="21"/>
                <w14:textFill>
                  <w14:solidFill>
                    <w14:schemeClr w14:val="tx1"/>
                  </w14:solidFill>
                </w14:textFill>
              </w:rPr>
            </w:pPr>
          </w:p>
          <w:p w14:paraId="5231DD70">
            <w:pPr>
              <w:spacing w:line="500" w:lineRule="exact"/>
              <w:rPr>
                <w:rFonts w:ascii="华文楷体" w:hAnsi="华文楷体" w:eastAsia="华文楷体" w:cs="华文楷体"/>
                <w:color w:val="000000" w:themeColor="text1"/>
                <w:sz w:val="21"/>
                <w:szCs w:val="21"/>
                <w14:textFill>
                  <w14:solidFill>
                    <w14:schemeClr w14:val="tx1"/>
                  </w14:solidFill>
                </w14:textFill>
              </w:rPr>
            </w:pPr>
          </w:p>
        </w:tc>
      </w:tr>
    </w:tbl>
    <w:p w14:paraId="1C7CF48C">
      <w:pPr>
        <w:tabs>
          <w:tab w:val="left" w:pos="9000"/>
        </w:tabs>
        <w:spacing w:line="276" w:lineRule="auto"/>
        <w:jc w:val="center"/>
        <w:rPr>
          <w:rFonts w:ascii="华文楷体" w:hAnsi="华文楷体" w:eastAsia="华文楷体" w:cs="华文楷体"/>
          <w:color w:val="000000" w:themeColor="text1"/>
          <w:sz w:val="21"/>
          <w:szCs w:val="21"/>
          <w14:textFill>
            <w14:solidFill>
              <w14:schemeClr w14:val="tx1"/>
            </w14:solidFill>
          </w14:textFill>
        </w:rPr>
        <w:sectPr>
          <w:pgSz w:w="11907" w:h="16840"/>
          <w:pgMar w:top="1134" w:right="1191" w:bottom="1134" w:left="1304" w:header="964" w:footer="992" w:gutter="0"/>
          <w:pgNumType w:fmt="numberInDash"/>
          <w:cols w:space="720" w:num="1"/>
          <w:docGrid w:linePitch="312" w:charSpace="0"/>
        </w:sectPr>
      </w:pPr>
      <w:r>
        <w:rPr>
          <w:rFonts w:hint="eastAsia" w:ascii="华文楷体" w:hAnsi="华文楷体" w:eastAsia="华文楷体" w:cs="华文楷体"/>
          <w:color w:val="000000" w:themeColor="text1"/>
          <w:sz w:val="21"/>
          <w:szCs w:val="21"/>
          <w14:textFill>
            <w14:solidFill>
              <w14:schemeClr w14:val="tx1"/>
            </w14:solidFill>
          </w14:textFill>
        </w:rPr>
        <w:t>签约时间：           年   月   日      签约地点：</w:t>
      </w:r>
    </w:p>
    <w:p w14:paraId="1712838B">
      <w:pPr>
        <w:pStyle w:val="3"/>
        <w:numPr>
          <w:ilvl w:val="0"/>
          <w:numId w:val="1"/>
        </w:numPr>
        <w:jc w:val="center"/>
        <w:rPr>
          <w:rFonts w:ascii="华文楷体" w:hAnsi="华文楷体" w:eastAsia="华文楷体" w:cs="华文楷体"/>
          <w:color w:val="000000" w:themeColor="text1"/>
          <w14:textFill>
            <w14:solidFill>
              <w14:schemeClr w14:val="tx1"/>
            </w14:solidFill>
          </w14:textFill>
        </w:rPr>
      </w:pPr>
      <w:bookmarkStart w:id="202" w:name="_Hlt41879464"/>
      <w:bookmarkEnd w:id="202"/>
      <w:bookmarkStart w:id="203" w:name="_Toc65660378"/>
      <w:bookmarkStart w:id="204" w:name="_Toc106034807"/>
      <w:bookmarkStart w:id="205" w:name="_Toc12789072"/>
      <w:bookmarkStart w:id="206" w:name="_Toc18521"/>
      <w:bookmarkStart w:id="207" w:name="_Toc9538"/>
      <w:bookmarkStart w:id="208" w:name="_Toc6968"/>
      <w:r>
        <w:rPr>
          <w:rFonts w:hint="eastAsia" w:ascii="华文楷体" w:hAnsi="华文楷体" w:eastAsia="华文楷体" w:cs="华文楷体"/>
          <w:color w:val="000000" w:themeColor="text1"/>
          <w14:textFill>
            <w14:solidFill>
              <w14:schemeClr w14:val="tx1"/>
            </w14:solidFill>
          </w14:textFill>
        </w:rPr>
        <w:t xml:space="preserve"> </w:t>
      </w:r>
      <w:bookmarkStart w:id="209" w:name="_Toc17466"/>
      <w:r>
        <w:rPr>
          <w:rFonts w:hint="eastAsia" w:ascii="华文楷体" w:hAnsi="华文楷体" w:eastAsia="华文楷体" w:cs="华文楷体"/>
          <w:color w:val="000000" w:themeColor="text1"/>
          <w14:textFill>
            <w14:solidFill>
              <w14:schemeClr w14:val="tx1"/>
            </w14:solidFill>
          </w14:textFill>
        </w:rPr>
        <w:t>响应文件格式要求</w:t>
      </w:r>
      <w:bookmarkEnd w:id="203"/>
      <w:bookmarkEnd w:id="204"/>
      <w:bookmarkEnd w:id="205"/>
      <w:bookmarkEnd w:id="206"/>
      <w:bookmarkEnd w:id="207"/>
      <w:bookmarkEnd w:id="208"/>
      <w:bookmarkEnd w:id="209"/>
    </w:p>
    <w:p w14:paraId="24A12EC0">
      <w:pPr>
        <w:rPr>
          <w:rFonts w:ascii="华文楷体" w:hAnsi="华文楷体" w:eastAsia="华文楷体" w:cs="华文楷体"/>
          <w:color w:val="000000" w:themeColor="text1"/>
          <w14:textFill>
            <w14:solidFill>
              <w14:schemeClr w14:val="tx1"/>
            </w14:solidFill>
          </w14:textFill>
        </w:rPr>
      </w:pPr>
    </w:p>
    <w:p w14:paraId="5ECDBE92">
      <w:pPr>
        <w:spacing w:line="440" w:lineRule="exact"/>
        <w:rPr>
          <w:rFonts w:ascii="华文楷体" w:hAnsi="华文楷体" w:eastAsia="华文楷体" w:cs="华文楷体"/>
          <w:b/>
          <w:color w:val="000000" w:themeColor="text1"/>
          <w:sz w:val="24"/>
          <w:szCs w:val="24"/>
          <w14:textFill>
            <w14:solidFill>
              <w14:schemeClr w14:val="tx1"/>
            </w14:solidFill>
          </w14:textFill>
        </w:rPr>
      </w:pPr>
      <w:r>
        <w:rPr>
          <w:rFonts w:hint="eastAsia" w:ascii="华文楷体" w:hAnsi="华文楷体" w:eastAsia="华文楷体" w:cs="华文楷体"/>
          <w:b/>
          <w:color w:val="000000" w:themeColor="text1"/>
          <w:sz w:val="24"/>
          <w:szCs w:val="24"/>
          <w14:textFill>
            <w14:solidFill>
              <w14:schemeClr w14:val="tx1"/>
            </w14:solidFill>
          </w14:textFill>
        </w:rPr>
        <w:t>一、经济部分</w:t>
      </w:r>
    </w:p>
    <w:p w14:paraId="4CB8E493">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（一）报价函</w:t>
      </w:r>
    </w:p>
    <w:p w14:paraId="537BBDE8">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（二）明细报价表</w:t>
      </w:r>
    </w:p>
    <w:p w14:paraId="6B97E425">
      <w:pPr>
        <w:spacing w:line="440" w:lineRule="exact"/>
        <w:rPr>
          <w:rFonts w:ascii="华文楷体" w:hAnsi="华文楷体" w:eastAsia="华文楷体" w:cs="华文楷体"/>
          <w:b/>
          <w:color w:val="000000" w:themeColor="text1"/>
          <w:sz w:val="24"/>
          <w:szCs w:val="24"/>
          <w14:textFill>
            <w14:solidFill>
              <w14:schemeClr w14:val="tx1"/>
            </w14:solidFill>
          </w14:textFill>
        </w:rPr>
      </w:pPr>
      <w:r>
        <w:rPr>
          <w:rFonts w:hint="eastAsia" w:ascii="华文楷体" w:hAnsi="华文楷体" w:eastAsia="华文楷体" w:cs="华文楷体"/>
          <w:b/>
          <w:color w:val="000000" w:themeColor="text1"/>
          <w:sz w:val="24"/>
          <w:szCs w:val="24"/>
          <w14:textFill>
            <w14:solidFill>
              <w14:schemeClr w14:val="tx1"/>
            </w14:solidFill>
          </w14:textFill>
        </w:rPr>
        <w:t>二、技术（质量）部分</w:t>
      </w:r>
    </w:p>
    <w:p w14:paraId="1FDFBBD2">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（一）技术（质量）响应偏离表</w:t>
      </w:r>
    </w:p>
    <w:p w14:paraId="363ED07A">
      <w:pPr>
        <w:tabs>
          <w:tab w:val="left" w:pos="6300"/>
        </w:tabs>
        <w:snapToGrid w:val="0"/>
        <w:spacing w:line="5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（二）对“第二篇 询价项目技术（质量）需求”内容的承诺</w:t>
      </w:r>
    </w:p>
    <w:p w14:paraId="38C7FBA0">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（三）其他资料（格式自定）</w:t>
      </w:r>
    </w:p>
    <w:p w14:paraId="4509CBE4">
      <w:pPr>
        <w:spacing w:line="440" w:lineRule="exact"/>
        <w:rPr>
          <w:rFonts w:ascii="华文楷体" w:hAnsi="华文楷体" w:eastAsia="华文楷体" w:cs="华文楷体"/>
          <w:b/>
          <w:color w:val="000000" w:themeColor="text1"/>
          <w:sz w:val="24"/>
          <w:szCs w:val="24"/>
          <w14:textFill>
            <w14:solidFill>
              <w14:schemeClr w14:val="tx1"/>
            </w14:solidFill>
          </w14:textFill>
        </w:rPr>
      </w:pPr>
      <w:r>
        <w:rPr>
          <w:rFonts w:hint="eastAsia" w:ascii="华文楷体" w:hAnsi="华文楷体" w:eastAsia="华文楷体" w:cs="华文楷体"/>
          <w:b/>
          <w:color w:val="000000" w:themeColor="text1"/>
          <w:sz w:val="24"/>
          <w:szCs w:val="24"/>
          <w14:textFill>
            <w14:solidFill>
              <w14:schemeClr w14:val="tx1"/>
            </w14:solidFill>
          </w14:textFill>
        </w:rPr>
        <w:t>三、服务部分</w:t>
      </w:r>
    </w:p>
    <w:p w14:paraId="1849B193">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（一）服务响应偏离表</w:t>
      </w:r>
    </w:p>
    <w:p w14:paraId="296B45EF">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（二）对“第三篇  询价项目服务需求”内容的承诺</w:t>
      </w:r>
    </w:p>
    <w:p w14:paraId="66F1E778">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（三）其它优惠服务承诺（格式自定）</w:t>
      </w:r>
    </w:p>
    <w:p w14:paraId="7475AF6F">
      <w:pPr>
        <w:spacing w:line="440" w:lineRule="exact"/>
        <w:rPr>
          <w:rFonts w:ascii="华文楷体" w:hAnsi="华文楷体" w:eastAsia="华文楷体" w:cs="华文楷体"/>
          <w:b/>
          <w:color w:val="000000" w:themeColor="text1"/>
          <w:sz w:val="24"/>
          <w:szCs w:val="24"/>
          <w14:textFill>
            <w14:solidFill>
              <w14:schemeClr w14:val="tx1"/>
            </w14:solidFill>
          </w14:textFill>
        </w:rPr>
      </w:pPr>
      <w:r>
        <w:rPr>
          <w:rFonts w:hint="eastAsia" w:ascii="华文楷体" w:hAnsi="华文楷体" w:eastAsia="华文楷体" w:cs="华文楷体"/>
          <w:b/>
          <w:color w:val="000000" w:themeColor="text1"/>
          <w:sz w:val="24"/>
          <w:szCs w:val="24"/>
          <w14:textFill>
            <w14:solidFill>
              <w14:schemeClr w14:val="tx1"/>
            </w14:solidFill>
          </w14:textFill>
        </w:rPr>
        <w:t>四、资格条件及其他</w:t>
      </w:r>
    </w:p>
    <w:p w14:paraId="3180B6F4">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（一）法人营业执照（副本）或事业单位法人证书（副本）或个体工商户营业执照或有效的自然人身份证明或社会团体法人登记证书</w:t>
      </w:r>
    </w:p>
    <w:p w14:paraId="185FABC7">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（二）法定代表人身份证明书（格式）</w:t>
      </w:r>
    </w:p>
    <w:p w14:paraId="18B58EEB">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（三）法定代表人授权委托书（格式）</w:t>
      </w:r>
    </w:p>
    <w:p w14:paraId="15D078D0">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（四）基本资格条件承诺函（格式）</w:t>
      </w:r>
    </w:p>
    <w:p w14:paraId="3849BAA1">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（五）特定资格条件证书或证明文件</w:t>
      </w:r>
    </w:p>
    <w:p w14:paraId="057D78BA">
      <w:pPr>
        <w:spacing w:line="440" w:lineRule="exact"/>
        <w:rPr>
          <w:rFonts w:ascii="华文楷体" w:hAnsi="华文楷体" w:eastAsia="华文楷体" w:cs="华文楷体"/>
          <w:b/>
          <w:color w:val="000000" w:themeColor="text1"/>
          <w:sz w:val="24"/>
          <w:szCs w:val="24"/>
          <w14:textFill>
            <w14:solidFill>
              <w14:schemeClr w14:val="tx1"/>
            </w14:solidFill>
          </w14:textFill>
        </w:rPr>
      </w:pPr>
      <w:r>
        <w:rPr>
          <w:rFonts w:hint="eastAsia" w:ascii="华文楷体" w:hAnsi="华文楷体" w:eastAsia="华文楷体" w:cs="华文楷体"/>
          <w:b/>
          <w:color w:val="000000" w:themeColor="text1"/>
          <w:sz w:val="24"/>
          <w:szCs w:val="24"/>
          <w14:textFill>
            <w14:solidFill>
              <w14:schemeClr w14:val="tx1"/>
            </w14:solidFill>
          </w14:textFill>
        </w:rPr>
        <w:t>五、其他资料</w:t>
      </w:r>
    </w:p>
    <w:p w14:paraId="28090783">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（一）其他与项目有关的资料（自附）</w:t>
      </w:r>
    </w:p>
    <w:p w14:paraId="2DC1D4BA">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br w:type="page"/>
      </w:r>
    </w:p>
    <w:p w14:paraId="1277C9D4">
      <w:pPr>
        <w:pStyle w:val="6"/>
        <w:rPr>
          <w:rFonts w:ascii="华文楷体" w:hAnsi="华文楷体" w:eastAsia="华文楷体" w:cs="华文楷体"/>
          <w:color w:val="000000" w:themeColor="text1"/>
          <w14:textFill>
            <w14:solidFill>
              <w14:schemeClr w14:val="tx1"/>
            </w14:solidFill>
          </w14:textFill>
        </w:rPr>
      </w:pPr>
    </w:p>
    <w:p w14:paraId="68C99DC3">
      <w:pPr>
        <w:pStyle w:val="4"/>
        <w:adjustRightInd w:val="0"/>
        <w:snapToGrid w:val="0"/>
        <w:spacing w:before="0" w:after="0" w:line="400" w:lineRule="exact"/>
        <w:rPr>
          <w:rFonts w:ascii="华文楷体" w:hAnsi="华文楷体" w:eastAsia="华文楷体" w:cs="华文楷体"/>
          <w:color w:val="000000" w:themeColor="text1"/>
          <w:sz w:val="24"/>
          <w14:textFill>
            <w14:solidFill>
              <w14:schemeClr w14:val="tx1"/>
            </w14:solidFill>
          </w14:textFill>
        </w:rPr>
      </w:pPr>
      <w:bookmarkStart w:id="210" w:name="_Toc313888360"/>
      <w:bookmarkStart w:id="211" w:name="_Toc313008356"/>
      <w:bookmarkStart w:id="212" w:name="_Toc26343"/>
      <w:bookmarkStart w:id="213" w:name="_Toc16114"/>
      <w:bookmarkStart w:id="214" w:name="_Toc342913419"/>
      <w:bookmarkStart w:id="215" w:name="_Toc186104657"/>
      <w:bookmarkStart w:id="216" w:name="_Toc172035777"/>
      <w:bookmarkStart w:id="217" w:name="_Toc30982"/>
      <w:bookmarkStart w:id="218" w:name="_Toc11610"/>
      <w:bookmarkStart w:id="219" w:name="_Toc65660379"/>
      <w:bookmarkStart w:id="220" w:name="_Toc106034808"/>
      <w:bookmarkStart w:id="221" w:name="_Toc14244"/>
      <w:bookmarkStart w:id="222" w:name="_Toc12789073"/>
      <w:bookmarkStart w:id="223" w:name="_Toc283382454"/>
      <w:r>
        <w:rPr>
          <w:rFonts w:hint="eastAsia" w:ascii="华文楷体" w:hAnsi="华文楷体" w:eastAsia="华文楷体" w:cs="华文楷体"/>
          <w:color w:val="000000" w:themeColor="text1"/>
          <w:sz w:val="24"/>
          <w14:textFill>
            <w14:solidFill>
              <w14:schemeClr w14:val="tx1"/>
            </w14:solidFill>
          </w14:textFill>
        </w:rPr>
        <w:t>一、经济部分</w:t>
      </w:r>
      <w:bookmarkEnd w:id="210"/>
      <w:bookmarkEnd w:id="211"/>
      <w:bookmarkEnd w:id="212"/>
      <w:bookmarkEnd w:id="213"/>
      <w:bookmarkEnd w:id="214"/>
      <w:bookmarkEnd w:id="215"/>
      <w:bookmarkEnd w:id="216"/>
      <w:bookmarkEnd w:id="217"/>
      <w:bookmarkEnd w:id="218"/>
      <w:bookmarkEnd w:id="219"/>
      <w:bookmarkEnd w:id="220"/>
      <w:bookmarkEnd w:id="221"/>
    </w:p>
    <w:bookmarkEnd w:id="222"/>
    <w:bookmarkEnd w:id="223"/>
    <w:p w14:paraId="29DB9244">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（一）报价函</w:t>
      </w:r>
    </w:p>
    <w:p w14:paraId="108A37CE">
      <w:pPr>
        <w:tabs>
          <w:tab w:val="left" w:pos="6300"/>
        </w:tabs>
        <w:snapToGrid w:val="0"/>
        <w:spacing w:line="312" w:lineRule="auto"/>
        <w:ind w:firstLine="420" w:firstLineChars="200"/>
        <w:jc w:val="center"/>
        <w:rPr>
          <w:rFonts w:ascii="华文楷体" w:hAnsi="华文楷体" w:eastAsia="华文楷体" w:cs="华文楷体"/>
          <w:b/>
          <w:color w:val="000000" w:themeColor="text1"/>
          <w:sz w:val="21"/>
          <w:szCs w:val="21"/>
          <w14:textFill>
            <w14:solidFill>
              <w14:schemeClr w14:val="tx1"/>
            </w14:solidFill>
          </w14:textFill>
        </w:rPr>
      </w:pPr>
      <w:r>
        <w:rPr>
          <w:rFonts w:hint="eastAsia" w:ascii="华文楷体" w:hAnsi="华文楷体" w:eastAsia="华文楷体" w:cs="华文楷体"/>
          <w:b/>
          <w:color w:val="000000" w:themeColor="text1"/>
          <w:sz w:val="21"/>
          <w:szCs w:val="21"/>
          <w14:textFill>
            <w14:solidFill>
              <w14:schemeClr w14:val="tx1"/>
            </w14:solidFill>
          </w14:textFill>
        </w:rPr>
        <w:t>报价函</w:t>
      </w:r>
    </w:p>
    <w:p w14:paraId="0117D947">
      <w:pPr>
        <w:tabs>
          <w:tab w:val="left" w:pos="6300"/>
        </w:tabs>
        <w:snapToGrid w:val="0"/>
        <w:spacing w:line="312" w:lineRule="auto"/>
        <w:ind w:firstLine="420" w:firstLineChars="200"/>
        <w:jc w:val="center"/>
        <w:rPr>
          <w:rFonts w:ascii="华文楷体" w:hAnsi="华文楷体" w:eastAsia="华文楷体" w:cs="华文楷体"/>
          <w:b/>
          <w:color w:val="000000" w:themeColor="text1"/>
          <w:sz w:val="21"/>
          <w:szCs w:val="21"/>
          <w14:textFill>
            <w14:solidFill>
              <w14:schemeClr w14:val="tx1"/>
            </w14:solidFill>
          </w14:textFill>
        </w:rPr>
      </w:pPr>
    </w:p>
    <w:p w14:paraId="4CF4B8AC">
      <w:pPr>
        <w:tabs>
          <w:tab w:val="left" w:pos="6300"/>
        </w:tabs>
        <w:snapToGrid w:val="0"/>
        <w:spacing w:line="312" w:lineRule="auto"/>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u w:val="single"/>
          <w14:textFill>
            <w14:solidFill>
              <w14:schemeClr w14:val="tx1"/>
            </w14:solidFill>
          </w14:textFill>
        </w:rPr>
        <w:t xml:space="preserve">           （采购代理机构名称）</w:t>
      </w:r>
      <w:r>
        <w:rPr>
          <w:rFonts w:hint="eastAsia" w:ascii="华文楷体" w:hAnsi="华文楷体" w:eastAsia="华文楷体" w:cs="华文楷体"/>
          <w:color w:val="000000" w:themeColor="text1"/>
          <w:sz w:val="21"/>
          <w:szCs w:val="21"/>
          <w14:textFill>
            <w14:solidFill>
              <w14:schemeClr w14:val="tx1"/>
            </w14:solidFill>
          </w14:textFill>
        </w:rPr>
        <w:t>：</w:t>
      </w:r>
    </w:p>
    <w:p w14:paraId="2464DB62">
      <w:pPr>
        <w:tabs>
          <w:tab w:val="left" w:pos="6300"/>
        </w:tabs>
        <w:snapToGrid w:val="0"/>
        <w:spacing w:line="312" w:lineRule="auto"/>
        <w:ind w:firstLine="420" w:firstLineChars="200"/>
        <w:rPr>
          <w:rFonts w:ascii="华文楷体" w:hAnsi="华文楷体" w:eastAsia="华文楷体" w:cs="华文楷体"/>
          <w:color w:val="000000" w:themeColor="text1"/>
          <w:sz w:val="21"/>
          <w:szCs w:val="21"/>
          <w:u w:val="single"/>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我方收到</w:t>
      </w:r>
      <w:r>
        <w:rPr>
          <w:rFonts w:hint="eastAsia" w:ascii="华文楷体" w:hAnsi="华文楷体" w:eastAsia="华文楷体" w:cs="华文楷体"/>
          <w:color w:val="000000" w:themeColor="text1"/>
          <w:sz w:val="21"/>
          <w:szCs w:val="21"/>
          <w:u w:val="single"/>
          <w14:textFill>
            <w14:solidFill>
              <w14:schemeClr w14:val="tx1"/>
            </w14:solidFill>
          </w14:textFill>
        </w:rPr>
        <w:t xml:space="preserve">           </w:t>
      </w:r>
      <w:r>
        <w:rPr>
          <w:rFonts w:hint="eastAsia" w:ascii="华文楷体" w:hAnsi="华文楷体" w:eastAsia="华文楷体" w:cs="华文楷体"/>
          <w:color w:val="000000" w:themeColor="text1"/>
          <w:sz w:val="21"/>
          <w:szCs w:val="21"/>
          <w14:textFill>
            <w14:solidFill>
              <w14:schemeClr w14:val="tx1"/>
            </w14:solidFill>
          </w14:textFill>
        </w:rPr>
        <w:t>（询价项目名称），</w:t>
      </w:r>
      <w:r>
        <w:rPr>
          <w:rFonts w:hint="eastAsia" w:ascii="华文楷体" w:hAnsi="华文楷体" w:eastAsia="华文楷体" w:cs="华文楷体"/>
          <w:color w:val="000000" w:themeColor="text1"/>
          <w:sz w:val="21"/>
          <w:szCs w:val="21"/>
          <w:u w:val="single"/>
          <w14:textFill>
            <w14:solidFill>
              <w14:schemeClr w14:val="tx1"/>
            </w14:solidFill>
          </w14:textFill>
        </w:rPr>
        <w:t xml:space="preserve">           </w:t>
      </w:r>
      <w:r>
        <w:rPr>
          <w:rFonts w:hint="eastAsia" w:ascii="华文楷体" w:hAnsi="华文楷体" w:eastAsia="华文楷体" w:cs="华文楷体"/>
          <w:color w:val="000000" w:themeColor="text1"/>
          <w:sz w:val="21"/>
          <w:szCs w:val="21"/>
          <w14:textFill>
            <w14:solidFill>
              <w14:schemeClr w14:val="tx1"/>
            </w14:solidFill>
          </w14:textFill>
        </w:rPr>
        <w:t>（项目号）的询价通知书，经详细研究，决定参加该询价项目的报价。</w:t>
      </w:r>
    </w:p>
    <w:p w14:paraId="710596CA">
      <w:pPr>
        <w:tabs>
          <w:tab w:val="left" w:pos="6300"/>
        </w:tabs>
        <w:snapToGrid w:val="0"/>
        <w:spacing w:line="312" w:lineRule="auto"/>
        <w:ind w:left="560" w:left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1.愿意按照询价通知书中的一切要求，提供本项目的货物，项目报价（总价）为人民币大写：</w:t>
      </w:r>
      <w:r>
        <w:rPr>
          <w:rFonts w:hint="eastAsia" w:ascii="华文楷体" w:hAnsi="华文楷体" w:eastAsia="华文楷体" w:cs="华文楷体"/>
          <w:color w:val="000000" w:themeColor="text1"/>
          <w:sz w:val="21"/>
          <w:szCs w:val="21"/>
          <w:u w:val="single"/>
          <w14:textFill>
            <w14:solidFill>
              <w14:schemeClr w14:val="tx1"/>
            </w14:solidFill>
          </w14:textFill>
        </w:rPr>
        <w:t xml:space="preserve">             </w:t>
      </w:r>
      <w:r>
        <w:rPr>
          <w:rFonts w:hint="eastAsia" w:ascii="华文楷体" w:hAnsi="华文楷体" w:eastAsia="华文楷体" w:cs="华文楷体"/>
          <w:color w:val="000000" w:themeColor="text1"/>
          <w:sz w:val="21"/>
          <w:szCs w:val="21"/>
          <w14:textFill>
            <w14:solidFill>
              <w14:schemeClr w14:val="tx1"/>
            </w14:solidFill>
          </w14:textFill>
        </w:rPr>
        <w:t>元整；人民币小写：</w:t>
      </w:r>
      <w:r>
        <w:rPr>
          <w:rFonts w:hint="eastAsia" w:ascii="华文楷体" w:hAnsi="华文楷体" w:eastAsia="华文楷体" w:cs="华文楷体"/>
          <w:color w:val="000000" w:themeColor="text1"/>
          <w:sz w:val="21"/>
          <w:szCs w:val="21"/>
          <w:u w:val="single"/>
          <w14:textFill>
            <w14:solidFill>
              <w14:schemeClr w14:val="tx1"/>
            </w14:solidFill>
          </w14:textFill>
        </w:rPr>
        <w:t xml:space="preserve">              </w:t>
      </w:r>
      <w:r>
        <w:rPr>
          <w:rFonts w:hint="eastAsia" w:ascii="华文楷体" w:hAnsi="华文楷体" w:eastAsia="华文楷体" w:cs="华文楷体"/>
          <w:color w:val="000000" w:themeColor="text1"/>
          <w:sz w:val="21"/>
          <w:szCs w:val="21"/>
          <w14:textFill>
            <w14:solidFill>
              <w14:schemeClr w14:val="tx1"/>
            </w14:solidFill>
          </w14:textFill>
        </w:rPr>
        <w:t>元。</w:t>
      </w:r>
    </w:p>
    <w:p w14:paraId="35C46EF6">
      <w:pPr>
        <w:tabs>
          <w:tab w:val="left" w:pos="6300"/>
        </w:tabs>
        <w:snapToGrid w:val="0"/>
        <w:spacing w:line="312" w:lineRule="auto"/>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2.我方现提交的响应文件为：响应文件正本</w:t>
      </w:r>
      <w:r>
        <w:rPr>
          <w:rFonts w:hint="eastAsia" w:ascii="华文楷体" w:hAnsi="华文楷体" w:eastAsia="华文楷体" w:cs="华文楷体"/>
          <w:color w:val="000000" w:themeColor="text1"/>
          <w:sz w:val="21"/>
          <w:szCs w:val="21"/>
          <w:u w:val="single"/>
          <w14:textFill>
            <w14:solidFill>
              <w14:schemeClr w14:val="tx1"/>
            </w14:solidFill>
          </w14:textFill>
        </w:rPr>
        <w:t xml:space="preserve">    </w:t>
      </w:r>
      <w:r>
        <w:rPr>
          <w:rFonts w:hint="eastAsia" w:ascii="华文楷体" w:hAnsi="华文楷体" w:eastAsia="华文楷体" w:cs="华文楷体"/>
          <w:color w:val="000000" w:themeColor="text1"/>
          <w:sz w:val="21"/>
          <w:szCs w:val="21"/>
          <w14:textFill>
            <w14:solidFill>
              <w14:schemeClr w14:val="tx1"/>
            </w14:solidFill>
          </w14:textFill>
        </w:rPr>
        <w:t>份，副本</w:t>
      </w:r>
      <w:r>
        <w:rPr>
          <w:rFonts w:hint="eastAsia" w:ascii="华文楷体" w:hAnsi="华文楷体" w:eastAsia="华文楷体" w:cs="华文楷体"/>
          <w:color w:val="000000" w:themeColor="text1"/>
          <w:sz w:val="21"/>
          <w:szCs w:val="21"/>
          <w:u w:val="single"/>
          <w14:textFill>
            <w14:solidFill>
              <w14:schemeClr w14:val="tx1"/>
            </w14:solidFill>
          </w14:textFill>
        </w:rPr>
        <w:t xml:space="preserve">     </w:t>
      </w:r>
      <w:r>
        <w:rPr>
          <w:rFonts w:hint="eastAsia" w:ascii="华文楷体" w:hAnsi="华文楷体" w:eastAsia="华文楷体" w:cs="华文楷体"/>
          <w:color w:val="000000" w:themeColor="text1"/>
          <w:sz w:val="21"/>
          <w:szCs w:val="21"/>
          <w14:textFill>
            <w14:solidFill>
              <w14:schemeClr w14:val="tx1"/>
            </w14:solidFill>
          </w14:textFill>
        </w:rPr>
        <w:t>份。</w:t>
      </w:r>
    </w:p>
    <w:p w14:paraId="3D5B9F54">
      <w:pPr>
        <w:tabs>
          <w:tab w:val="left" w:pos="6300"/>
        </w:tabs>
        <w:snapToGrid w:val="0"/>
        <w:spacing w:line="312" w:lineRule="auto"/>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3.我方承诺：本次报价的有效期为提交响应文件截止时间起90天。</w:t>
      </w:r>
    </w:p>
    <w:p w14:paraId="0A3B2665">
      <w:pPr>
        <w:tabs>
          <w:tab w:val="left" w:pos="6300"/>
        </w:tabs>
        <w:snapToGrid w:val="0"/>
        <w:spacing w:line="312" w:lineRule="auto"/>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4.我方完全理解和接受贵方询价通知书的一切规定和要求及评审办法。</w:t>
      </w:r>
    </w:p>
    <w:p w14:paraId="06D03CFC">
      <w:pPr>
        <w:tabs>
          <w:tab w:val="left" w:pos="6300"/>
        </w:tabs>
        <w:snapToGrid w:val="0"/>
        <w:spacing w:line="312" w:lineRule="auto"/>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5.在整个询价过程中，我方若有违规行为，接受参照《中华人民共和国政府采购法》和《询价通知书》之规定给予惩罚。</w:t>
      </w:r>
    </w:p>
    <w:p w14:paraId="720CA14E">
      <w:pPr>
        <w:tabs>
          <w:tab w:val="left" w:pos="6300"/>
        </w:tabs>
        <w:snapToGrid w:val="0"/>
        <w:spacing w:line="312" w:lineRule="auto"/>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6.我方若成为成交供应商，将按照最终报价结果签订合同，并且严格履行合同义务。本承诺函将成为合同不可分割的一部分，与合同具有同等的法律效力。</w:t>
      </w:r>
    </w:p>
    <w:p w14:paraId="53FE6E22">
      <w:pPr>
        <w:tabs>
          <w:tab w:val="left" w:pos="6300"/>
        </w:tabs>
        <w:snapToGrid w:val="0"/>
        <w:spacing w:line="312" w:lineRule="auto"/>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7.如果我方成为成交供应商，保证在接到成交通知书后，向采购代理机构缴纳询价通知书规定的采购代理服务费。</w:t>
      </w:r>
    </w:p>
    <w:p w14:paraId="7F150EF8">
      <w:pPr>
        <w:tabs>
          <w:tab w:val="left" w:pos="6300"/>
        </w:tabs>
        <w:snapToGrid w:val="0"/>
        <w:spacing w:line="312" w:lineRule="auto"/>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8.我方未为采购项目提供整体设计、规范编制或者项目管理、监理、检测等服务。</w:t>
      </w:r>
    </w:p>
    <w:p w14:paraId="09B64C65">
      <w:pPr>
        <w:tabs>
          <w:tab w:val="left" w:pos="6300"/>
        </w:tabs>
        <w:snapToGrid w:val="0"/>
        <w:spacing w:line="312" w:lineRule="auto"/>
        <w:ind w:firstLine="57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供应商（公章）或自然人签署：</w:t>
      </w:r>
    </w:p>
    <w:p w14:paraId="7DFFE014">
      <w:pPr>
        <w:tabs>
          <w:tab w:val="left" w:pos="6300"/>
        </w:tabs>
        <w:snapToGrid w:val="0"/>
        <w:spacing w:line="312" w:lineRule="auto"/>
        <w:ind w:firstLine="57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地址：  </w:t>
      </w:r>
    </w:p>
    <w:p w14:paraId="3096DA51">
      <w:pPr>
        <w:tabs>
          <w:tab w:val="left" w:pos="6300"/>
        </w:tabs>
        <w:snapToGrid w:val="0"/>
        <w:spacing w:line="312" w:lineRule="auto"/>
        <w:ind w:firstLine="57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电话：                           传真：</w:t>
      </w:r>
    </w:p>
    <w:p w14:paraId="7269A300">
      <w:pPr>
        <w:tabs>
          <w:tab w:val="left" w:pos="6300"/>
        </w:tabs>
        <w:snapToGrid w:val="0"/>
        <w:spacing w:line="312" w:lineRule="auto"/>
        <w:ind w:firstLine="57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网址：                           邮编：</w:t>
      </w:r>
    </w:p>
    <w:p w14:paraId="49E5EFF4">
      <w:pPr>
        <w:tabs>
          <w:tab w:val="left" w:pos="6300"/>
        </w:tabs>
        <w:snapToGrid w:val="0"/>
        <w:spacing w:line="312" w:lineRule="auto"/>
        <w:ind w:firstLine="57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联系人：</w:t>
      </w:r>
    </w:p>
    <w:p w14:paraId="1289B313">
      <w:pPr>
        <w:snapToGrid w:val="0"/>
        <w:spacing w:line="312" w:lineRule="auto"/>
        <w:ind w:firstLine="420" w:firstLineChars="200"/>
        <w:rPr>
          <w:rFonts w:ascii="华文楷体" w:hAnsi="华文楷体" w:eastAsia="华文楷体" w:cs="华文楷体"/>
          <w:color w:val="000000" w:themeColor="text1"/>
          <w:sz w:val="21"/>
          <w:szCs w:val="21"/>
          <w14:textFill>
            <w14:solidFill>
              <w14:schemeClr w14:val="tx1"/>
            </w14:solidFill>
          </w14:textFill>
        </w:rPr>
        <w:sectPr>
          <w:pgSz w:w="11907" w:h="16840"/>
          <w:pgMar w:top="1134" w:right="1191" w:bottom="1134" w:left="1304" w:header="851" w:footer="992" w:gutter="0"/>
          <w:pgNumType w:fmt="numberInDash"/>
          <w:cols w:space="720" w:num="1"/>
          <w:docGrid w:linePitch="380" w:charSpace="-5735"/>
        </w:sectPr>
      </w:pPr>
      <w:r>
        <w:rPr>
          <w:rFonts w:hint="eastAsia" w:ascii="华文楷体" w:hAnsi="华文楷体" w:eastAsia="华文楷体" w:cs="华文楷体"/>
          <w:color w:val="000000" w:themeColor="text1"/>
          <w:sz w:val="21"/>
          <w:szCs w:val="21"/>
          <w14:textFill>
            <w14:solidFill>
              <w14:schemeClr w14:val="tx1"/>
            </w14:solidFill>
          </w14:textFill>
        </w:rPr>
        <w:t xml:space="preserve">                               年   月   日</w:t>
      </w:r>
    </w:p>
    <w:p w14:paraId="00413403">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（二）明细报价表</w:t>
      </w:r>
    </w:p>
    <w:p w14:paraId="40607C9D">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项目号：                         </w:t>
      </w:r>
    </w:p>
    <w:p w14:paraId="3B5BCCE6">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询价项目名称：             </w:t>
      </w:r>
    </w:p>
    <w:tbl>
      <w:tblPr>
        <w:tblStyle w:val="17"/>
        <w:tblW w:w="48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890"/>
        <w:gridCol w:w="1561"/>
        <w:gridCol w:w="1370"/>
        <w:gridCol w:w="1085"/>
        <w:gridCol w:w="752"/>
        <w:gridCol w:w="953"/>
        <w:gridCol w:w="1053"/>
      </w:tblGrid>
      <w:tr w14:paraId="59BE9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vAlign w:val="center"/>
          </w:tcPr>
          <w:p w14:paraId="1382F174">
            <w:pPr>
              <w:spacing w:line="360" w:lineRule="exact"/>
              <w:jc w:val="center"/>
              <w:rPr>
                <w:rFonts w:ascii="华文楷体" w:hAnsi="华文楷体" w:eastAsia="华文楷体" w:cs="华文楷体"/>
                <w:b/>
                <w:color w:val="000000" w:themeColor="text1"/>
                <w:sz w:val="21"/>
                <w:szCs w:val="21"/>
                <w14:textFill>
                  <w14:solidFill>
                    <w14:schemeClr w14:val="tx1"/>
                  </w14:solidFill>
                </w14:textFill>
              </w:rPr>
            </w:pPr>
            <w:r>
              <w:rPr>
                <w:rFonts w:hint="eastAsia" w:ascii="华文楷体" w:hAnsi="华文楷体" w:eastAsia="华文楷体" w:cs="华文楷体"/>
                <w:b/>
                <w:color w:val="000000" w:themeColor="text1"/>
                <w:sz w:val="21"/>
                <w:szCs w:val="21"/>
                <w14:textFill>
                  <w14:solidFill>
                    <w14:schemeClr w14:val="tx1"/>
                  </w14:solidFill>
                </w14:textFill>
              </w:rPr>
              <w:t>序号</w:t>
            </w:r>
          </w:p>
        </w:tc>
        <w:tc>
          <w:tcPr>
            <w:tcW w:w="1013" w:type="pct"/>
            <w:vAlign w:val="center"/>
          </w:tcPr>
          <w:p w14:paraId="7DCEF435">
            <w:pPr>
              <w:spacing w:line="360" w:lineRule="exact"/>
              <w:jc w:val="center"/>
              <w:rPr>
                <w:rFonts w:ascii="华文楷体" w:hAnsi="华文楷体" w:eastAsia="华文楷体" w:cs="华文楷体"/>
                <w:b/>
                <w:color w:val="000000" w:themeColor="text1"/>
                <w:sz w:val="21"/>
                <w:szCs w:val="21"/>
                <w14:textFill>
                  <w14:solidFill>
                    <w14:schemeClr w14:val="tx1"/>
                  </w14:solidFill>
                </w14:textFill>
              </w:rPr>
            </w:pPr>
            <w:r>
              <w:rPr>
                <w:rFonts w:hint="eastAsia" w:ascii="华文楷体" w:hAnsi="华文楷体" w:eastAsia="华文楷体" w:cs="华文楷体"/>
                <w:b/>
                <w:color w:val="000000" w:themeColor="text1"/>
                <w:sz w:val="21"/>
                <w:szCs w:val="21"/>
                <w14:textFill>
                  <w14:solidFill>
                    <w14:schemeClr w14:val="tx1"/>
                  </w14:solidFill>
                </w14:textFill>
              </w:rPr>
              <w:t>名称</w:t>
            </w:r>
          </w:p>
        </w:tc>
        <w:tc>
          <w:tcPr>
            <w:tcW w:w="836" w:type="pct"/>
            <w:vAlign w:val="center"/>
          </w:tcPr>
          <w:p w14:paraId="4EED9DFA">
            <w:pPr>
              <w:spacing w:line="360" w:lineRule="exact"/>
              <w:jc w:val="center"/>
              <w:rPr>
                <w:rFonts w:ascii="华文楷体" w:hAnsi="华文楷体" w:eastAsia="华文楷体" w:cs="华文楷体"/>
                <w:b/>
                <w:color w:val="000000" w:themeColor="text1"/>
                <w:sz w:val="21"/>
                <w:szCs w:val="21"/>
                <w14:textFill>
                  <w14:solidFill>
                    <w14:schemeClr w14:val="tx1"/>
                  </w14:solidFill>
                </w14:textFill>
              </w:rPr>
            </w:pPr>
            <w:r>
              <w:rPr>
                <w:rFonts w:hint="eastAsia" w:ascii="华文楷体" w:hAnsi="华文楷体" w:eastAsia="华文楷体" w:cs="华文楷体"/>
                <w:b/>
                <w:color w:val="000000" w:themeColor="text1"/>
                <w:sz w:val="21"/>
                <w:szCs w:val="21"/>
                <w14:textFill>
                  <w14:solidFill>
                    <w14:schemeClr w14:val="tx1"/>
                  </w14:solidFill>
                </w14:textFill>
              </w:rPr>
              <w:t>品牌及产地</w:t>
            </w:r>
          </w:p>
        </w:tc>
        <w:tc>
          <w:tcPr>
            <w:tcW w:w="734" w:type="pct"/>
            <w:vAlign w:val="center"/>
          </w:tcPr>
          <w:p w14:paraId="043FF022">
            <w:pPr>
              <w:spacing w:line="360" w:lineRule="exact"/>
              <w:jc w:val="center"/>
              <w:rPr>
                <w:rFonts w:ascii="华文楷体" w:hAnsi="华文楷体" w:eastAsia="华文楷体" w:cs="华文楷体"/>
                <w:b/>
                <w:color w:val="000000" w:themeColor="text1"/>
                <w:sz w:val="21"/>
                <w:szCs w:val="21"/>
                <w14:textFill>
                  <w14:solidFill>
                    <w14:schemeClr w14:val="tx1"/>
                  </w14:solidFill>
                </w14:textFill>
              </w:rPr>
            </w:pPr>
            <w:r>
              <w:rPr>
                <w:rFonts w:hint="eastAsia" w:ascii="华文楷体" w:hAnsi="华文楷体" w:eastAsia="华文楷体" w:cs="华文楷体"/>
                <w:b/>
                <w:color w:val="000000" w:themeColor="text1"/>
                <w:sz w:val="21"/>
                <w:szCs w:val="21"/>
                <w14:textFill>
                  <w14:solidFill>
                    <w14:schemeClr w14:val="tx1"/>
                  </w14:solidFill>
                </w14:textFill>
              </w:rPr>
              <w:t>制造商名称</w:t>
            </w:r>
          </w:p>
        </w:tc>
        <w:tc>
          <w:tcPr>
            <w:tcW w:w="581" w:type="pct"/>
            <w:vAlign w:val="center"/>
          </w:tcPr>
          <w:p w14:paraId="65D5D7B2">
            <w:pPr>
              <w:spacing w:line="360" w:lineRule="exact"/>
              <w:jc w:val="center"/>
              <w:rPr>
                <w:rFonts w:ascii="华文楷体" w:hAnsi="华文楷体" w:eastAsia="华文楷体" w:cs="华文楷体"/>
                <w:b/>
                <w:color w:val="000000" w:themeColor="text1"/>
                <w:sz w:val="21"/>
                <w:szCs w:val="21"/>
                <w14:textFill>
                  <w14:solidFill>
                    <w14:schemeClr w14:val="tx1"/>
                  </w14:solidFill>
                </w14:textFill>
              </w:rPr>
            </w:pPr>
            <w:r>
              <w:rPr>
                <w:rFonts w:hint="eastAsia" w:ascii="华文楷体" w:hAnsi="华文楷体" w:eastAsia="华文楷体" w:cs="华文楷体"/>
                <w:b/>
                <w:color w:val="000000" w:themeColor="text1"/>
                <w:sz w:val="21"/>
                <w:szCs w:val="21"/>
                <w14:textFill>
                  <w14:solidFill>
                    <w14:schemeClr w14:val="tx1"/>
                  </w14:solidFill>
                </w14:textFill>
              </w:rPr>
              <w:t>规格型号</w:t>
            </w:r>
          </w:p>
        </w:tc>
        <w:tc>
          <w:tcPr>
            <w:tcW w:w="403" w:type="pct"/>
            <w:vAlign w:val="center"/>
          </w:tcPr>
          <w:p w14:paraId="03A5D28B">
            <w:pPr>
              <w:spacing w:line="360" w:lineRule="exact"/>
              <w:jc w:val="center"/>
              <w:rPr>
                <w:rFonts w:ascii="华文楷体" w:hAnsi="华文楷体" w:eastAsia="华文楷体" w:cs="华文楷体"/>
                <w:b/>
                <w:color w:val="000000" w:themeColor="text1"/>
                <w:sz w:val="21"/>
                <w:szCs w:val="21"/>
                <w14:textFill>
                  <w14:solidFill>
                    <w14:schemeClr w14:val="tx1"/>
                  </w14:solidFill>
                </w14:textFill>
              </w:rPr>
            </w:pPr>
            <w:r>
              <w:rPr>
                <w:rFonts w:hint="eastAsia" w:ascii="华文楷体" w:hAnsi="华文楷体" w:eastAsia="华文楷体" w:cs="华文楷体"/>
                <w:b/>
                <w:color w:val="000000" w:themeColor="text1"/>
                <w:sz w:val="21"/>
                <w:szCs w:val="21"/>
                <w14:textFill>
                  <w14:solidFill>
                    <w14:schemeClr w14:val="tx1"/>
                  </w14:solidFill>
                </w14:textFill>
              </w:rPr>
              <w:t>数量</w:t>
            </w:r>
          </w:p>
        </w:tc>
        <w:tc>
          <w:tcPr>
            <w:tcW w:w="509" w:type="pct"/>
            <w:vAlign w:val="center"/>
          </w:tcPr>
          <w:p w14:paraId="4E54E577">
            <w:pPr>
              <w:spacing w:line="360" w:lineRule="exact"/>
              <w:jc w:val="center"/>
              <w:rPr>
                <w:rFonts w:ascii="华文楷体" w:hAnsi="华文楷体" w:eastAsia="华文楷体" w:cs="华文楷体"/>
                <w:b/>
                <w:color w:val="000000" w:themeColor="text1"/>
                <w:sz w:val="21"/>
                <w:szCs w:val="21"/>
                <w14:textFill>
                  <w14:solidFill>
                    <w14:schemeClr w14:val="tx1"/>
                  </w14:solidFill>
                </w14:textFill>
              </w:rPr>
            </w:pPr>
            <w:r>
              <w:rPr>
                <w:rFonts w:hint="eastAsia" w:ascii="华文楷体" w:hAnsi="华文楷体" w:eastAsia="华文楷体" w:cs="华文楷体"/>
                <w:b/>
                <w:color w:val="000000" w:themeColor="text1"/>
                <w:sz w:val="21"/>
                <w:szCs w:val="21"/>
                <w14:textFill>
                  <w14:solidFill>
                    <w14:schemeClr w14:val="tx1"/>
                  </w14:solidFill>
                </w14:textFill>
              </w:rPr>
              <w:t>单价</w:t>
            </w:r>
          </w:p>
          <w:p w14:paraId="2D0B48E0">
            <w:pPr>
              <w:spacing w:line="360" w:lineRule="exact"/>
              <w:jc w:val="center"/>
              <w:rPr>
                <w:rFonts w:ascii="华文楷体" w:hAnsi="华文楷体" w:eastAsia="华文楷体" w:cs="华文楷体"/>
                <w:b/>
                <w:color w:val="000000" w:themeColor="text1"/>
                <w:sz w:val="21"/>
                <w:szCs w:val="21"/>
                <w14:textFill>
                  <w14:solidFill>
                    <w14:schemeClr w14:val="tx1"/>
                  </w14:solidFill>
                </w14:textFill>
              </w:rPr>
            </w:pPr>
            <w:r>
              <w:rPr>
                <w:rFonts w:hint="eastAsia" w:ascii="华文楷体" w:hAnsi="华文楷体" w:eastAsia="华文楷体" w:cs="华文楷体"/>
                <w:b/>
                <w:color w:val="000000" w:themeColor="text1"/>
                <w:sz w:val="21"/>
                <w:szCs w:val="21"/>
                <w14:textFill>
                  <w14:solidFill>
                    <w14:schemeClr w14:val="tx1"/>
                  </w14:solidFill>
                </w14:textFill>
              </w:rPr>
              <w:t>（   ）</w:t>
            </w:r>
          </w:p>
        </w:tc>
        <w:tc>
          <w:tcPr>
            <w:tcW w:w="564" w:type="pct"/>
            <w:vAlign w:val="center"/>
          </w:tcPr>
          <w:p w14:paraId="64B823FB">
            <w:pPr>
              <w:spacing w:line="360" w:lineRule="exact"/>
              <w:jc w:val="center"/>
              <w:rPr>
                <w:rFonts w:ascii="华文楷体" w:hAnsi="华文楷体" w:eastAsia="华文楷体" w:cs="华文楷体"/>
                <w:b/>
                <w:color w:val="000000" w:themeColor="text1"/>
                <w:sz w:val="21"/>
                <w:szCs w:val="21"/>
                <w14:textFill>
                  <w14:solidFill>
                    <w14:schemeClr w14:val="tx1"/>
                  </w14:solidFill>
                </w14:textFill>
              </w:rPr>
            </w:pPr>
            <w:r>
              <w:rPr>
                <w:rFonts w:hint="eastAsia" w:ascii="华文楷体" w:hAnsi="华文楷体" w:eastAsia="华文楷体" w:cs="华文楷体"/>
                <w:b/>
                <w:color w:val="000000" w:themeColor="text1"/>
                <w:sz w:val="21"/>
                <w:szCs w:val="21"/>
                <w14:textFill>
                  <w14:solidFill>
                    <w14:schemeClr w14:val="tx1"/>
                  </w14:solidFill>
                </w14:textFill>
              </w:rPr>
              <w:t>合计（   ）</w:t>
            </w:r>
          </w:p>
        </w:tc>
      </w:tr>
      <w:tr w14:paraId="7D5FC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vAlign w:val="center"/>
          </w:tcPr>
          <w:p w14:paraId="7D1E5049">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1013" w:type="pct"/>
            <w:vAlign w:val="center"/>
          </w:tcPr>
          <w:p w14:paraId="57F3B985">
            <w:pPr>
              <w:spacing w:line="360" w:lineRule="exact"/>
              <w:rPr>
                <w:rFonts w:ascii="华文楷体" w:hAnsi="华文楷体" w:eastAsia="华文楷体" w:cs="华文楷体"/>
                <w:color w:val="000000" w:themeColor="text1"/>
                <w:sz w:val="21"/>
                <w:szCs w:val="21"/>
                <w14:textFill>
                  <w14:solidFill>
                    <w14:schemeClr w14:val="tx1"/>
                  </w14:solidFill>
                </w14:textFill>
              </w:rPr>
            </w:pPr>
          </w:p>
        </w:tc>
        <w:tc>
          <w:tcPr>
            <w:tcW w:w="836" w:type="pct"/>
          </w:tcPr>
          <w:p w14:paraId="1650E9C7">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734" w:type="pct"/>
          </w:tcPr>
          <w:p w14:paraId="356F345C">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581" w:type="pct"/>
          </w:tcPr>
          <w:p w14:paraId="7C0C9191">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403" w:type="pct"/>
            <w:vAlign w:val="center"/>
          </w:tcPr>
          <w:p w14:paraId="1C3DF4B2">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509" w:type="pct"/>
          </w:tcPr>
          <w:p w14:paraId="6C24979D">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564" w:type="pct"/>
          </w:tcPr>
          <w:p w14:paraId="3A7E4BCF">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p>
        </w:tc>
      </w:tr>
      <w:tr w14:paraId="58B8C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vAlign w:val="center"/>
          </w:tcPr>
          <w:p w14:paraId="26896D1C">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1013" w:type="pct"/>
            <w:vAlign w:val="center"/>
          </w:tcPr>
          <w:p w14:paraId="31D7A487">
            <w:pPr>
              <w:spacing w:line="360" w:lineRule="exact"/>
              <w:rPr>
                <w:rFonts w:ascii="华文楷体" w:hAnsi="华文楷体" w:eastAsia="华文楷体" w:cs="华文楷体"/>
                <w:color w:val="000000" w:themeColor="text1"/>
                <w:sz w:val="21"/>
                <w:szCs w:val="21"/>
                <w14:textFill>
                  <w14:solidFill>
                    <w14:schemeClr w14:val="tx1"/>
                  </w14:solidFill>
                </w14:textFill>
              </w:rPr>
            </w:pPr>
          </w:p>
        </w:tc>
        <w:tc>
          <w:tcPr>
            <w:tcW w:w="836" w:type="pct"/>
          </w:tcPr>
          <w:p w14:paraId="1E22E3FE">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734" w:type="pct"/>
          </w:tcPr>
          <w:p w14:paraId="4E2B3C8B">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581" w:type="pct"/>
          </w:tcPr>
          <w:p w14:paraId="3868A7F2">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403" w:type="pct"/>
            <w:vAlign w:val="center"/>
          </w:tcPr>
          <w:p w14:paraId="39667C35">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509" w:type="pct"/>
          </w:tcPr>
          <w:p w14:paraId="7CAEAE2A">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564" w:type="pct"/>
          </w:tcPr>
          <w:p w14:paraId="19739B67">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p>
        </w:tc>
      </w:tr>
      <w:tr w14:paraId="1321F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vAlign w:val="center"/>
          </w:tcPr>
          <w:p w14:paraId="35D4C25E">
            <w:pPr>
              <w:spacing w:line="360" w:lineRule="exact"/>
              <w:jc w:val="center"/>
              <w:rPr>
                <w:rFonts w:ascii="华文楷体" w:hAnsi="华文楷体" w:eastAsia="华文楷体" w:cs="华文楷体"/>
                <w:color w:val="000000" w:themeColor="text1"/>
                <w:kern w:val="0"/>
                <w:sz w:val="21"/>
                <w:szCs w:val="21"/>
                <w14:textFill>
                  <w14:solidFill>
                    <w14:schemeClr w14:val="tx1"/>
                  </w14:solidFill>
                </w14:textFill>
              </w:rPr>
            </w:pPr>
          </w:p>
        </w:tc>
        <w:tc>
          <w:tcPr>
            <w:tcW w:w="1013" w:type="pct"/>
            <w:vAlign w:val="center"/>
          </w:tcPr>
          <w:p w14:paraId="44E78289">
            <w:pPr>
              <w:spacing w:line="360" w:lineRule="exact"/>
              <w:rPr>
                <w:rFonts w:ascii="华文楷体" w:hAnsi="华文楷体" w:eastAsia="华文楷体" w:cs="华文楷体"/>
                <w:color w:val="000000" w:themeColor="text1"/>
                <w:kern w:val="0"/>
                <w:sz w:val="21"/>
                <w:szCs w:val="21"/>
                <w14:textFill>
                  <w14:solidFill>
                    <w14:schemeClr w14:val="tx1"/>
                  </w14:solidFill>
                </w14:textFill>
              </w:rPr>
            </w:pPr>
          </w:p>
        </w:tc>
        <w:tc>
          <w:tcPr>
            <w:tcW w:w="836" w:type="pct"/>
          </w:tcPr>
          <w:p w14:paraId="528EF8B3">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734" w:type="pct"/>
          </w:tcPr>
          <w:p w14:paraId="5835296A">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581" w:type="pct"/>
          </w:tcPr>
          <w:p w14:paraId="28C4E6DA">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403" w:type="pct"/>
            <w:vAlign w:val="center"/>
          </w:tcPr>
          <w:p w14:paraId="3C549B40">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509" w:type="pct"/>
          </w:tcPr>
          <w:p w14:paraId="0A8667AF">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564" w:type="pct"/>
          </w:tcPr>
          <w:p w14:paraId="1F95F27A">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p>
        </w:tc>
      </w:tr>
      <w:tr w14:paraId="770A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vAlign w:val="center"/>
          </w:tcPr>
          <w:p w14:paraId="538F45AD">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1013" w:type="pct"/>
            <w:vAlign w:val="center"/>
          </w:tcPr>
          <w:p w14:paraId="3F2A083D">
            <w:pPr>
              <w:spacing w:line="360" w:lineRule="exact"/>
              <w:rPr>
                <w:rFonts w:ascii="华文楷体" w:hAnsi="华文楷体" w:eastAsia="华文楷体" w:cs="华文楷体"/>
                <w:color w:val="000000" w:themeColor="text1"/>
                <w:sz w:val="21"/>
                <w:szCs w:val="21"/>
                <w14:textFill>
                  <w14:solidFill>
                    <w14:schemeClr w14:val="tx1"/>
                  </w14:solidFill>
                </w14:textFill>
              </w:rPr>
            </w:pPr>
          </w:p>
        </w:tc>
        <w:tc>
          <w:tcPr>
            <w:tcW w:w="836" w:type="pct"/>
          </w:tcPr>
          <w:p w14:paraId="5D5BC071">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734" w:type="pct"/>
          </w:tcPr>
          <w:p w14:paraId="41602C56">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581" w:type="pct"/>
          </w:tcPr>
          <w:p w14:paraId="2D8234E1">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403" w:type="pct"/>
            <w:vAlign w:val="center"/>
          </w:tcPr>
          <w:p w14:paraId="556C076F">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509" w:type="pct"/>
          </w:tcPr>
          <w:p w14:paraId="7CFB21C3">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564" w:type="pct"/>
          </w:tcPr>
          <w:p w14:paraId="537D2566">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p>
        </w:tc>
      </w:tr>
      <w:tr w14:paraId="51457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vAlign w:val="center"/>
          </w:tcPr>
          <w:p w14:paraId="7207CF5C">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1013" w:type="pct"/>
            <w:vAlign w:val="center"/>
          </w:tcPr>
          <w:p w14:paraId="3F127032">
            <w:pPr>
              <w:spacing w:line="360" w:lineRule="exact"/>
              <w:rPr>
                <w:rFonts w:ascii="华文楷体" w:hAnsi="华文楷体" w:eastAsia="华文楷体" w:cs="华文楷体"/>
                <w:color w:val="000000" w:themeColor="text1"/>
                <w:sz w:val="21"/>
                <w:szCs w:val="21"/>
                <w14:textFill>
                  <w14:solidFill>
                    <w14:schemeClr w14:val="tx1"/>
                  </w14:solidFill>
                </w14:textFill>
              </w:rPr>
            </w:pPr>
          </w:p>
        </w:tc>
        <w:tc>
          <w:tcPr>
            <w:tcW w:w="836" w:type="pct"/>
          </w:tcPr>
          <w:p w14:paraId="2833B25E">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734" w:type="pct"/>
          </w:tcPr>
          <w:p w14:paraId="7271561D">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581" w:type="pct"/>
          </w:tcPr>
          <w:p w14:paraId="61C8F63E">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403" w:type="pct"/>
            <w:vAlign w:val="center"/>
          </w:tcPr>
          <w:p w14:paraId="110506A3">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509" w:type="pct"/>
          </w:tcPr>
          <w:p w14:paraId="062B4AE9">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564" w:type="pct"/>
          </w:tcPr>
          <w:p w14:paraId="42E7B916">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p>
        </w:tc>
      </w:tr>
      <w:tr w14:paraId="5C140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vAlign w:val="center"/>
          </w:tcPr>
          <w:p w14:paraId="599B45CB">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1013" w:type="pct"/>
            <w:vAlign w:val="center"/>
          </w:tcPr>
          <w:p w14:paraId="69C3B0EC">
            <w:pPr>
              <w:spacing w:line="360" w:lineRule="exact"/>
              <w:rPr>
                <w:rFonts w:ascii="华文楷体" w:hAnsi="华文楷体" w:eastAsia="华文楷体" w:cs="华文楷体"/>
                <w:color w:val="000000" w:themeColor="text1"/>
                <w:sz w:val="21"/>
                <w:szCs w:val="21"/>
                <w14:textFill>
                  <w14:solidFill>
                    <w14:schemeClr w14:val="tx1"/>
                  </w14:solidFill>
                </w14:textFill>
              </w:rPr>
            </w:pPr>
          </w:p>
        </w:tc>
        <w:tc>
          <w:tcPr>
            <w:tcW w:w="836" w:type="pct"/>
          </w:tcPr>
          <w:p w14:paraId="38414A92">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734" w:type="pct"/>
          </w:tcPr>
          <w:p w14:paraId="22C6ACBD">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581" w:type="pct"/>
          </w:tcPr>
          <w:p w14:paraId="7067D9E7">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403" w:type="pct"/>
            <w:vAlign w:val="center"/>
          </w:tcPr>
          <w:p w14:paraId="5C1837D7">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509" w:type="pct"/>
          </w:tcPr>
          <w:p w14:paraId="135A89E9">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564" w:type="pct"/>
          </w:tcPr>
          <w:p w14:paraId="02A45723">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p>
        </w:tc>
      </w:tr>
      <w:tr w14:paraId="14E44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vAlign w:val="center"/>
          </w:tcPr>
          <w:p w14:paraId="722341C5">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1013" w:type="pct"/>
            <w:vAlign w:val="center"/>
          </w:tcPr>
          <w:p w14:paraId="766F502A">
            <w:pPr>
              <w:spacing w:line="360" w:lineRule="exact"/>
              <w:rPr>
                <w:rFonts w:ascii="华文楷体" w:hAnsi="华文楷体" w:eastAsia="华文楷体" w:cs="华文楷体"/>
                <w:color w:val="000000" w:themeColor="text1"/>
                <w:sz w:val="21"/>
                <w:szCs w:val="21"/>
                <w14:textFill>
                  <w14:solidFill>
                    <w14:schemeClr w14:val="tx1"/>
                  </w14:solidFill>
                </w14:textFill>
              </w:rPr>
            </w:pPr>
          </w:p>
        </w:tc>
        <w:tc>
          <w:tcPr>
            <w:tcW w:w="836" w:type="pct"/>
          </w:tcPr>
          <w:p w14:paraId="52A102A7">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734" w:type="pct"/>
          </w:tcPr>
          <w:p w14:paraId="3E1D19A6">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581" w:type="pct"/>
          </w:tcPr>
          <w:p w14:paraId="43906829">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403" w:type="pct"/>
            <w:vAlign w:val="center"/>
          </w:tcPr>
          <w:p w14:paraId="1751399D">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509" w:type="pct"/>
          </w:tcPr>
          <w:p w14:paraId="63818A82">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564" w:type="pct"/>
          </w:tcPr>
          <w:p w14:paraId="3702AF5B">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p>
        </w:tc>
      </w:tr>
      <w:tr w14:paraId="3AA28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vAlign w:val="center"/>
          </w:tcPr>
          <w:p w14:paraId="538BD1AC">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1013" w:type="pct"/>
            <w:vAlign w:val="center"/>
          </w:tcPr>
          <w:p w14:paraId="7569F1A2">
            <w:pPr>
              <w:spacing w:line="360" w:lineRule="exact"/>
              <w:rPr>
                <w:rFonts w:ascii="华文楷体" w:hAnsi="华文楷体" w:eastAsia="华文楷体" w:cs="华文楷体"/>
                <w:color w:val="000000" w:themeColor="text1"/>
                <w:sz w:val="21"/>
                <w:szCs w:val="21"/>
                <w14:textFill>
                  <w14:solidFill>
                    <w14:schemeClr w14:val="tx1"/>
                  </w14:solidFill>
                </w14:textFill>
              </w:rPr>
            </w:pPr>
          </w:p>
        </w:tc>
        <w:tc>
          <w:tcPr>
            <w:tcW w:w="836" w:type="pct"/>
          </w:tcPr>
          <w:p w14:paraId="79C02E12">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734" w:type="pct"/>
          </w:tcPr>
          <w:p w14:paraId="38EF1E89">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581" w:type="pct"/>
          </w:tcPr>
          <w:p w14:paraId="44713DD4">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403" w:type="pct"/>
            <w:vAlign w:val="center"/>
          </w:tcPr>
          <w:p w14:paraId="5171613B">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509" w:type="pct"/>
          </w:tcPr>
          <w:p w14:paraId="47837764">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564" w:type="pct"/>
          </w:tcPr>
          <w:p w14:paraId="09DCD22E">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p>
        </w:tc>
      </w:tr>
      <w:tr w14:paraId="30CCD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vAlign w:val="center"/>
          </w:tcPr>
          <w:p w14:paraId="7430E18D">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1013" w:type="pct"/>
            <w:vAlign w:val="center"/>
          </w:tcPr>
          <w:p w14:paraId="3473CE4B">
            <w:pPr>
              <w:spacing w:line="360" w:lineRule="exact"/>
              <w:rPr>
                <w:rFonts w:ascii="华文楷体" w:hAnsi="华文楷体" w:eastAsia="华文楷体" w:cs="华文楷体"/>
                <w:color w:val="000000" w:themeColor="text1"/>
                <w:sz w:val="21"/>
                <w:szCs w:val="21"/>
                <w14:textFill>
                  <w14:solidFill>
                    <w14:schemeClr w14:val="tx1"/>
                  </w14:solidFill>
                </w14:textFill>
              </w:rPr>
            </w:pPr>
          </w:p>
        </w:tc>
        <w:tc>
          <w:tcPr>
            <w:tcW w:w="836" w:type="pct"/>
          </w:tcPr>
          <w:p w14:paraId="5B7722DD">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734" w:type="pct"/>
          </w:tcPr>
          <w:p w14:paraId="0742BD16">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581" w:type="pct"/>
          </w:tcPr>
          <w:p w14:paraId="7AB67EEF">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403" w:type="pct"/>
            <w:vAlign w:val="center"/>
          </w:tcPr>
          <w:p w14:paraId="7DBF6CDA">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509" w:type="pct"/>
          </w:tcPr>
          <w:p w14:paraId="2C16E312">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p>
        </w:tc>
        <w:tc>
          <w:tcPr>
            <w:tcW w:w="564" w:type="pct"/>
          </w:tcPr>
          <w:p w14:paraId="3E102961">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p>
        </w:tc>
      </w:tr>
    </w:tbl>
    <w:p w14:paraId="7C6B5267">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p w14:paraId="618B2817">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p w14:paraId="6B2436ED">
      <w:pPr>
        <w:spacing w:line="360" w:lineRule="auto"/>
        <w:jc w:val="righ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       供应商名称（公章）或自然人签署：</w:t>
      </w:r>
    </w:p>
    <w:p w14:paraId="5426F42A">
      <w:pPr>
        <w:spacing w:line="360" w:lineRule="auto"/>
        <w:ind w:right="480" w:firstLine="5880" w:firstLineChars="2800"/>
        <w:jc w:val="righ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年     月    日</w:t>
      </w:r>
    </w:p>
    <w:p w14:paraId="634B4994">
      <w:pPr>
        <w:snapToGrid w:val="0"/>
        <w:spacing w:line="500" w:lineRule="exact"/>
        <w:rPr>
          <w:rFonts w:ascii="华文楷体" w:hAnsi="华文楷体" w:eastAsia="华文楷体" w:cs="华文楷体"/>
          <w:color w:val="000000" w:themeColor="text1"/>
          <w:sz w:val="21"/>
          <w:szCs w:val="21"/>
          <w14:textFill>
            <w14:solidFill>
              <w14:schemeClr w14:val="tx1"/>
            </w14:solidFill>
          </w14:textFill>
        </w:rPr>
      </w:pPr>
    </w:p>
    <w:p w14:paraId="50EAA1B1">
      <w:pPr>
        <w:snapToGrid w:val="0"/>
        <w:spacing w:line="5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注：1.供应商应完整填写本表。</w:t>
      </w:r>
    </w:p>
    <w:p w14:paraId="11D335CC">
      <w:pPr>
        <w:snapToGrid w:val="0"/>
        <w:spacing w:line="50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        2.该表可扩展</w:t>
      </w:r>
      <w:bookmarkStart w:id="224" w:name="OLE_LINK1"/>
      <w:bookmarkStart w:id="225" w:name="OLE_LINK2"/>
      <w:r>
        <w:rPr>
          <w:rFonts w:hint="eastAsia" w:ascii="华文楷体" w:hAnsi="华文楷体" w:eastAsia="华文楷体" w:cs="华文楷体"/>
          <w:color w:val="000000" w:themeColor="text1"/>
          <w:sz w:val="21"/>
          <w:szCs w:val="21"/>
          <w14:textFill>
            <w14:solidFill>
              <w14:schemeClr w14:val="tx1"/>
            </w14:solidFill>
          </w14:textFill>
        </w:rPr>
        <w:t>。</w:t>
      </w:r>
      <w:bookmarkEnd w:id="224"/>
      <w:bookmarkEnd w:id="225"/>
    </w:p>
    <w:p w14:paraId="3A64BF08">
      <w:pPr>
        <w:snapToGrid w:val="0"/>
        <w:spacing w:line="500" w:lineRule="exact"/>
        <w:rPr>
          <w:rFonts w:ascii="华文楷体" w:hAnsi="华文楷体" w:eastAsia="华文楷体" w:cs="华文楷体"/>
          <w:color w:val="000000" w:themeColor="text1"/>
          <w:sz w:val="21"/>
          <w:szCs w:val="21"/>
          <w14:textFill>
            <w14:solidFill>
              <w14:schemeClr w14:val="tx1"/>
            </w14:solidFill>
          </w14:textFill>
        </w:rPr>
        <w:sectPr>
          <w:pgSz w:w="11907" w:h="16840"/>
          <w:pgMar w:top="1134" w:right="1191" w:bottom="1134" w:left="1304" w:header="851" w:footer="992" w:gutter="0"/>
          <w:pgNumType w:fmt="numberInDash"/>
          <w:cols w:space="720" w:num="1"/>
          <w:docGrid w:linePitch="380" w:charSpace="-5735"/>
        </w:sectPr>
      </w:pPr>
    </w:p>
    <w:p w14:paraId="5692F5EA">
      <w:pPr>
        <w:snapToGrid w:val="0"/>
        <w:spacing w:line="500" w:lineRule="exact"/>
        <w:rPr>
          <w:rFonts w:ascii="华文楷体" w:hAnsi="华文楷体" w:eastAsia="华文楷体" w:cs="华文楷体"/>
          <w:color w:val="000000" w:themeColor="text1"/>
          <w:sz w:val="21"/>
          <w:szCs w:val="21"/>
          <w14:textFill>
            <w14:solidFill>
              <w14:schemeClr w14:val="tx1"/>
            </w14:solidFill>
          </w14:textFill>
        </w:rPr>
      </w:pPr>
    </w:p>
    <w:p w14:paraId="0AF1B363">
      <w:pPr>
        <w:snapToGrid w:val="0"/>
        <w:spacing w:line="500" w:lineRule="exact"/>
        <w:ind w:firstLine="420" w:firstLineChars="200"/>
        <w:jc w:val="lef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                                  </w:t>
      </w:r>
    </w:p>
    <w:p w14:paraId="4678B449">
      <w:pPr>
        <w:spacing w:line="360" w:lineRule="auto"/>
        <w:rPr>
          <w:rFonts w:ascii="华文楷体" w:hAnsi="华文楷体" w:eastAsia="华文楷体" w:cs="华文楷体"/>
          <w:color w:val="000000" w:themeColor="text1"/>
          <w:sz w:val="21"/>
          <w:szCs w:val="21"/>
          <w14:textFill>
            <w14:solidFill>
              <w14:schemeClr w14:val="tx1"/>
            </w14:solidFill>
          </w14:textFill>
        </w:rPr>
      </w:pPr>
    </w:p>
    <w:p w14:paraId="33558EDE">
      <w:pPr>
        <w:snapToGrid w:val="0"/>
        <w:spacing w:line="360" w:lineRule="auto"/>
        <w:ind w:firstLine="420" w:firstLineChars="200"/>
        <w:rPr>
          <w:rFonts w:ascii="华文楷体" w:hAnsi="华文楷体" w:eastAsia="华文楷体" w:cs="华文楷体"/>
          <w:color w:val="000000" w:themeColor="text1"/>
          <w:sz w:val="21"/>
          <w:szCs w:val="21"/>
          <w:bdr w:val="single" w:color="auto" w:sz="4" w:space="0"/>
          <w14:textFill>
            <w14:solidFill>
              <w14:schemeClr w14:val="tx1"/>
            </w14:solidFill>
          </w14:textFill>
        </w:rPr>
        <w:sectPr>
          <w:type w:val="continuous"/>
          <w:pgSz w:w="11907" w:h="16840"/>
          <w:pgMar w:top="1134" w:right="1191" w:bottom="1134" w:left="1304" w:header="851" w:footer="992" w:gutter="0"/>
          <w:pgNumType w:fmt="numberInDash"/>
          <w:cols w:space="720" w:num="1"/>
          <w:docGrid w:linePitch="380" w:charSpace="-5735"/>
        </w:sectPr>
      </w:pPr>
    </w:p>
    <w:p w14:paraId="69981A70">
      <w:pPr>
        <w:snapToGrid w:val="0"/>
        <w:spacing w:line="360" w:lineRule="auto"/>
        <w:ind w:firstLine="420" w:firstLineChars="200"/>
        <w:rPr>
          <w:rFonts w:ascii="华文楷体" w:hAnsi="华文楷体" w:eastAsia="华文楷体" w:cs="华文楷体"/>
          <w:color w:val="000000" w:themeColor="text1"/>
          <w:sz w:val="21"/>
          <w:szCs w:val="21"/>
          <w:bdr w:val="single" w:color="auto" w:sz="4" w:space="0"/>
          <w14:textFill>
            <w14:solidFill>
              <w14:schemeClr w14:val="tx1"/>
            </w14:solidFill>
          </w14:textFill>
        </w:rPr>
        <w:sectPr>
          <w:type w:val="continuous"/>
          <w:pgSz w:w="11907" w:h="16840"/>
          <w:pgMar w:top="1134" w:right="1191" w:bottom="1134" w:left="1304" w:header="851" w:footer="992" w:gutter="0"/>
          <w:pgNumType w:fmt="numberInDash"/>
          <w:cols w:space="720" w:num="1"/>
          <w:docGrid w:linePitch="380" w:charSpace="-5735"/>
        </w:sectPr>
      </w:pPr>
    </w:p>
    <w:p w14:paraId="66611706">
      <w:pPr>
        <w:pStyle w:val="4"/>
        <w:adjustRightInd w:val="0"/>
        <w:snapToGrid w:val="0"/>
        <w:spacing w:before="0" w:after="0" w:line="400" w:lineRule="exact"/>
        <w:rPr>
          <w:rFonts w:ascii="华文楷体" w:hAnsi="华文楷体" w:eastAsia="华文楷体" w:cs="华文楷体"/>
          <w:color w:val="000000" w:themeColor="text1"/>
          <w:sz w:val="24"/>
          <w14:textFill>
            <w14:solidFill>
              <w14:schemeClr w14:val="tx1"/>
            </w14:solidFill>
          </w14:textFill>
        </w:rPr>
      </w:pPr>
      <w:bookmarkStart w:id="226" w:name="_Toc106034809"/>
      <w:bookmarkStart w:id="227" w:name="_Toc313888361"/>
      <w:bookmarkStart w:id="228" w:name="_Toc14073"/>
      <w:bookmarkStart w:id="229" w:name="_Toc313008357"/>
      <w:bookmarkStart w:id="230" w:name="_Toc22655"/>
      <w:bookmarkStart w:id="231" w:name="_Toc26085"/>
      <w:bookmarkStart w:id="232" w:name="_Toc65660380"/>
      <w:bookmarkStart w:id="233" w:name="_Toc342913420"/>
      <w:bookmarkStart w:id="234" w:name="_Toc18140"/>
      <w:bookmarkStart w:id="235" w:name="_Toc172035778"/>
      <w:bookmarkStart w:id="236" w:name="_Toc186104658"/>
      <w:bookmarkStart w:id="237" w:name="_Toc28441"/>
      <w:r>
        <w:rPr>
          <w:rFonts w:hint="eastAsia" w:ascii="华文楷体" w:hAnsi="华文楷体" w:eastAsia="华文楷体" w:cs="华文楷体"/>
          <w:color w:val="000000" w:themeColor="text1"/>
          <w:sz w:val="24"/>
          <w14:textFill>
            <w14:solidFill>
              <w14:schemeClr w14:val="tx1"/>
            </w14:solidFill>
          </w14:textFill>
        </w:rPr>
        <w:t>二、</w:t>
      </w:r>
      <w:bookmarkEnd w:id="226"/>
      <w:bookmarkEnd w:id="227"/>
      <w:bookmarkEnd w:id="228"/>
      <w:bookmarkEnd w:id="229"/>
      <w:bookmarkEnd w:id="230"/>
      <w:bookmarkEnd w:id="231"/>
      <w:bookmarkEnd w:id="232"/>
      <w:bookmarkEnd w:id="233"/>
      <w:r>
        <w:rPr>
          <w:rFonts w:hint="eastAsia" w:ascii="华文楷体" w:hAnsi="华文楷体" w:eastAsia="华文楷体" w:cs="华文楷体"/>
          <w:color w:val="000000" w:themeColor="text1"/>
          <w:sz w:val="24"/>
          <w14:textFill>
            <w14:solidFill>
              <w14:schemeClr w14:val="tx1"/>
            </w14:solidFill>
          </w14:textFill>
        </w:rPr>
        <w:t>技术（质量）部分</w:t>
      </w:r>
      <w:bookmarkEnd w:id="234"/>
      <w:bookmarkEnd w:id="235"/>
      <w:bookmarkEnd w:id="236"/>
      <w:bookmarkEnd w:id="237"/>
    </w:p>
    <w:p w14:paraId="6CA8FF41">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（一）技术（质量）响应偏离表</w:t>
      </w:r>
    </w:p>
    <w:p w14:paraId="41D8EDBD">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项目号：                         </w:t>
      </w:r>
    </w:p>
    <w:p w14:paraId="28FC663A">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询价项目名称：</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700E5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357000F2">
            <w:pPr>
              <w:tabs>
                <w:tab w:val="left" w:pos="6300"/>
              </w:tabs>
              <w:snapToGrid w:val="0"/>
              <w:jc w:val="center"/>
              <w:outlineLvl w:val="0"/>
              <w:rPr>
                <w:rFonts w:ascii="华文楷体" w:hAnsi="华文楷体" w:eastAsia="华文楷体" w:cs="华文楷体"/>
                <w:b/>
                <w:color w:val="000000" w:themeColor="text1"/>
                <w:sz w:val="21"/>
                <w:szCs w:val="21"/>
                <w14:textFill>
                  <w14:solidFill>
                    <w14:schemeClr w14:val="tx1"/>
                  </w14:solidFill>
                </w14:textFill>
              </w:rPr>
            </w:pPr>
            <w:r>
              <w:rPr>
                <w:rFonts w:hint="eastAsia" w:ascii="华文楷体" w:hAnsi="华文楷体" w:eastAsia="华文楷体" w:cs="华文楷体"/>
                <w:b/>
                <w:color w:val="000000" w:themeColor="text1"/>
                <w:sz w:val="21"/>
                <w:szCs w:val="21"/>
                <w14:textFill>
                  <w14:solidFill>
                    <w14:schemeClr w14:val="tx1"/>
                  </w14:solidFill>
                </w14:textFill>
              </w:rPr>
              <w:t>序号</w:t>
            </w:r>
          </w:p>
        </w:tc>
        <w:tc>
          <w:tcPr>
            <w:tcW w:w="2844" w:type="dxa"/>
            <w:vAlign w:val="center"/>
          </w:tcPr>
          <w:p w14:paraId="25A8FE18">
            <w:pPr>
              <w:tabs>
                <w:tab w:val="left" w:pos="6300"/>
              </w:tabs>
              <w:snapToGrid w:val="0"/>
              <w:jc w:val="center"/>
              <w:outlineLvl w:val="0"/>
              <w:rPr>
                <w:rFonts w:ascii="华文楷体" w:hAnsi="华文楷体" w:eastAsia="华文楷体" w:cs="华文楷体"/>
                <w:b/>
                <w:color w:val="000000" w:themeColor="text1"/>
                <w:sz w:val="21"/>
                <w:szCs w:val="21"/>
                <w14:textFill>
                  <w14:solidFill>
                    <w14:schemeClr w14:val="tx1"/>
                  </w14:solidFill>
                </w14:textFill>
              </w:rPr>
            </w:pPr>
            <w:r>
              <w:rPr>
                <w:rFonts w:hint="eastAsia" w:ascii="华文楷体" w:hAnsi="华文楷体" w:eastAsia="华文楷体" w:cs="华文楷体"/>
                <w:b/>
                <w:color w:val="000000" w:themeColor="text1"/>
                <w:sz w:val="21"/>
                <w:szCs w:val="21"/>
                <w14:textFill>
                  <w14:solidFill>
                    <w14:schemeClr w14:val="tx1"/>
                  </w14:solidFill>
                </w14:textFill>
              </w:rPr>
              <w:t>采购需求</w:t>
            </w:r>
          </w:p>
        </w:tc>
        <w:tc>
          <w:tcPr>
            <w:tcW w:w="2952" w:type="dxa"/>
            <w:vAlign w:val="center"/>
          </w:tcPr>
          <w:p w14:paraId="606AB663">
            <w:pPr>
              <w:tabs>
                <w:tab w:val="left" w:pos="6300"/>
              </w:tabs>
              <w:snapToGrid w:val="0"/>
              <w:jc w:val="center"/>
              <w:outlineLvl w:val="0"/>
              <w:rPr>
                <w:rFonts w:ascii="华文楷体" w:hAnsi="华文楷体" w:eastAsia="华文楷体" w:cs="华文楷体"/>
                <w:b/>
                <w:color w:val="000000" w:themeColor="text1"/>
                <w:sz w:val="21"/>
                <w:szCs w:val="21"/>
                <w14:textFill>
                  <w14:solidFill>
                    <w14:schemeClr w14:val="tx1"/>
                  </w14:solidFill>
                </w14:textFill>
              </w:rPr>
            </w:pPr>
            <w:r>
              <w:rPr>
                <w:rFonts w:hint="eastAsia" w:ascii="华文楷体" w:hAnsi="华文楷体" w:eastAsia="华文楷体" w:cs="华文楷体"/>
                <w:b/>
                <w:color w:val="000000" w:themeColor="text1"/>
                <w:sz w:val="21"/>
                <w:szCs w:val="21"/>
                <w14:textFill>
                  <w14:solidFill>
                    <w14:schemeClr w14:val="tx1"/>
                  </w14:solidFill>
                </w14:textFill>
              </w:rPr>
              <w:t>响应情况</w:t>
            </w:r>
          </w:p>
        </w:tc>
        <w:tc>
          <w:tcPr>
            <w:tcW w:w="2212" w:type="dxa"/>
            <w:vAlign w:val="center"/>
          </w:tcPr>
          <w:p w14:paraId="333E3D1B">
            <w:pPr>
              <w:tabs>
                <w:tab w:val="left" w:pos="6300"/>
              </w:tabs>
              <w:snapToGrid w:val="0"/>
              <w:jc w:val="center"/>
              <w:outlineLvl w:val="0"/>
              <w:rPr>
                <w:rFonts w:ascii="华文楷体" w:hAnsi="华文楷体" w:eastAsia="华文楷体" w:cs="华文楷体"/>
                <w:b/>
                <w:color w:val="000000" w:themeColor="text1"/>
                <w:sz w:val="21"/>
                <w:szCs w:val="21"/>
                <w14:textFill>
                  <w14:solidFill>
                    <w14:schemeClr w14:val="tx1"/>
                  </w14:solidFill>
                </w14:textFill>
              </w:rPr>
            </w:pPr>
            <w:r>
              <w:rPr>
                <w:rFonts w:hint="eastAsia" w:ascii="华文楷体" w:hAnsi="华文楷体" w:eastAsia="华文楷体" w:cs="华文楷体"/>
                <w:b/>
                <w:color w:val="000000" w:themeColor="text1"/>
                <w:sz w:val="21"/>
                <w:szCs w:val="21"/>
                <w14:textFill>
                  <w14:solidFill>
                    <w14:schemeClr w14:val="tx1"/>
                  </w14:solidFill>
                </w14:textFill>
              </w:rPr>
              <w:t>差异说明</w:t>
            </w:r>
          </w:p>
        </w:tc>
      </w:tr>
      <w:tr w14:paraId="1786D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9E8F148">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844" w:type="dxa"/>
            <w:vAlign w:val="center"/>
          </w:tcPr>
          <w:p w14:paraId="43A52474">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952" w:type="dxa"/>
            <w:vAlign w:val="center"/>
          </w:tcPr>
          <w:p w14:paraId="7D621B4D">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提醒：请注明技术参数或具体内容以及响应文件中技术参数或具体内容的位置（页码）</w:t>
            </w:r>
          </w:p>
        </w:tc>
        <w:tc>
          <w:tcPr>
            <w:tcW w:w="2212" w:type="dxa"/>
            <w:vAlign w:val="center"/>
          </w:tcPr>
          <w:p w14:paraId="269F066A">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r>
      <w:tr w14:paraId="49D4F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32EBA2D">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844" w:type="dxa"/>
            <w:vAlign w:val="center"/>
          </w:tcPr>
          <w:p w14:paraId="50D32AD7">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952" w:type="dxa"/>
            <w:vAlign w:val="center"/>
          </w:tcPr>
          <w:p w14:paraId="24485FB0">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212" w:type="dxa"/>
            <w:vAlign w:val="center"/>
          </w:tcPr>
          <w:p w14:paraId="16BAADE6">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r>
      <w:tr w14:paraId="2A67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67F9E8D">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844" w:type="dxa"/>
            <w:vAlign w:val="center"/>
          </w:tcPr>
          <w:p w14:paraId="1D0BAD2E">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952" w:type="dxa"/>
            <w:vAlign w:val="center"/>
          </w:tcPr>
          <w:p w14:paraId="75866920">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212" w:type="dxa"/>
            <w:vAlign w:val="center"/>
          </w:tcPr>
          <w:p w14:paraId="77C4486A">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r>
      <w:tr w14:paraId="7AF42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A525CF4">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844" w:type="dxa"/>
            <w:vAlign w:val="center"/>
          </w:tcPr>
          <w:p w14:paraId="7EB179B9">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952" w:type="dxa"/>
            <w:vAlign w:val="center"/>
          </w:tcPr>
          <w:p w14:paraId="64FB050E">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212" w:type="dxa"/>
            <w:vAlign w:val="center"/>
          </w:tcPr>
          <w:p w14:paraId="64EF90FE">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r>
      <w:tr w14:paraId="68CB4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D026ED4">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844" w:type="dxa"/>
            <w:vAlign w:val="center"/>
          </w:tcPr>
          <w:p w14:paraId="15BC626B">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952" w:type="dxa"/>
            <w:vAlign w:val="center"/>
          </w:tcPr>
          <w:p w14:paraId="74B4FD6F">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212" w:type="dxa"/>
            <w:vAlign w:val="center"/>
          </w:tcPr>
          <w:p w14:paraId="008EE4D1">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r>
      <w:tr w14:paraId="42DE6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1BEF14E">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844" w:type="dxa"/>
            <w:vAlign w:val="center"/>
          </w:tcPr>
          <w:p w14:paraId="68EF2FD4">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952" w:type="dxa"/>
            <w:vAlign w:val="center"/>
          </w:tcPr>
          <w:p w14:paraId="5B5FF6E6">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212" w:type="dxa"/>
            <w:vAlign w:val="center"/>
          </w:tcPr>
          <w:p w14:paraId="4DF5BD23">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r>
      <w:tr w14:paraId="1B8B4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4129411">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844" w:type="dxa"/>
            <w:vAlign w:val="center"/>
          </w:tcPr>
          <w:p w14:paraId="21601267">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952" w:type="dxa"/>
            <w:vAlign w:val="center"/>
          </w:tcPr>
          <w:p w14:paraId="14D06A7E">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212" w:type="dxa"/>
            <w:vAlign w:val="center"/>
          </w:tcPr>
          <w:p w14:paraId="0531E6E5">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r>
      <w:tr w14:paraId="3B0F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6D7B7BA">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844" w:type="dxa"/>
            <w:vAlign w:val="center"/>
          </w:tcPr>
          <w:p w14:paraId="5E6B95CC">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952" w:type="dxa"/>
            <w:vAlign w:val="center"/>
          </w:tcPr>
          <w:p w14:paraId="016DB5B1">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212" w:type="dxa"/>
            <w:vAlign w:val="center"/>
          </w:tcPr>
          <w:p w14:paraId="03B90AC8">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r>
      <w:tr w14:paraId="5270D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42DD0C9">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844" w:type="dxa"/>
            <w:vAlign w:val="center"/>
          </w:tcPr>
          <w:p w14:paraId="6ABC817B">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952" w:type="dxa"/>
            <w:vAlign w:val="center"/>
          </w:tcPr>
          <w:p w14:paraId="7622699C">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212" w:type="dxa"/>
            <w:vAlign w:val="center"/>
          </w:tcPr>
          <w:p w14:paraId="202CC762">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r>
      <w:tr w14:paraId="5BDE1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8505E17">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844" w:type="dxa"/>
            <w:vAlign w:val="center"/>
          </w:tcPr>
          <w:p w14:paraId="6696131F">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952" w:type="dxa"/>
            <w:vAlign w:val="center"/>
          </w:tcPr>
          <w:p w14:paraId="67D9C14B">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212" w:type="dxa"/>
            <w:vAlign w:val="center"/>
          </w:tcPr>
          <w:p w14:paraId="13037F7D">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r>
    </w:tbl>
    <w:p w14:paraId="40815AB7">
      <w:pPr>
        <w:spacing w:line="500" w:lineRule="exact"/>
        <w:ind w:firstLine="525" w:firstLineChars="25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供应商：                                           法定代表人（或其授权代表）或自然人：</w:t>
      </w:r>
    </w:p>
    <w:p w14:paraId="567E958E">
      <w:pPr>
        <w:spacing w:line="50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    </w:t>
      </w:r>
    </w:p>
    <w:p w14:paraId="4DD9155D">
      <w:pPr>
        <w:spacing w:line="500" w:lineRule="exact"/>
        <w:ind w:firstLine="631" w:firstLineChars="3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b/>
          <w:bCs/>
          <w:color w:val="000000" w:themeColor="text1"/>
          <w:sz w:val="21"/>
          <w:szCs w:val="21"/>
          <w14:textFill>
            <w14:solidFill>
              <w14:schemeClr w14:val="tx1"/>
            </w14:solidFill>
          </w14:textFill>
        </w:rPr>
        <w:t>（供应商公章）</w:t>
      </w:r>
      <w:r>
        <w:rPr>
          <w:rFonts w:hint="eastAsia" w:ascii="华文楷体" w:hAnsi="华文楷体" w:eastAsia="华文楷体" w:cs="华文楷体"/>
          <w:color w:val="000000" w:themeColor="text1"/>
          <w:sz w:val="21"/>
          <w:szCs w:val="21"/>
          <w14:textFill>
            <w14:solidFill>
              <w14:schemeClr w14:val="tx1"/>
            </w14:solidFill>
          </w14:textFill>
        </w:rPr>
        <w:t xml:space="preserve">                                                   </w:t>
      </w:r>
      <w:r>
        <w:rPr>
          <w:rFonts w:hint="eastAsia" w:ascii="华文楷体" w:hAnsi="华文楷体" w:eastAsia="华文楷体" w:cs="华文楷体"/>
          <w:b/>
          <w:bCs/>
          <w:color w:val="000000" w:themeColor="text1"/>
          <w:sz w:val="21"/>
          <w:szCs w:val="21"/>
          <w14:textFill>
            <w14:solidFill>
              <w14:schemeClr w14:val="tx1"/>
            </w14:solidFill>
          </w14:textFill>
        </w:rPr>
        <w:t>（签署或盖章）</w:t>
      </w:r>
    </w:p>
    <w:p w14:paraId="72C1B772">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                                                                 年     月     日</w:t>
      </w:r>
    </w:p>
    <w:p w14:paraId="464980F2">
      <w:pPr>
        <w:tabs>
          <w:tab w:val="left" w:pos="6300"/>
        </w:tabs>
        <w:snapToGrid w:val="0"/>
        <w:spacing w:line="400" w:lineRule="exact"/>
        <w:ind w:firstLine="420" w:firstLineChars="200"/>
        <w:rPr>
          <w:rFonts w:ascii="华文楷体" w:hAnsi="华文楷体" w:eastAsia="华文楷体" w:cs="华文楷体"/>
          <w:b/>
          <w:bCs/>
          <w:color w:val="000000" w:themeColor="text1"/>
          <w:sz w:val="21"/>
          <w:szCs w:val="21"/>
          <w14:textFill>
            <w14:solidFill>
              <w14:schemeClr w14:val="tx1"/>
            </w14:solidFill>
          </w14:textFill>
        </w:rPr>
      </w:pPr>
      <w:r>
        <w:rPr>
          <w:rFonts w:hint="eastAsia" w:ascii="华文楷体" w:hAnsi="华文楷体" w:eastAsia="华文楷体" w:cs="华文楷体"/>
          <w:b/>
          <w:bCs/>
          <w:color w:val="000000" w:themeColor="text1"/>
          <w:sz w:val="21"/>
          <w:szCs w:val="21"/>
          <w14:textFill>
            <w14:solidFill>
              <w14:schemeClr w14:val="tx1"/>
            </w14:solidFill>
          </w14:textFill>
        </w:rPr>
        <w:t>注：</w:t>
      </w:r>
    </w:p>
    <w:p w14:paraId="55C4C593">
      <w:pPr>
        <w:tabs>
          <w:tab w:val="left" w:pos="6300"/>
        </w:tabs>
        <w:snapToGrid w:val="0"/>
        <w:spacing w:line="400" w:lineRule="exact"/>
        <w:ind w:firstLine="420" w:firstLineChars="200"/>
        <w:rPr>
          <w:rFonts w:ascii="华文楷体" w:hAnsi="华文楷体" w:eastAsia="华文楷体" w:cs="华文楷体"/>
          <w:b/>
          <w:bCs/>
          <w:color w:val="000000" w:themeColor="text1"/>
          <w:sz w:val="21"/>
          <w:szCs w:val="21"/>
          <w14:textFill>
            <w14:solidFill>
              <w14:schemeClr w14:val="tx1"/>
            </w14:solidFill>
          </w14:textFill>
        </w:rPr>
      </w:pPr>
      <w:r>
        <w:rPr>
          <w:rFonts w:hint="eastAsia" w:ascii="华文楷体" w:hAnsi="华文楷体" w:eastAsia="华文楷体" w:cs="华文楷体"/>
          <w:b/>
          <w:bCs/>
          <w:color w:val="000000" w:themeColor="text1"/>
          <w:sz w:val="21"/>
          <w:szCs w:val="21"/>
          <w14:textFill>
            <w14:solidFill>
              <w14:schemeClr w14:val="tx1"/>
            </w14:solidFill>
          </w14:textFill>
        </w:rPr>
        <w:t>1.本表即为对本项目“第二篇  询价项目技术（质量）需求”中所列条款进行比较和响应；</w:t>
      </w:r>
    </w:p>
    <w:p w14:paraId="1035999F">
      <w:pPr>
        <w:tabs>
          <w:tab w:val="left" w:pos="6300"/>
        </w:tabs>
        <w:snapToGrid w:val="0"/>
        <w:spacing w:line="5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2.本表可扩展。</w:t>
      </w:r>
    </w:p>
    <w:p w14:paraId="37C9E8E3">
      <w:pPr>
        <w:tabs>
          <w:tab w:val="left" w:pos="6300"/>
        </w:tabs>
        <w:snapToGrid w:val="0"/>
        <w:spacing w:line="500" w:lineRule="exact"/>
        <w:ind w:firstLine="48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4"/>
          <w14:textFill>
            <w14:solidFill>
              <w14:schemeClr w14:val="tx1"/>
            </w14:solidFill>
          </w14:textFill>
        </w:rPr>
        <w:br w:type="page"/>
      </w:r>
      <w:r>
        <w:rPr>
          <w:rFonts w:hint="eastAsia" w:ascii="华文楷体" w:hAnsi="华文楷体" w:eastAsia="华文楷体" w:cs="华文楷体"/>
          <w:color w:val="000000" w:themeColor="text1"/>
          <w:sz w:val="21"/>
          <w:szCs w:val="21"/>
          <w14:textFill>
            <w14:solidFill>
              <w14:schemeClr w14:val="tx1"/>
            </w14:solidFill>
          </w14:textFill>
        </w:rPr>
        <w:t>（二）对“第二篇 询价项目技术（质量）需求”内容的承诺（格式自定）</w:t>
      </w:r>
    </w:p>
    <w:p w14:paraId="73F79BA6">
      <w:pPr>
        <w:tabs>
          <w:tab w:val="left" w:pos="6300"/>
        </w:tabs>
        <w:snapToGrid w:val="0"/>
        <w:spacing w:line="5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p w14:paraId="3A50B06D">
      <w:pPr>
        <w:tabs>
          <w:tab w:val="left" w:pos="6300"/>
        </w:tabs>
        <w:snapToGrid w:val="0"/>
        <w:spacing w:line="5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p w14:paraId="533DA2A2">
      <w:pPr>
        <w:tabs>
          <w:tab w:val="left" w:pos="6300"/>
        </w:tabs>
        <w:snapToGrid w:val="0"/>
        <w:spacing w:line="500" w:lineRule="exact"/>
        <w:ind w:firstLine="420" w:firstLineChars="200"/>
        <w:rPr>
          <w:rFonts w:ascii="华文楷体" w:hAnsi="华文楷体" w:eastAsia="华文楷体" w:cs="华文楷体"/>
          <w:b/>
          <w:bCs/>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我单位参与“</w:t>
      </w:r>
      <w:r>
        <w:rPr>
          <w:rFonts w:hint="eastAsia" w:ascii="华文楷体" w:hAnsi="华文楷体" w:eastAsia="华文楷体" w:cs="华文楷体"/>
          <w:b/>
          <w:bCs/>
          <w:color w:val="000000" w:themeColor="text1"/>
          <w:sz w:val="21"/>
          <w:szCs w:val="21"/>
          <w:u w:val="single"/>
          <w14:textFill>
            <w14:solidFill>
              <w14:schemeClr w14:val="tx1"/>
            </w14:solidFill>
          </w14:textFill>
        </w:rPr>
        <w:t xml:space="preserve">                  </w:t>
      </w:r>
      <w:r>
        <w:rPr>
          <w:rFonts w:hint="eastAsia" w:ascii="华文楷体" w:hAnsi="华文楷体" w:eastAsia="华文楷体" w:cs="华文楷体"/>
          <w:b/>
          <w:bCs/>
          <w:color w:val="000000" w:themeColor="text1"/>
          <w:sz w:val="21"/>
          <w:szCs w:val="21"/>
          <w14:textFill>
            <w14:solidFill>
              <w14:schemeClr w14:val="tx1"/>
            </w14:solidFill>
          </w14:textFill>
        </w:rPr>
        <w:t>（项目名称）</w:t>
      </w:r>
      <w:r>
        <w:rPr>
          <w:rFonts w:hint="eastAsia" w:ascii="华文楷体" w:hAnsi="华文楷体" w:eastAsia="华文楷体" w:cs="华文楷体"/>
          <w:color w:val="000000" w:themeColor="text1"/>
          <w:sz w:val="21"/>
          <w:szCs w:val="21"/>
          <w14:textFill>
            <w14:solidFill>
              <w14:schemeClr w14:val="tx1"/>
            </w14:solidFill>
          </w14:textFill>
        </w:rPr>
        <w:t>”（项目号：</w:t>
      </w:r>
      <w:r>
        <w:rPr>
          <w:rFonts w:hint="eastAsia" w:ascii="华文楷体" w:hAnsi="华文楷体" w:eastAsia="华文楷体" w:cs="华文楷体"/>
          <w:b/>
          <w:bCs/>
          <w:color w:val="000000" w:themeColor="text1"/>
          <w:sz w:val="21"/>
          <w:szCs w:val="21"/>
          <w:u w:val="single"/>
          <w14:textFill>
            <w14:solidFill>
              <w14:schemeClr w14:val="tx1"/>
            </w14:solidFill>
          </w14:textFill>
        </w:rPr>
        <w:t xml:space="preserve">         </w:t>
      </w:r>
      <w:r>
        <w:rPr>
          <w:rFonts w:hint="eastAsia" w:ascii="华文楷体" w:hAnsi="华文楷体" w:eastAsia="华文楷体" w:cs="华文楷体"/>
          <w:color w:val="000000" w:themeColor="text1"/>
          <w:sz w:val="21"/>
          <w:szCs w:val="21"/>
          <w14:textFill>
            <w14:solidFill>
              <w14:schemeClr w14:val="tx1"/>
            </w14:solidFill>
          </w14:textFill>
        </w:rPr>
        <w:t xml:space="preserve"> ）项目的响应，对本询价通知书第二篇中所有内容，我公司承诺全部</w:t>
      </w:r>
      <w:r>
        <w:rPr>
          <w:rFonts w:hint="eastAsia" w:ascii="华文楷体" w:hAnsi="华文楷体" w:eastAsia="华文楷体" w:cs="华文楷体"/>
          <w:color w:val="000000" w:themeColor="text1"/>
          <w:sz w:val="21"/>
          <w:szCs w:val="21"/>
          <w:u w:val="single"/>
          <w14:textFill>
            <w14:solidFill>
              <w14:schemeClr w14:val="tx1"/>
            </w14:solidFill>
          </w14:textFill>
        </w:rPr>
        <w:t xml:space="preserve"> </w:t>
      </w:r>
      <w:r>
        <w:rPr>
          <w:rFonts w:hint="eastAsia" w:ascii="华文楷体" w:hAnsi="华文楷体" w:eastAsia="华文楷体" w:cs="华文楷体"/>
          <w:b/>
          <w:bCs/>
          <w:color w:val="000000" w:themeColor="text1"/>
          <w:sz w:val="21"/>
          <w:szCs w:val="21"/>
          <w:u w:val="single"/>
          <w14:textFill>
            <w14:solidFill>
              <w14:schemeClr w14:val="tx1"/>
            </w14:solidFill>
          </w14:textFill>
        </w:rPr>
        <w:t xml:space="preserve">        （</w:t>
      </w:r>
      <w:r>
        <w:rPr>
          <w:rFonts w:hint="eastAsia" w:ascii="华文楷体" w:hAnsi="华文楷体" w:eastAsia="华文楷体" w:cs="华文楷体"/>
          <w:b/>
          <w:bCs/>
          <w:color w:val="000000" w:themeColor="text1"/>
          <w:sz w:val="21"/>
          <w:szCs w:val="21"/>
          <w14:textFill>
            <w14:solidFill>
              <w14:schemeClr w14:val="tx1"/>
            </w14:solidFill>
          </w14:textFill>
        </w:rPr>
        <w:t>填写：满足或不满足）。</w:t>
      </w:r>
    </w:p>
    <w:p w14:paraId="4C1DEBAE">
      <w:pPr>
        <w:tabs>
          <w:tab w:val="left" w:pos="6300"/>
        </w:tabs>
        <w:snapToGrid w:val="0"/>
        <w:spacing w:line="500" w:lineRule="exact"/>
        <w:ind w:firstLine="420" w:firstLineChars="200"/>
        <w:rPr>
          <w:rFonts w:ascii="华文楷体" w:hAnsi="华文楷体" w:eastAsia="华文楷体" w:cs="华文楷体"/>
          <w:b/>
          <w:bCs/>
          <w:color w:val="000000" w:themeColor="text1"/>
          <w:sz w:val="21"/>
          <w:szCs w:val="21"/>
          <w14:textFill>
            <w14:solidFill>
              <w14:schemeClr w14:val="tx1"/>
            </w14:solidFill>
          </w14:textFill>
        </w:rPr>
      </w:pPr>
    </w:p>
    <w:p w14:paraId="387EDDE0">
      <w:pPr>
        <w:tabs>
          <w:tab w:val="left" w:pos="6300"/>
        </w:tabs>
        <w:snapToGrid w:val="0"/>
        <w:spacing w:line="500" w:lineRule="exact"/>
        <w:ind w:firstLine="420" w:firstLineChars="200"/>
        <w:rPr>
          <w:rFonts w:ascii="华文楷体" w:hAnsi="华文楷体" w:eastAsia="华文楷体" w:cs="华文楷体"/>
          <w:b/>
          <w:bCs/>
          <w:color w:val="000000" w:themeColor="text1"/>
          <w:sz w:val="21"/>
          <w:szCs w:val="21"/>
          <w14:textFill>
            <w14:solidFill>
              <w14:schemeClr w14:val="tx1"/>
            </w14:solidFill>
          </w14:textFill>
        </w:rPr>
      </w:pPr>
    </w:p>
    <w:p w14:paraId="57878A26">
      <w:pPr>
        <w:tabs>
          <w:tab w:val="left" w:pos="6300"/>
        </w:tabs>
        <w:snapToGrid w:val="0"/>
        <w:spacing w:line="500" w:lineRule="exact"/>
        <w:ind w:firstLine="420" w:firstLineChars="200"/>
        <w:rPr>
          <w:rFonts w:ascii="华文楷体" w:hAnsi="华文楷体" w:eastAsia="华文楷体" w:cs="华文楷体"/>
          <w:b/>
          <w:bCs/>
          <w:color w:val="000000" w:themeColor="text1"/>
          <w:sz w:val="21"/>
          <w:szCs w:val="21"/>
          <w14:textFill>
            <w14:solidFill>
              <w14:schemeClr w14:val="tx1"/>
            </w14:solidFill>
          </w14:textFill>
        </w:rPr>
      </w:pPr>
    </w:p>
    <w:p w14:paraId="336762A6">
      <w:pPr>
        <w:tabs>
          <w:tab w:val="left" w:pos="6300"/>
        </w:tabs>
        <w:snapToGrid w:val="0"/>
        <w:spacing w:line="500" w:lineRule="exact"/>
        <w:ind w:firstLine="420" w:firstLineChars="200"/>
        <w:rPr>
          <w:rFonts w:ascii="华文楷体" w:hAnsi="华文楷体" w:eastAsia="华文楷体" w:cs="华文楷体"/>
          <w:b/>
          <w:bCs/>
          <w:color w:val="000000" w:themeColor="text1"/>
          <w:sz w:val="21"/>
          <w:szCs w:val="21"/>
          <w14:textFill>
            <w14:solidFill>
              <w14:schemeClr w14:val="tx1"/>
            </w14:solidFill>
          </w14:textFill>
        </w:rPr>
      </w:pPr>
    </w:p>
    <w:p w14:paraId="0BACDC20">
      <w:pPr>
        <w:spacing w:line="500" w:lineRule="exact"/>
        <w:ind w:firstLine="525" w:firstLineChars="25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供应商：                         法定代表人（或其授权代表）或自然人：</w:t>
      </w:r>
    </w:p>
    <w:p w14:paraId="1C3C1E7F">
      <w:pPr>
        <w:spacing w:line="50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    </w:t>
      </w:r>
    </w:p>
    <w:p w14:paraId="7C498447">
      <w:pPr>
        <w:spacing w:line="500" w:lineRule="exact"/>
        <w:ind w:firstLine="630" w:firstLineChars="3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（供应商公章）                               （签署或盖章）</w:t>
      </w:r>
    </w:p>
    <w:p w14:paraId="28524BC9">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                                            年     月     日</w:t>
      </w:r>
    </w:p>
    <w:p w14:paraId="22FC34CC">
      <w:pPr>
        <w:tabs>
          <w:tab w:val="left" w:pos="6300"/>
        </w:tabs>
        <w:snapToGrid w:val="0"/>
        <w:spacing w:line="500" w:lineRule="exact"/>
        <w:ind w:firstLine="480" w:firstLineChars="200"/>
        <w:rPr>
          <w:rFonts w:ascii="华文楷体" w:hAnsi="华文楷体" w:eastAsia="华文楷体" w:cs="华文楷体"/>
          <w:color w:val="000000" w:themeColor="text1"/>
          <w:sz w:val="24"/>
          <w14:textFill>
            <w14:solidFill>
              <w14:schemeClr w14:val="tx1"/>
            </w14:solidFill>
          </w14:textFill>
        </w:rPr>
      </w:pPr>
    </w:p>
    <w:p w14:paraId="1F382957">
      <w:pPr>
        <w:tabs>
          <w:tab w:val="left" w:pos="6300"/>
        </w:tabs>
        <w:snapToGrid w:val="0"/>
        <w:spacing w:line="500" w:lineRule="exact"/>
        <w:ind w:firstLine="480" w:firstLineChars="200"/>
        <w:rPr>
          <w:rFonts w:ascii="华文楷体" w:hAnsi="华文楷体" w:eastAsia="华文楷体" w:cs="华文楷体"/>
          <w:color w:val="000000" w:themeColor="text1"/>
          <w:sz w:val="24"/>
          <w14:textFill>
            <w14:solidFill>
              <w14:schemeClr w14:val="tx1"/>
            </w14:solidFill>
          </w14:textFill>
        </w:rPr>
      </w:pPr>
    </w:p>
    <w:p w14:paraId="56164BBA">
      <w:pPr>
        <w:tabs>
          <w:tab w:val="left" w:pos="6300"/>
        </w:tabs>
        <w:snapToGrid w:val="0"/>
        <w:spacing w:line="500" w:lineRule="exact"/>
        <w:ind w:firstLine="480" w:firstLineChars="200"/>
        <w:rPr>
          <w:rFonts w:ascii="华文楷体" w:hAnsi="华文楷体" w:eastAsia="华文楷体" w:cs="华文楷体"/>
          <w:color w:val="000000" w:themeColor="text1"/>
          <w:sz w:val="24"/>
          <w14:textFill>
            <w14:solidFill>
              <w14:schemeClr w14:val="tx1"/>
            </w14:solidFill>
          </w14:textFill>
        </w:rPr>
      </w:pPr>
    </w:p>
    <w:p w14:paraId="30A2632F">
      <w:pPr>
        <w:tabs>
          <w:tab w:val="left" w:pos="6300"/>
        </w:tabs>
        <w:snapToGrid w:val="0"/>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注：格式自定，以上为参考格式</w:t>
      </w:r>
    </w:p>
    <w:p w14:paraId="561353AB">
      <w:pPr>
        <w:tabs>
          <w:tab w:val="left" w:pos="6300"/>
        </w:tabs>
        <w:snapToGrid w:val="0"/>
        <w:spacing w:line="500" w:lineRule="exact"/>
        <w:ind w:firstLine="480" w:firstLineChars="200"/>
        <w:rPr>
          <w:rFonts w:ascii="华文楷体" w:hAnsi="华文楷体" w:eastAsia="华文楷体" w:cs="华文楷体"/>
          <w:color w:val="000000" w:themeColor="text1"/>
          <w:sz w:val="24"/>
          <w14:textFill>
            <w14:solidFill>
              <w14:schemeClr w14:val="tx1"/>
            </w14:solidFill>
          </w14:textFill>
        </w:rPr>
      </w:pPr>
    </w:p>
    <w:p w14:paraId="5BAEAEF3">
      <w:pPr>
        <w:tabs>
          <w:tab w:val="left" w:pos="6300"/>
        </w:tabs>
        <w:snapToGrid w:val="0"/>
        <w:spacing w:line="500" w:lineRule="exact"/>
        <w:ind w:firstLine="480" w:firstLineChars="200"/>
        <w:rPr>
          <w:rFonts w:ascii="华文楷体" w:hAnsi="华文楷体" w:eastAsia="华文楷体" w:cs="华文楷体"/>
          <w:color w:val="000000" w:themeColor="text1"/>
          <w:sz w:val="24"/>
          <w14:textFill>
            <w14:solidFill>
              <w14:schemeClr w14:val="tx1"/>
            </w14:solidFill>
          </w14:textFill>
        </w:rPr>
      </w:pPr>
    </w:p>
    <w:p w14:paraId="441A4411">
      <w:pPr>
        <w:numPr>
          <w:ilvl w:val="0"/>
          <w:numId w:val="4"/>
        </w:numPr>
        <w:tabs>
          <w:tab w:val="left" w:pos="6300"/>
        </w:tabs>
        <w:snapToGrid w:val="0"/>
        <w:spacing w:line="5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sectPr>
          <w:footerReference r:id="rId10" w:type="default"/>
          <w:pgSz w:w="11907" w:h="16840"/>
          <w:pgMar w:top="1134" w:right="1191" w:bottom="1134" w:left="1304" w:header="851" w:footer="992" w:gutter="0"/>
          <w:pgNumType w:fmt="numberInDash"/>
          <w:cols w:space="720" w:num="1"/>
          <w:docGrid w:linePitch="381" w:charSpace="-5735"/>
        </w:sectPr>
      </w:pPr>
    </w:p>
    <w:p w14:paraId="514477DD">
      <w:pPr>
        <w:numPr>
          <w:ilvl w:val="0"/>
          <w:numId w:val="4"/>
        </w:numPr>
        <w:tabs>
          <w:tab w:val="left" w:pos="6300"/>
        </w:tabs>
        <w:snapToGrid w:val="0"/>
        <w:spacing w:line="5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其他资料（格式自定）</w:t>
      </w:r>
    </w:p>
    <w:p w14:paraId="06274DA5">
      <w:pPr>
        <w:tabs>
          <w:tab w:val="left" w:pos="6300"/>
        </w:tabs>
        <w:snapToGrid w:val="0"/>
        <w:spacing w:line="500" w:lineRule="exact"/>
        <w:rPr>
          <w:rFonts w:ascii="华文楷体" w:hAnsi="华文楷体" w:eastAsia="华文楷体" w:cs="华文楷体"/>
          <w:color w:val="000000" w:themeColor="text1"/>
          <w:sz w:val="21"/>
          <w:szCs w:val="21"/>
          <w14:textFill>
            <w14:solidFill>
              <w14:schemeClr w14:val="tx1"/>
            </w14:solidFill>
          </w14:textFill>
        </w:rPr>
        <w:sectPr>
          <w:pgSz w:w="11907" w:h="16840"/>
          <w:pgMar w:top="1134" w:right="1191" w:bottom="1134" w:left="1304" w:header="851" w:footer="992" w:gutter="0"/>
          <w:pgNumType w:fmt="numberInDash"/>
          <w:cols w:space="720" w:num="1"/>
          <w:docGrid w:linePitch="381" w:charSpace="-5735"/>
        </w:sectPr>
      </w:pPr>
    </w:p>
    <w:p w14:paraId="63DFCA49">
      <w:pPr>
        <w:pStyle w:val="4"/>
        <w:adjustRightInd w:val="0"/>
        <w:snapToGrid w:val="0"/>
        <w:spacing w:before="0" w:after="0" w:line="400" w:lineRule="exact"/>
        <w:rPr>
          <w:rFonts w:ascii="华文楷体" w:hAnsi="华文楷体" w:eastAsia="华文楷体" w:cs="华文楷体"/>
          <w:color w:val="000000" w:themeColor="text1"/>
          <w:sz w:val="24"/>
          <w14:textFill>
            <w14:solidFill>
              <w14:schemeClr w14:val="tx1"/>
            </w14:solidFill>
          </w14:textFill>
        </w:rPr>
      </w:pPr>
      <w:bookmarkStart w:id="238" w:name="_Toc32158"/>
      <w:bookmarkStart w:id="239" w:name="_Toc15748"/>
      <w:bookmarkStart w:id="240" w:name="_Toc32339"/>
      <w:bookmarkStart w:id="241" w:name="_Toc186104659"/>
      <w:bookmarkStart w:id="242" w:name="_Toc106034810"/>
      <w:bookmarkStart w:id="243" w:name="_Toc172035779"/>
      <w:bookmarkStart w:id="244" w:name="_Toc27717"/>
      <w:bookmarkStart w:id="245" w:name="_Toc21207"/>
      <w:bookmarkStart w:id="246" w:name="_Toc65660381"/>
      <w:bookmarkStart w:id="247" w:name="_Toc313008358"/>
      <w:bookmarkStart w:id="248" w:name="_Toc313888362"/>
      <w:bookmarkStart w:id="249" w:name="_Toc342913421"/>
      <w:r>
        <w:rPr>
          <w:rFonts w:hint="eastAsia" w:ascii="华文楷体" w:hAnsi="华文楷体" w:eastAsia="华文楷体" w:cs="华文楷体"/>
          <w:color w:val="000000" w:themeColor="text1"/>
          <w:sz w:val="24"/>
          <w14:textFill>
            <w14:solidFill>
              <w14:schemeClr w14:val="tx1"/>
            </w14:solidFill>
          </w14:textFill>
        </w:rPr>
        <w:t>三、服务部分</w:t>
      </w:r>
      <w:bookmarkEnd w:id="238"/>
      <w:bookmarkEnd w:id="239"/>
      <w:bookmarkEnd w:id="240"/>
      <w:bookmarkEnd w:id="241"/>
      <w:bookmarkEnd w:id="242"/>
      <w:bookmarkEnd w:id="243"/>
      <w:bookmarkEnd w:id="244"/>
      <w:bookmarkEnd w:id="245"/>
      <w:bookmarkEnd w:id="246"/>
    </w:p>
    <w:p w14:paraId="7310BED6">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（一）服务响应偏离表</w:t>
      </w:r>
    </w:p>
    <w:p w14:paraId="62333161">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项目号：                         </w:t>
      </w:r>
    </w:p>
    <w:p w14:paraId="00A25033">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询价项目名称：</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57650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512" w:type="dxa"/>
            <w:vAlign w:val="center"/>
          </w:tcPr>
          <w:p w14:paraId="288DFB2E">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序号</w:t>
            </w:r>
          </w:p>
        </w:tc>
        <w:tc>
          <w:tcPr>
            <w:tcW w:w="3184" w:type="dxa"/>
            <w:vAlign w:val="center"/>
          </w:tcPr>
          <w:p w14:paraId="166FA361">
            <w:pPr>
              <w:spacing w:line="400" w:lineRule="exact"/>
              <w:jc w:val="cente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采购需求</w:t>
            </w:r>
          </w:p>
        </w:tc>
        <w:tc>
          <w:tcPr>
            <w:tcW w:w="2438" w:type="dxa"/>
            <w:vAlign w:val="center"/>
          </w:tcPr>
          <w:p w14:paraId="793F0168">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响应情况</w:t>
            </w:r>
          </w:p>
        </w:tc>
        <w:tc>
          <w:tcPr>
            <w:tcW w:w="2359" w:type="dxa"/>
            <w:vAlign w:val="center"/>
          </w:tcPr>
          <w:p w14:paraId="1CB385EF">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差异说明</w:t>
            </w:r>
          </w:p>
        </w:tc>
      </w:tr>
      <w:tr w14:paraId="3E4BE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2C70AFD9">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c>
          <w:tcPr>
            <w:tcW w:w="3184" w:type="dxa"/>
            <w:vAlign w:val="center"/>
          </w:tcPr>
          <w:p w14:paraId="6D97AE34">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c>
          <w:tcPr>
            <w:tcW w:w="2438" w:type="dxa"/>
            <w:vAlign w:val="center"/>
          </w:tcPr>
          <w:p w14:paraId="5333CCFA">
            <w:pPr>
              <w:spacing w:line="40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提醒：请注明具体内容以及响应文件中具体内容的位置（页码）</w:t>
            </w:r>
          </w:p>
        </w:tc>
        <w:tc>
          <w:tcPr>
            <w:tcW w:w="2359" w:type="dxa"/>
            <w:vAlign w:val="center"/>
          </w:tcPr>
          <w:p w14:paraId="499A8A5B">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r>
      <w:tr w14:paraId="37EC7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0D87636A">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c>
          <w:tcPr>
            <w:tcW w:w="3184" w:type="dxa"/>
            <w:vAlign w:val="center"/>
          </w:tcPr>
          <w:p w14:paraId="67142FA0">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c>
          <w:tcPr>
            <w:tcW w:w="2438" w:type="dxa"/>
            <w:vAlign w:val="center"/>
          </w:tcPr>
          <w:p w14:paraId="67D84E9E">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c>
          <w:tcPr>
            <w:tcW w:w="2359" w:type="dxa"/>
            <w:vAlign w:val="center"/>
          </w:tcPr>
          <w:p w14:paraId="1195DB09">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r>
      <w:tr w14:paraId="6A30C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04C043E8">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c>
          <w:tcPr>
            <w:tcW w:w="3184" w:type="dxa"/>
            <w:vAlign w:val="center"/>
          </w:tcPr>
          <w:p w14:paraId="57722622">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c>
          <w:tcPr>
            <w:tcW w:w="2438" w:type="dxa"/>
            <w:vAlign w:val="center"/>
          </w:tcPr>
          <w:p w14:paraId="620F009C">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c>
          <w:tcPr>
            <w:tcW w:w="2359" w:type="dxa"/>
            <w:vAlign w:val="center"/>
          </w:tcPr>
          <w:p w14:paraId="793A4E86">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r>
      <w:tr w14:paraId="75D77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08E2907E">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c>
          <w:tcPr>
            <w:tcW w:w="3184" w:type="dxa"/>
            <w:vAlign w:val="center"/>
          </w:tcPr>
          <w:p w14:paraId="2461A782">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c>
          <w:tcPr>
            <w:tcW w:w="2438" w:type="dxa"/>
            <w:vAlign w:val="center"/>
          </w:tcPr>
          <w:p w14:paraId="200D0603">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c>
          <w:tcPr>
            <w:tcW w:w="2359" w:type="dxa"/>
            <w:vAlign w:val="center"/>
          </w:tcPr>
          <w:p w14:paraId="6C397E20">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r>
      <w:tr w14:paraId="77D16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4FD51319">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c>
          <w:tcPr>
            <w:tcW w:w="3184" w:type="dxa"/>
            <w:vAlign w:val="center"/>
          </w:tcPr>
          <w:p w14:paraId="575AC5E5">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c>
          <w:tcPr>
            <w:tcW w:w="2438" w:type="dxa"/>
            <w:vAlign w:val="center"/>
          </w:tcPr>
          <w:p w14:paraId="13B85B9F">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c>
          <w:tcPr>
            <w:tcW w:w="2359" w:type="dxa"/>
            <w:vAlign w:val="center"/>
          </w:tcPr>
          <w:p w14:paraId="441E04F0">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r>
      <w:tr w14:paraId="10B2A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1B4DFF49">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c>
          <w:tcPr>
            <w:tcW w:w="3184" w:type="dxa"/>
            <w:vAlign w:val="center"/>
          </w:tcPr>
          <w:p w14:paraId="5B451D2C">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c>
          <w:tcPr>
            <w:tcW w:w="2438" w:type="dxa"/>
            <w:vAlign w:val="center"/>
          </w:tcPr>
          <w:p w14:paraId="7C534DC8">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c>
          <w:tcPr>
            <w:tcW w:w="2359" w:type="dxa"/>
            <w:vAlign w:val="center"/>
          </w:tcPr>
          <w:p w14:paraId="79E9670B">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r>
    </w:tbl>
    <w:p w14:paraId="4ED6ED79">
      <w:pPr>
        <w:spacing w:line="500" w:lineRule="exact"/>
        <w:ind w:firstLine="525" w:firstLineChars="25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供应商：                          法定代表人（或其授权代表）或自然人：</w:t>
      </w:r>
    </w:p>
    <w:p w14:paraId="6BC96865">
      <w:pPr>
        <w:spacing w:line="50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    </w:t>
      </w:r>
    </w:p>
    <w:p w14:paraId="56874297">
      <w:pPr>
        <w:spacing w:line="500" w:lineRule="exact"/>
        <w:ind w:firstLine="315" w:firstLineChars="15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b/>
          <w:bCs/>
          <w:color w:val="000000" w:themeColor="text1"/>
          <w:sz w:val="21"/>
          <w:szCs w:val="21"/>
          <w14:textFill>
            <w14:solidFill>
              <w14:schemeClr w14:val="tx1"/>
            </w14:solidFill>
          </w14:textFill>
        </w:rPr>
        <w:t>（供应商公章）</w:t>
      </w:r>
      <w:r>
        <w:rPr>
          <w:rFonts w:hint="eastAsia" w:ascii="华文楷体" w:hAnsi="华文楷体" w:eastAsia="华文楷体" w:cs="华文楷体"/>
          <w:color w:val="000000" w:themeColor="text1"/>
          <w:sz w:val="21"/>
          <w:szCs w:val="21"/>
          <w14:textFill>
            <w14:solidFill>
              <w14:schemeClr w14:val="tx1"/>
            </w14:solidFill>
          </w14:textFill>
        </w:rPr>
        <w:t xml:space="preserve">                                     </w:t>
      </w:r>
      <w:r>
        <w:rPr>
          <w:rFonts w:hint="eastAsia" w:ascii="华文楷体" w:hAnsi="华文楷体" w:eastAsia="华文楷体" w:cs="华文楷体"/>
          <w:b/>
          <w:bCs/>
          <w:color w:val="000000" w:themeColor="text1"/>
          <w:sz w:val="21"/>
          <w:szCs w:val="21"/>
          <w14:textFill>
            <w14:solidFill>
              <w14:schemeClr w14:val="tx1"/>
            </w14:solidFill>
          </w14:textFill>
        </w:rPr>
        <w:t>（签署或盖章）</w:t>
      </w:r>
    </w:p>
    <w:p w14:paraId="189E2C04">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                                                  年     月     日</w:t>
      </w:r>
    </w:p>
    <w:p w14:paraId="59D15E9F">
      <w:pPr>
        <w:tabs>
          <w:tab w:val="left" w:pos="6300"/>
        </w:tabs>
        <w:snapToGrid w:val="0"/>
        <w:spacing w:line="400" w:lineRule="exact"/>
        <w:ind w:firstLine="420" w:firstLineChars="200"/>
        <w:rPr>
          <w:rFonts w:ascii="华文楷体" w:hAnsi="华文楷体" w:eastAsia="华文楷体" w:cs="华文楷体"/>
          <w:b/>
          <w:bCs/>
          <w:color w:val="000000" w:themeColor="text1"/>
          <w:sz w:val="21"/>
          <w:szCs w:val="21"/>
          <w14:textFill>
            <w14:solidFill>
              <w14:schemeClr w14:val="tx1"/>
            </w14:solidFill>
          </w14:textFill>
        </w:rPr>
      </w:pPr>
      <w:r>
        <w:rPr>
          <w:rFonts w:hint="eastAsia" w:ascii="华文楷体" w:hAnsi="华文楷体" w:eastAsia="华文楷体" w:cs="华文楷体"/>
          <w:b/>
          <w:bCs/>
          <w:color w:val="000000" w:themeColor="text1"/>
          <w:sz w:val="21"/>
          <w:szCs w:val="21"/>
          <w14:textFill>
            <w14:solidFill>
              <w14:schemeClr w14:val="tx1"/>
            </w14:solidFill>
          </w14:textFill>
        </w:rPr>
        <w:t>注：</w:t>
      </w:r>
    </w:p>
    <w:p w14:paraId="7B829A92">
      <w:pPr>
        <w:tabs>
          <w:tab w:val="left" w:pos="6300"/>
        </w:tabs>
        <w:snapToGrid w:val="0"/>
        <w:spacing w:line="400" w:lineRule="exact"/>
        <w:ind w:firstLine="420" w:firstLineChars="200"/>
        <w:rPr>
          <w:rFonts w:ascii="华文楷体" w:hAnsi="华文楷体" w:eastAsia="华文楷体" w:cs="华文楷体"/>
          <w:b/>
          <w:bCs/>
          <w:color w:val="000000" w:themeColor="text1"/>
          <w:sz w:val="21"/>
          <w:szCs w:val="21"/>
          <w14:textFill>
            <w14:solidFill>
              <w14:schemeClr w14:val="tx1"/>
            </w14:solidFill>
          </w14:textFill>
        </w:rPr>
      </w:pPr>
      <w:r>
        <w:rPr>
          <w:rFonts w:hint="eastAsia" w:ascii="华文楷体" w:hAnsi="华文楷体" w:eastAsia="华文楷体" w:cs="华文楷体"/>
          <w:b/>
          <w:bCs/>
          <w:color w:val="000000" w:themeColor="text1"/>
          <w:sz w:val="21"/>
          <w:szCs w:val="21"/>
          <w14:textFill>
            <w14:solidFill>
              <w14:schemeClr w14:val="tx1"/>
            </w14:solidFill>
          </w14:textFill>
        </w:rPr>
        <w:t>1.本表即为对本项目“第三篇  询价项目服务需求”中所列条款进行比较和响应；</w:t>
      </w:r>
    </w:p>
    <w:p w14:paraId="732B0D2F">
      <w:pPr>
        <w:tabs>
          <w:tab w:val="left" w:pos="6300"/>
        </w:tabs>
        <w:snapToGrid w:val="0"/>
        <w:spacing w:line="48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2.本表可扩展。</w:t>
      </w:r>
    </w:p>
    <w:p w14:paraId="2495E4A3">
      <w:pPr>
        <w:tabs>
          <w:tab w:val="left" w:pos="6300"/>
        </w:tabs>
        <w:snapToGrid w:val="0"/>
        <w:spacing w:line="48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p w14:paraId="60D2EA7B">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br w:type="page"/>
      </w:r>
      <w:r>
        <w:rPr>
          <w:rFonts w:hint="eastAsia" w:ascii="华文楷体" w:hAnsi="华文楷体" w:eastAsia="华文楷体" w:cs="华文楷体"/>
          <w:color w:val="000000" w:themeColor="text1"/>
          <w:sz w:val="21"/>
          <w:szCs w:val="21"/>
          <w14:textFill>
            <w14:solidFill>
              <w14:schemeClr w14:val="tx1"/>
            </w14:solidFill>
          </w14:textFill>
        </w:rPr>
        <w:t>（二）对“第三篇  询价项目服务需求”内容的承诺（格式自定）</w:t>
      </w:r>
    </w:p>
    <w:p w14:paraId="11DE7926">
      <w:pPr>
        <w:tabs>
          <w:tab w:val="left" w:pos="6300"/>
        </w:tabs>
        <w:snapToGrid w:val="0"/>
        <w:spacing w:line="48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p w14:paraId="33976032">
      <w:pPr>
        <w:tabs>
          <w:tab w:val="left" w:pos="6300"/>
        </w:tabs>
        <w:snapToGrid w:val="0"/>
        <w:spacing w:line="48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p w14:paraId="39D0FA42">
      <w:pPr>
        <w:tabs>
          <w:tab w:val="left" w:pos="6300"/>
        </w:tabs>
        <w:snapToGrid w:val="0"/>
        <w:spacing w:line="500" w:lineRule="exact"/>
        <w:ind w:firstLine="420" w:firstLineChars="200"/>
        <w:rPr>
          <w:rFonts w:ascii="华文楷体" w:hAnsi="华文楷体" w:eastAsia="华文楷体" w:cs="华文楷体"/>
          <w:b/>
          <w:bCs/>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我单位参与“</w:t>
      </w:r>
      <w:r>
        <w:rPr>
          <w:rFonts w:hint="eastAsia" w:ascii="华文楷体" w:hAnsi="华文楷体" w:eastAsia="华文楷体" w:cs="华文楷体"/>
          <w:b/>
          <w:bCs/>
          <w:color w:val="000000" w:themeColor="text1"/>
          <w:sz w:val="21"/>
          <w:szCs w:val="21"/>
          <w:u w:val="single"/>
          <w14:textFill>
            <w14:solidFill>
              <w14:schemeClr w14:val="tx1"/>
            </w14:solidFill>
          </w14:textFill>
        </w:rPr>
        <w:t xml:space="preserve">                  </w:t>
      </w:r>
      <w:r>
        <w:rPr>
          <w:rFonts w:hint="eastAsia" w:ascii="华文楷体" w:hAnsi="华文楷体" w:eastAsia="华文楷体" w:cs="华文楷体"/>
          <w:b/>
          <w:bCs/>
          <w:color w:val="000000" w:themeColor="text1"/>
          <w:sz w:val="21"/>
          <w:szCs w:val="21"/>
          <w14:textFill>
            <w14:solidFill>
              <w14:schemeClr w14:val="tx1"/>
            </w14:solidFill>
          </w14:textFill>
        </w:rPr>
        <w:t>（项目名称）</w:t>
      </w:r>
      <w:r>
        <w:rPr>
          <w:rFonts w:hint="eastAsia" w:ascii="华文楷体" w:hAnsi="华文楷体" w:eastAsia="华文楷体" w:cs="华文楷体"/>
          <w:color w:val="000000" w:themeColor="text1"/>
          <w:sz w:val="21"/>
          <w:szCs w:val="21"/>
          <w14:textFill>
            <w14:solidFill>
              <w14:schemeClr w14:val="tx1"/>
            </w14:solidFill>
          </w14:textFill>
        </w:rPr>
        <w:t>”（项目号：</w:t>
      </w:r>
      <w:r>
        <w:rPr>
          <w:rFonts w:hint="eastAsia" w:ascii="华文楷体" w:hAnsi="华文楷体" w:eastAsia="华文楷体" w:cs="华文楷体"/>
          <w:b/>
          <w:bCs/>
          <w:color w:val="000000" w:themeColor="text1"/>
          <w:sz w:val="21"/>
          <w:szCs w:val="21"/>
          <w:u w:val="single"/>
          <w14:textFill>
            <w14:solidFill>
              <w14:schemeClr w14:val="tx1"/>
            </w14:solidFill>
          </w14:textFill>
        </w:rPr>
        <w:t xml:space="preserve">         </w:t>
      </w:r>
      <w:r>
        <w:rPr>
          <w:rFonts w:hint="eastAsia" w:ascii="华文楷体" w:hAnsi="华文楷体" w:eastAsia="华文楷体" w:cs="华文楷体"/>
          <w:color w:val="000000" w:themeColor="text1"/>
          <w:sz w:val="21"/>
          <w:szCs w:val="21"/>
          <w14:textFill>
            <w14:solidFill>
              <w14:schemeClr w14:val="tx1"/>
            </w14:solidFill>
          </w14:textFill>
        </w:rPr>
        <w:t xml:space="preserve"> ）项目的响应，对本询价通知书第三篇中所有内容，我公司承诺全部</w:t>
      </w:r>
      <w:r>
        <w:rPr>
          <w:rFonts w:hint="eastAsia" w:ascii="华文楷体" w:hAnsi="华文楷体" w:eastAsia="华文楷体" w:cs="华文楷体"/>
          <w:color w:val="000000" w:themeColor="text1"/>
          <w:sz w:val="21"/>
          <w:szCs w:val="21"/>
          <w:u w:val="single"/>
          <w14:textFill>
            <w14:solidFill>
              <w14:schemeClr w14:val="tx1"/>
            </w14:solidFill>
          </w14:textFill>
        </w:rPr>
        <w:t xml:space="preserve"> </w:t>
      </w:r>
      <w:r>
        <w:rPr>
          <w:rFonts w:hint="eastAsia" w:ascii="华文楷体" w:hAnsi="华文楷体" w:eastAsia="华文楷体" w:cs="华文楷体"/>
          <w:b/>
          <w:bCs/>
          <w:color w:val="000000" w:themeColor="text1"/>
          <w:sz w:val="21"/>
          <w:szCs w:val="21"/>
          <w:u w:val="single"/>
          <w14:textFill>
            <w14:solidFill>
              <w14:schemeClr w14:val="tx1"/>
            </w14:solidFill>
          </w14:textFill>
        </w:rPr>
        <w:t xml:space="preserve">        （</w:t>
      </w:r>
      <w:r>
        <w:rPr>
          <w:rFonts w:hint="eastAsia" w:ascii="华文楷体" w:hAnsi="华文楷体" w:eastAsia="华文楷体" w:cs="华文楷体"/>
          <w:b/>
          <w:bCs/>
          <w:color w:val="000000" w:themeColor="text1"/>
          <w:sz w:val="21"/>
          <w:szCs w:val="21"/>
          <w14:textFill>
            <w14:solidFill>
              <w14:schemeClr w14:val="tx1"/>
            </w14:solidFill>
          </w14:textFill>
        </w:rPr>
        <w:t>填写：满足或不满足）。</w:t>
      </w:r>
    </w:p>
    <w:p w14:paraId="0932C64B">
      <w:pPr>
        <w:tabs>
          <w:tab w:val="left" w:pos="6300"/>
        </w:tabs>
        <w:snapToGrid w:val="0"/>
        <w:spacing w:line="500" w:lineRule="exact"/>
        <w:ind w:firstLine="420" w:firstLineChars="200"/>
        <w:rPr>
          <w:rFonts w:ascii="华文楷体" w:hAnsi="华文楷体" w:eastAsia="华文楷体" w:cs="华文楷体"/>
          <w:b/>
          <w:bCs/>
          <w:color w:val="000000" w:themeColor="text1"/>
          <w:sz w:val="21"/>
          <w:szCs w:val="21"/>
          <w14:textFill>
            <w14:solidFill>
              <w14:schemeClr w14:val="tx1"/>
            </w14:solidFill>
          </w14:textFill>
        </w:rPr>
      </w:pPr>
    </w:p>
    <w:p w14:paraId="4990DFA0">
      <w:pPr>
        <w:tabs>
          <w:tab w:val="left" w:pos="6300"/>
        </w:tabs>
        <w:snapToGrid w:val="0"/>
        <w:spacing w:line="500" w:lineRule="exact"/>
        <w:ind w:firstLine="420" w:firstLineChars="200"/>
        <w:rPr>
          <w:rFonts w:ascii="华文楷体" w:hAnsi="华文楷体" w:eastAsia="华文楷体" w:cs="华文楷体"/>
          <w:b/>
          <w:bCs/>
          <w:color w:val="000000" w:themeColor="text1"/>
          <w:sz w:val="21"/>
          <w:szCs w:val="21"/>
          <w14:textFill>
            <w14:solidFill>
              <w14:schemeClr w14:val="tx1"/>
            </w14:solidFill>
          </w14:textFill>
        </w:rPr>
      </w:pPr>
    </w:p>
    <w:p w14:paraId="0E96B999">
      <w:pPr>
        <w:tabs>
          <w:tab w:val="left" w:pos="6300"/>
        </w:tabs>
        <w:snapToGrid w:val="0"/>
        <w:spacing w:line="500" w:lineRule="exact"/>
        <w:ind w:firstLine="420" w:firstLineChars="200"/>
        <w:rPr>
          <w:rFonts w:ascii="华文楷体" w:hAnsi="华文楷体" w:eastAsia="华文楷体" w:cs="华文楷体"/>
          <w:b/>
          <w:bCs/>
          <w:color w:val="000000" w:themeColor="text1"/>
          <w:sz w:val="21"/>
          <w:szCs w:val="21"/>
          <w14:textFill>
            <w14:solidFill>
              <w14:schemeClr w14:val="tx1"/>
            </w14:solidFill>
          </w14:textFill>
        </w:rPr>
      </w:pPr>
    </w:p>
    <w:p w14:paraId="413D69E0">
      <w:pPr>
        <w:tabs>
          <w:tab w:val="left" w:pos="6300"/>
        </w:tabs>
        <w:snapToGrid w:val="0"/>
        <w:spacing w:line="500" w:lineRule="exact"/>
        <w:ind w:firstLine="420" w:firstLineChars="200"/>
        <w:rPr>
          <w:rFonts w:ascii="华文楷体" w:hAnsi="华文楷体" w:eastAsia="华文楷体" w:cs="华文楷体"/>
          <w:b/>
          <w:bCs/>
          <w:color w:val="000000" w:themeColor="text1"/>
          <w:sz w:val="21"/>
          <w:szCs w:val="21"/>
          <w14:textFill>
            <w14:solidFill>
              <w14:schemeClr w14:val="tx1"/>
            </w14:solidFill>
          </w14:textFill>
        </w:rPr>
      </w:pPr>
    </w:p>
    <w:p w14:paraId="7D4BCE47">
      <w:pPr>
        <w:spacing w:line="500" w:lineRule="exact"/>
        <w:ind w:firstLine="525" w:firstLineChars="25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供应商：                         法定代表人（或其授权代表）或自然人：</w:t>
      </w:r>
    </w:p>
    <w:p w14:paraId="3B2F0847">
      <w:pPr>
        <w:spacing w:line="50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    </w:t>
      </w:r>
    </w:p>
    <w:p w14:paraId="388FBD40">
      <w:pPr>
        <w:spacing w:line="500" w:lineRule="exact"/>
        <w:ind w:firstLine="630" w:firstLineChars="3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（供应商公章）                               （签署或盖章）</w:t>
      </w:r>
    </w:p>
    <w:p w14:paraId="20CEC84F">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                                            年     月     日</w:t>
      </w:r>
    </w:p>
    <w:p w14:paraId="50BB5207">
      <w:pPr>
        <w:tabs>
          <w:tab w:val="left" w:pos="6300"/>
        </w:tabs>
        <w:snapToGrid w:val="0"/>
        <w:spacing w:line="48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p w14:paraId="2EE1D8AB">
      <w:pPr>
        <w:tabs>
          <w:tab w:val="left" w:pos="6300"/>
        </w:tabs>
        <w:snapToGrid w:val="0"/>
        <w:spacing w:line="48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p w14:paraId="53DAE26B">
      <w:pPr>
        <w:tabs>
          <w:tab w:val="left" w:pos="6300"/>
        </w:tabs>
        <w:snapToGrid w:val="0"/>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注：格式自定，以上为参考格式</w:t>
      </w:r>
    </w:p>
    <w:p w14:paraId="05204CD6">
      <w:pPr>
        <w:tabs>
          <w:tab w:val="left" w:pos="6300"/>
        </w:tabs>
        <w:snapToGrid w:val="0"/>
        <w:spacing w:line="48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p w14:paraId="24674A43">
      <w:pPr>
        <w:tabs>
          <w:tab w:val="left" w:pos="6300"/>
        </w:tabs>
        <w:snapToGrid w:val="0"/>
        <w:spacing w:line="48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sectPr>
          <w:pgSz w:w="11907" w:h="16840"/>
          <w:pgMar w:top="1134" w:right="1191" w:bottom="1134" w:left="1304" w:header="851" w:footer="992" w:gutter="0"/>
          <w:pgNumType w:fmt="numberInDash"/>
          <w:cols w:space="720" w:num="1"/>
          <w:docGrid w:linePitch="381" w:charSpace="-5735"/>
        </w:sectPr>
      </w:pPr>
    </w:p>
    <w:p w14:paraId="57597A07">
      <w:pPr>
        <w:tabs>
          <w:tab w:val="left" w:pos="6300"/>
        </w:tabs>
        <w:snapToGrid w:val="0"/>
        <w:spacing w:line="48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（三）其它优惠服务承诺（格式自定）</w:t>
      </w:r>
    </w:p>
    <w:p w14:paraId="2A99D3B3">
      <w:pPr>
        <w:tabs>
          <w:tab w:val="left" w:pos="6300"/>
        </w:tabs>
        <w:snapToGrid w:val="0"/>
        <w:spacing w:line="480" w:lineRule="exact"/>
        <w:ind w:firstLine="480" w:firstLineChars="200"/>
        <w:rPr>
          <w:rFonts w:ascii="华文楷体" w:hAnsi="华文楷体" w:eastAsia="华文楷体" w:cs="华文楷体"/>
          <w:color w:val="000000" w:themeColor="text1"/>
          <w:sz w:val="24"/>
          <w:szCs w:val="24"/>
          <w14:textFill>
            <w14:solidFill>
              <w14:schemeClr w14:val="tx1"/>
            </w14:solidFill>
          </w14:textFill>
        </w:rPr>
      </w:pPr>
    </w:p>
    <w:p w14:paraId="45199AD1">
      <w:pPr>
        <w:pStyle w:val="4"/>
        <w:adjustRightInd w:val="0"/>
        <w:snapToGrid w:val="0"/>
        <w:spacing w:before="0" w:after="0" w:line="400" w:lineRule="exact"/>
        <w:rPr>
          <w:rFonts w:ascii="华文楷体" w:hAnsi="华文楷体" w:eastAsia="华文楷体" w:cs="华文楷体"/>
          <w:color w:val="000000" w:themeColor="text1"/>
          <w:sz w:val="24"/>
          <w:szCs w:val="24"/>
          <w14:textFill>
            <w14:solidFill>
              <w14:schemeClr w14:val="tx1"/>
            </w14:solidFill>
          </w14:textFill>
        </w:rPr>
        <w:sectPr>
          <w:pgSz w:w="11907" w:h="16840"/>
          <w:pgMar w:top="1134" w:right="1191" w:bottom="1134" w:left="1304" w:header="851" w:footer="992" w:gutter="0"/>
          <w:pgNumType w:fmt="numberInDash"/>
          <w:cols w:space="720" w:num="1"/>
          <w:docGrid w:linePitch="381" w:charSpace="-5735"/>
        </w:sectPr>
      </w:pPr>
      <w:bookmarkStart w:id="250" w:name="_Toc20162"/>
      <w:bookmarkStart w:id="251" w:name="_Toc172035780"/>
      <w:bookmarkStart w:id="252" w:name="_Toc21793"/>
      <w:bookmarkStart w:id="253" w:name="_Toc2082"/>
      <w:bookmarkStart w:id="254" w:name="_Toc65660382"/>
      <w:bookmarkStart w:id="255" w:name="_Toc106034811"/>
    </w:p>
    <w:p w14:paraId="4828D096">
      <w:pPr>
        <w:pStyle w:val="4"/>
        <w:adjustRightInd w:val="0"/>
        <w:snapToGrid w:val="0"/>
        <w:spacing w:before="0" w:after="0" w:line="400" w:lineRule="exact"/>
        <w:rPr>
          <w:rFonts w:ascii="华文楷体" w:hAnsi="华文楷体" w:eastAsia="华文楷体" w:cs="华文楷体"/>
          <w:color w:val="000000" w:themeColor="text1"/>
          <w:sz w:val="24"/>
          <w14:textFill>
            <w14:solidFill>
              <w14:schemeClr w14:val="tx1"/>
            </w14:solidFill>
          </w14:textFill>
        </w:rPr>
      </w:pPr>
      <w:bookmarkStart w:id="256" w:name="_Toc186104660"/>
      <w:bookmarkStart w:id="257" w:name="_Toc15484"/>
      <w:bookmarkStart w:id="258" w:name="_Toc24555"/>
      <w:r>
        <w:rPr>
          <w:rFonts w:hint="eastAsia" w:ascii="华文楷体" w:hAnsi="华文楷体" w:eastAsia="华文楷体" w:cs="华文楷体"/>
          <w:color w:val="000000" w:themeColor="text1"/>
          <w:sz w:val="24"/>
          <w14:textFill>
            <w14:solidFill>
              <w14:schemeClr w14:val="tx1"/>
            </w14:solidFill>
          </w14:textFill>
        </w:rPr>
        <w:t>四、</w:t>
      </w:r>
      <w:bookmarkEnd w:id="247"/>
      <w:bookmarkEnd w:id="248"/>
      <w:bookmarkEnd w:id="249"/>
      <w:r>
        <w:rPr>
          <w:rFonts w:hint="eastAsia" w:ascii="华文楷体" w:hAnsi="华文楷体" w:eastAsia="华文楷体" w:cs="华文楷体"/>
          <w:color w:val="000000" w:themeColor="text1"/>
          <w:sz w:val="24"/>
          <w14:textFill>
            <w14:solidFill>
              <w14:schemeClr w14:val="tx1"/>
            </w14:solidFill>
          </w14:textFill>
        </w:rPr>
        <w:t>资格条件及其他</w:t>
      </w:r>
      <w:bookmarkEnd w:id="250"/>
      <w:bookmarkEnd w:id="251"/>
      <w:bookmarkEnd w:id="252"/>
      <w:bookmarkEnd w:id="253"/>
      <w:bookmarkEnd w:id="254"/>
      <w:bookmarkEnd w:id="255"/>
      <w:bookmarkEnd w:id="256"/>
      <w:bookmarkEnd w:id="257"/>
      <w:bookmarkEnd w:id="258"/>
      <w:bookmarkStart w:id="259" w:name="_Toc313008359"/>
      <w:bookmarkStart w:id="260" w:name="_Toc342913422"/>
      <w:bookmarkStart w:id="261" w:name="_Toc313888363"/>
    </w:p>
    <w:p w14:paraId="7DDBF18E">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（一）法人营业执照（副本）或事业单位法人证书（副本）或个体工商户营业执照或有效的自然人身份证明或社会团体法人登记证书复印件</w:t>
      </w:r>
    </w:p>
    <w:p w14:paraId="34F9DA15">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57BD4351">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77AA3408">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0DFE821D">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1A9637A6">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5F63411A">
      <w:pPr>
        <w:widowControl/>
        <w:spacing w:line="400" w:lineRule="exact"/>
        <w:ind w:firstLine="420" w:firstLineChars="200"/>
        <w:jc w:val="lef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br w:type="page"/>
      </w:r>
      <w:r>
        <w:rPr>
          <w:rFonts w:hint="eastAsia" w:ascii="华文楷体" w:hAnsi="华文楷体" w:eastAsia="华文楷体" w:cs="华文楷体"/>
          <w:color w:val="000000" w:themeColor="text1"/>
          <w:sz w:val="21"/>
          <w:szCs w:val="21"/>
          <w14:textFill>
            <w14:solidFill>
              <w14:schemeClr w14:val="tx1"/>
            </w14:solidFill>
          </w14:textFill>
        </w:rPr>
        <w:t>（二）法定代表人身份证明书（格式）</w:t>
      </w:r>
    </w:p>
    <w:p w14:paraId="6D902AEF">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0DADE0F2">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询价项目名称：</w:t>
      </w:r>
      <w:r>
        <w:rPr>
          <w:rFonts w:hint="eastAsia" w:ascii="华文楷体" w:hAnsi="华文楷体" w:eastAsia="华文楷体" w:cs="华文楷体"/>
          <w:color w:val="000000" w:themeColor="text1"/>
          <w:sz w:val="21"/>
          <w:szCs w:val="21"/>
          <w:u w:val="single"/>
          <w14:textFill>
            <w14:solidFill>
              <w14:schemeClr w14:val="tx1"/>
            </w14:solidFill>
          </w14:textFill>
        </w:rPr>
        <w:t xml:space="preserve">                                                </w:t>
      </w:r>
    </w:p>
    <w:p w14:paraId="1EA7EAB8">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67C27A90">
      <w:pPr>
        <w:tabs>
          <w:tab w:val="left" w:pos="6300"/>
        </w:tabs>
        <w:snapToGrid w:val="0"/>
        <w:spacing w:line="50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致：</w:t>
      </w:r>
      <w:r>
        <w:rPr>
          <w:rFonts w:hint="eastAsia" w:ascii="华文楷体" w:hAnsi="华文楷体" w:eastAsia="华文楷体" w:cs="华文楷体"/>
          <w:color w:val="000000" w:themeColor="text1"/>
          <w:sz w:val="21"/>
          <w:szCs w:val="21"/>
          <w:u w:val="single"/>
          <w14:textFill>
            <w14:solidFill>
              <w14:schemeClr w14:val="tx1"/>
            </w14:solidFill>
          </w14:textFill>
        </w:rPr>
        <w:t xml:space="preserve">                     </w:t>
      </w:r>
      <w:r>
        <w:rPr>
          <w:rFonts w:hint="eastAsia" w:ascii="华文楷体" w:hAnsi="华文楷体" w:eastAsia="华文楷体" w:cs="华文楷体"/>
          <w:color w:val="000000" w:themeColor="text1"/>
          <w:sz w:val="21"/>
          <w:szCs w:val="21"/>
          <w14:textFill>
            <w14:solidFill>
              <w14:schemeClr w14:val="tx1"/>
            </w14:solidFill>
          </w14:textFill>
        </w:rPr>
        <w:t>（采购代理机构名称）：</w:t>
      </w:r>
    </w:p>
    <w:p w14:paraId="1378128A">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u w:val="single"/>
          <w14:textFill>
            <w14:solidFill>
              <w14:schemeClr w14:val="tx1"/>
            </w14:solidFill>
          </w14:textFill>
        </w:rPr>
        <w:t xml:space="preserve">        </w:t>
      </w:r>
      <w:r>
        <w:rPr>
          <w:rFonts w:hint="eastAsia" w:ascii="华文楷体" w:hAnsi="华文楷体" w:eastAsia="华文楷体" w:cs="华文楷体"/>
          <w:color w:val="000000" w:themeColor="text1"/>
          <w:sz w:val="21"/>
          <w:szCs w:val="21"/>
          <w14:textFill>
            <w14:solidFill>
              <w14:schemeClr w14:val="tx1"/>
            </w14:solidFill>
          </w14:textFill>
        </w:rPr>
        <w:t>（法定代表人姓名）在</w:t>
      </w:r>
      <w:r>
        <w:rPr>
          <w:rFonts w:hint="eastAsia" w:ascii="华文楷体" w:hAnsi="华文楷体" w:eastAsia="华文楷体" w:cs="华文楷体"/>
          <w:color w:val="000000" w:themeColor="text1"/>
          <w:sz w:val="21"/>
          <w:szCs w:val="21"/>
          <w:u w:val="single"/>
          <w14:textFill>
            <w14:solidFill>
              <w14:schemeClr w14:val="tx1"/>
            </w14:solidFill>
          </w14:textFill>
        </w:rPr>
        <w:t xml:space="preserve">                       </w:t>
      </w:r>
      <w:r>
        <w:rPr>
          <w:rFonts w:hint="eastAsia" w:ascii="华文楷体" w:hAnsi="华文楷体" w:eastAsia="华文楷体" w:cs="华文楷体"/>
          <w:color w:val="000000" w:themeColor="text1"/>
          <w:sz w:val="21"/>
          <w:szCs w:val="21"/>
          <w14:textFill>
            <w14:solidFill>
              <w14:schemeClr w14:val="tx1"/>
            </w14:solidFill>
          </w14:textFill>
        </w:rPr>
        <w:t>（供应商名称）任</w:t>
      </w:r>
      <w:r>
        <w:rPr>
          <w:rFonts w:hint="eastAsia" w:ascii="华文楷体" w:hAnsi="华文楷体" w:eastAsia="华文楷体" w:cs="华文楷体"/>
          <w:color w:val="000000" w:themeColor="text1"/>
          <w:sz w:val="21"/>
          <w:szCs w:val="21"/>
          <w:u w:val="single"/>
          <w14:textFill>
            <w14:solidFill>
              <w14:schemeClr w14:val="tx1"/>
            </w14:solidFill>
          </w14:textFill>
        </w:rPr>
        <w:t xml:space="preserve">    </w:t>
      </w:r>
      <w:r>
        <w:rPr>
          <w:rFonts w:hint="eastAsia" w:ascii="华文楷体" w:hAnsi="华文楷体" w:eastAsia="华文楷体" w:cs="华文楷体"/>
          <w:color w:val="000000" w:themeColor="text1"/>
          <w:sz w:val="21"/>
          <w:szCs w:val="21"/>
          <w14:textFill>
            <w14:solidFill>
              <w14:schemeClr w14:val="tx1"/>
            </w14:solidFill>
          </w14:textFill>
        </w:rPr>
        <w:t>（职务名称）职务，是（供应商名称）</w:t>
      </w:r>
      <w:r>
        <w:rPr>
          <w:rFonts w:hint="eastAsia" w:ascii="华文楷体" w:hAnsi="华文楷体" w:eastAsia="华文楷体" w:cs="华文楷体"/>
          <w:color w:val="000000" w:themeColor="text1"/>
          <w:sz w:val="21"/>
          <w:szCs w:val="21"/>
          <w:u w:val="single"/>
          <w14:textFill>
            <w14:solidFill>
              <w14:schemeClr w14:val="tx1"/>
            </w14:solidFill>
          </w14:textFill>
        </w:rPr>
        <w:t xml:space="preserve">              </w:t>
      </w:r>
      <w:r>
        <w:rPr>
          <w:rFonts w:hint="eastAsia" w:ascii="华文楷体" w:hAnsi="华文楷体" w:eastAsia="华文楷体" w:cs="华文楷体"/>
          <w:color w:val="000000" w:themeColor="text1"/>
          <w:sz w:val="21"/>
          <w:szCs w:val="21"/>
          <w14:textFill>
            <w14:solidFill>
              <w14:schemeClr w14:val="tx1"/>
            </w14:solidFill>
          </w14:textFill>
        </w:rPr>
        <w:t>的法定代表人。</w:t>
      </w:r>
    </w:p>
    <w:p w14:paraId="20638777">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76E20DC0">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特此证明。</w:t>
      </w:r>
    </w:p>
    <w:p w14:paraId="6CB94B90">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52D812B7">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42711725">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103BF7A3">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                                             （供应商公章）</w:t>
      </w:r>
    </w:p>
    <w:p w14:paraId="015FC703">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7F35740A">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                                             年   月   日</w:t>
      </w:r>
    </w:p>
    <w:p w14:paraId="43461B03">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5D049592">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6E4DE620">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法定代表人电话：XXXXXXX      电子邮箱：XXXXXX@XXXXX（若授权他人办理并签署响应文件的可不填写）</w:t>
      </w:r>
    </w:p>
    <w:p w14:paraId="4F06CE7A">
      <w:pPr>
        <w:tabs>
          <w:tab w:val="left" w:pos="6300"/>
        </w:tabs>
        <w:snapToGrid w:val="0"/>
        <w:spacing w:line="500" w:lineRule="exact"/>
        <w:ind w:firstLine="570"/>
        <w:rPr>
          <w:rFonts w:ascii="华文楷体" w:hAnsi="华文楷体" w:eastAsia="华文楷体" w:cs="华文楷体"/>
          <w:b/>
          <w:bCs/>
          <w:color w:val="000000" w:themeColor="text1"/>
          <w:sz w:val="21"/>
          <w:szCs w:val="21"/>
          <w14:textFill>
            <w14:solidFill>
              <w14:schemeClr w14:val="tx1"/>
            </w14:solidFill>
          </w14:textFill>
        </w:rPr>
      </w:pPr>
      <w:r>
        <w:rPr>
          <w:rFonts w:hint="eastAsia" w:ascii="华文楷体" w:hAnsi="华文楷体" w:eastAsia="华文楷体" w:cs="华文楷体"/>
          <w:b/>
          <w:bCs/>
          <w:color w:val="000000" w:themeColor="text1"/>
          <w:sz w:val="21"/>
          <w:szCs w:val="21"/>
          <w14:textFill>
            <w14:solidFill>
              <w14:schemeClr w14:val="tx1"/>
            </w14:solidFill>
          </w14:textFill>
        </w:rPr>
        <w:t>（附：法定代表人身份证正反面复印件）</w:t>
      </w:r>
    </w:p>
    <w:p w14:paraId="1D1C1AAB">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7A2E59CA">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020A68BE">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4ECBA2B1">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4EA17257">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182DB1F6">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41E0325F">
      <w:pPr>
        <w:widowControl/>
        <w:spacing w:line="400" w:lineRule="exact"/>
        <w:ind w:firstLine="420" w:firstLineChars="200"/>
        <w:jc w:val="lef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br w:type="column"/>
      </w:r>
      <w:r>
        <w:rPr>
          <w:rFonts w:hint="eastAsia" w:ascii="华文楷体" w:hAnsi="华文楷体" w:eastAsia="华文楷体" w:cs="华文楷体"/>
          <w:color w:val="000000" w:themeColor="text1"/>
          <w:sz w:val="21"/>
          <w:szCs w:val="21"/>
          <w14:textFill>
            <w14:solidFill>
              <w14:schemeClr w14:val="tx1"/>
            </w14:solidFill>
          </w14:textFill>
        </w:rPr>
        <w:t>（三）法定代表人授权委托书（格式）</w:t>
      </w:r>
    </w:p>
    <w:p w14:paraId="6854989F">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    </w:t>
      </w:r>
    </w:p>
    <w:p w14:paraId="6EC2BB2B">
      <w:pPr>
        <w:tabs>
          <w:tab w:val="left" w:pos="6300"/>
        </w:tabs>
        <w:snapToGrid w:val="0"/>
        <w:spacing w:line="5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询价项目名称：</w:t>
      </w:r>
      <w:r>
        <w:rPr>
          <w:rFonts w:hint="eastAsia" w:ascii="华文楷体" w:hAnsi="华文楷体" w:eastAsia="华文楷体" w:cs="华文楷体"/>
          <w:color w:val="000000" w:themeColor="text1"/>
          <w:sz w:val="21"/>
          <w:szCs w:val="21"/>
          <w:u w:val="single"/>
          <w14:textFill>
            <w14:solidFill>
              <w14:schemeClr w14:val="tx1"/>
            </w14:solidFill>
          </w14:textFill>
        </w:rPr>
        <w:t xml:space="preserve">                                                </w:t>
      </w:r>
    </w:p>
    <w:p w14:paraId="0D20B796">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6EFA1AC3">
      <w:pPr>
        <w:tabs>
          <w:tab w:val="left" w:pos="6300"/>
        </w:tabs>
        <w:snapToGrid w:val="0"/>
        <w:spacing w:line="50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致：</w:t>
      </w:r>
      <w:r>
        <w:rPr>
          <w:rFonts w:hint="eastAsia" w:ascii="华文楷体" w:hAnsi="华文楷体" w:eastAsia="华文楷体" w:cs="华文楷体"/>
          <w:color w:val="000000" w:themeColor="text1"/>
          <w:sz w:val="21"/>
          <w:szCs w:val="21"/>
          <w:u w:val="single"/>
          <w14:textFill>
            <w14:solidFill>
              <w14:schemeClr w14:val="tx1"/>
            </w14:solidFill>
          </w14:textFill>
        </w:rPr>
        <w:t xml:space="preserve">                     </w:t>
      </w:r>
      <w:r>
        <w:rPr>
          <w:rFonts w:hint="eastAsia" w:ascii="华文楷体" w:hAnsi="华文楷体" w:eastAsia="华文楷体" w:cs="华文楷体"/>
          <w:color w:val="000000" w:themeColor="text1"/>
          <w:sz w:val="21"/>
          <w:szCs w:val="21"/>
          <w14:textFill>
            <w14:solidFill>
              <w14:schemeClr w14:val="tx1"/>
            </w14:solidFill>
          </w14:textFill>
        </w:rPr>
        <w:t>（采购代理机构名称）：</w:t>
      </w:r>
    </w:p>
    <w:p w14:paraId="66034CE4">
      <w:pPr>
        <w:tabs>
          <w:tab w:val="left" w:pos="6300"/>
        </w:tabs>
        <w:snapToGrid w:val="0"/>
        <w:spacing w:line="5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u w:val="single"/>
          <w14:textFill>
            <w14:solidFill>
              <w14:schemeClr w14:val="tx1"/>
            </w14:solidFill>
          </w14:textFill>
        </w:rPr>
        <w:t xml:space="preserve">            </w:t>
      </w:r>
      <w:r>
        <w:rPr>
          <w:rFonts w:hint="eastAsia" w:ascii="华文楷体" w:hAnsi="华文楷体" w:eastAsia="华文楷体" w:cs="华文楷体"/>
          <w:color w:val="000000" w:themeColor="text1"/>
          <w:sz w:val="21"/>
          <w:szCs w:val="21"/>
          <w14:textFill>
            <w14:solidFill>
              <w14:schemeClr w14:val="tx1"/>
            </w14:solidFill>
          </w14:textFill>
        </w:rPr>
        <w:t>（供应商法定代表人名称）是</w:t>
      </w:r>
      <w:r>
        <w:rPr>
          <w:rFonts w:hint="eastAsia" w:ascii="华文楷体" w:hAnsi="华文楷体" w:eastAsia="华文楷体" w:cs="华文楷体"/>
          <w:color w:val="000000" w:themeColor="text1"/>
          <w:sz w:val="21"/>
          <w:szCs w:val="21"/>
          <w:u w:val="single"/>
          <w14:textFill>
            <w14:solidFill>
              <w14:schemeClr w14:val="tx1"/>
            </w14:solidFill>
          </w14:textFill>
        </w:rPr>
        <w:t xml:space="preserve">                    </w:t>
      </w:r>
      <w:r>
        <w:rPr>
          <w:rFonts w:hint="eastAsia" w:ascii="华文楷体" w:hAnsi="华文楷体" w:eastAsia="华文楷体" w:cs="华文楷体"/>
          <w:color w:val="000000" w:themeColor="text1"/>
          <w:sz w:val="21"/>
          <w:szCs w:val="21"/>
          <w14:textFill>
            <w14:solidFill>
              <w14:schemeClr w14:val="tx1"/>
            </w14:solidFill>
          </w14:textFill>
        </w:rPr>
        <w:t>（供应商名称）的法定代表人，特授权</w:t>
      </w:r>
      <w:r>
        <w:rPr>
          <w:rFonts w:hint="eastAsia" w:ascii="华文楷体" w:hAnsi="华文楷体" w:eastAsia="华文楷体" w:cs="华文楷体"/>
          <w:color w:val="000000" w:themeColor="text1"/>
          <w:sz w:val="21"/>
          <w:szCs w:val="21"/>
          <w:u w:val="single"/>
          <w14:textFill>
            <w14:solidFill>
              <w14:schemeClr w14:val="tx1"/>
            </w14:solidFill>
          </w14:textFill>
        </w:rPr>
        <w:t xml:space="preserve">          </w:t>
      </w:r>
      <w:r>
        <w:rPr>
          <w:rFonts w:hint="eastAsia" w:ascii="华文楷体" w:hAnsi="华文楷体" w:eastAsia="华文楷体" w:cs="华文楷体"/>
          <w:color w:val="000000" w:themeColor="text1"/>
          <w:sz w:val="21"/>
          <w:szCs w:val="21"/>
          <w14:textFill>
            <w14:solidFill>
              <w14:schemeClr w14:val="tx1"/>
            </w14:solidFill>
          </w14:textFill>
        </w:rPr>
        <w:t>（被授权人姓名及身份证代码）代表我单位全权办理上述项目的报价、签约等具体工作，并签署全部有关文件、协议及合同。</w:t>
      </w:r>
    </w:p>
    <w:p w14:paraId="6FDF3794">
      <w:pPr>
        <w:tabs>
          <w:tab w:val="left" w:pos="6300"/>
        </w:tabs>
        <w:snapToGrid w:val="0"/>
        <w:spacing w:line="5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我单位对被授权人的签署负全部责任。</w:t>
      </w:r>
    </w:p>
    <w:p w14:paraId="678BDDB5">
      <w:pPr>
        <w:tabs>
          <w:tab w:val="left" w:pos="6300"/>
        </w:tabs>
        <w:snapToGrid w:val="0"/>
        <w:spacing w:line="5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在撤销授权的书面通知以前，本授权书一直有效。被授权人在授权书有效期内签署的所有文件不因授权的撤销而失效。</w:t>
      </w:r>
    </w:p>
    <w:p w14:paraId="3EB0686F">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11BCD4E4">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1CE0BF70">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被授权人：                                 供应商法定代表人：</w:t>
      </w:r>
    </w:p>
    <w:p w14:paraId="584699B5">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b/>
          <w:bCs/>
          <w:color w:val="000000" w:themeColor="text1"/>
          <w:sz w:val="21"/>
          <w:szCs w:val="21"/>
          <w14:textFill>
            <w14:solidFill>
              <w14:schemeClr w14:val="tx1"/>
            </w14:solidFill>
          </w14:textFill>
        </w:rPr>
        <w:t>（签署或盖章）</w:t>
      </w:r>
      <w:r>
        <w:rPr>
          <w:rFonts w:hint="eastAsia" w:ascii="华文楷体" w:hAnsi="华文楷体" w:eastAsia="华文楷体" w:cs="华文楷体"/>
          <w:color w:val="000000" w:themeColor="text1"/>
          <w:sz w:val="21"/>
          <w:szCs w:val="21"/>
          <w14:textFill>
            <w14:solidFill>
              <w14:schemeClr w14:val="tx1"/>
            </w14:solidFill>
          </w14:textFill>
        </w:rPr>
        <w:t xml:space="preserve">                                </w:t>
      </w:r>
      <w:r>
        <w:rPr>
          <w:rFonts w:hint="eastAsia" w:ascii="华文楷体" w:hAnsi="华文楷体" w:eastAsia="华文楷体" w:cs="华文楷体"/>
          <w:b/>
          <w:bCs/>
          <w:color w:val="000000" w:themeColor="text1"/>
          <w:sz w:val="21"/>
          <w:szCs w:val="21"/>
          <w14:textFill>
            <w14:solidFill>
              <w14:schemeClr w14:val="tx1"/>
            </w14:solidFill>
          </w14:textFill>
        </w:rPr>
        <w:t>（签署或盖章）</w:t>
      </w:r>
    </w:p>
    <w:p w14:paraId="110E9039">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527C3A84">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34EF6AAE">
      <w:pPr>
        <w:tabs>
          <w:tab w:val="left" w:pos="6300"/>
        </w:tabs>
        <w:snapToGrid w:val="0"/>
        <w:spacing w:line="500" w:lineRule="exact"/>
        <w:ind w:firstLine="570"/>
        <w:rPr>
          <w:rFonts w:ascii="华文楷体" w:hAnsi="华文楷体" w:eastAsia="华文楷体" w:cs="华文楷体"/>
          <w:b/>
          <w:bCs/>
          <w:color w:val="000000" w:themeColor="text1"/>
          <w:sz w:val="21"/>
          <w:szCs w:val="21"/>
          <w14:textFill>
            <w14:solidFill>
              <w14:schemeClr w14:val="tx1"/>
            </w14:solidFill>
          </w14:textFill>
        </w:rPr>
      </w:pPr>
      <w:r>
        <w:rPr>
          <w:rFonts w:hint="eastAsia" w:ascii="华文楷体" w:hAnsi="华文楷体" w:eastAsia="华文楷体" w:cs="华文楷体"/>
          <w:b/>
          <w:bCs/>
          <w:color w:val="000000" w:themeColor="text1"/>
          <w:sz w:val="21"/>
          <w:szCs w:val="21"/>
          <w14:textFill>
            <w14:solidFill>
              <w14:schemeClr w14:val="tx1"/>
            </w14:solidFill>
          </w14:textFill>
        </w:rPr>
        <w:t>（附：被授权人身份证正反面复印件）</w:t>
      </w:r>
    </w:p>
    <w:p w14:paraId="2C755478">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                                          </w:t>
      </w:r>
    </w:p>
    <w:p w14:paraId="1E816829">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11EEEF8A">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05BDF1BE">
      <w:pPr>
        <w:tabs>
          <w:tab w:val="left" w:pos="6300"/>
        </w:tabs>
        <w:snapToGrid w:val="0"/>
        <w:spacing w:line="500" w:lineRule="exact"/>
        <w:ind w:right="480" w:firstLine="570"/>
        <w:jc w:val="right"/>
        <w:rPr>
          <w:rFonts w:ascii="华文楷体" w:hAnsi="华文楷体" w:eastAsia="华文楷体" w:cs="华文楷体"/>
          <w:b/>
          <w:bCs/>
          <w:color w:val="000000" w:themeColor="text1"/>
          <w:sz w:val="21"/>
          <w:szCs w:val="21"/>
          <w14:textFill>
            <w14:solidFill>
              <w14:schemeClr w14:val="tx1"/>
            </w14:solidFill>
          </w14:textFill>
        </w:rPr>
      </w:pPr>
      <w:r>
        <w:rPr>
          <w:rFonts w:hint="eastAsia" w:ascii="华文楷体" w:hAnsi="华文楷体" w:eastAsia="华文楷体" w:cs="华文楷体"/>
          <w:b/>
          <w:bCs/>
          <w:color w:val="000000" w:themeColor="text1"/>
          <w:sz w:val="21"/>
          <w:szCs w:val="21"/>
          <w14:textFill>
            <w14:solidFill>
              <w14:schemeClr w14:val="tx1"/>
            </w14:solidFill>
          </w14:textFill>
        </w:rPr>
        <w:t>（供应商公章）</w:t>
      </w:r>
    </w:p>
    <w:p w14:paraId="60828543">
      <w:pPr>
        <w:tabs>
          <w:tab w:val="left" w:pos="6300"/>
        </w:tabs>
        <w:snapToGrid w:val="0"/>
        <w:spacing w:line="500" w:lineRule="exact"/>
        <w:ind w:right="480" w:firstLine="570"/>
        <w:jc w:val="righ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年   月   日</w:t>
      </w:r>
    </w:p>
    <w:p w14:paraId="011ABDCD">
      <w:pPr>
        <w:tabs>
          <w:tab w:val="left" w:pos="6300"/>
        </w:tabs>
        <w:snapToGrid w:val="0"/>
        <w:spacing w:line="500" w:lineRule="exact"/>
        <w:ind w:right="480" w:firstLine="570"/>
        <w:jc w:val="lef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被授权人电话：XXXXXXX     电子邮箱：XXXXXX@XXXXX（若法定代表人办理并签署响应文件的可不填写）</w:t>
      </w:r>
    </w:p>
    <w:p w14:paraId="3A7DF45E">
      <w:pPr>
        <w:tabs>
          <w:tab w:val="left" w:pos="6300"/>
        </w:tabs>
        <w:snapToGrid w:val="0"/>
        <w:spacing w:line="500" w:lineRule="exact"/>
        <w:ind w:right="480" w:firstLine="570"/>
        <w:jc w:val="lef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注：若为法定代表人办理并签署响应文件的，不提供此文件。</w:t>
      </w:r>
    </w:p>
    <w:p w14:paraId="541C4378">
      <w:pPr>
        <w:widowControl/>
        <w:spacing w:line="400" w:lineRule="exact"/>
        <w:ind w:firstLine="560" w:firstLineChars="200"/>
        <w:jc w:val="lef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14:textFill>
            <w14:solidFill>
              <w14:schemeClr w14:val="tx1"/>
            </w14:solidFill>
          </w14:textFill>
        </w:rPr>
        <w:br w:type="column"/>
      </w:r>
      <w:r>
        <w:rPr>
          <w:rFonts w:hint="eastAsia" w:ascii="华文楷体" w:hAnsi="华文楷体" w:eastAsia="华文楷体" w:cs="华文楷体"/>
          <w:color w:val="000000" w:themeColor="text1"/>
          <w:sz w:val="21"/>
          <w:szCs w:val="21"/>
          <w14:textFill>
            <w14:solidFill>
              <w14:schemeClr w14:val="tx1"/>
            </w14:solidFill>
          </w14:textFill>
        </w:rPr>
        <w:t>（四）基本资格条件承诺函（格式）</w:t>
      </w:r>
    </w:p>
    <w:p w14:paraId="08D34414">
      <w:pPr>
        <w:tabs>
          <w:tab w:val="left" w:pos="6300"/>
        </w:tabs>
        <w:snapToGrid w:val="0"/>
        <w:spacing w:line="500" w:lineRule="exact"/>
        <w:ind w:firstLine="641" w:firstLineChars="200"/>
        <w:jc w:val="center"/>
        <w:rPr>
          <w:rFonts w:ascii="华文楷体" w:hAnsi="华文楷体" w:eastAsia="华文楷体" w:cs="华文楷体"/>
          <w:b/>
          <w:bCs/>
          <w:color w:val="000000" w:themeColor="text1"/>
          <w:sz w:val="32"/>
          <w:szCs w:val="32"/>
          <w14:textFill>
            <w14:solidFill>
              <w14:schemeClr w14:val="tx1"/>
            </w14:solidFill>
          </w14:textFill>
        </w:rPr>
      </w:pPr>
      <w:r>
        <w:rPr>
          <w:rFonts w:hint="eastAsia" w:ascii="华文楷体" w:hAnsi="华文楷体" w:eastAsia="华文楷体" w:cs="华文楷体"/>
          <w:b/>
          <w:bCs/>
          <w:color w:val="000000" w:themeColor="text1"/>
          <w:sz w:val="32"/>
          <w:szCs w:val="32"/>
          <w14:textFill>
            <w14:solidFill>
              <w14:schemeClr w14:val="tx1"/>
            </w14:solidFill>
          </w14:textFill>
        </w:rPr>
        <w:t>基本资格条件承诺函</w:t>
      </w:r>
    </w:p>
    <w:p w14:paraId="03455561">
      <w:pPr>
        <w:tabs>
          <w:tab w:val="left" w:pos="6300"/>
        </w:tabs>
        <w:snapToGrid w:val="0"/>
        <w:spacing w:line="530" w:lineRule="exact"/>
        <w:rPr>
          <w:rFonts w:ascii="华文楷体" w:hAnsi="华文楷体" w:eastAsia="华文楷体" w:cs="华文楷体"/>
          <w:color w:val="000000" w:themeColor="text1"/>
          <w:sz w:val="24"/>
          <w14:textFill>
            <w14:solidFill>
              <w14:schemeClr w14:val="tx1"/>
            </w14:solidFill>
          </w14:textFill>
        </w:rPr>
      </w:pPr>
    </w:p>
    <w:p w14:paraId="7CEAD8C4">
      <w:pPr>
        <w:tabs>
          <w:tab w:val="left" w:pos="6300"/>
        </w:tabs>
        <w:snapToGrid w:val="0"/>
        <w:spacing w:line="5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致</w:t>
      </w:r>
      <w:r>
        <w:rPr>
          <w:rFonts w:hint="eastAsia" w:ascii="华文楷体" w:hAnsi="华文楷体" w:eastAsia="华文楷体" w:cs="华文楷体"/>
          <w:color w:val="000000" w:themeColor="text1"/>
          <w:sz w:val="21"/>
          <w:szCs w:val="21"/>
          <w:u w:val="single"/>
          <w14:textFill>
            <w14:solidFill>
              <w14:schemeClr w14:val="tx1"/>
            </w14:solidFill>
          </w14:textFill>
        </w:rPr>
        <w:t xml:space="preserve">                   </w:t>
      </w:r>
      <w:r>
        <w:rPr>
          <w:rFonts w:hint="eastAsia" w:ascii="华文楷体" w:hAnsi="华文楷体" w:eastAsia="华文楷体" w:cs="华文楷体"/>
          <w:color w:val="000000" w:themeColor="text1"/>
          <w:sz w:val="21"/>
          <w:szCs w:val="21"/>
          <w14:textFill>
            <w14:solidFill>
              <w14:schemeClr w14:val="tx1"/>
            </w14:solidFill>
          </w14:textFill>
        </w:rPr>
        <w:t>（采购代理机构名称）：</w:t>
      </w:r>
    </w:p>
    <w:p w14:paraId="6C693BC7">
      <w:pPr>
        <w:tabs>
          <w:tab w:val="left" w:pos="6300"/>
        </w:tabs>
        <w:snapToGrid w:val="0"/>
        <w:spacing w:line="5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    </w:t>
      </w:r>
      <w:r>
        <w:rPr>
          <w:rFonts w:hint="eastAsia" w:ascii="华文楷体" w:hAnsi="华文楷体" w:eastAsia="华文楷体" w:cs="华文楷体"/>
          <w:color w:val="000000" w:themeColor="text1"/>
          <w:sz w:val="21"/>
          <w:szCs w:val="21"/>
          <w:u w:val="single"/>
          <w14:textFill>
            <w14:solidFill>
              <w14:schemeClr w14:val="tx1"/>
            </w14:solidFill>
          </w14:textFill>
        </w:rPr>
        <w:t xml:space="preserve">              </w:t>
      </w:r>
      <w:r>
        <w:rPr>
          <w:rFonts w:hint="eastAsia" w:ascii="华文楷体" w:hAnsi="华文楷体" w:eastAsia="华文楷体" w:cs="华文楷体"/>
          <w:color w:val="000000" w:themeColor="text1"/>
          <w:sz w:val="21"/>
          <w:szCs w:val="21"/>
          <w14:textFill>
            <w14:solidFill>
              <w14:schemeClr w14:val="tx1"/>
            </w14:solidFill>
          </w14:textFill>
        </w:rPr>
        <w:t>（供应商名称）郑重承诺：</w:t>
      </w:r>
    </w:p>
    <w:p w14:paraId="0294A707">
      <w:pPr>
        <w:tabs>
          <w:tab w:val="left" w:pos="6300"/>
        </w:tabs>
        <w:snapToGrid w:val="0"/>
        <w:spacing w:line="5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1.我方具有良好的商业信誉和健全的财务会计制度，具有履行合同所必需的设备和专业技术能力，具</w:t>
      </w:r>
      <w:r>
        <w:rPr>
          <w:rFonts w:hint="eastAsia" w:ascii="华文楷体" w:hAnsi="华文楷体" w:eastAsia="华文楷体" w:cs="华文楷体"/>
          <w:color w:val="000000" w:themeColor="text1"/>
          <w:sz w:val="21"/>
          <w:szCs w:val="21"/>
          <w:lang w:val="zh-CN"/>
          <w14:textFill>
            <w14:solidFill>
              <w14:schemeClr w14:val="tx1"/>
            </w14:solidFill>
          </w14:textFill>
        </w:rPr>
        <w:t>有依法缴纳税收和社会保障金的良好记录</w:t>
      </w:r>
      <w:r>
        <w:rPr>
          <w:rFonts w:hint="eastAsia" w:ascii="华文楷体" w:hAnsi="华文楷体" w:eastAsia="华文楷体" w:cs="华文楷体"/>
          <w:color w:val="000000" w:themeColor="text1"/>
          <w:sz w:val="21"/>
          <w:szCs w:val="21"/>
          <w14:textFill>
            <w14:solidFill>
              <w14:schemeClr w14:val="tx1"/>
            </w14:solidFill>
          </w14:textFill>
        </w:rPr>
        <w:t>，参加本项目采购活动前三年内无重大违法活动记录。</w:t>
      </w:r>
    </w:p>
    <w:p w14:paraId="16DFA21F">
      <w:pPr>
        <w:tabs>
          <w:tab w:val="left" w:pos="6300"/>
        </w:tabs>
        <w:snapToGrid w:val="0"/>
        <w:spacing w:line="5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14:paraId="04748910">
      <w:pPr>
        <w:tabs>
          <w:tab w:val="left" w:pos="6300"/>
        </w:tabs>
        <w:snapToGrid w:val="0"/>
        <w:spacing w:line="5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3.我方在采购项目评审（评标）环节结束后，随时接受采购人、采购代理机构的检查验证，配合提供相关证明材料，证明符合《中华人民共和国政府采购法》规定的供应商基本资格条件。</w:t>
      </w:r>
    </w:p>
    <w:p w14:paraId="6D759CE0">
      <w:pPr>
        <w:tabs>
          <w:tab w:val="left" w:pos="6300"/>
        </w:tabs>
        <w:snapToGrid w:val="0"/>
        <w:spacing w:line="5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我方对以上承诺负全部法律责任。</w:t>
      </w:r>
    </w:p>
    <w:p w14:paraId="220F56C1">
      <w:pPr>
        <w:tabs>
          <w:tab w:val="left" w:pos="6300"/>
        </w:tabs>
        <w:snapToGrid w:val="0"/>
        <w:spacing w:line="5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特此承诺。</w:t>
      </w:r>
    </w:p>
    <w:p w14:paraId="44BD6860">
      <w:pPr>
        <w:tabs>
          <w:tab w:val="left" w:pos="6300"/>
        </w:tabs>
        <w:snapToGrid w:val="0"/>
        <w:spacing w:line="5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p w14:paraId="49044B52">
      <w:pPr>
        <w:tabs>
          <w:tab w:val="left" w:pos="6300"/>
        </w:tabs>
        <w:snapToGrid w:val="0"/>
        <w:spacing w:line="500" w:lineRule="exact"/>
        <w:ind w:firstLine="420" w:firstLineChars="200"/>
        <w:jc w:val="right"/>
        <w:rPr>
          <w:rFonts w:ascii="华文楷体" w:hAnsi="华文楷体" w:eastAsia="华文楷体" w:cs="华文楷体"/>
          <w:b/>
          <w:bCs/>
          <w:color w:val="000000" w:themeColor="text1"/>
          <w:sz w:val="21"/>
          <w:szCs w:val="21"/>
          <w14:textFill>
            <w14:solidFill>
              <w14:schemeClr w14:val="tx1"/>
            </w14:solidFill>
          </w14:textFill>
        </w:rPr>
      </w:pPr>
      <w:r>
        <w:rPr>
          <w:rFonts w:hint="eastAsia" w:ascii="华文楷体" w:hAnsi="华文楷体" w:eastAsia="华文楷体" w:cs="华文楷体"/>
          <w:b/>
          <w:bCs/>
          <w:color w:val="000000" w:themeColor="text1"/>
          <w:sz w:val="21"/>
          <w:szCs w:val="21"/>
          <w14:textFill>
            <w14:solidFill>
              <w14:schemeClr w14:val="tx1"/>
            </w14:solidFill>
          </w14:textFill>
        </w:rPr>
        <w:t>（供应商公章）</w:t>
      </w:r>
    </w:p>
    <w:p w14:paraId="39625CF0">
      <w:pPr>
        <w:widowControl/>
        <w:spacing w:line="400" w:lineRule="exact"/>
        <w:ind w:firstLine="6930" w:firstLineChars="3300"/>
        <w:jc w:val="lef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年   月   日</w:t>
      </w:r>
    </w:p>
    <w:p w14:paraId="1CDC7AB0">
      <w:pPr>
        <w:widowControl/>
        <w:spacing w:line="400" w:lineRule="exact"/>
        <w:ind w:firstLine="420" w:firstLineChars="200"/>
        <w:jc w:val="lef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br w:type="page"/>
      </w:r>
      <w:r>
        <w:rPr>
          <w:rFonts w:hint="eastAsia" w:ascii="华文楷体" w:hAnsi="华文楷体" w:eastAsia="华文楷体" w:cs="华文楷体"/>
          <w:color w:val="000000" w:themeColor="text1"/>
          <w:sz w:val="21"/>
          <w:szCs w:val="21"/>
          <w14:textFill>
            <w14:solidFill>
              <w14:schemeClr w14:val="tx1"/>
            </w14:solidFill>
          </w14:textFill>
        </w:rPr>
        <w:t>（五）特定资格条件证书或证明文件</w:t>
      </w:r>
    </w:p>
    <w:bookmarkEnd w:id="259"/>
    <w:bookmarkEnd w:id="260"/>
    <w:bookmarkEnd w:id="261"/>
    <w:p w14:paraId="6A353EB4">
      <w:pPr>
        <w:pStyle w:val="4"/>
        <w:spacing w:before="0" w:after="0" w:line="440" w:lineRule="exact"/>
        <w:rPr>
          <w:rFonts w:ascii="华文楷体" w:hAnsi="华文楷体" w:eastAsia="华文楷体" w:cs="华文楷体"/>
          <w:color w:val="000000" w:themeColor="text1"/>
          <w:sz w:val="24"/>
          <w14:textFill>
            <w14:solidFill>
              <w14:schemeClr w14:val="tx1"/>
            </w14:solidFill>
          </w14:textFill>
        </w:rPr>
      </w:pPr>
      <w:r>
        <w:rPr>
          <w:rFonts w:hint="eastAsia" w:ascii="华文楷体" w:hAnsi="华文楷体" w:eastAsia="华文楷体" w:cs="华文楷体"/>
          <w:bCs/>
          <w:color w:val="000000" w:themeColor="text1"/>
          <w:sz w:val="21"/>
          <w:szCs w:val="21"/>
          <w14:textFill>
            <w14:solidFill>
              <w14:schemeClr w14:val="tx1"/>
            </w14:solidFill>
          </w14:textFill>
        </w:rPr>
        <w:br w:type="page"/>
      </w:r>
      <w:bookmarkStart w:id="262" w:name="_Toc20824"/>
      <w:bookmarkStart w:id="263" w:name="_Toc15815"/>
      <w:bookmarkStart w:id="264" w:name="_Toc106034812"/>
      <w:bookmarkStart w:id="265" w:name="_Toc172035781"/>
      <w:bookmarkStart w:id="266" w:name="_Toc65660383"/>
      <w:bookmarkStart w:id="267" w:name="_Toc4372"/>
      <w:bookmarkStart w:id="268" w:name="_Toc2080"/>
      <w:bookmarkStart w:id="269" w:name="_Toc17010"/>
      <w:bookmarkStart w:id="270" w:name="_Toc186104661"/>
      <w:r>
        <w:rPr>
          <w:rFonts w:hint="eastAsia" w:ascii="华文楷体" w:hAnsi="华文楷体" w:eastAsia="华文楷体" w:cs="华文楷体"/>
          <w:bCs/>
          <w:color w:val="000000" w:themeColor="text1"/>
          <w:sz w:val="24"/>
          <w14:textFill>
            <w14:solidFill>
              <w14:schemeClr w14:val="tx1"/>
            </w14:solidFill>
          </w14:textFill>
        </w:rPr>
        <w:t>五、其他资料</w:t>
      </w:r>
      <w:bookmarkEnd w:id="262"/>
      <w:bookmarkEnd w:id="263"/>
      <w:bookmarkEnd w:id="264"/>
      <w:bookmarkEnd w:id="265"/>
      <w:bookmarkEnd w:id="266"/>
      <w:bookmarkEnd w:id="267"/>
      <w:bookmarkEnd w:id="268"/>
      <w:bookmarkEnd w:id="269"/>
      <w:bookmarkEnd w:id="270"/>
    </w:p>
    <w:p w14:paraId="66D8546E">
      <w:pPr>
        <w:widowControl/>
        <w:spacing w:line="400" w:lineRule="exact"/>
        <w:ind w:firstLine="420" w:firstLineChars="200"/>
        <w:jc w:val="lef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（一）其他与项目有关的资料（自附）</w:t>
      </w:r>
    </w:p>
    <w:p w14:paraId="6D8BBE51">
      <w:pPr>
        <w:spacing w:line="360" w:lineRule="auto"/>
        <w:ind w:firstLine="420" w:firstLineChars="200"/>
        <w:rPr>
          <w:rFonts w:ascii="华文楷体" w:hAnsi="华文楷体" w:eastAsia="华文楷体" w:cs="华文楷体"/>
          <w:color w:val="000000" w:themeColor="text1"/>
          <w:sz w:val="21"/>
          <w:szCs w:val="21"/>
          <w14:textFill>
            <w14:solidFill>
              <w14:schemeClr w14:val="tx1"/>
            </w14:solidFill>
          </w14:textFill>
        </w:rPr>
      </w:pPr>
    </w:p>
    <w:p w14:paraId="4FFC8E0A">
      <w:pPr>
        <w:spacing w:line="360" w:lineRule="auto"/>
        <w:ind w:firstLine="420" w:firstLineChars="200"/>
        <w:jc w:val="center"/>
        <w:rPr>
          <w:rFonts w:ascii="华文楷体" w:hAnsi="华文楷体" w:eastAsia="华文楷体" w:cs="华文楷体"/>
          <w:color w:val="000000" w:themeColor="text1"/>
          <w:sz w:val="21"/>
          <w:szCs w:val="21"/>
          <w14:textFill>
            <w14:solidFill>
              <w14:schemeClr w14:val="tx1"/>
            </w14:solidFill>
          </w14:textFill>
        </w:rPr>
      </w:pPr>
    </w:p>
    <w:p w14:paraId="05BDA07E">
      <w:pPr>
        <w:spacing w:line="360" w:lineRule="auto"/>
        <w:ind w:firstLine="420" w:firstLineChars="200"/>
        <w:jc w:val="center"/>
        <w:rPr>
          <w:rFonts w:ascii="华文楷体" w:hAnsi="华文楷体" w:eastAsia="华文楷体" w:cs="华文楷体"/>
          <w:color w:val="000000" w:themeColor="text1"/>
          <w:sz w:val="21"/>
          <w:szCs w:val="21"/>
          <w14:textFill>
            <w14:solidFill>
              <w14:schemeClr w14:val="tx1"/>
            </w14:solidFill>
          </w14:textFill>
        </w:rPr>
      </w:pPr>
    </w:p>
    <w:p w14:paraId="52F4B52A">
      <w:pPr>
        <w:spacing w:line="360" w:lineRule="auto"/>
        <w:ind w:firstLine="420" w:firstLineChars="200"/>
        <w:jc w:val="center"/>
        <w:rPr>
          <w:rFonts w:ascii="华文楷体" w:hAnsi="华文楷体" w:eastAsia="华文楷体" w:cs="华文楷体"/>
          <w:color w:val="000000" w:themeColor="text1"/>
          <w:sz w:val="21"/>
          <w:szCs w:val="21"/>
          <w14:textFill>
            <w14:solidFill>
              <w14:schemeClr w14:val="tx1"/>
            </w14:solidFill>
          </w14:textFill>
        </w:rPr>
      </w:pPr>
    </w:p>
    <w:p w14:paraId="5734DD3C">
      <w:pPr>
        <w:spacing w:line="360" w:lineRule="auto"/>
        <w:ind w:firstLine="420" w:firstLineChars="200"/>
        <w:jc w:val="center"/>
        <w:rPr>
          <w:rFonts w:ascii="华文楷体" w:hAnsi="华文楷体" w:eastAsia="华文楷体" w:cs="华文楷体"/>
          <w:color w:val="000000" w:themeColor="text1"/>
          <w:sz w:val="21"/>
          <w:szCs w:val="21"/>
          <w14:textFill>
            <w14:solidFill>
              <w14:schemeClr w14:val="tx1"/>
            </w14:solidFill>
          </w14:textFill>
        </w:rPr>
      </w:pPr>
    </w:p>
    <w:p w14:paraId="6781AD63">
      <w:pPr>
        <w:spacing w:line="360" w:lineRule="auto"/>
        <w:ind w:firstLine="420" w:firstLineChars="200"/>
        <w:jc w:val="center"/>
        <w:rPr>
          <w:rFonts w:ascii="华文楷体" w:hAnsi="华文楷体" w:eastAsia="华文楷体" w:cs="华文楷体"/>
          <w:color w:val="000000" w:themeColor="text1"/>
          <w:sz w:val="21"/>
          <w:szCs w:val="21"/>
          <w14:textFill>
            <w14:solidFill>
              <w14:schemeClr w14:val="tx1"/>
            </w14:solidFill>
          </w14:textFill>
        </w:rPr>
      </w:pPr>
    </w:p>
    <w:p w14:paraId="5065CD96">
      <w:pPr>
        <w:spacing w:line="360" w:lineRule="auto"/>
        <w:ind w:firstLine="420" w:firstLineChars="200"/>
        <w:jc w:val="center"/>
        <w:rPr>
          <w:rFonts w:ascii="华文楷体" w:hAnsi="华文楷体" w:eastAsia="华文楷体" w:cs="华文楷体"/>
          <w:color w:val="000000" w:themeColor="text1"/>
          <w:sz w:val="21"/>
          <w:szCs w:val="21"/>
          <w14:textFill>
            <w14:solidFill>
              <w14:schemeClr w14:val="tx1"/>
            </w14:solidFill>
          </w14:textFill>
        </w:rPr>
      </w:pPr>
    </w:p>
    <w:p w14:paraId="40DDDBEC">
      <w:pPr>
        <w:spacing w:line="360" w:lineRule="auto"/>
        <w:ind w:firstLine="420" w:firstLineChars="200"/>
        <w:jc w:val="center"/>
        <w:rPr>
          <w:rFonts w:ascii="华文楷体" w:hAnsi="华文楷体" w:eastAsia="华文楷体" w:cs="华文楷体"/>
          <w:color w:val="000000" w:themeColor="text1"/>
          <w:sz w:val="21"/>
          <w:szCs w:val="21"/>
          <w14:textFill>
            <w14:solidFill>
              <w14:schemeClr w14:val="tx1"/>
            </w14:solidFill>
          </w14:textFill>
        </w:rPr>
      </w:pPr>
    </w:p>
    <w:p w14:paraId="7F8EB8C3">
      <w:pPr>
        <w:spacing w:line="360" w:lineRule="auto"/>
        <w:ind w:firstLine="420" w:firstLineChars="200"/>
        <w:jc w:val="center"/>
        <w:rPr>
          <w:rFonts w:ascii="华文楷体" w:hAnsi="华文楷体" w:eastAsia="华文楷体" w:cs="华文楷体"/>
          <w:color w:val="000000" w:themeColor="text1"/>
          <w:sz w:val="21"/>
          <w:szCs w:val="21"/>
          <w14:textFill>
            <w14:solidFill>
              <w14:schemeClr w14:val="tx1"/>
            </w14:solidFill>
          </w14:textFill>
        </w:rPr>
      </w:pPr>
    </w:p>
    <w:p w14:paraId="1D3CE063">
      <w:pPr>
        <w:spacing w:line="360" w:lineRule="auto"/>
        <w:ind w:firstLine="420" w:firstLineChars="200"/>
        <w:jc w:val="center"/>
        <w:rPr>
          <w:rFonts w:ascii="华文楷体" w:hAnsi="华文楷体" w:eastAsia="华文楷体" w:cs="华文楷体"/>
          <w:color w:val="000000" w:themeColor="text1"/>
          <w:sz w:val="21"/>
          <w:szCs w:val="21"/>
          <w14:textFill>
            <w14:solidFill>
              <w14:schemeClr w14:val="tx1"/>
            </w14:solidFill>
          </w14:textFill>
        </w:rPr>
      </w:pPr>
    </w:p>
    <w:p w14:paraId="797A686E">
      <w:pPr>
        <w:spacing w:line="360" w:lineRule="auto"/>
        <w:ind w:firstLine="420" w:firstLineChars="200"/>
        <w:jc w:val="center"/>
        <w:rPr>
          <w:rFonts w:ascii="华文楷体" w:hAnsi="华文楷体" w:eastAsia="华文楷体" w:cs="华文楷体"/>
          <w:color w:val="000000" w:themeColor="text1"/>
          <w:sz w:val="21"/>
          <w:szCs w:val="21"/>
          <w14:textFill>
            <w14:solidFill>
              <w14:schemeClr w14:val="tx1"/>
            </w14:solidFill>
          </w14:textFill>
        </w:rPr>
      </w:pPr>
    </w:p>
    <w:p w14:paraId="7189CBBF">
      <w:pPr>
        <w:spacing w:line="360" w:lineRule="auto"/>
        <w:ind w:firstLine="420" w:firstLineChars="200"/>
        <w:jc w:val="center"/>
        <w:rPr>
          <w:rFonts w:ascii="华文楷体" w:hAnsi="华文楷体" w:eastAsia="华文楷体" w:cs="华文楷体"/>
          <w:color w:val="000000" w:themeColor="text1"/>
          <w:sz w:val="21"/>
          <w:szCs w:val="21"/>
          <w14:textFill>
            <w14:solidFill>
              <w14:schemeClr w14:val="tx1"/>
            </w14:solidFill>
          </w14:textFill>
        </w:rPr>
      </w:pPr>
    </w:p>
    <w:p w14:paraId="31D9A18F">
      <w:pPr>
        <w:spacing w:line="360" w:lineRule="auto"/>
        <w:ind w:firstLine="420" w:firstLineChars="200"/>
        <w:jc w:val="center"/>
        <w:rPr>
          <w:rFonts w:ascii="华文楷体" w:hAnsi="华文楷体" w:eastAsia="华文楷体" w:cs="华文楷体"/>
          <w:color w:val="000000" w:themeColor="text1"/>
          <w:sz w:val="21"/>
          <w:szCs w:val="21"/>
          <w14:textFill>
            <w14:solidFill>
              <w14:schemeClr w14:val="tx1"/>
            </w14:solidFill>
          </w14:textFill>
        </w:rPr>
      </w:pPr>
    </w:p>
    <w:p w14:paraId="0B63E4A5">
      <w:pPr>
        <w:spacing w:line="360" w:lineRule="auto"/>
        <w:ind w:firstLine="420" w:firstLineChars="200"/>
        <w:jc w:val="center"/>
        <w:rPr>
          <w:rFonts w:ascii="华文楷体" w:hAnsi="华文楷体" w:eastAsia="华文楷体" w:cs="华文楷体"/>
          <w:color w:val="000000" w:themeColor="text1"/>
          <w:sz w:val="21"/>
          <w:szCs w:val="21"/>
          <w14:textFill>
            <w14:solidFill>
              <w14:schemeClr w14:val="tx1"/>
            </w14:solidFill>
          </w14:textFill>
        </w:rPr>
      </w:pPr>
    </w:p>
    <w:p w14:paraId="0B0AB306">
      <w:pPr>
        <w:spacing w:line="360" w:lineRule="auto"/>
        <w:ind w:firstLine="420" w:firstLineChars="200"/>
        <w:jc w:val="center"/>
        <w:rPr>
          <w:rFonts w:ascii="华文楷体" w:hAnsi="华文楷体" w:eastAsia="华文楷体" w:cs="华文楷体"/>
          <w:color w:val="000000" w:themeColor="text1"/>
          <w:sz w:val="21"/>
          <w:szCs w:val="21"/>
          <w14:textFill>
            <w14:solidFill>
              <w14:schemeClr w14:val="tx1"/>
            </w14:solidFill>
          </w14:textFill>
        </w:rPr>
      </w:pPr>
    </w:p>
    <w:p w14:paraId="3CA6FBA0">
      <w:pPr>
        <w:spacing w:line="360" w:lineRule="auto"/>
        <w:ind w:firstLine="420" w:firstLineChars="200"/>
        <w:jc w:val="center"/>
        <w:rPr>
          <w:rFonts w:ascii="华文楷体" w:hAnsi="华文楷体" w:eastAsia="华文楷体" w:cs="华文楷体"/>
          <w:color w:val="000000" w:themeColor="text1"/>
          <w:sz w:val="21"/>
          <w:szCs w:val="21"/>
          <w14:textFill>
            <w14:solidFill>
              <w14:schemeClr w14:val="tx1"/>
            </w14:solidFill>
          </w14:textFill>
        </w:rPr>
      </w:pPr>
    </w:p>
    <w:p w14:paraId="4DCB5020">
      <w:pPr>
        <w:spacing w:line="360" w:lineRule="auto"/>
        <w:ind w:firstLine="420" w:firstLineChars="200"/>
        <w:jc w:val="center"/>
        <w:rPr>
          <w:rFonts w:ascii="华文楷体" w:hAnsi="华文楷体" w:eastAsia="华文楷体" w:cs="华文楷体"/>
          <w:color w:val="000000" w:themeColor="text1"/>
          <w:sz w:val="21"/>
          <w:szCs w:val="21"/>
          <w14:textFill>
            <w14:solidFill>
              <w14:schemeClr w14:val="tx1"/>
            </w14:solidFill>
          </w14:textFill>
        </w:rPr>
      </w:pPr>
    </w:p>
    <w:p w14:paraId="47AE0769">
      <w:pPr>
        <w:spacing w:line="360" w:lineRule="auto"/>
        <w:ind w:firstLine="420" w:firstLineChars="200"/>
        <w:jc w:val="center"/>
        <w:rPr>
          <w:rFonts w:ascii="华文楷体" w:hAnsi="华文楷体" w:eastAsia="华文楷体" w:cs="华文楷体"/>
          <w:color w:val="000000" w:themeColor="text1"/>
          <w:sz w:val="21"/>
          <w:szCs w:val="21"/>
          <w14:textFill>
            <w14:solidFill>
              <w14:schemeClr w14:val="tx1"/>
            </w14:solidFill>
          </w14:textFill>
        </w:rPr>
      </w:pPr>
    </w:p>
    <w:p w14:paraId="4FAD5ABA">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br w:type="page"/>
      </w:r>
    </w:p>
    <w:p w14:paraId="19DBA0A8">
      <w:pPr>
        <w:jc w:val="center"/>
        <w:outlineLvl w:val="0"/>
        <w:rPr>
          <w:rFonts w:ascii="华文楷体" w:hAnsi="华文楷体" w:eastAsia="华文楷体" w:cs="华文楷体"/>
          <w:b/>
          <w:bCs/>
          <w:color w:val="000000" w:themeColor="text1"/>
          <w:sz w:val="44"/>
          <w:szCs w:val="44"/>
          <w14:textFill>
            <w14:solidFill>
              <w14:schemeClr w14:val="tx1"/>
            </w14:solidFill>
          </w14:textFill>
        </w:rPr>
      </w:pPr>
      <w:r>
        <w:rPr>
          <w:rFonts w:hint="eastAsia" w:ascii="华文楷体" w:hAnsi="华文楷体" w:eastAsia="华文楷体" w:cs="华文楷体"/>
          <w:b/>
          <w:bCs/>
          <w:color w:val="000000" w:themeColor="text1"/>
          <w:sz w:val="44"/>
          <w:szCs w:val="44"/>
          <w14:textFill>
            <w14:solidFill>
              <w14:schemeClr w14:val="tx1"/>
            </w14:solidFill>
          </w14:textFill>
        </w:rPr>
        <w:t>网上询价文件发售登记表</w:t>
      </w:r>
    </w:p>
    <w:tbl>
      <w:tblPr>
        <w:tblStyle w:val="17"/>
        <w:tblpPr w:leftFromText="180" w:rightFromText="180" w:vertAnchor="text" w:horzAnchor="page" w:tblpX="1122" w:tblpY="298"/>
        <w:tblOverlap w:val="never"/>
        <w:tblW w:w="974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2"/>
        <w:gridCol w:w="2532"/>
        <w:gridCol w:w="1718"/>
        <w:gridCol w:w="3223"/>
      </w:tblGrid>
      <w:tr w14:paraId="2BACA7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9745" w:type="dxa"/>
            <w:gridSpan w:val="4"/>
            <w:vAlign w:val="center"/>
          </w:tcPr>
          <w:p w14:paraId="179FF73D">
            <w:pPr>
              <w:ind w:firstLine="210" w:firstLineChars="100"/>
              <w:jc w:val="lef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项目名称：</w:t>
            </w:r>
          </w:p>
        </w:tc>
      </w:tr>
      <w:tr w14:paraId="6BBC43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272" w:type="dxa"/>
            <w:vAlign w:val="center"/>
          </w:tcPr>
          <w:p w14:paraId="4338F1A1">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供应商名称</w:t>
            </w:r>
          </w:p>
        </w:tc>
        <w:tc>
          <w:tcPr>
            <w:tcW w:w="7473" w:type="dxa"/>
            <w:gridSpan w:val="3"/>
            <w:vAlign w:val="bottom"/>
          </w:tcPr>
          <w:p w14:paraId="75D2F2E6">
            <w:pPr>
              <w:spacing w:line="360" w:lineRule="exact"/>
              <w:jc w:val="righ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（供应商公章）</w:t>
            </w:r>
          </w:p>
        </w:tc>
      </w:tr>
      <w:tr w14:paraId="55C79B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2272" w:type="dxa"/>
            <w:vAlign w:val="center"/>
          </w:tcPr>
          <w:p w14:paraId="7CACFD21">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本项目联系人</w:t>
            </w:r>
          </w:p>
        </w:tc>
        <w:tc>
          <w:tcPr>
            <w:tcW w:w="2532" w:type="dxa"/>
            <w:vAlign w:val="center"/>
          </w:tcPr>
          <w:p w14:paraId="0E25EF7B">
            <w:pPr>
              <w:spacing w:line="360" w:lineRule="exact"/>
              <w:jc w:val="left"/>
              <w:rPr>
                <w:rFonts w:ascii="华文楷体" w:hAnsi="华文楷体" w:eastAsia="华文楷体" w:cs="华文楷体"/>
                <w:color w:val="000000" w:themeColor="text1"/>
                <w:sz w:val="21"/>
                <w:szCs w:val="21"/>
                <w14:textFill>
                  <w14:solidFill>
                    <w14:schemeClr w14:val="tx1"/>
                  </w14:solidFill>
                </w14:textFill>
              </w:rPr>
            </w:pPr>
          </w:p>
        </w:tc>
        <w:tc>
          <w:tcPr>
            <w:tcW w:w="1718" w:type="dxa"/>
            <w:vAlign w:val="center"/>
          </w:tcPr>
          <w:p w14:paraId="2328B046">
            <w:pPr>
              <w:spacing w:line="360" w:lineRule="exact"/>
              <w:jc w:val="lef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联系电话</w:t>
            </w:r>
          </w:p>
          <w:p w14:paraId="0A4B41D2">
            <w:pPr>
              <w:spacing w:line="360" w:lineRule="exact"/>
              <w:jc w:val="lef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（手机）</w:t>
            </w:r>
          </w:p>
        </w:tc>
        <w:tc>
          <w:tcPr>
            <w:tcW w:w="3223" w:type="dxa"/>
            <w:vAlign w:val="center"/>
          </w:tcPr>
          <w:p w14:paraId="60A99CBF">
            <w:pPr>
              <w:spacing w:line="360" w:lineRule="exact"/>
              <w:jc w:val="left"/>
              <w:rPr>
                <w:rFonts w:ascii="华文楷体" w:hAnsi="华文楷体" w:eastAsia="华文楷体" w:cs="华文楷体"/>
                <w:color w:val="000000" w:themeColor="text1"/>
                <w:sz w:val="21"/>
                <w:szCs w:val="21"/>
                <w14:textFill>
                  <w14:solidFill>
                    <w14:schemeClr w14:val="tx1"/>
                  </w14:solidFill>
                </w14:textFill>
              </w:rPr>
            </w:pPr>
          </w:p>
        </w:tc>
      </w:tr>
      <w:tr w14:paraId="014256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2272" w:type="dxa"/>
            <w:vAlign w:val="center"/>
          </w:tcPr>
          <w:p w14:paraId="65C27659">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电子邮箱</w:t>
            </w:r>
          </w:p>
        </w:tc>
        <w:tc>
          <w:tcPr>
            <w:tcW w:w="7473" w:type="dxa"/>
            <w:gridSpan w:val="3"/>
            <w:vAlign w:val="center"/>
          </w:tcPr>
          <w:p w14:paraId="576CF9DD">
            <w:pPr>
              <w:spacing w:line="360" w:lineRule="exact"/>
              <w:jc w:val="left"/>
              <w:rPr>
                <w:rFonts w:ascii="华文楷体" w:hAnsi="华文楷体" w:eastAsia="华文楷体" w:cs="华文楷体"/>
                <w:color w:val="000000" w:themeColor="text1"/>
                <w:sz w:val="21"/>
                <w:szCs w:val="21"/>
                <w14:textFill>
                  <w14:solidFill>
                    <w14:schemeClr w14:val="tx1"/>
                  </w14:solidFill>
                </w14:textFill>
              </w:rPr>
            </w:pPr>
          </w:p>
        </w:tc>
      </w:tr>
      <w:tr w14:paraId="30DAFF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272" w:type="dxa"/>
            <w:vAlign w:val="center"/>
          </w:tcPr>
          <w:p w14:paraId="0E39C345">
            <w:pPr>
              <w:ind w:firstLine="210" w:firstLineChars="1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开户行名称</w:t>
            </w:r>
          </w:p>
        </w:tc>
        <w:tc>
          <w:tcPr>
            <w:tcW w:w="7473" w:type="dxa"/>
            <w:gridSpan w:val="3"/>
            <w:vAlign w:val="center"/>
          </w:tcPr>
          <w:p w14:paraId="7671B6AF">
            <w:pPr>
              <w:rPr>
                <w:rFonts w:ascii="华文楷体" w:hAnsi="华文楷体" w:eastAsia="华文楷体" w:cs="华文楷体"/>
                <w:color w:val="000000" w:themeColor="text1"/>
                <w:sz w:val="21"/>
                <w:szCs w:val="21"/>
                <w14:textFill>
                  <w14:solidFill>
                    <w14:schemeClr w14:val="tx1"/>
                  </w14:solidFill>
                </w14:textFill>
              </w:rPr>
            </w:pPr>
          </w:p>
        </w:tc>
      </w:tr>
      <w:tr w14:paraId="054095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272" w:type="dxa"/>
            <w:vAlign w:val="center"/>
          </w:tcPr>
          <w:p w14:paraId="05163B77">
            <w:pPr>
              <w:ind w:firstLine="210" w:firstLineChars="1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开户银行</w:t>
            </w:r>
          </w:p>
        </w:tc>
        <w:tc>
          <w:tcPr>
            <w:tcW w:w="7473" w:type="dxa"/>
            <w:gridSpan w:val="3"/>
            <w:vAlign w:val="center"/>
          </w:tcPr>
          <w:p w14:paraId="3B02CAE5">
            <w:pPr>
              <w:rPr>
                <w:rFonts w:ascii="华文楷体" w:hAnsi="华文楷体" w:eastAsia="华文楷体" w:cs="华文楷体"/>
                <w:color w:val="000000" w:themeColor="text1"/>
                <w:sz w:val="21"/>
                <w:szCs w:val="21"/>
                <w14:textFill>
                  <w14:solidFill>
                    <w14:schemeClr w14:val="tx1"/>
                  </w14:solidFill>
                </w14:textFill>
              </w:rPr>
            </w:pPr>
          </w:p>
        </w:tc>
      </w:tr>
      <w:tr w14:paraId="2131D1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272" w:type="dxa"/>
            <w:vAlign w:val="center"/>
          </w:tcPr>
          <w:p w14:paraId="638B5F2E">
            <w:pPr>
              <w:ind w:firstLine="210" w:firstLineChars="100"/>
              <w:jc w:val="lef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开户行账号</w:t>
            </w:r>
          </w:p>
        </w:tc>
        <w:tc>
          <w:tcPr>
            <w:tcW w:w="7473" w:type="dxa"/>
            <w:gridSpan w:val="3"/>
            <w:vAlign w:val="center"/>
          </w:tcPr>
          <w:p w14:paraId="2922D754">
            <w:pPr>
              <w:jc w:val="left"/>
              <w:rPr>
                <w:rFonts w:ascii="华文楷体" w:hAnsi="华文楷体" w:eastAsia="华文楷体" w:cs="华文楷体"/>
                <w:color w:val="000000" w:themeColor="text1"/>
                <w:sz w:val="21"/>
                <w:szCs w:val="21"/>
                <w14:textFill>
                  <w14:solidFill>
                    <w14:schemeClr w14:val="tx1"/>
                  </w14:solidFill>
                </w14:textFill>
              </w:rPr>
            </w:pPr>
          </w:p>
        </w:tc>
      </w:tr>
      <w:tr w14:paraId="16EC9B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9745" w:type="dxa"/>
            <w:gridSpan w:val="4"/>
            <w:vAlign w:val="center"/>
          </w:tcPr>
          <w:p w14:paraId="6736E6E2">
            <w:pPr>
              <w:rPr>
                <w:rFonts w:ascii="华文楷体" w:hAnsi="华文楷体" w:eastAsia="华文楷体" w:cs="华文楷体"/>
                <w:color w:val="000000" w:themeColor="text1"/>
                <w:sz w:val="21"/>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"mailto:请投标人在采购文件提供（发售）期限内，将《重庆信立源招标代理有限责任公司报名表》（加盖投标人公章）扫描件发送至2414787064@QQ.com。" </w:instrText>
            </w:r>
            <w:r>
              <w:rPr>
                <w:color w:val="000000" w:themeColor="text1"/>
                <w14:textFill>
                  <w14:solidFill>
                    <w14:schemeClr w14:val="tx1"/>
                  </w14:solidFill>
                </w14:textFill>
              </w:rPr>
              <w:fldChar w:fldCharType="separate"/>
            </w:r>
            <w:r>
              <w:rPr>
                <w:rFonts w:hint="eastAsia" w:ascii="华文楷体" w:hAnsi="华文楷体" w:eastAsia="华文楷体" w:cs="华文楷体"/>
                <w:color w:val="000000" w:themeColor="text1"/>
                <w:sz w:val="21"/>
                <w:szCs w:val="21"/>
                <w14:textFill>
                  <w14:solidFill>
                    <w14:schemeClr w14:val="tx1"/>
                  </w14:solidFill>
                </w14:textFill>
              </w:rPr>
              <w:t>请供应商在网上询价文件提供（发售）期限内，将《竞争性比选文件发售登记表》（加盖供应商公章）扫描件发送至369492205@qq.com</w:t>
            </w:r>
            <w:r>
              <w:rPr>
                <w:rFonts w:hint="eastAsia" w:ascii="华文楷体" w:hAnsi="华文楷体" w:eastAsia="华文楷体" w:cs="华文楷体"/>
                <w:color w:val="000000" w:themeColor="text1"/>
                <w:sz w:val="21"/>
                <w:szCs w:val="21"/>
                <w14:textFill>
                  <w14:solidFill>
                    <w14:schemeClr w14:val="tx1"/>
                  </w14:solidFill>
                </w14:textFill>
              </w:rPr>
              <w:fldChar w:fldCharType="end"/>
            </w:r>
            <w:r>
              <w:rPr>
                <w:rFonts w:hint="eastAsia" w:ascii="华文楷体" w:hAnsi="华文楷体" w:eastAsia="华文楷体" w:cs="华文楷体"/>
                <w:color w:val="000000" w:themeColor="text1"/>
                <w:sz w:val="21"/>
                <w:szCs w:val="21"/>
                <w14:textFill>
                  <w14:solidFill>
                    <w14:schemeClr w14:val="tx1"/>
                  </w14:solidFill>
                </w14:textFill>
              </w:rPr>
              <w:t>。</w:t>
            </w:r>
          </w:p>
          <w:p w14:paraId="53C8C00C">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供应商须满足以下两种要件，其投标才被接受：</w:t>
            </w:r>
          </w:p>
          <w:p w14:paraId="3BEADF7A">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1.按时发送了《网上询价文件发售登记表》到指定邮箱并上传了响应文件电子档；</w:t>
            </w:r>
          </w:p>
          <w:p w14:paraId="21836723">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2.按时递交了纸质版响应文件。</w:t>
            </w:r>
          </w:p>
        </w:tc>
      </w:tr>
    </w:tbl>
    <w:p w14:paraId="12852270">
      <w:pPr>
        <w:pStyle w:val="6"/>
        <w:ind w:firstLine="2310" w:firstLineChars="1100"/>
        <w:rPr>
          <w:rFonts w:ascii="华文楷体" w:hAnsi="华文楷体" w:eastAsia="华文楷体" w:cs="华文楷体"/>
          <w:color w:val="000000" w:themeColor="text1"/>
          <w:sz w:val="21"/>
          <w:szCs w:val="21"/>
          <w14:textFill>
            <w14:solidFill>
              <w14:schemeClr w14:val="tx1"/>
            </w14:solidFill>
          </w14:textFill>
        </w:rPr>
      </w:pPr>
    </w:p>
    <w:p w14:paraId="1360FBD5">
      <w:pPr>
        <w:pStyle w:val="6"/>
        <w:rPr>
          <w:rFonts w:ascii="华文楷体" w:hAnsi="华文楷体" w:eastAsia="华文楷体" w:cs="华文楷体"/>
          <w:color w:val="000000" w:themeColor="text1"/>
          <w14:textFill>
            <w14:solidFill>
              <w14:schemeClr w14:val="tx1"/>
            </w14:solidFill>
          </w14:textFill>
        </w:rPr>
      </w:pPr>
    </w:p>
    <w:p w14:paraId="57DE0F61">
      <w:pPr>
        <w:spacing w:line="360" w:lineRule="auto"/>
        <w:ind w:firstLine="420" w:firstLineChars="200"/>
        <w:jc w:val="center"/>
        <w:rPr>
          <w:rFonts w:ascii="华文楷体" w:hAnsi="华文楷体" w:eastAsia="华文楷体" w:cs="华文楷体"/>
          <w:color w:val="000000" w:themeColor="text1"/>
          <w:sz w:val="21"/>
          <w:szCs w:val="21"/>
          <w14:textFill>
            <w14:solidFill>
              <w14:schemeClr w14:val="tx1"/>
            </w14:solidFill>
          </w14:textFill>
        </w:rPr>
      </w:pPr>
    </w:p>
    <w:p w14:paraId="1066487F">
      <w:pPr>
        <w:spacing w:line="360" w:lineRule="auto"/>
        <w:ind w:firstLine="420" w:firstLineChars="200"/>
        <w:jc w:val="center"/>
        <w:rPr>
          <w:rFonts w:ascii="华文楷体" w:hAnsi="华文楷体" w:eastAsia="华文楷体" w:cs="华文楷体"/>
          <w:color w:val="000000" w:themeColor="text1"/>
          <w:sz w:val="21"/>
          <w:szCs w:val="21"/>
          <w14:textFill>
            <w14:solidFill>
              <w14:schemeClr w14:val="tx1"/>
            </w14:solidFill>
          </w14:textFill>
        </w:rPr>
      </w:pPr>
    </w:p>
    <w:p w14:paraId="1A035628">
      <w:pPr>
        <w:spacing w:line="360" w:lineRule="auto"/>
        <w:ind w:firstLine="420" w:firstLineChars="200"/>
        <w:jc w:val="center"/>
        <w:rPr>
          <w:rFonts w:ascii="华文楷体" w:hAnsi="华文楷体" w:eastAsia="华文楷体" w:cs="华文楷体"/>
          <w:color w:val="000000" w:themeColor="text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（结束）</w:t>
      </w:r>
    </w:p>
    <w:p w14:paraId="5A0F8B24">
      <w:pPr>
        <w:spacing w:line="460" w:lineRule="exact"/>
        <w:rPr>
          <w:rFonts w:ascii="华文楷体" w:hAnsi="华文楷体" w:eastAsia="华文楷体" w:cs="华文楷体"/>
          <w:color w:val="000000" w:themeColor="text1"/>
          <w:sz w:val="21"/>
          <w:szCs w:val="2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embedRegular r:id="rId1" w:fontKey="{CB7844A4-8A51-46D5-8D3D-2EFA39E1417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14FDD">
    <w:pPr>
      <w:pStyle w:val="11"/>
      <w:jc w:val="center"/>
    </w:pPr>
  </w:p>
  <w:p w14:paraId="6A257131">
    <w:pPr>
      <w:pStyle w:val="11"/>
      <w:jc w:val="center"/>
    </w:pPr>
    <w:r>
      <w:fldChar w:fldCharType="begin"/>
    </w:r>
    <w:r>
      <w:instrText xml:space="preserve">PAGE   \* MERGEFORMAT</w:instrText>
    </w:r>
    <w:r>
      <w:fldChar w:fldCharType="separate"/>
    </w:r>
    <w:r>
      <w:rPr>
        <w:lang w:val="zh-CN"/>
      </w:rPr>
      <w:t>-</w:t>
    </w:r>
    <w:r>
      <w:t xml:space="preserve"> 3 -</w:t>
    </w:r>
    <w:r>
      <w:fldChar w:fldCharType="end"/>
    </w:r>
  </w:p>
  <w:p w14:paraId="694D53F2">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5913F">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A445E">
    <w:pPr>
      <w:pStyle w:val="11"/>
      <w:jc w:val="center"/>
    </w:pPr>
  </w:p>
  <w:p w14:paraId="20EE1DBB">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5B2586">
                          <w:pPr>
                            <w:pStyle w:val="11"/>
                            <w:jc w:val="center"/>
                          </w:pPr>
                          <w:r>
                            <w:fldChar w:fldCharType="begin"/>
                          </w:r>
                          <w:r>
                            <w:instrText xml:space="preserve">PAGE   \* MERGEFORMAT</w:instrText>
                          </w:r>
                          <w:r>
                            <w:fldChar w:fldCharType="separate"/>
                          </w:r>
                          <w:r>
                            <w:rPr>
                              <w:lang w:val="zh-CN"/>
                            </w:rPr>
                            <w:t>-</w:t>
                          </w:r>
                          <w:r>
                            <w:t xml:space="preserve"> 13 -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065B2586">
                    <w:pPr>
                      <w:pStyle w:val="11"/>
                      <w:jc w:val="center"/>
                    </w:pPr>
                    <w:r>
                      <w:fldChar w:fldCharType="begin"/>
                    </w:r>
                    <w:r>
                      <w:instrText xml:space="preserve">PAGE   \* MERGEFORMAT</w:instrText>
                    </w:r>
                    <w:r>
                      <w:fldChar w:fldCharType="separate"/>
                    </w:r>
                    <w:r>
                      <w:rPr>
                        <w:lang w:val="zh-CN"/>
                      </w:rPr>
                      <w:t>-</w:t>
                    </w:r>
                    <w:r>
                      <w:t xml:space="preserve"> 13 -</w:t>
                    </w:r>
                    <w:r>
                      <w:fldChar w:fldCharType="end"/>
                    </w:r>
                  </w:p>
                </w:txbxContent>
              </v:textbox>
            </v:shape>
          </w:pict>
        </mc:Fallback>
      </mc:AlternateContent>
    </w:r>
  </w:p>
  <w:p w14:paraId="25D49481">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C5898">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A01C24">
                          <w:pPr>
                            <w:pStyle w:val="11"/>
                          </w:pPr>
                          <w:r>
                            <w:fldChar w:fldCharType="begin"/>
                          </w:r>
                          <w:r>
                            <w:instrText xml:space="preserve"> PAGE  \* MERGEFORMAT </w:instrText>
                          </w:r>
                          <w:r>
                            <w:fldChar w:fldCharType="separate"/>
                          </w:r>
                          <w:r>
                            <w:t>- 1 -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40A01C24">
                    <w:pPr>
                      <w:pStyle w:val="1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E2F43">
    <w:pPr>
      <w:pStyle w:val="11"/>
      <w:jc w:val="center"/>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32BA4A">
                          <w:pPr>
                            <w:pStyle w:val="11"/>
                            <w:jc w:val="center"/>
                          </w:pPr>
                          <w:r>
                            <w:rPr>
                              <w:rFonts w:ascii="宋体" w:hAnsi="宋体"/>
                              <w:sz w:val="21"/>
                              <w:szCs w:val="21"/>
                            </w:rPr>
                            <w:fldChar w:fldCharType="begin"/>
                          </w:r>
                          <w:r>
                            <w:rPr>
                              <w:rStyle w:val="19"/>
                              <w:rFonts w:ascii="宋体" w:hAnsi="宋体"/>
                              <w:sz w:val="21"/>
                              <w:szCs w:val="21"/>
                            </w:rPr>
                            <w:instrText xml:space="preserve"> PAGE </w:instrText>
                          </w:r>
                          <w:r>
                            <w:rPr>
                              <w:rFonts w:ascii="宋体" w:hAnsi="宋体"/>
                              <w:sz w:val="21"/>
                              <w:szCs w:val="21"/>
                            </w:rPr>
                            <w:fldChar w:fldCharType="separate"/>
                          </w:r>
                          <w:r>
                            <w:rPr>
                              <w:rStyle w:val="19"/>
                              <w:rFonts w:ascii="宋体" w:hAnsi="宋体"/>
                              <w:sz w:val="21"/>
                              <w:szCs w:val="21"/>
                            </w:rPr>
                            <w:t>38</w:t>
                          </w:r>
                          <w:r>
                            <w:rPr>
                              <w:rFonts w:ascii="宋体" w:hAnsi="宋体"/>
                              <w:sz w:val="21"/>
                              <w:szCs w:val="21"/>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2832BA4A">
                    <w:pPr>
                      <w:pStyle w:val="11"/>
                      <w:jc w:val="center"/>
                    </w:pPr>
                    <w:r>
                      <w:rPr>
                        <w:rFonts w:ascii="宋体" w:hAnsi="宋体"/>
                        <w:sz w:val="21"/>
                        <w:szCs w:val="21"/>
                      </w:rPr>
                      <w:fldChar w:fldCharType="begin"/>
                    </w:r>
                    <w:r>
                      <w:rPr>
                        <w:rStyle w:val="19"/>
                        <w:rFonts w:ascii="宋体" w:hAnsi="宋体"/>
                        <w:sz w:val="21"/>
                        <w:szCs w:val="21"/>
                      </w:rPr>
                      <w:instrText xml:space="preserve"> PAGE </w:instrText>
                    </w:r>
                    <w:r>
                      <w:rPr>
                        <w:rFonts w:ascii="宋体" w:hAnsi="宋体"/>
                        <w:sz w:val="21"/>
                        <w:szCs w:val="21"/>
                      </w:rPr>
                      <w:fldChar w:fldCharType="separate"/>
                    </w:r>
                    <w:r>
                      <w:rPr>
                        <w:rStyle w:val="19"/>
                        <w:rFonts w:ascii="宋体" w:hAnsi="宋体"/>
                        <w:sz w:val="21"/>
                        <w:szCs w:val="21"/>
                      </w:rPr>
                      <w:t>38</w:t>
                    </w:r>
                    <w:r>
                      <w:rPr>
                        <w:rFonts w:ascii="宋体" w:hAnsi="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3C9F9">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6FA37">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ED534">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ABFB7F"/>
    <w:multiLevelType w:val="singleLevel"/>
    <w:tmpl w:val="E6ABFB7F"/>
    <w:lvl w:ilvl="0" w:tentative="0">
      <w:start w:val="3"/>
      <w:numFmt w:val="chineseCounting"/>
      <w:suff w:val="nothing"/>
      <w:lvlText w:val="（%1）"/>
      <w:lvlJc w:val="left"/>
      <w:rPr>
        <w:rFonts w:hint="eastAsia"/>
      </w:rPr>
    </w:lvl>
  </w:abstractNum>
  <w:abstractNum w:abstractNumId="1">
    <w:nsid w:val="03125686"/>
    <w:multiLevelType w:val="singleLevel"/>
    <w:tmpl w:val="03125686"/>
    <w:lvl w:ilvl="0" w:tentative="0">
      <w:start w:val="1"/>
      <w:numFmt w:val="chineseCounting"/>
      <w:suff w:val="space"/>
      <w:lvlText w:val="第%1篇"/>
      <w:lvlJc w:val="left"/>
      <w:rPr>
        <w:rFonts w:hint="eastAsia"/>
        <w:b/>
        <w:bCs/>
        <w:sz w:val="36"/>
        <w:szCs w:val="36"/>
      </w:rPr>
    </w:lvl>
  </w:abstractNum>
  <w:abstractNum w:abstractNumId="2">
    <w:nsid w:val="03CF072D"/>
    <w:multiLevelType w:val="singleLevel"/>
    <w:tmpl w:val="03CF072D"/>
    <w:lvl w:ilvl="0" w:tentative="0">
      <w:start w:val="7"/>
      <w:numFmt w:val="chineseCounting"/>
      <w:suff w:val="nothing"/>
      <w:lvlText w:val="（%1）"/>
      <w:lvlJc w:val="left"/>
      <w:rPr>
        <w:rFonts w:hint="eastAsia"/>
      </w:rPr>
    </w:lvl>
  </w:abstractNum>
  <w:abstractNum w:abstractNumId="3">
    <w:nsid w:val="50EF5D69"/>
    <w:multiLevelType w:val="singleLevel"/>
    <w:tmpl w:val="50EF5D69"/>
    <w:lvl w:ilvl="0" w:tentative="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BF5F6E"/>
    <w:rsid w:val="005846A4"/>
    <w:rsid w:val="007508C6"/>
    <w:rsid w:val="007E5F8A"/>
    <w:rsid w:val="00CF5624"/>
    <w:rsid w:val="00E96A7C"/>
    <w:rsid w:val="0A927519"/>
    <w:rsid w:val="0D961154"/>
    <w:rsid w:val="0DBA6115"/>
    <w:rsid w:val="163273DD"/>
    <w:rsid w:val="167E2416"/>
    <w:rsid w:val="28F97A08"/>
    <w:rsid w:val="29514455"/>
    <w:rsid w:val="30665FF5"/>
    <w:rsid w:val="319475D5"/>
    <w:rsid w:val="33E41851"/>
    <w:rsid w:val="3CB914B2"/>
    <w:rsid w:val="46943157"/>
    <w:rsid w:val="4F976ABC"/>
    <w:rsid w:val="51842D6A"/>
    <w:rsid w:val="52011CB2"/>
    <w:rsid w:val="52BF5F6E"/>
    <w:rsid w:val="56D93B58"/>
    <w:rsid w:val="646D1689"/>
    <w:rsid w:val="686D2CAC"/>
    <w:rsid w:val="6F215A18"/>
    <w:rsid w:val="76AD409E"/>
    <w:rsid w:val="79BA2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keepLines/>
      <w:spacing w:line="360" w:lineRule="auto"/>
      <w:outlineLvl w:val="0"/>
    </w:pPr>
    <w:rPr>
      <w:b/>
      <w:kern w:val="44"/>
      <w:sz w:val="36"/>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4"/>
    <w:basedOn w:val="1"/>
    <w:next w:val="1"/>
    <w:semiHidden/>
    <w:unhideWhenUsed/>
    <w:qFormat/>
    <w:uiPriority w:val="0"/>
    <w:pPr>
      <w:spacing w:beforeAutospacing="1" w:afterAutospacing="1"/>
      <w:jc w:val="left"/>
      <w:outlineLvl w:val="3"/>
    </w:pPr>
    <w:rPr>
      <w:rFonts w:hint="eastAsia" w:ascii="宋体" w:hAnsi="宋体"/>
      <w:b/>
      <w:bCs/>
      <w:kern w:val="0"/>
      <w:sz w:val="24"/>
      <w:szCs w:val="24"/>
    </w:rPr>
  </w:style>
  <w:style w:type="character" w:default="1" w:styleId="18">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6">
    <w:name w:val="Body Text"/>
    <w:basedOn w:val="1"/>
    <w:next w:val="1"/>
    <w:qFormat/>
    <w:uiPriority w:val="0"/>
    <w:rPr>
      <w:rFonts w:ascii="仿宋_GB2312" w:eastAsia="仿宋_GB2312"/>
      <w:sz w:val="32"/>
    </w:rPr>
  </w:style>
  <w:style w:type="paragraph" w:styleId="7">
    <w:name w:val="Body Text Indent"/>
    <w:basedOn w:val="1"/>
    <w:qFormat/>
    <w:uiPriority w:val="0"/>
    <w:pPr>
      <w:spacing w:line="360" w:lineRule="auto"/>
      <w:ind w:firstLine="480" w:firstLineChars="200"/>
    </w:pPr>
    <w:rPr>
      <w:rFonts w:eastAsia="仿宋_GB2312"/>
      <w:sz w:val="24"/>
    </w:rPr>
  </w:style>
  <w:style w:type="paragraph" w:styleId="8">
    <w:name w:val="Plain Text"/>
    <w:basedOn w:val="1"/>
    <w:qFormat/>
    <w:uiPriority w:val="0"/>
    <w:rPr>
      <w:rFonts w:ascii="宋体" w:hAnsi="Courier New"/>
      <w:sz w:val="21"/>
    </w:rPr>
  </w:style>
  <w:style w:type="paragraph" w:styleId="9">
    <w:name w:val="Body Text Indent 2"/>
    <w:basedOn w:val="1"/>
    <w:qFormat/>
    <w:uiPriority w:val="0"/>
    <w:pPr>
      <w:snapToGrid w:val="0"/>
      <w:spacing w:line="560" w:lineRule="atLeast"/>
      <w:ind w:firstLine="540"/>
    </w:pPr>
  </w:style>
  <w:style w:type="paragraph" w:styleId="10">
    <w:name w:val="Balloon Text"/>
    <w:basedOn w:val="1"/>
    <w:link w:val="23"/>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0"/>
  </w:style>
  <w:style w:type="paragraph" w:styleId="14">
    <w:name w:val="toc 2"/>
    <w:basedOn w:val="1"/>
    <w:next w:val="1"/>
    <w:qFormat/>
    <w:uiPriority w:val="39"/>
    <w:pPr>
      <w:ind w:left="420" w:leftChars="200"/>
    </w:pPr>
  </w:style>
  <w:style w:type="paragraph" w:styleId="15">
    <w:name w:val="Normal (Web)"/>
    <w:basedOn w:val="1"/>
    <w:qFormat/>
    <w:uiPriority w:val="0"/>
    <w:pPr>
      <w:spacing w:beforeAutospacing="1" w:afterAutospacing="1"/>
      <w:jc w:val="left"/>
    </w:pPr>
    <w:rPr>
      <w:kern w:val="0"/>
      <w:sz w:val="24"/>
    </w:rPr>
  </w:style>
  <w:style w:type="paragraph" w:styleId="16">
    <w:name w:val="Body Text First Indent 2"/>
    <w:basedOn w:val="7"/>
    <w:qFormat/>
    <w:uiPriority w:val="0"/>
    <w:pPr>
      <w:spacing w:after="120" w:line="240" w:lineRule="auto"/>
      <w:ind w:left="420" w:leftChars="200" w:firstLine="420"/>
    </w:pPr>
    <w:rPr>
      <w:rFonts w:eastAsia="宋体"/>
    </w:rPr>
  </w:style>
  <w:style w:type="character" w:styleId="19">
    <w:name w:val="page number"/>
    <w:qFormat/>
    <w:uiPriority w:val="0"/>
  </w:style>
  <w:style w:type="character" w:customStyle="1" w:styleId="20">
    <w:name w:val="NormalCharacter"/>
    <w:qFormat/>
    <w:uiPriority w:val="0"/>
  </w:style>
  <w:style w:type="paragraph" w:customStyle="1" w:styleId="21">
    <w:name w:val="1"/>
    <w:basedOn w:val="1"/>
    <w:next w:val="8"/>
    <w:qFormat/>
    <w:uiPriority w:val="0"/>
    <w:rPr>
      <w:rFonts w:ascii="宋体" w:hAnsi="Courier New"/>
      <w:sz w:val="21"/>
    </w:rPr>
  </w:style>
  <w:style w:type="paragraph" w:customStyle="1" w:styleId="2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character" w:customStyle="1" w:styleId="23">
    <w:name w:val="批注框文本 Char"/>
    <w:basedOn w:val="18"/>
    <w:link w:val="10"/>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728</Words>
  <Characters>792</Characters>
  <Lines>165</Lines>
  <Paragraphs>46</Paragraphs>
  <TotalTime>9</TotalTime>
  <ScaleCrop>false</ScaleCrop>
  <LinksUpToDate>false</LinksUpToDate>
  <CharactersWithSpaces>945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2025-07-01T05:05:00Z</dcterms:created>
  <dc:creator>WPS_1662084406</dc:creator>
  <cp:lastModifiedBy>晓$艳</cp:lastModifiedBy>
  <cp:lastPrinted>2025-07-03T02:53:00Z</cp:lastPrinted>
  <dcterms:modified xsi:type="dcterms:W3CDTF">2025-07-04T03:24:11Z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0A70992D25144B3B9AF915FDB07795EF_13</vt:lpwstr>
  </property>
  <property fmtid="{D5CDD505-2E9C-101B-9397-08002B2CF9AE}" pid="4" name="KSOTemplateDocerSaveRecord">
    <vt:lpwstr>eyJoZGlkIjoiOTQ5MGRmMWZiNGY3ZjQwYTc0NGQxYzNlOTc5MGE5MTAiLCJ1c2VySWQiOiI1NDY4MjU1MzQifQ==</vt:lpwstr>
  </property>
</Properties>
</file>