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auto"/>
          <w:sz w:val="28"/>
          <w:szCs w:val="28"/>
        </w:rPr>
      </w:pPr>
      <w:bookmarkStart w:id="0" w:name="_Toc7342"/>
      <w:bookmarkStart w:id="82" w:name="_GoBack"/>
      <w:r>
        <w:rPr>
          <w:rFonts w:hint="eastAsia" w:ascii="宋体" w:hAnsi="宋体" w:eastAsia="宋体" w:cs="宋体"/>
          <w:color w:val="auto"/>
          <w:sz w:val="28"/>
          <w:szCs w:val="28"/>
        </w:rPr>
        <w:drawing>
          <wp:anchor distT="0" distB="0" distL="114300" distR="114300" simplePos="0" relativeHeight="251659264" behindDoc="1" locked="0" layoutInCell="1" allowOverlap="1">
            <wp:simplePos x="0" y="0"/>
            <wp:positionH relativeFrom="column">
              <wp:posOffset>-340360</wp:posOffset>
            </wp:positionH>
            <wp:positionV relativeFrom="paragraph">
              <wp:posOffset>135890</wp:posOffset>
            </wp:positionV>
            <wp:extent cx="6105525" cy="8615680"/>
            <wp:effectExtent l="0" t="0" r="9525" b="13970"/>
            <wp:wrapTight wrapText="bothSides">
              <wp:wrapPolygon>
                <wp:start x="0" y="0"/>
                <wp:lineTo x="0" y="21540"/>
                <wp:lineTo x="21566" y="21540"/>
                <wp:lineTo x="21566" y="0"/>
                <wp:lineTo x="0" y="0"/>
              </wp:wrapPolygon>
            </wp:wrapTigh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6105525" cy="8615680"/>
                    </a:xfrm>
                    <a:prstGeom prst="rect">
                      <a:avLst/>
                    </a:prstGeom>
                    <a:noFill/>
                    <a:ln>
                      <a:noFill/>
                    </a:ln>
                  </pic:spPr>
                </pic:pic>
              </a:graphicData>
            </a:graphic>
          </wp:anchor>
        </w:drawing>
      </w:r>
      <w:bookmarkEnd w:id="82"/>
      <w:r>
        <w:rPr>
          <w:rFonts w:hint="eastAsia" w:ascii="宋体" w:hAnsi="宋体" w:eastAsia="宋体" w:cs="宋体"/>
          <w:color w:val="auto"/>
          <w:sz w:val="28"/>
          <w:szCs w:val="28"/>
        </w:rPr>
        <w:br w:type="page"/>
      </w:r>
    </w:p>
    <w:p>
      <w:pPr>
        <w:pStyle w:val="3"/>
        <w:numPr>
          <w:ilvl w:val="0"/>
          <w:numId w:val="1"/>
        </w:numPr>
        <w:spacing w:before="0" w:after="0" w:line="240" w:lineRule="auto"/>
        <w:rPr>
          <w:rFonts w:hint="eastAsia" w:ascii="宋体" w:hAnsi="宋体" w:eastAsia="宋体" w:cs="宋体"/>
          <w:color w:val="auto"/>
          <w:sz w:val="28"/>
          <w:szCs w:val="28"/>
        </w:rPr>
      </w:pPr>
      <w:r>
        <w:rPr>
          <w:rFonts w:hint="eastAsia" w:ascii="宋体" w:hAnsi="宋体" w:eastAsia="宋体" w:cs="宋体"/>
          <w:color w:val="auto"/>
          <w:sz w:val="28"/>
          <w:szCs w:val="28"/>
        </w:rPr>
        <w:t>采购内容</w:t>
      </w:r>
      <w:bookmarkEnd w:id="0"/>
    </w:p>
    <w:p>
      <w:pPr>
        <w:keepNext w:val="0"/>
        <w:keepLines w:val="0"/>
        <w:pageBreakBefore w:val="0"/>
        <w:widowControl w:val="0"/>
        <w:kinsoku/>
        <w:wordWrap/>
        <w:overflowPunct/>
        <w:topLinePunct w:val="0"/>
        <w:autoSpaceDE/>
        <w:autoSpaceDN/>
        <w:bidi w:val="0"/>
        <w:spacing w:line="500" w:lineRule="exact"/>
        <w:ind w:left="0" w:leftChars="0" w:right="0" w:rightChars="0" w:firstLine="560" w:firstLineChars="200"/>
        <w:jc w:val="left"/>
        <w:textAlignment w:val="auto"/>
        <w:rPr>
          <w:rFonts w:hint="eastAsia" w:ascii="宋体" w:hAnsi="宋体" w:eastAsia="宋体" w:cs="宋体"/>
          <w:color w:val="auto"/>
          <w:szCs w:val="28"/>
        </w:rPr>
      </w:pPr>
      <w:r>
        <w:rPr>
          <w:rFonts w:hint="eastAsia" w:ascii="宋体" w:hAnsi="宋体" w:cs="宋体"/>
          <w:color w:val="auto"/>
          <w:kern w:val="0"/>
          <w:szCs w:val="28"/>
          <w:lang w:val="en-US" w:eastAsia="zh-CN"/>
        </w:rPr>
        <w:t>南岸区康德国会山第二届业主委员会</w:t>
      </w:r>
      <w:r>
        <w:rPr>
          <w:rFonts w:hint="eastAsia" w:ascii="宋体" w:hAnsi="宋体" w:eastAsia="宋体" w:cs="宋体"/>
          <w:color w:val="auto"/>
          <w:szCs w:val="28"/>
        </w:rPr>
        <w:t>对</w:t>
      </w:r>
      <w:bookmarkStart w:id="1" w:name="OLE_LINK6"/>
      <w:r>
        <w:rPr>
          <w:rFonts w:hint="eastAsia" w:ascii="宋体" w:hAnsi="宋体" w:eastAsia="宋体" w:cs="宋体"/>
          <w:color w:val="auto"/>
          <w:kern w:val="0"/>
          <w:szCs w:val="28"/>
          <w:lang w:val="en-US" w:eastAsia="zh-CN"/>
        </w:rPr>
        <w:t>重庆市南岸区康德国会山小区监控改造工程招标代理</w:t>
      </w:r>
      <w:bookmarkEnd w:id="1"/>
      <w:r>
        <w:rPr>
          <w:rFonts w:hint="eastAsia" w:ascii="宋体" w:hAnsi="宋体" w:eastAsia="宋体" w:cs="宋体"/>
          <w:color w:val="auto"/>
          <w:kern w:val="0"/>
          <w:szCs w:val="28"/>
        </w:rPr>
        <w:t>采购项目进行</w:t>
      </w:r>
      <w:r>
        <w:rPr>
          <w:rFonts w:hint="eastAsia" w:ascii="宋体" w:hAnsi="宋体" w:eastAsia="宋体" w:cs="宋体"/>
          <w:color w:val="auto"/>
          <w:kern w:val="0"/>
          <w:szCs w:val="28"/>
          <w:lang w:eastAsia="zh-CN"/>
        </w:rPr>
        <w:t>竞争性比选</w:t>
      </w:r>
      <w:r>
        <w:rPr>
          <w:rFonts w:hint="eastAsia" w:ascii="宋体" w:hAnsi="宋体" w:eastAsia="宋体" w:cs="宋体"/>
          <w:color w:val="auto"/>
          <w:kern w:val="0"/>
          <w:szCs w:val="28"/>
        </w:rPr>
        <w:t>采购</w:t>
      </w:r>
      <w:r>
        <w:rPr>
          <w:rFonts w:hint="eastAsia" w:ascii="宋体" w:hAnsi="宋体" w:eastAsia="宋体" w:cs="宋体"/>
          <w:color w:val="auto"/>
          <w:szCs w:val="28"/>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6"/>
        <w:gridCol w:w="2112"/>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496"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宋体" w:hAnsi="宋体" w:eastAsia="宋体" w:cs="宋体"/>
                <w:b/>
                <w:bCs/>
                <w:color w:val="auto"/>
                <w:kern w:val="0"/>
                <w:sz w:val="24"/>
                <w:szCs w:val="24"/>
              </w:rPr>
            </w:pPr>
            <w:bookmarkStart w:id="2" w:name="OLE_LINK7" w:colFirst="3" w:colLast="3"/>
            <w:bookmarkStart w:id="3" w:name="OLE_LINK5"/>
            <w:r>
              <w:rPr>
                <w:rFonts w:hint="eastAsia" w:ascii="宋体" w:hAnsi="宋体" w:eastAsia="宋体" w:cs="宋体"/>
                <w:b/>
                <w:bCs/>
                <w:color w:val="auto"/>
                <w:kern w:val="0"/>
                <w:sz w:val="24"/>
                <w:szCs w:val="24"/>
              </w:rPr>
              <w:t>项目名称</w:t>
            </w:r>
          </w:p>
        </w:tc>
        <w:tc>
          <w:tcPr>
            <w:tcW w:w="2112"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rPr>
              <w:t>最高折扣率</w:t>
            </w:r>
          </w:p>
        </w:tc>
        <w:tc>
          <w:tcPr>
            <w:tcW w:w="1991"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496"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Cs w:val="28"/>
                <w:lang w:val="en-US" w:eastAsia="zh-CN"/>
              </w:rPr>
              <w:t>重庆市南岸区康德国会山小区监控改造工程招标代理</w:t>
            </w:r>
          </w:p>
        </w:tc>
        <w:tc>
          <w:tcPr>
            <w:tcW w:w="211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 xml:space="preserve"> 100%</w:t>
            </w:r>
          </w:p>
        </w:tc>
        <w:tc>
          <w:tcPr>
            <w:tcW w:w="199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r>
      <w:bookmarkEnd w:id="2"/>
      <w:bookmarkEnd w:id="3"/>
    </w:tbl>
    <w:p>
      <w:pPr>
        <w:pStyle w:val="3"/>
        <w:spacing w:before="0" w:after="0" w:line="240" w:lineRule="auto"/>
        <w:rPr>
          <w:rFonts w:hint="eastAsia" w:ascii="宋体" w:hAnsi="宋体" w:eastAsia="宋体" w:cs="宋体"/>
          <w:color w:val="auto"/>
          <w:sz w:val="28"/>
          <w:szCs w:val="28"/>
        </w:rPr>
      </w:pPr>
      <w:bookmarkStart w:id="4" w:name="_Toc19437"/>
      <w:bookmarkStart w:id="5" w:name="_Toc22399"/>
      <w:bookmarkStart w:id="6" w:name="_Toc15727"/>
      <w:bookmarkStart w:id="7" w:name="_Toc25190"/>
      <w:bookmarkStart w:id="8" w:name="_Toc1790"/>
      <w:bookmarkStart w:id="9" w:name="_Toc15576"/>
      <w:bookmarkStart w:id="10" w:name="_Toc6462"/>
      <w:bookmarkStart w:id="11" w:name="_Toc22657"/>
      <w:bookmarkStart w:id="12" w:name="_Toc317775178"/>
      <w:bookmarkStart w:id="13" w:name="_Toc373860293"/>
      <w:r>
        <w:rPr>
          <w:rFonts w:hint="eastAsia" w:ascii="宋体" w:hAnsi="宋体" w:eastAsia="宋体" w:cs="宋体"/>
          <w:color w:val="auto"/>
          <w:sz w:val="28"/>
          <w:szCs w:val="28"/>
        </w:rPr>
        <w:t>二、</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资格</w:t>
      </w:r>
      <w:bookmarkEnd w:id="4"/>
      <w:bookmarkEnd w:id="5"/>
      <w:bookmarkEnd w:id="6"/>
      <w:bookmarkEnd w:id="7"/>
      <w:bookmarkEnd w:id="8"/>
      <w:bookmarkEnd w:id="9"/>
      <w:bookmarkEnd w:id="10"/>
      <w:bookmarkEnd w:id="11"/>
    </w:p>
    <w:bookmarkEnd w:id="12"/>
    <w:bookmarkEnd w:id="13"/>
    <w:p>
      <w:pPr>
        <w:spacing w:line="440" w:lineRule="exact"/>
        <w:ind w:firstLine="560" w:firstLineChars="200"/>
        <w:rPr>
          <w:rFonts w:hint="eastAsia" w:ascii="宋体" w:hAnsi="宋体" w:eastAsia="宋体" w:cs="宋体"/>
          <w:color w:val="auto"/>
          <w:szCs w:val="28"/>
          <w:lang w:val="zh-CN"/>
        </w:rPr>
      </w:pPr>
      <w:bookmarkStart w:id="14" w:name="_Toc28741"/>
      <w:r>
        <w:rPr>
          <w:rFonts w:hint="eastAsia" w:ascii="宋体" w:hAnsi="宋体" w:eastAsia="宋体" w:cs="宋体"/>
          <w:color w:val="auto"/>
          <w:szCs w:val="28"/>
          <w:lang w:val="zh-CN"/>
        </w:rPr>
        <w:t>1、具有独立承担民事责任的能力；</w:t>
      </w:r>
    </w:p>
    <w:p>
      <w:pPr>
        <w:spacing w:line="440" w:lineRule="exact"/>
        <w:ind w:firstLine="560" w:firstLineChars="200"/>
        <w:rPr>
          <w:rFonts w:hint="eastAsia" w:ascii="宋体" w:hAnsi="宋体" w:eastAsia="宋体" w:cs="宋体"/>
          <w:color w:val="auto"/>
          <w:szCs w:val="28"/>
          <w:lang w:val="zh-CN"/>
        </w:rPr>
      </w:pPr>
      <w:r>
        <w:rPr>
          <w:rFonts w:hint="eastAsia" w:ascii="宋体" w:hAnsi="宋体" w:eastAsia="宋体" w:cs="宋体"/>
          <w:color w:val="auto"/>
          <w:szCs w:val="28"/>
          <w:lang w:val="zh-CN"/>
        </w:rPr>
        <w:t>2、具有良好的商业信誉和健全的财务会计制度；</w:t>
      </w:r>
    </w:p>
    <w:p>
      <w:pPr>
        <w:spacing w:line="440" w:lineRule="exact"/>
        <w:ind w:firstLine="560" w:firstLineChars="200"/>
        <w:rPr>
          <w:rFonts w:hint="eastAsia" w:ascii="宋体" w:hAnsi="宋体" w:eastAsia="宋体" w:cs="宋体"/>
          <w:color w:val="auto"/>
          <w:szCs w:val="28"/>
          <w:lang w:val="zh-CN"/>
        </w:rPr>
      </w:pPr>
      <w:r>
        <w:rPr>
          <w:rFonts w:hint="eastAsia" w:ascii="宋体" w:hAnsi="宋体" w:eastAsia="宋体" w:cs="宋体"/>
          <w:color w:val="auto"/>
          <w:szCs w:val="28"/>
          <w:lang w:val="zh-CN"/>
        </w:rPr>
        <w:t>3、具有履行合同所必需的设备和专业技术能力；</w:t>
      </w:r>
    </w:p>
    <w:p>
      <w:pPr>
        <w:spacing w:line="440" w:lineRule="exact"/>
        <w:ind w:firstLine="560" w:firstLineChars="200"/>
        <w:rPr>
          <w:rFonts w:hint="eastAsia" w:ascii="宋体" w:hAnsi="宋体" w:eastAsia="宋体" w:cs="宋体"/>
          <w:color w:val="auto"/>
          <w:szCs w:val="28"/>
          <w:lang w:val="zh-CN"/>
        </w:rPr>
      </w:pPr>
      <w:r>
        <w:rPr>
          <w:rFonts w:hint="eastAsia" w:ascii="宋体" w:hAnsi="宋体" w:eastAsia="宋体" w:cs="宋体"/>
          <w:color w:val="auto"/>
          <w:szCs w:val="28"/>
          <w:lang w:val="zh-CN"/>
        </w:rPr>
        <w:t>4、有依法缴纳税收和社会保障资金的良好记录；</w:t>
      </w:r>
    </w:p>
    <w:p>
      <w:pPr>
        <w:spacing w:line="440" w:lineRule="exact"/>
        <w:ind w:firstLine="560" w:firstLineChars="200"/>
        <w:rPr>
          <w:rFonts w:hint="eastAsia" w:ascii="宋体" w:hAnsi="宋体" w:eastAsia="宋体" w:cs="宋体"/>
          <w:color w:val="auto"/>
          <w:szCs w:val="28"/>
          <w:lang w:val="zh-CN"/>
        </w:rPr>
      </w:pPr>
      <w:r>
        <w:rPr>
          <w:rFonts w:hint="eastAsia" w:ascii="宋体" w:hAnsi="宋体" w:eastAsia="宋体" w:cs="宋体"/>
          <w:color w:val="auto"/>
          <w:szCs w:val="28"/>
          <w:lang w:val="zh-CN"/>
        </w:rPr>
        <w:t>5、参加竞争性比选前三年内，在经营活动中没有重大违法记录；</w:t>
      </w:r>
    </w:p>
    <w:p>
      <w:pPr>
        <w:spacing w:line="440" w:lineRule="exact"/>
        <w:ind w:firstLine="560" w:firstLineChars="200"/>
        <w:rPr>
          <w:rFonts w:hint="eastAsia" w:ascii="宋体" w:hAnsi="宋体" w:eastAsia="宋体" w:cs="宋体"/>
          <w:color w:val="auto"/>
          <w:szCs w:val="28"/>
          <w:lang w:val="zh-CN"/>
        </w:rPr>
      </w:pPr>
      <w:r>
        <w:rPr>
          <w:rFonts w:hint="eastAsia" w:ascii="宋体" w:hAnsi="宋体" w:eastAsia="宋体" w:cs="宋体"/>
          <w:color w:val="auto"/>
          <w:szCs w:val="28"/>
          <w:lang w:val="zh-CN"/>
        </w:rPr>
        <w:t>6、法律、行政法规规定的其他条件。</w:t>
      </w:r>
    </w:p>
    <w:p>
      <w:pPr>
        <w:snapToGrid w:val="0"/>
        <w:spacing w:line="360" w:lineRule="exact"/>
        <w:outlineLvl w:val="0"/>
        <w:rPr>
          <w:rFonts w:hint="eastAsia" w:ascii="宋体" w:hAnsi="宋体" w:eastAsia="宋体" w:cs="宋体"/>
          <w:b/>
          <w:bCs/>
          <w:color w:val="auto"/>
          <w:szCs w:val="28"/>
        </w:rPr>
      </w:pPr>
      <w:r>
        <w:rPr>
          <w:rFonts w:hint="eastAsia" w:ascii="宋体" w:hAnsi="宋体" w:eastAsia="宋体" w:cs="宋体"/>
          <w:b/>
          <w:bCs/>
          <w:color w:val="auto"/>
          <w:szCs w:val="28"/>
        </w:rPr>
        <w:t>三、采购内容</w:t>
      </w:r>
      <w:bookmarkEnd w:id="14"/>
    </w:p>
    <w:p>
      <w:pPr>
        <w:keepNext/>
        <w:keepLines/>
        <w:numPr>
          <w:ilvl w:val="0"/>
          <w:numId w:val="2"/>
        </w:numPr>
        <w:spacing w:line="400" w:lineRule="exact"/>
        <w:rPr>
          <w:rFonts w:hint="eastAsia" w:ascii="宋体" w:hAnsi="宋体" w:eastAsia="宋体" w:cs="宋体"/>
          <w:b/>
          <w:bCs/>
          <w:color w:val="auto"/>
          <w:szCs w:val="28"/>
        </w:rPr>
      </w:pPr>
      <w:bookmarkStart w:id="15" w:name="_Toc497040205"/>
      <w:r>
        <w:rPr>
          <w:rFonts w:hint="eastAsia" w:ascii="宋体" w:hAnsi="宋体" w:eastAsia="宋体" w:cs="宋体"/>
          <w:b/>
          <w:bCs/>
          <w:color w:val="auto"/>
          <w:szCs w:val="28"/>
        </w:rPr>
        <w:t>服务内容</w:t>
      </w:r>
      <w:bookmarkEnd w:id="15"/>
    </w:p>
    <w:p>
      <w:pPr>
        <w:spacing w:line="440" w:lineRule="exact"/>
        <w:ind w:firstLine="560" w:firstLineChars="200"/>
        <w:rPr>
          <w:rFonts w:hint="eastAsia" w:ascii="宋体" w:hAnsi="宋体" w:eastAsia="宋体" w:cs="宋体"/>
          <w:color w:val="auto"/>
          <w:szCs w:val="28"/>
          <w:lang w:val="zh-CN"/>
        </w:rPr>
      </w:pPr>
      <w:r>
        <w:rPr>
          <w:rFonts w:hint="eastAsia" w:ascii="宋体" w:hAnsi="宋体" w:eastAsia="宋体" w:cs="宋体"/>
          <w:color w:val="auto"/>
          <w:szCs w:val="28"/>
          <w:lang w:val="zh-CN"/>
        </w:rPr>
        <w:t>合同期内中标单位对</w:t>
      </w:r>
      <w:r>
        <w:rPr>
          <w:rFonts w:hint="eastAsia" w:ascii="宋体" w:hAnsi="宋体" w:eastAsia="宋体" w:cs="宋体"/>
          <w:color w:val="auto"/>
          <w:kern w:val="0"/>
          <w:szCs w:val="28"/>
          <w:lang w:val="en-US" w:eastAsia="zh-CN"/>
        </w:rPr>
        <w:t>重庆市南岸区康德国会山小区监控改造工程招标代理</w:t>
      </w:r>
      <w:r>
        <w:rPr>
          <w:rFonts w:hint="eastAsia" w:ascii="宋体" w:hAnsi="宋体" w:eastAsia="宋体" w:cs="宋体"/>
          <w:color w:val="auto"/>
          <w:szCs w:val="28"/>
          <w:lang w:val="zh-CN"/>
        </w:rPr>
        <w:t>：编制招标方案、编制招标（采购）文件、编制及发布招标（采购）公告、编制及发布答疑补遗、根据采购要求组织开标评标工作、编制中标结果公告及公示、制发中标通知书、</w:t>
      </w:r>
      <w:bookmarkStart w:id="16" w:name="OLE_LINK8"/>
      <w:r>
        <w:rPr>
          <w:rFonts w:hint="eastAsia" w:ascii="宋体" w:hAnsi="宋体" w:eastAsia="宋体" w:cs="宋体"/>
          <w:color w:val="auto"/>
          <w:szCs w:val="28"/>
          <w:lang w:val="zh-CN"/>
        </w:rPr>
        <w:t>招投标资料备案</w:t>
      </w:r>
      <w:bookmarkEnd w:id="16"/>
      <w:r>
        <w:rPr>
          <w:rFonts w:hint="eastAsia" w:ascii="宋体" w:hAnsi="宋体" w:eastAsia="宋体" w:cs="宋体"/>
          <w:color w:val="auto"/>
          <w:szCs w:val="28"/>
          <w:lang w:val="zh-CN"/>
        </w:rPr>
        <w:t>、移交招标（采购）备案资料、草拟合同等有关招标（采购）手续等事项。</w:t>
      </w:r>
    </w:p>
    <w:p>
      <w:pPr>
        <w:keepNext/>
        <w:keepLines/>
        <w:numPr>
          <w:ilvl w:val="0"/>
          <w:numId w:val="2"/>
        </w:numPr>
        <w:spacing w:line="400" w:lineRule="exact"/>
        <w:rPr>
          <w:rFonts w:hint="eastAsia" w:ascii="宋体" w:hAnsi="宋体" w:eastAsia="宋体" w:cs="宋体"/>
          <w:color w:val="auto"/>
          <w:szCs w:val="28"/>
          <w:lang w:val="zh-CN"/>
        </w:rPr>
      </w:pPr>
      <w:bookmarkStart w:id="17" w:name="_Toc497040206"/>
      <w:r>
        <w:rPr>
          <w:rFonts w:hint="eastAsia" w:ascii="宋体" w:hAnsi="宋体" w:eastAsia="宋体" w:cs="宋体"/>
          <w:b/>
          <w:bCs/>
          <w:color w:val="auto"/>
          <w:szCs w:val="28"/>
        </w:rPr>
        <w:t>服务要求</w:t>
      </w:r>
      <w:bookmarkEnd w:id="17"/>
    </w:p>
    <w:p>
      <w:pPr>
        <w:spacing w:line="440" w:lineRule="exact"/>
        <w:ind w:firstLine="560" w:firstLineChars="200"/>
        <w:rPr>
          <w:rFonts w:hint="eastAsia" w:ascii="宋体" w:hAnsi="宋体" w:eastAsia="宋体" w:cs="宋体"/>
          <w:color w:val="auto"/>
          <w:szCs w:val="28"/>
          <w:lang w:val="zh-CN"/>
        </w:rPr>
      </w:pPr>
      <w:r>
        <w:rPr>
          <w:rFonts w:hint="eastAsia" w:ascii="宋体" w:hAnsi="宋体" w:eastAsia="宋体" w:cs="宋体"/>
          <w:color w:val="auto"/>
          <w:szCs w:val="28"/>
          <w:lang w:val="zh-CN"/>
        </w:rPr>
        <w:t>严格按照相关法律法规执行招标代理工作，向采购人提供招投标事务咨询、招标档案完整性查验。</w:t>
      </w:r>
    </w:p>
    <w:p>
      <w:pPr>
        <w:snapToGrid w:val="0"/>
        <w:outlineLvl w:val="0"/>
        <w:rPr>
          <w:rFonts w:hint="eastAsia" w:ascii="宋体" w:hAnsi="宋体" w:eastAsia="宋体" w:cs="宋体"/>
          <w:b/>
          <w:bCs/>
          <w:color w:val="auto"/>
          <w:szCs w:val="28"/>
        </w:rPr>
      </w:pPr>
      <w:bookmarkStart w:id="18" w:name="_Toc6132"/>
      <w:r>
        <w:rPr>
          <w:rFonts w:hint="eastAsia" w:ascii="宋体" w:hAnsi="宋体" w:eastAsia="宋体" w:cs="宋体"/>
          <w:b/>
          <w:bCs/>
          <w:color w:val="auto"/>
          <w:szCs w:val="28"/>
        </w:rPr>
        <w:t>四、</w:t>
      </w:r>
      <w:bookmarkEnd w:id="18"/>
      <w:r>
        <w:rPr>
          <w:rFonts w:hint="eastAsia" w:ascii="宋体" w:hAnsi="宋体" w:eastAsia="宋体" w:cs="宋体"/>
          <w:b/>
          <w:bCs/>
          <w:color w:val="auto"/>
          <w:szCs w:val="28"/>
        </w:rPr>
        <w:t>商务要求</w:t>
      </w:r>
    </w:p>
    <w:p>
      <w:pPr>
        <w:spacing w:line="440" w:lineRule="exact"/>
        <w:ind w:firstLine="560" w:firstLineChars="200"/>
        <w:rPr>
          <w:rFonts w:hint="eastAsia" w:ascii="宋体" w:hAnsi="宋体" w:eastAsia="宋体" w:cs="宋体"/>
          <w:color w:val="auto"/>
          <w:szCs w:val="28"/>
        </w:rPr>
      </w:pPr>
      <w:r>
        <w:rPr>
          <w:rFonts w:hint="eastAsia" w:ascii="宋体" w:hAnsi="宋体" w:eastAsia="宋体" w:cs="宋体"/>
          <w:color w:val="auto"/>
          <w:szCs w:val="28"/>
        </w:rPr>
        <w:t>（</w:t>
      </w:r>
      <w:r>
        <w:rPr>
          <w:rFonts w:hint="eastAsia" w:ascii="宋体" w:hAnsi="宋体" w:eastAsia="宋体" w:cs="宋体"/>
          <w:color w:val="auto"/>
          <w:szCs w:val="28"/>
          <w:lang w:eastAsia="zh-CN"/>
        </w:rPr>
        <w:t>一</w:t>
      </w:r>
      <w:r>
        <w:rPr>
          <w:rFonts w:hint="eastAsia" w:ascii="宋体" w:hAnsi="宋体" w:eastAsia="宋体" w:cs="宋体"/>
          <w:color w:val="auto"/>
          <w:szCs w:val="28"/>
        </w:rPr>
        <w:t>）服务地点：采购人指定地点。</w:t>
      </w:r>
    </w:p>
    <w:p>
      <w:pPr>
        <w:spacing w:line="440" w:lineRule="exact"/>
        <w:ind w:firstLine="560" w:firstLineChars="200"/>
        <w:rPr>
          <w:rFonts w:hint="eastAsia" w:ascii="宋体" w:hAnsi="宋体" w:eastAsia="宋体" w:cs="宋体"/>
          <w:color w:val="auto"/>
          <w:szCs w:val="28"/>
        </w:rPr>
      </w:pPr>
      <w:bookmarkStart w:id="19" w:name="_Toc14724_WPSOffice_Level1"/>
      <w:r>
        <w:rPr>
          <w:rFonts w:hint="eastAsia" w:ascii="宋体" w:hAnsi="宋体" w:eastAsia="宋体" w:cs="宋体"/>
          <w:color w:val="auto"/>
          <w:szCs w:val="28"/>
        </w:rPr>
        <w:t>（</w:t>
      </w:r>
      <w:r>
        <w:rPr>
          <w:rFonts w:hint="eastAsia" w:ascii="宋体" w:hAnsi="宋体" w:eastAsia="宋体" w:cs="宋体"/>
          <w:color w:val="auto"/>
          <w:szCs w:val="28"/>
          <w:lang w:eastAsia="zh-CN"/>
        </w:rPr>
        <w:t>二</w:t>
      </w:r>
      <w:r>
        <w:rPr>
          <w:rFonts w:hint="eastAsia" w:ascii="宋体" w:hAnsi="宋体" w:eastAsia="宋体" w:cs="宋体"/>
          <w:color w:val="auto"/>
          <w:szCs w:val="28"/>
        </w:rPr>
        <w:t>）</w:t>
      </w:r>
      <w:bookmarkEnd w:id="19"/>
      <w:r>
        <w:rPr>
          <w:rFonts w:hint="eastAsia" w:ascii="宋体" w:hAnsi="宋体" w:eastAsia="宋体" w:cs="宋体"/>
          <w:color w:val="auto"/>
          <w:szCs w:val="28"/>
        </w:rPr>
        <w:t>服务费用：按渝招投协〔2015〕11号文</w:t>
      </w:r>
      <w:r>
        <w:rPr>
          <w:rFonts w:hint="eastAsia" w:ascii="宋体" w:hAnsi="宋体" w:eastAsia="宋体" w:cs="宋体"/>
          <w:color w:val="auto"/>
          <w:szCs w:val="28"/>
          <w:lang w:val="en-US" w:eastAsia="zh-CN"/>
        </w:rPr>
        <w:t>收费标准为基数，按照折扣率进行报价</w:t>
      </w:r>
      <w:r>
        <w:rPr>
          <w:rFonts w:hint="eastAsia" w:ascii="宋体" w:hAnsi="宋体" w:eastAsia="宋体" w:cs="宋体"/>
          <w:color w:val="auto"/>
          <w:szCs w:val="28"/>
        </w:rPr>
        <w:t>（保留二位小数）</w:t>
      </w:r>
      <w:r>
        <w:rPr>
          <w:rFonts w:hint="eastAsia" w:ascii="宋体" w:hAnsi="宋体" w:eastAsia="宋体" w:cs="宋体"/>
          <w:color w:val="auto"/>
          <w:szCs w:val="28"/>
          <w:lang w:val="en-US" w:eastAsia="zh-CN"/>
        </w:rPr>
        <w:t>，</w:t>
      </w:r>
      <w:r>
        <w:rPr>
          <w:rFonts w:hint="eastAsia" w:ascii="宋体" w:hAnsi="宋体" w:eastAsia="宋体" w:cs="宋体"/>
          <w:color w:val="auto"/>
          <w:szCs w:val="28"/>
          <w:lang w:eastAsia="zh-CN"/>
        </w:rPr>
        <w:t>最高折扣率为</w:t>
      </w:r>
      <w:r>
        <w:rPr>
          <w:rFonts w:hint="eastAsia" w:ascii="宋体" w:hAnsi="宋体" w:eastAsia="宋体" w:cs="宋体"/>
          <w:color w:val="auto"/>
          <w:szCs w:val="28"/>
        </w:rPr>
        <w:t>100</w:t>
      </w:r>
      <w:r>
        <w:rPr>
          <w:rFonts w:hint="eastAsia" w:ascii="宋体" w:hAnsi="宋体" w:eastAsia="宋体" w:cs="宋体"/>
          <w:color w:val="auto"/>
          <w:szCs w:val="28"/>
          <w:lang w:val="en-US" w:eastAsia="zh-CN"/>
        </w:rPr>
        <w:t>%</w:t>
      </w:r>
      <w:r>
        <w:rPr>
          <w:rFonts w:hint="eastAsia" w:ascii="宋体" w:hAnsi="宋体" w:eastAsia="宋体" w:cs="宋体"/>
          <w:color w:val="auto"/>
          <w:szCs w:val="28"/>
        </w:rPr>
        <w:t>。不符合报价要求的，报价无效。</w:t>
      </w:r>
    </w:p>
    <w:p>
      <w:pPr>
        <w:spacing w:line="440" w:lineRule="exact"/>
        <w:ind w:firstLine="560" w:firstLineChars="200"/>
        <w:rPr>
          <w:rFonts w:hint="eastAsia" w:ascii="宋体" w:hAnsi="宋体" w:eastAsia="宋体" w:cs="宋体"/>
          <w:color w:val="auto"/>
          <w:szCs w:val="28"/>
        </w:rPr>
      </w:pPr>
      <w:r>
        <w:rPr>
          <w:rFonts w:hint="eastAsia" w:ascii="宋体" w:hAnsi="宋体" w:eastAsia="宋体" w:cs="宋体"/>
          <w:color w:val="auto"/>
          <w:szCs w:val="28"/>
          <w:lang w:eastAsia="zh-CN"/>
        </w:rPr>
        <w:t>（三</w:t>
      </w:r>
      <w:r>
        <w:rPr>
          <w:rFonts w:hint="eastAsia" w:ascii="宋体" w:hAnsi="宋体" w:eastAsia="宋体" w:cs="宋体"/>
          <w:color w:val="auto"/>
          <w:szCs w:val="28"/>
        </w:rPr>
        <w:t>）报价要求：本次报价采取折扣</w:t>
      </w:r>
      <w:r>
        <w:rPr>
          <w:rFonts w:hint="eastAsia" w:ascii="宋体" w:hAnsi="宋体" w:eastAsia="宋体" w:cs="宋体"/>
          <w:color w:val="auto"/>
          <w:szCs w:val="28"/>
          <w:lang w:val="en-US" w:eastAsia="zh-CN"/>
        </w:rPr>
        <w:t>率</w:t>
      </w:r>
      <w:r>
        <w:rPr>
          <w:rFonts w:hint="eastAsia" w:ascii="宋体" w:hAnsi="宋体" w:eastAsia="宋体" w:cs="宋体"/>
          <w:color w:val="auto"/>
          <w:szCs w:val="28"/>
        </w:rPr>
        <w:t>报价，包含：代理所需的专家评审费、人工费、差旅成本费、材料费、交通费、税费等所有费用。</w:t>
      </w:r>
    </w:p>
    <w:p>
      <w:pPr>
        <w:spacing w:line="440" w:lineRule="exact"/>
        <w:ind w:firstLine="560" w:firstLineChars="200"/>
        <w:rPr>
          <w:rFonts w:hint="eastAsia" w:ascii="宋体" w:hAnsi="宋体" w:eastAsia="宋体" w:cs="宋体"/>
          <w:color w:val="auto"/>
          <w:szCs w:val="28"/>
          <w:lang w:eastAsia="zh-CN"/>
        </w:rPr>
      </w:pPr>
      <w:r>
        <w:rPr>
          <w:rFonts w:hint="eastAsia" w:ascii="宋体" w:hAnsi="宋体" w:eastAsia="宋体" w:cs="宋体"/>
          <w:color w:val="auto"/>
          <w:szCs w:val="28"/>
          <w:lang w:eastAsia="zh-CN"/>
        </w:rPr>
        <w:t>（四）</w:t>
      </w:r>
      <w:r>
        <w:rPr>
          <w:rFonts w:hint="eastAsia" w:ascii="宋体" w:hAnsi="宋体" w:eastAsia="宋体" w:cs="宋体"/>
          <w:color w:val="auto"/>
          <w:szCs w:val="28"/>
        </w:rPr>
        <w:t>服务费的支付方式:由</w:t>
      </w:r>
      <w:r>
        <w:rPr>
          <w:rFonts w:hint="eastAsia" w:ascii="宋体" w:hAnsi="宋体" w:eastAsia="宋体" w:cs="宋体"/>
          <w:color w:val="auto"/>
          <w:szCs w:val="28"/>
          <w:lang w:val="en-US" w:eastAsia="zh-CN"/>
        </w:rPr>
        <w:t>施工</w:t>
      </w:r>
      <w:r>
        <w:rPr>
          <w:rFonts w:hint="eastAsia" w:ascii="宋体" w:hAnsi="宋体" w:eastAsia="宋体" w:cs="宋体"/>
          <w:color w:val="auto"/>
          <w:szCs w:val="28"/>
        </w:rPr>
        <w:t>中标人在领取中标通知书前一次性付清。</w:t>
      </w:r>
    </w:p>
    <w:p>
      <w:pPr>
        <w:pStyle w:val="3"/>
        <w:spacing w:before="0" w:after="0" w:line="240" w:lineRule="auto"/>
        <w:rPr>
          <w:rFonts w:hint="eastAsia" w:ascii="宋体" w:hAnsi="宋体" w:eastAsia="宋体" w:cs="宋体"/>
          <w:color w:val="auto"/>
          <w:szCs w:val="28"/>
        </w:rPr>
      </w:pPr>
      <w:bookmarkStart w:id="20" w:name="_Toc27955"/>
      <w:bookmarkStart w:id="21" w:name="_Toc3475"/>
      <w:bookmarkStart w:id="22" w:name="_Toc25886"/>
      <w:bookmarkStart w:id="23" w:name="_Toc11828"/>
      <w:bookmarkStart w:id="24" w:name="_Toc9654"/>
      <w:bookmarkStart w:id="25" w:name="_Toc5085"/>
      <w:bookmarkStart w:id="26" w:name="_Toc8677"/>
      <w:bookmarkStart w:id="27" w:name="_Toc20778"/>
      <w:bookmarkStart w:id="28" w:name="_Toc9027"/>
      <w:bookmarkStart w:id="29" w:name="_Toc14778"/>
      <w:bookmarkStart w:id="30" w:name="_Toc19730"/>
      <w:bookmarkStart w:id="31" w:name="_Toc15478"/>
      <w:bookmarkStart w:id="32" w:name="_Toc31315"/>
      <w:bookmarkStart w:id="33" w:name="_Toc25516"/>
      <w:bookmarkStart w:id="34" w:name="_Toc13969"/>
      <w:r>
        <w:rPr>
          <w:rFonts w:hint="eastAsia" w:ascii="宋体" w:hAnsi="宋体" w:eastAsia="宋体" w:cs="宋体"/>
          <w:color w:val="auto"/>
          <w:sz w:val="28"/>
          <w:szCs w:val="28"/>
        </w:rPr>
        <w:t>五、联系方式</w:t>
      </w:r>
      <w:bookmarkEnd w:id="20"/>
      <w:bookmarkEnd w:id="21"/>
      <w:bookmarkEnd w:id="22"/>
      <w:bookmarkEnd w:id="23"/>
      <w:bookmarkEnd w:id="24"/>
      <w:bookmarkEnd w:id="25"/>
      <w:bookmarkEnd w:id="26"/>
      <w:bookmarkEnd w:id="27"/>
    </w:p>
    <w:p>
      <w:pPr>
        <w:snapToGrid w:val="0"/>
        <w:spacing w:line="400" w:lineRule="exact"/>
        <w:ind w:firstLine="560" w:firstLineChars="200"/>
        <w:rPr>
          <w:rFonts w:hint="eastAsia" w:ascii="宋体" w:hAnsi="宋体" w:eastAsia="宋体" w:cs="宋体"/>
          <w:color w:val="auto"/>
          <w:szCs w:val="28"/>
          <w:lang w:val="en-US" w:eastAsia="zh-CN"/>
        </w:rPr>
      </w:pPr>
      <w:bookmarkStart w:id="35" w:name="_Toc22340"/>
      <w:r>
        <w:rPr>
          <w:rFonts w:hint="eastAsia" w:ascii="宋体" w:hAnsi="宋体" w:eastAsia="宋体" w:cs="宋体"/>
          <w:color w:val="auto"/>
          <w:szCs w:val="28"/>
        </w:rPr>
        <w:t xml:space="preserve">采购人：南岸区康德国会山第二届业主委员会 </w:t>
      </w:r>
      <w:r>
        <w:rPr>
          <w:rFonts w:hint="eastAsia" w:ascii="宋体" w:hAnsi="宋体" w:eastAsia="宋体" w:cs="宋体"/>
          <w:color w:val="auto"/>
          <w:szCs w:val="28"/>
          <w:lang w:val="en-US" w:eastAsia="zh-CN"/>
        </w:rPr>
        <w:t xml:space="preserve"> </w:t>
      </w:r>
    </w:p>
    <w:bookmarkEnd w:id="28"/>
    <w:bookmarkEnd w:id="29"/>
    <w:bookmarkEnd w:id="30"/>
    <w:bookmarkEnd w:id="31"/>
    <w:bookmarkEnd w:id="32"/>
    <w:bookmarkEnd w:id="33"/>
    <w:bookmarkEnd w:id="34"/>
    <w:p>
      <w:pPr>
        <w:spacing w:line="440" w:lineRule="exact"/>
        <w:ind w:firstLine="560" w:firstLineChars="200"/>
        <w:rPr>
          <w:rFonts w:hint="eastAsia" w:ascii="宋体" w:hAnsi="宋体" w:eastAsia="宋体" w:cs="宋体"/>
          <w:color w:val="auto"/>
          <w:szCs w:val="28"/>
          <w:lang w:eastAsia="zh-CN"/>
        </w:rPr>
      </w:pPr>
      <w:r>
        <w:rPr>
          <w:rFonts w:hint="eastAsia" w:ascii="宋体" w:hAnsi="宋体" w:eastAsia="宋体" w:cs="宋体"/>
          <w:color w:val="auto"/>
          <w:szCs w:val="28"/>
        </w:rPr>
        <w:t>联系人</w:t>
      </w:r>
      <w:r>
        <w:rPr>
          <w:rFonts w:hint="eastAsia" w:ascii="宋体" w:hAnsi="宋体" w:cs="宋体"/>
          <w:color w:val="auto"/>
          <w:szCs w:val="28"/>
          <w:lang w:val="en-US" w:eastAsia="zh-CN"/>
        </w:rPr>
        <w:t>及电话</w:t>
      </w:r>
      <w:r>
        <w:rPr>
          <w:rFonts w:hint="eastAsia" w:ascii="宋体" w:hAnsi="宋体" w:eastAsia="宋体" w:cs="宋体"/>
          <w:color w:val="auto"/>
          <w:szCs w:val="28"/>
        </w:rPr>
        <w:t>：</w:t>
      </w:r>
      <w:bookmarkStart w:id="36" w:name="OLE_LINK3"/>
      <w:r>
        <w:rPr>
          <w:rFonts w:hint="eastAsia" w:ascii="宋体" w:hAnsi="宋体" w:cs="宋体"/>
          <w:color w:val="auto"/>
          <w:szCs w:val="28"/>
          <w:lang w:val="en-US" w:eastAsia="zh-CN"/>
        </w:rPr>
        <w:t>吴老师</w:t>
      </w:r>
      <w:bookmarkEnd w:id="36"/>
      <w:bookmarkStart w:id="37" w:name="OLE_LINK10"/>
      <w:r>
        <w:rPr>
          <w:rFonts w:hint="eastAsia" w:ascii="宋体" w:hAnsi="宋体" w:cs="宋体"/>
          <w:color w:val="auto"/>
          <w:szCs w:val="28"/>
          <w:lang w:val="en-US" w:eastAsia="zh-CN"/>
        </w:rPr>
        <w:t>19123385408</w:t>
      </w:r>
      <w:bookmarkEnd w:id="37"/>
      <w:r>
        <w:rPr>
          <w:rFonts w:hint="eastAsia" w:ascii="宋体" w:hAnsi="宋体" w:cs="宋体"/>
          <w:color w:val="auto"/>
          <w:szCs w:val="28"/>
          <w:lang w:val="en-US" w:eastAsia="zh-CN"/>
        </w:rPr>
        <w:t>、</w:t>
      </w:r>
      <w:bookmarkStart w:id="38" w:name="OLE_LINK4"/>
      <w:r>
        <w:rPr>
          <w:rFonts w:hint="eastAsia" w:ascii="宋体" w:hAnsi="宋体" w:cs="宋体"/>
          <w:color w:val="auto"/>
          <w:szCs w:val="28"/>
          <w:lang w:val="en-US" w:eastAsia="zh-CN"/>
        </w:rPr>
        <w:t>曹老师</w:t>
      </w:r>
      <w:bookmarkEnd w:id="38"/>
      <w:r>
        <w:rPr>
          <w:rFonts w:hint="eastAsia" w:ascii="宋体" w:hAnsi="宋体" w:cs="宋体"/>
          <w:color w:val="auto"/>
          <w:szCs w:val="28"/>
          <w:lang w:val="en-US" w:eastAsia="zh-CN"/>
        </w:rPr>
        <w:t>19123385483</w:t>
      </w:r>
    </w:p>
    <w:p>
      <w:pPr>
        <w:spacing w:line="440" w:lineRule="exact"/>
        <w:ind w:firstLine="560" w:firstLineChars="200"/>
        <w:rPr>
          <w:rFonts w:hint="eastAsia" w:ascii="宋体" w:hAnsi="宋体" w:eastAsia="宋体" w:cs="宋体"/>
          <w:color w:val="auto"/>
          <w:szCs w:val="28"/>
          <w:highlight w:val="none"/>
          <w:lang w:val="en-US" w:eastAsia="zh-CN"/>
        </w:rPr>
      </w:pPr>
      <w:bookmarkStart w:id="39" w:name="OLE_LINK9"/>
      <w:r>
        <w:rPr>
          <w:rFonts w:hint="eastAsia" w:ascii="宋体" w:hAnsi="宋体" w:eastAsia="宋体" w:cs="宋体"/>
          <w:color w:val="auto"/>
          <w:szCs w:val="28"/>
          <w:highlight w:val="none"/>
        </w:rPr>
        <w:t>地  址：</w:t>
      </w:r>
      <w:bookmarkEnd w:id="39"/>
      <w:r>
        <w:rPr>
          <w:rFonts w:hint="eastAsia" w:ascii="宋体" w:hAnsi="宋体" w:eastAsia="宋体" w:cs="宋体"/>
          <w:color w:val="auto"/>
          <w:szCs w:val="28"/>
          <w:highlight w:val="none"/>
        </w:rPr>
        <w:t>康德国会山北门观光电梯五楼业委会</w:t>
      </w:r>
    </w:p>
    <w:p>
      <w:pPr>
        <w:pStyle w:val="3"/>
        <w:numPr>
          <w:ilvl w:val="0"/>
          <w:numId w:val="3"/>
        </w:numPr>
        <w:spacing w:before="0" w:after="0" w:line="240" w:lineRule="auto"/>
        <w:rPr>
          <w:rFonts w:hint="eastAsia" w:ascii="宋体" w:hAnsi="宋体" w:eastAsia="宋体" w:cs="宋体"/>
          <w:color w:val="auto"/>
          <w:sz w:val="28"/>
          <w:szCs w:val="28"/>
        </w:rPr>
      </w:pPr>
      <w:r>
        <w:rPr>
          <w:rFonts w:hint="eastAsia" w:ascii="宋体" w:hAnsi="宋体" w:eastAsia="宋体" w:cs="宋体"/>
          <w:color w:val="auto"/>
          <w:sz w:val="28"/>
          <w:szCs w:val="28"/>
        </w:rPr>
        <w:t>其它有关规定</w:t>
      </w:r>
      <w:bookmarkEnd w:id="35"/>
    </w:p>
    <w:p>
      <w:pPr>
        <w:spacing w:line="440" w:lineRule="exact"/>
        <w:ind w:firstLine="560" w:firstLineChars="200"/>
        <w:rPr>
          <w:rFonts w:hint="eastAsia" w:ascii="宋体" w:hAnsi="宋体" w:eastAsia="宋体" w:cs="宋体"/>
          <w:color w:val="auto"/>
          <w:szCs w:val="28"/>
        </w:rPr>
      </w:pPr>
      <w:bookmarkStart w:id="40" w:name="OLE_LINK1"/>
      <w:r>
        <w:rPr>
          <w:rFonts w:hint="eastAsia" w:ascii="宋体" w:hAnsi="宋体" w:eastAsia="宋体" w:cs="宋体"/>
          <w:color w:val="auto"/>
          <w:szCs w:val="28"/>
        </w:rPr>
        <w:t>（一）凡有意参加</w:t>
      </w:r>
      <w:r>
        <w:rPr>
          <w:rFonts w:hint="eastAsia" w:ascii="宋体" w:hAnsi="宋体" w:eastAsia="宋体" w:cs="宋体"/>
          <w:color w:val="auto"/>
          <w:szCs w:val="28"/>
          <w:lang w:eastAsia="zh-CN"/>
        </w:rPr>
        <w:t>竞争性比选</w:t>
      </w:r>
      <w:r>
        <w:rPr>
          <w:rFonts w:hint="eastAsia" w:ascii="宋体" w:hAnsi="宋体" w:eastAsia="宋体" w:cs="宋体"/>
          <w:color w:val="auto"/>
          <w:szCs w:val="28"/>
        </w:rPr>
        <w:t>的供应商，请于公告发布之日起至报名截止时间之前，在行采家（https://www.gec123.com/）下载查看本项目需求文件以及变更公告等</w:t>
      </w:r>
      <w:r>
        <w:rPr>
          <w:rFonts w:hint="eastAsia" w:ascii="宋体" w:hAnsi="宋体" w:eastAsia="宋体" w:cs="宋体"/>
          <w:color w:val="auto"/>
          <w:szCs w:val="28"/>
          <w:lang w:eastAsia="zh-CN"/>
        </w:rPr>
        <w:t>竞争性比选</w:t>
      </w:r>
      <w:r>
        <w:rPr>
          <w:rFonts w:hint="eastAsia" w:ascii="宋体" w:hAnsi="宋体" w:eastAsia="宋体" w:cs="宋体"/>
          <w:color w:val="auto"/>
          <w:szCs w:val="28"/>
        </w:rPr>
        <w:t>前公布的所有项目资料，无论供应商下载查看与否，均视为已知晓所有</w:t>
      </w:r>
      <w:r>
        <w:rPr>
          <w:rFonts w:hint="eastAsia" w:ascii="宋体" w:hAnsi="宋体" w:eastAsia="宋体" w:cs="宋体"/>
          <w:color w:val="auto"/>
          <w:szCs w:val="28"/>
          <w:lang w:eastAsia="zh-CN"/>
        </w:rPr>
        <w:t>竞争性比选</w:t>
      </w:r>
      <w:r>
        <w:rPr>
          <w:rFonts w:hint="eastAsia" w:ascii="宋体" w:hAnsi="宋体" w:eastAsia="宋体" w:cs="宋体"/>
          <w:color w:val="auto"/>
          <w:szCs w:val="28"/>
        </w:rPr>
        <w:t>实质性要求内容。</w:t>
      </w:r>
    </w:p>
    <w:p>
      <w:pPr>
        <w:spacing w:line="440" w:lineRule="exact"/>
        <w:ind w:firstLine="560" w:firstLineChars="200"/>
        <w:rPr>
          <w:rFonts w:hint="eastAsia" w:ascii="宋体" w:hAnsi="宋体" w:eastAsia="宋体" w:cs="宋体"/>
          <w:color w:val="auto"/>
        </w:rPr>
      </w:pPr>
      <w:r>
        <w:rPr>
          <w:rFonts w:hint="eastAsia" w:ascii="宋体" w:hAnsi="宋体" w:eastAsia="宋体" w:cs="宋体"/>
          <w:color w:val="auto"/>
          <w:szCs w:val="28"/>
        </w:rPr>
        <w:t>（</w:t>
      </w:r>
      <w:r>
        <w:rPr>
          <w:rFonts w:hint="eastAsia" w:ascii="宋体" w:hAnsi="宋体" w:eastAsia="宋体" w:cs="宋体"/>
          <w:color w:val="auto"/>
          <w:szCs w:val="28"/>
          <w:lang w:val="en-US" w:eastAsia="zh-CN"/>
        </w:rPr>
        <w:t>二</w:t>
      </w:r>
      <w:r>
        <w:rPr>
          <w:rFonts w:hint="eastAsia" w:ascii="宋体" w:hAnsi="宋体" w:eastAsia="宋体" w:cs="宋体"/>
          <w:color w:val="auto"/>
          <w:szCs w:val="28"/>
        </w:rPr>
        <w:t>）无论</w:t>
      </w:r>
      <w:r>
        <w:rPr>
          <w:rFonts w:hint="eastAsia" w:ascii="宋体" w:hAnsi="宋体" w:eastAsia="宋体" w:cs="宋体"/>
          <w:color w:val="auto"/>
          <w:szCs w:val="28"/>
          <w:lang w:eastAsia="zh-CN"/>
        </w:rPr>
        <w:t>竞争性比选</w:t>
      </w:r>
      <w:r>
        <w:rPr>
          <w:rFonts w:hint="eastAsia" w:ascii="宋体" w:hAnsi="宋体" w:eastAsia="宋体" w:cs="宋体"/>
          <w:color w:val="auto"/>
          <w:szCs w:val="28"/>
        </w:rPr>
        <w:t>结果如何，供应商参与本项目的所有费用均由自行承担。</w:t>
      </w:r>
    </w:p>
    <w:p>
      <w:pPr>
        <w:snapToGrid w:val="0"/>
        <w:spacing w:line="400" w:lineRule="exact"/>
        <w:ind w:firstLine="560" w:firstLineChars="200"/>
        <w:rPr>
          <w:rFonts w:hint="eastAsia" w:ascii="宋体" w:hAnsi="宋体" w:eastAsia="宋体" w:cs="宋体"/>
          <w:color w:val="auto"/>
          <w:kern w:val="0"/>
          <w:szCs w:val="28"/>
          <w:lang w:eastAsia="zh-CN"/>
        </w:rPr>
      </w:pPr>
      <w:r>
        <w:rPr>
          <w:rFonts w:hint="eastAsia" w:ascii="宋体" w:hAnsi="宋体" w:eastAsia="宋体" w:cs="宋体"/>
          <w:color w:val="auto"/>
          <w:kern w:val="0"/>
          <w:szCs w:val="28"/>
          <w:lang w:eastAsia="zh-CN"/>
        </w:rPr>
        <w:t>（</w:t>
      </w:r>
      <w:r>
        <w:rPr>
          <w:rFonts w:hint="eastAsia" w:ascii="宋体" w:hAnsi="宋体" w:eastAsia="宋体" w:cs="宋体"/>
          <w:color w:val="auto"/>
          <w:kern w:val="0"/>
          <w:szCs w:val="28"/>
          <w:lang w:val="en-US" w:eastAsia="zh-CN"/>
        </w:rPr>
        <w:t>三</w:t>
      </w:r>
      <w:r>
        <w:rPr>
          <w:rFonts w:hint="eastAsia" w:ascii="宋体" w:hAnsi="宋体" w:eastAsia="宋体" w:cs="宋体"/>
          <w:color w:val="auto"/>
          <w:kern w:val="0"/>
          <w:szCs w:val="28"/>
          <w:lang w:eastAsia="zh-CN"/>
        </w:rPr>
        <w:t>）报名</w:t>
      </w:r>
    </w:p>
    <w:p>
      <w:pPr>
        <w:snapToGrid w:val="0"/>
        <w:spacing w:line="400" w:lineRule="exact"/>
        <w:ind w:firstLine="560" w:firstLineChars="200"/>
        <w:rPr>
          <w:rFonts w:hint="eastAsia" w:ascii="宋体" w:hAnsi="宋体" w:eastAsia="宋体" w:cs="宋体"/>
          <w:color w:val="auto"/>
          <w:kern w:val="0"/>
          <w:szCs w:val="28"/>
          <w:lang w:val="en-US" w:eastAsia="zh-CN"/>
        </w:rPr>
      </w:pPr>
      <w:r>
        <w:rPr>
          <w:rFonts w:hint="eastAsia" w:ascii="宋体" w:hAnsi="宋体" w:eastAsia="宋体" w:cs="宋体"/>
          <w:color w:val="auto"/>
          <w:kern w:val="0"/>
          <w:szCs w:val="28"/>
          <w:lang w:eastAsia="zh-CN"/>
        </w:rPr>
        <w:t>凡有意参加本项目的供应商，在</w:t>
      </w:r>
      <w:r>
        <w:rPr>
          <w:rFonts w:hint="eastAsia" w:ascii="宋体" w:hAnsi="宋体" w:eastAsia="宋体" w:cs="宋体"/>
          <w:color w:val="auto"/>
          <w:kern w:val="0"/>
          <w:szCs w:val="28"/>
          <w:lang w:val="en-US" w:eastAsia="zh-CN"/>
        </w:rPr>
        <w:t>报名</w:t>
      </w:r>
      <w:r>
        <w:rPr>
          <w:rFonts w:hint="eastAsia" w:ascii="宋体" w:hAnsi="宋体" w:eastAsia="宋体" w:cs="宋体"/>
          <w:color w:val="auto"/>
          <w:kern w:val="0"/>
          <w:szCs w:val="28"/>
          <w:lang w:eastAsia="zh-CN"/>
        </w:rPr>
        <w:t>期限内，将附件《报名登记表》（加盖供应商公章）扫描后发送邮箱</w:t>
      </w:r>
      <w:r>
        <w:rPr>
          <w:rFonts w:hint="eastAsia" w:ascii="宋体" w:hAnsi="宋体" w:eastAsia="宋体" w:cs="宋体"/>
          <w:color w:val="auto"/>
          <w:kern w:val="0"/>
          <w:szCs w:val="28"/>
          <w:lang w:val="en-US" w:eastAsia="zh-CN"/>
        </w:rPr>
        <w:t>3526223429@qq.com</w:t>
      </w:r>
      <w:r>
        <w:rPr>
          <w:rFonts w:hint="eastAsia" w:ascii="宋体" w:hAnsi="宋体" w:eastAsia="宋体" w:cs="宋体"/>
          <w:color w:val="auto"/>
          <w:kern w:val="0"/>
          <w:szCs w:val="28"/>
          <w:lang w:eastAsia="zh-CN"/>
        </w:rPr>
        <w:t>，</w:t>
      </w:r>
      <w:r>
        <w:rPr>
          <w:rFonts w:hint="eastAsia" w:ascii="宋体" w:hAnsi="宋体" w:eastAsia="宋体" w:cs="宋体"/>
          <w:color w:val="auto"/>
          <w:kern w:val="0"/>
          <w:szCs w:val="28"/>
          <w:lang w:val="en-US" w:eastAsia="zh-CN"/>
        </w:rPr>
        <w:t>报名时间为：2025年</w:t>
      </w:r>
      <w:r>
        <w:rPr>
          <w:rFonts w:hint="eastAsia" w:ascii="宋体" w:hAnsi="宋体" w:cs="宋体"/>
          <w:color w:val="auto"/>
          <w:kern w:val="0"/>
          <w:szCs w:val="28"/>
          <w:lang w:val="en-US" w:eastAsia="zh-CN"/>
        </w:rPr>
        <w:t>6</w:t>
      </w:r>
      <w:r>
        <w:rPr>
          <w:rFonts w:hint="eastAsia" w:ascii="宋体" w:hAnsi="宋体" w:eastAsia="宋体" w:cs="宋体"/>
          <w:color w:val="auto"/>
          <w:kern w:val="0"/>
          <w:szCs w:val="28"/>
          <w:lang w:val="en-US" w:eastAsia="zh-CN"/>
        </w:rPr>
        <w:t>月</w:t>
      </w:r>
      <w:r>
        <w:rPr>
          <w:rFonts w:hint="eastAsia" w:ascii="宋体" w:hAnsi="宋体" w:cs="宋体"/>
          <w:color w:val="auto"/>
          <w:kern w:val="0"/>
          <w:szCs w:val="28"/>
          <w:lang w:val="en-US" w:eastAsia="zh-CN"/>
        </w:rPr>
        <w:t>6</w:t>
      </w:r>
      <w:r>
        <w:rPr>
          <w:rFonts w:hint="eastAsia" w:ascii="宋体" w:hAnsi="宋体" w:eastAsia="宋体" w:cs="宋体"/>
          <w:color w:val="auto"/>
          <w:kern w:val="0"/>
          <w:szCs w:val="28"/>
          <w:lang w:val="en-US" w:eastAsia="zh-CN"/>
        </w:rPr>
        <w:t>日</w:t>
      </w:r>
      <w:r>
        <w:rPr>
          <w:rFonts w:hint="eastAsia" w:ascii="宋体" w:hAnsi="宋体" w:cs="宋体"/>
          <w:color w:val="auto"/>
          <w:kern w:val="0"/>
          <w:szCs w:val="28"/>
          <w:lang w:val="en-US" w:eastAsia="zh-CN"/>
        </w:rPr>
        <w:t>14:00-2025年6月8日17:00</w:t>
      </w:r>
      <w:r>
        <w:rPr>
          <w:rFonts w:hint="eastAsia" w:ascii="宋体" w:hAnsi="宋体" w:eastAsia="宋体" w:cs="宋体"/>
          <w:color w:val="auto"/>
          <w:kern w:val="0"/>
          <w:szCs w:val="28"/>
          <w:lang w:val="en-US" w:eastAsia="zh-CN"/>
        </w:rPr>
        <w:t>。</w:t>
      </w:r>
    </w:p>
    <w:bookmarkEnd w:id="40"/>
    <w:p>
      <w:pPr>
        <w:snapToGrid w:val="0"/>
        <w:spacing w:line="400" w:lineRule="exact"/>
        <w:ind w:firstLine="560" w:firstLineChars="200"/>
        <w:rPr>
          <w:rFonts w:hint="eastAsia" w:ascii="宋体" w:hAnsi="宋体" w:eastAsia="宋体" w:cs="宋体"/>
          <w:color w:val="auto"/>
          <w:kern w:val="0"/>
          <w:szCs w:val="28"/>
          <w:lang w:val="en-US" w:eastAsia="zh-CN"/>
        </w:rPr>
      </w:pPr>
      <w:r>
        <w:rPr>
          <w:rFonts w:hint="eastAsia" w:ascii="宋体" w:hAnsi="宋体" w:eastAsia="宋体" w:cs="宋体"/>
          <w:color w:val="auto"/>
          <w:kern w:val="0"/>
          <w:szCs w:val="28"/>
          <w:lang w:eastAsia="zh-CN"/>
        </w:rPr>
        <w:t>（</w:t>
      </w:r>
      <w:r>
        <w:rPr>
          <w:rFonts w:hint="eastAsia" w:ascii="宋体" w:hAnsi="宋体" w:eastAsia="宋体" w:cs="宋体"/>
          <w:color w:val="auto"/>
          <w:kern w:val="0"/>
          <w:szCs w:val="28"/>
          <w:lang w:val="en-US" w:eastAsia="zh-CN"/>
        </w:rPr>
        <w:t>四</w:t>
      </w:r>
      <w:r>
        <w:rPr>
          <w:rFonts w:hint="eastAsia" w:ascii="宋体" w:hAnsi="宋体" w:eastAsia="宋体" w:cs="宋体"/>
          <w:color w:val="auto"/>
          <w:kern w:val="0"/>
          <w:szCs w:val="28"/>
          <w:lang w:eastAsia="zh-CN"/>
        </w:rPr>
        <w:t>）</w:t>
      </w:r>
      <w:r>
        <w:rPr>
          <w:rFonts w:hint="eastAsia" w:ascii="宋体" w:hAnsi="宋体" w:eastAsia="宋体" w:cs="宋体"/>
          <w:color w:val="auto"/>
          <w:kern w:val="0"/>
          <w:szCs w:val="28"/>
          <w:lang w:val="en-US" w:eastAsia="zh-CN"/>
        </w:rPr>
        <w:t>评审标准</w:t>
      </w:r>
    </w:p>
    <w:p>
      <w:pPr>
        <w:snapToGrid w:val="0"/>
        <w:spacing w:line="400" w:lineRule="exact"/>
        <w:ind w:firstLine="560" w:firstLineChars="200"/>
        <w:rPr>
          <w:rFonts w:hint="eastAsia" w:ascii="宋体" w:hAnsi="宋体" w:eastAsia="宋体" w:cs="宋体"/>
          <w:color w:val="auto"/>
          <w:kern w:val="0"/>
          <w:szCs w:val="28"/>
        </w:rPr>
      </w:pPr>
      <w:r>
        <w:rPr>
          <w:rFonts w:hint="eastAsia" w:ascii="宋体" w:hAnsi="宋体" w:eastAsia="宋体" w:cs="宋体"/>
          <w:color w:val="auto"/>
          <w:kern w:val="0"/>
          <w:szCs w:val="28"/>
        </w:rPr>
        <w:t>1、资格性检查。依据法律法规和</w:t>
      </w:r>
      <w:r>
        <w:rPr>
          <w:rFonts w:hint="eastAsia" w:ascii="宋体" w:hAnsi="宋体" w:eastAsia="宋体" w:cs="宋体"/>
          <w:color w:val="auto"/>
          <w:kern w:val="0"/>
          <w:szCs w:val="28"/>
          <w:lang w:eastAsia="zh-CN"/>
        </w:rPr>
        <w:t>竞争性比选</w:t>
      </w:r>
      <w:r>
        <w:rPr>
          <w:rFonts w:hint="eastAsia" w:ascii="宋体" w:hAnsi="宋体" w:eastAsia="宋体" w:cs="宋体"/>
          <w:color w:val="auto"/>
          <w:kern w:val="0"/>
          <w:szCs w:val="28"/>
        </w:rPr>
        <w:t>文件的规定，对响应文件中的资格证明等进行审查，以确定供应商是否具备</w:t>
      </w:r>
      <w:r>
        <w:rPr>
          <w:rFonts w:hint="eastAsia" w:ascii="宋体" w:hAnsi="宋体" w:eastAsia="宋体" w:cs="宋体"/>
          <w:color w:val="auto"/>
          <w:kern w:val="0"/>
          <w:szCs w:val="28"/>
          <w:lang w:eastAsia="zh-CN"/>
        </w:rPr>
        <w:t>竞争性比选</w:t>
      </w:r>
      <w:r>
        <w:rPr>
          <w:rFonts w:hint="eastAsia" w:ascii="宋体" w:hAnsi="宋体" w:eastAsia="宋体" w:cs="宋体"/>
          <w:color w:val="auto"/>
          <w:kern w:val="0"/>
          <w:szCs w:val="28"/>
        </w:rPr>
        <w:t>资格。资格性检查资料表如下：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879"/>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pPr>
              <w:spacing w:line="280" w:lineRule="exact"/>
              <w:rPr>
                <w:rFonts w:hint="eastAsia" w:ascii="宋体" w:hAnsi="宋体" w:eastAsia="宋体" w:cs="宋体"/>
                <w:color w:val="auto"/>
                <w:sz w:val="22"/>
                <w:szCs w:val="28"/>
              </w:rPr>
            </w:pPr>
            <w:r>
              <w:rPr>
                <w:rFonts w:hint="eastAsia" w:ascii="宋体" w:hAnsi="宋体" w:eastAsia="宋体" w:cs="宋体"/>
                <w:color w:val="auto"/>
                <w:sz w:val="22"/>
                <w:szCs w:val="28"/>
              </w:rPr>
              <w:t>序号</w:t>
            </w:r>
          </w:p>
        </w:tc>
        <w:tc>
          <w:tcPr>
            <w:tcW w:w="3588" w:type="dxa"/>
            <w:gridSpan w:val="2"/>
            <w:vAlign w:val="center"/>
          </w:tcPr>
          <w:p>
            <w:pPr>
              <w:spacing w:line="280" w:lineRule="exact"/>
              <w:ind w:firstLine="1210" w:firstLineChars="550"/>
              <w:rPr>
                <w:rFonts w:hint="eastAsia" w:ascii="宋体" w:hAnsi="宋体" w:eastAsia="宋体" w:cs="宋体"/>
                <w:color w:val="auto"/>
                <w:sz w:val="22"/>
                <w:szCs w:val="28"/>
              </w:rPr>
            </w:pPr>
            <w:r>
              <w:rPr>
                <w:rFonts w:hint="eastAsia" w:ascii="宋体" w:hAnsi="宋体" w:eastAsia="宋体" w:cs="宋体"/>
                <w:color w:val="auto"/>
                <w:sz w:val="22"/>
                <w:szCs w:val="28"/>
              </w:rPr>
              <w:t>检查因素</w:t>
            </w:r>
          </w:p>
        </w:tc>
        <w:tc>
          <w:tcPr>
            <w:tcW w:w="4531" w:type="dxa"/>
            <w:vAlign w:val="center"/>
          </w:tcPr>
          <w:p>
            <w:pPr>
              <w:spacing w:line="280" w:lineRule="exact"/>
              <w:ind w:firstLine="1430" w:firstLineChars="650"/>
              <w:rPr>
                <w:rFonts w:hint="eastAsia" w:ascii="宋体" w:hAnsi="宋体" w:eastAsia="宋体" w:cs="宋体"/>
                <w:color w:val="auto"/>
                <w:sz w:val="22"/>
                <w:szCs w:val="28"/>
              </w:rPr>
            </w:pPr>
            <w:r>
              <w:rPr>
                <w:rFonts w:hint="eastAsia" w:ascii="宋体" w:hAnsi="宋体" w:eastAsia="宋体" w:cs="宋体"/>
                <w:color w:val="auto"/>
                <w:sz w:val="22"/>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676" w:type="dxa"/>
            <w:vMerge w:val="restart"/>
            <w:vAlign w:val="center"/>
          </w:tcPr>
          <w:p>
            <w:pPr>
              <w:spacing w:line="280" w:lineRule="exact"/>
              <w:rPr>
                <w:rFonts w:hint="eastAsia" w:ascii="宋体" w:hAnsi="宋体" w:eastAsia="宋体" w:cs="宋体"/>
                <w:color w:val="auto"/>
                <w:sz w:val="22"/>
                <w:szCs w:val="28"/>
              </w:rPr>
            </w:pPr>
            <w:r>
              <w:rPr>
                <w:rFonts w:hint="eastAsia" w:ascii="宋体" w:hAnsi="宋体" w:eastAsia="宋体" w:cs="宋体"/>
                <w:color w:val="auto"/>
                <w:sz w:val="22"/>
                <w:szCs w:val="28"/>
              </w:rPr>
              <w:t>1</w:t>
            </w:r>
          </w:p>
        </w:tc>
        <w:tc>
          <w:tcPr>
            <w:tcW w:w="709" w:type="dxa"/>
            <w:vMerge w:val="restart"/>
            <w:vAlign w:val="center"/>
          </w:tcPr>
          <w:p>
            <w:pPr>
              <w:spacing w:line="280" w:lineRule="exact"/>
              <w:rPr>
                <w:rFonts w:hint="eastAsia" w:ascii="宋体" w:hAnsi="宋体" w:eastAsia="宋体" w:cs="宋体"/>
                <w:color w:val="auto"/>
                <w:sz w:val="22"/>
                <w:szCs w:val="28"/>
              </w:rPr>
            </w:pPr>
            <w:r>
              <w:rPr>
                <w:rFonts w:hint="eastAsia" w:ascii="宋体" w:hAnsi="宋体" w:eastAsia="宋体" w:cs="宋体"/>
                <w:color w:val="auto"/>
                <w:sz w:val="22"/>
                <w:szCs w:val="28"/>
              </w:rPr>
              <w:t>供应商应符合的基本资格条件</w:t>
            </w:r>
          </w:p>
        </w:tc>
        <w:tc>
          <w:tcPr>
            <w:tcW w:w="2879" w:type="dxa"/>
            <w:vAlign w:val="center"/>
          </w:tcPr>
          <w:p>
            <w:pPr>
              <w:spacing w:line="280" w:lineRule="exact"/>
              <w:rPr>
                <w:rFonts w:hint="eastAsia" w:ascii="宋体" w:hAnsi="宋体" w:eastAsia="宋体" w:cs="宋体"/>
                <w:color w:val="auto"/>
                <w:sz w:val="22"/>
                <w:szCs w:val="28"/>
              </w:rPr>
            </w:pPr>
            <w:r>
              <w:rPr>
                <w:rFonts w:hint="eastAsia" w:ascii="宋体" w:hAnsi="宋体" w:eastAsia="宋体" w:cs="宋体"/>
                <w:color w:val="auto"/>
                <w:sz w:val="22"/>
                <w:szCs w:val="28"/>
              </w:rPr>
              <w:t>（1）具有独立承担民事责任的能力</w:t>
            </w:r>
          </w:p>
        </w:tc>
        <w:tc>
          <w:tcPr>
            <w:tcW w:w="4531" w:type="dxa"/>
            <w:vAlign w:val="center"/>
          </w:tcPr>
          <w:p>
            <w:pPr>
              <w:spacing w:line="280" w:lineRule="exact"/>
              <w:rPr>
                <w:rFonts w:hint="eastAsia" w:ascii="宋体" w:hAnsi="宋体" w:eastAsia="宋体" w:cs="宋体"/>
                <w:color w:val="auto"/>
                <w:sz w:val="22"/>
                <w:szCs w:val="28"/>
              </w:rPr>
            </w:pPr>
            <w:r>
              <w:rPr>
                <w:rFonts w:hint="eastAsia" w:ascii="宋体" w:hAnsi="宋体" w:eastAsia="宋体" w:cs="宋体"/>
                <w:color w:val="auto"/>
                <w:sz w:val="22"/>
                <w:szCs w:val="28"/>
              </w:rPr>
              <w:t xml:space="preserve">供应商法人营业执照（副本）复印件； </w:t>
            </w:r>
          </w:p>
          <w:p>
            <w:pPr>
              <w:spacing w:line="280" w:lineRule="exact"/>
              <w:rPr>
                <w:rFonts w:hint="eastAsia" w:ascii="宋体" w:hAnsi="宋体" w:eastAsia="宋体" w:cs="宋体"/>
                <w:color w:val="auto"/>
                <w:sz w:val="22"/>
                <w:szCs w:val="28"/>
              </w:rPr>
            </w:pPr>
            <w:r>
              <w:rPr>
                <w:rFonts w:hint="eastAsia" w:ascii="宋体" w:hAnsi="宋体" w:eastAsia="宋体" w:cs="宋体"/>
                <w:color w:val="auto"/>
                <w:sz w:val="22"/>
                <w:szCs w:val="28"/>
              </w:rPr>
              <w:t>供应商法定代表人身份证明和法定代表人授权代表委托书。</w:t>
            </w:r>
          </w:p>
          <w:p>
            <w:pPr>
              <w:spacing w:line="280" w:lineRule="exact"/>
              <w:rPr>
                <w:rFonts w:hint="eastAsia" w:ascii="宋体" w:hAnsi="宋体" w:eastAsia="宋体" w:cs="宋体"/>
                <w:color w:val="auto"/>
                <w:sz w:val="22"/>
                <w:szCs w:val="28"/>
              </w:rPr>
            </w:pPr>
            <w:r>
              <w:rPr>
                <w:rFonts w:hint="eastAsia" w:ascii="宋体" w:hAnsi="宋体" w:eastAsia="宋体" w:cs="宋体"/>
                <w:color w:val="auto"/>
                <w:sz w:val="22"/>
                <w:szCs w:val="28"/>
              </w:rPr>
              <w:t>不具有独立法人的分公司、办事处等分支机构不能参加</w:t>
            </w:r>
            <w:r>
              <w:rPr>
                <w:rFonts w:hint="eastAsia" w:ascii="宋体" w:hAnsi="宋体" w:eastAsia="宋体" w:cs="宋体"/>
                <w:color w:val="auto"/>
                <w:sz w:val="22"/>
                <w:szCs w:val="28"/>
                <w:lang w:eastAsia="zh-CN"/>
              </w:rPr>
              <w:t>竞争性比选</w:t>
            </w:r>
            <w:r>
              <w:rPr>
                <w:rFonts w:hint="eastAsia" w:ascii="宋体" w:hAnsi="宋体" w:eastAsia="宋体" w:cs="宋体"/>
                <w:color w:val="auto"/>
                <w:sz w:val="2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6" w:type="dxa"/>
            <w:vMerge w:val="continue"/>
            <w:vAlign w:val="center"/>
          </w:tcPr>
          <w:p>
            <w:pPr>
              <w:spacing w:line="280" w:lineRule="exact"/>
              <w:ind w:firstLine="440" w:firstLineChars="200"/>
              <w:rPr>
                <w:rFonts w:hint="eastAsia" w:ascii="宋体" w:hAnsi="宋体" w:eastAsia="宋体" w:cs="宋体"/>
                <w:color w:val="auto"/>
                <w:sz w:val="22"/>
                <w:szCs w:val="28"/>
              </w:rPr>
            </w:pPr>
          </w:p>
        </w:tc>
        <w:tc>
          <w:tcPr>
            <w:tcW w:w="709" w:type="dxa"/>
            <w:vMerge w:val="continue"/>
            <w:vAlign w:val="center"/>
          </w:tcPr>
          <w:p>
            <w:pPr>
              <w:spacing w:line="280" w:lineRule="exact"/>
              <w:ind w:firstLine="440" w:firstLineChars="200"/>
              <w:rPr>
                <w:rFonts w:hint="eastAsia" w:ascii="宋体" w:hAnsi="宋体" w:eastAsia="宋体" w:cs="宋体"/>
                <w:color w:val="auto"/>
                <w:sz w:val="22"/>
                <w:szCs w:val="28"/>
              </w:rPr>
            </w:pPr>
          </w:p>
        </w:tc>
        <w:tc>
          <w:tcPr>
            <w:tcW w:w="2879" w:type="dxa"/>
            <w:vAlign w:val="center"/>
          </w:tcPr>
          <w:p>
            <w:pPr>
              <w:spacing w:line="280" w:lineRule="exact"/>
              <w:rPr>
                <w:rFonts w:hint="eastAsia" w:ascii="宋体" w:hAnsi="宋体" w:eastAsia="宋体" w:cs="宋体"/>
                <w:color w:val="auto"/>
                <w:sz w:val="22"/>
                <w:szCs w:val="28"/>
              </w:rPr>
            </w:pPr>
            <w:r>
              <w:rPr>
                <w:rFonts w:hint="eastAsia" w:ascii="宋体" w:hAnsi="宋体" w:eastAsia="宋体" w:cs="宋体"/>
                <w:color w:val="auto"/>
                <w:sz w:val="22"/>
                <w:szCs w:val="28"/>
              </w:rPr>
              <w:t>（2）具有良好的商业信誉和健全的财务会计制度</w:t>
            </w:r>
          </w:p>
        </w:tc>
        <w:tc>
          <w:tcPr>
            <w:tcW w:w="4531" w:type="dxa"/>
            <w:vMerge w:val="restart"/>
            <w:vAlign w:val="center"/>
          </w:tcPr>
          <w:p>
            <w:pPr>
              <w:spacing w:line="240" w:lineRule="exact"/>
              <w:rPr>
                <w:rFonts w:hint="eastAsia" w:ascii="宋体" w:hAnsi="宋体" w:eastAsia="宋体" w:cs="宋体"/>
                <w:color w:val="auto"/>
                <w:sz w:val="22"/>
                <w:szCs w:val="28"/>
              </w:rPr>
            </w:pPr>
            <w:r>
              <w:rPr>
                <w:rFonts w:hint="eastAsia" w:ascii="宋体" w:hAnsi="宋体" w:eastAsia="宋体" w:cs="宋体"/>
                <w:color w:val="auto"/>
                <w:sz w:val="22"/>
                <w:szCs w:val="28"/>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76" w:type="dxa"/>
            <w:vMerge w:val="continue"/>
            <w:vAlign w:val="center"/>
          </w:tcPr>
          <w:p>
            <w:pPr>
              <w:spacing w:line="280" w:lineRule="exact"/>
              <w:ind w:firstLine="440" w:firstLineChars="200"/>
              <w:rPr>
                <w:rFonts w:hint="eastAsia" w:ascii="宋体" w:hAnsi="宋体" w:eastAsia="宋体" w:cs="宋体"/>
                <w:color w:val="auto"/>
                <w:sz w:val="22"/>
                <w:szCs w:val="28"/>
              </w:rPr>
            </w:pPr>
          </w:p>
        </w:tc>
        <w:tc>
          <w:tcPr>
            <w:tcW w:w="709" w:type="dxa"/>
            <w:vMerge w:val="continue"/>
            <w:vAlign w:val="center"/>
          </w:tcPr>
          <w:p>
            <w:pPr>
              <w:spacing w:line="280" w:lineRule="exact"/>
              <w:ind w:firstLine="440" w:firstLineChars="200"/>
              <w:rPr>
                <w:rFonts w:hint="eastAsia" w:ascii="宋体" w:hAnsi="宋体" w:eastAsia="宋体" w:cs="宋体"/>
                <w:color w:val="auto"/>
                <w:sz w:val="22"/>
                <w:szCs w:val="28"/>
              </w:rPr>
            </w:pPr>
          </w:p>
        </w:tc>
        <w:tc>
          <w:tcPr>
            <w:tcW w:w="2879" w:type="dxa"/>
            <w:vAlign w:val="center"/>
          </w:tcPr>
          <w:p>
            <w:pPr>
              <w:spacing w:line="280" w:lineRule="exact"/>
              <w:rPr>
                <w:rFonts w:hint="eastAsia" w:ascii="宋体" w:hAnsi="宋体" w:eastAsia="宋体" w:cs="宋体"/>
                <w:color w:val="auto"/>
                <w:sz w:val="22"/>
                <w:szCs w:val="28"/>
              </w:rPr>
            </w:pPr>
            <w:r>
              <w:rPr>
                <w:rFonts w:hint="eastAsia" w:ascii="宋体" w:hAnsi="宋体" w:eastAsia="宋体" w:cs="宋体"/>
                <w:color w:val="auto"/>
                <w:sz w:val="22"/>
                <w:szCs w:val="28"/>
              </w:rPr>
              <w:t>（3）具有履行合同所必需的设备和专业技术能力</w:t>
            </w:r>
          </w:p>
        </w:tc>
        <w:tc>
          <w:tcPr>
            <w:tcW w:w="4531" w:type="dxa"/>
            <w:vMerge w:val="continue"/>
            <w:vAlign w:val="center"/>
          </w:tcPr>
          <w:p>
            <w:pPr>
              <w:spacing w:line="240" w:lineRule="exact"/>
              <w:rPr>
                <w:rFonts w:hint="eastAsia" w:ascii="宋体" w:hAnsi="宋体" w:eastAsia="宋体" w:cs="宋体"/>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80" w:lineRule="exact"/>
              <w:ind w:firstLine="440" w:firstLineChars="200"/>
              <w:rPr>
                <w:rFonts w:hint="eastAsia" w:ascii="宋体" w:hAnsi="宋体" w:eastAsia="宋体" w:cs="宋体"/>
                <w:color w:val="auto"/>
                <w:sz w:val="22"/>
                <w:szCs w:val="28"/>
              </w:rPr>
            </w:pPr>
          </w:p>
        </w:tc>
        <w:tc>
          <w:tcPr>
            <w:tcW w:w="709" w:type="dxa"/>
            <w:vMerge w:val="continue"/>
            <w:vAlign w:val="center"/>
          </w:tcPr>
          <w:p>
            <w:pPr>
              <w:spacing w:line="280" w:lineRule="exact"/>
              <w:ind w:firstLine="440" w:firstLineChars="200"/>
              <w:rPr>
                <w:rFonts w:hint="eastAsia" w:ascii="宋体" w:hAnsi="宋体" w:eastAsia="宋体" w:cs="宋体"/>
                <w:color w:val="auto"/>
                <w:sz w:val="22"/>
                <w:szCs w:val="28"/>
              </w:rPr>
            </w:pPr>
          </w:p>
        </w:tc>
        <w:tc>
          <w:tcPr>
            <w:tcW w:w="2879" w:type="dxa"/>
            <w:vAlign w:val="center"/>
          </w:tcPr>
          <w:p>
            <w:pPr>
              <w:spacing w:line="280" w:lineRule="exact"/>
              <w:rPr>
                <w:rFonts w:hint="eastAsia" w:ascii="宋体" w:hAnsi="宋体" w:eastAsia="宋体" w:cs="宋体"/>
                <w:color w:val="auto"/>
                <w:sz w:val="22"/>
                <w:szCs w:val="28"/>
              </w:rPr>
            </w:pPr>
            <w:r>
              <w:rPr>
                <w:rFonts w:hint="eastAsia" w:ascii="宋体" w:hAnsi="宋体" w:eastAsia="宋体" w:cs="宋体"/>
                <w:color w:val="auto"/>
                <w:sz w:val="22"/>
                <w:szCs w:val="28"/>
              </w:rPr>
              <w:t>（4）有依法缴纳税收和社会保障金的良好记录</w:t>
            </w:r>
          </w:p>
        </w:tc>
        <w:tc>
          <w:tcPr>
            <w:tcW w:w="4531" w:type="dxa"/>
            <w:vMerge w:val="continue"/>
            <w:vAlign w:val="center"/>
          </w:tcPr>
          <w:p>
            <w:pPr>
              <w:spacing w:line="240" w:lineRule="exact"/>
              <w:rPr>
                <w:rFonts w:hint="eastAsia" w:ascii="宋体" w:hAnsi="宋体" w:eastAsia="宋体" w:cs="宋体"/>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76" w:type="dxa"/>
            <w:vMerge w:val="continue"/>
            <w:vAlign w:val="center"/>
          </w:tcPr>
          <w:p>
            <w:pPr>
              <w:spacing w:line="280" w:lineRule="exact"/>
              <w:ind w:firstLine="440" w:firstLineChars="200"/>
              <w:rPr>
                <w:rFonts w:hint="eastAsia" w:ascii="宋体" w:hAnsi="宋体" w:eastAsia="宋体" w:cs="宋体"/>
                <w:color w:val="auto"/>
                <w:sz w:val="22"/>
                <w:szCs w:val="28"/>
              </w:rPr>
            </w:pPr>
          </w:p>
        </w:tc>
        <w:tc>
          <w:tcPr>
            <w:tcW w:w="709" w:type="dxa"/>
            <w:vMerge w:val="continue"/>
            <w:vAlign w:val="center"/>
          </w:tcPr>
          <w:p>
            <w:pPr>
              <w:spacing w:line="280" w:lineRule="exact"/>
              <w:ind w:firstLine="440" w:firstLineChars="200"/>
              <w:rPr>
                <w:rFonts w:hint="eastAsia" w:ascii="宋体" w:hAnsi="宋体" w:eastAsia="宋体" w:cs="宋体"/>
                <w:color w:val="auto"/>
                <w:sz w:val="22"/>
                <w:szCs w:val="28"/>
              </w:rPr>
            </w:pPr>
          </w:p>
        </w:tc>
        <w:tc>
          <w:tcPr>
            <w:tcW w:w="2879" w:type="dxa"/>
            <w:vAlign w:val="center"/>
          </w:tcPr>
          <w:p>
            <w:pPr>
              <w:spacing w:line="280" w:lineRule="exact"/>
              <w:rPr>
                <w:rFonts w:hint="eastAsia" w:ascii="宋体" w:hAnsi="宋体" w:eastAsia="宋体" w:cs="宋体"/>
                <w:color w:val="auto"/>
                <w:sz w:val="22"/>
                <w:szCs w:val="28"/>
              </w:rPr>
            </w:pPr>
            <w:r>
              <w:rPr>
                <w:rFonts w:hint="eastAsia" w:ascii="宋体" w:hAnsi="宋体" w:eastAsia="宋体" w:cs="宋体"/>
                <w:color w:val="auto"/>
                <w:sz w:val="22"/>
                <w:szCs w:val="28"/>
              </w:rPr>
              <w:t>（5）参加</w:t>
            </w:r>
            <w:r>
              <w:rPr>
                <w:rFonts w:hint="eastAsia" w:ascii="宋体" w:hAnsi="宋体" w:eastAsia="宋体" w:cs="宋体"/>
                <w:color w:val="auto"/>
                <w:sz w:val="22"/>
                <w:szCs w:val="28"/>
                <w:lang w:eastAsia="zh-CN"/>
              </w:rPr>
              <w:t>竞争性比选</w:t>
            </w:r>
            <w:r>
              <w:rPr>
                <w:rFonts w:hint="eastAsia" w:ascii="宋体" w:hAnsi="宋体" w:eastAsia="宋体" w:cs="宋体"/>
                <w:color w:val="auto"/>
                <w:sz w:val="22"/>
                <w:szCs w:val="28"/>
              </w:rPr>
              <w:t>前三年内，在经营活动中没有重大违法记录</w:t>
            </w:r>
          </w:p>
        </w:tc>
        <w:tc>
          <w:tcPr>
            <w:tcW w:w="4531" w:type="dxa"/>
            <w:vMerge w:val="continue"/>
            <w:vAlign w:val="center"/>
          </w:tcPr>
          <w:p>
            <w:pPr>
              <w:spacing w:line="240" w:lineRule="exact"/>
              <w:rPr>
                <w:rFonts w:hint="eastAsia" w:ascii="宋体" w:hAnsi="宋体" w:eastAsia="宋体" w:cs="宋体"/>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76" w:type="dxa"/>
            <w:vMerge w:val="continue"/>
            <w:vAlign w:val="center"/>
          </w:tcPr>
          <w:p>
            <w:pPr>
              <w:spacing w:line="280" w:lineRule="exact"/>
              <w:ind w:firstLine="440" w:firstLineChars="200"/>
              <w:rPr>
                <w:rFonts w:hint="eastAsia" w:ascii="宋体" w:hAnsi="宋体" w:eastAsia="宋体" w:cs="宋体"/>
                <w:color w:val="auto"/>
                <w:sz w:val="22"/>
                <w:szCs w:val="28"/>
              </w:rPr>
            </w:pPr>
          </w:p>
        </w:tc>
        <w:tc>
          <w:tcPr>
            <w:tcW w:w="709" w:type="dxa"/>
            <w:vMerge w:val="continue"/>
            <w:vAlign w:val="center"/>
          </w:tcPr>
          <w:p>
            <w:pPr>
              <w:spacing w:line="280" w:lineRule="exact"/>
              <w:ind w:firstLine="440" w:firstLineChars="200"/>
              <w:rPr>
                <w:rFonts w:hint="eastAsia" w:ascii="宋体" w:hAnsi="宋体" w:eastAsia="宋体" w:cs="宋体"/>
                <w:color w:val="auto"/>
                <w:sz w:val="22"/>
                <w:szCs w:val="28"/>
              </w:rPr>
            </w:pPr>
          </w:p>
        </w:tc>
        <w:tc>
          <w:tcPr>
            <w:tcW w:w="2879" w:type="dxa"/>
            <w:vAlign w:val="center"/>
          </w:tcPr>
          <w:p>
            <w:pPr>
              <w:spacing w:line="280" w:lineRule="exact"/>
              <w:rPr>
                <w:rFonts w:hint="eastAsia" w:ascii="宋体" w:hAnsi="宋体" w:eastAsia="宋体" w:cs="宋体"/>
                <w:color w:val="auto"/>
                <w:sz w:val="22"/>
                <w:szCs w:val="28"/>
              </w:rPr>
            </w:pPr>
            <w:r>
              <w:rPr>
                <w:rFonts w:hint="eastAsia" w:ascii="宋体" w:hAnsi="宋体" w:eastAsia="宋体" w:cs="宋体"/>
                <w:color w:val="auto"/>
                <w:sz w:val="22"/>
                <w:szCs w:val="28"/>
              </w:rPr>
              <w:t>（6）法律、行政法规规定的其他条件</w:t>
            </w:r>
          </w:p>
        </w:tc>
        <w:tc>
          <w:tcPr>
            <w:tcW w:w="4531" w:type="dxa"/>
            <w:vMerge w:val="continue"/>
            <w:vAlign w:val="center"/>
          </w:tcPr>
          <w:p>
            <w:pPr>
              <w:spacing w:line="240" w:lineRule="exact"/>
              <w:rPr>
                <w:rFonts w:hint="eastAsia" w:ascii="宋体" w:hAnsi="宋体" w:eastAsia="宋体" w:cs="宋体"/>
                <w:color w:val="auto"/>
                <w:sz w:val="22"/>
                <w:szCs w:val="28"/>
              </w:rPr>
            </w:pPr>
          </w:p>
        </w:tc>
      </w:tr>
    </w:tbl>
    <w:p>
      <w:pPr>
        <w:snapToGrid w:val="0"/>
        <w:spacing w:line="400" w:lineRule="exact"/>
        <w:ind w:firstLine="560" w:firstLineChars="200"/>
        <w:rPr>
          <w:rFonts w:hint="eastAsia" w:ascii="宋体" w:hAnsi="宋体" w:eastAsia="宋体" w:cs="宋体"/>
          <w:color w:val="auto"/>
          <w:kern w:val="0"/>
          <w:szCs w:val="28"/>
        </w:rPr>
      </w:pPr>
      <w:r>
        <w:rPr>
          <w:rFonts w:hint="eastAsia" w:ascii="宋体" w:hAnsi="宋体" w:eastAsia="宋体" w:cs="宋体"/>
          <w:color w:val="auto"/>
          <w:kern w:val="0"/>
          <w:szCs w:val="28"/>
        </w:rPr>
        <w:t>2、符合性检查。依据</w:t>
      </w:r>
      <w:r>
        <w:rPr>
          <w:rFonts w:hint="eastAsia" w:ascii="宋体" w:hAnsi="宋体" w:eastAsia="宋体" w:cs="宋体"/>
          <w:color w:val="auto"/>
          <w:kern w:val="0"/>
          <w:szCs w:val="28"/>
          <w:lang w:eastAsia="zh-CN"/>
        </w:rPr>
        <w:t>竞争性比选</w:t>
      </w:r>
      <w:r>
        <w:rPr>
          <w:rFonts w:hint="eastAsia" w:ascii="宋体" w:hAnsi="宋体" w:eastAsia="宋体" w:cs="宋体"/>
          <w:color w:val="auto"/>
          <w:kern w:val="0"/>
          <w:szCs w:val="28"/>
        </w:rPr>
        <w:t>采购文件的规定，从响应文件的有效性、完整性进行审查，以确定是否对</w:t>
      </w:r>
      <w:r>
        <w:rPr>
          <w:rFonts w:hint="eastAsia" w:ascii="宋体" w:hAnsi="宋体" w:eastAsia="宋体" w:cs="宋体"/>
          <w:color w:val="auto"/>
          <w:kern w:val="0"/>
          <w:szCs w:val="28"/>
          <w:lang w:eastAsia="zh-CN"/>
        </w:rPr>
        <w:t>竞争性比选</w:t>
      </w:r>
      <w:r>
        <w:rPr>
          <w:rFonts w:hint="eastAsia" w:ascii="宋体" w:hAnsi="宋体" w:eastAsia="宋体" w:cs="宋体"/>
          <w:color w:val="auto"/>
          <w:kern w:val="0"/>
          <w:szCs w:val="28"/>
        </w:rPr>
        <w:t>采购文件的实质性要求作出响应。符合性检查资料表如下：</w:t>
      </w:r>
    </w:p>
    <w:tbl>
      <w:tblPr>
        <w:tblStyle w:val="13"/>
        <w:tblW w:w="50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532"/>
        <w:gridCol w:w="2243"/>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86" w:type="dxa"/>
            <w:vAlign w:val="center"/>
          </w:tcPr>
          <w:p>
            <w:pPr>
              <w:spacing w:line="240"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3775" w:type="dxa"/>
            <w:gridSpan w:val="2"/>
            <w:vAlign w:val="center"/>
          </w:tcPr>
          <w:p>
            <w:pPr>
              <w:spacing w:line="240"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评审因素</w:t>
            </w:r>
          </w:p>
        </w:tc>
        <w:tc>
          <w:tcPr>
            <w:tcW w:w="4558" w:type="dxa"/>
            <w:vAlign w:val="center"/>
          </w:tcPr>
          <w:p>
            <w:pPr>
              <w:spacing w:line="240"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6" w:type="dxa"/>
            <w:vMerge w:val="restart"/>
            <w:vAlign w:val="center"/>
          </w:tcPr>
          <w:p>
            <w:pPr>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532" w:type="dxa"/>
            <w:vMerge w:val="restart"/>
            <w:vAlign w:val="center"/>
          </w:tcPr>
          <w:p>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有效性审查</w:t>
            </w:r>
          </w:p>
        </w:tc>
        <w:tc>
          <w:tcPr>
            <w:tcW w:w="2243" w:type="dxa"/>
            <w:vAlign w:val="center"/>
          </w:tcPr>
          <w:p>
            <w:pPr>
              <w:spacing w:line="240" w:lineRule="auto"/>
              <w:rPr>
                <w:rFonts w:hint="eastAsia" w:ascii="宋体" w:hAnsi="宋体" w:eastAsia="宋体" w:cs="宋体"/>
                <w:color w:val="auto"/>
                <w:kern w:val="0"/>
                <w:sz w:val="24"/>
                <w:szCs w:val="24"/>
              </w:rPr>
            </w:pPr>
            <w:r>
              <w:rPr>
                <w:rFonts w:hint="eastAsia" w:ascii="宋体" w:hAnsi="宋体" w:eastAsia="宋体" w:cs="宋体"/>
                <w:color w:val="auto"/>
                <w:sz w:val="24"/>
                <w:szCs w:val="24"/>
              </w:rPr>
              <w:t>响应文件签署</w:t>
            </w:r>
          </w:p>
        </w:tc>
        <w:tc>
          <w:tcPr>
            <w:tcW w:w="4558" w:type="dxa"/>
            <w:vAlign w:val="center"/>
          </w:tcPr>
          <w:p>
            <w:pPr>
              <w:spacing w:line="240" w:lineRule="auto"/>
              <w:rPr>
                <w:rFonts w:hint="eastAsia" w:ascii="宋体" w:hAnsi="宋体" w:eastAsia="宋体" w:cs="宋体"/>
                <w:color w:val="auto"/>
                <w:kern w:val="0"/>
                <w:sz w:val="24"/>
                <w:szCs w:val="24"/>
              </w:rPr>
            </w:pPr>
            <w:r>
              <w:rPr>
                <w:rFonts w:hint="eastAsia" w:ascii="宋体" w:hAnsi="宋体" w:eastAsia="宋体" w:cs="宋体"/>
                <w:color w:val="auto"/>
                <w:sz w:val="24"/>
                <w:szCs w:val="24"/>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686" w:type="dxa"/>
            <w:vMerge w:val="continue"/>
            <w:vAlign w:val="center"/>
          </w:tcPr>
          <w:p>
            <w:pPr>
              <w:spacing w:line="240" w:lineRule="auto"/>
              <w:jc w:val="center"/>
              <w:rPr>
                <w:rFonts w:hint="eastAsia" w:ascii="宋体" w:hAnsi="宋体" w:eastAsia="宋体" w:cs="宋体"/>
                <w:color w:val="auto"/>
                <w:kern w:val="0"/>
                <w:sz w:val="24"/>
                <w:szCs w:val="24"/>
              </w:rPr>
            </w:pPr>
          </w:p>
        </w:tc>
        <w:tc>
          <w:tcPr>
            <w:tcW w:w="1532" w:type="dxa"/>
            <w:vMerge w:val="continue"/>
            <w:vAlign w:val="center"/>
          </w:tcPr>
          <w:p>
            <w:pPr>
              <w:spacing w:line="240" w:lineRule="auto"/>
              <w:rPr>
                <w:rFonts w:hint="eastAsia" w:ascii="宋体" w:hAnsi="宋体" w:eastAsia="宋体" w:cs="宋体"/>
                <w:color w:val="auto"/>
                <w:kern w:val="0"/>
                <w:sz w:val="24"/>
                <w:szCs w:val="24"/>
              </w:rPr>
            </w:pPr>
          </w:p>
        </w:tc>
        <w:tc>
          <w:tcPr>
            <w:tcW w:w="2243" w:type="dxa"/>
            <w:vAlign w:val="center"/>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法定代表人身份证明及授权委托书</w:t>
            </w:r>
          </w:p>
        </w:tc>
        <w:tc>
          <w:tcPr>
            <w:tcW w:w="4558" w:type="dxa"/>
            <w:vAlign w:val="center"/>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法定代表人身份证明及授权委托书有效，符合</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采购文件规定的格式，签字或盖章齐全。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86" w:type="dxa"/>
            <w:vMerge w:val="continue"/>
            <w:vAlign w:val="center"/>
          </w:tcPr>
          <w:p>
            <w:pPr>
              <w:spacing w:line="240" w:lineRule="auto"/>
              <w:jc w:val="center"/>
              <w:rPr>
                <w:rFonts w:hint="eastAsia" w:ascii="宋体" w:hAnsi="宋体" w:eastAsia="宋体" w:cs="宋体"/>
                <w:color w:val="auto"/>
                <w:kern w:val="0"/>
                <w:sz w:val="24"/>
                <w:szCs w:val="24"/>
              </w:rPr>
            </w:pPr>
          </w:p>
        </w:tc>
        <w:tc>
          <w:tcPr>
            <w:tcW w:w="1532" w:type="dxa"/>
            <w:vMerge w:val="continue"/>
            <w:vAlign w:val="center"/>
          </w:tcPr>
          <w:p>
            <w:pPr>
              <w:spacing w:line="240" w:lineRule="auto"/>
              <w:rPr>
                <w:rFonts w:hint="eastAsia" w:ascii="宋体" w:hAnsi="宋体" w:eastAsia="宋体" w:cs="宋体"/>
                <w:color w:val="auto"/>
                <w:kern w:val="0"/>
                <w:sz w:val="24"/>
                <w:szCs w:val="24"/>
              </w:rPr>
            </w:pPr>
          </w:p>
        </w:tc>
        <w:tc>
          <w:tcPr>
            <w:tcW w:w="2243" w:type="dxa"/>
            <w:vAlign w:val="center"/>
          </w:tcPr>
          <w:p>
            <w:pPr>
              <w:spacing w:line="24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rPr>
              <w:t>响应</w:t>
            </w:r>
            <w:r>
              <w:rPr>
                <w:rFonts w:hint="eastAsia" w:ascii="宋体" w:hAnsi="宋体" w:eastAsia="宋体" w:cs="宋体"/>
                <w:color w:val="auto"/>
                <w:sz w:val="24"/>
                <w:szCs w:val="24"/>
                <w:lang w:val="zh-CN"/>
              </w:rPr>
              <w:t>方案</w:t>
            </w:r>
          </w:p>
        </w:tc>
        <w:tc>
          <w:tcPr>
            <w:tcW w:w="4558" w:type="dxa"/>
            <w:vAlign w:val="center"/>
          </w:tcPr>
          <w:p>
            <w:pPr>
              <w:spacing w:line="240" w:lineRule="auto"/>
              <w:rPr>
                <w:rFonts w:hint="eastAsia" w:ascii="宋体" w:hAnsi="宋体" w:eastAsia="宋体" w:cs="宋体"/>
                <w:color w:val="auto"/>
                <w:kern w:val="0"/>
                <w:sz w:val="24"/>
                <w:szCs w:val="24"/>
              </w:rPr>
            </w:pPr>
            <w:r>
              <w:rPr>
                <w:rFonts w:hint="eastAsia" w:ascii="宋体" w:hAnsi="宋体" w:eastAsia="宋体" w:cs="宋体"/>
                <w:color w:val="auto"/>
                <w:sz w:val="24"/>
                <w:szCs w:val="24"/>
                <w:lang w:val="zh-CN"/>
              </w:rPr>
              <w:t>只能有一个</w:t>
            </w:r>
            <w:r>
              <w:rPr>
                <w:rFonts w:hint="eastAsia" w:ascii="宋体" w:hAnsi="宋体" w:eastAsia="宋体" w:cs="宋体"/>
                <w:color w:val="auto"/>
                <w:sz w:val="24"/>
                <w:szCs w:val="24"/>
              </w:rPr>
              <w:t>响应</w:t>
            </w:r>
            <w:r>
              <w:rPr>
                <w:rFonts w:hint="eastAsia" w:ascii="宋体" w:hAnsi="宋体" w:eastAsia="宋体" w:cs="宋体"/>
                <w:color w:val="auto"/>
                <w:sz w:val="24"/>
                <w:szCs w:val="24"/>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686" w:type="dxa"/>
            <w:vMerge w:val="continue"/>
            <w:vAlign w:val="center"/>
          </w:tcPr>
          <w:p>
            <w:pPr>
              <w:spacing w:line="240" w:lineRule="auto"/>
              <w:jc w:val="center"/>
              <w:rPr>
                <w:rFonts w:hint="eastAsia" w:ascii="宋体" w:hAnsi="宋体" w:eastAsia="宋体" w:cs="宋体"/>
                <w:color w:val="auto"/>
                <w:kern w:val="0"/>
                <w:sz w:val="24"/>
                <w:szCs w:val="24"/>
              </w:rPr>
            </w:pPr>
          </w:p>
        </w:tc>
        <w:tc>
          <w:tcPr>
            <w:tcW w:w="1532" w:type="dxa"/>
            <w:vMerge w:val="continue"/>
            <w:vAlign w:val="center"/>
          </w:tcPr>
          <w:p>
            <w:pPr>
              <w:spacing w:line="240" w:lineRule="auto"/>
              <w:rPr>
                <w:rFonts w:hint="eastAsia" w:ascii="宋体" w:hAnsi="宋体" w:eastAsia="宋体" w:cs="宋体"/>
                <w:color w:val="auto"/>
                <w:kern w:val="0"/>
                <w:sz w:val="24"/>
                <w:szCs w:val="24"/>
              </w:rPr>
            </w:pPr>
          </w:p>
        </w:tc>
        <w:tc>
          <w:tcPr>
            <w:tcW w:w="2243" w:type="dxa"/>
            <w:vAlign w:val="center"/>
          </w:tcPr>
          <w:p>
            <w:pPr>
              <w:spacing w:line="24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rPr>
              <w:t>报价唯一</w:t>
            </w:r>
          </w:p>
        </w:tc>
        <w:tc>
          <w:tcPr>
            <w:tcW w:w="4558" w:type="dxa"/>
            <w:vAlign w:val="center"/>
          </w:tcPr>
          <w:p>
            <w:pPr>
              <w:spacing w:line="240" w:lineRule="auto"/>
              <w:rPr>
                <w:rFonts w:hint="eastAsia" w:ascii="宋体" w:hAnsi="宋体" w:eastAsia="宋体" w:cs="宋体"/>
                <w:color w:val="auto"/>
                <w:kern w:val="0"/>
                <w:sz w:val="24"/>
                <w:szCs w:val="24"/>
              </w:rPr>
            </w:pPr>
            <w:r>
              <w:rPr>
                <w:rFonts w:hint="eastAsia" w:ascii="宋体" w:hAnsi="宋体" w:eastAsia="宋体" w:cs="宋体"/>
                <w:color w:val="auto"/>
                <w:sz w:val="24"/>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86" w:type="dxa"/>
            <w:vMerge w:val="continue"/>
            <w:vAlign w:val="center"/>
          </w:tcPr>
          <w:p>
            <w:pPr>
              <w:spacing w:line="240" w:lineRule="auto"/>
              <w:rPr>
                <w:rFonts w:hint="eastAsia" w:ascii="宋体" w:hAnsi="宋体" w:eastAsia="宋体" w:cs="宋体"/>
                <w:color w:val="auto"/>
              </w:rPr>
            </w:pPr>
          </w:p>
        </w:tc>
        <w:tc>
          <w:tcPr>
            <w:tcW w:w="1532" w:type="dxa"/>
            <w:vMerge w:val="continue"/>
            <w:vAlign w:val="center"/>
          </w:tcPr>
          <w:p>
            <w:pPr>
              <w:spacing w:line="240" w:lineRule="auto"/>
              <w:rPr>
                <w:rFonts w:hint="eastAsia" w:ascii="宋体" w:hAnsi="宋体" w:eastAsia="宋体" w:cs="宋体"/>
                <w:color w:val="auto"/>
              </w:rPr>
            </w:pPr>
          </w:p>
        </w:tc>
        <w:tc>
          <w:tcPr>
            <w:tcW w:w="2243" w:type="dxa"/>
            <w:vAlign w:val="center"/>
          </w:tcPr>
          <w:p>
            <w:pPr>
              <w:spacing w:line="24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响应文件内容</w:t>
            </w:r>
          </w:p>
        </w:tc>
        <w:tc>
          <w:tcPr>
            <w:tcW w:w="4558" w:type="dxa"/>
            <w:vAlign w:val="center"/>
          </w:tcPr>
          <w:p>
            <w:pPr>
              <w:spacing w:line="24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686" w:type="dxa"/>
            <w:vMerge w:val="restart"/>
            <w:vAlign w:val="center"/>
          </w:tcPr>
          <w:p>
            <w:pPr>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532" w:type="dxa"/>
            <w:vMerge w:val="restart"/>
            <w:vAlign w:val="center"/>
          </w:tcPr>
          <w:p>
            <w:pPr>
              <w:spacing w:line="240" w:lineRule="auto"/>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eastAsia="zh-CN"/>
              </w:rPr>
              <w:t>竞争性比选</w:t>
            </w:r>
            <w:r>
              <w:rPr>
                <w:rFonts w:hint="eastAsia" w:ascii="宋体" w:hAnsi="宋体" w:eastAsia="宋体" w:cs="宋体"/>
                <w:color w:val="auto"/>
                <w:kern w:val="0"/>
                <w:sz w:val="24"/>
                <w:szCs w:val="24"/>
              </w:rPr>
              <w:t>采购文件的响应程度审查</w:t>
            </w:r>
          </w:p>
        </w:tc>
        <w:tc>
          <w:tcPr>
            <w:tcW w:w="2243" w:type="dxa"/>
            <w:vAlign w:val="center"/>
          </w:tcPr>
          <w:p>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响应文件内容</w:t>
            </w:r>
          </w:p>
        </w:tc>
        <w:tc>
          <w:tcPr>
            <w:tcW w:w="4558" w:type="dxa"/>
            <w:vAlign w:val="center"/>
          </w:tcPr>
          <w:p>
            <w:pPr>
              <w:pStyle w:val="8"/>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w:t>
            </w:r>
            <w:r>
              <w:rPr>
                <w:rFonts w:hint="eastAsia" w:ascii="宋体" w:hAnsi="宋体" w:eastAsia="宋体" w:cs="宋体"/>
                <w:color w:val="auto"/>
                <w:kern w:val="0"/>
                <w:sz w:val="24"/>
                <w:szCs w:val="24"/>
                <w:lang w:eastAsia="zh-CN"/>
              </w:rPr>
              <w:t>竞争性比选</w:t>
            </w:r>
            <w:r>
              <w:rPr>
                <w:rFonts w:hint="eastAsia" w:ascii="宋体" w:hAnsi="宋体" w:eastAsia="宋体" w:cs="宋体"/>
                <w:color w:val="auto"/>
                <w:kern w:val="0"/>
                <w:sz w:val="24"/>
                <w:szCs w:val="24"/>
              </w:rPr>
              <w:t>采购文件第三条和第四条规定的内容进行实质性响应。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686" w:type="dxa"/>
            <w:vMerge w:val="continue"/>
            <w:vAlign w:val="center"/>
          </w:tcPr>
          <w:p>
            <w:pPr>
              <w:spacing w:line="240" w:lineRule="auto"/>
              <w:jc w:val="center"/>
              <w:rPr>
                <w:rFonts w:hint="eastAsia" w:ascii="宋体" w:hAnsi="宋体" w:eastAsia="宋体" w:cs="宋体"/>
                <w:color w:val="auto"/>
                <w:kern w:val="0"/>
                <w:sz w:val="24"/>
                <w:szCs w:val="24"/>
              </w:rPr>
            </w:pPr>
          </w:p>
        </w:tc>
        <w:tc>
          <w:tcPr>
            <w:tcW w:w="1532" w:type="dxa"/>
            <w:vMerge w:val="continue"/>
            <w:vAlign w:val="center"/>
          </w:tcPr>
          <w:p>
            <w:pPr>
              <w:spacing w:line="240" w:lineRule="auto"/>
              <w:rPr>
                <w:rFonts w:hint="eastAsia" w:ascii="宋体" w:hAnsi="宋体" w:eastAsia="宋体" w:cs="宋体"/>
                <w:color w:val="auto"/>
                <w:sz w:val="24"/>
                <w:szCs w:val="24"/>
                <w:lang w:val="zh-CN"/>
              </w:rPr>
            </w:pPr>
          </w:p>
        </w:tc>
        <w:tc>
          <w:tcPr>
            <w:tcW w:w="2243" w:type="dxa"/>
            <w:vAlign w:val="center"/>
          </w:tcPr>
          <w:p>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有效期</w:t>
            </w:r>
          </w:p>
        </w:tc>
        <w:tc>
          <w:tcPr>
            <w:tcW w:w="4558" w:type="dxa"/>
            <w:vAlign w:val="center"/>
          </w:tcPr>
          <w:p>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eastAsia="宋体" w:cs="宋体"/>
                <w:color w:val="auto"/>
                <w:kern w:val="0"/>
                <w:sz w:val="24"/>
                <w:szCs w:val="24"/>
                <w:lang w:eastAsia="zh-CN"/>
              </w:rPr>
              <w:t>竞争性比选</w:t>
            </w:r>
            <w:r>
              <w:rPr>
                <w:rFonts w:hint="eastAsia" w:ascii="宋体" w:hAnsi="宋体" w:eastAsia="宋体" w:cs="宋体"/>
                <w:color w:val="auto"/>
                <w:kern w:val="0"/>
                <w:sz w:val="24"/>
                <w:szCs w:val="24"/>
              </w:rPr>
              <w:t>采购文件</w:t>
            </w:r>
            <w:r>
              <w:rPr>
                <w:rFonts w:hint="eastAsia" w:ascii="宋体" w:hAnsi="宋体" w:eastAsia="宋体" w:cs="宋体"/>
                <w:color w:val="auto"/>
                <w:sz w:val="24"/>
                <w:szCs w:val="24"/>
                <w:lang w:val="zh-CN"/>
              </w:rPr>
              <w:t>规定。</w:t>
            </w:r>
          </w:p>
        </w:tc>
      </w:tr>
    </w:tbl>
    <w:p>
      <w:pPr>
        <w:snapToGrid w:val="0"/>
        <w:ind w:firstLine="560" w:firstLineChars="200"/>
        <w:outlineLvl w:val="0"/>
        <w:rPr>
          <w:rFonts w:hint="eastAsia" w:ascii="宋体" w:hAnsi="宋体" w:eastAsia="宋体" w:cs="宋体"/>
          <w:b w:val="0"/>
          <w:bCs w:val="0"/>
          <w:color w:val="auto"/>
          <w:szCs w:val="28"/>
          <w:lang w:val="en-US" w:eastAsia="zh-CN"/>
        </w:rPr>
      </w:pPr>
      <w:bookmarkStart w:id="41" w:name="_Toc31493"/>
      <w:r>
        <w:rPr>
          <w:rFonts w:hint="eastAsia" w:ascii="宋体" w:hAnsi="宋体" w:eastAsia="宋体" w:cs="宋体"/>
          <w:b w:val="0"/>
          <w:bCs w:val="0"/>
          <w:color w:val="auto"/>
          <w:szCs w:val="28"/>
          <w:lang w:val="en-US" w:eastAsia="zh-CN"/>
        </w:rPr>
        <w:t>3</w:t>
      </w:r>
      <w:r>
        <w:rPr>
          <w:rFonts w:hint="eastAsia" w:ascii="宋体" w:hAnsi="宋体" w:eastAsia="宋体" w:cs="宋体"/>
          <w:b w:val="0"/>
          <w:bCs w:val="0"/>
          <w:color w:val="auto"/>
          <w:szCs w:val="28"/>
        </w:rPr>
        <w:t>、</w:t>
      </w:r>
      <w:bookmarkEnd w:id="41"/>
      <w:r>
        <w:rPr>
          <w:rFonts w:hint="eastAsia" w:ascii="宋体" w:hAnsi="宋体" w:eastAsia="宋体" w:cs="宋体"/>
          <w:b w:val="0"/>
          <w:bCs w:val="0"/>
          <w:color w:val="auto"/>
          <w:szCs w:val="28"/>
          <w:lang w:val="en-US" w:eastAsia="zh-CN"/>
        </w:rPr>
        <w:t>评分标准</w:t>
      </w:r>
    </w:p>
    <w:p>
      <w:pPr>
        <w:snapToGrid w:val="0"/>
        <w:ind w:firstLine="560" w:firstLineChars="200"/>
        <w:outlineLvl w:val="0"/>
        <w:rPr>
          <w:rFonts w:hint="default" w:ascii="宋体" w:hAnsi="宋体" w:eastAsia="宋体" w:cs="宋体"/>
          <w:b w:val="0"/>
          <w:bCs w:val="0"/>
          <w:color w:val="auto"/>
          <w:szCs w:val="28"/>
          <w:lang w:val="en-US" w:eastAsia="zh-CN"/>
        </w:rPr>
      </w:pPr>
      <w:r>
        <w:rPr>
          <w:rFonts w:hint="eastAsia" w:ascii="宋体" w:hAnsi="宋体" w:eastAsia="宋体" w:cs="宋体"/>
          <w:b w:val="0"/>
          <w:bCs w:val="0"/>
          <w:color w:val="auto"/>
          <w:szCs w:val="28"/>
          <w:lang w:val="en-US" w:eastAsia="zh-CN"/>
        </w:rPr>
        <w:t>本项目</w:t>
      </w:r>
      <w:r>
        <w:rPr>
          <w:rFonts w:hint="default" w:ascii="宋体" w:hAnsi="宋体" w:eastAsia="宋体" w:cs="宋体"/>
          <w:b w:val="0"/>
          <w:bCs w:val="0"/>
          <w:color w:val="auto"/>
          <w:szCs w:val="28"/>
          <w:lang w:val="en-US" w:eastAsia="zh-CN"/>
        </w:rPr>
        <w:t>采用综合评分法对合格的</w:t>
      </w:r>
      <w:r>
        <w:rPr>
          <w:rFonts w:hint="eastAsia" w:ascii="宋体" w:hAnsi="宋体" w:eastAsia="宋体" w:cs="宋体"/>
          <w:b w:val="0"/>
          <w:bCs w:val="0"/>
          <w:color w:val="auto"/>
          <w:szCs w:val="28"/>
          <w:lang w:val="en-US" w:eastAsia="zh-CN"/>
        </w:rPr>
        <w:t>供应商</w:t>
      </w:r>
      <w:r>
        <w:rPr>
          <w:rFonts w:hint="default" w:ascii="宋体" w:hAnsi="宋体" w:eastAsia="宋体" w:cs="宋体"/>
          <w:b w:val="0"/>
          <w:bCs w:val="0"/>
          <w:color w:val="auto"/>
          <w:szCs w:val="28"/>
          <w:lang w:val="en-US" w:eastAsia="zh-CN"/>
        </w:rPr>
        <w:t>的响应文件进行综合评分。综合评分法，是指响应文件满足竞争性比选文件全部实质性要求且按照评审因素的量化指标评审得分最高的比选申请人为成交候选人的评审方法。比选申请人总得分为价格、技术、商务等评定因素分别按照相应权重值计算分项得分后相加，满分为100分。</w:t>
      </w:r>
    </w:p>
    <w:tbl>
      <w:tblPr>
        <w:tblStyle w:val="13"/>
        <w:tblW w:w="51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120"/>
        <w:gridCol w:w="578"/>
        <w:gridCol w:w="4271"/>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474" w:type="dxa"/>
            <w:vAlign w:val="center"/>
          </w:tcPr>
          <w:p>
            <w:pPr>
              <w:keepNext w:val="0"/>
              <w:keepLines w:val="0"/>
              <w:pageBreakBefore w:val="0"/>
              <w:wordWrap/>
              <w:overflowPunct/>
              <w:topLinePunct w:val="0"/>
              <w:bidi w:val="0"/>
              <w:spacing w:line="360" w:lineRule="exact"/>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120" w:type="dxa"/>
            <w:vAlign w:val="center"/>
          </w:tcPr>
          <w:p>
            <w:pPr>
              <w:keepNext w:val="0"/>
              <w:keepLines w:val="0"/>
              <w:pageBreakBefore w:val="0"/>
              <w:wordWrap/>
              <w:overflowPunct/>
              <w:topLinePunct w:val="0"/>
              <w:bidi w:val="0"/>
              <w:spacing w:line="360" w:lineRule="exact"/>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评分因素及权重</w:t>
            </w:r>
          </w:p>
        </w:tc>
        <w:tc>
          <w:tcPr>
            <w:tcW w:w="578" w:type="dxa"/>
            <w:vAlign w:val="center"/>
          </w:tcPr>
          <w:p>
            <w:pPr>
              <w:keepNext w:val="0"/>
              <w:keepLines w:val="0"/>
              <w:pageBreakBefore w:val="0"/>
              <w:wordWrap/>
              <w:overflowPunct/>
              <w:topLinePunct w:val="0"/>
              <w:bidi w:val="0"/>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4270" w:type="dxa"/>
            <w:vAlign w:val="center"/>
          </w:tcPr>
          <w:p>
            <w:pPr>
              <w:keepNext w:val="0"/>
              <w:keepLines w:val="0"/>
              <w:pageBreakBefore w:val="0"/>
              <w:wordWrap/>
              <w:overflowPunct/>
              <w:topLinePunct w:val="0"/>
              <w:bidi w:val="0"/>
              <w:spacing w:line="360" w:lineRule="exact"/>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2793" w:type="dxa"/>
            <w:vAlign w:val="center"/>
          </w:tcPr>
          <w:p>
            <w:pPr>
              <w:keepNext w:val="0"/>
              <w:keepLines w:val="0"/>
              <w:pageBreakBefore w:val="0"/>
              <w:wordWrap/>
              <w:overflowPunct/>
              <w:topLinePunct w:val="0"/>
              <w:bidi w:val="0"/>
              <w:spacing w:line="360" w:lineRule="exact"/>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jc w:val="center"/>
        </w:trPr>
        <w:tc>
          <w:tcPr>
            <w:tcW w:w="47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部分</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p>
        </w:tc>
        <w:tc>
          <w:tcPr>
            <w:tcW w:w="57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20分</w:t>
            </w:r>
          </w:p>
        </w:tc>
        <w:tc>
          <w:tcPr>
            <w:tcW w:w="4270" w:type="dxa"/>
            <w:vAlign w:val="center"/>
          </w:tcPr>
          <w:p>
            <w:pPr>
              <w:keepNext w:val="0"/>
              <w:keepLines w:val="0"/>
              <w:pageBreakBefore w:val="0"/>
              <w:wordWrap/>
              <w:overflowPunct/>
              <w:topLinePunct w:val="0"/>
              <w:bidi w:val="0"/>
              <w:snapToGrid w:val="0"/>
              <w:spacing w:line="3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所有通过资格条件的供应商的报价算术平均值作为评标基准价，同时所有通过资格条件的供应商的报价先</w:t>
            </w:r>
            <w:r>
              <w:rPr>
                <w:rFonts w:hint="eastAsia" w:ascii="宋体" w:hAnsi="宋体" w:eastAsia="宋体" w:cs="宋体"/>
                <w:color w:val="auto"/>
                <w:sz w:val="24"/>
                <w:szCs w:val="24"/>
                <w:highlight w:val="none"/>
                <w:lang w:eastAsia="zh-CN"/>
              </w:rPr>
              <w:t>得规定分值的满分</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 xml:space="preserve"> 分。在此基础上，投标总报价与评标准基价相比，每增加1%扣</w:t>
            </w:r>
            <w:r>
              <w:rPr>
                <w:rFonts w:hint="eastAsia" w:ascii="宋体" w:hAnsi="宋体" w:eastAsia="宋体" w:cs="宋体"/>
                <w:color w:val="auto"/>
                <w:sz w:val="24"/>
                <w:szCs w:val="24"/>
                <w:highlight w:val="none"/>
                <w:u w:val="single"/>
                <w:lang w:eastAsia="zh-CN"/>
              </w:rPr>
              <w:t>　</w:t>
            </w:r>
            <w:r>
              <w:rPr>
                <w:rFonts w:hint="eastAsia" w:ascii="宋体" w:hAnsi="宋体" w:eastAsia="宋体" w:cs="宋体"/>
                <w:color w:val="auto"/>
                <w:sz w:val="24"/>
                <w:szCs w:val="24"/>
                <w:highlight w:val="none"/>
                <w:u w:val="single"/>
                <w:lang w:val="en-US" w:eastAsia="zh-CN"/>
              </w:rPr>
              <w:t>0.2</w:t>
            </w:r>
            <w:r>
              <w:rPr>
                <w:rFonts w:hint="eastAsia" w:ascii="宋体" w:hAnsi="宋体" w:eastAsia="宋体" w:cs="宋体"/>
                <w:color w:val="auto"/>
                <w:sz w:val="24"/>
                <w:szCs w:val="24"/>
                <w:highlight w:val="none"/>
                <w:u w:val="single"/>
                <w:lang w:eastAsia="zh-CN"/>
              </w:rPr>
              <w:t>　</w:t>
            </w:r>
            <w:r>
              <w:rPr>
                <w:rFonts w:hint="eastAsia" w:ascii="宋体" w:hAnsi="宋体" w:eastAsia="宋体" w:cs="宋体"/>
                <w:color w:val="auto"/>
                <w:sz w:val="24"/>
                <w:szCs w:val="24"/>
                <w:highlight w:val="none"/>
                <w:lang w:eastAsia="zh-CN"/>
              </w:rPr>
              <w:t>分，每减少1%扣</w:t>
            </w:r>
            <w:r>
              <w:rPr>
                <w:rFonts w:hint="eastAsia" w:ascii="宋体" w:hAnsi="宋体" w:eastAsia="宋体" w:cs="宋体"/>
                <w:color w:val="auto"/>
                <w:sz w:val="24"/>
                <w:szCs w:val="24"/>
                <w:highlight w:val="none"/>
                <w:u w:val="single"/>
                <w:lang w:eastAsia="zh-CN"/>
              </w:rPr>
              <w:t>　</w:t>
            </w:r>
            <w:r>
              <w:rPr>
                <w:rFonts w:hint="eastAsia" w:ascii="宋体" w:hAnsi="宋体" w:eastAsia="宋体" w:cs="宋体"/>
                <w:color w:val="auto"/>
                <w:sz w:val="24"/>
                <w:szCs w:val="24"/>
                <w:highlight w:val="none"/>
                <w:u w:val="single"/>
                <w:lang w:val="en-US" w:eastAsia="zh-CN"/>
              </w:rPr>
              <w:t>0.1</w:t>
            </w:r>
            <w:r>
              <w:rPr>
                <w:rFonts w:hint="eastAsia" w:ascii="宋体" w:hAnsi="宋体" w:eastAsia="宋体" w:cs="宋体"/>
                <w:color w:val="auto"/>
                <w:sz w:val="24"/>
                <w:szCs w:val="24"/>
                <w:highlight w:val="none"/>
                <w:u w:val="single"/>
                <w:lang w:eastAsia="zh-CN"/>
              </w:rPr>
              <w:t>　</w:t>
            </w:r>
            <w:r>
              <w:rPr>
                <w:rFonts w:hint="eastAsia" w:ascii="宋体" w:hAnsi="宋体" w:eastAsia="宋体" w:cs="宋体"/>
                <w:color w:val="auto"/>
                <w:sz w:val="24"/>
                <w:szCs w:val="24"/>
                <w:highlight w:val="none"/>
                <w:lang w:eastAsia="zh-CN"/>
              </w:rPr>
              <w:t>分，扣完为止。</w:t>
            </w:r>
          </w:p>
          <w:p>
            <w:pPr>
              <w:keepNext w:val="0"/>
              <w:keepLines w:val="0"/>
              <w:pageBreakBefore w:val="0"/>
              <w:wordWrap/>
              <w:overflowPunct/>
              <w:topLinePunct w:val="0"/>
              <w:bidi w:val="0"/>
              <w:snapToGrid w:val="0"/>
              <w:spacing w:line="3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按插入法计算得分。</w:t>
            </w:r>
          </w:p>
          <w:p>
            <w:pPr>
              <w:keepNext w:val="0"/>
              <w:keepLines w:val="0"/>
              <w:pageBreakBefore w:val="0"/>
              <w:wordWrap/>
              <w:overflowPunct/>
              <w:topLinePunct w:val="0"/>
              <w:bidi w:val="0"/>
              <w:snapToGri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以上计算取小数点后两位，第三位四舍五入。</w:t>
            </w:r>
          </w:p>
        </w:tc>
        <w:tc>
          <w:tcPr>
            <w:tcW w:w="279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7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2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技术部分</w:t>
            </w:r>
          </w:p>
        </w:tc>
        <w:tc>
          <w:tcPr>
            <w:tcW w:w="57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30分</w:t>
            </w:r>
          </w:p>
        </w:tc>
        <w:tc>
          <w:tcPr>
            <w:tcW w:w="4270" w:type="dxa"/>
            <w:vAlign w:val="center"/>
          </w:tcPr>
          <w:p>
            <w:pPr>
              <w:keepNext w:val="0"/>
              <w:keepLines w:val="0"/>
              <w:pageBreakBefore w:val="0"/>
              <w:wordWrap/>
              <w:overflowPunct/>
              <w:topLinePunct w:val="0"/>
              <w:bidi w:val="0"/>
              <w:snapToGrid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招标代理工作</w:t>
            </w:r>
            <w:r>
              <w:rPr>
                <w:rFonts w:hint="eastAsia" w:ascii="宋体" w:hAnsi="宋体" w:eastAsia="宋体" w:cs="宋体"/>
                <w:color w:val="auto"/>
                <w:sz w:val="24"/>
                <w:szCs w:val="24"/>
                <w:highlight w:val="none"/>
                <w:lang w:val="en-US" w:eastAsia="zh-CN"/>
              </w:rPr>
              <w:t>整体</w:t>
            </w:r>
            <w:r>
              <w:rPr>
                <w:rFonts w:hint="eastAsia" w:ascii="宋体" w:hAnsi="宋体" w:eastAsia="宋体" w:cs="宋体"/>
                <w:color w:val="auto"/>
                <w:sz w:val="24"/>
                <w:szCs w:val="24"/>
                <w:highlight w:val="none"/>
                <w:lang w:eastAsia="zh-CN"/>
              </w:rPr>
              <w:t>服务方案：</w:t>
            </w:r>
          </w:p>
          <w:p>
            <w:pPr>
              <w:keepNext w:val="0"/>
              <w:keepLines w:val="0"/>
              <w:pageBreakBefore w:val="0"/>
              <w:wordWrap/>
              <w:overflowPunct/>
              <w:topLinePunct w:val="0"/>
              <w:bidi w:val="0"/>
              <w:snapToGrid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供应商自行编制招标代理工作</w:t>
            </w:r>
            <w:r>
              <w:rPr>
                <w:rFonts w:hint="eastAsia" w:ascii="宋体" w:hAnsi="宋体" w:eastAsia="宋体" w:cs="宋体"/>
                <w:color w:val="auto"/>
                <w:sz w:val="24"/>
                <w:szCs w:val="24"/>
                <w:highlight w:val="none"/>
                <w:lang w:val="en-US" w:eastAsia="zh-CN"/>
              </w:rPr>
              <w:t>整体</w:t>
            </w:r>
            <w:r>
              <w:rPr>
                <w:rFonts w:hint="eastAsia" w:ascii="宋体" w:hAnsi="宋体" w:eastAsia="宋体" w:cs="宋体"/>
                <w:color w:val="auto"/>
                <w:sz w:val="24"/>
                <w:szCs w:val="24"/>
                <w:highlight w:val="none"/>
                <w:lang w:eastAsia="zh-CN"/>
              </w:rPr>
              <w:t>服务方案，</w:t>
            </w:r>
            <w:r>
              <w:rPr>
                <w:rFonts w:hint="eastAsia" w:ascii="宋体" w:hAnsi="宋体" w:eastAsia="宋体" w:cs="宋体"/>
                <w:color w:val="auto"/>
                <w:sz w:val="24"/>
                <w:szCs w:val="24"/>
                <w:highlight w:val="none"/>
                <w:lang w:val="en-US" w:eastAsia="zh-CN"/>
              </w:rPr>
              <w:t>主要内容包括：招标代理工作计划及思路、工作内容、工作程序等</w:t>
            </w:r>
            <w:r>
              <w:rPr>
                <w:rFonts w:hint="eastAsia" w:ascii="宋体" w:hAnsi="宋体" w:eastAsia="宋体" w:cs="宋体"/>
                <w:color w:val="auto"/>
                <w:sz w:val="24"/>
                <w:szCs w:val="24"/>
                <w:highlight w:val="none"/>
                <w:lang w:eastAsia="zh-CN"/>
              </w:rPr>
              <w:t>。</w:t>
            </w:r>
          </w:p>
          <w:p>
            <w:pPr>
              <w:keepNext w:val="0"/>
              <w:keepLines w:val="0"/>
              <w:pageBreakBefore w:val="0"/>
              <w:wordWrap/>
              <w:overflowPunct/>
              <w:topLinePunct w:val="0"/>
              <w:bidi w:val="0"/>
              <w:snapToGrid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优得10分，良得7分，一般得4分，差得1分，未提供得0分</w:t>
            </w:r>
          </w:p>
        </w:tc>
        <w:tc>
          <w:tcPr>
            <w:tcW w:w="279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格式自拟，加盖</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7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4"/>
                <w:szCs w:val="24"/>
                <w:highlight w:val="none"/>
                <w:lang w:val="en-US" w:eastAsia="zh-CN"/>
              </w:rPr>
            </w:pPr>
          </w:p>
        </w:tc>
        <w:tc>
          <w:tcPr>
            <w:tcW w:w="112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lang w:val="en-US" w:eastAsia="zh-CN"/>
              </w:rPr>
            </w:pPr>
          </w:p>
        </w:tc>
        <w:tc>
          <w:tcPr>
            <w:tcW w:w="57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p>
        </w:tc>
        <w:tc>
          <w:tcPr>
            <w:tcW w:w="4270" w:type="dxa"/>
            <w:vAlign w:val="center"/>
          </w:tcPr>
          <w:p>
            <w:pPr>
              <w:keepNext w:val="0"/>
              <w:keepLines w:val="0"/>
              <w:pageBreakBefore w:val="0"/>
              <w:wordWrap/>
              <w:overflowPunct/>
              <w:topLinePunct w:val="0"/>
              <w:bidi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服务保证</w:t>
            </w:r>
            <w:r>
              <w:rPr>
                <w:rFonts w:hint="eastAsia" w:ascii="宋体" w:hAnsi="宋体" w:eastAsia="宋体" w:cs="宋体"/>
                <w:color w:val="auto"/>
                <w:sz w:val="24"/>
                <w:szCs w:val="24"/>
                <w:highlight w:val="none"/>
              </w:rPr>
              <w:t>措施</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w:t>
            </w:r>
          </w:p>
          <w:p>
            <w:pPr>
              <w:keepNext w:val="0"/>
              <w:keepLines w:val="0"/>
              <w:pageBreakBefore w:val="0"/>
              <w:wordWrap/>
              <w:overflowPunct/>
              <w:topLinePunct w:val="0"/>
              <w:bidi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供应商自行</w:t>
            </w:r>
            <w:r>
              <w:rPr>
                <w:rFonts w:hint="eastAsia" w:ascii="宋体" w:hAnsi="宋体" w:eastAsia="宋体" w:cs="宋体"/>
                <w:color w:val="auto"/>
                <w:sz w:val="24"/>
                <w:szCs w:val="24"/>
                <w:highlight w:val="none"/>
                <w:lang w:val="en-US" w:eastAsia="zh-CN"/>
              </w:rPr>
              <w:t>编制服务保证</w:t>
            </w:r>
            <w:r>
              <w:rPr>
                <w:rFonts w:hint="eastAsia" w:ascii="宋体" w:hAnsi="宋体" w:eastAsia="宋体" w:cs="宋体"/>
                <w:color w:val="auto"/>
                <w:sz w:val="24"/>
                <w:szCs w:val="24"/>
                <w:highlight w:val="none"/>
                <w:lang w:eastAsia="zh-CN"/>
              </w:rPr>
              <w:t>措施</w:t>
            </w:r>
            <w:r>
              <w:rPr>
                <w:rFonts w:hint="eastAsia" w:ascii="宋体" w:hAnsi="宋体" w:eastAsia="宋体" w:cs="宋体"/>
                <w:color w:val="auto"/>
                <w:sz w:val="24"/>
                <w:szCs w:val="24"/>
                <w:highlight w:val="none"/>
                <w:lang w:val="en-US" w:eastAsia="zh-CN"/>
              </w:rPr>
              <w:t>方案，主要内容包括：</w:t>
            </w:r>
            <w:r>
              <w:rPr>
                <w:rFonts w:hint="default" w:ascii="宋体" w:hAnsi="宋体" w:eastAsia="宋体" w:cs="宋体"/>
                <w:color w:val="auto"/>
                <w:sz w:val="24"/>
                <w:szCs w:val="24"/>
                <w:highlight w:val="none"/>
                <w:lang w:val="en-US" w:eastAsia="zh-CN"/>
              </w:rPr>
              <w:t>招标代理工作质量控制方法及措施</w:t>
            </w:r>
            <w:r>
              <w:rPr>
                <w:rFonts w:hint="eastAsia" w:ascii="宋体" w:hAnsi="宋体" w:eastAsia="宋体" w:cs="宋体"/>
                <w:color w:val="auto"/>
                <w:sz w:val="24"/>
                <w:szCs w:val="24"/>
                <w:highlight w:val="none"/>
                <w:lang w:val="en-US" w:eastAsia="zh-CN"/>
              </w:rPr>
              <w:t>、招标时间安排及进度保障措施、内控管理制度、人员配置计划及岗位职责等。</w:t>
            </w:r>
          </w:p>
          <w:p>
            <w:pPr>
              <w:keepNext w:val="0"/>
              <w:keepLines w:val="0"/>
              <w:pageBreakBefore w:val="0"/>
              <w:wordWrap/>
              <w:overflowPunct/>
              <w:topLinePunct w:val="0"/>
              <w:bidi w:val="0"/>
              <w:snapToGrid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优得10分，良得7分，一般得4分，差得1分，未提供得0分</w:t>
            </w:r>
          </w:p>
        </w:tc>
        <w:tc>
          <w:tcPr>
            <w:tcW w:w="279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47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4"/>
                <w:szCs w:val="24"/>
                <w:highlight w:val="none"/>
                <w:lang w:val="en-US" w:eastAsia="zh-CN"/>
              </w:rPr>
            </w:pPr>
          </w:p>
        </w:tc>
        <w:tc>
          <w:tcPr>
            <w:tcW w:w="112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lang w:val="en-US" w:eastAsia="zh-CN"/>
              </w:rPr>
            </w:pPr>
          </w:p>
        </w:tc>
        <w:tc>
          <w:tcPr>
            <w:tcW w:w="57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p>
        </w:tc>
        <w:tc>
          <w:tcPr>
            <w:tcW w:w="4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风险措施及廉洁管理方案：</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供应商自行编制风险措施及廉洁管理方案，主要内容包括：保密措施、招标过程风险管理及控制措施、预防和处理投标人投诉的措施、档案保存及管理、廉洁措施等。</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rPr>
              <w:t>优得10分，良得7分，一般得4分，差得1分，未提供得0分</w:t>
            </w:r>
          </w:p>
        </w:tc>
        <w:tc>
          <w:tcPr>
            <w:tcW w:w="279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47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2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w:t>
            </w:r>
          </w:p>
        </w:tc>
        <w:tc>
          <w:tcPr>
            <w:tcW w:w="57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15分</w:t>
            </w:r>
          </w:p>
        </w:tc>
        <w:tc>
          <w:tcPr>
            <w:tcW w:w="427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2024年1月1日起至今供应商完成过</w:t>
            </w:r>
            <w:r>
              <w:rPr>
                <w:rFonts w:hint="eastAsia" w:ascii="宋体" w:hAnsi="宋体" w:cs="宋体"/>
                <w:b w:val="0"/>
                <w:color w:val="auto"/>
                <w:kern w:val="2"/>
                <w:sz w:val="24"/>
                <w:szCs w:val="24"/>
                <w:highlight w:val="none"/>
                <w:lang w:val="en-US" w:eastAsia="zh-CN" w:bidi="ar-SA"/>
              </w:rPr>
              <w:t>监控</w:t>
            </w:r>
            <w:r>
              <w:rPr>
                <w:rFonts w:hint="eastAsia" w:ascii="宋体" w:hAnsi="宋体" w:eastAsia="宋体" w:cs="宋体"/>
                <w:b w:val="0"/>
                <w:color w:val="auto"/>
                <w:kern w:val="2"/>
                <w:sz w:val="24"/>
                <w:szCs w:val="24"/>
                <w:highlight w:val="none"/>
                <w:lang w:val="en-US" w:eastAsia="zh-CN" w:bidi="ar-SA"/>
              </w:rPr>
              <w:t>招投标项目代理业绩的，每提供1个业绩得5分，满分15分。</w:t>
            </w:r>
          </w:p>
        </w:tc>
        <w:tc>
          <w:tcPr>
            <w:tcW w:w="279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业绩时间以签订合同为准，提供代理合同复印件和网上发布的招标公告网址和网页截图并加盖代理机构公章。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47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4"/>
                <w:szCs w:val="24"/>
                <w:highlight w:val="none"/>
                <w:lang w:val="en-US" w:eastAsia="zh-CN"/>
              </w:rPr>
            </w:pPr>
          </w:p>
        </w:tc>
        <w:tc>
          <w:tcPr>
            <w:tcW w:w="112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p>
        </w:tc>
        <w:tc>
          <w:tcPr>
            <w:tcW w:w="57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427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供应商属于重庆市招标代理机构信息管理系统和重庆市政府采购代理机构管理系统库内成员的得5分，否则的0分。</w:t>
            </w:r>
          </w:p>
        </w:tc>
        <w:tc>
          <w:tcPr>
            <w:tcW w:w="279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提供供应商在重庆市招标代理机构信息管理系统和重庆市政府采购网代理机构管理系统截图，并加盖公章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47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4"/>
                <w:szCs w:val="24"/>
                <w:highlight w:val="none"/>
                <w:lang w:val="en-US" w:eastAsia="zh-CN"/>
              </w:rPr>
            </w:pPr>
          </w:p>
        </w:tc>
        <w:tc>
          <w:tcPr>
            <w:tcW w:w="112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p>
        </w:tc>
        <w:tc>
          <w:tcPr>
            <w:tcW w:w="57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427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供应商不得为亏损企业，提供2023年或2024年会计师事务所或审计机构出具的合法有效的财务审计报告及财务报表的得5分，否则的0分。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财务报表须至少包括现金流量表、资产负债表、利润表。</w:t>
            </w:r>
          </w:p>
        </w:tc>
        <w:tc>
          <w:tcPr>
            <w:tcW w:w="279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提供财务审计报告及财务报表扫描件，并加盖公章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47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4"/>
                <w:szCs w:val="24"/>
                <w:highlight w:val="none"/>
                <w:lang w:val="en-US" w:eastAsia="zh-CN"/>
              </w:rPr>
            </w:pPr>
          </w:p>
        </w:tc>
        <w:tc>
          <w:tcPr>
            <w:tcW w:w="112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p>
        </w:tc>
        <w:tc>
          <w:tcPr>
            <w:tcW w:w="57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427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供应商公司注册资金在人民币</w:t>
            </w:r>
            <w:r>
              <w:rPr>
                <w:rFonts w:hint="eastAsia" w:ascii="宋体" w:hAnsi="宋体" w:cs="宋体"/>
                <w:b w:val="0"/>
                <w:color w:val="auto"/>
                <w:kern w:val="2"/>
                <w:sz w:val="24"/>
                <w:szCs w:val="24"/>
                <w:highlight w:val="none"/>
                <w:lang w:val="en-US" w:eastAsia="zh-CN" w:bidi="ar-SA"/>
              </w:rPr>
              <w:t>50</w:t>
            </w:r>
            <w:r>
              <w:rPr>
                <w:rFonts w:hint="eastAsia" w:ascii="宋体" w:hAnsi="宋体" w:eastAsia="宋体" w:cs="宋体"/>
                <w:b w:val="0"/>
                <w:color w:val="auto"/>
                <w:kern w:val="2"/>
                <w:sz w:val="24"/>
                <w:szCs w:val="24"/>
                <w:highlight w:val="none"/>
                <w:lang w:val="en-US" w:eastAsia="zh-CN" w:bidi="ar-SA"/>
              </w:rPr>
              <w:t>0万元及以上得2分，注册资金在人民币</w:t>
            </w:r>
            <w:r>
              <w:rPr>
                <w:rFonts w:hint="eastAsia" w:ascii="宋体" w:hAnsi="宋体" w:cs="宋体"/>
                <w:b w:val="0"/>
                <w:color w:val="auto"/>
                <w:kern w:val="2"/>
                <w:sz w:val="24"/>
                <w:szCs w:val="24"/>
                <w:highlight w:val="none"/>
                <w:lang w:val="en-US" w:eastAsia="zh-CN" w:bidi="ar-SA"/>
              </w:rPr>
              <w:t>100</w:t>
            </w:r>
            <w:r>
              <w:rPr>
                <w:rFonts w:hint="eastAsia" w:ascii="宋体" w:hAnsi="宋体" w:eastAsia="宋体" w:cs="宋体"/>
                <w:b w:val="0"/>
                <w:color w:val="auto"/>
                <w:kern w:val="2"/>
                <w:sz w:val="24"/>
                <w:szCs w:val="24"/>
                <w:highlight w:val="none"/>
                <w:lang w:val="en-US" w:eastAsia="zh-CN" w:bidi="ar-SA"/>
              </w:rPr>
              <w:t>0万元及以上得5分，</w:t>
            </w:r>
            <w:r>
              <w:rPr>
                <w:rFonts w:hint="eastAsia" w:ascii="宋体" w:hAnsi="宋体" w:cs="宋体"/>
                <w:b w:val="0"/>
                <w:color w:val="auto"/>
                <w:kern w:val="2"/>
                <w:sz w:val="24"/>
                <w:szCs w:val="24"/>
                <w:highlight w:val="none"/>
                <w:lang w:val="en-US" w:eastAsia="zh-CN" w:bidi="ar-SA"/>
              </w:rPr>
              <w:t>50</w:t>
            </w:r>
            <w:r>
              <w:rPr>
                <w:rFonts w:hint="eastAsia" w:ascii="宋体" w:hAnsi="宋体" w:eastAsia="宋体" w:cs="宋体"/>
                <w:b w:val="0"/>
                <w:color w:val="auto"/>
                <w:kern w:val="2"/>
                <w:sz w:val="24"/>
                <w:szCs w:val="24"/>
                <w:highlight w:val="none"/>
                <w:lang w:val="en-US" w:eastAsia="zh-CN" w:bidi="ar-SA"/>
              </w:rPr>
              <w:t>0万元以下不得分。</w:t>
            </w:r>
          </w:p>
        </w:tc>
        <w:tc>
          <w:tcPr>
            <w:tcW w:w="279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提供有效的营业执照复印件，并加盖公章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7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4"/>
                <w:szCs w:val="24"/>
                <w:highlight w:val="none"/>
                <w:lang w:val="en-US" w:eastAsia="zh-CN"/>
              </w:rPr>
            </w:pPr>
          </w:p>
        </w:tc>
        <w:tc>
          <w:tcPr>
            <w:tcW w:w="112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4"/>
                <w:szCs w:val="24"/>
                <w:highlight w:val="none"/>
              </w:rPr>
            </w:pPr>
          </w:p>
        </w:tc>
        <w:tc>
          <w:tcPr>
            <w:tcW w:w="57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20分</w:t>
            </w:r>
          </w:p>
        </w:tc>
        <w:tc>
          <w:tcPr>
            <w:tcW w:w="427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left"/>
              <w:textAlignment w:val="baseline"/>
              <w:rPr>
                <w:rFonts w:hint="eastAsia" w:ascii="宋体" w:hAnsi="宋体" w:eastAsia="宋体" w:cs="宋体"/>
                <w:snapToGrid w:val="0"/>
                <w:color w:val="auto"/>
                <w:spacing w:val="2"/>
                <w:kern w:val="0"/>
                <w:sz w:val="24"/>
                <w:szCs w:val="24"/>
                <w:highlight w:val="none"/>
              </w:rPr>
            </w:pPr>
            <w:r>
              <w:rPr>
                <w:rFonts w:hint="eastAsia" w:ascii="宋体" w:hAnsi="宋体" w:eastAsia="宋体" w:cs="宋体"/>
                <w:snapToGrid w:val="0"/>
                <w:color w:val="auto"/>
                <w:spacing w:val="2"/>
                <w:kern w:val="0"/>
                <w:sz w:val="24"/>
                <w:szCs w:val="24"/>
                <w:highlight w:val="none"/>
              </w:rPr>
              <w:t>服务团队人员：</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left"/>
              <w:textAlignment w:val="baseline"/>
              <w:rPr>
                <w:rFonts w:hint="eastAsia" w:ascii="宋体" w:hAnsi="宋体" w:eastAsia="宋体" w:cs="宋体"/>
                <w:snapToGrid w:val="0"/>
                <w:color w:val="auto"/>
                <w:spacing w:val="2"/>
                <w:kern w:val="0"/>
                <w:sz w:val="24"/>
                <w:szCs w:val="24"/>
                <w:highlight w:val="none"/>
                <w:lang w:val="en-US"/>
              </w:rPr>
            </w:pPr>
            <w:r>
              <w:rPr>
                <w:rFonts w:hint="eastAsia" w:ascii="宋体" w:hAnsi="宋体" w:eastAsia="宋体" w:cs="宋体"/>
                <w:snapToGrid w:val="0"/>
                <w:color w:val="auto"/>
                <w:spacing w:val="2"/>
                <w:kern w:val="0"/>
                <w:sz w:val="24"/>
                <w:szCs w:val="24"/>
                <w:highlight w:val="none"/>
              </w:rPr>
              <w:t>1.</w:t>
            </w:r>
            <w:r>
              <w:rPr>
                <w:rFonts w:hint="eastAsia" w:ascii="宋体" w:hAnsi="宋体" w:eastAsia="宋体" w:cs="宋体"/>
                <w:snapToGrid w:val="0"/>
                <w:color w:val="auto"/>
                <w:spacing w:val="2"/>
                <w:kern w:val="0"/>
                <w:sz w:val="24"/>
                <w:szCs w:val="24"/>
                <w:highlight w:val="none"/>
                <w:lang w:val="en-US" w:eastAsia="zh-CN"/>
              </w:rPr>
              <w:t>供应商拟派本项目团队的专职人员5人及以上得5分，小于5人不得分；</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left"/>
              <w:textAlignment w:val="baseline"/>
              <w:rPr>
                <w:rFonts w:hint="eastAsia" w:ascii="宋体" w:hAnsi="宋体" w:eastAsia="宋体" w:cs="宋体"/>
                <w:snapToGrid w:val="0"/>
                <w:color w:val="auto"/>
                <w:spacing w:val="2"/>
                <w:kern w:val="0"/>
                <w:sz w:val="24"/>
                <w:szCs w:val="24"/>
                <w:highlight w:val="none"/>
              </w:rPr>
            </w:pPr>
            <w:r>
              <w:rPr>
                <w:rFonts w:hint="eastAsia" w:ascii="宋体" w:hAnsi="宋体" w:eastAsia="宋体" w:cs="宋体"/>
                <w:snapToGrid w:val="0"/>
                <w:color w:val="auto"/>
                <w:spacing w:val="2"/>
                <w:kern w:val="0"/>
                <w:sz w:val="24"/>
                <w:szCs w:val="24"/>
                <w:highlight w:val="none"/>
                <w:lang w:val="en-US" w:eastAsia="zh-CN"/>
              </w:rPr>
              <w:t>2.</w:t>
            </w:r>
            <w:r>
              <w:rPr>
                <w:rFonts w:hint="eastAsia" w:ascii="宋体" w:hAnsi="宋体" w:eastAsia="宋体" w:cs="宋体"/>
                <w:snapToGrid w:val="0"/>
                <w:color w:val="auto"/>
                <w:spacing w:val="2"/>
                <w:kern w:val="0"/>
                <w:sz w:val="24"/>
                <w:szCs w:val="24"/>
                <w:highlight w:val="none"/>
              </w:rPr>
              <w:t>拟派本项目的</w:t>
            </w:r>
            <w:r>
              <w:rPr>
                <w:rFonts w:hint="eastAsia" w:ascii="宋体" w:hAnsi="宋体" w:eastAsia="宋体" w:cs="宋体"/>
                <w:snapToGrid w:val="0"/>
                <w:color w:val="auto"/>
                <w:spacing w:val="2"/>
                <w:kern w:val="0"/>
                <w:sz w:val="24"/>
                <w:szCs w:val="24"/>
                <w:highlight w:val="none"/>
                <w:lang w:val="en-US" w:eastAsia="zh-CN"/>
              </w:rPr>
              <w:t>项目负责人1人，具备</w:t>
            </w:r>
            <w:r>
              <w:rPr>
                <w:rFonts w:hint="eastAsia" w:ascii="宋体" w:hAnsi="宋体" w:eastAsia="宋体" w:cs="宋体"/>
                <w:snapToGrid w:val="0"/>
                <w:color w:val="auto"/>
                <w:spacing w:val="2"/>
                <w:kern w:val="0"/>
                <w:sz w:val="24"/>
                <w:szCs w:val="24"/>
                <w:highlight w:val="none"/>
              </w:rPr>
              <w:t>中级及以上职称</w:t>
            </w:r>
            <w:r>
              <w:rPr>
                <w:rFonts w:hint="eastAsia" w:ascii="宋体" w:hAnsi="宋体" w:eastAsia="宋体" w:cs="宋体"/>
                <w:snapToGrid w:val="0"/>
                <w:color w:val="auto"/>
                <w:spacing w:val="2"/>
                <w:kern w:val="0"/>
                <w:sz w:val="24"/>
                <w:szCs w:val="24"/>
                <w:highlight w:val="none"/>
                <w:lang w:val="en-US" w:eastAsia="zh-CN"/>
              </w:rPr>
              <w:t>且具有2个及以上国家级注册类资格证书（咨询工程师或造价工程师或注册建造师或注册监理工程师）的得10分</w:t>
            </w:r>
            <w:r>
              <w:rPr>
                <w:rFonts w:hint="eastAsia" w:ascii="宋体" w:hAnsi="宋体" w:eastAsia="宋体" w:cs="宋体"/>
                <w:snapToGrid w:val="0"/>
                <w:color w:val="auto"/>
                <w:spacing w:val="2"/>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spacing w:val="2"/>
                <w:kern w:val="0"/>
                <w:sz w:val="24"/>
                <w:szCs w:val="24"/>
                <w:highlight w:val="none"/>
                <w:lang w:val="en-US" w:eastAsia="zh-CN"/>
              </w:rPr>
              <w:t>3.</w:t>
            </w:r>
            <w:r>
              <w:rPr>
                <w:rFonts w:hint="eastAsia" w:ascii="宋体" w:hAnsi="宋体" w:eastAsia="宋体" w:cs="宋体"/>
                <w:snapToGrid w:val="0"/>
                <w:color w:val="auto"/>
                <w:spacing w:val="2"/>
                <w:kern w:val="0"/>
                <w:sz w:val="24"/>
                <w:szCs w:val="24"/>
                <w:highlight w:val="none"/>
              </w:rPr>
              <w:t>拟派本项目的</w:t>
            </w:r>
            <w:r>
              <w:rPr>
                <w:rFonts w:hint="eastAsia" w:ascii="宋体" w:hAnsi="宋体" w:eastAsia="宋体" w:cs="宋体"/>
                <w:snapToGrid w:val="0"/>
                <w:color w:val="auto"/>
                <w:spacing w:val="2"/>
                <w:kern w:val="0"/>
                <w:sz w:val="24"/>
                <w:szCs w:val="24"/>
                <w:highlight w:val="none"/>
                <w:lang w:val="en-US" w:eastAsia="zh-CN"/>
              </w:rPr>
              <w:t>技术负责人1人，具备</w:t>
            </w:r>
            <w:r>
              <w:rPr>
                <w:rFonts w:hint="eastAsia" w:ascii="宋体" w:hAnsi="宋体" w:eastAsia="宋体" w:cs="宋体"/>
                <w:snapToGrid w:val="0"/>
                <w:color w:val="auto"/>
                <w:spacing w:val="2"/>
                <w:kern w:val="0"/>
                <w:sz w:val="24"/>
                <w:szCs w:val="24"/>
                <w:highlight w:val="none"/>
              </w:rPr>
              <w:t>中级及以上职称</w:t>
            </w:r>
            <w:r>
              <w:rPr>
                <w:rFonts w:hint="eastAsia" w:ascii="宋体" w:hAnsi="宋体" w:eastAsia="宋体" w:cs="宋体"/>
                <w:snapToGrid w:val="0"/>
                <w:color w:val="auto"/>
                <w:spacing w:val="2"/>
                <w:kern w:val="0"/>
                <w:sz w:val="24"/>
                <w:szCs w:val="24"/>
                <w:highlight w:val="none"/>
                <w:lang w:val="en-US" w:eastAsia="zh-CN"/>
              </w:rPr>
              <w:t>且获得“重庆市政府采购代理机构从业人员培训学习合格证书”的得5分</w:t>
            </w:r>
            <w:r>
              <w:rPr>
                <w:rFonts w:hint="eastAsia" w:ascii="宋体" w:hAnsi="宋体" w:eastAsia="宋体" w:cs="宋体"/>
                <w:snapToGrid w:val="0"/>
                <w:color w:val="auto"/>
                <w:spacing w:val="2"/>
                <w:kern w:val="0"/>
                <w:sz w:val="24"/>
                <w:szCs w:val="24"/>
                <w:highlight w:val="none"/>
              </w:rPr>
              <w:t>。</w:t>
            </w:r>
          </w:p>
        </w:tc>
        <w:tc>
          <w:tcPr>
            <w:tcW w:w="279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提供供应商2025年1月-2025年5月为项目团队人员缴纳的有效社保证明材料、职称证明材料、培训证书和资格证书复印件并加盖公章，项目负责人和技术负责人不能为同一人</w:t>
            </w:r>
          </w:p>
        </w:tc>
      </w:tr>
    </w:tbl>
    <w:p>
      <w:pPr>
        <w:snapToGrid w:val="0"/>
        <w:spacing w:line="440" w:lineRule="exact"/>
        <w:ind w:firstLine="560" w:firstLineChars="200"/>
        <w:rPr>
          <w:rFonts w:hint="default" w:ascii="宋体" w:hAnsi="宋体" w:eastAsia="宋体" w:cs="宋体"/>
          <w:color w:val="auto"/>
          <w:szCs w:val="28"/>
          <w:lang w:val="en-US" w:eastAsia="zh-CN"/>
        </w:rPr>
      </w:pPr>
      <w:r>
        <w:rPr>
          <w:rFonts w:hint="eastAsia" w:ascii="宋体" w:hAnsi="宋体" w:eastAsia="宋体" w:cs="宋体"/>
          <w:color w:val="auto"/>
          <w:szCs w:val="28"/>
          <w:lang w:eastAsia="zh-CN"/>
        </w:rPr>
        <w:t>（</w:t>
      </w:r>
      <w:r>
        <w:rPr>
          <w:rFonts w:hint="eastAsia" w:ascii="宋体" w:hAnsi="宋体" w:cs="宋体"/>
          <w:color w:val="auto"/>
          <w:szCs w:val="28"/>
          <w:lang w:val="en-US" w:eastAsia="zh-CN"/>
        </w:rPr>
        <w:t>五</w:t>
      </w:r>
      <w:r>
        <w:rPr>
          <w:rFonts w:hint="eastAsia" w:ascii="宋体" w:hAnsi="宋体" w:eastAsia="宋体" w:cs="宋体"/>
          <w:color w:val="auto"/>
          <w:szCs w:val="28"/>
          <w:lang w:eastAsia="zh-CN"/>
        </w:rPr>
        <w:t>）</w:t>
      </w:r>
      <w:r>
        <w:rPr>
          <w:rFonts w:hint="eastAsia" w:ascii="宋体" w:hAnsi="宋体" w:eastAsia="宋体" w:cs="宋体"/>
          <w:color w:val="auto"/>
          <w:szCs w:val="28"/>
          <w:lang w:val="en-US" w:eastAsia="zh-CN"/>
        </w:rPr>
        <w:t>评</w:t>
      </w:r>
      <w:r>
        <w:rPr>
          <w:rFonts w:hint="eastAsia" w:ascii="宋体" w:hAnsi="宋体" w:cs="宋体"/>
          <w:color w:val="auto"/>
          <w:szCs w:val="28"/>
          <w:lang w:val="en-US" w:eastAsia="zh-CN"/>
        </w:rPr>
        <w:t>审</w:t>
      </w:r>
      <w:r>
        <w:rPr>
          <w:rFonts w:hint="eastAsia" w:ascii="宋体" w:hAnsi="宋体" w:eastAsia="宋体" w:cs="宋体"/>
          <w:color w:val="auto"/>
          <w:szCs w:val="28"/>
          <w:lang w:val="en-US" w:eastAsia="zh-CN"/>
        </w:rPr>
        <w:t>委员会的组建</w:t>
      </w:r>
      <w:r>
        <w:rPr>
          <w:rFonts w:hint="eastAsia" w:ascii="宋体" w:hAnsi="宋体" w:cs="宋体"/>
          <w:color w:val="auto"/>
          <w:szCs w:val="28"/>
          <w:lang w:val="en-US" w:eastAsia="zh-CN"/>
        </w:rPr>
        <w:t>：由采购人随机抽取4名专家评审+1名采购人代表组成。</w:t>
      </w:r>
    </w:p>
    <w:p>
      <w:pPr>
        <w:snapToGrid w:val="0"/>
        <w:spacing w:line="440" w:lineRule="exact"/>
        <w:ind w:firstLine="560" w:firstLineChars="200"/>
        <w:rPr>
          <w:rFonts w:hint="eastAsia" w:ascii="宋体" w:hAnsi="宋体" w:eastAsia="宋体" w:cs="宋体"/>
          <w:color w:val="auto"/>
          <w:szCs w:val="28"/>
        </w:rPr>
      </w:pPr>
    </w:p>
    <w:p>
      <w:pPr>
        <w:outlineLvl w:val="0"/>
        <w:rPr>
          <w:rFonts w:hint="eastAsia" w:ascii="宋体" w:hAnsi="宋体" w:eastAsia="宋体" w:cs="宋体"/>
          <w:b/>
          <w:bCs/>
          <w:color w:val="auto"/>
          <w:szCs w:val="28"/>
        </w:rPr>
      </w:pPr>
      <w:bookmarkStart w:id="42" w:name="_Toc19981"/>
      <w:r>
        <w:rPr>
          <w:rFonts w:hint="eastAsia" w:ascii="宋体" w:hAnsi="宋体" w:eastAsia="宋体" w:cs="宋体"/>
          <w:b/>
          <w:bCs/>
          <w:color w:val="auto"/>
          <w:szCs w:val="28"/>
          <w:lang w:val="en-US" w:eastAsia="zh-CN"/>
        </w:rPr>
        <w:t>七</w:t>
      </w:r>
      <w:r>
        <w:rPr>
          <w:rFonts w:hint="eastAsia" w:ascii="宋体" w:hAnsi="宋体" w:eastAsia="宋体" w:cs="宋体"/>
          <w:b/>
          <w:bCs/>
          <w:color w:val="auto"/>
          <w:szCs w:val="28"/>
        </w:rPr>
        <w:t>、供应商提交响应文件</w:t>
      </w:r>
      <w:bookmarkEnd w:id="42"/>
    </w:p>
    <w:p>
      <w:pPr>
        <w:spacing w:line="440" w:lineRule="exact"/>
        <w:ind w:firstLine="560" w:firstLineChars="200"/>
        <w:rPr>
          <w:rFonts w:hint="eastAsia" w:ascii="宋体" w:hAnsi="宋体" w:eastAsia="宋体" w:cs="宋体"/>
          <w:color w:val="auto"/>
          <w:szCs w:val="28"/>
        </w:rPr>
      </w:pPr>
      <w:r>
        <w:rPr>
          <w:rFonts w:hint="eastAsia" w:ascii="宋体" w:hAnsi="宋体" w:cs="宋体"/>
          <w:color w:val="auto"/>
          <w:szCs w:val="28"/>
          <w:lang w:eastAsia="zh-CN"/>
        </w:rPr>
        <w:t>（</w:t>
      </w:r>
      <w:r>
        <w:rPr>
          <w:rFonts w:hint="eastAsia" w:ascii="宋体" w:hAnsi="宋体" w:cs="宋体"/>
          <w:color w:val="auto"/>
          <w:szCs w:val="28"/>
          <w:lang w:val="en-US" w:eastAsia="zh-CN"/>
        </w:rPr>
        <w:t>一</w:t>
      </w:r>
      <w:r>
        <w:rPr>
          <w:rFonts w:hint="eastAsia" w:ascii="宋体" w:hAnsi="宋体" w:cs="宋体"/>
          <w:color w:val="auto"/>
          <w:szCs w:val="28"/>
          <w:lang w:eastAsia="zh-CN"/>
        </w:rPr>
        <w:t>）</w:t>
      </w:r>
      <w:r>
        <w:rPr>
          <w:rFonts w:hint="eastAsia" w:ascii="宋体" w:hAnsi="宋体" w:eastAsia="宋体" w:cs="宋体"/>
          <w:color w:val="auto"/>
          <w:szCs w:val="28"/>
        </w:rPr>
        <w:t>采购人将以线</w:t>
      </w:r>
      <w:r>
        <w:rPr>
          <w:rFonts w:hint="eastAsia" w:ascii="宋体" w:hAnsi="宋体" w:eastAsia="宋体" w:cs="宋体"/>
          <w:color w:val="auto"/>
          <w:szCs w:val="28"/>
          <w:lang w:eastAsia="zh-CN"/>
        </w:rPr>
        <w:t>下</w:t>
      </w:r>
      <w:r>
        <w:rPr>
          <w:rFonts w:hint="eastAsia" w:ascii="宋体" w:hAnsi="宋体" w:eastAsia="宋体" w:cs="宋体"/>
          <w:color w:val="auto"/>
          <w:szCs w:val="28"/>
        </w:rPr>
        <w:t>资料作为评判依据。</w:t>
      </w:r>
    </w:p>
    <w:p>
      <w:pPr>
        <w:spacing w:line="440" w:lineRule="exact"/>
        <w:ind w:firstLine="560" w:firstLineChars="200"/>
        <w:rPr>
          <w:rFonts w:hint="eastAsia" w:ascii="宋体" w:hAnsi="宋体" w:eastAsia="宋体" w:cs="宋体"/>
          <w:color w:val="auto"/>
          <w:szCs w:val="28"/>
        </w:rPr>
      </w:pPr>
      <w:r>
        <w:rPr>
          <w:rFonts w:hint="eastAsia" w:ascii="宋体" w:hAnsi="宋体" w:eastAsia="宋体" w:cs="宋体"/>
          <w:color w:val="auto"/>
          <w:szCs w:val="28"/>
        </w:rPr>
        <w:t>（</w:t>
      </w:r>
      <w:r>
        <w:rPr>
          <w:rFonts w:hint="eastAsia" w:ascii="宋体" w:hAnsi="宋体" w:cs="宋体"/>
          <w:color w:val="auto"/>
          <w:szCs w:val="28"/>
          <w:lang w:val="en-US" w:eastAsia="zh-CN"/>
        </w:rPr>
        <w:t>二</w:t>
      </w:r>
      <w:r>
        <w:rPr>
          <w:rFonts w:hint="eastAsia" w:ascii="宋体" w:hAnsi="宋体" w:eastAsia="宋体" w:cs="宋体"/>
          <w:color w:val="auto"/>
          <w:szCs w:val="28"/>
        </w:rPr>
        <w:t>）供应商制作的响应文件</w:t>
      </w:r>
      <w:r>
        <w:rPr>
          <w:rFonts w:hint="eastAsia" w:ascii="宋体" w:hAnsi="宋体" w:eastAsia="宋体" w:cs="宋体"/>
          <w:color w:val="auto"/>
          <w:szCs w:val="28"/>
          <w:lang w:eastAsia="zh-CN"/>
        </w:rPr>
        <w:t>正本</w:t>
      </w:r>
      <w:r>
        <w:rPr>
          <w:rFonts w:hint="eastAsia" w:ascii="宋体" w:hAnsi="宋体" w:eastAsia="宋体" w:cs="宋体"/>
          <w:color w:val="auto"/>
          <w:szCs w:val="28"/>
          <w:lang w:val="en-US" w:eastAsia="zh-CN"/>
        </w:rPr>
        <w:t>1份</w:t>
      </w:r>
      <w:r>
        <w:rPr>
          <w:rFonts w:hint="eastAsia" w:ascii="宋体" w:hAnsi="宋体" w:eastAsia="宋体" w:cs="宋体"/>
          <w:color w:val="auto"/>
          <w:szCs w:val="28"/>
        </w:rPr>
        <w:t>，须按照要求制作，规定签字、盖章的地方必须按其规定签字、盖章，未按要求制作响应文件的按废标处理。</w:t>
      </w:r>
    </w:p>
    <w:p>
      <w:pPr>
        <w:spacing w:line="440" w:lineRule="exact"/>
        <w:ind w:firstLine="560" w:firstLineChars="200"/>
        <w:rPr>
          <w:rFonts w:hint="eastAsia" w:ascii="宋体" w:hAnsi="宋体" w:eastAsia="宋体" w:cs="宋体"/>
          <w:color w:val="auto"/>
          <w:szCs w:val="28"/>
          <w:lang w:val="en-US" w:eastAsia="zh-CN"/>
        </w:rPr>
      </w:pPr>
      <w:r>
        <w:rPr>
          <w:rFonts w:hint="eastAsia" w:ascii="宋体" w:hAnsi="宋体" w:eastAsia="宋体" w:cs="宋体"/>
          <w:color w:val="auto"/>
          <w:szCs w:val="28"/>
          <w:lang w:val="en-US" w:eastAsia="zh-CN"/>
        </w:rPr>
        <w:t>(</w:t>
      </w:r>
      <w:r>
        <w:rPr>
          <w:rFonts w:hint="eastAsia" w:ascii="宋体" w:hAnsi="宋体" w:cs="宋体"/>
          <w:color w:val="auto"/>
          <w:szCs w:val="28"/>
          <w:lang w:val="en-US" w:eastAsia="zh-CN"/>
        </w:rPr>
        <w:t>三</w:t>
      </w:r>
      <w:r>
        <w:rPr>
          <w:rFonts w:hint="eastAsia" w:ascii="宋体" w:hAnsi="宋体" w:eastAsia="宋体" w:cs="宋体"/>
          <w:color w:val="auto"/>
          <w:szCs w:val="28"/>
          <w:lang w:val="en-US" w:eastAsia="zh-CN"/>
        </w:rPr>
        <w:t>）响应文件递交截止时间：</w:t>
      </w:r>
      <w:r>
        <w:rPr>
          <w:rFonts w:hint="eastAsia" w:ascii="宋体" w:hAnsi="宋体" w:eastAsia="宋体" w:cs="宋体"/>
          <w:color w:val="auto"/>
          <w:szCs w:val="28"/>
          <w:u w:val="single"/>
          <w:lang w:val="en-US" w:eastAsia="zh-CN"/>
        </w:rPr>
        <w:t>2025</w:t>
      </w:r>
      <w:r>
        <w:rPr>
          <w:rFonts w:hint="eastAsia" w:ascii="宋体" w:hAnsi="宋体" w:eastAsia="宋体" w:cs="宋体"/>
          <w:color w:val="auto"/>
          <w:szCs w:val="28"/>
          <w:lang w:val="en-US" w:eastAsia="zh-CN"/>
        </w:rPr>
        <w:t>年</w:t>
      </w:r>
      <w:r>
        <w:rPr>
          <w:rFonts w:hint="eastAsia" w:ascii="宋体" w:hAnsi="宋体" w:cs="宋体"/>
          <w:color w:val="auto"/>
          <w:szCs w:val="28"/>
          <w:u w:val="single"/>
          <w:lang w:val="en-US" w:eastAsia="zh-CN"/>
        </w:rPr>
        <w:t>6</w:t>
      </w:r>
      <w:r>
        <w:rPr>
          <w:rFonts w:hint="eastAsia" w:ascii="宋体" w:hAnsi="宋体" w:eastAsia="宋体" w:cs="宋体"/>
          <w:color w:val="auto"/>
          <w:szCs w:val="28"/>
          <w:lang w:val="en-US" w:eastAsia="zh-CN"/>
        </w:rPr>
        <w:t>月</w:t>
      </w:r>
      <w:r>
        <w:rPr>
          <w:rFonts w:hint="eastAsia" w:ascii="宋体" w:hAnsi="宋体" w:cs="宋体"/>
          <w:color w:val="auto"/>
          <w:szCs w:val="28"/>
          <w:u w:val="single"/>
          <w:lang w:val="en-US" w:eastAsia="zh-CN"/>
        </w:rPr>
        <w:t>11</w:t>
      </w:r>
      <w:r>
        <w:rPr>
          <w:rFonts w:hint="eastAsia" w:ascii="宋体" w:hAnsi="宋体" w:eastAsia="宋体" w:cs="宋体"/>
          <w:color w:val="auto"/>
          <w:szCs w:val="28"/>
          <w:u w:val="none"/>
          <w:lang w:val="en-US" w:eastAsia="zh-CN"/>
        </w:rPr>
        <w:t>日</w:t>
      </w:r>
      <w:r>
        <w:rPr>
          <w:rFonts w:hint="eastAsia" w:ascii="宋体" w:hAnsi="宋体" w:eastAsia="宋体" w:cs="宋体"/>
          <w:color w:val="auto"/>
          <w:szCs w:val="28"/>
          <w:lang w:val="en-US" w:eastAsia="zh-CN"/>
        </w:rPr>
        <w:t>14:30时，</w:t>
      </w:r>
      <w:r>
        <w:rPr>
          <w:rFonts w:hint="eastAsia" w:ascii="宋体" w:hAnsi="宋体" w:cs="宋体"/>
          <w:color w:val="auto"/>
          <w:szCs w:val="28"/>
          <w:lang w:val="en-US" w:eastAsia="zh-CN"/>
        </w:rPr>
        <w:t>递交</w:t>
      </w:r>
      <w:r>
        <w:rPr>
          <w:rFonts w:hint="eastAsia" w:ascii="宋体" w:hAnsi="宋体" w:eastAsia="宋体" w:cs="宋体"/>
          <w:color w:val="auto"/>
          <w:szCs w:val="28"/>
          <w:highlight w:val="none"/>
        </w:rPr>
        <w:t>地址：</w:t>
      </w:r>
      <w:bookmarkStart w:id="43" w:name="OLE_LINK2"/>
      <w:r>
        <w:rPr>
          <w:rFonts w:hint="eastAsia" w:ascii="宋体" w:hAnsi="宋体" w:cs="宋体"/>
          <w:color w:val="auto"/>
          <w:szCs w:val="28"/>
          <w:highlight w:val="none"/>
          <w:lang w:val="en-US" w:eastAsia="zh-CN"/>
        </w:rPr>
        <w:t>康德国会山北门观光电梯五楼</w:t>
      </w:r>
      <w:bookmarkEnd w:id="43"/>
      <w:r>
        <w:rPr>
          <w:rFonts w:hint="eastAsia" w:ascii="宋体" w:hAnsi="宋体" w:eastAsia="宋体" w:cs="宋体"/>
          <w:color w:val="auto"/>
          <w:szCs w:val="28"/>
          <w:highlight w:val="none"/>
          <w:lang w:val="en-US" w:eastAsia="zh-CN"/>
        </w:rPr>
        <w:t>。</w:t>
      </w:r>
    </w:p>
    <w:p>
      <w:pPr>
        <w:rPr>
          <w:rFonts w:hint="eastAsia" w:ascii="宋体" w:hAnsi="宋体" w:eastAsia="宋体" w:cs="宋体"/>
          <w:color w:val="auto"/>
        </w:rPr>
      </w:pPr>
    </w:p>
    <w:p>
      <w:pPr>
        <w:pStyle w:val="11"/>
        <w:rPr>
          <w:rFonts w:hint="eastAsia" w:ascii="宋体" w:hAnsi="宋体" w:eastAsia="宋体" w:cs="宋体"/>
          <w:color w:val="auto"/>
        </w:rPr>
        <w:sectPr>
          <w:headerReference r:id="rId3" w:type="default"/>
          <w:footerReference r:id="rId4" w:type="default"/>
          <w:pgSz w:w="11907" w:h="16840"/>
          <w:pgMar w:top="1134" w:right="1587" w:bottom="850" w:left="1587" w:header="567" w:footer="992" w:gutter="0"/>
          <w:pgNumType w:fmt="decimal" w:start="1"/>
          <w:cols w:space="720" w:num="1"/>
          <w:docGrid w:linePitch="380" w:charSpace="0"/>
        </w:sectPr>
      </w:pPr>
    </w:p>
    <w:p>
      <w:pPr>
        <w:spacing w:line="312" w:lineRule="auto"/>
        <w:jc w:val="center"/>
        <w:outlineLvl w:val="0"/>
        <w:rPr>
          <w:rFonts w:hint="eastAsia" w:ascii="宋体" w:hAnsi="宋体" w:eastAsia="宋体" w:cs="宋体"/>
          <w:b/>
          <w:color w:val="auto"/>
          <w:szCs w:val="28"/>
        </w:rPr>
      </w:pPr>
      <w:bookmarkStart w:id="44" w:name="_Toc14605"/>
      <w:bookmarkStart w:id="45" w:name="_Toc5188_WPSOffice_Level1"/>
      <w:r>
        <w:rPr>
          <w:rFonts w:hint="eastAsia" w:ascii="宋体" w:hAnsi="宋体" w:eastAsia="宋体" w:cs="宋体"/>
          <w:b/>
          <w:color w:val="auto"/>
          <w:szCs w:val="28"/>
        </w:rPr>
        <w:t>供应商编制响应文件要求</w:t>
      </w:r>
      <w:bookmarkEnd w:id="44"/>
      <w:bookmarkEnd w:id="45"/>
    </w:p>
    <w:p>
      <w:pPr>
        <w:numPr>
          <w:ilvl w:val="0"/>
          <w:numId w:val="4"/>
        </w:numPr>
        <w:spacing w:line="312" w:lineRule="auto"/>
        <w:outlineLvl w:val="0"/>
        <w:rPr>
          <w:rFonts w:hint="eastAsia" w:ascii="宋体" w:hAnsi="宋体" w:eastAsia="宋体" w:cs="宋体"/>
          <w:b/>
          <w:color w:val="auto"/>
          <w:szCs w:val="28"/>
        </w:rPr>
      </w:pPr>
      <w:bookmarkStart w:id="46" w:name="_Toc917_WPSOffice_Level1"/>
      <w:bookmarkStart w:id="47" w:name="_Toc20228"/>
      <w:bookmarkStart w:id="48" w:name="_Toc8564"/>
      <w:r>
        <w:rPr>
          <w:rFonts w:hint="eastAsia" w:ascii="宋体" w:hAnsi="宋体" w:eastAsia="宋体" w:cs="宋体"/>
          <w:b/>
          <w:color w:val="auto"/>
          <w:szCs w:val="28"/>
        </w:rPr>
        <w:t>报价</w:t>
      </w:r>
      <w:bookmarkEnd w:id="46"/>
      <w:bookmarkEnd w:id="47"/>
      <w:bookmarkEnd w:id="48"/>
    </w:p>
    <w:p>
      <w:pPr>
        <w:tabs>
          <w:tab w:val="left" w:pos="6300"/>
        </w:tabs>
        <w:snapToGrid w:val="0"/>
        <w:spacing w:line="312" w:lineRule="auto"/>
        <w:ind w:firstLine="560" w:firstLineChars="200"/>
        <w:rPr>
          <w:rFonts w:hint="eastAsia" w:ascii="宋体" w:hAnsi="宋体" w:eastAsia="宋体" w:cs="宋体"/>
          <w:bCs/>
          <w:color w:val="auto"/>
          <w:szCs w:val="28"/>
        </w:rPr>
      </w:pPr>
      <w:r>
        <w:rPr>
          <w:rFonts w:hint="eastAsia" w:ascii="宋体" w:hAnsi="宋体" w:eastAsia="宋体" w:cs="宋体"/>
          <w:bCs/>
          <w:color w:val="auto"/>
          <w:szCs w:val="28"/>
        </w:rPr>
        <w:t>（一）报价函</w:t>
      </w:r>
    </w:p>
    <w:p>
      <w:pPr>
        <w:tabs>
          <w:tab w:val="left" w:pos="6300"/>
        </w:tabs>
        <w:snapToGrid w:val="0"/>
        <w:spacing w:line="360" w:lineRule="auto"/>
        <w:jc w:val="center"/>
        <w:rPr>
          <w:rFonts w:hint="eastAsia" w:ascii="宋体" w:hAnsi="宋体" w:eastAsia="宋体" w:cs="宋体"/>
          <w:b/>
          <w:color w:val="auto"/>
          <w:szCs w:val="28"/>
        </w:rPr>
      </w:pPr>
      <w:bookmarkStart w:id="49" w:name="_Toc12517_WPSOffice_Level1"/>
      <w:r>
        <w:rPr>
          <w:rFonts w:hint="eastAsia" w:ascii="宋体" w:hAnsi="宋体" w:eastAsia="宋体" w:cs="宋体"/>
          <w:b/>
          <w:color w:val="auto"/>
          <w:szCs w:val="28"/>
        </w:rPr>
        <w:t>报价函</w:t>
      </w:r>
      <w:bookmarkEnd w:id="49"/>
    </w:p>
    <w:p>
      <w:pPr>
        <w:tabs>
          <w:tab w:val="left" w:pos="6300"/>
        </w:tabs>
        <w:snapToGrid w:val="0"/>
        <w:spacing w:line="360" w:lineRule="auto"/>
        <w:rPr>
          <w:rFonts w:hint="eastAsia" w:ascii="宋体" w:hAnsi="宋体" w:eastAsia="宋体" w:cs="宋体"/>
          <w:color w:val="auto"/>
          <w:szCs w:val="28"/>
        </w:rPr>
      </w:pPr>
      <w:r>
        <w:rPr>
          <w:rFonts w:hint="eastAsia" w:ascii="宋体" w:hAnsi="宋体" w:eastAsia="宋体" w:cs="宋体"/>
          <w:color w:val="auto"/>
          <w:szCs w:val="28"/>
          <w:u w:val="single"/>
        </w:rPr>
        <w:t>（采购人名称）</w:t>
      </w:r>
      <w:r>
        <w:rPr>
          <w:rFonts w:hint="eastAsia" w:ascii="宋体" w:hAnsi="宋体" w:eastAsia="宋体" w:cs="宋体"/>
          <w:color w:val="auto"/>
          <w:szCs w:val="28"/>
        </w:rPr>
        <w:t>：</w:t>
      </w:r>
    </w:p>
    <w:p>
      <w:pPr>
        <w:tabs>
          <w:tab w:val="left" w:pos="6300"/>
        </w:tabs>
        <w:snapToGrid w:val="0"/>
        <w:spacing w:line="360" w:lineRule="auto"/>
        <w:ind w:firstLine="560" w:firstLineChars="200"/>
        <w:rPr>
          <w:rFonts w:hint="eastAsia" w:ascii="宋体" w:hAnsi="宋体" w:eastAsia="宋体" w:cs="宋体"/>
          <w:color w:val="auto"/>
          <w:szCs w:val="28"/>
        </w:rPr>
      </w:pPr>
      <w:r>
        <w:rPr>
          <w:rFonts w:hint="eastAsia" w:ascii="宋体" w:hAnsi="宋体" w:eastAsia="宋体" w:cs="宋体"/>
          <w:color w:val="auto"/>
          <w:szCs w:val="28"/>
        </w:rPr>
        <w:t>我方收到____________________________（项目名称）的</w:t>
      </w:r>
      <w:r>
        <w:rPr>
          <w:rFonts w:hint="eastAsia" w:ascii="宋体" w:hAnsi="宋体" w:eastAsia="宋体" w:cs="宋体"/>
          <w:color w:val="auto"/>
          <w:szCs w:val="28"/>
          <w:lang w:eastAsia="zh-CN"/>
        </w:rPr>
        <w:t>竞争性比选</w:t>
      </w:r>
      <w:r>
        <w:rPr>
          <w:rFonts w:hint="eastAsia" w:ascii="宋体" w:hAnsi="宋体" w:eastAsia="宋体" w:cs="宋体"/>
          <w:color w:val="auto"/>
          <w:szCs w:val="28"/>
        </w:rPr>
        <w:t>采购文件，经详细研究，决定参加该项目的</w:t>
      </w:r>
      <w:r>
        <w:rPr>
          <w:rFonts w:hint="eastAsia" w:ascii="宋体" w:hAnsi="宋体" w:eastAsia="宋体" w:cs="宋体"/>
          <w:color w:val="auto"/>
          <w:szCs w:val="28"/>
          <w:lang w:eastAsia="zh-CN"/>
        </w:rPr>
        <w:t>竞争性比选</w:t>
      </w:r>
      <w:r>
        <w:rPr>
          <w:rFonts w:hint="eastAsia" w:ascii="宋体" w:hAnsi="宋体" w:eastAsia="宋体" w:cs="宋体"/>
          <w:color w:val="auto"/>
          <w:szCs w:val="28"/>
        </w:rPr>
        <w:t>。</w:t>
      </w:r>
    </w:p>
    <w:p>
      <w:pPr>
        <w:tabs>
          <w:tab w:val="left" w:pos="6300"/>
        </w:tabs>
        <w:snapToGrid w:val="0"/>
        <w:spacing w:line="360" w:lineRule="auto"/>
        <w:ind w:left="14" w:leftChars="5" w:firstLine="534" w:firstLineChars="191"/>
        <w:jc w:val="left"/>
        <w:rPr>
          <w:rFonts w:hint="eastAsia" w:ascii="宋体" w:hAnsi="宋体" w:eastAsia="宋体" w:cs="宋体"/>
          <w:color w:val="auto"/>
          <w:szCs w:val="28"/>
        </w:rPr>
      </w:pPr>
      <w:r>
        <w:rPr>
          <w:rFonts w:hint="eastAsia" w:ascii="宋体" w:hAnsi="宋体" w:eastAsia="宋体" w:cs="宋体"/>
          <w:color w:val="auto"/>
          <w:szCs w:val="28"/>
        </w:rPr>
        <w:t>1、愿意按照</w:t>
      </w:r>
      <w:r>
        <w:rPr>
          <w:rFonts w:hint="eastAsia" w:ascii="宋体" w:hAnsi="宋体" w:eastAsia="宋体" w:cs="宋体"/>
          <w:color w:val="auto"/>
          <w:szCs w:val="28"/>
          <w:lang w:eastAsia="zh-CN"/>
        </w:rPr>
        <w:t>竞争性比选</w:t>
      </w:r>
      <w:r>
        <w:rPr>
          <w:rFonts w:hint="eastAsia" w:ascii="宋体" w:hAnsi="宋体" w:eastAsia="宋体" w:cs="宋体"/>
          <w:color w:val="auto"/>
          <w:szCs w:val="28"/>
        </w:rPr>
        <w:t>采购文件中的一切要求，提供本项目的技术服务，</w:t>
      </w:r>
      <w:r>
        <w:rPr>
          <w:rFonts w:hint="eastAsia" w:ascii="宋体" w:hAnsi="宋体" w:eastAsia="宋体" w:cs="宋体"/>
          <w:color w:val="auto"/>
          <w:szCs w:val="28"/>
          <w:lang w:eastAsia="zh-CN"/>
        </w:rPr>
        <w:t>折扣率报价为</w:t>
      </w:r>
      <w:r>
        <w:rPr>
          <w:rFonts w:hint="eastAsia" w:ascii="宋体" w:hAnsi="宋体" w:eastAsia="宋体" w:cs="宋体"/>
          <w:color w:val="auto"/>
          <w:szCs w:val="28"/>
          <w:u w:val="single"/>
          <w:lang w:val="en-US" w:eastAsia="zh-CN"/>
        </w:rPr>
        <w:t xml:space="preserve">     </w:t>
      </w:r>
      <w:r>
        <w:rPr>
          <w:rFonts w:hint="eastAsia" w:ascii="宋体" w:hAnsi="宋体" w:eastAsia="宋体" w:cs="宋体"/>
          <w:color w:val="auto"/>
          <w:szCs w:val="28"/>
          <w:lang w:val="en-US" w:eastAsia="zh-CN"/>
        </w:rPr>
        <w:t>%</w:t>
      </w:r>
      <w:r>
        <w:rPr>
          <w:rFonts w:hint="eastAsia" w:ascii="宋体" w:hAnsi="宋体" w:eastAsia="宋体" w:cs="宋体"/>
          <w:color w:val="auto"/>
          <w:szCs w:val="28"/>
          <w:lang w:eastAsia="zh-CN"/>
        </w:rPr>
        <w:t>。</w:t>
      </w:r>
    </w:p>
    <w:p>
      <w:pPr>
        <w:tabs>
          <w:tab w:val="left" w:pos="6300"/>
        </w:tabs>
        <w:snapToGrid w:val="0"/>
        <w:spacing w:line="360" w:lineRule="auto"/>
        <w:ind w:firstLine="560" w:firstLineChars="200"/>
        <w:rPr>
          <w:rFonts w:hint="eastAsia" w:ascii="宋体" w:hAnsi="宋体" w:eastAsia="宋体" w:cs="宋体"/>
          <w:color w:val="auto"/>
          <w:szCs w:val="28"/>
        </w:rPr>
      </w:pPr>
      <w:r>
        <w:rPr>
          <w:rFonts w:hint="eastAsia" w:ascii="宋体" w:hAnsi="宋体" w:eastAsia="宋体" w:cs="宋体"/>
          <w:color w:val="auto"/>
          <w:szCs w:val="28"/>
        </w:rPr>
        <w:t>2、我方现提交的响应文件为：响应文件</w:t>
      </w:r>
      <w:r>
        <w:rPr>
          <w:rFonts w:hint="eastAsia" w:ascii="宋体" w:hAnsi="宋体" w:eastAsia="宋体" w:cs="宋体"/>
          <w:color w:val="auto"/>
          <w:szCs w:val="28"/>
          <w:lang w:eastAsia="zh-CN"/>
        </w:rPr>
        <w:t>正本</w:t>
      </w:r>
      <w:r>
        <w:rPr>
          <w:rFonts w:hint="eastAsia" w:ascii="宋体" w:hAnsi="宋体" w:eastAsia="宋体" w:cs="宋体"/>
          <w:color w:val="auto"/>
          <w:szCs w:val="28"/>
          <w:u w:val="single"/>
          <w:lang w:val="en-US" w:eastAsia="zh-CN"/>
        </w:rPr>
        <w:t>1</w:t>
      </w:r>
      <w:r>
        <w:rPr>
          <w:rFonts w:hint="eastAsia" w:ascii="宋体" w:hAnsi="宋体" w:eastAsia="宋体" w:cs="宋体"/>
          <w:color w:val="auto"/>
          <w:szCs w:val="28"/>
        </w:rPr>
        <w:t>份。</w:t>
      </w:r>
    </w:p>
    <w:p>
      <w:pPr>
        <w:tabs>
          <w:tab w:val="left" w:pos="6300"/>
        </w:tabs>
        <w:snapToGrid w:val="0"/>
        <w:spacing w:line="360" w:lineRule="auto"/>
        <w:ind w:firstLine="560" w:firstLineChars="200"/>
        <w:rPr>
          <w:rFonts w:hint="eastAsia" w:ascii="宋体" w:hAnsi="宋体" w:eastAsia="宋体" w:cs="宋体"/>
          <w:color w:val="auto"/>
          <w:szCs w:val="28"/>
        </w:rPr>
      </w:pPr>
      <w:r>
        <w:rPr>
          <w:rFonts w:hint="eastAsia" w:ascii="宋体" w:hAnsi="宋体" w:eastAsia="宋体" w:cs="宋体"/>
          <w:color w:val="auto"/>
          <w:szCs w:val="28"/>
        </w:rPr>
        <w:t>3、我方承诺：本次</w:t>
      </w:r>
      <w:r>
        <w:rPr>
          <w:rFonts w:hint="eastAsia" w:ascii="宋体" w:hAnsi="宋体" w:eastAsia="宋体" w:cs="宋体"/>
          <w:color w:val="auto"/>
          <w:szCs w:val="28"/>
          <w:lang w:eastAsia="zh-CN"/>
        </w:rPr>
        <w:t>竞争性比选</w:t>
      </w:r>
      <w:r>
        <w:rPr>
          <w:rFonts w:hint="eastAsia" w:ascii="宋体" w:hAnsi="宋体" w:eastAsia="宋体" w:cs="宋体"/>
          <w:color w:val="auto"/>
          <w:szCs w:val="28"/>
        </w:rPr>
        <w:t>的有效期为90天。</w:t>
      </w:r>
    </w:p>
    <w:p>
      <w:pPr>
        <w:tabs>
          <w:tab w:val="left" w:pos="6300"/>
        </w:tabs>
        <w:snapToGrid w:val="0"/>
        <w:spacing w:line="360" w:lineRule="auto"/>
        <w:ind w:firstLine="560" w:firstLineChars="200"/>
        <w:rPr>
          <w:rFonts w:hint="eastAsia" w:ascii="宋体" w:hAnsi="宋体" w:eastAsia="宋体" w:cs="宋体"/>
          <w:color w:val="auto"/>
          <w:szCs w:val="28"/>
        </w:rPr>
      </w:pPr>
      <w:r>
        <w:rPr>
          <w:rFonts w:hint="eastAsia" w:ascii="宋体" w:hAnsi="宋体" w:eastAsia="宋体" w:cs="宋体"/>
          <w:color w:val="auto"/>
          <w:szCs w:val="28"/>
        </w:rPr>
        <w:t>4、我方完全理解和接受贵方</w:t>
      </w:r>
      <w:r>
        <w:rPr>
          <w:rFonts w:hint="eastAsia" w:ascii="宋体" w:hAnsi="宋体" w:eastAsia="宋体" w:cs="宋体"/>
          <w:color w:val="auto"/>
          <w:szCs w:val="28"/>
          <w:lang w:eastAsia="zh-CN"/>
        </w:rPr>
        <w:t>竞争性比选</w:t>
      </w:r>
      <w:r>
        <w:rPr>
          <w:rFonts w:hint="eastAsia" w:ascii="宋体" w:hAnsi="宋体" w:eastAsia="宋体" w:cs="宋体"/>
          <w:color w:val="auto"/>
          <w:szCs w:val="28"/>
        </w:rPr>
        <w:t>采购文件的一切规定和要求及评审办法。</w:t>
      </w:r>
    </w:p>
    <w:p>
      <w:pPr>
        <w:tabs>
          <w:tab w:val="left" w:pos="6300"/>
        </w:tabs>
        <w:snapToGrid w:val="0"/>
        <w:spacing w:line="360" w:lineRule="auto"/>
        <w:ind w:firstLine="560" w:firstLineChars="200"/>
        <w:rPr>
          <w:rFonts w:hint="eastAsia" w:ascii="宋体" w:hAnsi="宋体" w:eastAsia="宋体" w:cs="宋体"/>
          <w:color w:val="auto"/>
          <w:szCs w:val="28"/>
        </w:rPr>
      </w:pPr>
      <w:r>
        <w:rPr>
          <w:rFonts w:hint="eastAsia" w:ascii="宋体" w:hAnsi="宋体" w:eastAsia="宋体" w:cs="宋体"/>
          <w:color w:val="auto"/>
          <w:szCs w:val="28"/>
        </w:rPr>
        <w:t>5、在整个</w:t>
      </w:r>
      <w:r>
        <w:rPr>
          <w:rFonts w:hint="eastAsia" w:ascii="宋体" w:hAnsi="宋体" w:eastAsia="宋体" w:cs="宋体"/>
          <w:color w:val="auto"/>
          <w:szCs w:val="28"/>
          <w:lang w:eastAsia="zh-CN"/>
        </w:rPr>
        <w:t>竞争性比选</w:t>
      </w:r>
      <w:r>
        <w:rPr>
          <w:rFonts w:hint="eastAsia" w:ascii="宋体" w:hAnsi="宋体" w:eastAsia="宋体" w:cs="宋体"/>
          <w:color w:val="auto"/>
          <w:szCs w:val="28"/>
        </w:rPr>
        <w:t>采购过程中，我方若有违规行为，接受按照相关给予惩罚。</w:t>
      </w:r>
    </w:p>
    <w:p>
      <w:pPr>
        <w:tabs>
          <w:tab w:val="left" w:pos="6300"/>
        </w:tabs>
        <w:snapToGrid w:val="0"/>
        <w:spacing w:line="360" w:lineRule="auto"/>
        <w:ind w:firstLine="560" w:firstLineChars="200"/>
        <w:rPr>
          <w:rFonts w:hint="eastAsia" w:ascii="宋体" w:hAnsi="宋体" w:eastAsia="宋体" w:cs="宋体"/>
          <w:color w:val="auto"/>
          <w:szCs w:val="28"/>
        </w:rPr>
      </w:pPr>
      <w:r>
        <w:rPr>
          <w:rFonts w:hint="eastAsia" w:ascii="宋体" w:hAnsi="宋体" w:eastAsia="宋体" w:cs="宋体"/>
          <w:color w:val="auto"/>
          <w:szCs w:val="28"/>
        </w:rPr>
        <w:t>6、我方若中选，将按照</w:t>
      </w:r>
      <w:r>
        <w:rPr>
          <w:rFonts w:hint="eastAsia" w:ascii="宋体" w:hAnsi="宋体" w:eastAsia="宋体" w:cs="宋体"/>
          <w:color w:val="auto"/>
          <w:szCs w:val="28"/>
          <w:lang w:eastAsia="zh-CN"/>
        </w:rPr>
        <w:t>竞争性比选</w:t>
      </w:r>
      <w:r>
        <w:rPr>
          <w:rFonts w:hint="eastAsia" w:ascii="宋体" w:hAnsi="宋体" w:eastAsia="宋体" w:cs="宋体"/>
          <w:color w:val="auto"/>
          <w:szCs w:val="28"/>
        </w:rPr>
        <w:t>结果签订合同，并且严格履行合同义务。本承诺函将成为合同不可分割的一部分，与合同具有同等的法律效力。</w:t>
      </w:r>
    </w:p>
    <w:p>
      <w:pPr>
        <w:tabs>
          <w:tab w:val="left" w:pos="6300"/>
        </w:tabs>
        <w:snapToGrid w:val="0"/>
        <w:spacing w:line="360" w:lineRule="auto"/>
        <w:ind w:firstLine="570"/>
        <w:rPr>
          <w:rFonts w:hint="eastAsia" w:ascii="宋体" w:hAnsi="宋体" w:eastAsia="宋体" w:cs="宋体"/>
          <w:color w:val="auto"/>
          <w:szCs w:val="28"/>
        </w:rPr>
      </w:pPr>
    </w:p>
    <w:p>
      <w:pPr>
        <w:tabs>
          <w:tab w:val="left" w:pos="6300"/>
        </w:tabs>
        <w:snapToGrid w:val="0"/>
        <w:spacing w:line="360" w:lineRule="auto"/>
        <w:ind w:firstLine="570"/>
        <w:rPr>
          <w:rFonts w:hint="eastAsia" w:ascii="宋体" w:hAnsi="宋体" w:eastAsia="宋体" w:cs="宋体"/>
          <w:color w:val="auto"/>
          <w:szCs w:val="28"/>
        </w:rPr>
      </w:pPr>
    </w:p>
    <w:p>
      <w:pPr>
        <w:tabs>
          <w:tab w:val="left" w:pos="6300"/>
        </w:tabs>
        <w:snapToGrid w:val="0"/>
        <w:spacing w:line="360" w:lineRule="auto"/>
        <w:ind w:firstLine="570"/>
        <w:rPr>
          <w:rFonts w:hint="eastAsia" w:ascii="宋体" w:hAnsi="宋体" w:eastAsia="宋体" w:cs="宋体"/>
          <w:color w:val="auto"/>
          <w:szCs w:val="28"/>
        </w:rPr>
      </w:pPr>
      <w:r>
        <w:rPr>
          <w:rFonts w:hint="eastAsia" w:ascii="宋体" w:hAnsi="宋体" w:eastAsia="宋体" w:cs="宋体"/>
          <w:color w:val="auto"/>
          <w:szCs w:val="28"/>
        </w:rPr>
        <w:t xml:space="preserve">                                     供应商名称（公章）：</w:t>
      </w:r>
    </w:p>
    <w:p>
      <w:pPr>
        <w:snapToGrid w:val="0"/>
        <w:spacing w:line="360" w:lineRule="auto"/>
        <w:ind w:firstLine="560" w:firstLineChars="200"/>
        <w:rPr>
          <w:rFonts w:hint="eastAsia" w:ascii="宋体" w:hAnsi="宋体" w:eastAsia="宋体" w:cs="宋体"/>
          <w:color w:val="auto"/>
          <w:szCs w:val="28"/>
        </w:rPr>
        <w:sectPr>
          <w:pgSz w:w="11907" w:h="16840"/>
          <w:pgMar w:top="1134" w:right="1587" w:bottom="850" w:left="1587" w:header="567" w:footer="992" w:gutter="0"/>
          <w:pgNumType w:fmt="decimal"/>
          <w:cols w:space="720" w:num="1"/>
          <w:docGrid w:linePitch="380" w:charSpace="0"/>
        </w:sectPr>
      </w:pPr>
      <w:r>
        <w:rPr>
          <w:rFonts w:hint="eastAsia" w:ascii="宋体" w:hAnsi="宋体" w:eastAsia="宋体" w:cs="宋体"/>
          <w:color w:val="auto"/>
          <w:szCs w:val="28"/>
        </w:rPr>
        <w:t xml:space="preserve">                                          年   月   日</w:t>
      </w:r>
    </w:p>
    <w:p>
      <w:pPr>
        <w:numPr>
          <w:ilvl w:val="0"/>
          <w:numId w:val="4"/>
        </w:numPr>
        <w:spacing w:line="312" w:lineRule="auto"/>
        <w:outlineLvl w:val="0"/>
        <w:rPr>
          <w:rFonts w:hint="eastAsia" w:ascii="宋体" w:hAnsi="宋体" w:eastAsia="宋体" w:cs="宋体"/>
          <w:b/>
          <w:color w:val="auto"/>
          <w:szCs w:val="28"/>
        </w:rPr>
      </w:pPr>
      <w:bookmarkStart w:id="50" w:name="_Toc4079"/>
      <w:bookmarkStart w:id="51" w:name="_Toc380"/>
      <w:r>
        <w:rPr>
          <w:rFonts w:hint="eastAsia" w:ascii="宋体" w:hAnsi="宋体" w:eastAsia="宋体" w:cs="宋体"/>
          <w:b/>
          <w:color w:val="auto"/>
          <w:szCs w:val="28"/>
          <w:lang w:val="en-US" w:eastAsia="zh-CN"/>
        </w:rPr>
        <w:t>技术</w:t>
      </w:r>
      <w:r>
        <w:rPr>
          <w:rFonts w:hint="eastAsia" w:ascii="宋体" w:hAnsi="宋体" w:eastAsia="宋体" w:cs="宋体"/>
          <w:b/>
          <w:color w:val="auto"/>
          <w:szCs w:val="28"/>
        </w:rPr>
        <w:t>部分</w:t>
      </w:r>
    </w:p>
    <w:bookmarkEnd w:id="50"/>
    <w:bookmarkEnd w:id="51"/>
    <w:p>
      <w:pPr>
        <w:tabs>
          <w:tab w:val="left" w:pos="6300"/>
        </w:tabs>
        <w:snapToGrid w:val="0"/>
        <w:spacing w:line="500" w:lineRule="exact"/>
        <w:ind w:firstLine="3642" w:firstLineChars="1301"/>
        <w:rPr>
          <w:rFonts w:hint="eastAsia" w:ascii="宋体" w:hAnsi="宋体" w:eastAsia="宋体" w:cs="宋体"/>
          <w:color w:val="auto"/>
          <w:szCs w:val="22"/>
        </w:rPr>
      </w:pPr>
    </w:p>
    <w:p>
      <w:pPr>
        <w:tabs>
          <w:tab w:val="left" w:pos="6300"/>
        </w:tabs>
        <w:snapToGrid w:val="0"/>
        <w:spacing w:line="500" w:lineRule="exact"/>
        <w:ind w:firstLine="3642" w:firstLineChars="1301"/>
        <w:rPr>
          <w:rFonts w:hint="eastAsia" w:ascii="宋体" w:hAnsi="宋体" w:eastAsia="宋体" w:cs="宋体"/>
          <w:color w:val="auto"/>
          <w:szCs w:val="22"/>
        </w:rPr>
      </w:pPr>
    </w:p>
    <w:p>
      <w:pPr>
        <w:tabs>
          <w:tab w:val="left" w:pos="6300"/>
        </w:tabs>
        <w:snapToGrid w:val="0"/>
        <w:spacing w:line="500" w:lineRule="exact"/>
        <w:ind w:firstLine="3642" w:firstLineChars="1301"/>
        <w:rPr>
          <w:rFonts w:hint="eastAsia" w:ascii="宋体" w:hAnsi="宋体" w:eastAsia="宋体" w:cs="宋体"/>
          <w:color w:val="auto"/>
          <w:szCs w:val="22"/>
        </w:rPr>
      </w:pPr>
    </w:p>
    <w:p>
      <w:pPr>
        <w:tabs>
          <w:tab w:val="left" w:pos="6300"/>
        </w:tabs>
        <w:snapToGrid w:val="0"/>
        <w:spacing w:line="500" w:lineRule="exact"/>
        <w:ind w:firstLine="3642" w:firstLineChars="1301"/>
        <w:rPr>
          <w:rFonts w:hint="eastAsia" w:ascii="宋体" w:hAnsi="宋体" w:eastAsia="宋体" w:cs="宋体"/>
          <w:color w:val="auto"/>
          <w:szCs w:val="22"/>
        </w:rPr>
      </w:pPr>
    </w:p>
    <w:p>
      <w:pPr>
        <w:tabs>
          <w:tab w:val="left" w:pos="6300"/>
        </w:tabs>
        <w:snapToGrid w:val="0"/>
        <w:spacing w:line="500" w:lineRule="exact"/>
        <w:jc w:val="center"/>
        <w:rPr>
          <w:rFonts w:hint="eastAsia" w:ascii="宋体" w:hAnsi="宋体" w:eastAsia="宋体" w:cs="宋体"/>
          <w:color w:val="auto"/>
          <w:szCs w:val="22"/>
        </w:rPr>
      </w:pPr>
      <w:r>
        <w:rPr>
          <w:rFonts w:hint="eastAsia" w:ascii="宋体" w:hAnsi="宋体" w:eastAsia="宋体" w:cs="宋体"/>
          <w:color w:val="auto"/>
          <w:szCs w:val="22"/>
          <w:lang w:val="en-US" w:eastAsia="zh-CN"/>
        </w:rPr>
        <w:t>技术部分</w:t>
      </w:r>
      <w:r>
        <w:rPr>
          <w:rFonts w:hint="eastAsia" w:ascii="宋体" w:hAnsi="宋体" w:eastAsia="宋体" w:cs="宋体"/>
          <w:color w:val="auto"/>
          <w:szCs w:val="22"/>
        </w:rPr>
        <w:t>资料（格式自定）</w:t>
      </w:r>
    </w:p>
    <w:p>
      <w:pPr>
        <w:rPr>
          <w:rFonts w:hint="eastAsia" w:ascii="宋体" w:hAnsi="宋体" w:eastAsia="宋体" w:cs="宋体"/>
          <w:color w:val="auto"/>
        </w:rPr>
      </w:pPr>
      <w:r>
        <w:rPr>
          <w:rFonts w:hint="eastAsia" w:ascii="宋体" w:hAnsi="宋体" w:eastAsia="宋体" w:cs="宋体"/>
          <w:color w:val="auto"/>
          <w:szCs w:val="28"/>
        </w:rPr>
        <w:br w:type="page"/>
      </w:r>
    </w:p>
    <w:p>
      <w:pPr>
        <w:keepNext/>
        <w:keepLines/>
        <w:numPr>
          <w:ilvl w:val="0"/>
          <w:numId w:val="4"/>
        </w:numPr>
        <w:spacing w:line="360" w:lineRule="auto"/>
        <w:jc w:val="left"/>
        <w:outlineLvl w:val="0"/>
        <w:rPr>
          <w:rFonts w:hint="eastAsia" w:ascii="宋体" w:hAnsi="宋体" w:eastAsia="宋体" w:cs="宋体"/>
          <w:b/>
          <w:bCs/>
          <w:color w:val="auto"/>
          <w:szCs w:val="28"/>
        </w:rPr>
      </w:pPr>
      <w:r>
        <w:rPr>
          <w:rFonts w:hint="eastAsia" w:ascii="宋体" w:hAnsi="宋体" w:eastAsia="宋体" w:cs="宋体"/>
          <w:b/>
          <w:bCs/>
          <w:color w:val="auto"/>
          <w:szCs w:val="28"/>
        </w:rPr>
        <w:t>商务部分</w:t>
      </w:r>
    </w:p>
    <w:p>
      <w:pPr>
        <w:numPr>
          <w:ilvl w:val="0"/>
          <w:numId w:val="0"/>
        </w:numPr>
        <w:jc w:val="center"/>
        <w:rPr>
          <w:rFonts w:hint="eastAsia" w:ascii="宋体" w:hAnsi="宋体" w:eastAsia="宋体" w:cs="宋体"/>
          <w:color w:val="auto"/>
        </w:rPr>
      </w:pPr>
      <w:bookmarkStart w:id="52" w:name="_Toc849"/>
      <w:bookmarkStart w:id="53" w:name="_Toc3935"/>
    </w:p>
    <w:p>
      <w:pPr>
        <w:numPr>
          <w:ilvl w:val="0"/>
          <w:numId w:val="0"/>
        </w:numPr>
        <w:jc w:val="center"/>
        <w:rPr>
          <w:rFonts w:hint="eastAsia" w:ascii="宋体" w:hAnsi="宋体" w:eastAsia="宋体" w:cs="宋体"/>
          <w:color w:val="auto"/>
        </w:rPr>
      </w:pPr>
    </w:p>
    <w:p>
      <w:pPr>
        <w:numPr>
          <w:ilvl w:val="0"/>
          <w:numId w:val="0"/>
        </w:numPr>
        <w:jc w:val="center"/>
        <w:rPr>
          <w:rFonts w:hint="eastAsia" w:ascii="宋体" w:hAnsi="宋体" w:eastAsia="宋体" w:cs="宋体"/>
          <w:color w:val="auto"/>
        </w:rPr>
      </w:pPr>
    </w:p>
    <w:p>
      <w:pPr>
        <w:numPr>
          <w:ilvl w:val="0"/>
          <w:numId w:val="0"/>
        </w:numPr>
        <w:jc w:val="center"/>
        <w:rPr>
          <w:rFonts w:hint="eastAsia" w:ascii="宋体" w:hAnsi="宋体" w:eastAsia="宋体" w:cs="宋体"/>
          <w:color w:val="auto"/>
        </w:rPr>
      </w:pPr>
    </w:p>
    <w:p>
      <w:pPr>
        <w:numPr>
          <w:ilvl w:val="0"/>
          <w:numId w:val="0"/>
        </w:numPr>
        <w:jc w:val="center"/>
        <w:rPr>
          <w:rFonts w:hint="eastAsia" w:ascii="宋体" w:hAnsi="宋体" w:eastAsia="宋体" w:cs="宋体"/>
          <w:color w:val="auto"/>
        </w:rPr>
      </w:pPr>
    </w:p>
    <w:p>
      <w:pPr>
        <w:numPr>
          <w:ilvl w:val="0"/>
          <w:numId w:val="0"/>
        </w:numPr>
        <w:jc w:val="center"/>
        <w:rPr>
          <w:rFonts w:hint="eastAsia" w:ascii="宋体" w:hAnsi="宋体" w:eastAsia="宋体" w:cs="宋体"/>
          <w:color w:val="auto"/>
        </w:rPr>
      </w:pPr>
    </w:p>
    <w:p>
      <w:pPr>
        <w:numPr>
          <w:ilvl w:val="0"/>
          <w:numId w:val="0"/>
        </w:numPr>
        <w:jc w:val="center"/>
        <w:rPr>
          <w:rFonts w:hint="eastAsia" w:ascii="宋体" w:hAnsi="宋体" w:eastAsia="宋体" w:cs="宋体"/>
          <w:color w:val="auto"/>
        </w:rPr>
      </w:pPr>
    </w:p>
    <w:p>
      <w:pPr>
        <w:numPr>
          <w:ilvl w:val="0"/>
          <w:numId w:val="0"/>
        </w:numPr>
        <w:jc w:val="center"/>
        <w:rPr>
          <w:rFonts w:hint="eastAsia" w:ascii="宋体" w:hAnsi="宋体" w:eastAsia="宋体" w:cs="宋体"/>
          <w:color w:val="auto"/>
        </w:rPr>
      </w:pPr>
    </w:p>
    <w:p>
      <w:pPr>
        <w:numPr>
          <w:ilvl w:val="0"/>
          <w:numId w:val="0"/>
        </w:numPr>
        <w:jc w:val="center"/>
        <w:rPr>
          <w:rFonts w:hint="eastAsia" w:ascii="宋体" w:hAnsi="宋体" w:eastAsia="宋体" w:cs="宋体"/>
          <w:color w:val="auto"/>
        </w:rPr>
      </w:pPr>
    </w:p>
    <w:p>
      <w:pPr>
        <w:numPr>
          <w:ilvl w:val="0"/>
          <w:numId w:val="0"/>
        </w:numPr>
        <w:jc w:val="center"/>
        <w:rPr>
          <w:rFonts w:hint="eastAsia" w:ascii="宋体" w:hAnsi="宋体" w:eastAsia="宋体" w:cs="宋体"/>
          <w:color w:val="auto"/>
        </w:rPr>
      </w:pPr>
    </w:p>
    <w:p>
      <w:pPr>
        <w:numPr>
          <w:ilvl w:val="0"/>
          <w:numId w:val="0"/>
        </w:numPr>
        <w:jc w:val="center"/>
        <w:rPr>
          <w:rFonts w:hint="eastAsia" w:ascii="宋体" w:hAnsi="宋体" w:eastAsia="宋体" w:cs="宋体"/>
          <w:color w:val="auto"/>
        </w:rPr>
      </w:pPr>
    </w:p>
    <w:p>
      <w:pPr>
        <w:numPr>
          <w:ilvl w:val="0"/>
          <w:numId w:val="0"/>
        </w:numPr>
        <w:jc w:val="center"/>
        <w:rPr>
          <w:rFonts w:hint="eastAsia" w:ascii="宋体" w:hAnsi="宋体" w:eastAsia="宋体" w:cs="宋体"/>
          <w:color w:val="auto"/>
        </w:rPr>
      </w:pPr>
      <w:r>
        <w:rPr>
          <w:rFonts w:hint="eastAsia" w:ascii="宋体" w:hAnsi="宋体" w:eastAsia="宋体" w:cs="宋体"/>
          <w:color w:val="auto"/>
        </w:rPr>
        <w:t>商务</w:t>
      </w:r>
      <w:r>
        <w:rPr>
          <w:rFonts w:hint="eastAsia" w:ascii="宋体" w:hAnsi="宋体" w:eastAsia="宋体" w:cs="宋体"/>
          <w:color w:val="auto"/>
          <w:lang w:val="en-US" w:eastAsia="zh-CN"/>
        </w:rPr>
        <w:t>部分</w:t>
      </w:r>
      <w:r>
        <w:rPr>
          <w:rFonts w:hint="eastAsia" w:ascii="宋体" w:hAnsi="宋体" w:eastAsia="宋体" w:cs="宋体"/>
          <w:color w:val="auto"/>
        </w:rPr>
        <w:t>资料</w:t>
      </w:r>
      <w:r>
        <w:rPr>
          <w:rFonts w:hint="eastAsia" w:ascii="宋体" w:hAnsi="宋体" w:eastAsia="宋体" w:cs="宋体"/>
          <w:color w:val="auto"/>
          <w:szCs w:val="22"/>
        </w:rPr>
        <w:t>（格式自定）</w:t>
      </w:r>
    </w:p>
    <w:p>
      <w:pPr>
        <w:pStyle w:val="12"/>
        <w:ind w:left="0" w:leftChars="0" w:firstLine="0" w:firstLineChars="0"/>
        <w:rPr>
          <w:rFonts w:hint="eastAsia" w:ascii="宋体" w:hAnsi="宋体" w:eastAsia="宋体" w:cs="宋体"/>
          <w:color w:val="auto"/>
        </w:rPr>
      </w:pPr>
    </w:p>
    <w:p>
      <w:pPr>
        <w:pStyle w:val="12"/>
        <w:ind w:left="0" w:leftChars="0" w:firstLine="0" w:firstLineChars="0"/>
        <w:rPr>
          <w:rFonts w:hint="eastAsia" w:ascii="宋体" w:hAnsi="宋体" w:eastAsia="宋体" w:cs="宋体"/>
          <w:color w:val="auto"/>
        </w:rPr>
      </w:pPr>
    </w:p>
    <w:p>
      <w:pPr>
        <w:pStyle w:val="12"/>
        <w:ind w:left="0" w:leftChars="0" w:firstLine="0" w:firstLineChars="0"/>
        <w:rPr>
          <w:rFonts w:hint="eastAsia" w:ascii="宋体" w:hAnsi="宋体" w:eastAsia="宋体" w:cs="宋体"/>
          <w:color w:val="auto"/>
        </w:rPr>
      </w:pPr>
    </w:p>
    <w:p>
      <w:pPr>
        <w:pStyle w:val="12"/>
        <w:ind w:left="0" w:leftChars="0" w:firstLine="0" w:firstLineChars="0"/>
        <w:rPr>
          <w:rFonts w:hint="eastAsia" w:ascii="宋体" w:hAnsi="宋体" w:eastAsia="宋体" w:cs="宋体"/>
          <w:color w:val="auto"/>
        </w:rPr>
      </w:pPr>
    </w:p>
    <w:p>
      <w:pPr>
        <w:pStyle w:val="12"/>
        <w:ind w:left="0" w:leftChars="0" w:firstLine="0" w:firstLineChars="0"/>
        <w:rPr>
          <w:rFonts w:hint="eastAsia" w:ascii="宋体" w:hAnsi="宋体" w:eastAsia="宋体" w:cs="宋体"/>
          <w:color w:val="auto"/>
        </w:rPr>
      </w:pPr>
    </w:p>
    <w:p>
      <w:pPr>
        <w:pStyle w:val="12"/>
        <w:ind w:left="0" w:leftChars="0" w:firstLine="0" w:firstLineChars="0"/>
        <w:rPr>
          <w:rFonts w:hint="eastAsia" w:ascii="宋体" w:hAnsi="宋体" w:eastAsia="宋体" w:cs="宋体"/>
          <w:color w:val="auto"/>
        </w:rPr>
      </w:pPr>
    </w:p>
    <w:p>
      <w:pPr>
        <w:pStyle w:val="12"/>
        <w:ind w:left="0" w:leftChars="0" w:firstLine="0" w:firstLineChars="0"/>
        <w:rPr>
          <w:rFonts w:hint="eastAsia" w:ascii="宋体" w:hAnsi="宋体" w:eastAsia="宋体" w:cs="宋体"/>
          <w:color w:val="auto"/>
        </w:rPr>
      </w:pPr>
    </w:p>
    <w:p>
      <w:pPr>
        <w:pStyle w:val="12"/>
        <w:ind w:left="0" w:leftChars="0" w:firstLine="0" w:firstLineChars="0"/>
        <w:rPr>
          <w:rFonts w:hint="eastAsia" w:ascii="宋体" w:hAnsi="宋体" w:eastAsia="宋体" w:cs="宋体"/>
          <w:color w:val="auto"/>
        </w:rPr>
      </w:pPr>
    </w:p>
    <w:p>
      <w:pPr>
        <w:pStyle w:val="12"/>
        <w:ind w:left="0" w:leftChars="0" w:firstLine="0" w:firstLineChars="0"/>
        <w:rPr>
          <w:rFonts w:hint="eastAsia" w:ascii="宋体" w:hAnsi="宋体" w:eastAsia="宋体" w:cs="宋体"/>
          <w:color w:val="auto"/>
        </w:rPr>
      </w:pPr>
    </w:p>
    <w:p>
      <w:pPr>
        <w:pStyle w:val="12"/>
        <w:ind w:left="0" w:leftChars="0" w:firstLine="0" w:firstLineChars="0"/>
        <w:rPr>
          <w:rFonts w:hint="eastAsia" w:ascii="宋体" w:hAnsi="宋体" w:eastAsia="宋体" w:cs="宋体"/>
          <w:color w:val="auto"/>
        </w:rPr>
      </w:pPr>
    </w:p>
    <w:p>
      <w:pPr>
        <w:pStyle w:val="12"/>
        <w:ind w:left="0" w:leftChars="0" w:firstLine="0" w:firstLineChars="0"/>
        <w:rPr>
          <w:rFonts w:hint="eastAsia" w:ascii="宋体" w:hAnsi="宋体" w:eastAsia="宋体" w:cs="宋体"/>
          <w:color w:val="auto"/>
        </w:rPr>
      </w:pPr>
    </w:p>
    <w:p>
      <w:pPr>
        <w:pStyle w:val="12"/>
        <w:ind w:left="0" w:leftChars="0" w:firstLine="0" w:firstLineChars="0"/>
        <w:rPr>
          <w:rFonts w:hint="eastAsia" w:ascii="宋体" w:hAnsi="宋体" w:eastAsia="宋体" w:cs="宋体"/>
          <w:color w:val="auto"/>
        </w:rPr>
      </w:pPr>
    </w:p>
    <w:p>
      <w:pPr>
        <w:pStyle w:val="12"/>
        <w:ind w:left="0" w:leftChars="0" w:firstLine="0" w:firstLineChars="0"/>
        <w:rPr>
          <w:rFonts w:hint="eastAsia" w:ascii="宋体" w:hAnsi="宋体" w:eastAsia="宋体" w:cs="宋体"/>
          <w:color w:val="auto"/>
        </w:rPr>
        <w:sectPr>
          <w:headerReference r:id="rId5" w:type="default"/>
          <w:footerReference r:id="rId6" w:type="default"/>
          <w:pgSz w:w="11907" w:h="16840"/>
          <w:pgMar w:top="1134" w:right="1191" w:bottom="1134" w:left="1304" w:header="851" w:footer="992" w:gutter="0"/>
          <w:pgNumType w:fmt="decimal"/>
          <w:cols w:space="720" w:num="1"/>
          <w:docGrid w:linePitch="380" w:charSpace="-5735"/>
        </w:sectPr>
      </w:pPr>
    </w:p>
    <w:p>
      <w:pPr>
        <w:numPr>
          <w:ilvl w:val="0"/>
          <w:numId w:val="4"/>
        </w:numPr>
        <w:tabs>
          <w:tab w:val="left" w:pos="6300"/>
        </w:tabs>
        <w:snapToGrid w:val="0"/>
        <w:spacing w:line="312" w:lineRule="auto"/>
        <w:outlineLvl w:val="0"/>
        <w:rPr>
          <w:rFonts w:hint="eastAsia" w:ascii="宋体" w:hAnsi="宋体" w:eastAsia="宋体" w:cs="宋体"/>
          <w:b/>
          <w:bCs/>
          <w:color w:val="auto"/>
          <w:szCs w:val="28"/>
        </w:rPr>
      </w:pPr>
      <w:r>
        <w:rPr>
          <w:rFonts w:hint="eastAsia" w:ascii="宋体" w:hAnsi="宋体" w:eastAsia="宋体" w:cs="宋体"/>
          <w:b/>
          <w:bCs/>
          <w:color w:val="auto"/>
          <w:szCs w:val="28"/>
        </w:rPr>
        <w:t>供应商法人营业执照（副本）复印件</w:t>
      </w:r>
    </w:p>
    <w:p>
      <w:pPr>
        <w:pStyle w:val="12"/>
        <w:ind w:left="560" w:firstLine="880"/>
        <w:rPr>
          <w:rFonts w:hint="eastAsia" w:ascii="宋体" w:hAnsi="宋体" w:eastAsia="宋体" w:cs="宋体"/>
          <w:b/>
          <w:bCs/>
          <w:color w:val="auto"/>
          <w:szCs w:val="28"/>
        </w:rPr>
        <w:sectPr>
          <w:pgSz w:w="11907" w:h="16840"/>
          <w:pgMar w:top="1134" w:right="1191" w:bottom="1134" w:left="1304" w:header="851" w:footer="992" w:gutter="0"/>
          <w:pgNumType w:fmt="decimal"/>
          <w:cols w:space="720" w:num="1"/>
          <w:docGrid w:linePitch="380" w:charSpace="-5735"/>
        </w:sectPr>
      </w:pPr>
    </w:p>
    <w:p>
      <w:pPr>
        <w:numPr>
          <w:ilvl w:val="0"/>
          <w:numId w:val="4"/>
        </w:numPr>
        <w:tabs>
          <w:tab w:val="left" w:pos="6300"/>
        </w:tabs>
        <w:snapToGrid w:val="0"/>
        <w:spacing w:line="312" w:lineRule="auto"/>
        <w:outlineLvl w:val="0"/>
        <w:rPr>
          <w:rFonts w:hint="eastAsia" w:ascii="宋体" w:hAnsi="宋体" w:eastAsia="宋体" w:cs="宋体"/>
          <w:b/>
          <w:bCs/>
          <w:color w:val="auto"/>
          <w:szCs w:val="28"/>
        </w:rPr>
      </w:pPr>
      <w:r>
        <w:rPr>
          <w:rFonts w:hint="eastAsia" w:ascii="宋体" w:hAnsi="宋体" w:eastAsia="宋体" w:cs="宋体"/>
          <w:b/>
          <w:bCs/>
          <w:color w:val="auto"/>
          <w:szCs w:val="28"/>
        </w:rPr>
        <w:t>法定代表人身份证明书（格式）</w:t>
      </w:r>
      <w:bookmarkEnd w:id="52"/>
      <w:bookmarkEnd w:id="53"/>
    </w:p>
    <w:p>
      <w:pPr>
        <w:tabs>
          <w:tab w:val="left" w:pos="6300"/>
        </w:tabs>
        <w:snapToGrid w:val="0"/>
        <w:spacing w:line="500" w:lineRule="exact"/>
        <w:ind w:firstLine="570"/>
        <w:rPr>
          <w:rFonts w:hint="eastAsia" w:ascii="宋体" w:hAnsi="宋体" w:eastAsia="宋体" w:cs="宋体"/>
          <w:color w:val="auto"/>
          <w:szCs w:val="28"/>
        </w:rPr>
      </w:pPr>
    </w:p>
    <w:p>
      <w:pPr>
        <w:tabs>
          <w:tab w:val="left" w:pos="6300"/>
        </w:tabs>
        <w:snapToGrid w:val="0"/>
        <w:spacing w:line="500" w:lineRule="exact"/>
        <w:ind w:firstLine="570"/>
        <w:rPr>
          <w:rFonts w:hint="eastAsia" w:ascii="宋体" w:hAnsi="宋体" w:eastAsia="宋体" w:cs="宋体"/>
          <w:color w:val="auto"/>
          <w:szCs w:val="28"/>
        </w:rPr>
      </w:pPr>
      <w:r>
        <w:rPr>
          <w:rFonts w:hint="eastAsia" w:ascii="宋体" w:hAnsi="宋体" w:eastAsia="宋体" w:cs="宋体"/>
          <w:color w:val="auto"/>
          <w:szCs w:val="28"/>
        </w:rPr>
        <w:t>项目名称：</w:t>
      </w:r>
      <w:r>
        <w:rPr>
          <w:rFonts w:hint="eastAsia" w:ascii="宋体" w:hAnsi="宋体" w:eastAsia="宋体" w:cs="宋体"/>
          <w:color w:val="auto"/>
          <w:szCs w:val="28"/>
          <w:u w:val="single"/>
        </w:rPr>
        <w:t xml:space="preserve">                                                </w:t>
      </w:r>
    </w:p>
    <w:p>
      <w:pPr>
        <w:tabs>
          <w:tab w:val="left" w:pos="6300"/>
        </w:tabs>
        <w:snapToGrid w:val="0"/>
        <w:spacing w:line="500" w:lineRule="exact"/>
        <w:ind w:firstLine="570"/>
        <w:rPr>
          <w:rFonts w:hint="eastAsia" w:ascii="宋体" w:hAnsi="宋体" w:eastAsia="宋体" w:cs="宋体"/>
          <w:color w:val="auto"/>
          <w:szCs w:val="28"/>
        </w:rPr>
      </w:pPr>
    </w:p>
    <w:p>
      <w:pPr>
        <w:tabs>
          <w:tab w:val="left" w:pos="6300"/>
        </w:tabs>
        <w:snapToGrid w:val="0"/>
        <w:spacing w:line="500" w:lineRule="exact"/>
        <w:ind w:firstLine="570"/>
        <w:rPr>
          <w:rFonts w:hint="eastAsia" w:ascii="宋体" w:hAnsi="宋体" w:eastAsia="宋体" w:cs="宋体"/>
          <w:color w:val="auto"/>
          <w:szCs w:val="28"/>
        </w:rPr>
      </w:pPr>
      <w:r>
        <w:rPr>
          <w:rFonts w:hint="eastAsia" w:ascii="宋体" w:hAnsi="宋体" w:eastAsia="宋体" w:cs="宋体"/>
          <w:color w:val="auto"/>
          <w:szCs w:val="28"/>
        </w:rPr>
        <w:t>致：</w:t>
      </w:r>
      <w:r>
        <w:rPr>
          <w:rFonts w:hint="eastAsia" w:ascii="宋体" w:hAnsi="宋体" w:eastAsia="宋体" w:cs="宋体"/>
          <w:color w:val="auto"/>
          <w:szCs w:val="28"/>
          <w:u w:val="single"/>
        </w:rPr>
        <w:t xml:space="preserve">                     </w:t>
      </w:r>
      <w:r>
        <w:rPr>
          <w:rFonts w:hint="eastAsia" w:ascii="宋体" w:hAnsi="宋体" w:eastAsia="宋体" w:cs="宋体"/>
          <w:color w:val="auto"/>
          <w:szCs w:val="28"/>
        </w:rPr>
        <w:t>（采购人名称)：</w:t>
      </w:r>
    </w:p>
    <w:p>
      <w:pPr>
        <w:tabs>
          <w:tab w:val="left" w:pos="6300"/>
        </w:tabs>
        <w:snapToGrid w:val="0"/>
        <w:spacing w:line="500" w:lineRule="exact"/>
        <w:ind w:firstLine="570"/>
        <w:rPr>
          <w:rFonts w:hint="eastAsia" w:ascii="宋体" w:hAnsi="宋体" w:eastAsia="宋体" w:cs="宋体"/>
          <w:color w:val="auto"/>
          <w:szCs w:val="28"/>
        </w:rPr>
      </w:pPr>
      <w:r>
        <w:rPr>
          <w:rFonts w:hint="eastAsia" w:ascii="宋体" w:hAnsi="宋体" w:eastAsia="宋体" w:cs="宋体"/>
          <w:color w:val="auto"/>
          <w:szCs w:val="28"/>
          <w:u w:val="single"/>
        </w:rPr>
        <w:t xml:space="preserve">        </w:t>
      </w:r>
      <w:r>
        <w:rPr>
          <w:rFonts w:hint="eastAsia" w:ascii="宋体" w:hAnsi="宋体" w:eastAsia="宋体" w:cs="宋体"/>
          <w:color w:val="auto"/>
          <w:szCs w:val="28"/>
        </w:rPr>
        <w:t>（法定代表人姓名）在</w:t>
      </w:r>
      <w:r>
        <w:rPr>
          <w:rFonts w:hint="eastAsia" w:ascii="宋体" w:hAnsi="宋体" w:eastAsia="宋体" w:cs="宋体"/>
          <w:color w:val="auto"/>
          <w:szCs w:val="28"/>
          <w:u w:val="single"/>
        </w:rPr>
        <w:t xml:space="preserve">                       </w:t>
      </w:r>
      <w:r>
        <w:rPr>
          <w:rFonts w:hint="eastAsia" w:ascii="宋体" w:hAnsi="宋体" w:eastAsia="宋体" w:cs="宋体"/>
          <w:color w:val="auto"/>
          <w:szCs w:val="28"/>
        </w:rPr>
        <w:t>（供应商名称）任</w:t>
      </w:r>
      <w:r>
        <w:rPr>
          <w:rFonts w:hint="eastAsia" w:ascii="宋体" w:hAnsi="宋体" w:eastAsia="宋体" w:cs="宋体"/>
          <w:color w:val="auto"/>
          <w:szCs w:val="28"/>
          <w:u w:val="single"/>
        </w:rPr>
        <w:t xml:space="preserve">    </w:t>
      </w:r>
      <w:r>
        <w:rPr>
          <w:rFonts w:hint="eastAsia" w:ascii="宋体" w:hAnsi="宋体" w:eastAsia="宋体" w:cs="宋体"/>
          <w:color w:val="auto"/>
          <w:szCs w:val="28"/>
        </w:rPr>
        <w:t>（职务名称）职务，是（供应商名称）</w:t>
      </w:r>
      <w:r>
        <w:rPr>
          <w:rFonts w:hint="eastAsia" w:ascii="宋体" w:hAnsi="宋体" w:eastAsia="宋体" w:cs="宋体"/>
          <w:color w:val="auto"/>
          <w:szCs w:val="28"/>
          <w:u w:val="single"/>
        </w:rPr>
        <w:t xml:space="preserve">              </w:t>
      </w:r>
      <w:r>
        <w:rPr>
          <w:rFonts w:hint="eastAsia" w:ascii="宋体" w:hAnsi="宋体" w:eastAsia="宋体" w:cs="宋体"/>
          <w:color w:val="auto"/>
          <w:szCs w:val="28"/>
        </w:rPr>
        <w:t>的法定代表人。</w:t>
      </w:r>
    </w:p>
    <w:p>
      <w:pPr>
        <w:tabs>
          <w:tab w:val="left" w:pos="6300"/>
        </w:tabs>
        <w:snapToGrid w:val="0"/>
        <w:spacing w:line="500" w:lineRule="exact"/>
        <w:ind w:firstLine="570"/>
        <w:rPr>
          <w:rFonts w:hint="eastAsia" w:ascii="宋体" w:hAnsi="宋体" w:eastAsia="宋体" w:cs="宋体"/>
          <w:color w:val="auto"/>
          <w:szCs w:val="28"/>
        </w:rPr>
      </w:pPr>
    </w:p>
    <w:p>
      <w:pPr>
        <w:tabs>
          <w:tab w:val="left" w:pos="6300"/>
        </w:tabs>
        <w:snapToGrid w:val="0"/>
        <w:spacing w:line="500" w:lineRule="exact"/>
        <w:ind w:firstLine="570"/>
        <w:rPr>
          <w:rFonts w:hint="eastAsia" w:ascii="宋体" w:hAnsi="宋体" w:eastAsia="宋体" w:cs="宋体"/>
          <w:color w:val="auto"/>
          <w:szCs w:val="28"/>
        </w:rPr>
      </w:pPr>
      <w:r>
        <w:rPr>
          <w:rFonts w:hint="eastAsia" w:ascii="宋体" w:hAnsi="宋体" w:eastAsia="宋体" w:cs="宋体"/>
          <w:color w:val="auto"/>
          <w:szCs w:val="28"/>
        </w:rPr>
        <w:t>特此证明。</w:t>
      </w:r>
    </w:p>
    <w:p>
      <w:pPr>
        <w:tabs>
          <w:tab w:val="left" w:pos="6300"/>
        </w:tabs>
        <w:snapToGrid w:val="0"/>
        <w:spacing w:line="500" w:lineRule="exact"/>
        <w:ind w:firstLine="570"/>
        <w:rPr>
          <w:rFonts w:hint="eastAsia" w:ascii="宋体" w:hAnsi="宋体" w:eastAsia="宋体" w:cs="宋体"/>
          <w:color w:val="auto"/>
          <w:szCs w:val="28"/>
        </w:rPr>
      </w:pPr>
    </w:p>
    <w:p>
      <w:pPr>
        <w:tabs>
          <w:tab w:val="left" w:pos="6300"/>
        </w:tabs>
        <w:snapToGrid w:val="0"/>
        <w:spacing w:line="500" w:lineRule="exact"/>
        <w:ind w:firstLine="570"/>
        <w:rPr>
          <w:rFonts w:hint="eastAsia" w:ascii="宋体" w:hAnsi="宋体" w:eastAsia="宋体" w:cs="宋体"/>
          <w:color w:val="auto"/>
          <w:szCs w:val="28"/>
        </w:rPr>
      </w:pPr>
    </w:p>
    <w:p>
      <w:pPr>
        <w:tabs>
          <w:tab w:val="left" w:pos="6300"/>
        </w:tabs>
        <w:snapToGrid w:val="0"/>
        <w:spacing w:line="500" w:lineRule="exact"/>
        <w:ind w:firstLine="570"/>
        <w:rPr>
          <w:rFonts w:hint="eastAsia" w:ascii="宋体" w:hAnsi="宋体" w:eastAsia="宋体" w:cs="宋体"/>
          <w:color w:val="auto"/>
          <w:szCs w:val="28"/>
        </w:rPr>
      </w:pPr>
    </w:p>
    <w:p>
      <w:pPr>
        <w:tabs>
          <w:tab w:val="left" w:pos="6300"/>
        </w:tabs>
        <w:snapToGrid w:val="0"/>
        <w:spacing w:line="500" w:lineRule="exact"/>
        <w:ind w:firstLine="570"/>
        <w:rPr>
          <w:rFonts w:hint="eastAsia" w:ascii="宋体" w:hAnsi="宋体" w:eastAsia="宋体" w:cs="宋体"/>
          <w:color w:val="auto"/>
          <w:szCs w:val="28"/>
        </w:rPr>
      </w:pPr>
      <w:r>
        <w:rPr>
          <w:rFonts w:hint="eastAsia" w:ascii="宋体" w:hAnsi="宋体" w:eastAsia="宋体" w:cs="宋体"/>
          <w:color w:val="auto"/>
          <w:szCs w:val="28"/>
        </w:rPr>
        <w:t xml:space="preserve">                                             （供应商公章）</w:t>
      </w:r>
    </w:p>
    <w:p>
      <w:pPr>
        <w:tabs>
          <w:tab w:val="left" w:pos="6300"/>
        </w:tabs>
        <w:snapToGrid w:val="0"/>
        <w:spacing w:line="500" w:lineRule="exact"/>
        <w:ind w:firstLine="570"/>
        <w:rPr>
          <w:rFonts w:hint="eastAsia" w:ascii="宋体" w:hAnsi="宋体" w:eastAsia="宋体" w:cs="宋体"/>
          <w:color w:val="auto"/>
          <w:szCs w:val="28"/>
        </w:rPr>
      </w:pPr>
    </w:p>
    <w:p>
      <w:pPr>
        <w:tabs>
          <w:tab w:val="left" w:pos="6300"/>
        </w:tabs>
        <w:snapToGrid w:val="0"/>
        <w:spacing w:line="500" w:lineRule="exact"/>
        <w:ind w:firstLine="570"/>
        <w:rPr>
          <w:rFonts w:hint="eastAsia" w:ascii="宋体" w:hAnsi="宋体" w:eastAsia="宋体" w:cs="宋体"/>
          <w:color w:val="auto"/>
          <w:szCs w:val="28"/>
        </w:rPr>
      </w:pPr>
      <w:r>
        <w:rPr>
          <w:rFonts w:hint="eastAsia" w:ascii="宋体" w:hAnsi="宋体" w:eastAsia="宋体" w:cs="宋体"/>
          <w:color w:val="auto"/>
          <w:szCs w:val="28"/>
        </w:rPr>
        <w:t xml:space="preserve">                                             年   月   日</w:t>
      </w:r>
    </w:p>
    <w:p>
      <w:pPr>
        <w:tabs>
          <w:tab w:val="left" w:pos="6300"/>
        </w:tabs>
        <w:snapToGrid w:val="0"/>
        <w:spacing w:line="500" w:lineRule="exact"/>
        <w:ind w:firstLine="570"/>
        <w:rPr>
          <w:rFonts w:hint="eastAsia" w:ascii="宋体" w:hAnsi="宋体" w:eastAsia="宋体" w:cs="宋体"/>
          <w:color w:val="auto"/>
          <w:szCs w:val="28"/>
        </w:rPr>
      </w:pPr>
    </w:p>
    <w:p>
      <w:pPr>
        <w:tabs>
          <w:tab w:val="left" w:pos="6300"/>
        </w:tabs>
        <w:snapToGrid w:val="0"/>
        <w:spacing w:line="500" w:lineRule="exact"/>
        <w:ind w:firstLine="570"/>
        <w:rPr>
          <w:rFonts w:hint="eastAsia" w:ascii="宋体" w:hAnsi="宋体" w:eastAsia="宋体" w:cs="宋体"/>
          <w:color w:val="auto"/>
          <w:szCs w:val="28"/>
        </w:rPr>
      </w:pPr>
      <w:r>
        <w:rPr>
          <w:rFonts w:hint="eastAsia" w:ascii="宋体" w:hAnsi="宋体" w:eastAsia="宋体" w:cs="宋体"/>
          <w:color w:val="auto"/>
          <w:szCs w:val="28"/>
        </w:rPr>
        <w:t>（附：法定代表人身份证正反面复印件）</w:t>
      </w:r>
    </w:p>
    <w:p>
      <w:pPr>
        <w:tabs>
          <w:tab w:val="left" w:pos="6300"/>
        </w:tabs>
        <w:snapToGrid w:val="0"/>
        <w:spacing w:line="500" w:lineRule="exact"/>
        <w:ind w:firstLine="570"/>
        <w:rPr>
          <w:rFonts w:hint="eastAsia" w:ascii="宋体" w:hAnsi="宋体" w:eastAsia="宋体" w:cs="宋体"/>
          <w:color w:val="auto"/>
          <w:szCs w:val="28"/>
        </w:rPr>
      </w:pPr>
    </w:p>
    <w:p>
      <w:pPr>
        <w:tabs>
          <w:tab w:val="left" w:pos="6300"/>
        </w:tabs>
        <w:snapToGrid w:val="0"/>
        <w:spacing w:line="312" w:lineRule="auto"/>
        <w:ind w:right="480" w:firstLine="570"/>
        <w:jc w:val="right"/>
        <w:rPr>
          <w:rFonts w:hint="eastAsia" w:ascii="宋体" w:hAnsi="宋体" w:eastAsia="宋体" w:cs="宋体"/>
          <w:color w:val="auto"/>
          <w:szCs w:val="28"/>
        </w:rPr>
      </w:pPr>
    </w:p>
    <w:p>
      <w:pPr>
        <w:tabs>
          <w:tab w:val="left" w:pos="6300"/>
        </w:tabs>
        <w:snapToGrid w:val="0"/>
        <w:spacing w:line="312" w:lineRule="auto"/>
        <w:ind w:right="480" w:firstLine="570"/>
        <w:jc w:val="right"/>
        <w:rPr>
          <w:rFonts w:hint="eastAsia" w:ascii="宋体" w:hAnsi="宋体" w:eastAsia="宋体" w:cs="宋体"/>
          <w:color w:val="auto"/>
          <w:szCs w:val="28"/>
        </w:rPr>
      </w:pPr>
    </w:p>
    <w:p>
      <w:pPr>
        <w:tabs>
          <w:tab w:val="left" w:pos="6300"/>
        </w:tabs>
        <w:snapToGrid w:val="0"/>
        <w:spacing w:line="312" w:lineRule="auto"/>
        <w:ind w:right="480" w:firstLine="570"/>
        <w:jc w:val="right"/>
        <w:rPr>
          <w:rFonts w:hint="eastAsia" w:ascii="宋体" w:hAnsi="宋体" w:eastAsia="宋体" w:cs="宋体"/>
          <w:color w:val="auto"/>
          <w:szCs w:val="28"/>
        </w:rPr>
        <w:sectPr>
          <w:pgSz w:w="11907" w:h="16840"/>
          <w:pgMar w:top="1134" w:right="1191" w:bottom="1134" w:left="1304" w:header="851" w:footer="992" w:gutter="0"/>
          <w:pgNumType w:fmt="decimal"/>
          <w:cols w:space="720" w:num="1"/>
          <w:docGrid w:linePitch="380" w:charSpace="-5735"/>
        </w:sectPr>
      </w:pPr>
    </w:p>
    <w:p>
      <w:pPr>
        <w:numPr>
          <w:ilvl w:val="0"/>
          <w:numId w:val="4"/>
        </w:numPr>
        <w:tabs>
          <w:tab w:val="left" w:pos="6300"/>
        </w:tabs>
        <w:snapToGrid w:val="0"/>
        <w:spacing w:line="312" w:lineRule="auto"/>
        <w:outlineLvl w:val="0"/>
        <w:rPr>
          <w:rFonts w:hint="eastAsia" w:ascii="宋体" w:hAnsi="宋体" w:eastAsia="宋体" w:cs="宋体"/>
          <w:b/>
          <w:bCs/>
          <w:color w:val="auto"/>
          <w:szCs w:val="28"/>
        </w:rPr>
      </w:pPr>
      <w:bookmarkStart w:id="54" w:name="_Toc8804"/>
      <w:bookmarkStart w:id="55" w:name="_Toc13398"/>
      <w:bookmarkStart w:id="56" w:name="_Toc10707_WPSOffice_Level1"/>
      <w:r>
        <w:rPr>
          <w:rFonts w:hint="eastAsia" w:ascii="宋体" w:hAnsi="宋体" w:eastAsia="宋体" w:cs="宋体"/>
          <w:b/>
          <w:bCs/>
          <w:color w:val="auto"/>
          <w:szCs w:val="28"/>
        </w:rPr>
        <w:t>法定代表人授权委托书（格式）</w:t>
      </w:r>
      <w:bookmarkEnd w:id="54"/>
      <w:bookmarkEnd w:id="55"/>
      <w:bookmarkEnd w:id="56"/>
    </w:p>
    <w:p>
      <w:pPr>
        <w:tabs>
          <w:tab w:val="left" w:pos="6300"/>
        </w:tabs>
        <w:snapToGrid w:val="0"/>
        <w:spacing w:line="312"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法定代表人授权委托书（格式）</w:t>
      </w:r>
    </w:p>
    <w:p>
      <w:pPr>
        <w:pStyle w:val="24"/>
        <w:rPr>
          <w:rFonts w:hint="eastAsia" w:ascii="宋体" w:hAnsi="宋体" w:eastAsia="宋体" w:cs="宋体"/>
          <w:color w:val="auto"/>
        </w:rPr>
      </w:pPr>
    </w:p>
    <w:p>
      <w:pPr>
        <w:tabs>
          <w:tab w:val="left" w:pos="6300"/>
        </w:tabs>
        <w:snapToGrid w:val="0"/>
        <w:spacing w:line="312" w:lineRule="auto"/>
        <w:rPr>
          <w:rFonts w:hint="eastAsia" w:ascii="宋体" w:hAnsi="宋体" w:eastAsia="宋体" w:cs="宋体"/>
          <w:color w:val="auto"/>
          <w:szCs w:val="28"/>
        </w:rPr>
      </w:pPr>
      <w:r>
        <w:rPr>
          <w:rFonts w:hint="eastAsia" w:ascii="宋体" w:hAnsi="宋体" w:eastAsia="宋体" w:cs="宋体"/>
          <w:color w:val="auto"/>
          <w:szCs w:val="28"/>
        </w:rPr>
        <w:t>致：</w:t>
      </w:r>
      <w:r>
        <w:rPr>
          <w:rFonts w:hint="eastAsia" w:ascii="宋体" w:hAnsi="宋体" w:eastAsia="宋体" w:cs="宋体"/>
          <w:color w:val="auto"/>
          <w:szCs w:val="28"/>
          <w:u w:val="single"/>
        </w:rPr>
        <w:t xml:space="preserve">                     </w:t>
      </w:r>
      <w:r>
        <w:rPr>
          <w:rFonts w:hint="eastAsia" w:ascii="宋体" w:hAnsi="宋体" w:eastAsia="宋体" w:cs="宋体"/>
          <w:color w:val="auto"/>
          <w:szCs w:val="28"/>
        </w:rPr>
        <w:t>（采购人名称）：</w:t>
      </w:r>
    </w:p>
    <w:p>
      <w:pPr>
        <w:tabs>
          <w:tab w:val="left" w:pos="6300"/>
        </w:tabs>
        <w:snapToGrid w:val="0"/>
        <w:spacing w:line="312" w:lineRule="auto"/>
        <w:ind w:firstLine="560" w:firstLineChars="200"/>
        <w:rPr>
          <w:rFonts w:hint="eastAsia" w:ascii="宋体" w:hAnsi="宋体" w:eastAsia="宋体" w:cs="宋体"/>
          <w:color w:val="auto"/>
          <w:szCs w:val="28"/>
        </w:rPr>
      </w:pPr>
      <w:r>
        <w:rPr>
          <w:rFonts w:hint="eastAsia" w:ascii="宋体" w:hAnsi="宋体" w:eastAsia="宋体" w:cs="宋体"/>
          <w:color w:val="auto"/>
          <w:szCs w:val="28"/>
          <w:u w:val="single"/>
        </w:rPr>
        <w:t xml:space="preserve">            </w:t>
      </w:r>
      <w:r>
        <w:rPr>
          <w:rFonts w:hint="eastAsia" w:ascii="宋体" w:hAnsi="宋体" w:eastAsia="宋体" w:cs="宋体"/>
          <w:color w:val="auto"/>
          <w:szCs w:val="28"/>
        </w:rPr>
        <w:t>（法定代表人名称）是</w:t>
      </w:r>
      <w:r>
        <w:rPr>
          <w:rFonts w:hint="eastAsia" w:ascii="宋体" w:hAnsi="宋体" w:eastAsia="宋体" w:cs="宋体"/>
          <w:color w:val="auto"/>
          <w:szCs w:val="28"/>
          <w:u w:val="single"/>
        </w:rPr>
        <w:t xml:space="preserve">                    </w:t>
      </w:r>
      <w:r>
        <w:rPr>
          <w:rFonts w:hint="eastAsia" w:ascii="宋体" w:hAnsi="宋体" w:eastAsia="宋体" w:cs="宋体"/>
          <w:color w:val="auto"/>
          <w:szCs w:val="28"/>
        </w:rPr>
        <w:t>（供应商名称）的法定代表人，特授权</w:t>
      </w:r>
      <w:r>
        <w:rPr>
          <w:rFonts w:hint="eastAsia" w:ascii="宋体" w:hAnsi="宋体" w:eastAsia="宋体" w:cs="宋体"/>
          <w:color w:val="auto"/>
          <w:szCs w:val="28"/>
          <w:u w:val="single"/>
        </w:rPr>
        <w:t xml:space="preserve">                    </w:t>
      </w:r>
      <w:r>
        <w:rPr>
          <w:rFonts w:hint="eastAsia" w:ascii="宋体" w:hAnsi="宋体" w:eastAsia="宋体" w:cs="宋体"/>
          <w:color w:val="auto"/>
          <w:szCs w:val="28"/>
        </w:rPr>
        <w:t>（被授权人姓名及身份证代码）</w:t>
      </w:r>
    </w:p>
    <w:p>
      <w:pPr>
        <w:tabs>
          <w:tab w:val="left" w:pos="6300"/>
        </w:tabs>
        <w:snapToGrid w:val="0"/>
        <w:spacing w:line="312" w:lineRule="auto"/>
        <w:rPr>
          <w:rFonts w:hint="eastAsia" w:ascii="宋体" w:hAnsi="宋体" w:eastAsia="宋体" w:cs="宋体"/>
          <w:color w:val="auto"/>
          <w:szCs w:val="28"/>
        </w:rPr>
      </w:pPr>
      <w:r>
        <w:rPr>
          <w:rFonts w:hint="eastAsia" w:ascii="宋体" w:hAnsi="宋体" w:eastAsia="宋体" w:cs="宋体"/>
          <w:color w:val="auto"/>
          <w:szCs w:val="28"/>
        </w:rPr>
        <w:t>电话</w:t>
      </w:r>
      <w:r>
        <w:rPr>
          <w:rFonts w:hint="eastAsia" w:ascii="宋体" w:hAnsi="宋体" w:eastAsia="宋体" w:cs="宋体"/>
          <w:color w:val="auto"/>
          <w:szCs w:val="28"/>
          <w:u w:val="single"/>
        </w:rPr>
        <w:t xml:space="preserve">          </w:t>
      </w:r>
      <w:r>
        <w:rPr>
          <w:rFonts w:hint="eastAsia" w:ascii="宋体" w:hAnsi="宋体" w:eastAsia="宋体" w:cs="宋体"/>
          <w:color w:val="auto"/>
          <w:szCs w:val="28"/>
        </w:rPr>
        <w:t>代表我单位全权办理上述项目的</w:t>
      </w:r>
      <w:r>
        <w:rPr>
          <w:rFonts w:hint="eastAsia" w:ascii="宋体" w:hAnsi="宋体" w:eastAsia="宋体" w:cs="宋体"/>
          <w:color w:val="auto"/>
          <w:szCs w:val="28"/>
          <w:lang w:eastAsia="zh-CN"/>
        </w:rPr>
        <w:t>竞争性比选</w:t>
      </w:r>
      <w:r>
        <w:rPr>
          <w:rFonts w:hint="eastAsia" w:ascii="宋体" w:hAnsi="宋体" w:eastAsia="宋体" w:cs="宋体"/>
          <w:color w:val="auto"/>
          <w:szCs w:val="28"/>
        </w:rPr>
        <w:t>、签约等具体工作，并签署全部有关文件、协议及合同。</w:t>
      </w:r>
    </w:p>
    <w:p>
      <w:pPr>
        <w:tabs>
          <w:tab w:val="left" w:pos="6300"/>
        </w:tabs>
        <w:snapToGrid w:val="0"/>
        <w:spacing w:line="312" w:lineRule="auto"/>
        <w:ind w:firstLine="560" w:firstLineChars="200"/>
        <w:rPr>
          <w:rFonts w:hint="eastAsia" w:ascii="宋体" w:hAnsi="宋体" w:eastAsia="宋体" w:cs="宋体"/>
          <w:color w:val="auto"/>
          <w:szCs w:val="28"/>
        </w:rPr>
      </w:pPr>
      <w:r>
        <w:rPr>
          <w:rFonts w:hint="eastAsia" w:ascii="宋体" w:hAnsi="宋体" w:eastAsia="宋体" w:cs="宋体"/>
          <w:color w:val="auto"/>
          <w:szCs w:val="28"/>
        </w:rPr>
        <w:t>我单位对被授权人的签字负全部责任。</w:t>
      </w:r>
    </w:p>
    <w:p>
      <w:pPr>
        <w:tabs>
          <w:tab w:val="left" w:pos="6300"/>
        </w:tabs>
        <w:snapToGrid w:val="0"/>
        <w:spacing w:line="312" w:lineRule="auto"/>
        <w:ind w:firstLine="560" w:firstLineChars="200"/>
        <w:rPr>
          <w:rFonts w:hint="eastAsia" w:ascii="宋体" w:hAnsi="宋体" w:eastAsia="宋体" w:cs="宋体"/>
          <w:color w:val="auto"/>
          <w:szCs w:val="28"/>
        </w:rPr>
      </w:pPr>
      <w:r>
        <w:rPr>
          <w:rFonts w:hint="eastAsia" w:ascii="宋体" w:hAnsi="宋体" w:eastAsia="宋体" w:cs="宋体"/>
          <w:color w:val="auto"/>
          <w:szCs w:val="28"/>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hint="eastAsia" w:ascii="宋体" w:hAnsi="宋体" w:eastAsia="宋体" w:cs="宋体"/>
          <w:color w:val="auto"/>
          <w:szCs w:val="28"/>
        </w:rPr>
      </w:pPr>
    </w:p>
    <w:p>
      <w:pPr>
        <w:tabs>
          <w:tab w:val="left" w:pos="6300"/>
        </w:tabs>
        <w:snapToGrid w:val="0"/>
        <w:spacing w:line="312" w:lineRule="auto"/>
        <w:ind w:firstLine="570"/>
        <w:rPr>
          <w:rFonts w:hint="eastAsia" w:ascii="宋体" w:hAnsi="宋体" w:eastAsia="宋体" w:cs="宋体"/>
          <w:color w:val="auto"/>
          <w:szCs w:val="28"/>
        </w:rPr>
      </w:pPr>
    </w:p>
    <w:p>
      <w:pPr>
        <w:tabs>
          <w:tab w:val="left" w:pos="6300"/>
        </w:tabs>
        <w:snapToGrid w:val="0"/>
        <w:spacing w:line="312" w:lineRule="auto"/>
        <w:ind w:firstLine="570"/>
        <w:rPr>
          <w:rFonts w:hint="eastAsia" w:ascii="宋体" w:hAnsi="宋体" w:eastAsia="宋体" w:cs="宋体"/>
          <w:color w:val="auto"/>
          <w:szCs w:val="28"/>
        </w:rPr>
      </w:pPr>
      <w:r>
        <w:rPr>
          <w:rFonts w:hint="eastAsia" w:ascii="宋体" w:hAnsi="宋体" w:eastAsia="宋体" w:cs="宋体"/>
          <w:color w:val="auto"/>
          <w:szCs w:val="28"/>
        </w:rPr>
        <w:t>被授权人：                                 法定代表人：</w:t>
      </w:r>
    </w:p>
    <w:p>
      <w:pPr>
        <w:tabs>
          <w:tab w:val="left" w:pos="6300"/>
        </w:tabs>
        <w:snapToGrid w:val="0"/>
        <w:spacing w:line="312" w:lineRule="auto"/>
        <w:ind w:firstLine="570"/>
        <w:rPr>
          <w:rFonts w:hint="eastAsia" w:ascii="宋体" w:hAnsi="宋体" w:eastAsia="宋体" w:cs="宋体"/>
          <w:color w:val="auto"/>
          <w:szCs w:val="28"/>
        </w:rPr>
      </w:pPr>
      <w:r>
        <w:rPr>
          <w:rFonts w:hint="eastAsia" w:ascii="宋体" w:hAnsi="宋体" w:eastAsia="宋体" w:cs="宋体"/>
          <w:color w:val="auto"/>
          <w:szCs w:val="28"/>
        </w:rPr>
        <w:t>（签字或盖章）                             （签字或盖章）</w:t>
      </w:r>
    </w:p>
    <w:p>
      <w:pPr>
        <w:tabs>
          <w:tab w:val="left" w:pos="6300"/>
        </w:tabs>
        <w:snapToGrid w:val="0"/>
        <w:spacing w:line="312" w:lineRule="auto"/>
        <w:ind w:firstLine="570"/>
        <w:rPr>
          <w:rFonts w:hint="eastAsia" w:ascii="宋体" w:hAnsi="宋体" w:eastAsia="宋体" w:cs="宋体"/>
          <w:color w:val="auto"/>
          <w:szCs w:val="28"/>
        </w:rPr>
      </w:pPr>
    </w:p>
    <w:p>
      <w:pPr>
        <w:tabs>
          <w:tab w:val="left" w:pos="6300"/>
        </w:tabs>
        <w:snapToGrid w:val="0"/>
        <w:spacing w:line="312" w:lineRule="auto"/>
        <w:ind w:firstLine="570"/>
        <w:rPr>
          <w:rFonts w:hint="eastAsia" w:ascii="宋体" w:hAnsi="宋体" w:eastAsia="宋体" w:cs="宋体"/>
          <w:color w:val="auto"/>
          <w:szCs w:val="28"/>
        </w:rPr>
      </w:pPr>
    </w:p>
    <w:p>
      <w:pPr>
        <w:tabs>
          <w:tab w:val="left" w:pos="6300"/>
        </w:tabs>
        <w:snapToGrid w:val="0"/>
        <w:spacing w:line="312" w:lineRule="auto"/>
        <w:ind w:firstLine="570"/>
        <w:rPr>
          <w:rFonts w:hint="eastAsia" w:ascii="宋体" w:hAnsi="宋体" w:eastAsia="宋体" w:cs="宋体"/>
          <w:color w:val="auto"/>
          <w:szCs w:val="28"/>
        </w:rPr>
      </w:pPr>
      <w:r>
        <w:rPr>
          <w:rFonts w:hint="eastAsia" w:ascii="宋体" w:hAnsi="宋体" w:eastAsia="宋体" w:cs="宋体"/>
          <w:color w:val="auto"/>
          <w:szCs w:val="28"/>
        </w:rPr>
        <w:t>（附：被授权人身份证正反面复印件）</w:t>
      </w:r>
    </w:p>
    <w:p>
      <w:pPr>
        <w:tabs>
          <w:tab w:val="left" w:pos="6300"/>
        </w:tabs>
        <w:snapToGrid w:val="0"/>
        <w:spacing w:line="312" w:lineRule="auto"/>
        <w:ind w:firstLine="570"/>
        <w:rPr>
          <w:rFonts w:hint="eastAsia" w:ascii="宋体" w:hAnsi="宋体" w:eastAsia="宋体" w:cs="宋体"/>
          <w:color w:val="auto"/>
          <w:szCs w:val="28"/>
        </w:rPr>
      </w:pPr>
      <w:r>
        <w:rPr>
          <w:rFonts w:hint="eastAsia" w:ascii="宋体" w:hAnsi="宋体" w:eastAsia="宋体" w:cs="宋体"/>
          <w:color w:val="auto"/>
          <w:szCs w:val="28"/>
        </w:rPr>
        <w:t xml:space="preserve">                                          </w:t>
      </w:r>
    </w:p>
    <w:p>
      <w:pPr>
        <w:tabs>
          <w:tab w:val="left" w:pos="6300"/>
        </w:tabs>
        <w:snapToGrid w:val="0"/>
        <w:spacing w:line="312" w:lineRule="auto"/>
        <w:ind w:firstLine="570"/>
        <w:rPr>
          <w:rFonts w:hint="eastAsia" w:ascii="宋体" w:hAnsi="宋体" w:eastAsia="宋体" w:cs="宋体"/>
          <w:color w:val="auto"/>
          <w:szCs w:val="28"/>
        </w:rPr>
      </w:pPr>
    </w:p>
    <w:p>
      <w:pPr>
        <w:tabs>
          <w:tab w:val="left" w:pos="6300"/>
        </w:tabs>
        <w:snapToGrid w:val="0"/>
        <w:spacing w:line="312" w:lineRule="auto"/>
        <w:ind w:right="480" w:firstLine="570"/>
        <w:jc w:val="right"/>
        <w:rPr>
          <w:rFonts w:hint="eastAsia" w:ascii="宋体" w:hAnsi="宋体" w:eastAsia="宋体" w:cs="宋体"/>
          <w:color w:val="auto"/>
          <w:szCs w:val="28"/>
        </w:rPr>
      </w:pPr>
      <w:r>
        <w:rPr>
          <w:rFonts w:hint="eastAsia" w:ascii="宋体" w:hAnsi="宋体" w:eastAsia="宋体" w:cs="宋体"/>
          <w:color w:val="auto"/>
          <w:szCs w:val="28"/>
        </w:rPr>
        <w:t>（供应商公章）</w:t>
      </w:r>
    </w:p>
    <w:p>
      <w:pPr>
        <w:tabs>
          <w:tab w:val="left" w:pos="6300"/>
        </w:tabs>
        <w:snapToGrid w:val="0"/>
        <w:spacing w:line="312" w:lineRule="auto"/>
        <w:ind w:right="480" w:firstLine="570"/>
        <w:jc w:val="right"/>
        <w:rPr>
          <w:rFonts w:hint="eastAsia" w:ascii="宋体" w:hAnsi="宋体" w:eastAsia="宋体" w:cs="宋体"/>
          <w:color w:val="auto"/>
          <w:szCs w:val="28"/>
        </w:rPr>
      </w:pPr>
      <w:r>
        <w:rPr>
          <w:rFonts w:hint="eastAsia" w:ascii="宋体" w:hAnsi="宋体" w:eastAsia="宋体" w:cs="宋体"/>
          <w:color w:val="auto"/>
          <w:szCs w:val="28"/>
        </w:rPr>
        <w:t>年   月   日</w:t>
      </w:r>
    </w:p>
    <w:p>
      <w:pPr>
        <w:tabs>
          <w:tab w:val="left" w:pos="6300"/>
        </w:tabs>
        <w:snapToGrid w:val="0"/>
        <w:spacing w:line="312" w:lineRule="auto"/>
        <w:ind w:right="480" w:firstLine="570"/>
        <w:jc w:val="right"/>
        <w:rPr>
          <w:rFonts w:hint="eastAsia" w:ascii="宋体" w:hAnsi="宋体" w:eastAsia="宋体" w:cs="宋体"/>
          <w:color w:val="auto"/>
          <w:szCs w:val="28"/>
        </w:rPr>
      </w:pPr>
    </w:p>
    <w:p>
      <w:pPr>
        <w:tabs>
          <w:tab w:val="left" w:pos="6300"/>
        </w:tabs>
        <w:snapToGrid w:val="0"/>
        <w:spacing w:line="312" w:lineRule="auto"/>
        <w:ind w:right="480" w:firstLine="570"/>
        <w:jc w:val="right"/>
        <w:rPr>
          <w:rFonts w:hint="eastAsia" w:ascii="宋体" w:hAnsi="宋体" w:eastAsia="宋体" w:cs="宋体"/>
          <w:color w:val="auto"/>
          <w:szCs w:val="28"/>
        </w:rPr>
      </w:pPr>
    </w:p>
    <w:p>
      <w:pPr>
        <w:tabs>
          <w:tab w:val="left" w:pos="6300"/>
        </w:tabs>
        <w:snapToGrid w:val="0"/>
        <w:spacing w:line="312" w:lineRule="auto"/>
        <w:ind w:right="480" w:firstLine="570"/>
        <w:jc w:val="right"/>
        <w:rPr>
          <w:rFonts w:hint="eastAsia" w:ascii="宋体" w:hAnsi="宋体" w:eastAsia="宋体" w:cs="宋体"/>
          <w:color w:val="auto"/>
          <w:szCs w:val="28"/>
        </w:rPr>
      </w:pPr>
    </w:p>
    <w:p>
      <w:pPr>
        <w:tabs>
          <w:tab w:val="left" w:pos="6300"/>
        </w:tabs>
        <w:snapToGrid w:val="0"/>
        <w:spacing w:line="312" w:lineRule="auto"/>
        <w:ind w:right="480" w:firstLine="570"/>
        <w:jc w:val="right"/>
        <w:rPr>
          <w:rFonts w:hint="eastAsia" w:ascii="宋体" w:hAnsi="宋体" w:eastAsia="宋体" w:cs="宋体"/>
          <w:color w:val="auto"/>
          <w:szCs w:val="28"/>
        </w:rPr>
      </w:pPr>
    </w:p>
    <w:p>
      <w:pPr>
        <w:tabs>
          <w:tab w:val="left" w:pos="6300"/>
        </w:tabs>
        <w:snapToGrid w:val="0"/>
        <w:spacing w:line="500" w:lineRule="exact"/>
        <w:jc w:val="left"/>
        <w:rPr>
          <w:rFonts w:hint="eastAsia" w:ascii="宋体" w:hAnsi="宋体" w:eastAsia="宋体" w:cs="宋体"/>
          <w:color w:val="auto"/>
          <w:szCs w:val="28"/>
        </w:rPr>
      </w:pPr>
    </w:p>
    <w:p>
      <w:pPr>
        <w:numPr>
          <w:ilvl w:val="0"/>
          <w:numId w:val="4"/>
        </w:numPr>
        <w:tabs>
          <w:tab w:val="left" w:pos="6300"/>
        </w:tabs>
        <w:snapToGrid w:val="0"/>
        <w:spacing w:line="312" w:lineRule="auto"/>
        <w:outlineLvl w:val="0"/>
        <w:rPr>
          <w:rFonts w:hint="eastAsia" w:ascii="宋体" w:hAnsi="宋体" w:eastAsia="宋体" w:cs="宋体"/>
          <w:b/>
          <w:bCs/>
          <w:color w:val="auto"/>
          <w:szCs w:val="28"/>
        </w:rPr>
      </w:pPr>
      <w:bookmarkStart w:id="57" w:name="_Toc16626"/>
      <w:bookmarkStart w:id="58" w:name="_Toc30360"/>
      <w:r>
        <w:rPr>
          <w:rFonts w:hint="eastAsia" w:ascii="宋体" w:hAnsi="宋体" w:eastAsia="宋体" w:cs="宋体"/>
          <w:b/>
          <w:bCs/>
          <w:color w:val="auto"/>
          <w:szCs w:val="28"/>
        </w:rPr>
        <w:t>书面声明（格式）</w:t>
      </w:r>
      <w:bookmarkEnd w:id="57"/>
      <w:bookmarkEnd w:id="58"/>
    </w:p>
    <w:p>
      <w:pPr>
        <w:tabs>
          <w:tab w:val="left" w:pos="6300"/>
        </w:tabs>
        <w:snapToGrid w:val="0"/>
        <w:spacing w:line="500" w:lineRule="exact"/>
        <w:jc w:val="left"/>
        <w:rPr>
          <w:rFonts w:hint="eastAsia" w:ascii="宋体" w:hAnsi="宋体" w:eastAsia="宋体" w:cs="宋体"/>
          <w:color w:val="auto"/>
          <w:szCs w:val="28"/>
        </w:rPr>
      </w:pPr>
    </w:p>
    <w:p>
      <w:pPr>
        <w:tabs>
          <w:tab w:val="left" w:pos="6300"/>
        </w:tabs>
        <w:snapToGrid w:val="0"/>
        <w:spacing w:line="500" w:lineRule="exact"/>
        <w:jc w:val="left"/>
        <w:rPr>
          <w:rFonts w:hint="eastAsia" w:ascii="宋体" w:hAnsi="宋体" w:eastAsia="宋体" w:cs="宋体"/>
          <w:color w:val="auto"/>
          <w:kern w:val="0"/>
          <w:szCs w:val="28"/>
          <w:u w:val="single"/>
        </w:rPr>
      </w:pPr>
      <w:r>
        <w:rPr>
          <w:rFonts w:hint="eastAsia" w:ascii="宋体" w:hAnsi="宋体" w:eastAsia="宋体" w:cs="宋体"/>
          <w:color w:val="auto"/>
          <w:szCs w:val="28"/>
        </w:rPr>
        <w:t>项目名称：</w:t>
      </w:r>
    </w:p>
    <w:p>
      <w:pPr>
        <w:tabs>
          <w:tab w:val="left" w:pos="6300"/>
        </w:tabs>
        <w:snapToGrid w:val="0"/>
        <w:spacing w:line="500" w:lineRule="exact"/>
        <w:ind w:firstLine="570"/>
        <w:rPr>
          <w:rFonts w:hint="eastAsia" w:ascii="宋体" w:hAnsi="宋体" w:eastAsia="宋体" w:cs="宋体"/>
          <w:color w:val="auto"/>
          <w:szCs w:val="28"/>
        </w:rPr>
      </w:pPr>
      <w:r>
        <w:rPr>
          <w:rFonts w:hint="eastAsia" w:ascii="宋体" w:hAnsi="宋体" w:eastAsia="宋体" w:cs="宋体"/>
          <w:color w:val="auto"/>
          <w:szCs w:val="28"/>
        </w:rPr>
        <w:t xml:space="preserve"> </w:t>
      </w:r>
    </w:p>
    <w:p>
      <w:pPr>
        <w:tabs>
          <w:tab w:val="left" w:pos="6300"/>
        </w:tabs>
        <w:snapToGrid w:val="0"/>
        <w:spacing w:line="500" w:lineRule="exact"/>
        <w:ind w:firstLine="560" w:firstLineChars="200"/>
        <w:rPr>
          <w:rFonts w:hint="eastAsia" w:ascii="宋体" w:hAnsi="宋体" w:eastAsia="宋体" w:cs="宋体"/>
          <w:color w:val="auto"/>
          <w:szCs w:val="28"/>
        </w:rPr>
      </w:pPr>
      <w:r>
        <w:rPr>
          <w:rFonts w:hint="eastAsia" w:ascii="宋体" w:hAnsi="宋体" w:eastAsia="宋体" w:cs="宋体"/>
          <w:color w:val="auto"/>
          <w:szCs w:val="28"/>
        </w:rPr>
        <w:t>致：</w:t>
      </w:r>
      <w:r>
        <w:rPr>
          <w:rFonts w:hint="eastAsia" w:ascii="宋体" w:hAnsi="宋体" w:eastAsia="宋体" w:cs="宋体"/>
          <w:color w:val="auto"/>
          <w:szCs w:val="28"/>
          <w:u w:val="single"/>
        </w:rPr>
        <w:t xml:space="preserve">                 </w:t>
      </w:r>
      <w:r>
        <w:rPr>
          <w:rFonts w:hint="eastAsia" w:ascii="宋体" w:hAnsi="宋体" w:eastAsia="宋体" w:cs="宋体"/>
          <w:color w:val="auto"/>
          <w:szCs w:val="28"/>
        </w:rPr>
        <w:t>（采购人名称）：</w:t>
      </w:r>
    </w:p>
    <w:p>
      <w:pPr>
        <w:tabs>
          <w:tab w:val="left" w:pos="6300"/>
        </w:tabs>
        <w:snapToGrid w:val="0"/>
        <w:spacing w:line="500" w:lineRule="exact"/>
        <w:ind w:firstLine="560" w:firstLineChars="200"/>
        <w:rPr>
          <w:rFonts w:hint="eastAsia" w:ascii="宋体" w:hAnsi="宋体" w:eastAsia="宋体" w:cs="宋体"/>
          <w:color w:val="auto"/>
          <w:szCs w:val="28"/>
        </w:rPr>
      </w:pPr>
      <w:r>
        <w:rPr>
          <w:rFonts w:hint="eastAsia" w:ascii="宋体" w:hAnsi="宋体" w:eastAsia="宋体" w:cs="宋体"/>
          <w:color w:val="auto"/>
          <w:szCs w:val="28"/>
          <w:u w:val="single"/>
        </w:rPr>
        <w:t xml:space="preserve">                      </w:t>
      </w:r>
      <w:r>
        <w:rPr>
          <w:rFonts w:hint="eastAsia" w:ascii="宋体" w:hAnsi="宋体" w:eastAsia="宋体" w:cs="宋体"/>
          <w:color w:val="auto"/>
          <w:szCs w:val="28"/>
        </w:rPr>
        <w:t>（供应商名称）提供</w:t>
      </w:r>
      <w:r>
        <w:rPr>
          <w:rFonts w:hint="eastAsia" w:ascii="宋体" w:hAnsi="宋体" w:eastAsia="宋体" w:cs="宋体"/>
          <w:color w:val="auto"/>
          <w:szCs w:val="28"/>
          <w:lang w:val="en-US" w:eastAsia="zh-CN"/>
        </w:rPr>
        <w:t>以下佐证资料：</w:t>
      </w:r>
      <w:r>
        <w:rPr>
          <w:rFonts w:hint="eastAsia" w:ascii="宋体" w:hAnsi="宋体" w:eastAsia="宋体" w:cs="宋体"/>
          <w:color w:val="auto"/>
          <w:szCs w:val="28"/>
        </w:rPr>
        <w:t>信用中国网站（www.creditchina.gov.cn）下载的《信用信息报告》全文并加盖单位公章</w:t>
      </w:r>
      <w:r>
        <w:rPr>
          <w:rFonts w:hint="eastAsia" w:ascii="宋体" w:hAnsi="宋体" w:eastAsia="宋体" w:cs="宋体"/>
          <w:color w:val="auto"/>
          <w:szCs w:val="28"/>
          <w:lang w:eastAsia="zh-CN"/>
        </w:rPr>
        <w:t>，</w:t>
      </w:r>
      <w:r>
        <w:rPr>
          <w:rFonts w:hint="eastAsia" w:ascii="宋体" w:hAnsi="宋体" w:eastAsia="宋体" w:cs="宋体"/>
          <w:color w:val="auto"/>
          <w:szCs w:val="28"/>
        </w:rPr>
        <w:t>《信用信息报告》“报告生成日期”为本项目</w:t>
      </w:r>
      <w:r>
        <w:rPr>
          <w:rFonts w:hint="eastAsia" w:ascii="宋体" w:hAnsi="宋体" w:eastAsia="宋体" w:cs="宋体"/>
          <w:color w:val="auto"/>
          <w:szCs w:val="28"/>
          <w:lang w:val="en-US" w:eastAsia="zh-CN"/>
        </w:rPr>
        <w:t>比选</w:t>
      </w:r>
      <w:r>
        <w:rPr>
          <w:rFonts w:hint="eastAsia" w:ascii="宋体" w:hAnsi="宋体" w:eastAsia="宋体" w:cs="宋体"/>
          <w:color w:val="auto"/>
          <w:szCs w:val="28"/>
        </w:rPr>
        <w:t>公告发布之日起至</w:t>
      </w:r>
      <w:r>
        <w:rPr>
          <w:rFonts w:hint="eastAsia" w:ascii="宋体" w:hAnsi="宋体" w:eastAsia="宋体" w:cs="宋体"/>
          <w:color w:val="auto"/>
          <w:szCs w:val="28"/>
          <w:lang w:val="en-US" w:eastAsia="zh-CN"/>
        </w:rPr>
        <w:t>响应文件递交截止时间</w:t>
      </w:r>
      <w:r>
        <w:rPr>
          <w:rFonts w:hint="eastAsia" w:ascii="宋体" w:hAnsi="宋体" w:eastAsia="宋体" w:cs="宋体"/>
          <w:color w:val="auto"/>
          <w:szCs w:val="28"/>
        </w:rPr>
        <w:t>前，否则</w:t>
      </w:r>
      <w:r>
        <w:rPr>
          <w:rFonts w:hint="eastAsia" w:ascii="宋体" w:hAnsi="宋体" w:eastAsia="宋体" w:cs="宋体"/>
          <w:color w:val="auto"/>
          <w:szCs w:val="28"/>
          <w:lang w:val="en-US" w:eastAsia="zh-CN"/>
        </w:rPr>
        <w:t>为无效报价</w:t>
      </w:r>
      <w:r>
        <w:rPr>
          <w:rFonts w:hint="eastAsia" w:ascii="宋体" w:hAnsi="宋体" w:eastAsia="宋体" w:cs="宋体"/>
          <w:color w:val="auto"/>
          <w:szCs w:val="28"/>
          <w:lang w:eastAsia="zh-CN"/>
        </w:rPr>
        <w:t>；</w:t>
      </w:r>
      <w:r>
        <w:rPr>
          <w:rFonts w:hint="eastAsia" w:ascii="宋体" w:hAnsi="宋体" w:eastAsia="宋体" w:cs="宋体"/>
          <w:color w:val="auto"/>
          <w:szCs w:val="28"/>
        </w:rPr>
        <w:t>若《信用信息报告》中显示有“严重失信主体名单”记录，则</w:t>
      </w:r>
      <w:r>
        <w:rPr>
          <w:rFonts w:hint="eastAsia" w:ascii="宋体" w:hAnsi="宋体" w:eastAsia="宋体" w:cs="宋体"/>
          <w:color w:val="auto"/>
          <w:szCs w:val="28"/>
          <w:lang w:val="en-US" w:eastAsia="zh-CN"/>
        </w:rPr>
        <w:t>为无效报价</w:t>
      </w:r>
      <w:r>
        <w:rPr>
          <w:rFonts w:hint="eastAsia" w:ascii="宋体" w:hAnsi="宋体" w:eastAsia="宋体" w:cs="宋体"/>
          <w:color w:val="auto"/>
          <w:szCs w:val="28"/>
          <w:lang w:eastAsia="zh-CN"/>
        </w:rPr>
        <w:t>；</w:t>
      </w:r>
      <w:r>
        <w:rPr>
          <w:rFonts w:hint="eastAsia" w:ascii="宋体" w:hAnsi="宋体" w:eastAsia="宋体" w:cs="宋体"/>
          <w:color w:val="auto"/>
          <w:szCs w:val="28"/>
        </w:rPr>
        <w:t>中国政府采购网（www.ccgp.gov.cn）“政府采购严重违法失信行为记录名单”网站查询结果网页打印件并加盖单位公章，查询时间为本项目</w:t>
      </w:r>
      <w:r>
        <w:rPr>
          <w:rFonts w:hint="eastAsia" w:ascii="宋体" w:hAnsi="宋体" w:eastAsia="宋体" w:cs="宋体"/>
          <w:color w:val="auto"/>
          <w:szCs w:val="28"/>
          <w:lang w:val="en-US" w:eastAsia="zh-CN"/>
        </w:rPr>
        <w:t>比选</w:t>
      </w:r>
      <w:r>
        <w:rPr>
          <w:rFonts w:hint="eastAsia" w:ascii="宋体" w:hAnsi="宋体" w:eastAsia="宋体" w:cs="宋体"/>
          <w:color w:val="auto"/>
          <w:szCs w:val="28"/>
        </w:rPr>
        <w:t>公告发布之日起至</w:t>
      </w:r>
      <w:r>
        <w:rPr>
          <w:rFonts w:hint="eastAsia" w:ascii="宋体" w:hAnsi="宋体" w:eastAsia="宋体" w:cs="宋体"/>
          <w:color w:val="auto"/>
          <w:szCs w:val="28"/>
          <w:lang w:val="en-US" w:eastAsia="zh-CN"/>
        </w:rPr>
        <w:t>响应文件递交截止时间</w:t>
      </w:r>
      <w:r>
        <w:rPr>
          <w:rFonts w:hint="eastAsia" w:ascii="宋体" w:hAnsi="宋体" w:eastAsia="宋体" w:cs="宋体"/>
          <w:color w:val="auto"/>
          <w:szCs w:val="28"/>
        </w:rPr>
        <w:t>前，否则</w:t>
      </w:r>
      <w:r>
        <w:rPr>
          <w:rFonts w:hint="eastAsia" w:ascii="宋体" w:hAnsi="宋体" w:eastAsia="宋体" w:cs="宋体"/>
          <w:color w:val="auto"/>
          <w:szCs w:val="28"/>
          <w:lang w:val="en-US" w:eastAsia="zh-CN"/>
        </w:rPr>
        <w:t>为无效报价</w:t>
      </w:r>
      <w:r>
        <w:rPr>
          <w:rFonts w:hint="eastAsia" w:ascii="宋体" w:hAnsi="宋体" w:eastAsia="宋体" w:cs="宋体"/>
          <w:color w:val="auto"/>
          <w:szCs w:val="28"/>
        </w:rPr>
        <w:t>。</w:t>
      </w:r>
    </w:p>
    <w:p>
      <w:pPr>
        <w:tabs>
          <w:tab w:val="left" w:pos="6300"/>
        </w:tabs>
        <w:snapToGrid w:val="0"/>
        <w:spacing w:line="500" w:lineRule="exact"/>
        <w:ind w:firstLine="560" w:firstLineChars="200"/>
        <w:rPr>
          <w:rFonts w:hint="eastAsia" w:ascii="宋体" w:hAnsi="宋体" w:eastAsia="宋体" w:cs="宋体"/>
          <w:color w:val="auto"/>
          <w:szCs w:val="28"/>
        </w:rPr>
      </w:pPr>
      <w:r>
        <w:rPr>
          <w:rFonts w:hint="eastAsia" w:ascii="宋体" w:hAnsi="宋体" w:eastAsia="宋体" w:cs="宋体"/>
          <w:color w:val="auto"/>
          <w:szCs w:val="28"/>
          <w:lang w:eastAsia="zh-CN"/>
        </w:rPr>
        <w:t>我</w:t>
      </w:r>
      <w:r>
        <w:rPr>
          <w:rFonts w:hint="eastAsia" w:ascii="宋体" w:hAnsi="宋体" w:eastAsia="宋体" w:cs="宋体"/>
          <w:color w:val="auto"/>
          <w:szCs w:val="28"/>
          <w:lang w:val="en-US" w:eastAsia="zh-CN"/>
        </w:rPr>
        <w:t>方</w:t>
      </w:r>
      <w:r>
        <w:rPr>
          <w:rFonts w:hint="eastAsia" w:ascii="宋体" w:hAnsi="宋体" w:eastAsia="宋体" w:cs="宋体"/>
          <w:color w:val="auto"/>
          <w:szCs w:val="28"/>
        </w:rPr>
        <w:t>郑重声明，我公司具有良好的商业信誉和健全的财务会计制度，具有具有履行合同所必需的设备和专业技术能力，有依法缴纳税收和社会保障资金的良好记录；我公司同时声明参加本项目竞争性比选前三年内在经营活动中无重大违法活动记录。我方对以上声明负全部法律责任。</w:t>
      </w:r>
    </w:p>
    <w:p>
      <w:pPr>
        <w:tabs>
          <w:tab w:val="left" w:pos="6300"/>
        </w:tabs>
        <w:snapToGrid w:val="0"/>
        <w:spacing w:line="500" w:lineRule="exact"/>
        <w:ind w:firstLine="560" w:firstLineChars="200"/>
        <w:rPr>
          <w:rFonts w:hint="eastAsia" w:ascii="宋体" w:hAnsi="宋体" w:eastAsia="宋体" w:cs="宋体"/>
          <w:color w:val="auto"/>
          <w:szCs w:val="28"/>
        </w:rPr>
      </w:pPr>
      <w:r>
        <w:rPr>
          <w:rFonts w:hint="eastAsia" w:ascii="宋体" w:hAnsi="宋体" w:eastAsia="宋体" w:cs="宋体"/>
          <w:color w:val="auto"/>
          <w:szCs w:val="28"/>
        </w:rPr>
        <w:t>我方在</w:t>
      </w:r>
      <w:r>
        <w:rPr>
          <w:rFonts w:hint="eastAsia" w:ascii="宋体" w:hAnsi="宋体" w:eastAsia="宋体" w:cs="宋体"/>
          <w:color w:val="auto"/>
          <w:szCs w:val="28"/>
          <w:lang w:val="en-US" w:eastAsia="zh-CN"/>
        </w:rPr>
        <w:t>本</w:t>
      </w:r>
      <w:r>
        <w:rPr>
          <w:rFonts w:hint="eastAsia" w:ascii="宋体" w:hAnsi="宋体" w:eastAsia="宋体" w:cs="宋体"/>
          <w:color w:val="auto"/>
          <w:szCs w:val="28"/>
        </w:rPr>
        <w:t>项目评审环节结束后，随时接受采购人的检查验证，配合提供相关证明材料，证明符合供应商资格</w:t>
      </w:r>
      <w:r>
        <w:rPr>
          <w:rFonts w:hint="eastAsia" w:ascii="宋体" w:hAnsi="宋体" w:eastAsia="宋体" w:cs="宋体"/>
          <w:color w:val="auto"/>
          <w:szCs w:val="28"/>
          <w:lang w:val="en-US" w:eastAsia="zh-CN"/>
        </w:rPr>
        <w:t>条件和其它</w:t>
      </w:r>
      <w:r>
        <w:rPr>
          <w:rFonts w:hint="eastAsia" w:ascii="宋体" w:hAnsi="宋体" w:eastAsia="宋体" w:cs="宋体"/>
          <w:color w:val="auto"/>
          <w:szCs w:val="28"/>
        </w:rPr>
        <w:t>条件。</w:t>
      </w:r>
    </w:p>
    <w:p>
      <w:pPr>
        <w:tabs>
          <w:tab w:val="left" w:pos="6300"/>
        </w:tabs>
        <w:snapToGrid w:val="0"/>
        <w:spacing w:line="500" w:lineRule="exact"/>
        <w:ind w:firstLine="560" w:firstLineChars="200"/>
        <w:rPr>
          <w:rFonts w:hint="eastAsia" w:ascii="宋体" w:hAnsi="宋体" w:eastAsia="宋体" w:cs="宋体"/>
          <w:color w:val="auto"/>
          <w:szCs w:val="28"/>
        </w:rPr>
      </w:pPr>
      <w:r>
        <w:rPr>
          <w:rFonts w:hint="eastAsia" w:ascii="宋体" w:hAnsi="宋体" w:eastAsia="宋体" w:cs="宋体"/>
          <w:color w:val="auto"/>
          <w:szCs w:val="28"/>
        </w:rPr>
        <w:t>特此声明。</w:t>
      </w:r>
    </w:p>
    <w:p>
      <w:pPr>
        <w:tabs>
          <w:tab w:val="left" w:pos="6300"/>
        </w:tabs>
        <w:snapToGrid w:val="0"/>
        <w:spacing w:line="500" w:lineRule="exact"/>
        <w:ind w:firstLine="570"/>
        <w:rPr>
          <w:rFonts w:hint="eastAsia" w:ascii="宋体" w:hAnsi="宋体" w:eastAsia="宋体" w:cs="宋体"/>
          <w:color w:val="auto"/>
          <w:szCs w:val="28"/>
        </w:rPr>
      </w:pPr>
    </w:p>
    <w:p>
      <w:pPr>
        <w:tabs>
          <w:tab w:val="left" w:pos="6300"/>
        </w:tabs>
        <w:snapToGrid w:val="0"/>
        <w:spacing w:line="500" w:lineRule="exact"/>
        <w:ind w:firstLine="570"/>
        <w:rPr>
          <w:rFonts w:hint="eastAsia" w:ascii="宋体" w:hAnsi="宋体" w:eastAsia="宋体" w:cs="宋体"/>
          <w:color w:val="auto"/>
          <w:szCs w:val="28"/>
        </w:rPr>
      </w:pPr>
    </w:p>
    <w:p>
      <w:pPr>
        <w:tabs>
          <w:tab w:val="left" w:pos="6300"/>
        </w:tabs>
        <w:snapToGrid w:val="0"/>
        <w:spacing w:line="500" w:lineRule="exact"/>
        <w:ind w:right="424" w:firstLine="570"/>
        <w:jc w:val="right"/>
        <w:rPr>
          <w:rFonts w:hint="eastAsia" w:ascii="宋体" w:hAnsi="宋体" w:eastAsia="宋体" w:cs="宋体"/>
          <w:color w:val="auto"/>
          <w:szCs w:val="28"/>
        </w:rPr>
      </w:pPr>
      <w:r>
        <w:rPr>
          <w:rFonts w:hint="eastAsia" w:ascii="宋体" w:hAnsi="宋体" w:eastAsia="宋体" w:cs="宋体"/>
          <w:color w:val="auto"/>
          <w:szCs w:val="28"/>
        </w:rPr>
        <w:t>（供应商公章）</w:t>
      </w:r>
    </w:p>
    <w:p>
      <w:pPr>
        <w:tabs>
          <w:tab w:val="left" w:pos="6300"/>
        </w:tabs>
        <w:snapToGrid w:val="0"/>
        <w:spacing w:line="500" w:lineRule="exact"/>
        <w:ind w:right="480"/>
        <w:jc w:val="right"/>
        <w:rPr>
          <w:rFonts w:hint="eastAsia" w:ascii="宋体" w:hAnsi="宋体" w:eastAsia="宋体" w:cs="宋体"/>
          <w:color w:val="auto"/>
          <w:szCs w:val="28"/>
        </w:rPr>
      </w:pPr>
      <w:r>
        <w:rPr>
          <w:rFonts w:hint="eastAsia" w:ascii="宋体" w:hAnsi="宋体" w:eastAsia="宋体" w:cs="宋体"/>
          <w:color w:val="auto"/>
          <w:szCs w:val="28"/>
        </w:rPr>
        <w:t>年   月   日</w:t>
      </w:r>
    </w:p>
    <w:p>
      <w:pPr>
        <w:rPr>
          <w:rFonts w:hint="eastAsia" w:ascii="宋体" w:hAnsi="宋体" w:eastAsia="宋体" w:cs="宋体"/>
          <w:b/>
          <w:bCs/>
          <w:color w:val="auto"/>
          <w:szCs w:val="28"/>
        </w:rPr>
      </w:pPr>
      <w:bookmarkStart w:id="59" w:name="_Toc32572_WPSOffice_Level1"/>
      <w:r>
        <w:rPr>
          <w:rFonts w:hint="eastAsia" w:ascii="宋体" w:hAnsi="宋体" w:eastAsia="宋体" w:cs="宋体"/>
          <w:color w:val="auto"/>
          <w:sz w:val="24"/>
          <w:szCs w:val="24"/>
        </w:rPr>
        <w:br w:type="page"/>
      </w:r>
      <w:bookmarkStart w:id="60" w:name="_Toc24102"/>
      <w:bookmarkStart w:id="61" w:name="_Toc7250"/>
      <w:r>
        <w:rPr>
          <w:rFonts w:hint="eastAsia" w:ascii="宋体" w:hAnsi="宋体" w:eastAsia="宋体" w:cs="宋体"/>
          <w:b/>
          <w:bCs/>
          <w:color w:val="auto"/>
          <w:szCs w:val="28"/>
        </w:rPr>
        <w:t>六、其他应提供的资料</w:t>
      </w:r>
      <w:bookmarkEnd w:id="59"/>
      <w:bookmarkEnd w:id="60"/>
      <w:bookmarkEnd w:id="61"/>
    </w:p>
    <w:p>
      <w:pPr>
        <w:tabs>
          <w:tab w:val="left" w:pos="6300"/>
        </w:tabs>
        <w:snapToGrid w:val="0"/>
        <w:spacing w:line="312" w:lineRule="auto"/>
        <w:rPr>
          <w:rFonts w:hint="eastAsia" w:ascii="宋体" w:hAnsi="宋体" w:eastAsia="宋体" w:cs="宋体"/>
          <w:color w:val="auto"/>
          <w:szCs w:val="28"/>
        </w:rPr>
      </w:pPr>
      <w:r>
        <w:rPr>
          <w:rFonts w:hint="eastAsia" w:ascii="宋体" w:hAnsi="宋体" w:eastAsia="宋体" w:cs="宋体"/>
          <w:color w:val="auto"/>
          <w:szCs w:val="28"/>
        </w:rPr>
        <w:t>（一）其他资料</w:t>
      </w:r>
    </w:p>
    <w:p>
      <w:pPr>
        <w:pStyle w:val="24"/>
        <w:rPr>
          <w:rFonts w:hint="eastAsia" w:ascii="宋体" w:hAnsi="宋体" w:eastAsia="宋体" w:cs="宋体"/>
          <w:color w:val="auto"/>
          <w:sz w:val="28"/>
          <w:szCs w:val="28"/>
        </w:rPr>
      </w:pPr>
      <w:r>
        <w:rPr>
          <w:rFonts w:hint="eastAsia" w:ascii="宋体" w:hAnsi="宋体" w:eastAsia="宋体" w:cs="宋体"/>
          <w:color w:val="auto"/>
          <w:sz w:val="28"/>
          <w:szCs w:val="28"/>
        </w:rPr>
        <w:t>1、其他与项目有关的资料（自附）：供应商总体情况介绍、其他与本项目有关的资料等</w:t>
      </w:r>
    </w:p>
    <w:p>
      <w:pPr>
        <w:pStyle w:val="24"/>
        <w:rPr>
          <w:rFonts w:hint="eastAsia" w:ascii="宋体" w:hAnsi="宋体" w:eastAsia="宋体" w:cs="宋体"/>
          <w:color w:val="auto"/>
          <w:sz w:val="28"/>
          <w:szCs w:val="28"/>
        </w:rPr>
      </w:pPr>
    </w:p>
    <w:p>
      <w:pPr>
        <w:pStyle w:val="24"/>
        <w:rPr>
          <w:rFonts w:hint="eastAsia" w:ascii="宋体" w:hAnsi="宋体" w:eastAsia="宋体" w:cs="宋体"/>
          <w:color w:val="auto"/>
          <w:sz w:val="28"/>
          <w:szCs w:val="28"/>
        </w:rPr>
      </w:pPr>
    </w:p>
    <w:p>
      <w:pPr>
        <w:pStyle w:val="24"/>
        <w:rPr>
          <w:rFonts w:hint="eastAsia" w:ascii="宋体" w:hAnsi="宋体" w:eastAsia="宋体" w:cs="宋体"/>
          <w:color w:val="auto"/>
          <w:sz w:val="28"/>
          <w:szCs w:val="28"/>
        </w:rPr>
      </w:pPr>
    </w:p>
    <w:p>
      <w:pPr>
        <w:pStyle w:val="24"/>
        <w:rPr>
          <w:rFonts w:hint="eastAsia" w:ascii="宋体" w:hAnsi="宋体" w:eastAsia="宋体" w:cs="宋体"/>
          <w:color w:val="auto"/>
          <w:sz w:val="28"/>
          <w:szCs w:val="28"/>
        </w:rPr>
      </w:pPr>
    </w:p>
    <w:p>
      <w:pPr>
        <w:rPr>
          <w:rFonts w:hint="eastAsia" w:ascii="宋体" w:hAnsi="宋体" w:eastAsia="宋体" w:cs="宋体"/>
          <w:color w:val="auto"/>
          <w:szCs w:val="28"/>
        </w:rPr>
      </w:pPr>
      <w:bookmarkStart w:id="62" w:name="_Toc23783"/>
      <w:bookmarkStart w:id="63" w:name="_Toc24661"/>
      <w:r>
        <w:rPr>
          <w:rFonts w:hint="eastAsia" w:ascii="宋体" w:hAnsi="宋体" w:eastAsia="宋体" w:cs="宋体"/>
          <w:color w:val="auto"/>
          <w:szCs w:val="28"/>
        </w:rPr>
        <w:br w:type="page"/>
      </w:r>
    </w:p>
    <w:p>
      <w:pPr>
        <w:pStyle w:val="25"/>
        <w:spacing w:before="62"/>
        <w:jc w:val="center"/>
        <w:outlineLvl w:val="9"/>
        <w:rPr>
          <w:rFonts w:hint="eastAsia" w:ascii="宋体" w:hAnsi="宋体" w:eastAsia="宋体" w:cs="宋体"/>
          <w:b w:val="0"/>
          <w:color w:val="auto"/>
          <w:sz w:val="44"/>
          <w:szCs w:val="28"/>
          <w:highlight w:val="none"/>
          <w:lang w:eastAsia="zh-CN"/>
        </w:rPr>
      </w:pPr>
      <w:r>
        <w:rPr>
          <w:rFonts w:hint="eastAsia" w:ascii="宋体" w:hAnsi="宋体" w:eastAsia="宋体" w:cs="宋体"/>
          <w:b w:val="0"/>
          <w:color w:val="auto"/>
          <w:sz w:val="44"/>
          <w:szCs w:val="28"/>
          <w:highlight w:val="none"/>
          <w:lang w:eastAsia="zh-CN"/>
        </w:rPr>
        <w:t>报名登记表</w:t>
      </w:r>
    </w:p>
    <w:tbl>
      <w:tblPr>
        <w:tblStyle w:val="14"/>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7"/>
        <w:gridCol w:w="6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2987" w:type="dxa"/>
            <w:vAlign w:val="center"/>
          </w:tcPr>
          <w:p>
            <w:pPr>
              <w:pStyle w:val="25"/>
              <w:spacing w:before="62" w:line="240" w:lineRule="auto"/>
              <w:jc w:val="center"/>
              <w:outlineLvl w:val="9"/>
              <w:rPr>
                <w:rFonts w:hint="eastAsia" w:ascii="宋体" w:hAnsi="宋体" w:eastAsia="宋体" w:cs="宋体"/>
                <w:b w:val="0"/>
                <w:color w:val="auto"/>
                <w:sz w:val="28"/>
                <w:szCs w:val="28"/>
                <w:highlight w:val="none"/>
                <w:lang w:eastAsia="zh-CN"/>
              </w:rPr>
            </w:pPr>
            <w:bookmarkStart w:id="64" w:name="_Toc15068"/>
            <w:bookmarkStart w:id="65" w:name="_Toc26573"/>
            <w:bookmarkStart w:id="66" w:name="_Toc11606"/>
            <w:r>
              <w:rPr>
                <w:rFonts w:hint="eastAsia" w:ascii="宋体" w:hAnsi="宋体" w:eastAsia="宋体" w:cs="宋体"/>
                <w:b w:val="0"/>
                <w:color w:val="auto"/>
                <w:sz w:val="28"/>
                <w:szCs w:val="28"/>
                <w:highlight w:val="none"/>
                <w:lang w:eastAsia="zh-CN"/>
              </w:rPr>
              <w:t>项目名称</w:t>
            </w:r>
            <w:bookmarkEnd w:id="64"/>
            <w:bookmarkEnd w:id="65"/>
            <w:bookmarkEnd w:id="66"/>
          </w:p>
        </w:tc>
        <w:tc>
          <w:tcPr>
            <w:tcW w:w="6352" w:type="dxa"/>
            <w:vAlign w:val="center"/>
          </w:tcPr>
          <w:p>
            <w:pPr>
              <w:pStyle w:val="25"/>
              <w:spacing w:before="62" w:line="240" w:lineRule="auto"/>
              <w:jc w:val="center"/>
              <w:outlineLvl w:val="9"/>
              <w:rPr>
                <w:rFonts w:hint="eastAsia" w:ascii="宋体" w:hAnsi="宋体" w:eastAsia="宋体" w:cs="宋体"/>
                <w:b w:val="0"/>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2987" w:type="dxa"/>
            <w:vAlign w:val="center"/>
          </w:tcPr>
          <w:p>
            <w:pPr>
              <w:pStyle w:val="25"/>
              <w:spacing w:before="62" w:line="240" w:lineRule="auto"/>
              <w:jc w:val="center"/>
              <w:outlineLvl w:val="9"/>
              <w:rPr>
                <w:rFonts w:hint="eastAsia" w:ascii="宋体" w:hAnsi="宋体" w:eastAsia="宋体" w:cs="宋体"/>
                <w:b w:val="0"/>
                <w:color w:val="auto"/>
                <w:sz w:val="28"/>
                <w:szCs w:val="28"/>
                <w:highlight w:val="none"/>
                <w:lang w:eastAsia="zh-CN"/>
              </w:rPr>
            </w:pPr>
            <w:bookmarkStart w:id="67" w:name="_Toc12435"/>
            <w:bookmarkStart w:id="68" w:name="_Toc14299"/>
            <w:bookmarkStart w:id="69" w:name="_Toc18939"/>
            <w:r>
              <w:rPr>
                <w:rFonts w:hint="eastAsia" w:ascii="宋体" w:hAnsi="宋体" w:eastAsia="宋体" w:cs="宋体"/>
                <w:b w:val="0"/>
                <w:color w:val="auto"/>
                <w:sz w:val="28"/>
                <w:szCs w:val="28"/>
                <w:highlight w:val="none"/>
                <w:lang w:val="en-US" w:eastAsia="zh-CN"/>
              </w:rPr>
              <w:t>报名时间</w:t>
            </w:r>
            <w:bookmarkEnd w:id="67"/>
            <w:bookmarkEnd w:id="68"/>
            <w:bookmarkEnd w:id="69"/>
          </w:p>
        </w:tc>
        <w:tc>
          <w:tcPr>
            <w:tcW w:w="6352" w:type="dxa"/>
            <w:vAlign w:val="center"/>
          </w:tcPr>
          <w:p>
            <w:pPr>
              <w:pStyle w:val="25"/>
              <w:spacing w:before="62" w:line="240" w:lineRule="auto"/>
              <w:jc w:val="center"/>
              <w:outlineLvl w:val="9"/>
              <w:rPr>
                <w:rFonts w:hint="eastAsia" w:ascii="宋体" w:hAnsi="宋体" w:eastAsia="宋体" w:cs="宋体"/>
                <w:b w:val="0"/>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2987" w:type="dxa"/>
            <w:vAlign w:val="center"/>
          </w:tcPr>
          <w:p>
            <w:pPr>
              <w:pStyle w:val="25"/>
              <w:spacing w:before="62" w:line="240" w:lineRule="auto"/>
              <w:jc w:val="center"/>
              <w:outlineLvl w:val="9"/>
              <w:rPr>
                <w:rFonts w:hint="eastAsia" w:ascii="宋体" w:hAnsi="宋体" w:eastAsia="宋体" w:cs="宋体"/>
                <w:b w:val="0"/>
                <w:bCs/>
                <w:color w:val="auto"/>
                <w:sz w:val="28"/>
                <w:szCs w:val="28"/>
                <w:highlight w:val="none"/>
                <w:lang w:val="en-US" w:eastAsia="zh-CN"/>
              </w:rPr>
            </w:pPr>
            <w:bookmarkStart w:id="70" w:name="_Toc2315"/>
            <w:bookmarkStart w:id="71" w:name="_Toc21219"/>
            <w:bookmarkStart w:id="72" w:name="_Toc12797"/>
            <w:r>
              <w:rPr>
                <w:rFonts w:hint="eastAsia" w:ascii="宋体" w:hAnsi="宋体" w:eastAsia="宋体" w:cs="宋体"/>
                <w:b w:val="0"/>
                <w:bCs/>
                <w:color w:val="auto"/>
                <w:sz w:val="28"/>
                <w:szCs w:val="28"/>
                <w:highlight w:val="none"/>
                <w:lang w:val="en-US" w:eastAsia="zh-CN"/>
              </w:rPr>
              <w:t>供应商名称（盖章）</w:t>
            </w:r>
            <w:bookmarkEnd w:id="70"/>
            <w:bookmarkEnd w:id="71"/>
            <w:bookmarkEnd w:id="72"/>
          </w:p>
        </w:tc>
        <w:tc>
          <w:tcPr>
            <w:tcW w:w="6352" w:type="dxa"/>
            <w:vAlign w:val="center"/>
          </w:tcPr>
          <w:p>
            <w:pPr>
              <w:pStyle w:val="25"/>
              <w:spacing w:before="62" w:line="240" w:lineRule="auto"/>
              <w:jc w:val="center"/>
              <w:outlineLvl w:val="9"/>
              <w:rPr>
                <w:rFonts w:hint="eastAsia" w:ascii="宋体" w:hAnsi="宋体" w:eastAsia="宋体" w:cs="宋体"/>
                <w:b w:val="0"/>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2987" w:type="dxa"/>
            <w:vAlign w:val="center"/>
          </w:tcPr>
          <w:p>
            <w:pPr>
              <w:pStyle w:val="25"/>
              <w:spacing w:before="62" w:line="240" w:lineRule="auto"/>
              <w:jc w:val="center"/>
              <w:outlineLvl w:val="9"/>
              <w:rPr>
                <w:rFonts w:hint="eastAsia" w:ascii="宋体" w:hAnsi="宋体" w:eastAsia="宋体" w:cs="宋体"/>
                <w:b w:val="0"/>
                <w:bCs/>
                <w:color w:val="auto"/>
                <w:sz w:val="28"/>
                <w:szCs w:val="28"/>
                <w:highlight w:val="none"/>
                <w:lang w:val="en-US" w:eastAsia="zh-CN"/>
              </w:rPr>
            </w:pPr>
            <w:bookmarkStart w:id="73" w:name="_Toc24208"/>
            <w:bookmarkStart w:id="74" w:name="_Toc29953"/>
            <w:bookmarkStart w:id="75" w:name="_Toc9459"/>
            <w:r>
              <w:rPr>
                <w:rFonts w:hint="eastAsia" w:ascii="宋体" w:hAnsi="宋体" w:eastAsia="宋体" w:cs="宋体"/>
                <w:b w:val="0"/>
                <w:bCs/>
                <w:color w:val="auto"/>
                <w:sz w:val="28"/>
                <w:szCs w:val="28"/>
                <w:highlight w:val="none"/>
                <w:lang w:val="en-US" w:eastAsia="zh-CN"/>
              </w:rPr>
              <w:t>联系人</w:t>
            </w:r>
            <w:bookmarkEnd w:id="73"/>
            <w:bookmarkEnd w:id="74"/>
            <w:bookmarkEnd w:id="75"/>
          </w:p>
        </w:tc>
        <w:tc>
          <w:tcPr>
            <w:tcW w:w="6352" w:type="dxa"/>
            <w:vAlign w:val="center"/>
          </w:tcPr>
          <w:p>
            <w:pPr>
              <w:pStyle w:val="25"/>
              <w:spacing w:before="62" w:line="240" w:lineRule="auto"/>
              <w:jc w:val="center"/>
              <w:outlineLvl w:val="9"/>
              <w:rPr>
                <w:rFonts w:hint="eastAsia" w:ascii="宋体" w:hAnsi="宋体" w:eastAsia="宋体" w:cs="宋体"/>
                <w:b w:val="0"/>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2987" w:type="dxa"/>
            <w:vAlign w:val="center"/>
          </w:tcPr>
          <w:p>
            <w:pPr>
              <w:pStyle w:val="25"/>
              <w:spacing w:before="62" w:line="240" w:lineRule="auto"/>
              <w:jc w:val="center"/>
              <w:outlineLvl w:val="9"/>
              <w:rPr>
                <w:rFonts w:hint="eastAsia" w:ascii="宋体" w:hAnsi="宋体" w:eastAsia="宋体" w:cs="宋体"/>
                <w:b w:val="0"/>
                <w:bCs/>
                <w:color w:val="auto"/>
                <w:sz w:val="28"/>
                <w:szCs w:val="28"/>
                <w:highlight w:val="none"/>
                <w:lang w:val="en-US" w:eastAsia="zh-CN"/>
              </w:rPr>
            </w:pPr>
            <w:bookmarkStart w:id="76" w:name="_Toc26419"/>
            <w:bookmarkStart w:id="77" w:name="_Toc22975"/>
            <w:bookmarkStart w:id="78" w:name="_Toc4489"/>
            <w:r>
              <w:rPr>
                <w:rFonts w:hint="eastAsia" w:ascii="宋体" w:hAnsi="宋体" w:eastAsia="宋体" w:cs="宋体"/>
                <w:b w:val="0"/>
                <w:bCs/>
                <w:color w:val="auto"/>
                <w:sz w:val="28"/>
                <w:szCs w:val="28"/>
                <w:highlight w:val="none"/>
                <w:lang w:val="en-US" w:eastAsia="zh-CN"/>
              </w:rPr>
              <w:t>联系方式</w:t>
            </w:r>
            <w:bookmarkEnd w:id="76"/>
            <w:bookmarkEnd w:id="77"/>
            <w:bookmarkEnd w:id="78"/>
          </w:p>
        </w:tc>
        <w:tc>
          <w:tcPr>
            <w:tcW w:w="6352" w:type="dxa"/>
            <w:vAlign w:val="center"/>
          </w:tcPr>
          <w:p>
            <w:pPr>
              <w:pStyle w:val="25"/>
              <w:spacing w:before="62" w:line="240" w:lineRule="auto"/>
              <w:jc w:val="center"/>
              <w:outlineLvl w:val="9"/>
              <w:rPr>
                <w:rFonts w:hint="eastAsia" w:ascii="宋体" w:hAnsi="宋体" w:eastAsia="宋体" w:cs="宋体"/>
                <w:b w:val="0"/>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exact"/>
          <w:jc w:val="center"/>
        </w:trPr>
        <w:tc>
          <w:tcPr>
            <w:tcW w:w="2987" w:type="dxa"/>
            <w:vAlign w:val="center"/>
          </w:tcPr>
          <w:p>
            <w:pPr>
              <w:pStyle w:val="25"/>
              <w:spacing w:before="62" w:line="240" w:lineRule="auto"/>
              <w:jc w:val="center"/>
              <w:outlineLvl w:val="9"/>
              <w:rPr>
                <w:rFonts w:hint="eastAsia" w:ascii="宋体" w:hAnsi="宋体" w:eastAsia="宋体" w:cs="宋体"/>
                <w:b w:val="0"/>
                <w:bCs/>
                <w:color w:val="auto"/>
                <w:sz w:val="28"/>
                <w:szCs w:val="28"/>
                <w:highlight w:val="none"/>
                <w:lang w:val="en-US" w:eastAsia="zh-CN"/>
              </w:rPr>
            </w:pPr>
            <w:bookmarkStart w:id="79" w:name="_Toc16067"/>
            <w:bookmarkStart w:id="80" w:name="_Toc9856"/>
            <w:bookmarkStart w:id="81" w:name="_Toc3850"/>
            <w:r>
              <w:rPr>
                <w:rFonts w:hint="eastAsia" w:ascii="宋体" w:hAnsi="宋体" w:eastAsia="宋体" w:cs="宋体"/>
                <w:b w:val="0"/>
                <w:bCs/>
                <w:color w:val="auto"/>
                <w:sz w:val="28"/>
                <w:szCs w:val="28"/>
                <w:highlight w:val="none"/>
                <w:lang w:val="en-US" w:eastAsia="zh-CN"/>
              </w:rPr>
              <w:t>备注</w:t>
            </w:r>
            <w:bookmarkEnd w:id="79"/>
            <w:bookmarkEnd w:id="80"/>
            <w:bookmarkEnd w:id="81"/>
          </w:p>
        </w:tc>
        <w:tc>
          <w:tcPr>
            <w:tcW w:w="6352" w:type="dxa"/>
            <w:vAlign w:val="center"/>
          </w:tcPr>
          <w:p>
            <w:pPr>
              <w:pStyle w:val="25"/>
              <w:spacing w:before="62" w:line="240" w:lineRule="auto"/>
              <w:jc w:val="center"/>
              <w:outlineLvl w:val="9"/>
              <w:rPr>
                <w:rFonts w:hint="eastAsia" w:ascii="宋体" w:hAnsi="宋体" w:eastAsia="宋体" w:cs="宋体"/>
                <w:b w:val="0"/>
                <w:color w:val="auto"/>
                <w:sz w:val="28"/>
                <w:szCs w:val="28"/>
                <w:highlight w:val="none"/>
                <w:lang w:val="en-US" w:eastAsia="zh-CN"/>
              </w:rPr>
            </w:pPr>
          </w:p>
        </w:tc>
      </w:tr>
    </w:tbl>
    <w:p>
      <w:pPr>
        <w:rPr>
          <w:rFonts w:hint="eastAsia" w:ascii="宋体" w:hAnsi="宋体" w:eastAsia="宋体" w:cs="宋体"/>
          <w:color w:val="auto"/>
          <w:szCs w:val="28"/>
        </w:rPr>
      </w:pPr>
      <w:r>
        <w:rPr>
          <w:rFonts w:hint="eastAsia" w:ascii="宋体" w:hAnsi="宋体" w:eastAsia="宋体" w:cs="宋体"/>
          <w:color w:val="auto"/>
          <w:szCs w:val="28"/>
        </w:rPr>
        <w:br w:type="page"/>
      </w:r>
    </w:p>
    <w:p>
      <w:pPr>
        <w:tabs>
          <w:tab w:val="left" w:pos="6300"/>
        </w:tabs>
        <w:snapToGrid w:val="0"/>
        <w:spacing w:line="312" w:lineRule="auto"/>
        <w:ind w:right="480" w:firstLine="570"/>
        <w:jc w:val="center"/>
        <w:outlineLvl w:val="0"/>
        <w:rPr>
          <w:rFonts w:hint="eastAsia" w:ascii="宋体" w:hAnsi="宋体" w:eastAsia="宋体" w:cs="宋体"/>
          <w:color w:val="auto"/>
          <w:szCs w:val="28"/>
        </w:rPr>
      </w:pPr>
    </w:p>
    <w:p>
      <w:pPr>
        <w:tabs>
          <w:tab w:val="left" w:pos="6300"/>
        </w:tabs>
        <w:snapToGrid w:val="0"/>
        <w:spacing w:line="312" w:lineRule="auto"/>
        <w:ind w:right="480" w:firstLine="570"/>
        <w:jc w:val="center"/>
        <w:outlineLvl w:val="0"/>
        <w:rPr>
          <w:rFonts w:hint="eastAsia" w:ascii="宋体" w:hAnsi="宋体" w:eastAsia="宋体" w:cs="宋体"/>
          <w:color w:val="auto"/>
          <w:szCs w:val="28"/>
        </w:rPr>
      </w:pPr>
    </w:p>
    <w:p>
      <w:pPr>
        <w:tabs>
          <w:tab w:val="left" w:pos="6300"/>
        </w:tabs>
        <w:snapToGrid w:val="0"/>
        <w:spacing w:line="312" w:lineRule="auto"/>
        <w:ind w:right="480" w:firstLine="570"/>
        <w:jc w:val="center"/>
        <w:outlineLvl w:val="0"/>
        <w:rPr>
          <w:rFonts w:hint="eastAsia" w:ascii="宋体" w:hAnsi="宋体" w:eastAsia="宋体" w:cs="宋体"/>
          <w:color w:val="auto"/>
          <w:szCs w:val="28"/>
        </w:rPr>
      </w:pPr>
    </w:p>
    <w:p>
      <w:pPr>
        <w:tabs>
          <w:tab w:val="left" w:pos="6300"/>
        </w:tabs>
        <w:snapToGrid w:val="0"/>
        <w:spacing w:line="312" w:lineRule="auto"/>
        <w:ind w:right="480" w:firstLine="570"/>
        <w:jc w:val="center"/>
        <w:outlineLvl w:val="0"/>
        <w:rPr>
          <w:rFonts w:hint="eastAsia" w:ascii="宋体" w:hAnsi="宋体" w:eastAsia="宋体" w:cs="宋体"/>
          <w:color w:val="auto"/>
          <w:szCs w:val="28"/>
        </w:rPr>
      </w:pPr>
    </w:p>
    <w:p>
      <w:pPr>
        <w:tabs>
          <w:tab w:val="left" w:pos="6300"/>
        </w:tabs>
        <w:snapToGrid w:val="0"/>
        <w:spacing w:line="312" w:lineRule="auto"/>
        <w:ind w:right="480" w:firstLine="570"/>
        <w:jc w:val="center"/>
        <w:outlineLvl w:val="0"/>
        <w:rPr>
          <w:rFonts w:hint="eastAsia" w:ascii="宋体" w:hAnsi="宋体" w:eastAsia="宋体" w:cs="宋体"/>
          <w:color w:val="auto"/>
          <w:szCs w:val="28"/>
        </w:rPr>
      </w:pPr>
    </w:p>
    <w:p>
      <w:pPr>
        <w:tabs>
          <w:tab w:val="left" w:pos="6300"/>
        </w:tabs>
        <w:snapToGrid w:val="0"/>
        <w:spacing w:line="312" w:lineRule="auto"/>
        <w:ind w:right="480" w:firstLine="570"/>
        <w:jc w:val="center"/>
        <w:outlineLvl w:val="0"/>
        <w:rPr>
          <w:rFonts w:hint="eastAsia" w:ascii="宋体" w:hAnsi="宋体" w:eastAsia="宋体" w:cs="宋体"/>
          <w:color w:val="auto"/>
          <w:szCs w:val="28"/>
        </w:rPr>
      </w:pPr>
    </w:p>
    <w:p>
      <w:pPr>
        <w:tabs>
          <w:tab w:val="left" w:pos="6300"/>
        </w:tabs>
        <w:snapToGrid w:val="0"/>
        <w:spacing w:line="312" w:lineRule="auto"/>
        <w:ind w:right="480" w:firstLine="570"/>
        <w:jc w:val="center"/>
        <w:outlineLvl w:val="0"/>
        <w:rPr>
          <w:rFonts w:hint="eastAsia" w:ascii="宋体" w:hAnsi="宋体" w:eastAsia="宋体" w:cs="宋体"/>
          <w:color w:val="auto"/>
          <w:szCs w:val="28"/>
        </w:rPr>
      </w:pPr>
    </w:p>
    <w:p>
      <w:pPr>
        <w:tabs>
          <w:tab w:val="left" w:pos="6300"/>
        </w:tabs>
        <w:snapToGrid w:val="0"/>
        <w:spacing w:line="312" w:lineRule="auto"/>
        <w:ind w:right="480" w:firstLine="570"/>
        <w:jc w:val="center"/>
        <w:outlineLvl w:val="0"/>
        <w:rPr>
          <w:rFonts w:hint="eastAsia" w:ascii="宋体" w:hAnsi="宋体" w:eastAsia="宋体" w:cs="宋体"/>
          <w:color w:val="auto"/>
          <w:szCs w:val="28"/>
        </w:rPr>
      </w:pPr>
      <w:r>
        <w:rPr>
          <w:rFonts w:hint="eastAsia" w:ascii="宋体" w:hAnsi="宋体" w:eastAsia="宋体" w:cs="宋体"/>
          <w:color w:val="auto"/>
          <w:szCs w:val="28"/>
        </w:rPr>
        <w:t>（结束）</w:t>
      </w:r>
      <w:bookmarkEnd w:id="62"/>
      <w:bookmarkEnd w:id="63"/>
    </w:p>
    <w:p>
      <w:pPr>
        <w:rPr>
          <w:rFonts w:hint="eastAsia" w:ascii="宋体" w:hAnsi="宋体" w:eastAsia="宋体" w:cs="宋体"/>
          <w:color w:val="auto"/>
        </w:rPr>
      </w:pPr>
    </w:p>
    <w:sectPr>
      <w:pgSz w:w="11906" w:h="16838"/>
      <w:pgMar w:top="1985"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_GBK">
    <w:panose1 w:val="02000000000000000000"/>
    <w:charset w:val="86"/>
    <w:family w:val="script"/>
    <w:pitch w:val="default"/>
    <w:sig w:usb0="A00002BF" w:usb1="38CF7CFA" w:usb2="00082016" w:usb3="00000000" w:csb0="00040001" w:csb1="00000000"/>
    <w:embedRegular r:id="rId1" w:fontKey="{4804ACD2-8575-4733-A5E4-446B9833577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- 7 -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rPr>
      <w:t xml:space="preserve">                                                                                              </w:t>
    </w:r>
    <w:r>
      <w:rPr>
        <w:rFonts w:hint="eastAsia" w:ascii="方正仿宋_GBK" w:hAnsi="方正仿宋_GBK" w:eastAsia="方正仿宋_GBK" w:cs="方正仿宋_GBK"/>
        <w:sz w:val="20"/>
      </w:rPr>
      <w:t xml:space="preserve">                                 </w:t>
    </w:r>
    <w:r>
      <w:rPr>
        <w:rFonts w:hint="eastAsia" w:ascii="方正仿宋_GBK" w:hAnsi="方正仿宋_GBK" w:eastAsia="方正仿宋_GBK" w:cs="方正仿宋_GBK"/>
        <w:sz w:val="20"/>
        <w:lang w:eastAsia="zh-CN"/>
      </w:rPr>
      <w:t>竞争性比选</w:t>
    </w:r>
    <w:r>
      <w:rPr>
        <w:rFonts w:hint="eastAsia" w:ascii="方正仿宋_GBK" w:hAnsi="方正仿宋_GBK" w:eastAsia="方正仿宋_GBK" w:cs="方正仿宋_GBK"/>
        <w:sz w:val="20"/>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0D62AB"/>
    <w:multiLevelType w:val="singleLevel"/>
    <w:tmpl w:val="E00D62AB"/>
    <w:lvl w:ilvl="0" w:tentative="0">
      <w:start w:val="1"/>
      <w:numFmt w:val="chineseCounting"/>
      <w:suff w:val="nothing"/>
      <w:lvlText w:val="%1、"/>
      <w:lvlJc w:val="left"/>
      <w:rPr>
        <w:rFonts w:hint="eastAsia"/>
      </w:rPr>
    </w:lvl>
  </w:abstractNum>
  <w:abstractNum w:abstractNumId="1">
    <w:nsid w:val="E2AB58F0"/>
    <w:multiLevelType w:val="singleLevel"/>
    <w:tmpl w:val="E2AB58F0"/>
    <w:lvl w:ilvl="0" w:tentative="0">
      <w:start w:val="6"/>
      <w:numFmt w:val="chineseCounting"/>
      <w:suff w:val="nothing"/>
      <w:lvlText w:val="%1、"/>
      <w:lvlJc w:val="left"/>
      <w:rPr>
        <w:rFonts w:hint="eastAsia"/>
      </w:rPr>
    </w:lvl>
  </w:abstractNum>
  <w:abstractNum w:abstractNumId="2">
    <w:nsid w:val="4A9163E4"/>
    <w:multiLevelType w:val="singleLevel"/>
    <w:tmpl w:val="4A9163E4"/>
    <w:lvl w:ilvl="0" w:tentative="0">
      <w:start w:val="1"/>
      <w:numFmt w:val="chineseCounting"/>
      <w:suff w:val="nothing"/>
      <w:lvlText w:val="（%1）"/>
      <w:lvlJc w:val="left"/>
      <w:pPr>
        <w:ind w:left="0" w:firstLine="420"/>
      </w:pPr>
      <w:rPr>
        <w:rFonts w:hint="eastAsia"/>
      </w:rPr>
    </w:lvl>
  </w:abstractNum>
  <w:abstractNum w:abstractNumId="3">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liMTg3ZjJkYWE1MTdiMjVlYjM3YzJhYzBjN2RjYjkifQ=="/>
  </w:docVars>
  <w:rsids>
    <w:rsidRoot w:val="00000000"/>
    <w:rsid w:val="06606BFB"/>
    <w:rsid w:val="072B502D"/>
    <w:rsid w:val="090209A3"/>
    <w:rsid w:val="33D62083"/>
    <w:rsid w:val="575209CF"/>
    <w:rsid w:val="6AD25D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3">
    <w:name w:val="heading 3"/>
    <w:basedOn w:val="1"/>
    <w:next w:val="1"/>
    <w:link w:val="16"/>
    <w:qFormat/>
    <w:uiPriority w:val="0"/>
    <w:pPr>
      <w:keepNext/>
      <w:keepLines/>
      <w:spacing w:before="260" w:after="260" w:line="413" w:lineRule="auto"/>
      <w:outlineLvl w:val="2"/>
    </w:pPr>
    <w:rPr>
      <w:b/>
      <w:sz w:val="32"/>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4">
    <w:name w:val="Normal Indent"/>
    <w:basedOn w:val="1"/>
    <w:next w:val="1"/>
    <w:qFormat/>
    <w:uiPriority w:val="0"/>
    <w:pPr>
      <w:adjustRightInd w:val="0"/>
      <w:snapToGrid w:val="0"/>
      <w:spacing w:line="360" w:lineRule="auto"/>
      <w:ind w:firstLine="420"/>
    </w:pPr>
    <w:rPr>
      <w:sz w:val="24"/>
    </w:rPr>
  </w:style>
  <w:style w:type="paragraph" w:styleId="5">
    <w:name w:val="Body Text"/>
    <w:basedOn w:val="1"/>
    <w:next w:val="6"/>
    <w:link w:val="20"/>
    <w:unhideWhenUsed/>
    <w:qFormat/>
    <w:uiPriority w:val="99"/>
    <w:pPr>
      <w:spacing w:after="120"/>
    </w:pPr>
  </w:style>
  <w:style w:type="paragraph" w:customStyle="1" w:styleId="6">
    <w:name w:val="目录 83"/>
    <w:next w:val="1"/>
    <w:qFormat/>
    <w:uiPriority w:val="99"/>
    <w:pPr>
      <w:wordWrap w:val="0"/>
      <w:ind w:left="2550"/>
      <w:jc w:val="both"/>
    </w:pPr>
    <w:rPr>
      <w:rFonts w:ascii="Times New Roman" w:hAnsi="Times New Roman" w:eastAsia="宋体" w:cs="Times New Roman"/>
      <w:sz w:val="21"/>
      <w:lang w:val="en-US" w:eastAsia="zh-CN" w:bidi="ar-SA"/>
    </w:rPr>
  </w:style>
  <w:style w:type="paragraph" w:styleId="7">
    <w:name w:val="Body Text Indent"/>
    <w:basedOn w:val="1"/>
    <w:link w:val="22"/>
    <w:unhideWhenUsed/>
    <w:qFormat/>
    <w:uiPriority w:val="99"/>
    <w:pPr>
      <w:spacing w:after="120"/>
      <w:ind w:left="420" w:leftChars="200"/>
    </w:pPr>
  </w:style>
  <w:style w:type="paragraph" w:styleId="8">
    <w:name w:val="Date"/>
    <w:basedOn w:val="1"/>
    <w:next w:val="1"/>
    <w:link w:val="17"/>
    <w:qFormat/>
    <w:uiPriority w:val="0"/>
  </w:style>
  <w:style w:type="paragraph" w:styleId="9">
    <w:name w:val="footer"/>
    <w:basedOn w:val="1"/>
    <w:link w:val="18"/>
    <w:qFormat/>
    <w:uiPriority w:val="0"/>
    <w:pPr>
      <w:tabs>
        <w:tab w:val="center" w:pos="4153"/>
        <w:tab w:val="right" w:pos="8306"/>
      </w:tabs>
      <w:snapToGrid w:val="0"/>
      <w:jc w:val="left"/>
    </w:pPr>
    <w:rPr>
      <w:sz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rPr>
  </w:style>
  <w:style w:type="paragraph" w:styleId="11">
    <w:name w:val="Body Text First Indent"/>
    <w:basedOn w:val="5"/>
    <w:link w:val="21"/>
    <w:qFormat/>
    <w:uiPriority w:val="0"/>
    <w:pPr>
      <w:spacing w:after="0" w:line="360" w:lineRule="auto"/>
      <w:ind w:firstLine="420"/>
    </w:pPr>
    <w:rPr>
      <w:rFonts w:ascii="宋体" w:hAnsi="宋体" w:eastAsia="仿宋_GB2312"/>
      <w:sz w:val="24"/>
    </w:rPr>
  </w:style>
  <w:style w:type="paragraph" w:styleId="12">
    <w:name w:val="Body Text First Indent 2"/>
    <w:basedOn w:val="7"/>
    <w:link w:val="23"/>
    <w:qFormat/>
    <w:uiPriority w:val="0"/>
    <w:pPr>
      <w:ind w:firstLine="420" w:firstLineChars="200"/>
    </w:pPr>
    <w:rPr>
      <w:sz w:val="44"/>
    </w:rPr>
  </w:style>
  <w:style w:type="table" w:styleId="1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标题 3 字符"/>
    <w:basedOn w:val="15"/>
    <w:link w:val="3"/>
    <w:qFormat/>
    <w:uiPriority w:val="0"/>
    <w:rPr>
      <w:rFonts w:ascii="Times New Roman" w:hAnsi="Times New Roman" w:eastAsia="宋体" w:cs="Times New Roman"/>
      <w:b/>
      <w:sz w:val="32"/>
      <w:szCs w:val="20"/>
    </w:rPr>
  </w:style>
  <w:style w:type="character" w:customStyle="1" w:styleId="17">
    <w:name w:val="日期 字符"/>
    <w:basedOn w:val="15"/>
    <w:link w:val="8"/>
    <w:qFormat/>
    <w:uiPriority w:val="0"/>
    <w:rPr>
      <w:rFonts w:ascii="Times New Roman" w:hAnsi="Times New Roman" w:eastAsia="宋体" w:cs="Times New Roman"/>
      <w:sz w:val="28"/>
      <w:szCs w:val="20"/>
    </w:rPr>
  </w:style>
  <w:style w:type="character" w:customStyle="1" w:styleId="18">
    <w:name w:val="页脚 字符"/>
    <w:basedOn w:val="15"/>
    <w:link w:val="9"/>
    <w:qFormat/>
    <w:uiPriority w:val="0"/>
    <w:rPr>
      <w:rFonts w:ascii="Times New Roman" w:hAnsi="Times New Roman" w:eastAsia="宋体" w:cs="Times New Roman"/>
      <w:sz w:val="18"/>
      <w:szCs w:val="20"/>
    </w:rPr>
  </w:style>
  <w:style w:type="character" w:customStyle="1" w:styleId="19">
    <w:name w:val="页眉 字符"/>
    <w:basedOn w:val="15"/>
    <w:link w:val="10"/>
    <w:qFormat/>
    <w:uiPriority w:val="0"/>
    <w:rPr>
      <w:rFonts w:ascii="Times New Roman" w:hAnsi="Times New Roman" w:eastAsia="宋体" w:cs="Times New Roman"/>
      <w:sz w:val="18"/>
      <w:szCs w:val="20"/>
    </w:rPr>
  </w:style>
  <w:style w:type="character" w:customStyle="1" w:styleId="20">
    <w:name w:val="正文文本 字符"/>
    <w:basedOn w:val="15"/>
    <w:link w:val="5"/>
    <w:semiHidden/>
    <w:qFormat/>
    <w:uiPriority w:val="99"/>
    <w:rPr>
      <w:rFonts w:ascii="Times New Roman" w:hAnsi="Times New Roman" w:eastAsia="宋体" w:cs="Times New Roman"/>
      <w:sz w:val="28"/>
      <w:szCs w:val="20"/>
    </w:rPr>
  </w:style>
  <w:style w:type="character" w:customStyle="1" w:styleId="21">
    <w:name w:val="正文首行缩进 字符"/>
    <w:basedOn w:val="20"/>
    <w:link w:val="11"/>
    <w:qFormat/>
    <w:uiPriority w:val="0"/>
    <w:rPr>
      <w:rFonts w:ascii="宋体" w:hAnsi="宋体" w:eastAsia="仿宋_GB2312" w:cs="Times New Roman"/>
      <w:sz w:val="24"/>
      <w:szCs w:val="20"/>
    </w:rPr>
  </w:style>
  <w:style w:type="character" w:customStyle="1" w:styleId="22">
    <w:name w:val="正文文本缩进 字符"/>
    <w:basedOn w:val="15"/>
    <w:link w:val="7"/>
    <w:semiHidden/>
    <w:qFormat/>
    <w:uiPriority w:val="99"/>
    <w:rPr>
      <w:rFonts w:ascii="Times New Roman" w:hAnsi="Times New Roman" w:eastAsia="宋体" w:cs="Times New Roman"/>
      <w:sz w:val="28"/>
      <w:szCs w:val="20"/>
    </w:rPr>
  </w:style>
  <w:style w:type="character" w:customStyle="1" w:styleId="23">
    <w:name w:val="正文首行缩进 2 字符"/>
    <w:basedOn w:val="22"/>
    <w:link w:val="12"/>
    <w:qFormat/>
    <w:uiPriority w:val="0"/>
    <w:rPr>
      <w:rFonts w:ascii="Times New Roman" w:hAnsi="Times New Roman" w:eastAsia="宋体" w:cs="Times New Roman"/>
      <w:sz w:val="44"/>
      <w:szCs w:val="20"/>
    </w:rPr>
  </w:style>
  <w:style w:type="paragraph" w:customStyle="1" w:styleId="24">
    <w:name w:val="Default"/>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25">
    <w:name w:val="3级标题"/>
    <w:qFormat/>
    <w:uiPriority w:val="0"/>
    <w:pPr>
      <w:widowControl w:val="0"/>
      <w:adjustRightInd w:val="0"/>
      <w:spacing w:beforeLines="20" w:line="360" w:lineRule="auto"/>
      <w:jc w:val="both"/>
      <w:outlineLvl w:val="2"/>
    </w:pPr>
    <w:rPr>
      <w:rFonts w:ascii="Arial Unicode MS" w:hAnsi="Arial Unicode MS" w:eastAsia="黑体" w:cs="Times New Roman"/>
      <w:b/>
      <w:kern w:val="0"/>
      <w:sz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16</Pages>
  <Words>4240</Words>
  <Characters>4444</Characters>
  <Lines>35</Lines>
  <Paragraphs>10</Paragraphs>
  <TotalTime>6</TotalTime>
  <ScaleCrop>false</ScaleCrop>
  <LinksUpToDate>false</LinksUpToDate>
  <CharactersWithSpaces>4998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2411-12-30T00:00:00Z</dcterms:created>
  <dc:creator>luoyidong</dc:creator>
  <cp:lastModifiedBy>WPS_1682307178</cp:lastModifiedBy>
  <dcterms:modified xsi:type="dcterms:W3CDTF">2025-06-06T04:24:04Z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55FBECD9E0A745819341ED312D6008A6_12</vt:lpwstr>
  </property>
  <property fmtid="{D5CDD505-2E9C-101B-9397-08002B2CF9AE}" pid="4" name="KSOTemplateDocerSaveRecord">
    <vt:lpwstr>eyJoZGlkIjoiOWE0YTllMmZmMGE5OGY2OGI3NDg2ZjFiN2Q3NDkwYmMiLCJ1c2VySWQiOiIyMTQ4MzMxMTEifQ==</vt:lpwstr>
  </property>
</Properties>
</file>