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BE3B2">
      <w:pPr>
        <w:spacing w:line="1600" w:lineRule="exact"/>
        <w:ind w:firstLine="2047"/>
        <w:jc w:val="center"/>
        <w:outlineLvl w:val="0"/>
        <w:rPr>
          <w:rFonts w:hint="eastAsia" w:ascii="仿宋" w:hAnsi="仿宋" w:eastAsia="仿宋" w:cs="仿宋"/>
          <w:b/>
          <w:bCs/>
          <w:color w:val="auto"/>
          <w:spacing w:val="80"/>
          <w:sz w:val="86"/>
          <w:szCs w:val="86"/>
          <w:highlight w:val="none"/>
        </w:rPr>
      </w:pPr>
      <w:bookmarkStart w:id="0" w:name="_Toc30711"/>
      <w:bookmarkStart w:id="1" w:name="_Toc17591"/>
      <w:bookmarkStart w:id="2" w:name="_Toc7408"/>
      <w:bookmarkStart w:id="3" w:name="_Toc16779"/>
      <w:bookmarkStart w:id="4" w:name="_Toc31370"/>
      <w:bookmarkStart w:id="5" w:name="_Toc31917"/>
      <w:bookmarkStart w:id="6" w:name="_Toc19609"/>
      <w:bookmarkStart w:id="7" w:name="_Toc30988"/>
    </w:p>
    <w:bookmarkEnd w:id="0"/>
    <w:bookmarkEnd w:id="1"/>
    <w:bookmarkEnd w:id="2"/>
    <w:bookmarkEnd w:id="3"/>
    <w:bookmarkEnd w:id="4"/>
    <w:bookmarkEnd w:id="5"/>
    <w:bookmarkEnd w:id="6"/>
    <w:bookmarkEnd w:id="7"/>
    <w:p w14:paraId="30E92063">
      <w:pPr>
        <w:spacing w:line="1600" w:lineRule="exact"/>
        <w:jc w:val="center"/>
        <w:outlineLvl w:val="0"/>
        <w:rPr>
          <w:rFonts w:hint="eastAsia" w:ascii="仿宋" w:hAnsi="仿宋" w:eastAsia="仿宋" w:cs="仿宋"/>
          <w:b/>
          <w:bCs/>
          <w:color w:val="auto"/>
          <w:spacing w:val="80"/>
          <w:sz w:val="86"/>
          <w:szCs w:val="86"/>
          <w:highlight w:val="none"/>
          <w:lang w:eastAsia="zh-CN"/>
        </w:rPr>
      </w:pPr>
    </w:p>
    <w:p w14:paraId="65BE7096">
      <w:pPr>
        <w:spacing w:line="1600" w:lineRule="exact"/>
        <w:jc w:val="center"/>
        <w:outlineLvl w:val="0"/>
        <w:rPr>
          <w:rFonts w:hint="eastAsia" w:ascii="仿宋" w:hAnsi="仿宋" w:eastAsia="仿宋" w:cs="仿宋"/>
          <w:b/>
          <w:bCs/>
          <w:color w:val="auto"/>
          <w:spacing w:val="80"/>
          <w:sz w:val="112"/>
          <w:szCs w:val="112"/>
          <w:highlight w:val="none"/>
          <w:lang w:eastAsia="zh-CN"/>
        </w:rPr>
      </w:pPr>
      <w:r>
        <w:rPr>
          <w:rFonts w:hint="eastAsia" w:ascii="仿宋" w:hAnsi="仿宋" w:eastAsia="仿宋" w:cs="仿宋"/>
          <w:b/>
          <w:bCs/>
          <w:color w:val="auto"/>
          <w:spacing w:val="80"/>
          <w:sz w:val="112"/>
          <w:szCs w:val="112"/>
          <w:highlight w:val="none"/>
          <w:lang w:eastAsia="zh-CN"/>
        </w:rPr>
        <w:t>竞争性比选文件</w:t>
      </w:r>
    </w:p>
    <w:p w14:paraId="15A11A23">
      <w:pPr>
        <w:pStyle w:val="4"/>
        <w:ind w:firstLine="1203"/>
        <w:jc w:val="center"/>
        <w:rPr>
          <w:rFonts w:hint="eastAsia" w:ascii="仿宋" w:hAnsi="仿宋" w:eastAsia="仿宋" w:cs="仿宋"/>
          <w:bCs/>
          <w:color w:val="auto"/>
          <w:spacing w:val="80"/>
          <w:sz w:val="44"/>
          <w:szCs w:val="44"/>
          <w:highlight w:val="none"/>
        </w:rPr>
      </w:pPr>
    </w:p>
    <w:p w14:paraId="4188F262">
      <w:pPr>
        <w:ind w:firstLine="1203"/>
        <w:jc w:val="center"/>
        <w:rPr>
          <w:rFonts w:hint="eastAsia" w:ascii="仿宋" w:hAnsi="仿宋" w:eastAsia="仿宋" w:cs="仿宋"/>
          <w:b/>
          <w:bCs/>
          <w:color w:val="auto"/>
          <w:spacing w:val="80"/>
          <w:sz w:val="44"/>
          <w:szCs w:val="44"/>
          <w:highlight w:val="none"/>
        </w:rPr>
      </w:pPr>
    </w:p>
    <w:p w14:paraId="49FB8038">
      <w:pPr>
        <w:pStyle w:val="12"/>
        <w:spacing w:line="360" w:lineRule="auto"/>
        <w:jc w:val="center"/>
        <w:rPr>
          <w:rFonts w:hint="eastAsia" w:ascii="仿宋" w:hAnsi="仿宋" w:eastAsia="仿宋" w:cs="仿宋"/>
          <w:color w:val="auto"/>
          <w:sz w:val="36"/>
          <w:szCs w:val="36"/>
          <w:highlight w:val="none"/>
          <w:lang w:eastAsia="zh-CN"/>
        </w:rPr>
      </w:pPr>
      <w:bookmarkStart w:id="8" w:name="_Hlk111636989"/>
      <w:r>
        <w:rPr>
          <w:rFonts w:hint="eastAsia" w:ascii="仿宋" w:hAnsi="仿宋" w:eastAsia="仿宋" w:cs="仿宋"/>
          <w:color w:val="auto"/>
          <w:sz w:val="36"/>
          <w:szCs w:val="30"/>
          <w:highlight w:val="none"/>
        </w:rPr>
        <w:t>项目</w:t>
      </w:r>
      <w:r>
        <w:rPr>
          <w:rFonts w:hint="eastAsia" w:ascii="仿宋" w:hAnsi="仿宋" w:eastAsia="仿宋" w:cs="仿宋"/>
          <w:color w:val="auto"/>
          <w:sz w:val="36"/>
          <w:szCs w:val="36"/>
          <w:highlight w:val="none"/>
          <w:lang w:eastAsia="zh-CN"/>
        </w:rPr>
        <w:t>名称：驿心驿意安置房小区增设集中晾晒设施</w:t>
      </w:r>
    </w:p>
    <w:bookmarkEnd w:id="8"/>
    <w:p w14:paraId="05A8368C">
      <w:pPr>
        <w:spacing w:line="700" w:lineRule="exact"/>
        <w:ind w:firstLine="1080" w:firstLineChars="300"/>
        <w:rPr>
          <w:rFonts w:hint="eastAsia" w:ascii="仿宋" w:hAnsi="仿宋" w:eastAsia="仿宋" w:cs="仿宋"/>
          <w:color w:val="auto"/>
          <w:sz w:val="36"/>
          <w:szCs w:val="30"/>
          <w:highlight w:val="none"/>
        </w:rPr>
      </w:pPr>
    </w:p>
    <w:p w14:paraId="78CFDB1B">
      <w:pPr>
        <w:spacing w:line="700" w:lineRule="exact"/>
        <w:ind w:firstLine="1080" w:firstLineChars="300"/>
        <w:rPr>
          <w:rFonts w:hint="eastAsia" w:ascii="仿宋" w:hAnsi="仿宋" w:eastAsia="仿宋" w:cs="仿宋"/>
          <w:color w:val="auto"/>
          <w:sz w:val="36"/>
          <w:szCs w:val="30"/>
          <w:highlight w:val="none"/>
        </w:rPr>
      </w:pPr>
    </w:p>
    <w:p w14:paraId="379660A7">
      <w:pPr>
        <w:pStyle w:val="12"/>
        <w:ind w:firstLine="640"/>
        <w:rPr>
          <w:rFonts w:hint="eastAsia" w:ascii="仿宋" w:hAnsi="仿宋" w:eastAsia="仿宋" w:cs="仿宋"/>
          <w:color w:val="auto"/>
          <w:highlight w:val="none"/>
        </w:rPr>
      </w:pPr>
    </w:p>
    <w:p w14:paraId="76008F59">
      <w:pPr>
        <w:pStyle w:val="12"/>
        <w:ind w:firstLine="640"/>
        <w:rPr>
          <w:rFonts w:hint="eastAsia" w:ascii="仿宋" w:hAnsi="仿宋" w:eastAsia="仿宋" w:cs="仿宋"/>
          <w:color w:val="auto"/>
          <w:highlight w:val="none"/>
        </w:rPr>
      </w:pPr>
    </w:p>
    <w:p w14:paraId="36DC9064">
      <w:pPr>
        <w:pStyle w:val="12"/>
        <w:ind w:firstLine="640"/>
        <w:rPr>
          <w:rFonts w:hint="eastAsia" w:ascii="仿宋" w:hAnsi="仿宋" w:eastAsia="仿宋" w:cs="仿宋"/>
          <w:color w:val="auto"/>
          <w:highlight w:val="none"/>
        </w:rPr>
      </w:pPr>
    </w:p>
    <w:p w14:paraId="585AF40A">
      <w:pPr>
        <w:spacing w:line="700" w:lineRule="exact"/>
        <w:ind w:firstLine="720"/>
        <w:jc w:val="left"/>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lang w:eastAsia="zh-CN"/>
        </w:rPr>
        <w:t>比选人</w:t>
      </w:r>
      <w:r>
        <w:rPr>
          <w:rFonts w:hint="eastAsia" w:ascii="仿宋" w:hAnsi="仿宋" w:eastAsia="仿宋" w:cs="仿宋"/>
          <w:color w:val="auto"/>
          <w:sz w:val="36"/>
          <w:szCs w:val="30"/>
          <w:highlight w:val="none"/>
        </w:rPr>
        <w:t>：</w:t>
      </w:r>
      <w:r>
        <w:rPr>
          <w:rFonts w:hint="eastAsia" w:ascii="仿宋" w:hAnsi="仿宋" w:eastAsia="仿宋" w:cs="仿宋"/>
          <w:color w:val="auto"/>
          <w:sz w:val="36"/>
          <w:szCs w:val="36"/>
          <w:highlight w:val="none"/>
          <w:lang w:eastAsia="zh-CN"/>
        </w:rPr>
        <w:t>重庆市九龙坡区白市驿镇人民政府</w:t>
      </w:r>
    </w:p>
    <w:p w14:paraId="45BD3BF5">
      <w:pPr>
        <w:spacing w:line="700" w:lineRule="exact"/>
        <w:ind w:firstLine="720"/>
        <w:jc w:val="left"/>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0"/>
          <w:highlight w:val="none"/>
          <w:lang w:eastAsia="zh-CN"/>
        </w:rPr>
        <w:t>比选代理机构</w:t>
      </w:r>
      <w:r>
        <w:rPr>
          <w:rFonts w:hint="eastAsia" w:ascii="仿宋" w:hAnsi="仿宋" w:eastAsia="仿宋" w:cs="仿宋"/>
          <w:color w:val="auto"/>
          <w:sz w:val="36"/>
          <w:szCs w:val="30"/>
          <w:highlight w:val="none"/>
        </w:rPr>
        <w:t>：</w:t>
      </w:r>
      <w:r>
        <w:rPr>
          <w:rFonts w:hint="eastAsia" w:ascii="仿宋" w:hAnsi="仿宋" w:eastAsia="仿宋" w:cs="仿宋"/>
          <w:color w:val="auto"/>
          <w:sz w:val="36"/>
          <w:szCs w:val="36"/>
          <w:highlight w:val="none"/>
          <w:lang w:eastAsia="zh-CN"/>
        </w:rPr>
        <w:t>宏泰项目管理有限公司</w:t>
      </w:r>
    </w:p>
    <w:p w14:paraId="324D8AA2">
      <w:pPr>
        <w:spacing w:line="700" w:lineRule="exact"/>
        <w:ind w:firstLine="72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二○二</w:t>
      </w:r>
      <w:r>
        <w:rPr>
          <w:rFonts w:hint="eastAsia" w:ascii="仿宋" w:hAnsi="仿宋" w:eastAsia="仿宋" w:cs="仿宋"/>
          <w:color w:val="auto"/>
          <w:sz w:val="36"/>
          <w:szCs w:val="36"/>
          <w:highlight w:val="none"/>
          <w:lang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四</w:t>
      </w:r>
      <w:r>
        <w:rPr>
          <w:rFonts w:hint="eastAsia" w:ascii="仿宋" w:hAnsi="仿宋" w:eastAsia="仿宋" w:cs="仿宋"/>
          <w:color w:val="auto"/>
          <w:sz w:val="36"/>
          <w:szCs w:val="36"/>
          <w:highlight w:val="none"/>
        </w:rPr>
        <w:t>月</w:t>
      </w:r>
    </w:p>
    <w:p w14:paraId="1C515541">
      <w:pPr>
        <w:snapToGrid w:val="0"/>
        <w:spacing w:line="500" w:lineRule="exact"/>
        <w:ind w:firstLine="880"/>
        <w:jc w:val="center"/>
        <w:rPr>
          <w:rFonts w:hint="eastAsia" w:ascii="仿宋" w:hAnsi="仿宋" w:eastAsia="仿宋" w:cs="仿宋"/>
          <w:color w:val="auto"/>
          <w:sz w:val="44"/>
          <w:highlight w:val="none"/>
        </w:rPr>
        <w:sectPr>
          <w:headerReference r:id="rId3" w:type="first"/>
          <w:footerReference r:id="rId5" w:type="first"/>
          <w:footerReference r:id="rId4" w:type="default"/>
          <w:pgSz w:w="11907" w:h="16840"/>
          <w:pgMar w:top="94" w:right="1191" w:bottom="1134" w:left="1304" w:header="851" w:footer="992" w:gutter="0"/>
          <w:pgNumType w:fmt="decimal"/>
          <w:cols w:space="720" w:num="1"/>
          <w:titlePg/>
          <w:docGrid w:linePitch="380" w:charSpace="-5735"/>
        </w:sectPr>
      </w:pPr>
    </w:p>
    <w:p w14:paraId="0307F6A5">
      <w:pPr>
        <w:snapToGrid w:val="0"/>
        <w:spacing w:line="500" w:lineRule="exact"/>
        <w:ind w:firstLine="880"/>
        <w:jc w:val="center"/>
        <w:rPr>
          <w:rFonts w:hint="eastAsia" w:ascii="仿宋" w:hAnsi="仿宋" w:eastAsia="仿宋" w:cs="仿宋"/>
          <w:color w:val="auto"/>
          <w:sz w:val="44"/>
          <w:highlight w:val="none"/>
        </w:rPr>
      </w:pPr>
    </w:p>
    <w:p w14:paraId="73178DA8">
      <w:pPr>
        <w:snapToGrid w:val="0"/>
        <w:spacing w:line="500" w:lineRule="exact"/>
        <w:ind w:firstLine="880"/>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目  录</w:t>
      </w:r>
    </w:p>
    <w:p w14:paraId="4B2388CA">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"1-2" \h \z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"_Toc9942"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 xml:space="preserve">第一篇  </w:t>
      </w:r>
      <w:r>
        <w:rPr>
          <w:rFonts w:hint="eastAsia" w:ascii="仿宋" w:hAnsi="仿宋" w:eastAsia="仿宋" w:cs="仿宋"/>
          <w:bCs/>
          <w:color w:val="auto"/>
          <w:sz w:val="30"/>
          <w:szCs w:val="30"/>
          <w:highlight w:val="none"/>
          <w:lang w:eastAsia="zh-CN"/>
        </w:rPr>
        <w:t>比选</w:t>
      </w:r>
      <w:r>
        <w:rPr>
          <w:rFonts w:hint="eastAsia" w:ascii="仿宋" w:hAnsi="仿宋" w:eastAsia="仿宋" w:cs="仿宋"/>
          <w:bCs/>
          <w:color w:val="auto"/>
          <w:sz w:val="30"/>
          <w:szCs w:val="30"/>
          <w:highlight w:val="none"/>
        </w:rPr>
        <w:t>邀请书</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_Toc9942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B3EED21">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"_Toc23989"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 xml:space="preserve">第二篇  </w:t>
      </w:r>
      <w:r>
        <w:rPr>
          <w:rFonts w:hint="eastAsia" w:ascii="仿宋" w:hAnsi="仿宋" w:eastAsia="仿宋" w:cs="仿宋"/>
          <w:bCs/>
          <w:color w:val="auto"/>
          <w:sz w:val="30"/>
          <w:szCs w:val="30"/>
          <w:highlight w:val="none"/>
          <w:lang w:eastAsia="zh-CN"/>
        </w:rPr>
        <w:t>项目技术需求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_Toc23989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75170DA">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"_Toc10033"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第三篇  项目商务需求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_Toc10033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D250468">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"_Toc26751"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 xml:space="preserve">第四篇  </w:t>
      </w:r>
      <w:r>
        <w:rPr>
          <w:rFonts w:hint="eastAsia" w:ascii="仿宋" w:hAnsi="仿宋" w:eastAsia="仿宋" w:cs="仿宋"/>
          <w:bCs/>
          <w:color w:val="auto"/>
          <w:sz w:val="30"/>
          <w:szCs w:val="30"/>
          <w:highlight w:val="none"/>
          <w:lang w:eastAsia="zh-CN"/>
        </w:rPr>
        <w:t>比选</w:t>
      </w:r>
      <w:r>
        <w:rPr>
          <w:rFonts w:hint="eastAsia" w:ascii="仿宋" w:hAnsi="仿宋" w:eastAsia="仿宋" w:cs="仿宋"/>
          <w:bCs/>
          <w:color w:val="auto"/>
          <w:sz w:val="30"/>
          <w:szCs w:val="30"/>
          <w:highlight w:val="none"/>
        </w:rPr>
        <w:t>程序、评标办法、无效响应及</w:t>
      </w:r>
      <w:r>
        <w:rPr>
          <w:rFonts w:hint="eastAsia" w:ascii="仿宋" w:hAnsi="仿宋" w:eastAsia="仿宋" w:cs="仿宋"/>
          <w:bCs/>
          <w:color w:val="auto"/>
          <w:sz w:val="30"/>
          <w:szCs w:val="30"/>
          <w:highlight w:val="none"/>
          <w:lang w:eastAsia="zh-CN"/>
        </w:rPr>
        <w:t>比选</w:t>
      </w:r>
      <w:r>
        <w:rPr>
          <w:rFonts w:hint="eastAsia" w:ascii="仿宋" w:hAnsi="仿宋" w:eastAsia="仿宋" w:cs="仿宋"/>
          <w:bCs/>
          <w:color w:val="auto"/>
          <w:sz w:val="30"/>
          <w:szCs w:val="30"/>
          <w:highlight w:val="none"/>
        </w:rPr>
        <w:t>终止</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_Toc26751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055534A">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"_Toc31905"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第五篇  供应商须知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_Toc31905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319E46F">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"_Toc10219"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 xml:space="preserve">第六篇  </w:t>
      </w:r>
      <w:r>
        <w:rPr>
          <w:rFonts w:hint="eastAsia" w:ascii="仿宋" w:hAnsi="仿宋" w:eastAsia="仿宋" w:cs="仿宋"/>
          <w:bCs/>
          <w:color w:val="auto"/>
          <w:sz w:val="30"/>
          <w:szCs w:val="30"/>
          <w:highlight w:val="none"/>
          <w:lang w:eastAsia="zh-CN"/>
        </w:rPr>
        <w:t>施工合同</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_Toc10219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CEDF712">
      <w:pPr>
        <w:pStyle w:val="23"/>
        <w:tabs>
          <w:tab w:val="right" w:leader="dot" w:pos="9412"/>
        </w:tabs>
        <w:spacing w:line="480" w:lineRule="auto"/>
        <w:ind w:left="0" w:leftChars="0" w:firstLine="0" w:firstLineChars="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0"/>
          <w:szCs w:val="30"/>
          <w:highlight w:val="none"/>
        </w:rPr>
        <w:t>第七篇  响应文件编制要求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_Toc1392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13DB5D5">
      <w:pPr>
        <w:snapToGrid w:val="0"/>
        <w:spacing w:line="480" w:lineRule="auto"/>
        <w:ind w:firstLine="600"/>
        <w:jc w:val="center"/>
        <w:rPr>
          <w:rFonts w:hint="eastAsia" w:ascii="仿宋" w:hAnsi="仿宋" w:eastAsia="仿宋" w:cs="仿宋"/>
          <w:color w:val="auto"/>
          <w:sz w:val="36"/>
          <w:szCs w:val="36"/>
          <w:highlight w:val="none"/>
        </w:rPr>
      </w:pPr>
      <w:r>
        <w:rPr>
          <w:rFonts w:hint="eastAsia" w:ascii="仿宋" w:hAnsi="仿宋" w:eastAsia="仿宋" w:cs="仿宋"/>
          <w:color w:val="auto"/>
          <w:sz w:val="30"/>
          <w:szCs w:val="30"/>
          <w:highlight w:val="none"/>
        </w:rPr>
        <w:fldChar w:fldCharType="end"/>
      </w:r>
    </w:p>
    <w:p w14:paraId="3733BEEF">
      <w:pPr>
        <w:pStyle w:val="12"/>
        <w:ind w:firstLine="880"/>
        <w:jc w:val="center"/>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br w:type="page"/>
      </w:r>
    </w:p>
    <w:p w14:paraId="1DF05AC4">
      <w:pPr>
        <w:jc w:val="left"/>
        <w:rPr>
          <w:rFonts w:hint="eastAsia" w:ascii="仿宋" w:hAnsi="仿宋" w:eastAsia="仿宋" w:cs="仿宋"/>
          <w:color w:val="auto"/>
          <w:highlight w:val="none"/>
        </w:rPr>
      </w:pPr>
    </w:p>
    <w:p w14:paraId="282FB038">
      <w:pPr>
        <w:pStyle w:val="4"/>
        <w:spacing w:before="0" w:after="0" w:line="360" w:lineRule="auto"/>
        <w:ind w:firstLine="723"/>
        <w:jc w:val="center"/>
        <w:rPr>
          <w:rFonts w:hint="eastAsia" w:ascii="仿宋" w:hAnsi="仿宋" w:eastAsia="仿宋" w:cs="仿宋"/>
          <w:bCs/>
          <w:color w:val="auto"/>
          <w:sz w:val="36"/>
          <w:szCs w:val="30"/>
          <w:highlight w:val="none"/>
        </w:rPr>
      </w:pPr>
      <w:bookmarkStart w:id="9" w:name="_Toc9942"/>
      <w:bookmarkStart w:id="10" w:name="_Toc11641050"/>
      <w:bookmarkStart w:id="11" w:name="_Toc76462316"/>
      <w:bookmarkStart w:id="12" w:name="_Toc106030870"/>
      <w:bookmarkStart w:id="13" w:name="_Toc12789052"/>
      <w:r>
        <w:rPr>
          <w:rFonts w:hint="eastAsia" w:ascii="仿宋" w:hAnsi="仿宋" w:eastAsia="仿宋" w:cs="仿宋"/>
          <w:bCs/>
          <w:color w:val="auto"/>
          <w:sz w:val="36"/>
          <w:szCs w:val="30"/>
          <w:highlight w:val="none"/>
        </w:rPr>
        <w:t xml:space="preserve">第一篇  </w:t>
      </w:r>
      <w:r>
        <w:rPr>
          <w:rFonts w:hint="eastAsia" w:ascii="仿宋" w:hAnsi="仿宋" w:eastAsia="仿宋" w:cs="仿宋"/>
          <w:bCs/>
          <w:color w:val="auto"/>
          <w:sz w:val="36"/>
          <w:szCs w:val="30"/>
          <w:highlight w:val="none"/>
          <w:lang w:eastAsia="zh-CN"/>
        </w:rPr>
        <w:t>比选</w:t>
      </w:r>
      <w:r>
        <w:rPr>
          <w:rFonts w:hint="eastAsia" w:ascii="仿宋" w:hAnsi="仿宋" w:eastAsia="仿宋" w:cs="仿宋"/>
          <w:bCs/>
          <w:color w:val="auto"/>
          <w:sz w:val="36"/>
          <w:szCs w:val="30"/>
          <w:highlight w:val="none"/>
        </w:rPr>
        <w:t>邀请书</w:t>
      </w:r>
      <w:bookmarkEnd w:id="9"/>
    </w:p>
    <w:bookmarkEnd w:id="10"/>
    <w:bookmarkEnd w:id="11"/>
    <w:bookmarkEnd w:id="12"/>
    <w:bookmarkEnd w:id="13"/>
    <w:p w14:paraId="793FC43F">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宏泰项目管理有限公司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eastAsia="zh-CN"/>
        </w:rPr>
        <w:t>比选代理机构</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重庆市九龙坡区白市驿镇人民政府</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驿心驿意安置房小区增设集中晾晒设施</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。欢迎有资格的供应商前来参与</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w:t>
      </w:r>
    </w:p>
    <w:p w14:paraId="0E62EDFB">
      <w:pPr>
        <w:pStyle w:val="5"/>
        <w:pageBreakBefore w:val="0"/>
        <w:kinsoku/>
        <w:wordWrap/>
        <w:overflowPunct/>
        <w:topLinePunct w:val="0"/>
        <w:autoSpaceDE/>
        <w:autoSpaceDN/>
        <w:bidi w:val="0"/>
        <w:adjustRightInd/>
        <w:spacing w:before="0" w:after="0" w:line="400" w:lineRule="exact"/>
        <w:ind w:firstLine="482"/>
        <w:textAlignment w:val="auto"/>
        <w:rPr>
          <w:rFonts w:hint="eastAsia" w:ascii="仿宋" w:hAnsi="仿宋" w:eastAsia="仿宋" w:cs="仿宋"/>
          <w:color w:val="auto"/>
          <w:sz w:val="24"/>
          <w:szCs w:val="24"/>
          <w:highlight w:val="none"/>
        </w:rPr>
      </w:pPr>
      <w:bookmarkStart w:id="14" w:name="_Toc18159"/>
      <w:bookmarkStart w:id="15" w:name="_Toc313893526"/>
      <w:bookmarkStart w:id="16" w:name="_Toc26820"/>
      <w:bookmarkStart w:id="17" w:name="_Toc12808"/>
      <w:bookmarkStart w:id="18" w:name="_Toc18881"/>
      <w:bookmarkStart w:id="19" w:name="_Toc3463"/>
      <w:bookmarkStart w:id="20" w:name="_Toc7625"/>
      <w:bookmarkStart w:id="21" w:name="_Toc25458"/>
      <w:bookmarkStart w:id="22" w:name="_Toc317775175"/>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项目内容</w:t>
      </w:r>
      <w:bookmarkEnd w:id="14"/>
      <w:bookmarkEnd w:id="15"/>
      <w:bookmarkEnd w:id="16"/>
      <w:bookmarkEnd w:id="17"/>
      <w:bookmarkEnd w:id="18"/>
      <w:bookmarkEnd w:id="19"/>
      <w:bookmarkEnd w:id="20"/>
      <w:bookmarkEnd w:id="21"/>
      <w:bookmarkEnd w:id="22"/>
    </w:p>
    <w:tbl>
      <w:tblPr>
        <w:tblStyle w:val="2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755"/>
        <w:gridCol w:w="1755"/>
      </w:tblGrid>
      <w:tr w14:paraId="6079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000A063">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642DEDD3">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w:t>
            </w:r>
          </w:p>
          <w:p w14:paraId="3EADBA5E">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（元）</w:t>
            </w:r>
          </w:p>
        </w:tc>
        <w:tc>
          <w:tcPr>
            <w:tcW w:w="1755" w:type="dxa"/>
            <w:tcBorders>
              <w:top w:val="single" w:color="auto" w:sz="4" w:space="0"/>
              <w:left w:val="single" w:color="auto" w:sz="4" w:space="0"/>
              <w:right w:val="single" w:color="auto" w:sz="4" w:space="0"/>
            </w:tcBorders>
            <w:vAlign w:val="center"/>
          </w:tcPr>
          <w:p w14:paraId="17370EBC">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755" w:type="dxa"/>
            <w:tcBorders>
              <w:top w:val="single" w:color="auto" w:sz="4" w:space="0"/>
              <w:left w:val="single" w:color="auto" w:sz="4" w:space="0"/>
              <w:right w:val="single" w:color="auto" w:sz="4" w:space="0"/>
            </w:tcBorders>
            <w:vAlign w:val="center"/>
          </w:tcPr>
          <w:p w14:paraId="344B3CB4">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94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C1E292C">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rPr>
            </w:pPr>
            <w:bookmarkStart w:id="23" w:name="_Hlk344477914"/>
            <w:r>
              <w:rPr>
                <w:rFonts w:hint="eastAsia" w:ascii="仿宋" w:hAnsi="仿宋" w:eastAsia="仿宋" w:cs="仿宋"/>
                <w:b/>
                <w:bCs/>
                <w:color w:val="auto"/>
                <w:kern w:val="0"/>
                <w:sz w:val="24"/>
                <w:szCs w:val="24"/>
                <w:highlight w:val="none"/>
                <w:lang w:eastAsia="zh-CN"/>
              </w:rPr>
              <w:t>驿心驿意安置房小区增设集中晾晒设施</w:t>
            </w:r>
          </w:p>
        </w:tc>
        <w:tc>
          <w:tcPr>
            <w:tcW w:w="1746" w:type="dxa"/>
            <w:tcBorders>
              <w:top w:val="single" w:color="auto" w:sz="4" w:space="0"/>
              <w:left w:val="single" w:color="auto" w:sz="4" w:space="0"/>
              <w:right w:val="single" w:color="auto" w:sz="4" w:space="0"/>
            </w:tcBorders>
            <w:vAlign w:val="center"/>
          </w:tcPr>
          <w:p w14:paraId="65B337E5">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98323.23</w:t>
            </w:r>
          </w:p>
        </w:tc>
        <w:tc>
          <w:tcPr>
            <w:tcW w:w="1755" w:type="dxa"/>
            <w:tcBorders>
              <w:top w:val="single" w:color="auto" w:sz="4" w:space="0"/>
              <w:left w:val="single" w:color="auto" w:sz="4" w:space="0"/>
              <w:right w:val="single" w:color="auto" w:sz="4" w:space="0"/>
            </w:tcBorders>
            <w:vAlign w:val="center"/>
          </w:tcPr>
          <w:p w14:paraId="72227C08">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1</w:t>
            </w:r>
          </w:p>
        </w:tc>
        <w:tc>
          <w:tcPr>
            <w:tcW w:w="1755" w:type="dxa"/>
            <w:tcBorders>
              <w:top w:val="single" w:color="auto" w:sz="4" w:space="0"/>
              <w:left w:val="single" w:color="auto" w:sz="4" w:space="0"/>
              <w:right w:val="single" w:color="auto" w:sz="4" w:space="0"/>
            </w:tcBorders>
            <w:vAlign w:val="center"/>
          </w:tcPr>
          <w:p w14:paraId="015F1771">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仿宋" w:hAnsi="仿宋" w:eastAsia="仿宋" w:cs="仿宋"/>
                <w:b/>
                <w:bCs/>
                <w:color w:val="auto"/>
                <w:sz w:val="24"/>
                <w:szCs w:val="24"/>
                <w:highlight w:val="none"/>
              </w:rPr>
            </w:pPr>
          </w:p>
        </w:tc>
      </w:tr>
      <w:bookmarkEnd w:id="23"/>
    </w:tbl>
    <w:p w14:paraId="1DCBDE1A">
      <w:pPr>
        <w:pStyle w:val="5"/>
        <w:pageBreakBefore w:val="0"/>
        <w:kinsoku/>
        <w:wordWrap/>
        <w:overflowPunct/>
        <w:topLinePunct w:val="0"/>
        <w:autoSpaceDE/>
        <w:autoSpaceDN/>
        <w:bidi w:val="0"/>
        <w:adjustRightInd/>
        <w:spacing w:before="0" w:after="0" w:line="400" w:lineRule="exact"/>
        <w:ind w:firstLine="482"/>
        <w:textAlignment w:val="auto"/>
        <w:rPr>
          <w:rFonts w:hint="eastAsia" w:ascii="仿宋" w:hAnsi="仿宋" w:eastAsia="仿宋" w:cs="仿宋"/>
          <w:b/>
          <w:bCs/>
          <w:color w:val="auto"/>
          <w:sz w:val="24"/>
          <w:szCs w:val="24"/>
          <w:highlight w:val="none"/>
        </w:rPr>
      </w:pPr>
      <w:bookmarkStart w:id="24" w:name="_Toc6462"/>
      <w:bookmarkStart w:id="25" w:name="_Toc15576"/>
      <w:bookmarkStart w:id="26" w:name="_Toc25190"/>
      <w:bookmarkStart w:id="27" w:name="_Toc15727"/>
      <w:bookmarkStart w:id="28" w:name="_Toc1790"/>
      <w:bookmarkStart w:id="29" w:name="_Toc22399"/>
      <w:bookmarkStart w:id="30" w:name="_Toc19437"/>
      <w:bookmarkStart w:id="31" w:name="_Toc373860293"/>
      <w:bookmarkStart w:id="32" w:name="_Toc317775178"/>
      <w:r>
        <w:rPr>
          <w:rFonts w:hint="eastAsia" w:ascii="仿宋" w:hAnsi="仿宋" w:eastAsia="仿宋" w:cs="仿宋"/>
          <w:b/>
          <w:bCs/>
          <w:color w:val="auto"/>
          <w:sz w:val="24"/>
          <w:szCs w:val="24"/>
          <w:highlight w:val="none"/>
        </w:rPr>
        <w:t>二、资金来源</w:t>
      </w:r>
    </w:p>
    <w:p w14:paraId="789C3EE0">
      <w:pPr>
        <w:pStyle w:val="5"/>
        <w:pageBreakBefore w:val="0"/>
        <w:kinsoku/>
        <w:wordWrap/>
        <w:overflowPunct/>
        <w:topLinePunct w:val="0"/>
        <w:autoSpaceDE/>
        <w:autoSpaceDN/>
        <w:bidi w:val="0"/>
        <w:adjustRightInd/>
        <w:spacing w:before="0" w:after="0" w:line="40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财政资金，预算金额为</w:t>
      </w:r>
      <w:r>
        <w:rPr>
          <w:rFonts w:hint="eastAsia" w:ascii="仿宋" w:hAnsi="仿宋" w:eastAsia="仿宋" w:cs="仿宋"/>
          <w:b/>
          <w:bCs/>
          <w:color w:val="auto"/>
          <w:sz w:val="24"/>
          <w:szCs w:val="24"/>
          <w:highlight w:val="none"/>
          <w:lang w:val="en-US" w:eastAsia="zh-CN"/>
        </w:rPr>
        <w:t>98323.23</w:t>
      </w:r>
      <w:r>
        <w:rPr>
          <w:rFonts w:hint="eastAsia" w:ascii="仿宋" w:hAnsi="仿宋" w:eastAsia="仿宋" w:cs="仿宋"/>
          <w:b/>
          <w:bCs/>
          <w:color w:val="auto"/>
          <w:kern w:val="2"/>
          <w:sz w:val="24"/>
          <w:szCs w:val="24"/>
          <w:highlight w:val="none"/>
          <w:lang w:val="en-US" w:eastAsia="zh-CN" w:bidi="ar-SA"/>
        </w:rPr>
        <w:t>元。</w:t>
      </w:r>
    </w:p>
    <w:p w14:paraId="70ABE4EB">
      <w:pPr>
        <w:pStyle w:val="5"/>
        <w:pageBreakBefore w:val="0"/>
        <w:kinsoku/>
        <w:wordWrap/>
        <w:overflowPunct/>
        <w:topLinePunct w:val="0"/>
        <w:autoSpaceDE/>
        <w:autoSpaceDN/>
        <w:bidi w:val="0"/>
        <w:adjustRightInd/>
        <w:spacing w:before="0" w:after="0" w:line="400" w:lineRule="exact"/>
        <w:ind w:firstLine="482"/>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三、</w:t>
      </w:r>
      <w:bookmarkEnd w:id="24"/>
      <w:bookmarkEnd w:id="25"/>
      <w:bookmarkEnd w:id="26"/>
      <w:bookmarkEnd w:id="27"/>
      <w:bookmarkEnd w:id="28"/>
      <w:bookmarkEnd w:id="29"/>
      <w:bookmarkEnd w:id="30"/>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资格条件</w:t>
      </w:r>
    </w:p>
    <w:p w14:paraId="353639B4">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（一）基本条件：满足《中华人民共和国政府采购法》第二十二条规定；</w:t>
      </w:r>
    </w:p>
    <w:p w14:paraId="08196D8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（二）具备以下特定资格条件</w:t>
      </w:r>
      <w:bookmarkEnd w:id="31"/>
      <w:bookmarkEnd w:id="32"/>
      <w:r>
        <w:rPr>
          <w:rFonts w:hint="eastAsia" w:ascii="仿宋" w:hAnsi="仿宋" w:eastAsia="仿宋" w:cs="仿宋"/>
          <w:color w:val="auto"/>
          <w:sz w:val="24"/>
          <w:szCs w:val="24"/>
          <w:highlight w:val="none"/>
        </w:rPr>
        <w:t>：</w:t>
      </w:r>
    </w:p>
    <w:p w14:paraId="24BEE7A3">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供应商应具备</w:t>
      </w:r>
      <w:r>
        <w:rPr>
          <w:rFonts w:hint="eastAsia" w:ascii="仿宋" w:hAnsi="仿宋" w:eastAsia="仿宋" w:cs="仿宋"/>
          <w:color w:val="auto"/>
          <w:sz w:val="24"/>
          <w:szCs w:val="24"/>
          <w:highlight w:val="none"/>
          <w:lang w:val="en-US" w:eastAsia="zh-CN"/>
        </w:rPr>
        <w:t>建设行政主管部门颁发的有效的建筑工程施工总承包叁级及以上资质或市政公用工程施工总承包叁级及以上资质，且具有独立法人资格。（须提供有效期内的资质证书复印件并加盖供应商公章。）</w:t>
      </w:r>
    </w:p>
    <w:p w14:paraId="298A366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2.供应商应具备建设行政主管部门颁发的安全生产许可证, 企业主要负责人具备相应的由行政主管部门颁发的有效的安全生产考核合格证书。</w:t>
      </w:r>
    </w:p>
    <w:p w14:paraId="317E700C">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（须提供有效的安全生产许可证及安全生产考核合格证书复印件并加盖供应商公章。）</w:t>
      </w:r>
    </w:p>
    <w:p w14:paraId="3B321054">
      <w:pPr>
        <w:pageBreakBefore w:val="0"/>
        <w:kinsoku/>
        <w:wordWrap/>
        <w:overflowPunct/>
        <w:topLinePunct w:val="0"/>
        <w:autoSpaceDE/>
        <w:autoSpaceDN/>
        <w:bidi w:val="0"/>
        <w:adjustRightInd/>
        <w:spacing w:line="40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比选</w:t>
      </w:r>
      <w:r>
        <w:rPr>
          <w:rFonts w:hint="eastAsia" w:ascii="仿宋" w:hAnsi="仿宋" w:eastAsia="仿宋" w:cs="仿宋"/>
          <w:b/>
          <w:bCs/>
          <w:color w:val="auto"/>
          <w:sz w:val="24"/>
          <w:szCs w:val="24"/>
          <w:highlight w:val="none"/>
        </w:rPr>
        <w:t>有关说明</w:t>
      </w:r>
    </w:p>
    <w:p w14:paraId="0126444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（一）供应商应通过“行采家”网站（https://www.gec123.com/）登记加入“供应商库”。</w:t>
      </w:r>
    </w:p>
    <w:p w14:paraId="4155ED55">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的供应商，请在“行采家”网站（https://www.gec123.com/）网上下载本项目</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rPr>
        <w:t>以及变更等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前公布的所有项目资料，无论供应商下载与否，均视为已知晓所有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实质性要求内容。</w:t>
      </w:r>
    </w:p>
    <w:p w14:paraId="3E00B4CC">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（三）竞争性比选文件获取期限</w:t>
      </w:r>
    </w:p>
    <w:p w14:paraId="28551C49">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1.竞争性比选文件获取期限：202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日17:00（工作日上午09:00-下午17:00）。</w:t>
      </w:r>
    </w:p>
    <w:p w14:paraId="34297A17">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drawing>
          <wp:anchor distT="0" distB="0" distL="114300" distR="114300" simplePos="0" relativeHeight="251660288" behindDoc="0" locked="0" layoutInCell="1" allowOverlap="1">
            <wp:simplePos x="0" y="0"/>
            <wp:positionH relativeFrom="column">
              <wp:posOffset>4954905</wp:posOffset>
            </wp:positionH>
            <wp:positionV relativeFrom="paragraph">
              <wp:posOffset>10160</wp:posOffset>
            </wp:positionV>
            <wp:extent cx="941070" cy="1277620"/>
            <wp:effectExtent l="0" t="0" r="11430" b="5080"/>
            <wp:wrapSquare wrapText="bothSides"/>
            <wp:docPr id="1" name="图片 1" descr="26240cb283cf27d92a91df5df23b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240cb283cf27d92a91df5df23bd0a"/>
                    <pic:cNvPicPr>
                      <a:picLocks noChangeAspect="1"/>
                    </pic:cNvPicPr>
                  </pic:nvPicPr>
                  <pic:blipFill>
                    <a:blip r:embed="rId13"/>
                    <a:stretch>
                      <a:fillRect/>
                    </a:stretch>
                  </pic:blipFill>
                  <pic:spPr>
                    <a:xfrm>
                      <a:off x="0" y="0"/>
                      <a:ext cx="941070" cy="1277620"/>
                    </a:xfrm>
                    <a:prstGeom prst="rect">
                      <a:avLst/>
                    </a:prstGeom>
                  </pic:spPr>
                </pic:pic>
              </a:graphicData>
            </a:graphic>
          </wp:anchor>
        </w:drawing>
      </w:r>
      <w:r>
        <w:rPr>
          <w:rFonts w:hint="eastAsia" w:ascii="仿宋" w:hAnsi="仿宋" w:eastAsia="仿宋" w:cs="仿宋"/>
          <w:color w:val="auto"/>
          <w:sz w:val="24"/>
          <w:szCs w:val="24"/>
          <w:highlight w:val="none"/>
          <w:lang w:eastAsia="zh-CN"/>
        </w:rPr>
        <w:t>2.工本费：人民币</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00元/份（售后不退），供应商通过《竞争性比选文件获取记录表》中微信二维码进行缴纳竞争性比选文件费用。</w:t>
      </w:r>
    </w:p>
    <w:p w14:paraId="66259907">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3.获取方式：</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"mailto:在比选文件提供期限内，竞选人将《报名表》（加盖竞选人公章）扫描后发送邮箱2020966821@qq.com（邮箱截止时间按邮箱显示邮件达到时间为准）。"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在竞争性比选文件获取期限内，供应商向比选代理机构缴纳工本费，并将《竞争性比选文件获取记录表》（加盖供应商公章）、缴费凭证扫描后发送邮箱</w:t>
      </w:r>
      <w:r>
        <w:rPr>
          <w:rFonts w:hint="eastAsia" w:ascii="仿宋" w:hAnsi="仿宋" w:eastAsia="仿宋" w:cs="仿宋"/>
          <w:color w:val="auto"/>
          <w:sz w:val="24"/>
          <w:szCs w:val="24"/>
          <w:highlight w:val="none"/>
          <w:lang w:val="en-US" w:eastAsia="zh-CN"/>
        </w:rPr>
        <w:t>1945153330</w:t>
      </w:r>
      <w:r>
        <w:rPr>
          <w:rFonts w:hint="eastAsia" w:ascii="仿宋" w:hAnsi="仿宋" w:eastAsia="仿宋" w:cs="仿宋"/>
          <w:color w:val="auto"/>
          <w:sz w:val="24"/>
          <w:szCs w:val="24"/>
          <w:highlight w:val="none"/>
          <w:lang w:eastAsia="zh-CN"/>
        </w:rPr>
        <w:t>@qq.com（获取截止时间按邮箱显示邮件达到时间为准）。</w:t>
      </w:r>
      <w:r>
        <w:rPr>
          <w:rFonts w:hint="eastAsia" w:ascii="仿宋" w:hAnsi="仿宋" w:eastAsia="仿宋" w:cs="仿宋"/>
          <w:color w:val="auto"/>
          <w:sz w:val="24"/>
          <w:szCs w:val="24"/>
          <w:highlight w:val="none"/>
          <w:lang w:eastAsia="zh-CN"/>
        </w:rPr>
        <w:fldChar w:fldCharType="end"/>
      </w:r>
    </w:p>
    <w:p w14:paraId="2B3C6F2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4.在竞争性比选文件获取期限内缴纳了工本费和回传《竞争性比选文件获取记录表》的供应商，其响应文件才能被接收，</w:t>
      </w:r>
      <w:r>
        <w:rPr>
          <w:rFonts w:hint="eastAsia" w:ascii="仿宋" w:hAnsi="仿宋" w:eastAsia="仿宋" w:cs="仿宋"/>
          <w:color w:val="auto"/>
          <w:sz w:val="24"/>
          <w:szCs w:val="24"/>
          <w:highlight w:val="none"/>
        </w:rPr>
        <w:t>未按要求的为无效供应商</w:t>
      </w:r>
      <w:r>
        <w:rPr>
          <w:rFonts w:hint="eastAsia" w:ascii="仿宋" w:hAnsi="仿宋" w:eastAsia="仿宋" w:cs="仿宋"/>
          <w:color w:val="auto"/>
          <w:sz w:val="24"/>
          <w:szCs w:val="24"/>
          <w:highlight w:val="none"/>
          <w:lang w:eastAsia="zh-CN"/>
        </w:rPr>
        <w:t>。</w:t>
      </w:r>
    </w:p>
    <w:p w14:paraId="586933CA">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）线上报价</w:t>
      </w:r>
    </w:p>
    <w:p w14:paraId="2E26A189">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6034C5BB">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2.线上报价要求：按本项目规定的时间在“行采家”网站（https://www.gec123.com/）进行网上报价。</w:t>
      </w:r>
    </w:p>
    <w:p w14:paraId="466BD91D">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）供应商须满足以下</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种要件，其响应文件才被接受：</w:t>
      </w:r>
    </w:p>
    <w:p w14:paraId="74F2FEA9">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在竞争性比选文件获取期限内缴纳了工本费和回传《竞争性比选文件获取记录表》的供应商，其响应文件才能被接收</w:t>
      </w:r>
      <w:r>
        <w:rPr>
          <w:rFonts w:hint="eastAsia" w:ascii="仿宋" w:hAnsi="仿宋" w:eastAsia="仿宋" w:cs="仿宋"/>
          <w:color w:val="auto"/>
          <w:sz w:val="24"/>
          <w:szCs w:val="24"/>
          <w:highlight w:val="none"/>
          <w:lang w:val="en-US" w:eastAsia="zh-CN"/>
        </w:rPr>
        <w:t>;</w:t>
      </w:r>
    </w:p>
    <w:p w14:paraId="116F494C">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.按时在“行采家”网站（https://www.gec123.com/）报名，并上传了响应文件电子档；</w:t>
      </w:r>
    </w:p>
    <w:p w14:paraId="6D3E065C">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.按时在递交响应文件地点报名签到；</w:t>
      </w:r>
    </w:p>
    <w:p w14:paraId="24A35195">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.按时递交了纸质版响应文件。</w:t>
      </w:r>
    </w:p>
    <w:p w14:paraId="4F960DF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5.供应商法定代表人或授权代表应随身携带本人身份证原件以及法定代表人身份证明（授权代表参与比选的还需提供授权委托书）以便进行身份核验，核验通过其响应文件才能被接收。</w:t>
      </w:r>
    </w:p>
    <w:p w14:paraId="01E9AC2B">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）现场递交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1986F37A">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）现场递交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14:paraId="7543051C">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）线下</w:t>
      </w:r>
      <w:r>
        <w:rPr>
          <w:rFonts w:hint="eastAsia" w:ascii="仿宋" w:hAnsi="仿宋" w:eastAsia="仿宋" w:cs="仿宋"/>
          <w:color w:val="auto"/>
          <w:sz w:val="24"/>
          <w:szCs w:val="24"/>
          <w:highlight w:val="none"/>
          <w:lang w:eastAsia="zh-CN"/>
        </w:rPr>
        <w:t>比选开始时间：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673016A8">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 xml:space="preserve">）纸质响应文件现场递交地点：重庆市九龙坡区白市驿镇人民政府425会议室。 </w:t>
      </w:r>
    </w:p>
    <w:p w14:paraId="6088B93C">
      <w:pPr>
        <w:pStyle w:val="5"/>
        <w:pageBreakBefore w:val="0"/>
        <w:kinsoku/>
        <w:wordWrap/>
        <w:overflowPunct/>
        <w:topLinePunct w:val="0"/>
        <w:autoSpaceDE/>
        <w:autoSpaceDN/>
        <w:bidi w:val="0"/>
        <w:adjustRightInd/>
        <w:spacing w:before="0" w:after="0" w:line="400" w:lineRule="exact"/>
        <w:ind w:firstLine="482"/>
        <w:textAlignment w:val="auto"/>
        <w:rPr>
          <w:rFonts w:hint="eastAsia" w:ascii="仿宋" w:hAnsi="仿宋" w:eastAsia="仿宋" w:cs="仿宋"/>
          <w:color w:val="auto"/>
          <w:sz w:val="24"/>
          <w:szCs w:val="24"/>
          <w:highlight w:val="none"/>
        </w:rPr>
      </w:pPr>
      <w:bookmarkStart w:id="33" w:name="_Toc25516"/>
      <w:bookmarkStart w:id="34" w:name="_Toc15478"/>
      <w:bookmarkStart w:id="35" w:name="_Toc13969"/>
      <w:bookmarkStart w:id="36" w:name="_Toc9027"/>
      <w:bookmarkStart w:id="37" w:name="_Toc31315"/>
      <w:bookmarkStart w:id="38" w:name="_Toc14778"/>
      <w:bookmarkStart w:id="39" w:name="_Toc19730"/>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w:t>
      </w:r>
      <w:bookmarkEnd w:id="33"/>
      <w:bookmarkEnd w:id="34"/>
      <w:bookmarkEnd w:id="35"/>
      <w:bookmarkEnd w:id="36"/>
      <w:bookmarkEnd w:id="37"/>
      <w:bookmarkEnd w:id="38"/>
      <w:bookmarkEnd w:id="39"/>
      <w:r>
        <w:rPr>
          <w:rFonts w:hint="eastAsia" w:ascii="仿宋" w:hAnsi="仿宋" w:eastAsia="仿宋" w:cs="仿宋"/>
          <w:color w:val="auto"/>
          <w:sz w:val="24"/>
          <w:szCs w:val="24"/>
          <w:highlight w:val="none"/>
        </w:rPr>
        <w:t>其它有关规定</w:t>
      </w:r>
    </w:p>
    <w:p w14:paraId="6FC018AD">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活动，否则均为无效响应。</w:t>
      </w:r>
    </w:p>
    <w:p w14:paraId="163DBF80">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项目提供整体设计、规范编制或者项目管理、监理、检测等服务的供应商，不得再参加该</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项目的其他</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活动。</w:t>
      </w:r>
    </w:p>
    <w:p w14:paraId="196DCA66">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（三）本项目的变更等文件（如果有）一律在“行采家”网站（https://www.gec123.com/）上发布，请各供应商注意下载；无论供应商下载与否，均视同供应商已知晓本项目澄清文件（如果有）的内容。</w:t>
      </w:r>
    </w:p>
    <w:p w14:paraId="521E00A3">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1612E31">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的所有成本费用均应由供应商自行承担。</w:t>
      </w:r>
    </w:p>
    <w:p w14:paraId="4EFF387D">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b/>
          <w:color w:val="auto"/>
          <w:sz w:val="24"/>
          <w:szCs w:val="24"/>
          <w:highlight w:val="none"/>
        </w:rPr>
        <w:t>本项目不接受联合体参与</w:t>
      </w:r>
      <w:r>
        <w:rPr>
          <w:rFonts w:hint="eastAsia" w:ascii="仿宋" w:hAnsi="仿宋" w:eastAsia="仿宋" w:cs="仿宋"/>
          <w:b/>
          <w:color w:val="auto"/>
          <w:sz w:val="24"/>
          <w:szCs w:val="24"/>
          <w:highlight w:val="none"/>
          <w:lang w:eastAsia="zh-CN"/>
        </w:rPr>
        <w:t>比选，否则按无效处理。</w:t>
      </w:r>
    </w:p>
    <w:p w14:paraId="14C6CCA5">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eastAsia="zh-CN"/>
        </w:rPr>
        <w:t>（七）</w:t>
      </w:r>
      <w:r>
        <w:rPr>
          <w:rFonts w:hint="eastAsia" w:ascii="仿宋" w:hAnsi="仿宋" w:eastAsia="仿宋" w:cs="仿宋"/>
          <w:b/>
          <w:color w:val="auto"/>
          <w:sz w:val="24"/>
          <w:szCs w:val="24"/>
          <w:highlight w:val="none"/>
          <w:lang w:eastAsia="zh-CN"/>
        </w:rPr>
        <w:t>本项目不接受合同分包，否则按无效处理。</w:t>
      </w:r>
    </w:p>
    <w:p w14:paraId="1435E31D">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）供应商列入失信被执行人、重大税收违法案件当事人名单、政府采购严重违法失信行为记录名单，将拒绝其参与</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活动。</w:t>
      </w:r>
    </w:p>
    <w:p w14:paraId="0D333ADC">
      <w:pPr>
        <w:pageBreakBefore w:val="0"/>
        <w:kinsoku/>
        <w:wordWrap/>
        <w:overflowPunct/>
        <w:topLinePunct w:val="0"/>
        <w:autoSpaceDE/>
        <w:autoSpaceDN/>
        <w:bidi w:val="0"/>
        <w:adjustRightInd/>
        <w:snapToGrid w:val="0"/>
        <w:spacing w:line="400" w:lineRule="exact"/>
        <w:ind w:firstLine="482"/>
        <w:textAlignment w:val="auto"/>
        <w:rPr>
          <w:rFonts w:hint="eastAsia" w:ascii="仿宋" w:hAnsi="仿宋" w:eastAsia="仿宋" w:cs="仿宋"/>
          <w:b/>
          <w:bCs/>
          <w:color w:val="auto"/>
          <w:sz w:val="24"/>
          <w:szCs w:val="24"/>
          <w:highlight w:val="none"/>
        </w:rPr>
      </w:pPr>
      <w:bookmarkStart w:id="40" w:name="_Toc23989"/>
      <w:bookmarkStart w:id="41" w:name="_Toc106030878"/>
      <w:bookmarkStart w:id="42" w:name="_Toc76462324"/>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w:t>
      </w:r>
      <w:bookmarkStart w:id="43" w:name="_Toc3475"/>
      <w:bookmarkStart w:id="44" w:name="_Toc5085"/>
      <w:bookmarkStart w:id="45" w:name="_Toc25886"/>
      <w:bookmarkStart w:id="46" w:name="_Toc9654"/>
      <w:bookmarkStart w:id="47" w:name="_Toc27955"/>
      <w:bookmarkStart w:id="48" w:name="_Toc11828"/>
      <w:bookmarkStart w:id="49" w:name="_Toc20778"/>
      <w:r>
        <w:rPr>
          <w:rFonts w:hint="eastAsia" w:ascii="仿宋" w:hAnsi="仿宋" w:eastAsia="仿宋" w:cs="仿宋"/>
          <w:b/>
          <w:bCs/>
          <w:color w:val="auto"/>
          <w:sz w:val="24"/>
          <w:szCs w:val="24"/>
          <w:highlight w:val="none"/>
        </w:rPr>
        <w:t>联系方式</w:t>
      </w:r>
      <w:bookmarkEnd w:id="43"/>
      <w:bookmarkEnd w:id="44"/>
      <w:bookmarkEnd w:id="45"/>
      <w:bookmarkEnd w:id="46"/>
      <w:bookmarkEnd w:id="47"/>
      <w:bookmarkEnd w:id="48"/>
      <w:bookmarkEnd w:id="49"/>
    </w:p>
    <w:p w14:paraId="445AACB8">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（一）比选人：重庆市九龙坡区白市驿镇人民政府</w:t>
      </w:r>
    </w:p>
    <w:p w14:paraId="760D5E32">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张老师</w:t>
      </w:r>
    </w:p>
    <w:p w14:paraId="16543BA2">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  话：023-65701567</w:t>
      </w:r>
    </w:p>
    <w:p w14:paraId="61D11C58">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址：重庆市九龙坡区白市驿镇白新街92号</w:t>
      </w:r>
    </w:p>
    <w:p w14:paraId="05EC5906">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（二）比选代理机构：宏泰项目管理有限公司</w:t>
      </w:r>
    </w:p>
    <w:p w14:paraId="1FA217FB">
      <w:pPr>
        <w:pageBreakBefore w:val="0"/>
        <w:kinsoku/>
        <w:wordWrap/>
        <w:overflowPunct/>
        <w:topLinePunct w:val="0"/>
        <w:autoSpaceDE/>
        <w:autoSpaceDN/>
        <w:bidi w:val="0"/>
        <w:adjustRightIn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戴老师</w:t>
      </w:r>
    </w:p>
    <w:p w14:paraId="7BDAA275">
      <w:pPr>
        <w:pageBreakBefore w:val="0"/>
        <w:kinsoku/>
        <w:wordWrap/>
        <w:overflowPunct/>
        <w:topLinePunct w:val="0"/>
        <w:autoSpaceDE/>
        <w:autoSpaceDN/>
        <w:bidi w:val="0"/>
        <w:adjustRightIn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15219568859</w:t>
      </w:r>
    </w:p>
    <w:p w14:paraId="41821B38">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址：重庆市渝北区金山大道28号48幢3-8</w:t>
      </w:r>
    </w:p>
    <w:p w14:paraId="5BE82297">
      <w:pPr>
        <w:rPr>
          <w:rFonts w:hint="eastAsia" w:ascii="仿宋" w:hAnsi="仿宋" w:eastAsia="仿宋" w:cs="仿宋"/>
          <w:bCs/>
          <w:color w:val="auto"/>
          <w:sz w:val="36"/>
          <w:szCs w:val="30"/>
          <w:highlight w:val="none"/>
        </w:rPr>
      </w:pPr>
      <w:r>
        <w:rPr>
          <w:rFonts w:hint="eastAsia" w:ascii="仿宋" w:hAnsi="仿宋" w:eastAsia="仿宋" w:cs="仿宋"/>
          <w:bCs/>
          <w:color w:val="auto"/>
          <w:sz w:val="36"/>
          <w:szCs w:val="30"/>
          <w:highlight w:val="none"/>
        </w:rPr>
        <w:br w:type="page"/>
      </w:r>
    </w:p>
    <w:p w14:paraId="446D054A">
      <w:pPr>
        <w:pStyle w:val="4"/>
        <w:spacing w:before="0" w:after="0" w:line="360" w:lineRule="auto"/>
        <w:ind w:firstLine="723"/>
        <w:jc w:val="center"/>
        <w:rPr>
          <w:rFonts w:hint="eastAsia" w:ascii="仿宋" w:hAnsi="仿宋" w:eastAsia="仿宋" w:cs="仿宋"/>
          <w:bCs/>
          <w:color w:val="auto"/>
          <w:sz w:val="36"/>
          <w:szCs w:val="30"/>
          <w:highlight w:val="none"/>
          <w:lang w:eastAsia="zh-CN"/>
        </w:rPr>
      </w:pPr>
      <w:r>
        <w:rPr>
          <w:rFonts w:hint="eastAsia" w:ascii="仿宋" w:hAnsi="仿宋" w:eastAsia="仿宋" w:cs="仿宋"/>
          <w:bCs/>
          <w:color w:val="auto"/>
          <w:sz w:val="36"/>
          <w:szCs w:val="30"/>
          <w:highlight w:val="none"/>
        </w:rPr>
        <w:t xml:space="preserve">第二篇  </w:t>
      </w:r>
      <w:bookmarkEnd w:id="40"/>
      <w:r>
        <w:rPr>
          <w:rFonts w:hint="eastAsia" w:ascii="仿宋" w:hAnsi="仿宋" w:eastAsia="仿宋" w:cs="仿宋"/>
          <w:bCs/>
          <w:color w:val="auto"/>
          <w:sz w:val="36"/>
          <w:szCs w:val="36"/>
          <w:highlight w:val="none"/>
          <w:lang w:eastAsia="zh-CN"/>
        </w:rPr>
        <w:t>项目技术需求</w:t>
      </w:r>
    </w:p>
    <w:bookmarkEnd w:id="41"/>
    <w:bookmarkEnd w:id="42"/>
    <w:p w14:paraId="5BF9AE20">
      <w:pPr>
        <w:keepNext w:val="0"/>
        <w:keepLines w:val="0"/>
        <w:pageBreakBefore w:val="0"/>
        <w:widowControl w:val="0"/>
        <w:kinsoku/>
        <w:wordWrap/>
        <w:overflowPunct/>
        <w:topLinePunct w:val="0"/>
        <w:autoSpaceDE/>
        <w:autoSpaceDN/>
        <w:bidi w:val="0"/>
        <w:adjustRightInd/>
        <w:spacing w:line="400" w:lineRule="exact"/>
        <w:ind w:firstLine="482"/>
        <w:jc w:val="center"/>
        <w:textAlignment w:val="auto"/>
        <w:rPr>
          <w:rFonts w:hint="eastAsia" w:ascii="仿宋" w:hAnsi="仿宋" w:eastAsia="仿宋" w:cs="仿宋"/>
          <w:color w:val="auto"/>
          <w:highlight w:val="none"/>
        </w:rPr>
      </w:pPr>
      <w:bookmarkStart w:id="50" w:name="_Toc9261"/>
      <w:bookmarkStart w:id="51" w:name="_Toc29985"/>
      <w:bookmarkStart w:id="52" w:name="_Toc4913"/>
      <w:bookmarkStart w:id="53" w:name="_Toc23504"/>
      <w:bookmarkStart w:id="54" w:name="_Toc20979"/>
      <w:bookmarkStart w:id="55" w:name="_Toc19238"/>
      <w:bookmarkStart w:id="56" w:name="_Toc688"/>
      <w:bookmarkStart w:id="57" w:name="_Toc4531"/>
      <w:bookmarkStart w:id="58" w:name="_Toc7027"/>
      <w:bookmarkStart w:id="59" w:name="_Toc23656"/>
      <w:bookmarkStart w:id="60" w:name="_Toc11703"/>
      <w:bookmarkStart w:id="61" w:name="_Toc22910"/>
      <w:bookmarkStart w:id="62" w:name="_Toc4519"/>
      <w:bookmarkStart w:id="63" w:name="_Toc75793505"/>
      <w:bookmarkStart w:id="64" w:name="_Toc8370"/>
      <w:bookmarkStart w:id="65" w:name="_Toc106030381"/>
      <w:bookmarkStart w:id="66" w:name="_Toc12789058"/>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eastAsia="zh-CN"/>
        </w:rPr>
        <w:t>项目技术需求</w:t>
      </w:r>
      <w:r>
        <w:rPr>
          <w:rFonts w:hint="eastAsia" w:ascii="仿宋" w:hAnsi="仿宋" w:eastAsia="仿宋" w:cs="仿宋"/>
          <w:b/>
          <w:bCs/>
          <w:color w:val="auto"/>
          <w:sz w:val="24"/>
          <w:szCs w:val="24"/>
          <w:highlight w:val="none"/>
          <w:u w:val="single"/>
        </w:rPr>
        <w:t>为符合性审查中的实质性要求，响应文件若不满足按无效处理。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064D713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bookmarkStart w:id="67" w:name="_Toc19535"/>
      <w:bookmarkStart w:id="68" w:name="_Toc26890"/>
      <w:bookmarkStart w:id="69" w:name="_Toc21556"/>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bookmarkEnd w:id="67"/>
      <w:r>
        <w:rPr>
          <w:rFonts w:hint="eastAsia" w:ascii="仿宋" w:hAnsi="仿宋" w:eastAsia="仿宋" w:cs="仿宋"/>
          <w:b/>
          <w:bCs/>
          <w:color w:val="auto"/>
          <w:sz w:val="24"/>
          <w:szCs w:val="24"/>
          <w:highlight w:val="none"/>
          <w:lang w:val="en-US" w:eastAsia="zh-CN"/>
        </w:rPr>
        <w:t>项目基本情况</w:t>
      </w:r>
      <w:bookmarkEnd w:id="68"/>
    </w:p>
    <w:p w14:paraId="5BC925A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bookmarkStart w:id="70" w:name="_Toc5842"/>
      <w:r>
        <w:rPr>
          <w:rFonts w:hint="eastAsia" w:ascii="仿宋" w:hAnsi="仿宋" w:eastAsia="仿宋" w:cs="仿宋"/>
          <w:color w:val="auto"/>
          <w:sz w:val="24"/>
          <w:szCs w:val="24"/>
          <w:highlight w:val="none"/>
          <w:lang w:val="en-US" w:eastAsia="zh-CN"/>
        </w:rPr>
        <w:t>本项目为驿心驿意安置房小区增设集中晾晒设施,主要对地块进行硬化，修筑排水沟，修剪坐等，安装晾衣杆等。</w:t>
      </w:r>
    </w:p>
    <w:p w14:paraId="3521C217">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bookmarkEnd w:id="70"/>
      <w:r>
        <w:rPr>
          <w:rFonts w:hint="eastAsia" w:ascii="仿宋" w:hAnsi="仿宋" w:eastAsia="仿宋" w:cs="仿宋"/>
          <w:b/>
          <w:bCs/>
          <w:color w:val="auto"/>
          <w:sz w:val="24"/>
          <w:szCs w:val="24"/>
          <w:highlight w:val="none"/>
        </w:rPr>
        <w:t>工程承包范围</w:t>
      </w:r>
    </w:p>
    <w:bookmarkEnd w:id="69"/>
    <w:p w14:paraId="651E3C4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详见比选人发出的施工图所示范围的全部内容及图纸说明、工程量清单、比选文件(含补遗、答疑)的所有工作内容。若施工图纸中的工程量与工程量清单不一致,以工程量清单为准。</w:t>
      </w:r>
    </w:p>
    <w:p w14:paraId="4028FF00">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三、踏勘现场</w:t>
      </w:r>
    </w:p>
    <w:p w14:paraId="0E99E2A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本项目不组织踏勘现场，各供应商需自行踏勘项目现场。</w:t>
      </w:r>
    </w:p>
    <w:p w14:paraId="0DF5021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无论供应商是否踏勘过现场，均被认为在递交响应文件之前已经踏勘现场，对本合同项目的风险和义务已经十分了解，并在其响应文件中已充分考虑了现场的环境条件。</w:t>
      </w:r>
    </w:p>
    <w:p w14:paraId="4AFDF7E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供应商踏勘现场发生的费用自理。供应商自行负责在踏勘现场中所发生的人员伤亡和财产损失。</w:t>
      </w:r>
    </w:p>
    <w:p w14:paraId="3AC8085B">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四、人员需求</w:t>
      </w:r>
    </w:p>
    <w:p w14:paraId="34BFB57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bookmarkStart w:id="71" w:name="_Toc10033"/>
      <w:r>
        <w:rPr>
          <w:rFonts w:hint="eastAsia" w:ascii="仿宋" w:hAnsi="仿宋" w:eastAsia="仿宋" w:cs="仿宋"/>
          <w:color w:val="auto"/>
          <w:sz w:val="24"/>
          <w:szCs w:val="24"/>
          <w:highlight w:val="none"/>
          <w:lang w:val="en-US" w:eastAsia="zh-CN"/>
        </w:rPr>
        <w:t>1.项目经理：1 人</w:t>
      </w:r>
    </w:p>
    <w:p w14:paraId="408FE8B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供应商拟派的项目经理必须已在供应商本单位注册并应具有建筑工程或市政公用工程专业二级及以上注册建造师执业资格，并具有行政主管部门颁发的安全生产考核合格证书（B类）。</w:t>
      </w:r>
    </w:p>
    <w:p w14:paraId="3784E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必须在响应文件中提供有效的拟派项目经理身份证、建造师注册证、安全生产考核合格证书（B类）、供应商在2024年10月至今任意月份为其交纳的养老保险证明材料复印件并加盖供应商公章，拟派项目经理到岗履职和未被禁止参与投标的承诺（承诺格式见第七篇响应文件编制要求）</w:t>
      </w:r>
    </w:p>
    <w:p w14:paraId="334C8D8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2.项目技术负责人：1人</w:t>
      </w:r>
    </w:p>
    <w:p w14:paraId="4C6A7C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供应商拟派的项目技术负责人应具有工程类专业中级及以上职称。</w:t>
      </w:r>
    </w:p>
    <w:p w14:paraId="794CF03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必须在响应文件中提供有效的拟派项目技术负责人身份证、职称证、供应商在2024年10月至今任意月份为其交纳的养老保险证明材料复印件并加盖供应商公章，拟派项目技术负责人到岗履职和未被禁止参与投标的承诺（承诺格式见第七篇响应文件编制要求）。</w:t>
      </w:r>
    </w:p>
    <w:p w14:paraId="503569E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3.主要管理人员：  </w:t>
      </w:r>
    </w:p>
    <w:p w14:paraId="4ED28AE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sectPr>
          <w:pgSz w:w="11907" w:h="16840"/>
          <w:pgMar w:top="1134" w:right="1191" w:bottom="1134" w:left="1304" w:header="709" w:footer="992" w:gutter="0"/>
          <w:pgNumType w:fmt="decimal"/>
          <w:cols w:space="720" w:num="1"/>
          <w:docGrid w:linePitch="312" w:charSpace="0"/>
        </w:sectPr>
      </w:pPr>
      <w:r>
        <w:rPr>
          <w:rFonts w:hint="eastAsia" w:ascii="仿宋" w:hAnsi="仿宋" w:eastAsia="仿宋" w:cs="仿宋"/>
          <w:color w:val="auto"/>
          <w:sz w:val="24"/>
          <w:szCs w:val="24"/>
          <w:highlight w:val="none"/>
          <w:lang w:val="en-US"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比选人造成损失的，投标人依法承担违约赔偿责任（承诺格式见第七篇响应文件编制要求）。</w:t>
      </w:r>
    </w:p>
    <w:p w14:paraId="7B2B6EDE">
      <w:pPr>
        <w:pStyle w:val="4"/>
        <w:spacing w:before="0" w:after="0" w:line="360" w:lineRule="auto"/>
        <w:ind w:firstLine="723"/>
        <w:jc w:val="center"/>
        <w:rPr>
          <w:rFonts w:hint="eastAsia" w:ascii="仿宋" w:hAnsi="仿宋" w:eastAsia="仿宋" w:cs="仿宋"/>
          <w:bCs/>
          <w:color w:val="auto"/>
          <w:sz w:val="36"/>
          <w:szCs w:val="30"/>
          <w:highlight w:val="none"/>
        </w:rPr>
      </w:pPr>
      <w:r>
        <w:rPr>
          <w:rFonts w:hint="eastAsia" w:ascii="仿宋" w:hAnsi="仿宋" w:eastAsia="仿宋" w:cs="仿宋"/>
          <w:bCs/>
          <w:color w:val="auto"/>
          <w:sz w:val="36"/>
          <w:szCs w:val="30"/>
          <w:highlight w:val="none"/>
        </w:rPr>
        <w:t xml:space="preserve">第三篇  </w:t>
      </w:r>
      <w:r>
        <w:rPr>
          <w:rFonts w:hint="eastAsia" w:ascii="仿宋" w:hAnsi="仿宋" w:eastAsia="仿宋" w:cs="仿宋"/>
          <w:bCs/>
          <w:color w:val="auto"/>
          <w:sz w:val="36"/>
          <w:szCs w:val="36"/>
          <w:highlight w:val="none"/>
        </w:rPr>
        <w:t>项目商务需求</w:t>
      </w:r>
      <w:bookmarkEnd w:id="71"/>
    </w:p>
    <w:bookmarkEnd w:id="66"/>
    <w:p w14:paraId="2490CFBD">
      <w:pPr>
        <w:pageBreakBefore w:val="0"/>
        <w:widowControl w:val="0"/>
        <w:kinsoku/>
        <w:wordWrap/>
        <w:overflowPunct/>
        <w:topLinePunct w:val="0"/>
        <w:autoSpaceDE/>
        <w:autoSpaceDN/>
        <w:bidi w:val="0"/>
        <w:adjustRightInd/>
        <w:spacing w:line="400" w:lineRule="exact"/>
        <w:ind w:firstLine="482"/>
        <w:jc w:val="center"/>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本篇项目商务需求为符合性审查中的实质性要求，响应文件若不满足按无效处理。</w:t>
      </w:r>
    </w:p>
    <w:p w14:paraId="31BC88D2">
      <w:pPr>
        <w:pStyle w:val="5"/>
        <w:pageBreakBefore w:val="0"/>
        <w:widowControl w:val="0"/>
        <w:kinsoku/>
        <w:wordWrap/>
        <w:overflowPunct/>
        <w:topLinePunct w:val="0"/>
        <w:autoSpaceDE/>
        <w:autoSpaceDN/>
        <w:bidi w:val="0"/>
        <w:adjustRightInd/>
        <w:spacing w:before="0" w:after="0" w:line="400" w:lineRule="exact"/>
        <w:ind w:firstLine="482" w:firstLineChars="200"/>
        <w:textAlignment w:val="auto"/>
        <w:rPr>
          <w:rFonts w:hint="eastAsia" w:ascii="仿宋" w:hAnsi="仿宋" w:eastAsia="仿宋" w:cs="仿宋"/>
          <w:color w:val="auto"/>
          <w:sz w:val="24"/>
          <w:szCs w:val="24"/>
          <w:highlight w:val="none"/>
        </w:rPr>
      </w:pPr>
      <w:bookmarkStart w:id="72" w:name="_Toc344475120"/>
      <w:bookmarkStart w:id="73" w:name="_Toc31566"/>
      <w:bookmarkStart w:id="74" w:name="_Toc26751"/>
      <w:bookmarkStart w:id="75" w:name="_Toc109836389"/>
      <w:r>
        <w:rPr>
          <w:rFonts w:hint="eastAsia" w:ascii="仿宋" w:hAnsi="仿宋" w:eastAsia="仿宋" w:cs="仿宋"/>
          <w:color w:val="auto"/>
          <w:sz w:val="24"/>
          <w:szCs w:val="24"/>
          <w:highlight w:val="none"/>
        </w:rPr>
        <w:t>一、</w:t>
      </w:r>
      <w:bookmarkEnd w:id="72"/>
      <w:r>
        <w:rPr>
          <w:rFonts w:hint="eastAsia" w:ascii="仿宋" w:hAnsi="仿宋" w:eastAsia="仿宋" w:cs="仿宋"/>
          <w:color w:val="auto"/>
          <w:sz w:val="24"/>
          <w:szCs w:val="24"/>
          <w:highlight w:val="none"/>
          <w:lang w:val="en-US" w:eastAsia="zh-CN"/>
        </w:rPr>
        <w:t>计划工期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施工地点</w:t>
      </w:r>
      <w:r>
        <w:rPr>
          <w:rFonts w:hint="eastAsia" w:ascii="仿宋" w:hAnsi="仿宋" w:eastAsia="仿宋" w:cs="仿宋"/>
          <w:color w:val="auto"/>
          <w:sz w:val="24"/>
          <w:szCs w:val="24"/>
          <w:highlight w:val="none"/>
        </w:rPr>
        <w:t>及验收方式</w:t>
      </w:r>
      <w:bookmarkEnd w:id="73"/>
    </w:p>
    <w:p w14:paraId="7D5C287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一）计划工期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20日历天</w:t>
      </w:r>
      <w:r>
        <w:rPr>
          <w:rFonts w:hint="eastAsia" w:ascii="仿宋" w:hAnsi="仿宋" w:eastAsia="仿宋" w:cs="仿宋"/>
          <w:color w:val="auto"/>
          <w:sz w:val="24"/>
          <w:szCs w:val="24"/>
          <w:highlight w:val="none"/>
        </w:rPr>
        <w:t>。</w:t>
      </w:r>
    </w:p>
    <w:p w14:paraId="5B40F99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二）施工地点：驿心驿意安置房小区。</w:t>
      </w:r>
    </w:p>
    <w:p w14:paraId="6945D31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（三）验收方式：</w:t>
      </w:r>
      <w:bookmarkStart w:id="76" w:name="_Toc344475121"/>
      <w:bookmarkStart w:id="77" w:name="_Toc31110"/>
    </w:p>
    <w:p w14:paraId="0BCC6C58">
      <w:pPr>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施工过程应遵照现行国家有关规范进行，比选人按照有关要求自行组织进行检查验收。成交供应商应保证工程质量，工程用建筑材料须符合国家及行业标准。交工验收和竣工验收工程质量要求：符合强制性质量标准，符合国家和重庆市现行有关施工质量验收规范要求，并达到合格标准。 </w:t>
      </w:r>
    </w:p>
    <w:p w14:paraId="07C040B1">
      <w:pPr>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2.成交供应商未达到比选文件的要求，且对比选人造成损失的，由成交供应商承担一切责任，并赔偿所造成的损失。</w:t>
      </w:r>
    </w:p>
    <w:p w14:paraId="67B2AFD1">
      <w:pPr>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（四）安全目标：达到国家安全技术规范和标准的要求，无大小安全责任事故。</w:t>
      </w:r>
    </w:p>
    <w:p w14:paraId="4CEC7420">
      <w:pPr>
        <w:pStyle w:val="5"/>
        <w:pageBreakBefore w:val="0"/>
        <w:widowControl w:val="0"/>
        <w:kinsoku/>
        <w:wordWrap/>
        <w:overflowPunct/>
        <w:topLinePunct w:val="0"/>
        <w:autoSpaceDE/>
        <w:autoSpaceDN/>
        <w:bidi w:val="0"/>
        <w:adjustRightInd/>
        <w:spacing w:before="0" w:after="0" w:line="40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w:t>
      </w:r>
      <w:bookmarkEnd w:id="76"/>
      <w:r>
        <w:rPr>
          <w:rFonts w:hint="eastAsia" w:ascii="仿宋" w:hAnsi="仿宋" w:eastAsia="仿宋" w:cs="仿宋"/>
          <w:b/>
          <w:color w:val="auto"/>
          <w:sz w:val="24"/>
          <w:szCs w:val="24"/>
          <w:highlight w:val="none"/>
          <w:lang w:val="en-US" w:eastAsia="zh-CN"/>
        </w:rPr>
        <w:t>报价要求</w:t>
      </w:r>
      <w:bookmarkEnd w:id="77"/>
    </w:p>
    <w:p w14:paraId="79C0AE04">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rPr>
      </w:pPr>
      <w:bookmarkStart w:id="78" w:name="_Toc9741"/>
      <w:bookmarkStart w:id="79" w:name="_Toc10051"/>
      <w:bookmarkStart w:id="80" w:name="_Toc34447512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工程计价方式：本工程采用工程量清单综合单价计价。</w:t>
      </w:r>
    </w:p>
    <w:p w14:paraId="7E518E0F">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应按《建设工程工程量清单计价规范》（GB50500-2013）及重庆市相关工程量清单计价规则的要求填写相应清单表格。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应按《重庆市建设工程费用定额》（CQFYDE-2018）、《重庆市住房和城乡建设委员会关于适用增值税新税率调整建设工程计价依据的通知》（渝建〔2019〕143号）和“工程量清单”的要求填写相应清单表格。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的投标报价应是所述的本工程合同段</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范围内的全部工程的投标报价，并以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在工程量清单中提出的单价或总价为依据。</w:t>
      </w:r>
    </w:p>
    <w:p w14:paraId="34EEBC3E">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8" w:leftChars="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应认真填写工程量清单中所列的本合同各工程子目的单价或总价。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没有填入单价或总价的工程子目，</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将认为该子目的价款已包括在工程量清单其他子目的单价和总价中。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工程量清单填报价格。项目编码、项目名称、项目特征、计量单位、工程量必须与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工程量清单一致。</w:t>
      </w:r>
    </w:p>
    <w:p w14:paraId="2F8328EE">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8" w:leftChars="3"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报价函</w:t>
      </w:r>
      <w:r>
        <w:rPr>
          <w:rFonts w:hint="eastAsia" w:ascii="仿宋" w:hAnsi="仿宋" w:eastAsia="仿宋" w:cs="仿宋"/>
          <w:b/>
          <w:bCs/>
          <w:color w:val="auto"/>
          <w:sz w:val="24"/>
          <w:szCs w:val="24"/>
          <w:highlight w:val="none"/>
        </w:rPr>
        <w:t>中的总报价必须与已标价工程量清单总报价一致。否则由评标委员会作</w:t>
      </w:r>
      <w:r>
        <w:rPr>
          <w:rFonts w:hint="eastAsia" w:ascii="仿宋" w:hAnsi="仿宋" w:eastAsia="仿宋" w:cs="仿宋"/>
          <w:b/>
          <w:bCs/>
          <w:color w:val="auto"/>
          <w:sz w:val="24"/>
          <w:szCs w:val="24"/>
          <w:highlight w:val="none"/>
          <w:lang w:val="en-US" w:eastAsia="zh-CN"/>
        </w:rPr>
        <w:t>无效响应处理</w:t>
      </w:r>
      <w:r>
        <w:rPr>
          <w:rFonts w:hint="eastAsia" w:ascii="仿宋" w:hAnsi="仿宋" w:eastAsia="仿宋" w:cs="仿宋"/>
          <w:b/>
          <w:bCs/>
          <w:color w:val="auto"/>
          <w:sz w:val="24"/>
          <w:szCs w:val="24"/>
          <w:highlight w:val="none"/>
        </w:rPr>
        <w:t>。</w:t>
      </w:r>
    </w:p>
    <w:p w14:paraId="44FAC837">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）增值税计税方法由</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依据国家税法规定选择：一般计税法</w:t>
      </w:r>
    </w:p>
    <w:p w14:paraId="312AB993">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.如发现工程量清单中的数量与</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中数量不一致，应于规定的时间前书面通知</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核查，除非</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以修改的形式予以更正，否则，应以工程量清单中列出的数量为准。</w:t>
      </w:r>
    </w:p>
    <w:p w14:paraId="37D7C4C8">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在工程量清单中所列出的暂列金额、暂估价等</w:t>
      </w:r>
      <w:r>
        <w:rPr>
          <w:rFonts w:hint="eastAsia" w:ascii="仿宋" w:hAnsi="仿宋" w:eastAsia="仿宋" w:cs="仿宋"/>
          <w:color w:val="auto"/>
          <w:sz w:val="24"/>
          <w:szCs w:val="24"/>
          <w:highlight w:val="none"/>
          <w:lang w:eastAsia="zh-CN"/>
        </w:rPr>
        <w:t>暂定金额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不得修改。</w:t>
      </w:r>
      <w:r>
        <w:rPr>
          <w:rFonts w:hint="eastAsia" w:ascii="仿宋" w:hAnsi="仿宋" w:eastAsia="仿宋" w:cs="仿宋"/>
          <w:color w:val="auto"/>
          <w:sz w:val="24"/>
          <w:szCs w:val="24"/>
          <w:highlight w:val="none"/>
          <w:lang w:val="en-US" w:eastAsia="zh-CN"/>
        </w:rPr>
        <w:t>否则由评审小组作无效响应处理。</w:t>
      </w:r>
    </w:p>
    <w:p w14:paraId="62C8F35D">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本次比选设置最高投标总限价为人民币：</w:t>
      </w:r>
      <w:r>
        <w:rPr>
          <w:rFonts w:hint="eastAsia" w:ascii="仿宋" w:hAnsi="仿宋" w:eastAsia="仿宋" w:cs="仿宋"/>
          <w:b/>
          <w:bCs/>
          <w:color w:val="auto"/>
          <w:sz w:val="24"/>
          <w:szCs w:val="24"/>
          <w:highlight w:val="none"/>
          <w:lang w:val="en-US" w:eastAsia="zh-CN"/>
        </w:rPr>
        <w:t>98323.23</w:t>
      </w:r>
      <w:r>
        <w:rPr>
          <w:rFonts w:hint="eastAsia" w:ascii="仿宋" w:hAnsi="仿宋" w:eastAsia="仿宋" w:cs="仿宋"/>
          <w:color w:val="auto"/>
          <w:sz w:val="24"/>
          <w:szCs w:val="24"/>
          <w:highlight w:val="none"/>
          <w:lang w:val="en-US" w:eastAsia="zh-CN"/>
        </w:rPr>
        <w:t>元，其中含安全文明施工费暂定金额：3100.31元。供应商的投标总报价不得超过比选人发布的最高限价，否则由评审小组作无效响应处理。</w:t>
      </w:r>
    </w:p>
    <w:p w14:paraId="53A2B10C">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8" w:leftChars="3"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本工程比选将设置全部工程量清单综合单价最高限价，供应商的每项清单综合单价报价不得超过每项清单综合单价最高限价。</w:t>
      </w:r>
    </w:p>
    <w:p w14:paraId="14C5C3B6">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比选人</w:t>
      </w:r>
      <w:r>
        <w:rPr>
          <w:rFonts w:hint="eastAsia" w:ascii="仿宋" w:hAnsi="仿宋" w:eastAsia="仿宋" w:cs="仿宋"/>
          <w:b w:val="0"/>
          <w:bCs w:val="0"/>
          <w:color w:val="auto"/>
          <w:sz w:val="24"/>
          <w:szCs w:val="24"/>
          <w:highlight w:val="none"/>
        </w:rPr>
        <w:t>在合同签订前将对中标人已标价工程量清单进行清标。若发现中标人的工程量清单综合单价报价超过</w:t>
      </w:r>
      <w:r>
        <w:rPr>
          <w:rFonts w:hint="eastAsia" w:ascii="仿宋" w:hAnsi="仿宋" w:eastAsia="仿宋" w:cs="仿宋"/>
          <w:b w:val="0"/>
          <w:bCs w:val="0"/>
          <w:color w:val="auto"/>
          <w:sz w:val="24"/>
          <w:szCs w:val="24"/>
          <w:highlight w:val="none"/>
          <w:lang w:eastAsia="zh-CN"/>
        </w:rPr>
        <w:t>比选</w:t>
      </w:r>
      <w:r>
        <w:rPr>
          <w:rFonts w:hint="eastAsia" w:ascii="仿宋" w:hAnsi="仿宋" w:eastAsia="仿宋" w:cs="仿宋"/>
          <w:b w:val="0"/>
          <w:bCs w:val="0"/>
          <w:color w:val="auto"/>
          <w:sz w:val="24"/>
          <w:szCs w:val="24"/>
          <w:highlight w:val="none"/>
        </w:rPr>
        <w:t>时给出的工程量清单综合单价最高限价的，在工程结算时</w:t>
      </w:r>
      <w:r>
        <w:rPr>
          <w:rFonts w:hint="eastAsia" w:ascii="仿宋" w:hAnsi="仿宋" w:eastAsia="仿宋" w:cs="仿宋"/>
          <w:b w:val="0"/>
          <w:bCs w:val="0"/>
          <w:color w:val="auto"/>
          <w:sz w:val="24"/>
          <w:szCs w:val="24"/>
          <w:highlight w:val="none"/>
          <w:lang w:eastAsia="zh-CN"/>
        </w:rPr>
        <w:t>比选人</w:t>
      </w:r>
      <w:r>
        <w:rPr>
          <w:rFonts w:hint="eastAsia" w:ascii="仿宋" w:hAnsi="仿宋" w:eastAsia="仿宋" w:cs="仿宋"/>
          <w:b w:val="0"/>
          <w:bCs w:val="0"/>
          <w:color w:val="auto"/>
          <w:sz w:val="24"/>
          <w:szCs w:val="24"/>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须在投标文件提供承诺函</w:t>
      </w:r>
      <w:r>
        <w:rPr>
          <w:rFonts w:hint="eastAsia" w:ascii="仿宋" w:hAnsi="仿宋" w:eastAsia="仿宋" w:cs="仿宋"/>
          <w:b w:val="0"/>
          <w:bCs w:val="0"/>
          <w:color w:val="auto"/>
          <w:sz w:val="24"/>
          <w:szCs w:val="24"/>
          <w:highlight w:val="none"/>
          <w:lang w:val="en-US" w:eastAsia="zh-CN"/>
        </w:rPr>
        <w:t>（承诺格式见第七篇响应文件编制要求）</w:t>
      </w:r>
      <w:r>
        <w:rPr>
          <w:rFonts w:hint="eastAsia" w:ascii="仿宋" w:hAnsi="仿宋" w:eastAsia="仿宋" w:cs="仿宋"/>
          <w:b w:val="0"/>
          <w:bCs w:val="0"/>
          <w:color w:val="auto"/>
          <w:sz w:val="24"/>
          <w:szCs w:val="24"/>
          <w:highlight w:val="none"/>
        </w:rPr>
        <w:t>，承诺函包括以下内容：</w:t>
      </w:r>
    </w:p>
    <w:p w14:paraId="32B8F07C">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（1）符合“工程量清单”给出的范围及数量。</w:t>
      </w:r>
    </w:p>
    <w:p w14:paraId="3FE43DBB">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比选</w:t>
      </w:r>
      <w:r>
        <w:rPr>
          <w:rFonts w:hint="eastAsia" w:ascii="仿宋" w:hAnsi="仿宋" w:eastAsia="仿宋" w:cs="仿宋"/>
          <w:b w:val="0"/>
          <w:bCs w:val="0"/>
          <w:color w:val="auto"/>
          <w:sz w:val="24"/>
          <w:szCs w:val="24"/>
          <w:highlight w:val="none"/>
        </w:rPr>
        <w:t>文件中规定工程量清单不允许修改的内容不得修改。</w:t>
      </w:r>
    </w:p>
    <w:p w14:paraId="50CA62F6">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（3）每项工程量清单综合单价报价不得高于对应工程量清单综合单价最高限价。</w:t>
      </w:r>
    </w:p>
    <w:p w14:paraId="54E677C5">
      <w:pPr>
        <w:pStyle w:val="12"/>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.安全文明施工费：</w:t>
      </w:r>
    </w:p>
    <w:p w14:paraId="66B41F6B">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根据《重庆城乡建设委员会关于印发&lt;重庆市建设工程安全文明施工费计取及使用管理规定(2024年版)&gt;的通知》（渝建管〔2024〕38号）规定，安全文明施工费由安全施工费、文明施工费、环境保护费及临时设施费组成。</w:t>
      </w:r>
    </w:p>
    <w:p w14:paraId="572EDB72">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本工程安全文明施工费由比选人根据《建设工程工程量清单计价规范》（GB50500-2013）、《重庆市建设工程工程量清单计价规则》（CQJJGZ-2013）、《重庆市城乡建设委员会关于印发&lt;重庆市建设工程安全文明施工费计取及使用管理规定(2024年版)&gt;的通知》（渝建管〔2024〕38号）、《重庆市建设工程费用定额》（CQFYDE-2018）的相关规定和费用标准单列计算</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《报价函》及工程量清单报价中的安全文明施工费必须按照比选人给出的暂定金额填报，否则视为对比选文件不作实质性响应，响应文件作无效响应处理</w:t>
      </w:r>
      <w:r>
        <w:rPr>
          <w:rFonts w:hint="eastAsia" w:ascii="仿宋" w:hAnsi="仿宋" w:eastAsia="仿宋" w:cs="仿宋"/>
          <w:color w:val="auto"/>
          <w:sz w:val="24"/>
          <w:szCs w:val="24"/>
          <w:highlight w:val="none"/>
        </w:rPr>
        <w:t>。注：采用全费用清单计价的项目，安全文明施工费仅针对《</w:t>
      </w:r>
      <w:r>
        <w:rPr>
          <w:rFonts w:hint="eastAsia" w:ascii="仿宋" w:hAnsi="仿宋" w:eastAsia="仿宋" w:cs="仿宋"/>
          <w:color w:val="auto"/>
          <w:sz w:val="24"/>
          <w:szCs w:val="24"/>
          <w:highlight w:val="none"/>
          <w:lang w:eastAsia="zh-CN"/>
        </w:rPr>
        <w:t>报价函</w:t>
      </w:r>
      <w:r>
        <w:rPr>
          <w:rFonts w:hint="eastAsia" w:ascii="仿宋" w:hAnsi="仿宋" w:eastAsia="仿宋" w:cs="仿宋"/>
          <w:color w:val="auto"/>
          <w:sz w:val="24"/>
          <w:szCs w:val="24"/>
          <w:highlight w:val="none"/>
        </w:rPr>
        <w:t>》中的安全文明施工费进行评审。</w:t>
      </w:r>
    </w:p>
    <w:p w14:paraId="0FDCBAB5">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.本工程所需材料（含设备）价格由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参照重庆市建设工程造价管理总站发布的《重庆工程造价信息》或工程造价管理机构发布的工程造价信息（造价信息引用时限为</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公告发布日期前一期），并结合市场行情及自身实力进行自主报价。</w:t>
      </w:r>
    </w:p>
    <w:p w14:paraId="627EB574">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仿宋" w:hAnsi="仿宋" w:eastAsia="仿宋" w:cs="仿宋"/>
          <w:color w:val="auto"/>
          <w:sz w:val="24"/>
          <w:szCs w:val="24"/>
          <w:highlight w:val="none"/>
          <w:u w:val="single"/>
          <w:lang w:val="en-US" w:eastAsia="zh-CN"/>
        </w:rPr>
        <w:t>不调整</w:t>
      </w:r>
    </w:p>
    <w:p w14:paraId="741FCA7D">
      <w:pPr>
        <w:pStyle w:val="1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.本项目所采用技术、工艺和产品等必须执行重庆市住房和城乡建设委员会关于发布《重庆市建设领域禁止、限制使用落后技术通告（2019年版）（渝建发〔2019〕25号）的规定。</w:t>
      </w:r>
    </w:p>
    <w:p w14:paraId="733211D9">
      <w:pPr>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三、结算方式</w:t>
      </w:r>
      <w:bookmarkEnd w:id="78"/>
    </w:p>
    <w:p w14:paraId="0612D5FD">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1.本项目为工程量清单固定单价合同，结算时清单工程量按实际完成量计算，清单单价按投标时承包人提供的清单单价执行；因设计变更引起的工程价格调整，按以下方式执行： </w:t>
      </w:r>
    </w:p>
    <w:p w14:paraId="0F381A7F">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2.结算总造价计算方式：结算总造价＝中标单价×实际工程量±设计变更+合同约定的其它费用；本工程最终工程结算价以审计审定金额为准。 </w:t>
      </w:r>
    </w:p>
    <w:p w14:paraId="5A38EE54">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3.实际工程量按技术规范中规定的计量原则进行计量，并经招标人、中标人、监理三方共同签字确认的工程量为实际完成工程量。 </w:t>
      </w:r>
    </w:p>
    <w:p w14:paraId="52ED0E5B">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4.工程施工中因设计变更（含签证）或新增项目价款等发生的工程量增减执行的计价原则： </w:t>
      </w:r>
    </w:p>
    <w:p w14:paraId="41199601">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(1)当报价工程量清单中有适应于变更工程项目的投标综合单价， 则按该项目的投标综合单价计价。 </w:t>
      </w:r>
    </w:p>
    <w:p w14:paraId="59CB7862">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当报价工程量清单中无对应项目时，则由承包人根据《建设工程工程量清单计价规范》（GB50500-2013）、《重庆市建设工程工程量清单计价规则》（CQJJGZ-2013）、《重庆市工程工程量清单计价编制指南》（2013）、《重庆市市政工程计价定额》(CQSZDE-2018)、《重庆市通用安装工程计价定额》(CQAZDE-2018)、《重庆市房屋修缮工程计价定额》（CQXSDE-2018）、《重庆市建设工程费用定额》（CQFYDE-2018）及相关的配套文件、文件规定计算方法计算综合单价，按照中标价与最高限价相比所下浮的比例同比例下浮后报监理工程师和业主批准后作为结算综合单价。其中人工工日、材料单价、施工机械使用费的确定原则：投标时有的，取投标价和投标同期《重庆工程造价信息》的较低值；投标时没有的，按发包人核定确定的价格执行，并不高于施工同期《重庆工程造价信息》，费率按投标的费率执行（若投标的费率高于定额规定的标准费率，则按定额的标准费率执行）。</w:t>
      </w:r>
    </w:p>
    <w:p w14:paraId="35CA3156">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5.合同约定其他费用：按合同约定执行。</w:t>
      </w:r>
    </w:p>
    <w:p w14:paraId="21C2B1B5">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备注：（1）因业主要求变更部分、重大设计变更、暂定部分、招标工程量清单中漏项的工程项目工程量，经发包人现场代表及监理单位的监理工程师签字认可方可作为结算依据。</w:t>
      </w:r>
    </w:p>
    <w:p w14:paraId="52E4A554">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（2）本工程最终工程造价以审计审定金额为准。</w:t>
      </w:r>
    </w:p>
    <w:p w14:paraId="1FF0B3CF">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（3）本工程执行固定综合单价合同。</w:t>
      </w:r>
    </w:p>
    <w:p w14:paraId="45C6BBBA">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（4）材料价格调整规定</w:t>
      </w:r>
    </w:p>
    <w:p w14:paraId="61EFADBA">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a.投标报价中有的材料价格则按中标价格进行结算，结算时一般不做调整；</w:t>
      </w:r>
    </w:p>
    <w:p w14:paraId="5F616495">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b.若因发包人原因，导致施工期限延长或开工时间延后的，工期或开工延后时间超过一年以上的，主要材料价格由审计单位按照施工期间《重庆工程造价信息》的平均值并结合市场价格进行调整；</w:t>
      </w:r>
    </w:p>
    <w:p w14:paraId="76A25350">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c.若因承包人原因，导致施工期限延长或开工时间延后的，材料价格不做调整。</w:t>
      </w:r>
    </w:p>
    <w:p w14:paraId="16E30741">
      <w:pPr>
        <w:pageBreakBefore w:val="0"/>
        <w:widowControl w:val="0"/>
        <w:kinsoku/>
        <w:wordWrap/>
        <w:overflowPunct/>
        <w:topLinePunct w:val="0"/>
        <w:autoSpaceDE/>
        <w:autoSpaceDN/>
        <w:bidi w:val="0"/>
        <w:adjustRightInd/>
        <w:spacing w:line="400" w:lineRule="exact"/>
        <w:ind w:right="140" w:rightChars="5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d.若施工工期超过一年以上的，施工期间重庆市建设工程造价总站主办的每月《重庆工程造价信息》公布的钢材、水泥、商砼、页岩砖、河砂、碎石价格的平均值涨（降）超过投标时当期重庆工程造价信息上公布的材料单价的5%以上，只调整涨（降）超过5%以上的价格，按施工期间重庆市建设工程造价管理总站发布的《重庆工程造价信息》价格（网员信息价格不采用）进行调整，由业主承担50%，施工单位承担50%；如涨（降）价格幅度在5%以内（含5%）的材料，由施工单位自行承担，不作调整；</w:t>
      </w:r>
    </w:p>
    <w:p w14:paraId="5FE7E4DA">
      <w:pPr>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bookmarkEnd w:id="79"/>
      <w:r>
        <w:rPr>
          <w:rFonts w:hint="eastAsia" w:ascii="仿宋" w:hAnsi="仿宋" w:eastAsia="仿宋" w:cs="仿宋"/>
          <w:b/>
          <w:bCs/>
          <w:color w:val="auto"/>
          <w:sz w:val="24"/>
          <w:szCs w:val="24"/>
          <w:highlight w:val="none"/>
          <w:lang w:val="en-US" w:eastAsia="zh-CN"/>
        </w:rPr>
        <w:t>履约保证金、付款方式、农民工工资保证金</w:t>
      </w:r>
    </w:p>
    <w:bookmarkEnd w:id="80"/>
    <w:p w14:paraId="5C531C19">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bookmarkStart w:id="81" w:name="_Toc344475125"/>
      <w:r>
        <w:rPr>
          <w:rFonts w:hint="eastAsia" w:ascii="仿宋" w:hAnsi="仿宋" w:eastAsia="仿宋" w:cs="仿宋"/>
          <w:color w:val="auto"/>
          <w:sz w:val="24"/>
          <w:szCs w:val="24"/>
          <w:highlight w:val="none"/>
          <w:lang w:val="en-US" w:eastAsia="zh-CN"/>
        </w:rPr>
        <w:t>1、履约保证金：本项目履约保证金为合同金额的5%。成交供应商应在结果公示期结束后10日内，通过现金转账形式或支票、汇票、本票或者金融机构、担保机构出具的保函等非现金形式形式向比选人缴纳履约保证金，逾期未缴纳视为成交供应商放弃成交资格，比选人有权不退还其竞争性比选保证金。</w:t>
      </w:r>
    </w:p>
    <w:p w14:paraId="5B66A8D8">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本合同无预付款、进度款，工程完工并验收合格后支付至合同暂定金额的70%,工程完工并经工程结算及外审后拨付至审定金额的97%，施工完成后且缺陷责任期满后，经发包人检查无质量问题后30日付结算审定工程款的3%(不计利息)。</w:t>
      </w:r>
    </w:p>
    <w:p w14:paraId="37C6682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五、安全责任</w:t>
      </w:r>
    </w:p>
    <w:p w14:paraId="25A36D5A">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在作业过程中发生的一切安全事故、质量事故由成交供应商自行负责承担，与比选人无关。若因作业不当给第三方造成伤害，由成交供应商承担一切经济责任及法律责任。供应商参与本项目投标时，</w:t>
      </w:r>
      <w:r>
        <w:rPr>
          <w:rFonts w:hint="eastAsia" w:ascii="仿宋" w:hAnsi="仿宋" w:eastAsia="仿宋" w:cs="仿宋"/>
          <w:b/>
          <w:bCs/>
          <w:color w:val="auto"/>
          <w:kern w:val="2"/>
          <w:sz w:val="24"/>
          <w:szCs w:val="24"/>
          <w:highlight w:val="none"/>
          <w:lang w:val="en-US" w:eastAsia="zh-CN" w:bidi="ar-SA"/>
        </w:rPr>
        <w:t>须提供承诺函，未提供承诺函将失去有效供应商资格。</w:t>
      </w:r>
    </w:p>
    <w:p w14:paraId="37749307">
      <w:pPr>
        <w:pStyle w:val="5"/>
        <w:pageBreakBefore w:val="0"/>
        <w:widowControl w:val="0"/>
        <w:kinsoku/>
        <w:wordWrap/>
        <w:overflowPunct/>
        <w:topLinePunct w:val="0"/>
        <w:autoSpaceDE/>
        <w:autoSpaceDN/>
        <w:bidi w:val="0"/>
        <w:adjustRightInd/>
        <w:spacing w:before="0" w:after="0" w:line="400" w:lineRule="exact"/>
        <w:ind w:firstLine="482" w:firstLineChars="200"/>
        <w:textAlignment w:val="auto"/>
        <w:rPr>
          <w:rFonts w:hint="eastAsia" w:ascii="仿宋" w:hAnsi="仿宋" w:eastAsia="仿宋" w:cs="仿宋"/>
          <w:b/>
          <w:color w:val="auto"/>
          <w:sz w:val="24"/>
          <w:szCs w:val="24"/>
          <w:highlight w:val="none"/>
          <w:lang w:val="en-US" w:eastAsia="zh-CN"/>
        </w:rPr>
      </w:pPr>
      <w:bookmarkStart w:id="82" w:name="_Toc5400"/>
      <w:r>
        <w:rPr>
          <w:rFonts w:hint="eastAsia" w:ascii="仿宋" w:hAnsi="仿宋" w:eastAsia="仿宋" w:cs="仿宋"/>
          <w:b/>
          <w:color w:val="auto"/>
          <w:sz w:val="24"/>
          <w:szCs w:val="24"/>
          <w:highlight w:val="none"/>
          <w:lang w:val="en-US" w:eastAsia="zh-CN"/>
        </w:rPr>
        <w:t>六、其他</w:t>
      </w:r>
      <w:bookmarkEnd w:id="82"/>
    </w:p>
    <w:bookmarkEnd w:id="81"/>
    <w:p w14:paraId="1EC62E1F">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sectPr>
          <w:pgSz w:w="11907" w:h="16840"/>
          <w:pgMar w:top="1134" w:right="1304" w:bottom="1134" w:left="1304" w:header="709" w:footer="992" w:gutter="0"/>
          <w:pgNumType w:fmt="decimal"/>
          <w:cols w:space="720" w:num="1"/>
          <w:docGrid w:linePitch="312" w:charSpace="0"/>
        </w:sectPr>
      </w:pP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他未尽事宜由供需双方在</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合同中详细约定。</w:t>
      </w:r>
    </w:p>
    <w:p w14:paraId="70E42D58">
      <w:pPr>
        <w:spacing w:line="360" w:lineRule="auto"/>
        <w:ind w:firstLine="720" w:firstLineChars="200"/>
        <w:rPr>
          <w:rFonts w:hint="eastAsia" w:ascii="仿宋" w:hAnsi="仿宋" w:eastAsia="仿宋" w:cs="仿宋"/>
          <w:bCs/>
          <w:color w:val="auto"/>
          <w:sz w:val="36"/>
          <w:szCs w:val="30"/>
          <w:highlight w:val="none"/>
        </w:rPr>
      </w:pPr>
      <w:r>
        <w:rPr>
          <w:rFonts w:hint="eastAsia" w:ascii="仿宋" w:hAnsi="仿宋" w:eastAsia="仿宋" w:cs="仿宋"/>
          <w:bCs/>
          <w:color w:val="auto"/>
          <w:sz w:val="36"/>
          <w:szCs w:val="30"/>
          <w:highlight w:val="none"/>
        </w:rPr>
        <w:t xml:space="preserve">第四篇  </w:t>
      </w:r>
      <w:r>
        <w:rPr>
          <w:rFonts w:hint="eastAsia" w:ascii="仿宋" w:hAnsi="仿宋" w:eastAsia="仿宋" w:cs="仿宋"/>
          <w:bCs/>
          <w:color w:val="auto"/>
          <w:sz w:val="36"/>
          <w:szCs w:val="36"/>
          <w:highlight w:val="none"/>
          <w:lang w:eastAsia="zh-CN"/>
        </w:rPr>
        <w:t>比选</w:t>
      </w:r>
      <w:r>
        <w:rPr>
          <w:rFonts w:hint="eastAsia" w:ascii="仿宋" w:hAnsi="仿宋" w:eastAsia="仿宋" w:cs="仿宋"/>
          <w:bCs/>
          <w:color w:val="auto"/>
          <w:sz w:val="36"/>
          <w:szCs w:val="36"/>
          <w:highlight w:val="none"/>
        </w:rPr>
        <w:t>程序、评标办法、无效响应及</w:t>
      </w:r>
      <w:r>
        <w:rPr>
          <w:rFonts w:hint="eastAsia" w:ascii="仿宋" w:hAnsi="仿宋" w:eastAsia="仿宋" w:cs="仿宋"/>
          <w:bCs/>
          <w:color w:val="auto"/>
          <w:sz w:val="36"/>
          <w:szCs w:val="36"/>
          <w:highlight w:val="none"/>
          <w:lang w:eastAsia="zh-CN"/>
        </w:rPr>
        <w:t>比选</w:t>
      </w:r>
      <w:r>
        <w:rPr>
          <w:rFonts w:hint="eastAsia" w:ascii="仿宋" w:hAnsi="仿宋" w:eastAsia="仿宋" w:cs="仿宋"/>
          <w:bCs/>
          <w:color w:val="auto"/>
          <w:sz w:val="36"/>
          <w:szCs w:val="36"/>
          <w:highlight w:val="none"/>
        </w:rPr>
        <w:t>终止</w:t>
      </w:r>
      <w:bookmarkEnd w:id="74"/>
    </w:p>
    <w:bookmarkEnd w:id="75"/>
    <w:p w14:paraId="5DE111C9">
      <w:pPr>
        <w:spacing w:line="360" w:lineRule="auto"/>
        <w:ind w:firstLine="482"/>
        <w:jc w:val="left"/>
        <w:rPr>
          <w:rFonts w:hint="eastAsia" w:ascii="仿宋" w:hAnsi="仿宋" w:eastAsia="仿宋" w:cs="仿宋"/>
          <w:b/>
          <w:bCs/>
          <w:color w:val="auto"/>
          <w:sz w:val="24"/>
          <w:szCs w:val="24"/>
          <w:highlight w:val="none"/>
        </w:rPr>
      </w:pPr>
      <w:bookmarkStart w:id="83" w:name="_Toc10124"/>
      <w:r>
        <w:rPr>
          <w:rFonts w:hint="eastAsia" w:ascii="仿宋" w:hAnsi="仿宋" w:eastAsia="仿宋" w:cs="仿宋"/>
          <w:b/>
          <w:bCs/>
          <w:color w:val="auto"/>
          <w:sz w:val="24"/>
          <w:szCs w:val="24"/>
          <w:highlight w:val="none"/>
        </w:rPr>
        <w:t>一、</w:t>
      </w:r>
      <w:bookmarkEnd w:id="83"/>
      <w:bookmarkStart w:id="84" w:name="_Toc75793518"/>
      <w:r>
        <w:rPr>
          <w:rFonts w:hint="eastAsia" w:ascii="仿宋" w:hAnsi="仿宋" w:eastAsia="仿宋" w:cs="仿宋"/>
          <w:b/>
          <w:bCs/>
          <w:color w:val="auto"/>
          <w:sz w:val="24"/>
          <w:szCs w:val="24"/>
          <w:highlight w:val="none"/>
          <w:lang w:eastAsia="zh-CN"/>
        </w:rPr>
        <w:t>竞争性比选</w:t>
      </w:r>
      <w:r>
        <w:rPr>
          <w:rFonts w:hint="eastAsia" w:ascii="仿宋" w:hAnsi="仿宋" w:eastAsia="仿宋" w:cs="仿宋"/>
          <w:b/>
          <w:bCs/>
          <w:color w:val="auto"/>
          <w:sz w:val="24"/>
          <w:szCs w:val="24"/>
          <w:highlight w:val="none"/>
        </w:rPr>
        <w:t>程序</w:t>
      </w:r>
      <w:bookmarkEnd w:id="84"/>
    </w:p>
    <w:p w14:paraId="7D171358">
      <w:pPr>
        <w:spacing w:line="360" w:lineRule="auto"/>
        <w:ind w:firstLine="48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3E40CDC7">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rPr>
        <w:t>的规定，对响应文件中的资格证明等进行审查，以确定供应商是否具备</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资格。资格性检查资料表如下：</w:t>
      </w:r>
    </w:p>
    <w:tbl>
      <w:tblPr>
        <w:tblStyle w:val="2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2197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20F54A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85" w:type="dxa"/>
            <w:gridSpan w:val="2"/>
            <w:vAlign w:val="center"/>
          </w:tcPr>
          <w:p w14:paraId="31B63B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155" w:type="dxa"/>
            <w:vAlign w:val="center"/>
          </w:tcPr>
          <w:p w14:paraId="300D4C3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3B86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00F5CF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7D9A1325">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2976" w:type="dxa"/>
            <w:vAlign w:val="center"/>
          </w:tcPr>
          <w:p w14:paraId="3364EBD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5770FA7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供应商法人营业执照（副本）或事业单位法人证书（副本）或个体工商户营业执照或社会团体法人登记证书（提供复印件）； 供应商法定代表人身份证明和法定代表人授权代表委托书。</w:t>
            </w:r>
          </w:p>
        </w:tc>
      </w:tr>
      <w:tr w14:paraId="5199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347A0C">
            <w:pPr>
              <w:jc w:val="left"/>
              <w:rPr>
                <w:rFonts w:hint="eastAsia" w:ascii="仿宋" w:hAnsi="仿宋" w:eastAsia="仿宋" w:cs="仿宋"/>
                <w:color w:val="auto"/>
                <w:sz w:val="24"/>
                <w:szCs w:val="24"/>
                <w:highlight w:val="none"/>
              </w:rPr>
            </w:pPr>
          </w:p>
        </w:tc>
        <w:tc>
          <w:tcPr>
            <w:tcW w:w="709" w:type="dxa"/>
            <w:vMerge w:val="continue"/>
            <w:vAlign w:val="center"/>
          </w:tcPr>
          <w:p w14:paraId="0EC2D92F">
            <w:pPr>
              <w:jc w:val="left"/>
              <w:rPr>
                <w:rFonts w:hint="eastAsia" w:ascii="仿宋" w:hAnsi="仿宋" w:eastAsia="仿宋" w:cs="仿宋"/>
                <w:color w:val="auto"/>
                <w:sz w:val="24"/>
                <w:szCs w:val="24"/>
                <w:highlight w:val="none"/>
                <w:lang w:val="zh-CN"/>
              </w:rPr>
            </w:pPr>
          </w:p>
        </w:tc>
        <w:tc>
          <w:tcPr>
            <w:tcW w:w="2976" w:type="dxa"/>
            <w:vAlign w:val="center"/>
          </w:tcPr>
          <w:p w14:paraId="7A99825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26EA633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供应商提供“承诺函”（格式详见第</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篇）</w:t>
            </w:r>
          </w:p>
        </w:tc>
      </w:tr>
      <w:tr w14:paraId="7DB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226862C">
            <w:pPr>
              <w:jc w:val="left"/>
              <w:rPr>
                <w:rFonts w:hint="eastAsia" w:ascii="仿宋" w:hAnsi="仿宋" w:eastAsia="仿宋" w:cs="仿宋"/>
                <w:color w:val="auto"/>
                <w:sz w:val="24"/>
                <w:szCs w:val="24"/>
                <w:highlight w:val="none"/>
              </w:rPr>
            </w:pPr>
          </w:p>
        </w:tc>
        <w:tc>
          <w:tcPr>
            <w:tcW w:w="709" w:type="dxa"/>
            <w:vMerge w:val="continue"/>
            <w:vAlign w:val="center"/>
          </w:tcPr>
          <w:p w14:paraId="248519A3">
            <w:pPr>
              <w:jc w:val="left"/>
              <w:rPr>
                <w:rFonts w:hint="eastAsia" w:ascii="仿宋" w:hAnsi="仿宋" w:eastAsia="仿宋" w:cs="仿宋"/>
                <w:color w:val="auto"/>
                <w:sz w:val="24"/>
                <w:szCs w:val="24"/>
                <w:highlight w:val="none"/>
                <w:lang w:val="zh-CN"/>
              </w:rPr>
            </w:pPr>
          </w:p>
        </w:tc>
        <w:tc>
          <w:tcPr>
            <w:tcW w:w="2976" w:type="dxa"/>
            <w:vAlign w:val="center"/>
          </w:tcPr>
          <w:p w14:paraId="696110E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75866246">
            <w:pPr>
              <w:jc w:val="left"/>
              <w:rPr>
                <w:rFonts w:hint="eastAsia" w:ascii="仿宋" w:hAnsi="仿宋" w:eastAsia="仿宋" w:cs="仿宋"/>
                <w:color w:val="auto"/>
                <w:sz w:val="24"/>
                <w:szCs w:val="24"/>
                <w:highlight w:val="none"/>
              </w:rPr>
            </w:pPr>
          </w:p>
        </w:tc>
      </w:tr>
      <w:tr w14:paraId="4EC2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2D0015">
            <w:pPr>
              <w:jc w:val="left"/>
              <w:rPr>
                <w:rFonts w:hint="eastAsia" w:ascii="仿宋" w:hAnsi="仿宋" w:eastAsia="仿宋" w:cs="仿宋"/>
                <w:color w:val="auto"/>
                <w:sz w:val="24"/>
                <w:szCs w:val="24"/>
                <w:highlight w:val="none"/>
              </w:rPr>
            </w:pPr>
          </w:p>
        </w:tc>
        <w:tc>
          <w:tcPr>
            <w:tcW w:w="709" w:type="dxa"/>
            <w:vMerge w:val="continue"/>
            <w:vAlign w:val="center"/>
          </w:tcPr>
          <w:p w14:paraId="5A6F45D1">
            <w:pPr>
              <w:jc w:val="left"/>
              <w:rPr>
                <w:rFonts w:hint="eastAsia" w:ascii="仿宋" w:hAnsi="仿宋" w:eastAsia="仿宋" w:cs="仿宋"/>
                <w:color w:val="auto"/>
                <w:sz w:val="24"/>
                <w:szCs w:val="24"/>
                <w:highlight w:val="none"/>
                <w:lang w:val="zh-CN"/>
              </w:rPr>
            </w:pPr>
          </w:p>
        </w:tc>
        <w:tc>
          <w:tcPr>
            <w:tcW w:w="2976" w:type="dxa"/>
            <w:vAlign w:val="center"/>
          </w:tcPr>
          <w:p w14:paraId="6595EC7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7C264371">
            <w:pPr>
              <w:jc w:val="left"/>
              <w:rPr>
                <w:rFonts w:hint="eastAsia" w:ascii="仿宋" w:hAnsi="仿宋" w:eastAsia="仿宋" w:cs="仿宋"/>
                <w:color w:val="auto"/>
                <w:sz w:val="24"/>
                <w:szCs w:val="24"/>
                <w:highlight w:val="none"/>
              </w:rPr>
            </w:pPr>
          </w:p>
        </w:tc>
      </w:tr>
      <w:tr w14:paraId="0EF5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F70A184">
            <w:pPr>
              <w:jc w:val="left"/>
              <w:rPr>
                <w:rFonts w:hint="eastAsia" w:ascii="仿宋" w:hAnsi="仿宋" w:eastAsia="仿宋" w:cs="仿宋"/>
                <w:color w:val="auto"/>
                <w:sz w:val="24"/>
                <w:szCs w:val="24"/>
                <w:highlight w:val="none"/>
              </w:rPr>
            </w:pPr>
          </w:p>
        </w:tc>
        <w:tc>
          <w:tcPr>
            <w:tcW w:w="709" w:type="dxa"/>
            <w:vMerge w:val="continue"/>
            <w:vAlign w:val="center"/>
          </w:tcPr>
          <w:p w14:paraId="75878664">
            <w:pPr>
              <w:jc w:val="left"/>
              <w:rPr>
                <w:rFonts w:hint="eastAsia" w:ascii="仿宋" w:hAnsi="仿宋" w:eastAsia="仿宋" w:cs="仿宋"/>
                <w:color w:val="auto"/>
                <w:sz w:val="24"/>
                <w:szCs w:val="24"/>
                <w:highlight w:val="none"/>
                <w:lang w:val="zh-CN"/>
              </w:rPr>
            </w:pPr>
          </w:p>
        </w:tc>
        <w:tc>
          <w:tcPr>
            <w:tcW w:w="2976" w:type="dxa"/>
            <w:vAlign w:val="center"/>
          </w:tcPr>
          <w:p w14:paraId="6DBC2ED0">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w:t>
            </w:r>
            <w:r>
              <w:rPr>
                <w:rFonts w:hint="eastAsia" w:ascii="仿宋" w:hAnsi="仿宋" w:eastAsia="仿宋" w:cs="仿宋"/>
                <w:color w:val="auto"/>
                <w:sz w:val="24"/>
                <w:szCs w:val="24"/>
                <w:highlight w:val="none"/>
                <w:lang w:eastAsia="zh-CN"/>
              </w:rPr>
              <w:t>政府采购活动</w:t>
            </w:r>
            <w:r>
              <w:rPr>
                <w:rFonts w:hint="eastAsia" w:ascii="仿宋" w:hAnsi="仿宋" w:eastAsia="仿宋" w:cs="仿宋"/>
                <w:color w:val="auto"/>
                <w:sz w:val="24"/>
                <w:szCs w:val="24"/>
                <w:highlight w:val="none"/>
              </w:rPr>
              <w:t>前三年内，在经营活动中没有重大违法记录</w:t>
            </w:r>
          </w:p>
        </w:tc>
        <w:tc>
          <w:tcPr>
            <w:tcW w:w="5155" w:type="dxa"/>
            <w:vMerge w:val="continue"/>
            <w:vAlign w:val="center"/>
          </w:tcPr>
          <w:p w14:paraId="2462229C">
            <w:pPr>
              <w:jc w:val="left"/>
              <w:rPr>
                <w:rFonts w:hint="eastAsia" w:ascii="仿宋" w:hAnsi="仿宋" w:eastAsia="仿宋" w:cs="仿宋"/>
                <w:color w:val="auto"/>
                <w:sz w:val="24"/>
                <w:szCs w:val="24"/>
                <w:highlight w:val="none"/>
              </w:rPr>
            </w:pPr>
          </w:p>
        </w:tc>
      </w:tr>
      <w:tr w14:paraId="29DD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AA80D6A">
            <w:pPr>
              <w:jc w:val="left"/>
              <w:rPr>
                <w:rFonts w:hint="eastAsia" w:ascii="仿宋" w:hAnsi="仿宋" w:eastAsia="仿宋" w:cs="仿宋"/>
                <w:color w:val="auto"/>
                <w:sz w:val="24"/>
                <w:szCs w:val="24"/>
                <w:highlight w:val="none"/>
              </w:rPr>
            </w:pPr>
          </w:p>
        </w:tc>
        <w:tc>
          <w:tcPr>
            <w:tcW w:w="709" w:type="dxa"/>
            <w:vMerge w:val="continue"/>
            <w:vAlign w:val="center"/>
          </w:tcPr>
          <w:p w14:paraId="5069785A">
            <w:pPr>
              <w:jc w:val="left"/>
              <w:rPr>
                <w:rFonts w:hint="eastAsia" w:ascii="仿宋" w:hAnsi="仿宋" w:eastAsia="仿宋" w:cs="仿宋"/>
                <w:color w:val="auto"/>
                <w:sz w:val="24"/>
                <w:szCs w:val="24"/>
                <w:highlight w:val="none"/>
                <w:lang w:val="zh-CN"/>
              </w:rPr>
            </w:pPr>
          </w:p>
        </w:tc>
        <w:tc>
          <w:tcPr>
            <w:tcW w:w="2976" w:type="dxa"/>
            <w:vAlign w:val="center"/>
          </w:tcPr>
          <w:p w14:paraId="507651F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3E14D436">
            <w:pPr>
              <w:jc w:val="left"/>
              <w:rPr>
                <w:rFonts w:hint="eastAsia" w:ascii="仿宋" w:hAnsi="仿宋" w:eastAsia="仿宋" w:cs="仿宋"/>
                <w:color w:val="auto"/>
                <w:sz w:val="24"/>
                <w:szCs w:val="24"/>
                <w:highlight w:val="none"/>
              </w:rPr>
            </w:pPr>
          </w:p>
        </w:tc>
      </w:tr>
      <w:tr w14:paraId="7654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94A1C7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5297A7D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3188AB9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EE9010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w:t>
      </w:r>
      <w:r>
        <w:rPr>
          <w:rFonts w:hint="eastAsia" w:ascii="仿宋" w:hAnsi="仿宋" w:eastAsia="仿宋" w:cs="仿宋"/>
          <w:color w:val="auto"/>
          <w:sz w:val="24"/>
          <w:szCs w:val="24"/>
          <w:highlight w:val="none"/>
          <w:lang w:eastAsia="zh-CN"/>
        </w:rPr>
        <w:t>政府采购活动</w:t>
      </w:r>
      <w:r>
        <w:rPr>
          <w:rFonts w:hint="eastAsia" w:ascii="仿宋" w:hAnsi="仿宋" w:eastAsia="仿宋" w:cs="仿宋"/>
          <w:color w:val="auto"/>
          <w:sz w:val="24"/>
          <w:szCs w:val="24"/>
          <w:highlight w:val="none"/>
        </w:rPr>
        <w:t>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067AFC0">
      <w:pPr>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的实质性要求作出响应。符合性检查资料表如下：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D2A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BDEC3D0">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14:paraId="1899324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228953B0">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1EA7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5" w:type="dxa"/>
            <w:vMerge w:val="restart"/>
            <w:vAlign w:val="center"/>
          </w:tcPr>
          <w:p w14:paraId="579DD68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60" w:type="dxa"/>
            <w:vMerge w:val="restart"/>
            <w:vAlign w:val="center"/>
          </w:tcPr>
          <w:p w14:paraId="4B7B704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984" w:type="dxa"/>
            <w:vAlign w:val="center"/>
          </w:tcPr>
          <w:p w14:paraId="35DC364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5324AF2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电子文档及响应文件</w:t>
            </w:r>
            <w:r>
              <w:rPr>
                <w:rFonts w:hint="eastAsia" w:ascii="仿宋" w:hAnsi="仿宋" w:eastAsia="仿宋" w:cs="仿宋"/>
                <w:color w:val="auto"/>
                <w:sz w:val="24"/>
                <w:szCs w:val="24"/>
                <w:highlight w:val="none"/>
              </w:rPr>
              <w:t>上法定代表人或其授权代表人的签字齐全。</w:t>
            </w:r>
          </w:p>
        </w:tc>
      </w:tr>
      <w:tr w14:paraId="44A7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75" w:type="dxa"/>
            <w:vMerge w:val="continue"/>
            <w:vAlign w:val="center"/>
          </w:tcPr>
          <w:p w14:paraId="73C66D2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p>
        </w:tc>
        <w:tc>
          <w:tcPr>
            <w:tcW w:w="1560" w:type="dxa"/>
            <w:vMerge w:val="continue"/>
            <w:vAlign w:val="center"/>
          </w:tcPr>
          <w:p w14:paraId="4BC6CCD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p>
        </w:tc>
        <w:tc>
          <w:tcPr>
            <w:tcW w:w="1984" w:type="dxa"/>
            <w:vAlign w:val="center"/>
          </w:tcPr>
          <w:p w14:paraId="4827074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37B3EBC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rPr>
              <w:t>规定的格式，签字或盖章齐全。</w:t>
            </w:r>
          </w:p>
        </w:tc>
      </w:tr>
      <w:tr w14:paraId="7AC1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894BEF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p>
        </w:tc>
        <w:tc>
          <w:tcPr>
            <w:tcW w:w="1560" w:type="dxa"/>
            <w:vMerge w:val="continue"/>
            <w:vAlign w:val="center"/>
          </w:tcPr>
          <w:p w14:paraId="35087F96">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p>
        </w:tc>
        <w:tc>
          <w:tcPr>
            <w:tcW w:w="1984" w:type="dxa"/>
            <w:vAlign w:val="center"/>
          </w:tcPr>
          <w:p w14:paraId="0CBB1908">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34804896">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每个分包只能有一个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5C4C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F10D13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p>
        </w:tc>
        <w:tc>
          <w:tcPr>
            <w:tcW w:w="1560" w:type="dxa"/>
            <w:vMerge w:val="continue"/>
            <w:vAlign w:val="center"/>
          </w:tcPr>
          <w:p w14:paraId="7246954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p>
        </w:tc>
        <w:tc>
          <w:tcPr>
            <w:tcW w:w="1984" w:type="dxa"/>
            <w:vAlign w:val="center"/>
          </w:tcPr>
          <w:p w14:paraId="463D990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6DC182A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只能在预算范围内报价，</w:t>
            </w:r>
            <w:r>
              <w:rPr>
                <w:rFonts w:hint="eastAsia" w:ascii="仿宋" w:hAnsi="仿宋" w:eastAsia="仿宋" w:cs="仿宋"/>
                <w:color w:val="auto"/>
                <w:sz w:val="24"/>
                <w:szCs w:val="24"/>
                <w:highlight w:val="none"/>
              </w:rPr>
              <w:t>只能有一个有效报价，不得提交选择性报价。</w:t>
            </w:r>
          </w:p>
        </w:tc>
      </w:tr>
      <w:tr w14:paraId="3275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38D2EA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60" w:type="dxa"/>
            <w:vAlign w:val="center"/>
          </w:tcPr>
          <w:p w14:paraId="046B9C4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984" w:type="dxa"/>
            <w:vAlign w:val="center"/>
          </w:tcPr>
          <w:p w14:paraId="5EBD873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549235E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w:t>
            </w:r>
            <w:r>
              <w:rPr>
                <w:rFonts w:hint="eastAsia" w:ascii="仿宋" w:hAnsi="仿宋" w:eastAsia="仿宋" w:cs="仿宋"/>
                <w:color w:val="auto"/>
                <w:sz w:val="24"/>
                <w:szCs w:val="24"/>
                <w:highlight w:val="none"/>
              </w:rPr>
              <w:t>含电子文档</w:t>
            </w:r>
            <w:r>
              <w:rPr>
                <w:rFonts w:hint="eastAsia" w:ascii="仿宋" w:hAnsi="仿宋" w:eastAsia="仿宋" w:cs="仿宋"/>
                <w:color w:val="auto"/>
                <w:sz w:val="24"/>
                <w:szCs w:val="24"/>
                <w:highlight w:val="none"/>
                <w:lang w:val="zh-CN"/>
              </w:rPr>
              <w:t>）符合</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lang w:val="zh-CN"/>
              </w:rPr>
              <w:t>要求。</w:t>
            </w:r>
          </w:p>
        </w:tc>
      </w:tr>
      <w:tr w14:paraId="3A0D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5" w:type="dxa"/>
            <w:vMerge w:val="restart"/>
            <w:vAlign w:val="center"/>
          </w:tcPr>
          <w:p w14:paraId="34CF69FF">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60" w:type="dxa"/>
            <w:vMerge w:val="restart"/>
            <w:vAlign w:val="center"/>
          </w:tcPr>
          <w:p w14:paraId="2AE205C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的响应程度审查</w:t>
            </w:r>
          </w:p>
        </w:tc>
        <w:tc>
          <w:tcPr>
            <w:tcW w:w="1984" w:type="dxa"/>
            <w:vAlign w:val="center"/>
          </w:tcPr>
          <w:p w14:paraId="6C92990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4E809793">
            <w:pPr>
              <w:pStyle w:val="18"/>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lang w:val="en-US" w:eastAsia="zh-CN"/>
              </w:rPr>
              <w:t>第二篇、</w:t>
            </w:r>
            <w:r>
              <w:rPr>
                <w:rFonts w:hint="eastAsia" w:ascii="仿宋" w:hAnsi="仿宋" w:eastAsia="仿宋" w:cs="仿宋"/>
                <w:color w:val="auto"/>
                <w:kern w:val="0"/>
                <w:sz w:val="24"/>
                <w:szCs w:val="24"/>
                <w:highlight w:val="none"/>
              </w:rPr>
              <w:t>第三篇规定的</w:t>
            </w:r>
            <w:r>
              <w:rPr>
                <w:rFonts w:hint="eastAsia" w:ascii="仿宋" w:hAnsi="仿宋" w:eastAsia="仿宋" w:cs="仿宋"/>
                <w:color w:val="auto"/>
                <w:kern w:val="0"/>
                <w:sz w:val="24"/>
                <w:szCs w:val="24"/>
                <w:highlight w:val="none"/>
                <w:lang w:eastAsia="zh-CN"/>
              </w:rPr>
              <w:t>竞争性比选</w:t>
            </w:r>
            <w:r>
              <w:rPr>
                <w:rFonts w:hint="eastAsia" w:ascii="仿宋" w:hAnsi="仿宋" w:eastAsia="仿宋" w:cs="仿宋"/>
                <w:color w:val="auto"/>
                <w:kern w:val="0"/>
                <w:sz w:val="24"/>
                <w:szCs w:val="24"/>
                <w:highlight w:val="none"/>
              </w:rPr>
              <w:t>内容作出响应。</w:t>
            </w:r>
          </w:p>
        </w:tc>
      </w:tr>
      <w:tr w14:paraId="6F68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Merge w:val="continue"/>
            <w:vAlign w:val="center"/>
          </w:tcPr>
          <w:p w14:paraId="77D6779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color w:val="auto"/>
                <w:kern w:val="0"/>
                <w:sz w:val="24"/>
                <w:szCs w:val="24"/>
                <w:highlight w:val="none"/>
              </w:rPr>
            </w:pPr>
          </w:p>
        </w:tc>
        <w:tc>
          <w:tcPr>
            <w:tcW w:w="1560" w:type="dxa"/>
            <w:vMerge w:val="continue"/>
            <w:vAlign w:val="center"/>
          </w:tcPr>
          <w:p w14:paraId="295A79F8">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sz w:val="24"/>
                <w:szCs w:val="24"/>
                <w:highlight w:val="none"/>
                <w:lang w:val="zh-CN"/>
              </w:rPr>
            </w:pPr>
          </w:p>
        </w:tc>
        <w:tc>
          <w:tcPr>
            <w:tcW w:w="1984" w:type="dxa"/>
            <w:vAlign w:val="center"/>
          </w:tcPr>
          <w:p w14:paraId="25A40BA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竞争性比选</w:t>
            </w:r>
            <w:r>
              <w:rPr>
                <w:rFonts w:hint="eastAsia" w:ascii="仿宋" w:hAnsi="仿宋" w:eastAsia="仿宋" w:cs="仿宋"/>
                <w:color w:val="auto"/>
                <w:kern w:val="0"/>
                <w:sz w:val="24"/>
                <w:szCs w:val="24"/>
                <w:highlight w:val="none"/>
              </w:rPr>
              <w:t>有效期</w:t>
            </w:r>
          </w:p>
        </w:tc>
        <w:tc>
          <w:tcPr>
            <w:tcW w:w="5409" w:type="dxa"/>
            <w:vAlign w:val="center"/>
          </w:tcPr>
          <w:p w14:paraId="1FEC1CE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sz w:val="24"/>
                <w:szCs w:val="24"/>
                <w:highlight w:val="none"/>
                <w:lang w:val="zh-CN"/>
              </w:rPr>
              <w:t>规定。</w:t>
            </w:r>
          </w:p>
        </w:tc>
      </w:tr>
    </w:tbl>
    <w:p w14:paraId="7C3C1C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110A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w:t>
      </w:r>
    </w:p>
    <w:p w14:paraId="3D0BB4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有关的服务资料、价格或其他信息。</w:t>
      </w:r>
    </w:p>
    <w:p w14:paraId="4B1DC9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时作出的所有书面承诺须由法定代表人或其授权代表签字。</w:t>
      </w:r>
    </w:p>
    <w:p w14:paraId="0159AFD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3.评选方法：综合评分法。</w:t>
      </w:r>
    </w:p>
    <w:p w14:paraId="280FF3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综合评分法，是指响应文件满足</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全部实质性要求且按照评审因素的量化指标评审得分最高的供应商为成交候选供应商的评审方法。供应商总得分为价格、技术（或服务）、商务等评定因素分别按照相应权重值计算分项得分后相加，满分为100分</w:t>
      </w:r>
      <w:r>
        <w:rPr>
          <w:rFonts w:hint="eastAsia" w:ascii="仿宋" w:hAnsi="仿宋" w:eastAsia="仿宋" w:cs="仿宋"/>
          <w:color w:val="auto"/>
          <w:sz w:val="24"/>
          <w:szCs w:val="24"/>
          <w:highlight w:val="none"/>
        </w:rPr>
        <w:t>。</w:t>
      </w:r>
      <w:bookmarkStart w:id="85" w:name="_Hlk27399823"/>
    </w:p>
    <w:p w14:paraId="472CC89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注：供应商出现评分相同的情况，可按报价由低到高排序。</w:t>
      </w:r>
    </w:p>
    <w:p w14:paraId="38CB8999">
      <w:pPr>
        <w:spacing w:line="312"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二、评审标准</w:t>
      </w:r>
    </w:p>
    <w:bookmarkEnd w:id="85"/>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20"/>
        <w:gridCol w:w="826"/>
        <w:gridCol w:w="5271"/>
        <w:gridCol w:w="1806"/>
      </w:tblGrid>
      <w:tr w14:paraId="67F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A7D682D">
            <w:pPr>
              <w:jc w:val="center"/>
              <w:rPr>
                <w:rFonts w:hint="eastAsia" w:ascii="仿宋" w:hAnsi="仿宋" w:eastAsia="仿宋" w:cs="仿宋"/>
                <w:b/>
                <w:color w:val="auto"/>
                <w:sz w:val="24"/>
                <w:szCs w:val="24"/>
                <w:highlight w:val="none"/>
              </w:rPr>
            </w:pPr>
            <w:bookmarkStart w:id="86" w:name="_Toc5538"/>
            <w:bookmarkStart w:id="87" w:name="_Toc76462337"/>
            <w:bookmarkStart w:id="88" w:name="_Toc106030892"/>
            <w:bookmarkStart w:id="89" w:name="_Toc102227313"/>
            <w:r>
              <w:rPr>
                <w:rFonts w:hint="eastAsia" w:ascii="仿宋" w:hAnsi="仿宋" w:eastAsia="仿宋" w:cs="仿宋"/>
                <w:b/>
                <w:color w:val="auto"/>
                <w:sz w:val="24"/>
                <w:szCs w:val="24"/>
                <w:highlight w:val="none"/>
              </w:rPr>
              <w:t>序号</w:t>
            </w:r>
          </w:p>
        </w:tc>
        <w:tc>
          <w:tcPr>
            <w:tcW w:w="1120" w:type="dxa"/>
            <w:vAlign w:val="center"/>
          </w:tcPr>
          <w:p w14:paraId="5C93F65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评分因素及权重</w:t>
            </w:r>
          </w:p>
        </w:tc>
        <w:tc>
          <w:tcPr>
            <w:tcW w:w="826" w:type="dxa"/>
            <w:vAlign w:val="center"/>
          </w:tcPr>
          <w:p w14:paraId="4A9FC50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5271" w:type="dxa"/>
            <w:vAlign w:val="center"/>
          </w:tcPr>
          <w:p w14:paraId="54A8507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806" w:type="dxa"/>
            <w:vAlign w:val="center"/>
          </w:tcPr>
          <w:p w14:paraId="7A49D494">
            <w:pPr>
              <w:pStyle w:val="3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4651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5" w:type="dxa"/>
            <w:vAlign w:val="center"/>
          </w:tcPr>
          <w:p w14:paraId="605FA3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20" w:type="dxa"/>
            <w:vAlign w:val="center"/>
          </w:tcPr>
          <w:p w14:paraId="422EEC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c>
          <w:tcPr>
            <w:tcW w:w="826" w:type="dxa"/>
            <w:vAlign w:val="center"/>
          </w:tcPr>
          <w:p w14:paraId="2380B9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w:t>
            </w:r>
          </w:p>
        </w:tc>
        <w:tc>
          <w:tcPr>
            <w:tcW w:w="5271" w:type="dxa"/>
            <w:vAlign w:val="center"/>
          </w:tcPr>
          <w:p w14:paraId="5F3298F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所有通过初步评审合格的投标人的投标总报价中去掉六分之一（</w:t>
            </w:r>
            <w:r>
              <w:rPr>
                <w:rFonts w:hint="eastAsia" w:ascii="仿宋" w:hAnsi="仿宋" w:eastAsia="仿宋" w:cs="仿宋"/>
                <w:color w:val="auto"/>
                <w:sz w:val="24"/>
                <w:szCs w:val="24"/>
                <w:highlight w:val="none"/>
                <w:lang w:val="en-US" w:eastAsia="zh-CN"/>
              </w:rPr>
              <w:t>不能整除的按小数点前整数取整，</w:t>
            </w:r>
            <w:bookmarkStart w:id="776" w:name="_GoBack"/>
            <w:bookmarkEnd w:id="776"/>
            <w:r>
              <w:rPr>
                <w:rFonts w:hint="eastAsia" w:ascii="仿宋" w:hAnsi="仿宋" w:eastAsia="仿宋" w:cs="仿宋"/>
                <w:color w:val="auto"/>
                <w:sz w:val="24"/>
                <w:szCs w:val="24"/>
                <w:highlight w:val="none"/>
              </w:rPr>
              <w:t>不足六家报价则不去掉）的最低价和相同家数的最高价后的算术平均值作为投标总报价的评标基准价。以上计算取小数点后两位，第三位四舍五入。</w:t>
            </w:r>
          </w:p>
          <w:p w14:paraId="362ABAF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所有通过初步评审的投标人均先得满分70分。在此基础上，投标报价与评标准基价相比，每增加1%扣0.2分，每减少1%扣0.1分，以此类推，扣完为止。按插入法计算得分。以上计算取小数点后两位，第三位四舍五入。</w:t>
            </w:r>
          </w:p>
        </w:tc>
        <w:tc>
          <w:tcPr>
            <w:tcW w:w="1806" w:type="dxa"/>
            <w:vAlign w:val="center"/>
          </w:tcPr>
          <w:p w14:paraId="47D4B3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投标报价高于最高限价为无效报价。</w:t>
            </w:r>
          </w:p>
        </w:tc>
      </w:tr>
      <w:tr w14:paraId="3C3B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E008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EBC2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技术部分</w:t>
            </w:r>
          </w:p>
          <w:p w14:paraId="6BBE85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353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施工方案与技术措施（5分）</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8F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施工总体布置是否合理，图示是否清晰、是否相互干扰，是否满足施工条件要求。所采用的施工方案、程序和措施，能否保证工程质量和安全，能否减少干扰加快施工进度等。</w:t>
            </w:r>
          </w:p>
          <w:p w14:paraId="428ECF31">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（1）方案布置完整、可行性高、科学性强、合理性高得5分；</w:t>
            </w:r>
          </w:p>
          <w:p w14:paraId="64E9A43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（2）方案较完整、可行性较高、科学性较强、合理性较高得4分；</w:t>
            </w:r>
          </w:p>
          <w:p w14:paraId="6AAEAE9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（3）方案完整性、可行性、科学性、合理性均一般得3分；</w:t>
            </w:r>
          </w:p>
          <w:p w14:paraId="2475CBE7">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（4）方案不完整，可行性、科学性、合理性差得1分；</w:t>
            </w:r>
          </w:p>
          <w:p w14:paraId="519B2E5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restart"/>
            <w:tcBorders>
              <w:top w:val="single" w:color="000000" w:sz="4" w:space="0"/>
              <w:left w:val="single" w:color="000000" w:sz="4" w:space="0"/>
              <w:right w:val="single" w:color="000000" w:sz="4" w:space="0"/>
            </w:tcBorders>
            <w:shd w:val="clear" w:color="auto" w:fill="auto"/>
            <w:vAlign w:val="center"/>
          </w:tcPr>
          <w:p w14:paraId="328D030D">
            <w:pPr>
              <w:keepNext w:val="0"/>
              <w:keepLines w:val="0"/>
              <w:pageBreakBefore w:val="0"/>
              <w:kinsoku/>
              <w:wordWrap/>
              <w:overflowPunct/>
              <w:topLinePunct w:val="0"/>
              <w:bidi w:val="0"/>
              <w:spacing w:line="40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技术部分的方案原则上不超过100页；</w:t>
            </w:r>
          </w:p>
          <w:p w14:paraId="3F4D9195">
            <w:pPr>
              <w:keepNext w:val="0"/>
              <w:keepLines w:val="0"/>
              <w:pageBreakBefore w:val="0"/>
              <w:kinsoku/>
              <w:wordWrap/>
              <w:overflowPunct/>
              <w:topLinePunct w:val="0"/>
              <w:bidi w:val="0"/>
              <w:spacing w:line="400" w:lineRule="exact"/>
              <w:jc w:val="left"/>
              <w:textAlignment w:val="auto"/>
              <w:rPr>
                <w:rFonts w:hint="eastAsia" w:ascii="仿宋" w:hAnsi="仿宋" w:eastAsia="仿宋" w:cs="仿宋"/>
                <w:color w:val="auto"/>
                <w:sz w:val="24"/>
                <w:szCs w:val="24"/>
                <w:highlight w:val="none"/>
                <w:shd w:val="clear" w:fill="000000"/>
                <w:lang w:val="en-US" w:eastAsia="zh-CN"/>
              </w:rPr>
            </w:pPr>
            <w:r>
              <w:rPr>
                <w:rFonts w:hint="eastAsia" w:ascii="仿宋" w:hAnsi="仿宋" w:eastAsia="仿宋" w:cs="仿宋"/>
                <w:color w:val="auto"/>
                <w:sz w:val="24"/>
                <w:szCs w:val="24"/>
                <w:highlight w:val="none"/>
                <w:lang w:val="en-US" w:eastAsia="zh-CN"/>
              </w:rPr>
              <w:t>提供对应方案，格式自拟。</w:t>
            </w:r>
          </w:p>
          <w:p w14:paraId="06B14437">
            <w:pPr>
              <w:keepNext w:val="0"/>
              <w:keepLines w:val="0"/>
              <w:pageBreakBefore w:val="0"/>
              <w:kinsoku/>
              <w:wordWrap/>
              <w:overflowPunct/>
              <w:topLinePunct w:val="0"/>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评审小组根据比选文件要求为标准，对各供应商提供的方案进行独立评分，所有评审小组成员打分平均值为最终得分。</w:t>
            </w:r>
          </w:p>
        </w:tc>
      </w:tr>
      <w:tr w14:paraId="091B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605" w:type="dxa"/>
            <w:vMerge w:val="continue"/>
            <w:tcBorders>
              <w:left w:val="single" w:color="000000" w:sz="4" w:space="0"/>
              <w:right w:val="single" w:color="000000" w:sz="4" w:space="0"/>
            </w:tcBorders>
            <w:shd w:val="clear" w:color="auto" w:fill="auto"/>
            <w:vAlign w:val="center"/>
          </w:tcPr>
          <w:p w14:paraId="2A75B6BD">
            <w:pPr>
              <w:jc w:val="center"/>
              <w:rPr>
                <w:rFonts w:hint="eastAsia" w:ascii="仿宋" w:hAnsi="仿宋" w:eastAsia="仿宋" w:cs="仿宋"/>
                <w:color w:val="auto"/>
                <w:sz w:val="24"/>
                <w:szCs w:val="24"/>
                <w:highlight w:val="none"/>
                <w:lang w:val="en-US" w:eastAsia="zh-CN"/>
              </w:rPr>
            </w:pPr>
          </w:p>
        </w:tc>
        <w:tc>
          <w:tcPr>
            <w:tcW w:w="1120" w:type="dxa"/>
            <w:vMerge w:val="continue"/>
            <w:tcBorders>
              <w:left w:val="single" w:color="000000" w:sz="4" w:space="0"/>
              <w:right w:val="single" w:color="000000" w:sz="4" w:space="0"/>
            </w:tcBorders>
            <w:shd w:val="clear" w:color="auto" w:fill="auto"/>
            <w:vAlign w:val="center"/>
          </w:tcPr>
          <w:p w14:paraId="11A3C79A">
            <w:pPr>
              <w:jc w:val="center"/>
              <w:rPr>
                <w:rFonts w:hint="eastAsia" w:ascii="仿宋" w:hAnsi="仿宋" w:eastAsia="仿宋" w:cs="仿宋"/>
                <w:color w:val="auto"/>
                <w:sz w:val="24"/>
                <w:szCs w:val="24"/>
                <w:highlight w:val="none"/>
                <w:lang w:val="en-US"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B7B">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质量管理体系与措施（5分）</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0F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质量管理体系是否健全有效，硬性措施是否切实可行，限期工程的赶工措施是否可行。保证措施是否具有针对性，材料的质量保证措施能否满足比选文件文件所要求的工程质量要求。</w:t>
            </w:r>
          </w:p>
          <w:p w14:paraId="464C3C1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（1）管理体系与措施完整、可行性高、科学性强、合理性高得5分；</w:t>
            </w:r>
          </w:p>
          <w:p w14:paraId="23DA7A24">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（2）管理体系与措施较完整、可行性较高、科学性较强、合理性较高得4分；</w:t>
            </w:r>
          </w:p>
          <w:p w14:paraId="6EE0BD7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（3）管理体系与措施完整性、可行性、科学性、合理性均一般得3分；</w:t>
            </w:r>
          </w:p>
          <w:p w14:paraId="6CB721CE">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（4）管理体系与措施不完整，可行性、科学性、合理性差得1分；</w:t>
            </w:r>
          </w:p>
          <w:p w14:paraId="2923FE3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continue"/>
            <w:tcBorders>
              <w:left w:val="single" w:color="000000" w:sz="4" w:space="0"/>
              <w:right w:val="single" w:color="000000" w:sz="4" w:space="0"/>
            </w:tcBorders>
            <w:shd w:val="clear" w:color="auto" w:fill="auto"/>
            <w:vAlign w:val="center"/>
          </w:tcPr>
          <w:p w14:paraId="210D7C17">
            <w:pPr>
              <w:jc w:val="center"/>
              <w:rPr>
                <w:rFonts w:hint="eastAsia" w:ascii="仿宋" w:hAnsi="仿宋" w:eastAsia="仿宋" w:cs="仿宋"/>
                <w:color w:val="auto"/>
                <w:sz w:val="24"/>
                <w:szCs w:val="24"/>
                <w:highlight w:val="none"/>
              </w:rPr>
            </w:pPr>
          </w:p>
        </w:tc>
      </w:tr>
      <w:tr w14:paraId="4B5C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605" w:type="dxa"/>
            <w:vMerge w:val="continue"/>
            <w:tcBorders>
              <w:left w:val="single" w:color="000000" w:sz="4" w:space="0"/>
              <w:right w:val="single" w:color="000000" w:sz="4" w:space="0"/>
            </w:tcBorders>
            <w:shd w:val="clear" w:color="auto" w:fill="auto"/>
            <w:vAlign w:val="center"/>
          </w:tcPr>
          <w:p w14:paraId="76C01C89">
            <w:pPr>
              <w:jc w:val="center"/>
              <w:rPr>
                <w:rFonts w:hint="eastAsia" w:ascii="仿宋" w:hAnsi="仿宋" w:eastAsia="仿宋" w:cs="仿宋"/>
                <w:color w:val="auto"/>
                <w:sz w:val="24"/>
                <w:szCs w:val="24"/>
                <w:highlight w:val="none"/>
                <w:lang w:val="en-US" w:eastAsia="zh-CN"/>
              </w:rPr>
            </w:pPr>
          </w:p>
        </w:tc>
        <w:tc>
          <w:tcPr>
            <w:tcW w:w="1120" w:type="dxa"/>
            <w:vMerge w:val="continue"/>
            <w:tcBorders>
              <w:left w:val="single" w:color="000000" w:sz="4" w:space="0"/>
              <w:right w:val="single" w:color="000000" w:sz="4" w:space="0"/>
            </w:tcBorders>
            <w:shd w:val="clear" w:color="auto" w:fill="auto"/>
            <w:vAlign w:val="center"/>
          </w:tcPr>
          <w:p w14:paraId="1E28E642">
            <w:pPr>
              <w:jc w:val="center"/>
              <w:rPr>
                <w:rFonts w:hint="eastAsia" w:ascii="仿宋" w:hAnsi="仿宋" w:eastAsia="仿宋" w:cs="仿宋"/>
                <w:color w:val="auto"/>
                <w:sz w:val="24"/>
                <w:szCs w:val="24"/>
                <w:highlight w:val="none"/>
                <w:lang w:val="en-US"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57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安全管理体系与措施（5分）</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A2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安全管理体系是否健全有效，施工安全专项方案及安全管理保证措施是否具有针对性、文明施工和防止扰民措施是否得当等。</w:t>
            </w:r>
          </w:p>
          <w:p w14:paraId="6DAA6C9E">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（1）管理体系与措施完整、可行性高、科学性强、合理性高得5分；</w:t>
            </w:r>
          </w:p>
          <w:p w14:paraId="620CD5A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（2）管理体系与措施较完整、可行性较高、科学性较强、合理性较高得4分；</w:t>
            </w:r>
          </w:p>
          <w:p w14:paraId="2DCD84D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（3）管理体系与措施完整性、可行性、科学性、合理性均一般得3分；</w:t>
            </w:r>
          </w:p>
          <w:p w14:paraId="29783E8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（4）管理体系与措施不完整，可行性、科学性、合理性差得1分；</w:t>
            </w:r>
          </w:p>
          <w:p w14:paraId="19EA526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continue"/>
            <w:tcBorders>
              <w:left w:val="single" w:color="000000" w:sz="4" w:space="0"/>
              <w:right w:val="single" w:color="000000" w:sz="4" w:space="0"/>
            </w:tcBorders>
            <w:shd w:val="clear" w:color="auto" w:fill="auto"/>
            <w:vAlign w:val="center"/>
          </w:tcPr>
          <w:p w14:paraId="7B6C26D8">
            <w:pPr>
              <w:jc w:val="center"/>
              <w:rPr>
                <w:rFonts w:hint="eastAsia" w:ascii="仿宋" w:hAnsi="仿宋" w:eastAsia="仿宋" w:cs="仿宋"/>
                <w:color w:val="auto"/>
                <w:sz w:val="24"/>
                <w:szCs w:val="24"/>
                <w:highlight w:val="none"/>
              </w:rPr>
            </w:pPr>
          </w:p>
        </w:tc>
      </w:tr>
      <w:tr w14:paraId="0FA8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605" w:type="dxa"/>
            <w:vMerge w:val="continue"/>
            <w:tcBorders>
              <w:left w:val="single" w:color="000000" w:sz="4" w:space="0"/>
              <w:right w:val="single" w:color="000000" w:sz="4" w:space="0"/>
            </w:tcBorders>
            <w:shd w:val="clear" w:color="auto" w:fill="auto"/>
            <w:vAlign w:val="center"/>
          </w:tcPr>
          <w:p w14:paraId="1CC8D447">
            <w:pPr>
              <w:jc w:val="center"/>
              <w:rPr>
                <w:rFonts w:hint="eastAsia" w:ascii="仿宋" w:hAnsi="仿宋" w:eastAsia="仿宋" w:cs="仿宋"/>
                <w:color w:val="auto"/>
                <w:sz w:val="24"/>
                <w:szCs w:val="24"/>
                <w:highlight w:val="none"/>
                <w:lang w:val="en-US" w:eastAsia="zh-CN"/>
              </w:rPr>
            </w:pPr>
          </w:p>
        </w:tc>
        <w:tc>
          <w:tcPr>
            <w:tcW w:w="1120" w:type="dxa"/>
            <w:vMerge w:val="continue"/>
            <w:tcBorders>
              <w:left w:val="single" w:color="000000" w:sz="4" w:space="0"/>
              <w:right w:val="single" w:color="000000" w:sz="4" w:space="0"/>
            </w:tcBorders>
            <w:shd w:val="clear" w:color="auto" w:fill="auto"/>
            <w:vAlign w:val="center"/>
          </w:tcPr>
          <w:p w14:paraId="26AF1BB1">
            <w:pPr>
              <w:jc w:val="center"/>
              <w:rPr>
                <w:rFonts w:hint="eastAsia" w:ascii="仿宋" w:hAnsi="仿宋" w:eastAsia="仿宋" w:cs="仿宋"/>
                <w:color w:val="auto"/>
                <w:sz w:val="24"/>
                <w:szCs w:val="24"/>
                <w:highlight w:val="none"/>
                <w:lang w:val="en-US"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DC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环境保护管理体系措施（5分）</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3DD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环境保护管理体系的方案、措施是否先进、合理、可靠。</w:t>
            </w:r>
          </w:p>
          <w:p w14:paraId="19E7096A">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（1）方案完整、可行性高、科学性强、合理性高得5分；</w:t>
            </w:r>
          </w:p>
          <w:p w14:paraId="6683198E">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（2）方案较完整、可行性较高、科学性较强、合理性较高得4分；</w:t>
            </w:r>
          </w:p>
          <w:p w14:paraId="2BC2BA50">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（3）方案完整性、可行性、科学性、合理性均一般得3分；</w:t>
            </w:r>
          </w:p>
          <w:p w14:paraId="47A4359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（4）方案不完整，可行性、科学性、合理性差得1分；</w:t>
            </w:r>
          </w:p>
          <w:p w14:paraId="338BA7B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continue"/>
            <w:tcBorders>
              <w:left w:val="single" w:color="000000" w:sz="4" w:space="0"/>
              <w:right w:val="single" w:color="000000" w:sz="4" w:space="0"/>
            </w:tcBorders>
            <w:shd w:val="clear" w:color="auto" w:fill="auto"/>
            <w:vAlign w:val="center"/>
          </w:tcPr>
          <w:p w14:paraId="29F1F529">
            <w:pPr>
              <w:jc w:val="center"/>
              <w:rPr>
                <w:rFonts w:hint="eastAsia" w:ascii="仿宋" w:hAnsi="仿宋" w:eastAsia="仿宋" w:cs="仿宋"/>
                <w:color w:val="auto"/>
                <w:sz w:val="24"/>
                <w:szCs w:val="24"/>
                <w:highlight w:val="none"/>
              </w:rPr>
            </w:pPr>
          </w:p>
        </w:tc>
      </w:tr>
      <w:tr w14:paraId="7B8C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605" w:type="dxa"/>
            <w:vMerge w:val="continue"/>
            <w:tcBorders>
              <w:left w:val="single" w:color="000000" w:sz="4" w:space="0"/>
              <w:right w:val="single" w:color="000000" w:sz="4" w:space="0"/>
            </w:tcBorders>
            <w:shd w:val="clear" w:color="auto" w:fill="auto"/>
            <w:vAlign w:val="center"/>
          </w:tcPr>
          <w:p w14:paraId="69807EE2">
            <w:pPr>
              <w:jc w:val="center"/>
              <w:rPr>
                <w:rFonts w:hint="eastAsia" w:ascii="仿宋" w:hAnsi="仿宋" w:eastAsia="仿宋" w:cs="仿宋"/>
                <w:color w:val="auto"/>
                <w:sz w:val="24"/>
                <w:szCs w:val="24"/>
                <w:highlight w:val="none"/>
                <w:lang w:val="en-US" w:eastAsia="zh-CN"/>
              </w:rPr>
            </w:pPr>
          </w:p>
        </w:tc>
        <w:tc>
          <w:tcPr>
            <w:tcW w:w="1120" w:type="dxa"/>
            <w:vMerge w:val="continue"/>
            <w:tcBorders>
              <w:left w:val="single" w:color="000000" w:sz="4" w:space="0"/>
              <w:right w:val="single" w:color="000000" w:sz="4" w:space="0"/>
            </w:tcBorders>
            <w:shd w:val="clear" w:color="auto" w:fill="auto"/>
            <w:vAlign w:val="center"/>
          </w:tcPr>
          <w:p w14:paraId="112461E7">
            <w:pPr>
              <w:jc w:val="center"/>
              <w:rPr>
                <w:rFonts w:hint="eastAsia" w:ascii="仿宋" w:hAnsi="仿宋" w:eastAsia="仿宋" w:cs="仿宋"/>
                <w:color w:val="auto"/>
                <w:sz w:val="24"/>
                <w:szCs w:val="24"/>
                <w:highlight w:val="none"/>
                <w:lang w:val="en-US" w:eastAsia="zh-CN"/>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B946">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工程进度计划与措施（5分）</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1307">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计划是否满足比选文件要求，各关键节点的工期是否切实可行，保证工期的措施是否科学、可靠。施工总体进度计划是否合理、控制性项目是否安排得当，工程进度补救措施是否可行，能否保证在比选人规定的工期内完成。</w:t>
            </w:r>
          </w:p>
          <w:p w14:paraId="4A2835E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（1）计划与措施完整、可行性高、科学性强、合理性高得5分；</w:t>
            </w:r>
          </w:p>
          <w:p w14:paraId="1B05352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（2）计划与措施较完整、可行性较高、科学性较强、合理性较高得4分；</w:t>
            </w:r>
          </w:p>
          <w:p w14:paraId="5ABF0769">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（3）计划与措施完整性、可行性、科学性、合理性均一般得3分；</w:t>
            </w:r>
          </w:p>
          <w:p w14:paraId="7E93B02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（4）计划与措施不完整，可行性、科学性、合理性差得1分；</w:t>
            </w:r>
          </w:p>
          <w:p w14:paraId="6BD6FE4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continue"/>
            <w:tcBorders>
              <w:left w:val="single" w:color="000000" w:sz="4" w:space="0"/>
              <w:right w:val="single" w:color="000000" w:sz="4" w:space="0"/>
            </w:tcBorders>
            <w:shd w:val="clear" w:color="auto" w:fill="auto"/>
            <w:vAlign w:val="center"/>
          </w:tcPr>
          <w:p w14:paraId="3540A02C">
            <w:pPr>
              <w:jc w:val="center"/>
              <w:rPr>
                <w:rFonts w:hint="eastAsia" w:ascii="仿宋" w:hAnsi="仿宋" w:eastAsia="仿宋" w:cs="仿宋"/>
                <w:color w:val="auto"/>
                <w:sz w:val="24"/>
                <w:szCs w:val="24"/>
                <w:highlight w:val="none"/>
              </w:rPr>
            </w:pPr>
          </w:p>
        </w:tc>
      </w:tr>
      <w:tr w14:paraId="616D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60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546A746">
            <w:pPr>
              <w:jc w:val="center"/>
              <w:rPr>
                <w:rFonts w:hint="eastAsia" w:ascii="仿宋" w:hAnsi="仿宋" w:eastAsia="仿宋" w:cs="仿宋"/>
                <w:color w:val="auto"/>
                <w:sz w:val="24"/>
                <w:szCs w:val="24"/>
                <w:highlight w:val="none"/>
              </w:rPr>
            </w:pPr>
          </w:p>
        </w:tc>
        <w:tc>
          <w:tcPr>
            <w:tcW w:w="11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9756EF">
            <w:pPr>
              <w:jc w:val="center"/>
              <w:rPr>
                <w:rFonts w:hint="eastAsia" w:ascii="仿宋" w:hAnsi="仿宋" w:eastAsia="仿宋" w:cs="仿宋"/>
                <w:color w:val="auto"/>
                <w:sz w:val="24"/>
                <w:szCs w:val="24"/>
                <w:highlight w:val="none"/>
              </w:rPr>
            </w:pPr>
          </w:p>
        </w:tc>
        <w:tc>
          <w:tcPr>
            <w:tcW w:w="826" w:type="dxa"/>
            <w:tcBorders>
              <w:top w:val="single" w:color="auto" w:sz="4" w:space="0"/>
              <w:left w:val="single" w:color="000000" w:sz="4" w:space="0"/>
              <w:bottom w:val="single" w:color="auto" w:sz="4" w:space="0"/>
              <w:right w:val="single" w:color="000000" w:sz="4" w:space="0"/>
            </w:tcBorders>
            <w:shd w:val="clear" w:color="auto" w:fill="auto"/>
            <w:vAlign w:val="center"/>
          </w:tcPr>
          <w:p w14:paraId="708C4DD9">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施工设备配置情况（5分）</w:t>
            </w:r>
          </w:p>
        </w:tc>
        <w:tc>
          <w:tcPr>
            <w:tcW w:w="5271" w:type="dxa"/>
            <w:tcBorders>
              <w:top w:val="single" w:color="000000" w:sz="4" w:space="0"/>
              <w:left w:val="single" w:color="000000" w:sz="4" w:space="0"/>
              <w:bottom w:val="single" w:color="auto" w:sz="4" w:space="0"/>
              <w:right w:val="single" w:color="000000" w:sz="4" w:space="0"/>
            </w:tcBorders>
            <w:shd w:val="clear" w:color="auto" w:fill="auto"/>
            <w:vAlign w:val="center"/>
          </w:tcPr>
          <w:p w14:paraId="749A8D8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根据方案完整性、可行性、科学性、合理性进行评审。</w:t>
            </w:r>
          </w:p>
          <w:p w14:paraId="4FF7D6F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（1）方案完整、可行性高、科学性强、合理性高得5分；</w:t>
            </w:r>
          </w:p>
          <w:p w14:paraId="302C8DAA">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（2）方案较完整、可行性较高、科学性较强、合理性较高得4分；</w:t>
            </w:r>
          </w:p>
          <w:p w14:paraId="5B4E93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（3）方案完整性、可行性、科学性、合理性均一般得3分；</w:t>
            </w:r>
          </w:p>
          <w:p w14:paraId="69B7EC77">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（4）方案不完整，可行性、科学性、合理性差得1分；</w:t>
            </w:r>
          </w:p>
          <w:p w14:paraId="25DB7C4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（5）未提供方案得0分。</w:t>
            </w:r>
          </w:p>
        </w:tc>
        <w:tc>
          <w:tcPr>
            <w:tcW w:w="1806" w:type="dxa"/>
            <w:vMerge w:val="continue"/>
            <w:tcBorders>
              <w:left w:val="single" w:color="000000" w:sz="4" w:space="0"/>
              <w:bottom w:val="single" w:color="auto" w:sz="4" w:space="0"/>
              <w:right w:val="single" w:color="000000" w:sz="4" w:space="0"/>
            </w:tcBorders>
            <w:shd w:val="clear" w:color="auto" w:fill="auto"/>
            <w:vAlign w:val="center"/>
          </w:tcPr>
          <w:p w14:paraId="28F8A675">
            <w:pPr>
              <w:jc w:val="center"/>
              <w:rPr>
                <w:rFonts w:hint="eastAsia" w:ascii="仿宋" w:hAnsi="仿宋" w:eastAsia="仿宋" w:cs="仿宋"/>
                <w:color w:val="auto"/>
                <w:sz w:val="24"/>
                <w:szCs w:val="24"/>
                <w:highlight w:val="none"/>
              </w:rPr>
            </w:pPr>
          </w:p>
        </w:tc>
      </w:tr>
    </w:tbl>
    <w:p w14:paraId="7B26CC80">
      <w:pPr>
        <w:pStyle w:val="4"/>
        <w:adjustRightInd w:val="0"/>
        <w:snapToGrid w:val="0"/>
        <w:spacing w:before="0" w:after="0" w:line="400" w:lineRule="exact"/>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三、无效响应</w:t>
      </w:r>
      <w:bookmarkEnd w:id="86"/>
    </w:p>
    <w:p w14:paraId="31672710">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7884C13A">
      <w:pPr>
        <w:pStyle w:val="19"/>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7A744C5F">
      <w:pPr>
        <w:pStyle w:val="19"/>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3FC4792C">
      <w:pPr>
        <w:pageBreakBefore w:val="0"/>
        <w:kinsoku/>
        <w:wordWrap/>
        <w:overflowPunct/>
        <w:topLinePunct w:val="0"/>
        <w:bidi w:val="0"/>
        <w:snapToGrid w:val="0"/>
        <w:spacing w:line="400" w:lineRule="exact"/>
        <w:ind w:firstLine="465"/>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（三）供应商的法定代表人（或其授权代表）未参加比选；</w:t>
      </w:r>
    </w:p>
    <w:p w14:paraId="544C9EFB">
      <w:pPr>
        <w:pStyle w:val="19"/>
        <w:spacing w:line="400" w:lineRule="exact"/>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（四）供应商所提交的响应文件未按“第七篇响应文件格式要求”要求签署或盖章的；</w:t>
      </w:r>
    </w:p>
    <w:p w14:paraId="7951EB9F">
      <w:pPr>
        <w:pStyle w:val="19"/>
        <w:spacing w:line="400" w:lineRule="exact"/>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（五）供应商的报价超过预算或最高限价的；</w:t>
      </w:r>
    </w:p>
    <w:p w14:paraId="74178D24">
      <w:pPr>
        <w:pageBreakBefore w:val="0"/>
        <w:kinsoku/>
        <w:wordWrap/>
        <w:overflowPunct/>
        <w:topLinePunct w:val="0"/>
        <w:bidi w:val="0"/>
        <w:snapToGrid w:val="0"/>
        <w:spacing w:line="400" w:lineRule="exact"/>
        <w:ind w:firstLine="465"/>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（六）法定代表人为同一个人的两个及两个以上法人，母公司、全资子公司及其控股公司，在同一分包比选中同时参与比选；</w:t>
      </w:r>
    </w:p>
    <w:p w14:paraId="1A86F7F7">
      <w:pPr>
        <w:pStyle w:val="19"/>
        <w:spacing w:line="400" w:lineRule="exact"/>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（七）单位负责人为同一人或者存在直接控股、管理关系的不同供应商，参加同一合同项（包）报价的；</w:t>
      </w:r>
    </w:p>
    <w:p w14:paraId="24434F7D">
      <w:pPr>
        <w:pStyle w:val="19"/>
        <w:spacing w:line="400" w:lineRule="exact"/>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（八）为比选项目提供整体设计、规范编制或者项目管理、监理、检测等服务的供应商再参加该比选项目的其他比选活动的；</w:t>
      </w:r>
    </w:p>
    <w:p w14:paraId="6549C202">
      <w:pPr>
        <w:pStyle w:val="19"/>
        <w:spacing w:line="400" w:lineRule="exact"/>
        <w:ind w:firstLine="48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（九）法律、法规和比选邀请书规定的其他无效情形。</w:t>
      </w:r>
      <w:bookmarkStart w:id="90" w:name="_Toc15366"/>
    </w:p>
    <w:p w14:paraId="333F9D5F">
      <w:pPr>
        <w:pageBreakBefore w:val="0"/>
        <w:kinsoku/>
        <w:wordWrap/>
        <w:overflowPunct/>
        <w:topLinePunct w:val="0"/>
        <w:bidi w:val="0"/>
        <w:snapToGrid w:val="0"/>
        <w:spacing w:line="400" w:lineRule="exact"/>
        <w:ind w:firstLine="465"/>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（十）供应商以联合体形式参与比选的；</w:t>
      </w:r>
    </w:p>
    <w:p w14:paraId="7A9C9671">
      <w:pPr>
        <w:pageBreakBefore w:val="0"/>
        <w:kinsoku/>
        <w:wordWrap/>
        <w:overflowPunct/>
        <w:topLinePunct w:val="0"/>
        <w:bidi w:val="0"/>
        <w:snapToGrid w:val="0"/>
        <w:spacing w:line="400" w:lineRule="exact"/>
        <w:ind w:firstLine="465"/>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（十一）供应商进行合同分包的。</w:t>
      </w:r>
    </w:p>
    <w:p w14:paraId="0C512722">
      <w:pPr>
        <w:pStyle w:val="19"/>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终止</w:t>
      </w:r>
      <w:bookmarkEnd w:id="90"/>
    </w:p>
    <w:p w14:paraId="27450C7E">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出现下列情形之一的，</w:t>
      </w:r>
      <w:r>
        <w:rPr>
          <w:rFonts w:hint="eastAsia" w:ascii="仿宋" w:hAnsi="仿宋" w:eastAsia="仿宋" w:cs="仿宋"/>
          <w:bCs/>
          <w:color w:val="auto"/>
          <w:sz w:val="24"/>
          <w:szCs w:val="24"/>
          <w:highlight w:val="none"/>
          <w:lang w:eastAsia="zh-CN"/>
        </w:rPr>
        <w:t>比选人</w:t>
      </w:r>
      <w:r>
        <w:rPr>
          <w:rFonts w:hint="eastAsia" w:ascii="仿宋" w:hAnsi="仿宋" w:eastAsia="仿宋" w:cs="仿宋"/>
          <w:bCs/>
          <w:color w:val="auto"/>
          <w:sz w:val="24"/>
          <w:szCs w:val="24"/>
          <w:highlight w:val="none"/>
        </w:rPr>
        <w:t>或者</w:t>
      </w:r>
      <w:r>
        <w:rPr>
          <w:rFonts w:hint="eastAsia" w:ascii="仿宋" w:hAnsi="仿宋" w:eastAsia="仿宋" w:cs="仿宋"/>
          <w:bCs/>
          <w:color w:val="auto"/>
          <w:sz w:val="24"/>
          <w:szCs w:val="24"/>
          <w:highlight w:val="none"/>
          <w:lang w:eastAsia="zh-CN"/>
        </w:rPr>
        <w:t>比选代理机构</w:t>
      </w:r>
      <w:r>
        <w:rPr>
          <w:rFonts w:hint="eastAsia" w:ascii="仿宋" w:hAnsi="仿宋" w:eastAsia="仿宋" w:cs="仿宋"/>
          <w:bCs/>
          <w:color w:val="auto"/>
          <w:sz w:val="24"/>
          <w:szCs w:val="24"/>
          <w:highlight w:val="none"/>
        </w:rPr>
        <w:t>应当终止</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活动，发布项目终止公告并说明原因，重新开展</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活动：</w:t>
      </w:r>
    </w:p>
    <w:p w14:paraId="22F8E7FC">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（一）因情况变化，不再符合规定的</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方式适用情形的；</w:t>
      </w:r>
    </w:p>
    <w:p w14:paraId="43A9067A">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（二）出现影响</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公正的违法、违规行为的；</w:t>
      </w:r>
    </w:p>
    <w:p w14:paraId="2A859B2D">
      <w:pPr>
        <w:snapToGrid w:val="0"/>
        <w:spacing w:line="400" w:lineRule="exact"/>
        <w:ind w:firstLine="480" w:firstLineChars="200"/>
        <w:rPr>
          <w:rFonts w:hint="eastAsia" w:ascii="仿宋" w:hAnsi="仿宋" w:eastAsia="仿宋" w:cs="仿宋"/>
          <w:b/>
          <w:color w:val="auto"/>
          <w:sz w:val="24"/>
          <w:szCs w:val="24"/>
          <w:highlight w:val="none"/>
          <w:u w:val="single"/>
        </w:rPr>
      </w:pPr>
      <w:r>
        <w:rPr>
          <w:rFonts w:hint="eastAsia" w:ascii="仿宋" w:hAnsi="仿宋" w:eastAsia="仿宋" w:cs="仿宋"/>
          <w:bCs/>
          <w:color w:val="auto"/>
          <w:sz w:val="24"/>
          <w:szCs w:val="24"/>
          <w:highlight w:val="none"/>
        </w:rPr>
        <w:t>（三）在</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过程中符合竞争要求的供应商或者报价未超过</w:t>
      </w:r>
      <w:r>
        <w:rPr>
          <w:rFonts w:hint="eastAsia" w:ascii="仿宋" w:hAnsi="仿宋" w:eastAsia="仿宋" w:cs="仿宋"/>
          <w:bCs/>
          <w:color w:val="auto"/>
          <w:sz w:val="24"/>
          <w:szCs w:val="24"/>
          <w:highlight w:val="none"/>
          <w:lang w:eastAsia="zh-CN"/>
        </w:rPr>
        <w:t>比选</w:t>
      </w:r>
      <w:r>
        <w:rPr>
          <w:rFonts w:hint="eastAsia" w:ascii="仿宋" w:hAnsi="仿宋" w:eastAsia="仿宋" w:cs="仿宋"/>
          <w:bCs/>
          <w:color w:val="auto"/>
          <w:sz w:val="24"/>
          <w:szCs w:val="24"/>
          <w:highlight w:val="none"/>
        </w:rPr>
        <w:t>预算的供应商</w:t>
      </w:r>
      <w:r>
        <w:rPr>
          <w:rFonts w:hint="eastAsia" w:ascii="仿宋" w:hAnsi="仿宋" w:eastAsia="仿宋" w:cs="仿宋"/>
          <w:b/>
          <w:color w:val="auto"/>
          <w:sz w:val="24"/>
          <w:szCs w:val="24"/>
          <w:highlight w:val="none"/>
          <w:u w:val="single"/>
        </w:rPr>
        <w:t>不足</w:t>
      </w:r>
      <w:r>
        <w:rPr>
          <w:rFonts w:hint="eastAsia" w:ascii="仿宋" w:hAnsi="仿宋" w:eastAsia="仿宋" w:cs="仿宋"/>
          <w:b/>
          <w:color w:val="auto"/>
          <w:sz w:val="24"/>
          <w:szCs w:val="24"/>
          <w:highlight w:val="none"/>
          <w:u w:val="single"/>
          <w:lang w:val="en-US" w:eastAsia="zh-CN"/>
        </w:rPr>
        <w:t>3</w:t>
      </w:r>
      <w:r>
        <w:rPr>
          <w:rFonts w:hint="eastAsia" w:ascii="仿宋" w:hAnsi="仿宋" w:eastAsia="仿宋" w:cs="仿宋"/>
          <w:b/>
          <w:color w:val="auto"/>
          <w:sz w:val="24"/>
          <w:szCs w:val="24"/>
          <w:highlight w:val="none"/>
          <w:u w:val="single"/>
        </w:rPr>
        <w:t>家的。</w:t>
      </w:r>
    </w:p>
    <w:p w14:paraId="73EF0733">
      <w:pPr>
        <w:pStyle w:val="8"/>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（四）项目出现其他实质性影响，可能导致项目无法正常开展的情形。</w:t>
      </w:r>
    </w:p>
    <w:p w14:paraId="3B854662">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3E7BD4">
      <w:pPr>
        <w:pStyle w:val="4"/>
        <w:spacing w:before="0" w:after="0" w:line="360" w:lineRule="auto"/>
        <w:ind w:firstLine="723"/>
        <w:jc w:val="center"/>
        <w:rPr>
          <w:rFonts w:hint="eastAsia" w:ascii="仿宋" w:hAnsi="仿宋" w:eastAsia="仿宋" w:cs="仿宋"/>
          <w:bCs/>
          <w:color w:val="auto"/>
          <w:sz w:val="36"/>
          <w:szCs w:val="30"/>
          <w:highlight w:val="none"/>
        </w:rPr>
      </w:pPr>
      <w:bookmarkStart w:id="91" w:name="_Toc31905"/>
      <w:r>
        <w:rPr>
          <w:rFonts w:hint="eastAsia" w:ascii="仿宋" w:hAnsi="仿宋" w:eastAsia="仿宋" w:cs="仿宋"/>
          <w:bCs/>
          <w:color w:val="auto"/>
          <w:sz w:val="36"/>
          <w:szCs w:val="30"/>
          <w:highlight w:val="none"/>
        </w:rPr>
        <w:t xml:space="preserve">第五篇  </w:t>
      </w:r>
      <w:r>
        <w:rPr>
          <w:rFonts w:hint="eastAsia" w:ascii="仿宋" w:hAnsi="仿宋" w:eastAsia="仿宋" w:cs="仿宋"/>
          <w:bCs/>
          <w:color w:val="auto"/>
          <w:sz w:val="36"/>
          <w:szCs w:val="36"/>
          <w:highlight w:val="none"/>
        </w:rPr>
        <w:t>供应商须知</w:t>
      </w:r>
      <w:bookmarkEnd w:id="91"/>
    </w:p>
    <w:bookmarkEnd w:id="87"/>
    <w:bookmarkEnd w:id="88"/>
    <w:bookmarkEnd w:id="89"/>
    <w:p w14:paraId="3B45FD2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92" w:name="_Toc106030893"/>
      <w:bookmarkStart w:id="93" w:name="_Toc342913389"/>
      <w:bookmarkStart w:id="94" w:name="_Toc76462338"/>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费用</w:t>
      </w:r>
      <w:bookmarkEnd w:id="92"/>
      <w:bookmarkEnd w:id="93"/>
      <w:bookmarkEnd w:id="94"/>
    </w:p>
    <w:p w14:paraId="0DEA956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参与</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的供应商应承担其编制响应文件与递交响应文件所涉及的一切费用，不论</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结果如何，</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w:t>
      </w:r>
      <w:r>
        <w:rPr>
          <w:rFonts w:hint="eastAsia" w:ascii="仿宋" w:hAnsi="仿宋" w:eastAsia="仿宋" w:cs="仿宋"/>
          <w:color w:val="auto"/>
          <w:szCs w:val="28"/>
          <w:highlight w:val="none"/>
          <w:lang w:eastAsia="zh-CN"/>
        </w:rPr>
        <w:t>比选代理机构</w:t>
      </w:r>
      <w:r>
        <w:rPr>
          <w:rFonts w:hint="eastAsia" w:ascii="仿宋" w:hAnsi="仿宋" w:eastAsia="仿宋" w:cs="仿宋"/>
          <w:color w:val="auto"/>
          <w:szCs w:val="28"/>
          <w:highlight w:val="none"/>
        </w:rPr>
        <w:t>在任何情况下无义务也无责任承担这些费用。</w:t>
      </w:r>
    </w:p>
    <w:p w14:paraId="5261E865">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95" w:name="_Toc76462339"/>
      <w:bookmarkStart w:id="96" w:name="_Toc342913391"/>
      <w:bookmarkStart w:id="97" w:name="_Toc106030894"/>
      <w:r>
        <w:rPr>
          <w:rFonts w:hint="eastAsia" w:ascii="仿宋" w:hAnsi="仿宋" w:eastAsia="仿宋" w:cs="仿宋"/>
          <w:color w:val="auto"/>
          <w:szCs w:val="28"/>
          <w:highlight w:val="none"/>
        </w:rPr>
        <w:t>二、</w:t>
      </w:r>
      <w:bookmarkEnd w:id="95"/>
      <w:bookmarkEnd w:id="96"/>
      <w:bookmarkEnd w:id="97"/>
      <w:r>
        <w:rPr>
          <w:rFonts w:hint="eastAsia" w:ascii="仿宋" w:hAnsi="仿宋" w:eastAsia="仿宋" w:cs="仿宋"/>
          <w:color w:val="auto"/>
          <w:szCs w:val="28"/>
          <w:highlight w:val="none"/>
          <w:lang w:eastAsia="zh-CN"/>
        </w:rPr>
        <w:t>竞争性比选文件</w:t>
      </w:r>
    </w:p>
    <w:p w14:paraId="1939F3F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b/>
          <w:bCs/>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b/>
          <w:bCs/>
          <w:color w:val="auto"/>
          <w:szCs w:val="28"/>
          <w:highlight w:val="none"/>
          <w:lang w:eastAsia="zh-CN"/>
        </w:rPr>
        <w:t>竞争性比选文件</w:t>
      </w:r>
      <w:r>
        <w:rPr>
          <w:rFonts w:hint="eastAsia" w:ascii="仿宋" w:hAnsi="仿宋" w:eastAsia="仿宋" w:cs="仿宋"/>
          <w:b/>
          <w:bCs/>
          <w:color w:val="auto"/>
          <w:szCs w:val="28"/>
          <w:highlight w:val="none"/>
        </w:rPr>
        <w:t>由</w:t>
      </w:r>
      <w:r>
        <w:rPr>
          <w:rFonts w:hint="eastAsia" w:ascii="仿宋" w:hAnsi="仿宋" w:eastAsia="仿宋" w:cs="仿宋"/>
          <w:b/>
          <w:bCs/>
          <w:color w:val="auto"/>
          <w:szCs w:val="28"/>
          <w:highlight w:val="none"/>
          <w:lang w:eastAsia="zh-CN"/>
        </w:rPr>
        <w:t>比选</w:t>
      </w:r>
      <w:r>
        <w:rPr>
          <w:rFonts w:hint="eastAsia" w:ascii="仿宋" w:hAnsi="仿宋" w:eastAsia="仿宋" w:cs="仿宋"/>
          <w:b/>
          <w:bCs/>
          <w:color w:val="auto"/>
          <w:szCs w:val="28"/>
          <w:highlight w:val="none"/>
        </w:rPr>
        <w:t>邀请书、</w:t>
      </w:r>
      <w:r>
        <w:rPr>
          <w:rFonts w:hint="eastAsia" w:ascii="仿宋" w:hAnsi="仿宋" w:eastAsia="仿宋" w:cs="仿宋"/>
          <w:b/>
          <w:bCs/>
          <w:color w:val="auto"/>
          <w:szCs w:val="28"/>
          <w:highlight w:val="none"/>
          <w:lang w:eastAsia="zh-CN"/>
        </w:rPr>
        <w:t>项目技术需求</w:t>
      </w:r>
      <w:r>
        <w:rPr>
          <w:rFonts w:hint="eastAsia" w:ascii="仿宋" w:hAnsi="仿宋" w:eastAsia="仿宋" w:cs="仿宋"/>
          <w:b/>
          <w:bCs/>
          <w:color w:val="auto"/>
          <w:szCs w:val="28"/>
          <w:highlight w:val="none"/>
        </w:rPr>
        <w:t>、项目商务需求、</w:t>
      </w:r>
      <w:r>
        <w:rPr>
          <w:rFonts w:hint="eastAsia" w:ascii="仿宋" w:hAnsi="仿宋" w:eastAsia="仿宋" w:cs="仿宋"/>
          <w:b/>
          <w:bCs/>
          <w:color w:val="auto"/>
          <w:szCs w:val="28"/>
          <w:highlight w:val="none"/>
          <w:lang w:eastAsia="zh-CN"/>
        </w:rPr>
        <w:t>比选</w:t>
      </w:r>
      <w:r>
        <w:rPr>
          <w:rFonts w:hint="eastAsia" w:ascii="仿宋" w:hAnsi="仿宋" w:eastAsia="仿宋" w:cs="仿宋"/>
          <w:b/>
          <w:bCs/>
          <w:color w:val="auto"/>
          <w:szCs w:val="28"/>
          <w:highlight w:val="none"/>
        </w:rPr>
        <w:t>程序及评审标准、供应商须知</w:t>
      </w:r>
      <w:r>
        <w:rPr>
          <w:rFonts w:hint="eastAsia" w:ascii="仿宋" w:hAnsi="仿宋" w:eastAsia="仿宋" w:cs="仿宋"/>
          <w:b/>
          <w:bCs/>
          <w:color w:val="auto"/>
          <w:szCs w:val="28"/>
          <w:highlight w:val="none"/>
          <w:lang w:eastAsia="zh-CN"/>
        </w:rPr>
        <w:t>、施工合同</w:t>
      </w:r>
      <w:r>
        <w:rPr>
          <w:rFonts w:hint="eastAsia" w:ascii="仿宋" w:hAnsi="仿宋" w:eastAsia="仿宋" w:cs="仿宋"/>
          <w:b/>
          <w:bCs/>
          <w:color w:val="auto"/>
          <w:szCs w:val="28"/>
          <w:highlight w:val="none"/>
        </w:rPr>
        <w:t>、响应文件编制要求七部分组成。</w:t>
      </w:r>
    </w:p>
    <w:p w14:paraId="35B0890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w:t>
      </w:r>
      <w:r>
        <w:rPr>
          <w:rFonts w:hint="eastAsia" w:ascii="仿宋" w:hAnsi="仿宋" w:eastAsia="仿宋" w:cs="仿宋"/>
          <w:color w:val="auto"/>
          <w:szCs w:val="28"/>
          <w:highlight w:val="none"/>
          <w:lang w:eastAsia="zh-CN"/>
        </w:rPr>
        <w:t>比选代理机构</w:t>
      </w:r>
      <w:r>
        <w:rPr>
          <w:rFonts w:hint="eastAsia" w:ascii="仿宋" w:hAnsi="仿宋" w:eastAsia="仿宋" w:cs="仿宋"/>
          <w:color w:val="auto"/>
          <w:szCs w:val="28"/>
          <w:highlight w:val="none"/>
        </w:rPr>
        <w:t>）所作的一切有效的书面通知、修改及补充，都是</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不可分割的部分。</w:t>
      </w:r>
    </w:p>
    <w:p w14:paraId="1774B02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的解释</w:t>
      </w:r>
    </w:p>
    <w:p w14:paraId="1A9905A5">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供应商如对</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有疑问，必须以书面形式在提交响应文件截止时间</w:t>
      </w: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个工作日前向</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w:t>
      </w:r>
      <w:r>
        <w:rPr>
          <w:rFonts w:hint="eastAsia" w:ascii="仿宋" w:hAnsi="仿宋" w:eastAsia="仿宋" w:cs="仿宋"/>
          <w:color w:val="auto"/>
          <w:szCs w:val="28"/>
          <w:highlight w:val="none"/>
          <w:lang w:eastAsia="zh-CN"/>
        </w:rPr>
        <w:t>比选代理机构</w:t>
      </w:r>
      <w:r>
        <w:rPr>
          <w:rFonts w:hint="eastAsia" w:ascii="仿宋" w:hAnsi="仿宋" w:eastAsia="仿宋" w:cs="仿宋"/>
          <w:color w:val="auto"/>
          <w:szCs w:val="28"/>
          <w:highlight w:val="none"/>
        </w:rPr>
        <w:t>）要求澄清，</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w:t>
      </w:r>
      <w:r>
        <w:rPr>
          <w:rFonts w:hint="eastAsia" w:ascii="仿宋" w:hAnsi="仿宋" w:eastAsia="仿宋" w:cs="仿宋"/>
          <w:color w:val="auto"/>
          <w:szCs w:val="28"/>
          <w:highlight w:val="none"/>
          <w:lang w:eastAsia="zh-CN"/>
        </w:rPr>
        <w:t>比选代理机构</w:t>
      </w:r>
      <w:r>
        <w:rPr>
          <w:rFonts w:hint="eastAsia" w:ascii="仿宋" w:hAnsi="仿宋" w:eastAsia="仿宋" w:cs="仿宋"/>
          <w:color w:val="auto"/>
          <w:szCs w:val="28"/>
          <w:highlight w:val="none"/>
        </w:rPr>
        <w:t>）可视具体情况做出处理或答复。如供应商未提出疑问，视为完全理解并同意本</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。一经进入评审程序，即视为供应商已详细阅读全部文件资料，完全理解</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所有条款内容并同意放弃对这方面有不明白及误解的权利。</w:t>
      </w:r>
      <w:bookmarkStart w:id="98" w:name="_Toc318159349"/>
      <w:bookmarkStart w:id="99" w:name="_Toc318166429"/>
      <w:bookmarkStart w:id="100" w:name="_Toc318159160"/>
      <w:bookmarkStart w:id="101" w:name="_Toc318159780"/>
    </w:p>
    <w:p w14:paraId="78F8044E">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（四）评审的依据为</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和响应文件（含有效的书面承诺）。评审小组判断响应文件对</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的响应，仅基于响应文件本身而不靠外部证据。</w:t>
      </w:r>
    </w:p>
    <w:bookmarkEnd w:id="98"/>
    <w:bookmarkEnd w:id="99"/>
    <w:bookmarkEnd w:id="100"/>
    <w:bookmarkEnd w:id="101"/>
    <w:p w14:paraId="106031C4">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102" w:name="_Toc102227318"/>
      <w:bookmarkStart w:id="103" w:name="_Toc106030895"/>
      <w:bookmarkStart w:id="104" w:name="_Toc179714297"/>
      <w:bookmarkStart w:id="105" w:name="_Toc342913392"/>
      <w:bookmarkStart w:id="106" w:name="_Toc76462340"/>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要求</w:t>
      </w:r>
      <w:bookmarkEnd w:id="102"/>
      <w:bookmarkEnd w:id="103"/>
      <w:bookmarkEnd w:id="104"/>
      <w:bookmarkEnd w:id="105"/>
      <w:bookmarkEnd w:id="106"/>
    </w:p>
    <w:p w14:paraId="586CCB1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（一）响应文件</w:t>
      </w:r>
    </w:p>
    <w:p w14:paraId="335186C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 w:val="48"/>
          <w:szCs w:val="48"/>
          <w:highlight w:val="none"/>
        </w:rPr>
      </w:pPr>
      <w:r>
        <w:rPr>
          <w:rFonts w:hint="eastAsia" w:ascii="仿宋" w:hAnsi="仿宋" w:eastAsia="仿宋" w:cs="仿宋"/>
          <w:color w:val="auto"/>
          <w:szCs w:val="28"/>
          <w:highlight w:val="none"/>
        </w:rPr>
        <w:t>1.供应商应当按照</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的要求编制响应文件，并对</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提出的要求和条件作出实质性响应。</w:t>
      </w:r>
    </w:p>
    <w:p w14:paraId="6D1A3B9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14:paraId="0DBCC5F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54964E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有效期：响应文件及有关承诺文件有效期为提交响应文件截止时间起90天。</w:t>
      </w:r>
    </w:p>
    <w:p w14:paraId="4ACD377B">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（三）修正错误</w:t>
      </w:r>
    </w:p>
    <w:p w14:paraId="5E0BD959">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1．</w:t>
      </w:r>
      <w:r>
        <w:rPr>
          <w:rFonts w:hint="eastAsia" w:ascii="仿宋" w:hAnsi="仿宋" w:eastAsia="仿宋" w:cs="仿宋"/>
          <w:color w:val="auto"/>
          <w:szCs w:val="28"/>
          <w:highlight w:val="none"/>
        </w:rPr>
        <w:t>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58A06B9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若供应商所上传的响应文件中报价函价格与</w:t>
      </w:r>
      <w:r>
        <w:rPr>
          <w:rFonts w:hint="eastAsia" w:ascii="仿宋" w:hAnsi="仿宋" w:eastAsia="仿宋" w:cs="仿宋"/>
          <w:color w:val="auto"/>
          <w:sz w:val="24"/>
          <w:szCs w:val="24"/>
          <w:highlight w:val="none"/>
        </w:rPr>
        <w:t>“行采家”网站（https://www.gec123.com/）</w:t>
      </w:r>
      <w:r>
        <w:rPr>
          <w:rFonts w:hint="eastAsia" w:ascii="仿宋" w:hAnsi="仿宋" w:eastAsia="仿宋" w:cs="仿宋"/>
          <w:color w:val="auto"/>
          <w:szCs w:val="28"/>
          <w:highlight w:val="none"/>
          <w:lang w:eastAsia="zh-CN"/>
        </w:rPr>
        <w:t>所填报的价格不一致，以</w:t>
      </w:r>
      <w:r>
        <w:rPr>
          <w:rFonts w:hint="eastAsia" w:ascii="仿宋" w:hAnsi="仿宋" w:eastAsia="仿宋" w:cs="仿宋"/>
          <w:color w:val="auto"/>
          <w:sz w:val="24"/>
          <w:szCs w:val="24"/>
          <w:highlight w:val="none"/>
        </w:rPr>
        <w:t>“行采家”网站（https://www.gec123.com/）</w:t>
      </w:r>
      <w:r>
        <w:rPr>
          <w:rFonts w:hint="eastAsia" w:ascii="仿宋" w:hAnsi="仿宋" w:eastAsia="仿宋" w:cs="仿宋"/>
          <w:color w:val="auto"/>
          <w:szCs w:val="28"/>
          <w:highlight w:val="none"/>
          <w:lang w:eastAsia="zh-CN"/>
        </w:rPr>
        <w:t>所填报的价格为准。</w:t>
      </w:r>
    </w:p>
    <w:p w14:paraId="7CD3B8C5">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．评审小组按上述修正错误的原则及方法修正供应商的报价，供应商须默认上述修正方式，修正后的报价对供应商具有约束作用。如果供应商不接受修正后的价格，将失去成为成交供应商的资格。</w:t>
      </w:r>
    </w:p>
    <w:p w14:paraId="716B93C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四</w:t>
      </w:r>
      <w:r>
        <w:rPr>
          <w:rFonts w:hint="eastAsia" w:ascii="仿宋" w:hAnsi="仿宋" w:eastAsia="仿宋" w:cs="仿宋"/>
          <w:color w:val="auto"/>
          <w:szCs w:val="28"/>
          <w:highlight w:val="none"/>
        </w:rPr>
        <w:t>）提交响应文件的份数和签署</w:t>
      </w:r>
    </w:p>
    <w:p w14:paraId="26C5EDA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1.线下</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需提供响应文件一式</w:t>
      </w:r>
      <w:r>
        <w:rPr>
          <w:rFonts w:hint="eastAsia" w:ascii="仿宋" w:hAnsi="仿宋" w:eastAsia="仿宋" w:cs="仿宋"/>
          <w:color w:val="auto"/>
          <w:szCs w:val="28"/>
          <w:highlight w:val="none"/>
          <w:lang w:eastAsia="zh-CN"/>
        </w:rPr>
        <w:t>三</w:t>
      </w:r>
      <w:r>
        <w:rPr>
          <w:rFonts w:hint="eastAsia" w:ascii="仿宋" w:hAnsi="仿宋" w:eastAsia="仿宋" w:cs="仿宋"/>
          <w:color w:val="auto"/>
          <w:szCs w:val="28"/>
          <w:highlight w:val="none"/>
        </w:rPr>
        <w:t>份，其中正本一份，副本二份，线上报名时需上传盖章后的电子文档一份</w:t>
      </w:r>
      <w:r>
        <w:rPr>
          <w:rFonts w:hint="eastAsia" w:ascii="仿宋" w:hAnsi="仿宋" w:eastAsia="仿宋" w:cs="仿宋"/>
          <w:color w:val="auto"/>
          <w:szCs w:val="28"/>
          <w:highlight w:val="none"/>
          <w:lang w:val="en-US" w:eastAsia="zh-CN"/>
        </w:rPr>
        <w:t>和工程量清单软件版和表格版</w:t>
      </w:r>
      <w:r>
        <w:rPr>
          <w:rFonts w:hint="eastAsia" w:ascii="仿宋" w:hAnsi="仿宋" w:eastAsia="仿宋" w:cs="仿宋"/>
          <w:color w:val="auto"/>
          <w:szCs w:val="28"/>
          <w:highlight w:val="none"/>
        </w:rPr>
        <w:t>（电子文档内容应与纸质文件正本一致，如不一致以</w:t>
      </w:r>
      <w:r>
        <w:rPr>
          <w:rFonts w:hint="eastAsia" w:ascii="仿宋" w:hAnsi="仿宋" w:eastAsia="仿宋" w:cs="仿宋"/>
          <w:color w:val="auto"/>
          <w:szCs w:val="28"/>
          <w:highlight w:val="none"/>
          <w:lang w:val="en-US" w:eastAsia="zh-CN"/>
        </w:rPr>
        <w:t>纸质</w:t>
      </w:r>
      <w:r>
        <w:rPr>
          <w:rFonts w:hint="eastAsia" w:ascii="仿宋" w:hAnsi="仿宋" w:eastAsia="仿宋" w:cs="仿宋"/>
          <w:color w:val="auto"/>
          <w:szCs w:val="28"/>
          <w:highlight w:val="none"/>
        </w:rPr>
        <w:t>电子文档为准。副本可为正本的复印件，应与正本一致，如副本与正本出现不一致情况以正本为准）。</w:t>
      </w:r>
    </w:p>
    <w:p w14:paraId="059E7C8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2.响应文件按</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文件“第七篇响应文件编制要求”要求签署或盖章。</w:t>
      </w:r>
    </w:p>
    <w:p w14:paraId="22E51447">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五</w:t>
      </w:r>
      <w:r>
        <w:rPr>
          <w:rFonts w:hint="eastAsia" w:ascii="仿宋" w:hAnsi="仿宋" w:eastAsia="仿宋" w:cs="仿宋"/>
          <w:color w:val="auto"/>
          <w:szCs w:val="28"/>
          <w:highlight w:val="none"/>
        </w:rPr>
        <w:t>）响应文件的递交</w:t>
      </w:r>
    </w:p>
    <w:p w14:paraId="346F1D1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线上报名</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响应文件的电子文档应在有效报名时间段内，通过系统在线提交。</w:t>
      </w:r>
    </w:p>
    <w:p w14:paraId="04B3057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线下递交：响应文件的密封</w:t>
      </w:r>
    </w:p>
    <w:p w14:paraId="48B971D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响应文件的正本、副本均应密封送达递交响应文件地点，应在封套上注明项目名称、供应商名称。若正本、副本分别进行密封的，还应在封套上注明“正本”、“副本”字样。</w:t>
      </w:r>
    </w:p>
    <w:p w14:paraId="4ECBC38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（六）供应商参与人员</w:t>
      </w:r>
    </w:p>
    <w:p w14:paraId="57893C5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各个供应商应当派1-2名代表参与比选，至少1人应为法定代表人（或其授权代表）。</w:t>
      </w:r>
      <w:bookmarkStart w:id="107" w:name="_Toc76462341"/>
      <w:bookmarkStart w:id="108" w:name="_Toc106030896"/>
      <w:r>
        <w:rPr>
          <w:rFonts w:hint="eastAsia" w:ascii="仿宋" w:hAnsi="仿宋" w:eastAsia="仿宋" w:cs="仿宋"/>
          <w:b/>
          <w:bCs/>
          <w:color w:val="auto"/>
          <w:kern w:val="0"/>
          <w:sz w:val="24"/>
          <w:szCs w:val="28"/>
          <w:highlight w:val="none"/>
          <w:lang w:val="en-US" w:eastAsia="zh-CN" w:bidi="ar-SA"/>
        </w:rPr>
        <w:t>供应商法定代表人或授权代表应随身携带本人身份证原件以及法定代表人身份证明（授权代表参与比选的还需提供授权委托书）以便进行身份核验，核验通过其响应文件才能被接收。</w:t>
      </w:r>
    </w:p>
    <w:p w14:paraId="7C7DCAE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四、成交供应商的确认和变更</w:t>
      </w:r>
      <w:bookmarkEnd w:id="107"/>
      <w:bookmarkEnd w:id="108"/>
    </w:p>
    <w:p w14:paraId="2F7E93F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14:paraId="19380F6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应当在5个工作日内，从评审报告提出的成交候选供应商中，按照排序由高到低的原则确定成交供应商，也可以授权</w:t>
      </w:r>
      <w:r>
        <w:rPr>
          <w:rFonts w:hint="eastAsia" w:ascii="仿宋" w:hAnsi="仿宋" w:eastAsia="仿宋" w:cs="仿宋"/>
          <w:color w:val="auto"/>
          <w:szCs w:val="28"/>
          <w:highlight w:val="none"/>
          <w:lang w:eastAsia="zh-CN"/>
        </w:rPr>
        <w:t>评审小组</w:t>
      </w:r>
      <w:r>
        <w:rPr>
          <w:rFonts w:hint="eastAsia" w:ascii="仿宋" w:hAnsi="仿宋" w:eastAsia="仿宋" w:cs="仿宋"/>
          <w:color w:val="auto"/>
          <w:szCs w:val="28"/>
          <w:highlight w:val="none"/>
        </w:rPr>
        <w:t>直接确定成交供应商。</w:t>
      </w:r>
    </w:p>
    <w:p w14:paraId="747AC90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14:paraId="086FEBC7">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签订合同的，</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可以按照评标报告推荐的成交候选供应商顺序，确定排名下一位的候选人为成交供应商，也可以重新开展</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活动。</w:t>
      </w:r>
    </w:p>
    <w:p w14:paraId="33A632DA">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109" w:name="_Toc76462342"/>
      <w:bookmarkStart w:id="110" w:name="_Toc342913395"/>
      <w:bookmarkStart w:id="111" w:name="_Toc102227321"/>
      <w:bookmarkStart w:id="112" w:name="_Toc106030897"/>
      <w:r>
        <w:rPr>
          <w:rFonts w:hint="eastAsia" w:ascii="仿宋" w:hAnsi="仿宋" w:eastAsia="仿宋" w:cs="仿宋"/>
          <w:color w:val="auto"/>
          <w:szCs w:val="28"/>
          <w:highlight w:val="none"/>
        </w:rPr>
        <w:t>五、成交通知</w:t>
      </w:r>
      <w:bookmarkEnd w:id="109"/>
      <w:bookmarkEnd w:id="110"/>
      <w:bookmarkEnd w:id="111"/>
      <w:bookmarkEnd w:id="112"/>
    </w:p>
    <w:p w14:paraId="486597D0">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b w:val="0"/>
          <w:bCs w:val="0"/>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/代理机构将在</w:t>
      </w:r>
      <w:r>
        <w:rPr>
          <w:rFonts w:hint="eastAsia" w:ascii="仿宋" w:hAnsi="仿宋" w:eastAsia="仿宋" w:cs="仿宋"/>
          <w:color w:val="auto"/>
          <w:sz w:val="24"/>
          <w:szCs w:val="24"/>
          <w:highlight w:val="none"/>
        </w:rPr>
        <w:t>“行采家”网站（https://www.gec123</w:t>
      </w:r>
      <w:r>
        <w:rPr>
          <w:rFonts w:hint="eastAsia" w:ascii="仿宋" w:hAnsi="仿宋" w:eastAsia="仿宋" w:cs="仿宋"/>
          <w:color w:val="auto"/>
          <w:szCs w:val="28"/>
          <w:highlight w:val="none"/>
        </w:rPr>
        <w:t>.com/）上发布成交结果公告</w:t>
      </w:r>
      <w:r>
        <w:rPr>
          <w:rFonts w:hint="eastAsia" w:ascii="仿宋" w:hAnsi="仿宋" w:eastAsia="仿宋" w:cs="仿宋"/>
          <w:color w:val="auto"/>
          <w:szCs w:val="28"/>
          <w:highlight w:val="none"/>
          <w:lang w:eastAsia="zh-CN"/>
        </w:rPr>
        <w:t>，</w:t>
      </w:r>
      <w:r>
        <w:rPr>
          <w:rFonts w:hint="eastAsia" w:ascii="仿宋" w:hAnsi="仿宋" w:eastAsia="仿宋" w:cs="仿宋"/>
          <w:b w:val="0"/>
          <w:bCs w:val="0"/>
          <w:color w:val="auto"/>
          <w:szCs w:val="28"/>
          <w:highlight w:val="none"/>
        </w:rPr>
        <w:t>结果公告期限为</w:t>
      </w:r>
      <w:r>
        <w:rPr>
          <w:rFonts w:hint="eastAsia" w:ascii="仿宋" w:hAnsi="仿宋" w:eastAsia="仿宋" w:cs="仿宋"/>
          <w:b w:val="0"/>
          <w:bCs w:val="0"/>
          <w:color w:val="auto"/>
          <w:szCs w:val="28"/>
          <w:highlight w:val="none"/>
          <w:lang w:val="en-US" w:eastAsia="zh-CN"/>
        </w:rPr>
        <w:t>3</w:t>
      </w:r>
      <w:r>
        <w:rPr>
          <w:rFonts w:hint="eastAsia" w:ascii="仿宋" w:hAnsi="仿宋" w:eastAsia="仿宋" w:cs="仿宋"/>
          <w:b w:val="0"/>
          <w:bCs w:val="0"/>
          <w:color w:val="auto"/>
          <w:szCs w:val="28"/>
          <w:highlight w:val="none"/>
        </w:rPr>
        <w:t>日。</w:t>
      </w:r>
    </w:p>
    <w:p w14:paraId="2DEAB410">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b w:val="0"/>
          <w:bCs w:val="0"/>
          <w:color w:val="auto"/>
          <w:szCs w:val="28"/>
          <w:highlight w:val="none"/>
        </w:rPr>
      </w:pPr>
      <w:r>
        <w:rPr>
          <w:rFonts w:hint="eastAsia" w:ascii="仿宋" w:hAnsi="仿宋" w:eastAsia="仿宋" w:cs="仿宋"/>
          <w:b w:val="0"/>
          <w:bCs w:val="0"/>
          <w:color w:val="auto"/>
          <w:szCs w:val="28"/>
          <w:highlight w:val="none"/>
        </w:rPr>
        <w:t>（二）</w:t>
      </w:r>
      <w:r>
        <w:rPr>
          <w:rFonts w:hint="eastAsia" w:ascii="仿宋" w:hAnsi="仿宋" w:eastAsia="仿宋" w:cs="仿宋"/>
          <w:b w:val="0"/>
          <w:bCs w:val="0"/>
          <w:color w:val="auto"/>
          <w:szCs w:val="28"/>
          <w:highlight w:val="none"/>
          <w:lang w:eastAsia="zh-CN"/>
        </w:rPr>
        <w:t>比选</w:t>
      </w:r>
      <w:r>
        <w:rPr>
          <w:rFonts w:hint="eastAsia" w:ascii="仿宋" w:hAnsi="仿宋" w:eastAsia="仿宋" w:cs="仿宋"/>
          <w:b w:val="0"/>
          <w:bCs w:val="0"/>
          <w:color w:val="auto"/>
          <w:szCs w:val="28"/>
          <w:highlight w:val="none"/>
        </w:rPr>
        <w:t>人依法确定成交供应商确定后，</w:t>
      </w:r>
      <w:r>
        <w:rPr>
          <w:rFonts w:hint="eastAsia" w:ascii="仿宋" w:hAnsi="仿宋" w:eastAsia="仿宋" w:cs="仿宋"/>
          <w:b w:val="0"/>
          <w:bCs w:val="0"/>
          <w:color w:val="auto"/>
          <w:szCs w:val="28"/>
          <w:highlight w:val="none"/>
          <w:lang w:eastAsia="zh-CN"/>
        </w:rPr>
        <w:t>比选</w:t>
      </w:r>
      <w:r>
        <w:rPr>
          <w:rFonts w:hint="eastAsia" w:ascii="仿宋" w:hAnsi="仿宋" w:eastAsia="仿宋" w:cs="仿宋"/>
          <w:b w:val="0"/>
          <w:bCs w:val="0"/>
          <w:color w:val="auto"/>
          <w:szCs w:val="28"/>
          <w:highlight w:val="none"/>
        </w:rPr>
        <w:t>代理机构以书面形式发出</w:t>
      </w:r>
      <w:r>
        <w:rPr>
          <w:rFonts w:hint="eastAsia" w:ascii="仿宋" w:hAnsi="仿宋" w:eastAsia="仿宋" w:cs="仿宋"/>
          <w:b w:val="0"/>
          <w:bCs w:val="0"/>
          <w:color w:val="auto"/>
          <w:szCs w:val="28"/>
          <w:highlight w:val="none"/>
          <w:lang w:eastAsia="zh-CN"/>
        </w:rPr>
        <w:t>成交</w:t>
      </w:r>
      <w:r>
        <w:rPr>
          <w:rFonts w:hint="eastAsia" w:ascii="仿宋" w:hAnsi="仿宋" w:eastAsia="仿宋" w:cs="仿宋"/>
          <w:b w:val="0"/>
          <w:bCs w:val="0"/>
          <w:color w:val="auto"/>
          <w:szCs w:val="28"/>
          <w:highlight w:val="none"/>
        </w:rPr>
        <w:t>通知书。</w:t>
      </w:r>
      <w:r>
        <w:rPr>
          <w:rFonts w:hint="eastAsia" w:ascii="仿宋" w:hAnsi="仿宋" w:eastAsia="仿宋" w:cs="仿宋"/>
          <w:b w:val="0"/>
          <w:bCs w:val="0"/>
          <w:color w:val="auto"/>
          <w:szCs w:val="28"/>
          <w:highlight w:val="none"/>
          <w:lang w:eastAsia="zh-CN"/>
        </w:rPr>
        <w:t>成交</w:t>
      </w:r>
      <w:r>
        <w:rPr>
          <w:rFonts w:hint="eastAsia" w:ascii="仿宋" w:hAnsi="仿宋" w:eastAsia="仿宋" w:cs="仿宋"/>
          <w:b w:val="0"/>
          <w:bCs w:val="0"/>
          <w:color w:val="auto"/>
          <w:szCs w:val="28"/>
          <w:highlight w:val="none"/>
        </w:rPr>
        <w:t>通知书发出后，</w:t>
      </w:r>
      <w:r>
        <w:rPr>
          <w:rFonts w:hint="eastAsia" w:ascii="仿宋" w:hAnsi="仿宋" w:eastAsia="仿宋" w:cs="仿宋"/>
          <w:b w:val="0"/>
          <w:bCs w:val="0"/>
          <w:color w:val="auto"/>
          <w:szCs w:val="28"/>
          <w:highlight w:val="none"/>
          <w:lang w:eastAsia="zh-CN"/>
        </w:rPr>
        <w:t>比选</w:t>
      </w:r>
      <w:r>
        <w:rPr>
          <w:rFonts w:hint="eastAsia" w:ascii="仿宋" w:hAnsi="仿宋" w:eastAsia="仿宋" w:cs="仿宋"/>
          <w:b w:val="0"/>
          <w:bCs w:val="0"/>
          <w:color w:val="auto"/>
          <w:szCs w:val="28"/>
          <w:highlight w:val="none"/>
        </w:rPr>
        <w:t>人改变</w:t>
      </w:r>
      <w:r>
        <w:rPr>
          <w:rFonts w:hint="eastAsia" w:ascii="仿宋" w:hAnsi="仿宋" w:eastAsia="仿宋" w:cs="仿宋"/>
          <w:b w:val="0"/>
          <w:bCs w:val="0"/>
          <w:color w:val="auto"/>
          <w:szCs w:val="28"/>
          <w:highlight w:val="none"/>
          <w:lang w:eastAsia="zh-CN"/>
        </w:rPr>
        <w:t>成交</w:t>
      </w:r>
      <w:r>
        <w:rPr>
          <w:rFonts w:hint="eastAsia" w:ascii="仿宋" w:hAnsi="仿宋" w:eastAsia="仿宋" w:cs="仿宋"/>
          <w:b w:val="0"/>
          <w:bCs w:val="0"/>
          <w:color w:val="auto"/>
          <w:szCs w:val="28"/>
          <w:highlight w:val="none"/>
        </w:rPr>
        <w:t>结果，或者成交供应商放弃中标，应当承担相应的法律责任。</w:t>
      </w:r>
    </w:p>
    <w:p w14:paraId="0EC05F6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0DB60D7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113" w:name="_Toc76462344"/>
      <w:bookmarkStart w:id="114" w:name="_Toc106030899"/>
      <w:r>
        <w:rPr>
          <w:rFonts w:hint="eastAsia" w:ascii="仿宋" w:hAnsi="仿宋" w:eastAsia="仿宋" w:cs="仿宋"/>
          <w:color w:val="auto"/>
          <w:szCs w:val="28"/>
          <w:highlight w:val="none"/>
          <w:lang w:eastAsia="zh-CN"/>
        </w:rPr>
        <w:t>六</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代理服务费</w:t>
      </w:r>
      <w:bookmarkEnd w:id="113"/>
      <w:bookmarkEnd w:id="114"/>
    </w:p>
    <w:p w14:paraId="5AE838A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 w:val="24"/>
          <w:szCs w:val="24"/>
          <w:highlight w:val="none"/>
        </w:rPr>
      </w:pPr>
      <w:bookmarkStart w:id="115" w:name="_Toc102227322"/>
      <w:bookmarkStart w:id="116" w:name="_Toc106030901"/>
      <w:bookmarkStart w:id="117" w:name="_Toc76462346"/>
      <w:bookmarkStart w:id="118" w:name="_Toc342913396"/>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中标后在领取成交（中标）通知书之前向</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代理机构缴纳</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代理服务费的收取标准按照以下标准执行: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271"/>
        <w:gridCol w:w="2271"/>
        <w:gridCol w:w="2270"/>
      </w:tblGrid>
      <w:tr w14:paraId="07C4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807" w:type="dxa"/>
            <w:tcBorders>
              <w:tl2br w:val="single" w:color="auto" w:sz="4" w:space="0"/>
            </w:tcBorders>
            <w:noWrap w:val="0"/>
            <w:vAlign w:val="top"/>
          </w:tcPr>
          <w:p w14:paraId="49A5C56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Rc9v5&#10;5gEAALY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color w:val="auto"/>
                <w:szCs w:val="28"/>
                <w:highlight w:val="none"/>
              </w:rPr>
              <w:t>招标类型</w:t>
            </w:r>
          </w:p>
          <w:p w14:paraId="667E88D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中标金额（万元）</w:t>
            </w:r>
          </w:p>
        </w:tc>
        <w:tc>
          <w:tcPr>
            <w:tcW w:w="2271" w:type="dxa"/>
            <w:noWrap w:val="0"/>
            <w:vAlign w:val="center"/>
          </w:tcPr>
          <w:p w14:paraId="731D592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货物招标</w:t>
            </w:r>
          </w:p>
        </w:tc>
        <w:tc>
          <w:tcPr>
            <w:tcW w:w="2271" w:type="dxa"/>
            <w:noWrap w:val="0"/>
            <w:vAlign w:val="center"/>
          </w:tcPr>
          <w:p w14:paraId="0D5E0137">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服务招标</w:t>
            </w:r>
          </w:p>
        </w:tc>
        <w:tc>
          <w:tcPr>
            <w:tcW w:w="2270" w:type="dxa"/>
            <w:noWrap w:val="0"/>
            <w:vAlign w:val="center"/>
          </w:tcPr>
          <w:p w14:paraId="338EC010">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工程招标</w:t>
            </w:r>
          </w:p>
        </w:tc>
      </w:tr>
      <w:tr w14:paraId="67FE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6CD0B039">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100以下</w:t>
            </w:r>
          </w:p>
        </w:tc>
        <w:tc>
          <w:tcPr>
            <w:tcW w:w="2271" w:type="dxa"/>
            <w:noWrap w:val="0"/>
            <w:vAlign w:val="center"/>
          </w:tcPr>
          <w:p w14:paraId="56D29754">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1.5%</w:t>
            </w:r>
          </w:p>
        </w:tc>
        <w:tc>
          <w:tcPr>
            <w:tcW w:w="2271" w:type="dxa"/>
            <w:noWrap w:val="0"/>
            <w:vAlign w:val="center"/>
          </w:tcPr>
          <w:p w14:paraId="3605729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1.5%</w:t>
            </w:r>
          </w:p>
        </w:tc>
        <w:tc>
          <w:tcPr>
            <w:tcW w:w="2270" w:type="dxa"/>
            <w:noWrap w:val="0"/>
            <w:vAlign w:val="center"/>
          </w:tcPr>
          <w:p w14:paraId="115F85AE">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w:t>
            </w:r>
          </w:p>
        </w:tc>
      </w:tr>
      <w:tr w14:paraId="6584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195B476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100-200</w:t>
            </w:r>
          </w:p>
        </w:tc>
        <w:tc>
          <w:tcPr>
            <w:tcW w:w="2271" w:type="dxa"/>
            <w:noWrap w:val="0"/>
            <w:vAlign w:val="center"/>
          </w:tcPr>
          <w:p w14:paraId="58B97667">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1.1%</w:t>
            </w:r>
          </w:p>
        </w:tc>
        <w:tc>
          <w:tcPr>
            <w:tcW w:w="2271" w:type="dxa"/>
            <w:noWrap w:val="0"/>
            <w:vAlign w:val="center"/>
          </w:tcPr>
          <w:p w14:paraId="5E98B854">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0.8%</w:t>
            </w:r>
          </w:p>
        </w:tc>
        <w:tc>
          <w:tcPr>
            <w:tcW w:w="2270" w:type="dxa"/>
            <w:noWrap w:val="0"/>
            <w:vAlign w:val="center"/>
          </w:tcPr>
          <w:p w14:paraId="183661DA">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0.7%</w:t>
            </w:r>
          </w:p>
        </w:tc>
      </w:tr>
      <w:tr w14:paraId="11B5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1026A7C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200-500</w:t>
            </w:r>
          </w:p>
        </w:tc>
        <w:tc>
          <w:tcPr>
            <w:tcW w:w="2271" w:type="dxa"/>
            <w:noWrap w:val="0"/>
            <w:vAlign w:val="center"/>
          </w:tcPr>
          <w:p w14:paraId="14C276AA">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1.08%</w:t>
            </w:r>
          </w:p>
        </w:tc>
        <w:tc>
          <w:tcPr>
            <w:tcW w:w="2271" w:type="dxa"/>
            <w:noWrap w:val="0"/>
            <w:vAlign w:val="center"/>
          </w:tcPr>
          <w:p w14:paraId="56DA53E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0.78%</w:t>
            </w:r>
          </w:p>
        </w:tc>
        <w:tc>
          <w:tcPr>
            <w:tcW w:w="2270" w:type="dxa"/>
            <w:noWrap w:val="0"/>
            <w:vAlign w:val="center"/>
          </w:tcPr>
          <w:p w14:paraId="2A815EE7">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0.69%</w:t>
            </w:r>
          </w:p>
        </w:tc>
      </w:tr>
      <w:tr w14:paraId="3078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703E3F2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500-1000</w:t>
            </w:r>
          </w:p>
        </w:tc>
        <w:tc>
          <w:tcPr>
            <w:tcW w:w="2271" w:type="dxa"/>
            <w:noWrap w:val="0"/>
            <w:vAlign w:val="center"/>
          </w:tcPr>
          <w:p w14:paraId="3CD5AD8C">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0.76%</w:t>
            </w:r>
          </w:p>
        </w:tc>
        <w:tc>
          <w:tcPr>
            <w:tcW w:w="2271" w:type="dxa"/>
            <w:noWrap w:val="0"/>
            <w:vAlign w:val="center"/>
          </w:tcPr>
          <w:p w14:paraId="5E23AFD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0.43%</w:t>
            </w:r>
          </w:p>
        </w:tc>
        <w:tc>
          <w:tcPr>
            <w:tcW w:w="2270" w:type="dxa"/>
            <w:noWrap w:val="0"/>
            <w:vAlign w:val="center"/>
          </w:tcPr>
          <w:p w14:paraId="52EE1F9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0.52%</w:t>
            </w:r>
          </w:p>
        </w:tc>
      </w:tr>
      <w:tr w14:paraId="3C38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6D90578A">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1000-5000</w:t>
            </w:r>
          </w:p>
        </w:tc>
        <w:tc>
          <w:tcPr>
            <w:tcW w:w="2271" w:type="dxa"/>
            <w:noWrap w:val="0"/>
            <w:vAlign w:val="center"/>
          </w:tcPr>
          <w:p w14:paraId="1DBE5EB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0.45%</w:t>
            </w:r>
          </w:p>
        </w:tc>
        <w:tc>
          <w:tcPr>
            <w:tcW w:w="2271" w:type="dxa"/>
            <w:noWrap w:val="0"/>
            <w:vAlign w:val="center"/>
          </w:tcPr>
          <w:p w14:paraId="1D39C8E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0.23%</w:t>
            </w:r>
          </w:p>
        </w:tc>
        <w:tc>
          <w:tcPr>
            <w:tcW w:w="2270" w:type="dxa"/>
            <w:noWrap w:val="0"/>
            <w:vAlign w:val="center"/>
          </w:tcPr>
          <w:p w14:paraId="32806D0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0.32%</w:t>
            </w:r>
          </w:p>
        </w:tc>
      </w:tr>
      <w:tr w14:paraId="4AFC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2DC13D92">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5000-10000</w:t>
            </w:r>
          </w:p>
        </w:tc>
        <w:tc>
          <w:tcPr>
            <w:tcW w:w="2271" w:type="dxa"/>
            <w:noWrap w:val="0"/>
            <w:vAlign w:val="center"/>
          </w:tcPr>
          <w:p w14:paraId="3D025EBB">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0.23%</w:t>
            </w:r>
          </w:p>
        </w:tc>
        <w:tc>
          <w:tcPr>
            <w:tcW w:w="2271" w:type="dxa"/>
            <w:noWrap w:val="0"/>
            <w:vAlign w:val="center"/>
          </w:tcPr>
          <w:p w14:paraId="3AF57D09">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0.09%</w:t>
            </w:r>
          </w:p>
        </w:tc>
        <w:tc>
          <w:tcPr>
            <w:tcW w:w="2270" w:type="dxa"/>
            <w:noWrap w:val="0"/>
            <w:vAlign w:val="center"/>
          </w:tcPr>
          <w:p w14:paraId="7381F5C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0.18%</w:t>
            </w:r>
          </w:p>
        </w:tc>
      </w:tr>
      <w:tr w14:paraId="26F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7" w:type="dxa"/>
            <w:noWrap w:val="0"/>
            <w:vAlign w:val="center"/>
          </w:tcPr>
          <w:p w14:paraId="2714AD7B">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10000-100000</w:t>
            </w:r>
          </w:p>
        </w:tc>
        <w:tc>
          <w:tcPr>
            <w:tcW w:w="2271" w:type="dxa"/>
            <w:noWrap w:val="0"/>
            <w:vAlign w:val="center"/>
          </w:tcPr>
          <w:p w14:paraId="1B243BC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0.045%</w:t>
            </w:r>
          </w:p>
        </w:tc>
        <w:tc>
          <w:tcPr>
            <w:tcW w:w="2271" w:type="dxa"/>
            <w:noWrap w:val="0"/>
            <w:vAlign w:val="center"/>
          </w:tcPr>
          <w:p w14:paraId="0FA4B14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0.045%</w:t>
            </w:r>
          </w:p>
        </w:tc>
        <w:tc>
          <w:tcPr>
            <w:tcW w:w="2270" w:type="dxa"/>
            <w:noWrap w:val="0"/>
            <w:vAlign w:val="center"/>
          </w:tcPr>
          <w:p w14:paraId="1FCB66A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0.045%</w:t>
            </w:r>
          </w:p>
        </w:tc>
      </w:tr>
      <w:tr w14:paraId="64D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07" w:type="dxa"/>
            <w:noWrap w:val="0"/>
            <w:vAlign w:val="center"/>
          </w:tcPr>
          <w:p w14:paraId="72B3E58D">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1000000以上</w:t>
            </w:r>
          </w:p>
        </w:tc>
        <w:tc>
          <w:tcPr>
            <w:tcW w:w="2271" w:type="dxa"/>
            <w:noWrap w:val="0"/>
            <w:vAlign w:val="center"/>
          </w:tcPr>
          <w:p w14:paraId="7DEE7B8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0.009%</w:t>
            </w:r>
          </w:p>
        </w:tc>
        <w:tc>
          <w:tcPr>
            <w:tcW w:w="2271" w:type="dxa"/>
            <w:noWrap w:val="0"/>
            <w:vAlign w:val="center"/>
          </w:tcPr>
          <w:p w14:paraId="485C9714">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0.009%</w:t>
            </w:r>
          </w:p>
        </w:tc>
        <w:tc>
          <w:tcPr>
            <w:tcW w:w="2270" w:type="dxa"/>
            <w:noWrap w:val="0"/>
            <w:vAlign w:val="center"/>
          </w:tcPr>
          <w:p w14:paraId="68094EA6">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0.009%</w:t>
            </w:r>
          </w:p>
        </w:tc>
      </w:tr>
    </w:tbl>
    <w:p w14:paraId="219EE6E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注：招标代理服务收费按差额定率累进法计算。例如：某服务招标代理业务中标金额为500万元，计算招标代理服务收费额如下：</w:t>
      </w:r>
    </w:p>
    <w:p w14:paraId="182D0743">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100万元×1.</w:t>
      </w:r>
      <w:r>
        <w:rPr>
          <w:rFonts w:hint="eastAsia" w:ascii="仿宋" w:hAnsi="仿宋" w:eastAsia="仿宋" w:cs="仿宋"/>
          <w:color w:val="auto"/>
          <w:szCs w:val="28"/>
          <w:highlight w:val="none"/>
          <w:lang w:val="en-US" w:eastAsia="zh-CN"/>
        </w:rPr>
        <w:t>0</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0</w:t>
      </w:r>
      <w:r>
        <w:rPr>
          <w:rFonts w:hint="eastAsia" w:ascii="仿宋" w:hAnsi="仿宋" w:eastAsia="仿宋" w:cs="仿宋"/>
          <w:color w:val="auto"/>
          <w:szCs w:val="28"/>
          <w:highlight w:val="none"/>
        </w:rPr>
        <w:t>万元</w:t>
      </w:r>
    </w:p>
    <w:p w14:paraId="68C272A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（200-100）万元×0.</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%=0.</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万元</w:t>
      </w:r>
    </w:p>
    <w:p w14:paraId="57AE6244">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（500-200）×0.</w:t>
      </w:r>
      <w:r>
        <w:rPr>
          <w:rFonts w:hint="eastAsia" w:ascii="仿宋" w:hAnsi="仿宋" w:eastAsia="仿宋" w:cs="仿宋"/>
          <w:color w:val="auto"/>
          <w:szCs w:val="28"/>
          <w:highlight w:val="none"/>
          <w:lang w:val="en-US" w:eastAsia="zh-CN"/>
        </w:rPr>
        <w:t>69</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07</w:t>
      </w:r>
      <w:r>
        <w:rPr>
          <w:rFonts w:hint="eastAsia" w:ascii="仿宋" w:hAnsi="仿宋" w:eastAsia="仿宋" w:cs="仿宋"/>
          <w:color w:val="auto"/>
          <w:szCs w:val="28"/>
          <w:highlight w:val="none"/>
        </w:rPr>
        <w:t>万元</w:t>
      </w:r>
    </w:p>
    <w:p w14:paraId="27FF569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合计收费=1.</w:t>
      </w:r>
      <w:r>
        <w:rPr>
          <w:rFonts w:hint="eastAsia" w:ascii="仿宋" w:hAnsi="仿宋" w:eastAsia="仿宋" w:cs="仿宋"/>
          <w:color w:val="auto"/>
          <w:szCs w:val="28"/>
          <w:highlight w:val="none"/>
          <w:lang w:val="en-US" w:eastAsia="zh-CN"/>
        </w:rPr>
        <w:t>0</w:t>
      </w:r>
      <w:r>
        <w:rPr>
          <w:rFonts w:hint="eastAsia" w:ascii="仿宋" w:hAnsi="仿宋" w:eastAsia="仿宋" w:cs="仿宋"/>
          <w:color w:val="auto"/>
          <w:szCs w:val="28"/>
          <w:highlight w:val="none"/>
        </w:rPr>
        <w:t>+0.</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07</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3.77</w:t>
      </w:r>
      <w:r>
        <w:rPr>
          <w:rFonts w:hint="eastAsia" w:ascii="仿宋" w:hAnsi="仿宋" w:eastAsia="仿宋" w:cs="仿宋"/>
          <w:color w:val="auto"/>
          <w:szCs w:val="28"/>
          <w:highlight w:val="none"/>
        </w:rPr>
        <w:t>（万元）</w:t>
      </w:r>
    </w:p>
    <w:p w14:paraId="13C0998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不足3000元按3000元计取。</w:t>
      </w:r>
    </w:p>
    <w:p w14:paraId="5472969B">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、签订</w:t>
      </w:r>
      <w:bookmarkEnd w:id="115"/>
      <w:r>
        <w:rPr>
          <w:rFonts w:hint="eastAsia" w:ascii="仿宋" w:hAnsi="仿宋" w:eastAsia="仿宋" w:cs="仿宋"/>
          <w:color w:val="auto"/>
          <w:szCs w:val="28"/>
          <w:highlight w:val="none"/>
        </w:rPr>
        <w:t>合同</w:t>
      </w:r>
      <w:bookmarkEnd w:id="116"/>
      <w:bookmarkEnd w:id="117"/>
      <w:bookmarkEnd w:id="118"/>
    </w:p>
    <w:p w14:paraId="6935CC7B">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原则上应在结果公告发出之日起</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个工作日内和成交供应商签订</w:t>
      </w:r>
      <w:r>
        <w:rPr>
          <w:rFonts w:hint="eastAsia" w:ascii="仿宋" w:hAnsi="仿宋" w:eastAsia="仿宋" w:cs="仿宋"/>
          <w:color w:val="auto"/>
          <w:szCs w:val="28"/>
          <w:highlight w:val="none"/>
          <w:lang w:eastAsia="zh-CN"/>
        </w:rPr>
        <w:t>施工合同</w:t>
      </w:r>
      <w:r>
        <w:rPr>
          <w:rFonts w:hint="eastAsia" w:ascii="仿宋" w:hAnsi="仿宋" w:eastAsia="仿宋" w:cs="仿宋"/>
          <w:color w:val="auto"/>
          <w:szCs w:val="28"/>
          <w:highlight w:val="none"/>
        </w:rPr>
        <w:t>，无正当理由不得拒绝或拖延合同签订。所签订的合同不得对</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和供应商的响应文件作实质性修改。其他未尽事宜由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和成交供应商在</w:t>
      </w:r>
      <w:r>
        <w:rPr>
          <w:rFonts w:hint="eastAsia" w:ascii="仿宋" w:hAnsi="仿宋" w:eastAsia="仿宋" w:cs="仿宋"/>
          <w:color w:val="auto"/>
          <w:szCs w:val="28"/>
          <w:highlight w:val="none"/>
          <w:lang w:eastAsia="zh-CN"/>
        </w:rPr>
        <w:t>施工合同</w:t>
      </w:r>
      <w:r>
        <w:rPr>
          <w:rFonts w:hint="eastAsia" w:ascii="仿宋" w:hAnsi="仿宋" w:eastAsia="仿宋" w:cs="仿宋"/>
          <w:color w:val="auto"/>
          <w:szCs w:val="28"/>
          <w:highlight w:val="none"/>
        </w:rPr>
        <w:t>中详细约定。</w:t>
      </w:r>
    </w:p>
    <w:p w14:paraId="54A764B0">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eastAsia="zh-CN"/>
        </w:rPr>
        <w:t>竞争性比选文件</w:t>
      </w:r>
      <w:r>
        <w:rPr>
          <w:rFonts w:hint="eastAsia" w:ascii="仿宋" w:hAnsi="仿宋" w:eastAsia="仿宋" w:cs="仿宋"/>
          <w:color w:val="auto"/>
          <w:szCs w:val="28"/>
          <w:highlight w:val="none"/>
        </w:rPr>
        <w:t>、供应商的响应文件及澄清文件等，均为签订</w:t>
      </w:r>
      <w:r>
        <w:rPr>
          <w:rFonts w:hint="eastAsia" w:ascii="仿宋" w:hAnsi="仿宋" w:eastAsia="仿宋" w:cs="仿宋"/>
          <w:color w:val="auto"/>
          <w:szCs w:val="28"/>
          <w:highlight w:val="none"/>
          <w:lang w:eastAsia="zh-CN"/>
        </w:rPr>
        <w:t>施工合同</w:t>
      </w:r>
      <w:r>
        <w:rPr>
          <w:rFonts w:hint="eastAsia" w:ascii="仿宋" w:hAnsi="仿宋" w:eastAsia="仿宋" w:cs="仿宋"/>
          <w:color w:val="auto"/>
          <w:szCs w:val="28"/>
          <w:highlight w:val="none"/>
        </w:rPr>
        <w:t>的依据。</w:t>
      </w:r>
    </w:p>
    <w:p w14:paraId="1BAEE058">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061BC372">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w:t>
      </w:r>
      <w:r>
        <w:rPr>
          <w:rFonts w:hint="eastAsia" w:ascii="仿宋" w:hAnsi="仿宋" w:eastAsia="仿宋" w:cs="仿宋"/>
          <w:color w:val="auto"/>
          <w:szCs w:val="28"/>
          <w:highlight w:val="none"/>
          <w:lang w:eastAsia="zh-CN"/>
        </w:rPr>
        <w:t>施工合同</w:t>
      </w:r>
      <w:r>
        <w:rPr>
          <w:rFonts w:hint="eastAsia" w:ascii="仿宋" w:hAnsi="仿宋" w:eastAsia="仿宋" w:cs="仿宋"/>
          <w:color w:val="auto"/>
          <w:szCs w:val="28"/>
          <w:highlight w:val="none"/>
        </w:rPr>
        <w:t>》签订，相关单位要求适用合同通用格式版本的，应按其要求另行签订其他合同。</w:t>
      </w:r>
    </w:p>
    <w:p w14:paraId="78B0465F">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bookmarkStart w:id="119" w:name="_Toc106030902"/>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、项目验收</w:t>
      </w:r>
      <w:bookmarkEnd w:id="119"/>
    </w:p>
    <w:p w14:paraId="11EEC291">
      <w:pPr>
        <w:pStyle w:val="37"/>
        <w:keepNext w:val="0"/>
        <w:keepLines w:val="0"/>
        <w:pageBreakBefore w:val="0"/>
        <w:widowControl/>
        <w:kinsoku/>
        <w:wordWrap/>
        <w:overflowPunct w:val="0"/>
        <w:topLinePunct w:val="0"/>
        <w:autoSpaceDE w:val="0"/>
        <w:autoSpaceDN w:val="0"/>
        <w:bidi w:val="0"/>
        <w:adjustRightInd/>
        <w:snapToGrid/>
        <w:spacing w:before="0" w:after="0" w:line="400" w:lineRule="exact"/>
        <w:ind w:firstLine="48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合同执行完毕，</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w:t>
      </w:r>
      <w:r>
        <w:rPr>
          <w:rFonts w:hint="eastAsia" w:ascii="仿宋" w:hAnsi="仿宋" w:eastAsia="仿宋" w:cs="仿宋"/>
          <w:color w:val="auto"/>
          <w:szCs w:val="28"/>
          <w:highlight w:val="none"/>
          <w:lang w:eastAsia="zh-CN"/>
        </w:rPr>
        <w:t>比选代理机构</w:t>
      </w:r>
      <w:r>
        <w:rPr>
          <w:rFonts w:hint="eastAsia" w:ascii="仿宋" w:hAnsi="仿宋" w:eastAsia="仿宋" w:cs="仿宋"/>
          <w:color w:val="auto"/>
          <w:szCs w:val="28"/>
          <w:highlight w:val="none"/>
        </w:rPr>
        <w:t>原则上应在5个工作日内组织履约情况验收，不得无故拖延或附加额外条件。</w:t>
      </w:r>
    </w:p>
    <w:p w14:paraId="69F6AC7A">
      <w:pPr>
        <w:pStyle w:val="37"/>
        <w:ind w:firstLine="480"/>
        <w:rPr>
          <w:rFonts w:hint="eastAsia" w:ascii="仿宋" w:hAnsi="仿宋" w:eastAsia="仿宋" w:cs="仿宋"/>
          <w:color w:val="auto"/>
          <w:szCs w:val="28"/>
          <w:highlight w:val="none"/>
        </w:rPr>
      </w:pPr>
    </w:p>
    <w:p w14:paraId="028D552A">
      <w:pPr>
        <w:pStyle w:val="37"/>
        <w:ind w:firstLine="480"/>
        <w:rPr>
          <w:rFonts w:hint="eastAsia" w:ascii="仿宋" w:hAnsi="仿宋" w:eastAsia="仿宋" w:cs="仿宋"/>
          <w:color w:val="auto"/>
          <w:szCs w:val="28"/>
          <w:highlight w:val="none"/>
        </w:rPr>
      </w:pPr>
    </w:p>
    <w:p w14:paraId="70984232">
      <w:pPr>
        <w:pStyle w:val="37"/>
        <w:ind w:firstLine="480"/>
        <w:rPr>
          <w:rFonts w:hint="eastAsia" w:ascii="仿宋" w:hAnsi="仿宋" w:eastAsia="仿宋" w:cs="仿宋"/>
          <w:color w:val="auto"/>
          <w:szCs w:val="28"/>
          <w:highlight w:val="none"/>
        </w:rPr>
      </w:pPr>
    </w:p>
    <w:p w14:paraId="0B14FA33">
      <w:pPr>
        <w:pStyle w:val="37"/>
        <w:ind w:firstLine="480"/>
        <w:rPr>
          <w:rFonts w:hint="eastAsia" w:ascii="仿宋" w:hAnsi="仿宋" w:eastAsia="仿宋" w:cs="仿宋"/>
          <w:color w:val="auto"/>
          <w:szCs w:val="28"/>
          <w:highlight w:val="none"/>
        </w:rPr>
      </w:pPr>
    </w:p>
    <w:p w14:paraId="1C7A0385">
      <w:pPr>
        <w:pStyle w:val="37"/>
        <w:ind w:firstLine="480"/>
        <w:rPr>
          <w:rFonts w:hint="eastAsia" w:ascii="仿宋" w:hAnsi="仿宋" w:eastAsia="仿宋" w:cs="仿宋"/>
          <w:color w:val="auto"/>
          <w:szCs w:val="28"/>
          <w:highlight w:val="none"/>
        </w:rPr>
      </w:pPr>
    </w:p>
    <w:p w14:paraId="3465ED61">
      <w:pPr>
        <w:pStyle w:val="37"/>
        <w:ind w:firstLine="480"/>
        <w:rPr>
          <w:rFonts w:hint="eastAsia" w:ascii="仿宋" w:hAnsi="仿宋" w:eastAsia="仿宋" w:cs="仿宋"/>
          <w:color w:val="auto"/>
          <w:szCs w:val="28"/>
          <w:highlight w:val="none"/>
        </w:rPr>
      </w:pPr>
    </w:p>
    <w:p w14:paraId="7B818DBD">
      <w:pPr>
        <w:pStyle w:val="37"/>
        <w:ind w:firstLine="480"/>
        <w:rPr>
          <w:rFonts w:hint="eastAsia" w:ascii="仿宋" w:hAnsi="仿宋" w:eastAsia="仿宋" w:cs="仿宋"/>
          <w:color w:val="auto"/>
          <w:szCs w:val="28"/>
          <w:highlight w:val="none"/>
        </w:rPr>
      </w:pPr>
    </w:p>
    <w:p w14:paraId="1F60143D">
      <w:pPr>
        <w:pStyle w:val="37"/>
        <w:ind w:firstLine="480"/>
        <w:rPr>
          <w:rFonts w:hint="eastAsia" w:ascii="仿宋" w:hAnsi="仿宋" w:eastAsia="仿宋" w:cs="仿宋"/>
          <w:color w:val="auto"/>
          <w:szCs w:val="28"/>
          <w:highlight w:val="none"/>
        </w:rPr>
      </w:pPr>
    </w:p>
    <w:p w14:paraId="6917DED8">
      <w:pPr>
        <w:pStyle w:val="37"/>
        <w:ind w:firstLine="480"/>
        <w:rPr>
          <w:rFonts w:hint="eastAsia" w:ascii="仿宋" w:hAnsi="仿宋" w:eastAsia="仿宋" w:cs="仿宋"/>
          <w:color w:val="auto"/>
          <w:szCs w:val="28"/>
          <w:highlight w:val="none"/>
        </w:rPr>
      </w:pPr>
    </w:p>
    <w:p w14:paraId="62F356A0">
      <w:pPr>
        <w:pStyle w:val="4"/>
        <w:spacing w:before="0" w:after="0" w:line="360" w:lineRule="auto"/>
        <w:ind w:firstLine="721"/>
        <w:jc w:val="center"/>
        <w:rPr>
          <w:rFonts w:hint="eastAsia" w:ascii="仿宋" w:hAnsi="仿宋" w:eastAsia="仿宋" w:cs="仿宋"/>
          <w:color w:val="auto"/>
          <w:sz w:val="44"/>
          <w:highlight w:val="none"/>
        </w:rPr>
      </w:pPr>
      <w:bookmarkStart w:id="120" w:name="_Toc109836391"/>
      <w:bookmarkStart w:id="121" w:name="_Toc10219"/>
      <w:r>
        <w:rPr>
          <w:rFonts w:hint="eastAsia" w:ascii="仿宋" w:hAnsi="仿宋" w:eastAsia="仿宋" w:cs="仿宋"/>
          <w:bCs/>
          <w:color w:val="auto"/>
          <w:sz w:val="36"/>
          <w:szCs w:val="30"/>
          <w:highlight w:val="none"/>
        </w:rPr>
        <w:t xml:space="preserve">第六篇  </w:t>
      </w:r>
      <w:bookmarkEnd w:id="120"/>
      <w:bookmarkEnd w:id="121"/>
      <w:r>
        <w:rPr>
          <w:rFonts w:hint="eastAsia" w:ascii="仿宋" w:hAnsi="仿宋" w:eastAsia="仿宋" w:cs="仿宋"/>
          <w:bCs/>
          <w:color w:val="auto"/>
          <w:sz w:val="36"/>
          <w:szCs w:val="30"/>
          <w:highlight w:val="none"/>
          <w:lang w:val="en-US" w:eastAsia="zh-CN"/>
        </w:rPr>
        <w:t>施工合同</w:t>
      </w:r>
    </w:p>
    <w:p w14:paraId="7CE21999">
      <w:pPr>
        <w:spacing w:line="480" w:lineRule="auto"/>
        <w:jc w:val="center"/>
        <w:rPr>
          <w:rFonts w:hint="eastAsia" w:ascii="方正仿宋_GB2312" w:hAnsi="方正仿宋_GB2312" w:eastAsia="方正仿宋_GB2312" w:cs="方正仿宋_GB2312"/>
          <w:b/>
          <w:color w:val="auto"/>
          <w:kern w:val="44"/>
          <w:sz w:val="72"/>
          <w:szCs w:val="72"/>
        </w:rPr>
      </w:pPr>
      <w:bookmarkStart w:id="122" w:name="_Toc1392"/>
      <w:bookmarkStart w:id="123" w:name="_Toc10837"/>
    </w:p>
    <w:p w14:paraId="2E8CEB15">
      <w:pPr>
        <w:spacing w:line="480" w:lineRule="auto"/>
        <w:jc w:val="center"/>
        <w:rPr>
          <w:rFonts w:hint="eastAsia" w:ascii="方正仿宋_GB2312" w:hAnsi="方正仿宋_GB2312" w:eastAsia="方正仿宋_GB2312" w:cs="方正仿宋_GB2312"/>
          <w:b/>
          <w:color w:val="auto"/>
          <w:kern w:val="44"/>
          <w:sz w:val="72"/>
          <w:szCs w:val="72"/>
        </w:rPr>
      </w:pPr>
    </w:p>
    <w:p w14:paraId="29A3D615">
      <w:pPr>
        <w:spacing w:line="480" w:lineRule="auto"/>
        <w:jc w:val="center"/>
        <w:rPr>
          <w:rFonts w:hint="eastAsia" w:ascii="方正仿宋_GB2312" w:hAnsi="方正仿宋_GB2312" w:eastAsia="方正仿宋_GB2312" w:cs="方正仿宋_GB2312"/>
          <w:b/>
          <w:color w:val="auto"/>
          <w:kern w:val="44"/>
          <w:sz w:val="72"/>
          <w:szCs w:val="72"/>
        </w:rPr>
      </w:pPr>
    </w:p>
    <w:p w14:paraId="3996383F">
      <w:pPr>
        <w:spacing w:line="480" w:lineRule="auto"/>
        <w:jc w:val="center"/>
        <w:rPr>
          <w:rFonts w:hint="eastAsia" w:ascii="方正仿宋_GB2312" w:hAnsi="方正仿宋_GB2312" w:eastAsia="方正仿宋_GB2312" w:cs="方正仿宋_GB2312"/>
          <w:b/>
          <w:color w:val="auto"/>
          <w:kern w:val="44"/>
          <w:sz w:val="72"/>
          <w:szCs w:val="72"/>
        </w:rPr>
      </w:pPr>
    </w:p>
    <w:p w14:paraId="4E1AD32B">
      <w:pPr>
        <w:spacing w:line="480" w:lineRule="auto"/>
        <w:jc w:val="center"/>
        <w:rPr>
          <w:rFonts w:hint="eastAsia" w:ascii="方正仿宋_GB2312" w:hAnsi="方正仿宋_GB2312" w:eastAsia="方正仿宋_GB2312" w:cs="方正仿宋_GB2312"/>
          <w:b/>
          <w:color w:val="auto"/>
          <w:kern w:val="44"/>
          <w:sz w:val="72"/>
          <w:szCs w:val="72"/>
        </w:rPr>
      </w:pPr>
    </w:p>
    <w:p w14:paraId="21B8BA9F">
      <w:pPr>
        <w:spacing w:line="480" w:lineRule="auto"/>
        <w:jc w:val="center"/>
        <w:rPr>
          <w:rFonts w:hint="eastAsia" w:ascii="方正仿宋_GB2312" w:hAnsi="方正仿宋_GB2312" w:eastAsia="方正仿宋_GB2312" w:cs="方正仿宋_GB2312"/>
          <w:b/>
          <w:color w:val="auto"/>
          <w:kern w:val="44"/>
          <w:sz w:val="72"/>
          <w:szCs w:val="72"/>
        </w:rPr>
      </w:pPr>
    </w:p>
    <w:p w14:paraId="770CE40E">
      <w:pPr>
        <w:spacing w:line="440" w:lineRule="exact"/>
        <w:jc w:val="center"/>
        <w:rPr>
          <w:rFonts w:hint="eastAsia" w:ascii="方正仿宋_GB18030" w:hAnsi="方正仿宋_GB18030" w:eastAsia="方正仿宋_GB18030" w:cs="方正仿宋_GB18030"/>
          <w:b/>
          <w:sz w:val="52"/>
          <w:szCs w:val="52"/>
          <w:lang w:val="en-US" w:eastAsia="zh-CN"/>
        </w:rPr>
      </w:pPr>
    </w:p>
    <w:p w14:paraId="553A1AC6">
      <w:pPr>
        <w:spacing w:line="480" w:lineRule="auto"/>
        <w:jc w:val="center"/>
        <w:rPr>
          <w:rFonts w:hint="eastAsia" w:ascii="方正仿宋_GB18030" w:hAnsi="方正仿宋_GB18030" w:eastAsia="方正仿宋_GB18030" w:cs="方正仿宋_GB18030"/>
          <w:b/>
          <w:kern w:val="44"/>
          <w:sz w:val="72"/>
          <w:szCs w:val="72"/>
        </w:rPr>
      </w:pPr>
    </w:p>
    <w:p w14:paraId="77FF5682">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施</w:t>
      </w:r>
    </w:p>
    <w:p w14:paraId="6C64730B">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工</w:t>
      </w:r>
    </w:p>
    <w:p w14:paraId="4A4BD0F0">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合</w:t>
      </w:r>
    </w:p>
    <w:p w14:paraId="03E84DA0">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同</w:t>
      </w:r>
    </w:p>
    <w:p w14:paraId="2DFF14C8">
      <w:pPr>
        <w:spacing w:line="480" w:lineRule="auto"/>
        <w:jc w:val="center"/>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b/>
          <w:kern w:val="44"/>
          <w:sz w:val="24"/>
          <w:szCs w:val="24"/>
        </w:rPr>
        <w:t xml:space="preserve">  </w:t>
      </w:r>
      <w:r>
        <w:rPr>
          <w:rFonts w:hint="eastAsia" w:ascii="方正仿宋_GB18030" w:hAnsi="方正仿宋_GB18030" w:eastAsia="方正仿宋_GB18030" w:cs="方正仿宋_GB18030"/>
          <w:b/>
          <w:sz w:val="24"/>
          <w:szCs w:val="24"/>
        </w:rPr>
        <w:t xml:space="preserve">                                                                                                                                                                                                                                </w:t>
      </w:r>
    </w:p>
    <w:p w14:paraId="20CE5DF1">
      <w:pPr>
        <w:spacing w:line="480" w:lineRule="auto"/>
        <w:ind w:firstLine="1760" w:firstLineChars="550"/>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发包人：</w:t>
      </w:r>
    </w:p>
    <w:p w14:paraId="2FD10DA8">
      <w:pPr>
        <w:spacing w:line="480" w:lineRule="auto"/>
        <w:ind w:firstLine="1760" w:firstLineChars="550"/>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承包人：</w:t>
      </w:r>
    </w:p>
    <w:p w14:paraId="66996749">
      <w:pPr>
        <w:pStyle w:val="5"/>
        <w:spacing w:line="440" w:lineRule="exact"/>
        <w:jc w:val="center"/>
        <w:rPr>
          <w:rFonts w:hint="eastAsia" w:ascii="方正仿宋_GB18030" w:hAnsi="方正仿宋_GB18030" w:eastAsia="方正仿宋_GB18030" w:cs="方正仿宋_GB18030"/>
          <w:b w:val="0"/>
          <w:color w:val="000000"/>
          <w:sz w:val="24"/>
          <w:szCs w:val="24"/>
        </w:rPr>
      </w:pPr>
      <w:r>
        <w:rPr>
          <w:rFonts w:hint="eastAsia" w:ascii="方正仿宋_GB18030" w:hAnsi="方正仿宋_GB18030" w:eastAsia="方正仿宋_GB18030" w:cs="方正仿宋_GB18030"/>
          <w:sz w:val="24"/>
          <w:szCs w:val="24"/>
        </w:rPr>
        <w:t xml:space="preserve"> 合同协议书</w:t>
      </w:r>
    </w:p>
    <w:p w14:paraId="77D4698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lang w:val="en-US" w:eastAsia="zh-CN"/>
        </w:rPr>
      </w:pPr>
      <w:r>
        <w:rPr>
          <w:rFonts w:hint="eastAsia" w:ascii="方正仿宋_GB18030" w:hAnsi="方正仿宋_GB18030" w:eastAsia="方正仿宋_GB18030" w:cs="方正仿宋_GB18030"/>
          <w:color w:val="000000"/>
          <w:kern w:val="0"/>
          <w:sz w:val="24"/>
          <w:szCs w:val="24"/>
        </w:rPr>
        <w:t>发包人（全称）：</w:t>
      </w:r>
      <w:r>
        <w:rPr>
          <w:rFonts w:hint="eastAsia" w:ascii="方正仿宋_GB18030" w:hAnsi="方正仿宋_GB18030" w:eastAsia="方正仿宋_GB18030" w:cs="方正仿宋_GB18030"/>
          <w:color w:val="000000"/>
          <w:kern w:val="0"/>
          <w:sz w:val="24"/>
          <w:szCs w:val="24"/>
          <w:u w:val="single"/>
          <w:lang w:val="en-US" w:eastAsia="zh-CN"/>
        </w:rPr>
        <w:t xml:space="preserve"> </w:t>
      </w:r>
    </w:p>
    <w:p w14:paraId="0C11D20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承包人（全称）：</w:t>
      </w:r>
    </w:p>
    <w:p w14:paraId="5446914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根据《中华人民共和国民法典》、《中华人民共和国建筑法》及有关法律规定，遵循平等、自愿、公平和诚实信用的原则，双方就</w:t>
      </w:r>
      <w:r>
        <w:rPr>
          <w:rFonts w:hint="eastAsia" w:ascii="方正仿宋_GB18030" w:hAnsi="方正仿宋_GB18030" w:eastAsia="方正仿宋_GB18030" w:cs="方正仿宋_GB1803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有关事项协商一致，共同达成如下协议：</w:t>
      </w:r>
    </w:p>
    <w:p w14:paraId="57B8EFA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24" w:name="_Toc351203481"/>
      <w:r>
        <w:rPr>
          <w:rFonts w:hint="eastAsia" w:ascii="方正仿宋_GB18030" w:hAnsi="方正仿宋_GB18030" w:eastAsia="方正仿宋_GB18030" w:cs="方正仿宋_GB18030"/>
          <w:color w:val="000000"/>
          <w:kern w:val="0"/>
          <w:sz w:val="24"/>
          <w:szCs w:val="24"/>
        </w:rPr>
        <w:t>一、工程概况</w:t>
      </w:r>
      <w:bookmarkEnd w:id="124"/>
    </w:p>
    <w:p w14:paraId="2FE5A8B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1.工程名称：</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325104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2.工程地点：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01034E4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3.工程立项批准文号：</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75020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4.资金来源：</w:t>
      </w:r>
      <w:r>
        <w:rPr>
          <w:rFonts w:hint="eastAsia" w:ascii="方正仿宋_GB18030" w:hAnsi="方正仿宋_GB18030" w:eastAsia="方正仿宋_GB18030" w:cs="方正仿宋_GB18030"/>
          <w:color w:val="000000"/>
          <w:kern w:val="0"/>
          <w:sz w:val="24"/>
          <w:szCs w:val="24"/>
          <w:u w:val="single"/>
        </w:rPr>
        <w:t>业主自筹</w:t>
      </w:r>
      <w:r>
        <w:rPr>
          <w:rFonts w:hint="eastAsia" w:ascii="方正仿宋_GB18030" w:hAnsi="方正仿宋_GB18030" w:eastAsia="方正仿宋_GB18030" w:cs="方正仿宋_GB18030"/>
          <w:color w:val="000000"/>
          <w:kern w:val="0"/>
          <w:sz w:val="24"/>
          <w:szCs w:val="24"/>
        </w:rPr>
        <w:t>。</w:t>
      </w:r>
    </w:p>
    <w:p w14:paraId="72883621">
      <w:pPr>
        <w:widowControl/>
        <w:spacing w:line="440" w:lineRule="exact"/>
        <w:ind w:firstLine="470" w:firstLineChars="196"/>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5.工程内容：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27B236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6.工程承包范围：</w:t>
      </w:r>
      <w:r>
        <w:rPr>
          <w:rFonts w:hint="eastAsia" w:ascii="方正仿宋_GB18030" w:hAnsi="方正仿宋_GB18030" w:eastAsia="方正仿宋_GB18030" w:cs="方正仿宋_GB18030"/>
          <w:color w:val="000000"/>
          <w:kern w:val="0"/>
          <w:sz w:val="24"/>
          <w:szCs w:val="24"/>
          <w:u w:val="single"/>
        </w:rPr>
        <w:t>具体以发包人工程量清单、设计变更为准</w:t>
      </w:r>
      <w:r>
        <w:rPr>
          <w:rFonts w:hint="eastAsia" w:ascii="方正仿宋_GB18030" w:hAnsi="方正仿宋_GB18030" w:eastAsia="方正仿宋_GB18030" w:cs="方正仿宋_GB18030"/>
          <w:color w:val="000000"/>
          <w:kern w:val="0"/>
          <w:sz w:val="24"/>
          <w:szCs w:val="24"/>
        </w:rPr>
        <w:t>。</w:t>
      </w:r>
    </w:p>
    <w:p w14:paraId="382D6F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25" w:name="_Toc351203482"/>
      <w:r>
        <w:rPr>
          <w:rFonts w:hint="eastAsia" w:ascii="方正仿宋_GB18030" w:hAnsi="方正仿宋_GB18030" w:eastAsia="方正仿宋_GB18030" w:cs="方正仿宋_GB18030"/>
          <w:color w:val="000000"/>
          <w:kern w:val="0"/>
          <w:sz w:val="24"/>
          <w:szCs w:val="24"/>
        </w:rPr>
        <w:t>二、合同工期</w:t>
      </w:r>
      <w:bookmarkEnd w:id="125"/>
    </w:p>
    <w:p w14:paraId="39E8A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计划开工日期：</w:t>
      </w:r>
      <w:r>
        <w:rPr>
          <w:rFonts w:hint="eastAsia" w:ascii="方正仿宋_GB18030" w:hAnsi="方正仿宋_GB18030" w:eastAsia="方正仿宋_GB18030" w:cs="方正仿宋_GB18030"/>
          <w:color w:val="000000"/>
          <w:kern w:val="0"/>
          <w:sz w:val="24"/>
          <w:szCs w:val="24"/>
          <w:u w:val="single"/>
          <w:lang w:val="en-US" w:eastAsia="zh-CN"/>
        </w:rPr>
        <w:t xml:space="preserve">202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日。</w:t>
      </w:r>
    </w:p>
    <w:p w14:paraId="112C9DE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计划竣工日期：</w:t>
      </w:r>
      <w:r>
        <w:rPr>
          <w:rFonts w:hint="eastAsia" w:ascii="方正仿宋_GB18030" w:hAnsi="方正仿宋_GB18030" w:eastAsia="方正仿宋_GB18030" w:cs="方正仿宋_GB18030"/>
          <w:color w:val="000000"/>
          <w:kern w:val="0"/>
          <w:sz w:val="24"/>
          <w:szCs w:val="24"/>
          <w:u w:val="single"/>
          <w:lang w:eastAsia="zh-CN"/>
        </w:rPr>
        <w:t>202</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日。</w:t>
      </w:r>
    </w:p>
    <w:p w14:paraId="25EF00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工期总日历天数：</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天。工期总日历天数与根据前述计划开竣工日期计算的工期天数不一致的，以工期总日历天数为准。</w:t>
      </w:r>
      <w:bookmarkStart w:id="126" w:name="_Toc351203483"/>
      <w:r>
        <w:rPr>
          <w:rFonts w:hint="eastAsia" w:ascii="方正仿宋_GB18030" w:hAnsi="方正仿宋_GB18030" w:eastAsia="方正仿宋_GB18030" w:cs="方正仿宋_GB18030"/>
          <w:color w:val="000000"/>
          <w:kern w:val="0"/>
          <w:sz w:val="24"/>
          <w:szCs w:val="24"/>
        </w:rPr>
        <w:t xml:space="preserve"> </w:t>
      </w:r>
    </w:p>
    <w:p w14:paraId="4E3BB79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三、质量标准</w:t>
      </w:r>
      <w:bookmarkEnd w:id="126"/>
    </w:p>
    <w:p w14:paraId="6651C9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工程质量符合</w:t>
      </w:r>
      <w:r>
        <w:rPr>
          <w:rFonts w:hint="eastAsia" w:ascii="方正仿宋_GB18030" w:hAnsi="方正仿宋_GB18030" w:eastAsia="方正仿宋_GB18030" w:cs="方正仿宋_GB18030"/>
          <w:color w:val="000000"/>
          <w:kern w:val="0"/>
          <w:sz w:val="24"/>
          <w:szCs w:val="24"/>
          <w:u w:val="single"/>
        </w:rPr>
        <w:t>国家和工程相关所属行业等相关施工质量合格验收标准</w:t>
      </w:r>
      <w:r>
        <w:rPr>
          <w:rFonts w:hint="eastAsia" w:ascii="方正仿宋_GB18030" w:hAnsi="方正仿宋_GB18030" w:eastAsia="方正仿宋_GB18030" w:cs="方正仿宋_GB18030"/>
          <w:color w:val="000000"/>
          <w:kern w:val="0"/>
          <w:sz w:val="24"/>
          <w:szCs w:val="24"/>
        </w:rPr>
        <w:t>。</w:t>
      </w:r>
    </w:p>
    <w:p w14:paraId="60441BF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27" w:name="_Toc351203484"/>
      <w:r>
        <w:rPr>
          <w:rFonts w:hint="eastAsia" w:ascii="方正仿宋_GB18030" w:hAnsi="方正仿宋_GB18030" w:eastAsia="方正仿宋_GB18030" w:cs="方正仿宋_GB18030"/>
          <w:color w:val="000000"/>
          <w:kern w:val="0"/>
          <w:sz w:val="24"/>
          <w:szCs w:val="24"/>
        </w:rPr>
        <w:t>四、签约合同价与合同价格形式</w:t>
      </w:r>
      <w:bookmarkEnd w:id="127"/>
      <w:r>
        <w:rPr>
          <w:rFonts w:hint="eastAsia" w:ascii="方正仿宋_GB18030" w:hAnsi="方正仿宋_GB18030" w:eastAsia="方正仿宋_GB18030" w:cs="方正仿宋_GB18030"/>
          <w:color w:val="000000"/>
          <w:kern w:val="0"/>
          <w:sz w:val="24"/>
          <w:szCs w:val="24"/>
        </w:rPr>
        <w:tab/>
      </w:r>
    </w:p>
    <w:p w14:paraId="6261348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1.签约合同价为：</w:t>
      </w:r>
    </w:p>
    <w:p w14:paraId="04B1B8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none"/>
        </w:rPr>
      </w:pPr>
      <w:r>
        <w:rPr>
          <w:rFonts w:hint="eastAsia" w:ascii="方正仿宋_GB18030" w:hAnsi="方正仿宋_GB18030" w:eastAsia="方正仿宋_GB18030" w:cs="方正仿宋_GB18030"/>
          <w:color w:val="000000"/>
          <w:kern w:val="0"/>
          <w:sz w:val="24"/>
          <w:szCs w:val="24"/>
        </w:rPr>
        <w:t>暂定合同价格：</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sz w:val="24"/>
          <w:szCs w:val="24"/>
          <w:u w:val="none"/>
        </w:rPr>
        <w:t>。</w:t>
      </w:r>
    </w:p>
    <w:p w14:paraId="58C7D1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2.合同价格形式：</w:t>
      </w:r>
      <w:r>
        <w:rPr>
          <w:rFonts w:hint="eastAsia" w:ascii="方正仿宋_GB18030" w:hAnsi="方正仿宋_GB18030" w:eastAsia="方正仿宋_GB18030" w:cs="方正仿宋_GB18030"/>
          <w:color w:val="000000"/>
          <w:kern w:val="0"/>
          <w:sz w:val="24"/>
          <w:szCs w:val="24"/>
          <w:u w:val="single"/>
        </w:rPr>
        <w:t xml:space="preserve">固定综合单价 </w:t>
      </w:r>
      <w:r>
        <w:rPr>
          <w:rFonts w:hint="eastAsia" w:ascii="方正仿宋_GB18030" w:hAnsi="方正仿宋_GB18030" w:eastAsia="方正仿宋_GB18030" w:cs="方正仿宋_GB18030"/>
          <w:color w:val="000000"/>
          <w:kern w:val="0"/>
          <w:sz w:val="24"/>
          <w:szCs w:val="24"/>
        </w:rPr>
        <w:t>。</w:t>
      </w:r>
    </w:p>
    <w:p w14:paraId="6BC434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28" w:name="_Toc351203485"/>
      <w:r>
        <w:rPr>
          <w:rFonts w:hint="eastAsia" w:ascii="方正仿宋_GB18030" w:hAnsi="方正仿宋_GB18030" w:eastAsia="方正仿宋_GB18030" w:cs="方正仿宋_GB18030"/>
          <w:color w:val="000000"/>
          <w:kern w:val="0"/>
          <w:sz w:val="24"/>
          <w:szCs w:val="24"/>
        </w:rPr>
        <w:t>五、</w:t>
      </w:r>
      <w:bookmarkEnd w:id="128"/>
      <w:r>
        <w:rPr>
          <w:rFonts w:hint="eastAsia" w:ascii="方正仿宋_GB18030" w:hAnsi="方正仿宋_GB18030" w:eastAsia="方正仿宋_GB18030" w:cs="方正仿宋_GB18030"/>
          <w:color w:val="000000"/>
          <w:kern w:val="0"/>
          <w:sz w:val="24"/>
          <w:szCs w:val="24"/>
        </w:rPr>
        <w:t>项目经理</w:t>
      </w:r>
    </w:p>
    <w:p w14:paraId="3C490BB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承包人项目经理</w:t>
      </w:r>
      <w:r>
        <w:rPr>
          <w:rFonts w:hint="eastAsia" w:ascii="方正仿宋_GB18030" w:hAnsi="方正仿宋_GB18030" w:eastAsia="方正仿宋_GB18030" w:cs="方正仿宋_GB18030"/>
          <w:color w:val="000000"/>
          <w:kern w:val="0"/>
          <w:sz w:val="24"/>
          <w:szCs w:val="24"/>
          <w:u w:val="none"/>
        </w:rPr>
        <w:t>：</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none"/>
        </w:rPr>
        <w:t xml:space="preserve"> </w:t>
      </w:r>
      <w:r>
        <w:rPr>
          <w:rFonts w:hint="eastAsia" w:ascii="方正仿宋_GB18030" w:hAnsi="方正仿宋_GB18030" w:eastAsia="方正仿宋_GB18030" w:cs="方正仿宋_GB18030"/>
          <w:color w:val="000000"/>
          <w:kern w:val="0"/>
          <w:sz w:val="24"/>
          <w:szCs w:val="24"/>
          <w:u w:val="none"/>
          <w:lang w:eastAsia="zh-CN"/>
        </w:rPr>
        <w:t>，</w:t>
      </w:r>
      <w:r>
        <w:rPr>
          <w:rFonts w:hint="eastAsia" w:ascii="方正仿宋_GB18030" w:hAnsi="方正仿宋_GB18030" w:eastAsia="方正仿宋_GB18030" w:cs="方正仿宋_GB18030"/>
          <w:sz w:val="24"/>
          <w:szCs w:val="24"/>
          <w:highlight w:val="none"/>
          <w:u w:val="none"/>
        </w:rPr>
        <w:t>身份证码：</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u w:val="none"/>
        </w:rPr>
        <w:t>，建造师注册证号：</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color w:val="000000"/>
          <w:kern w:val="0"/>
          <w:sz w:val="24"/>
          <w:szCs w:val="24"/>
        </w:rPr>
        <w:t>。</w:t>
      </w:r>
    </w:p>
    <w:p w14:paraId="74B0EB1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29" w:name="_Toc351203486"/>
      <w:r>
        <w:rPr>
          <w:rFonts w:hint="eastAsia" w:ascii="方正仿宋_GB18030" w:hAnsi="方正仿宋_GB18030" w:eastAsia="方正仿宋_GB18030" w:cs="方正仿宋_GB18030"/>
          <w:color w:val="000000"/>
          <w:kern w:val="0"/>
          <w:sz w:val="24"/>
          <w:szCs w:val="24"/>
        </w:rPr>
        <w:t>六、合同文件构成</w:t>
      </w:r>
      <w:bookmarkEnd w:id="129"/>
    </w:p>
    <w:p w14:paraId="240D58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本协议书与下列文件一起构成合同文件：</w:t>
      </w:r>
    </w:p>
    <w:p w14:paraId="599782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（1）专用合同条款及其附件；</w:t>
      </w:r>
    </w:p>
    <w:p w14:paraId="2D5D308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（2）通用合同条款；</w:t>
      </w:r>
    </w:p>
    <w:p w14:paraId="3CC6F8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（3）技术标准和要求；</w:t>
      </w:r>
    </w:p>
    <w:p w14:paraId="02F6E6F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（4）已标价工程量清单或预算书；</w:t>
      </w:r>
    </w:p>
    <w:p w14:paraId="2411C4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（5）其他合同文件。</w:t>
      </w:r>
    </w:p>
    <w:p w14:paraId="5BFE0FF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在合同订立及履行过程中形成的与合同有关的文件均构成合同文件组成部分。</w:t>
      </w:r>
    </w:p>
    <w:p w14:paraId="7657B0D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上述各项合同文件包括合同当事人就该项合同文件所作出的补充和修改，属于同一类内容的文件，应以最新签署的为准。专用合同条款及其附件须经合同当事人签字或盖章。</w:t>
      </w:r>
    </w:p>
    <w:p w14:paraId="78126FF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0" w:name="_Toc351203487"/>
      <w:r>
        <w:rPr>
          <w:rFonts w:hint="eastAsia" w:ascii="方正仿宋_GB18030" w:hAnsi="方正仿宋_GB18030" w:eastAsia="方正仿宋_GB18030" w:cs="方正仿宋_GB18030"/>
          <w:color w:val="000000"/>
          <w:kern w:val="0"/>
          <w:sz w:val="24"/>
          <w:szCs w:val="24"/>
        </w:rPr>
        <w:t>七、承诺</w:t>
      </w:r>
      <w:bookmarkEnd w:id="130"/>
    </w:p>
    <w:p w14:paraId="0FA8EE2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1.发包人承诺按照法律规定履行项目审批手续、筹集工程建设资金并按照合同约定的期限和方式支付合同价款。</w:t>
      </w:r>
    </w:p>
    <w:p w14:paraId="50626F4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2.承包人承诺按照法律规定及合同约定组织完成工程施工，确保工程质量和安全，不进行转包及违法分包，并在缺陷责任期及保修期内承担相应的工程维修责任。</w:t>
      </w:r>
    </w:p>
    <w:p w14:paraId="4445F75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3.发包人和承包人通过招投标形式签订合同的，双方理解并承诺不再就同一工程另行签订与合同实质性内容相背离的协议。</w:t>
      </w:r>
    </w:p>
    <w:p w14:paraId="6465247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1" w:name="_Toc351203488"/>
      <w:r>
        <w:rPr>
          <w:rFonts w:hint="eastAsia" w:ascii="方正仿宋_GB18030" w:hAnsi="方正仿宋_GB18030" w:eastAsia="方正仿宋_GB18030" w:cs="方正仿宋_GB18030"/>
          <w:color w:val="000000"/>
          <w:kern w:val="0"/>
          <w:sz w:val="24"/>
          <w:szCs w:val="24"/>
        </w:rPr>
        <w:t>八、词语含义</w:t>
      </w:r>
      <w:bookmarkEnd w:id="131"/>
    </w:p>
    <w:p w14:paraId="7DA04D0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本协议书中词语含义与第二部分通用合同条款中赋予的含义相同。</w:t>
      </w:r>
    </w:p>
    <w:p w14:paraId="371560A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2" w:name="_Toc351203489"/>
      <w:r>
        <w:rPr>
          <w:rFonts w:hint="eastAsia" w:ascii="方正仿宋_GB18030" w:hAnsi="方正仿宋_GB18030" w:eastAsia="方正仿宋_GB18030" w:cs="方正仿宋_GB18030"/>
          <w:color w:val="000000"/>
          <w:kern w:val="0"/>
          <w:sz w:val="24"/>
          <w:szCs w:val="24"/>
        </w:rPr>
        <w:t>九、签订时间</w:t>
      </w:r>
      <w:bookmarkEnd w:id="132"/>
    </w:p>
    <w:p w14:paraId="511271C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本合同于</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202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日签订。</w:t>
      </w:r>
    </w:p>
    <w:p w14:paraId="39F049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3" w:name="_Toc351203490"/>
      <w:r>
        <w:rPr>
          <w:rFonts w:hint="eastAsia" w:ascii="方正仿宋_GB18030" w:hAnsi="方正仿宋_GB18030" w:eastAsia="方正仿宋_GB18030" w:cs="方正仿宋_GB18030"/>
          <w:color w:val="000000"/>
          <w:kern w:val="0"/>
          <w:sz w:val="24"/>
          <w:szCs w:val="24"/>
        </w:rPr>
        <w:t>十、签订地点</w:t>
      </w:r>
      <w:bookmarkEnd w:id="133"/>
    </w:p>
    <w:p w14:paraId="4E947A6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本合同在</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签订。</w:t>
      </w:r>
    </w:p>
    <w:p w14:paraId="277B3B2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4" w:name="_Toc351203491"/>
      <w:r>
        <w:rPr>
          <w:rFonts w:hint="eastAsia" w:ascii="方正仿宋_GB18030" w:hAnsi="方正仿宋_GB18030" w:eastAsia="方正仿宋_GB18030" w:cs="方正仿宋_GB18030"/>
          <w:color w:val="000000"/>
          <w:kern w:val="0"/>
          <w:sz w:val="24"/>
          <w:szCs w:val="24"/>
        </w:rPr>
        <w:t>十一、补充协议</w:t>
      </w:r>
      <w:bookmarkEnd w:id="134"/>
    </w:p>
    <w:p w14:paraId="26FDC3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合同未尽事宜，合同当事人另行签订补充协议，补充协议是合同的组成部分。</w:t>
      </w:r>
    </w:p>
    <w:p w14:paraId="1BE3AC7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bookmarkStart w:id="135" w:name="_Toc351203492"/>
      <w:r>
        <w:rPr>
          <w:rFonts w:hint="eastAsia" w:ascii="方正仿宋_GB18030" w:hAnsi="方正仿宋_GB18030" w:eastAsia="方正仿宋_GB18030" w:cs="方正仿宋_GB18030"/>
          <w:color w:val="000000"/>
          <w:kern w:val="0"/>
          <w:sz w:val="24"/>
          <w:szCs w:val="24"/>
        </w:rPr>
        <w:t>十二、合同生效</w:t>
      </w:r>
      <w:bookmarkEnd w:id="135"/>
    </w:p>
    <w:p w14:paraId="33FB27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本合同自</w:t>
      </w:r>
      <w:r>
        <w:rPr>
          <w:rFonts w:hint="eastAsia" w:ascii="方正仿宋_GB18030" w:hAnsi="方正仿宋_GB18030" w:eastAsia="方正仿宋_GB18030" w:cs="方正仿宋_GB18030"/>
          <w:color w:val="000000"/>
          <w:kern w:val="0"/>
          <w:sz w:val="24"/>
          <w:szCs w:val="24"/>
          <w:u w:val="single"/>
        </w:rPr>
        <w:t>发包方和承包方法定代表人在协议书上签字并盖单位公章后</w:t>
      </w:r>
      <w:r>
        <w:rPr>
          <w:rFonts w:hint="eastAsia" w:ascii="方正仿宋_GB18030" w:hAnsi="方正仿宋_GB18030" w:eastAsia="方正仿宋_GB18030" w:cs="方正仿宋_GB18030"/>
          <w:color w:val="000000"/>
          <w:kern w:val="0"/>
          <w:sz w:val="24"/>
          <w:szCs w:val="24"/>
        </w:rPr>
        <w:t>生效。</w:t>
      </w:r>
    </w:p>
    <w:p w14:paraId="014BC94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none"/>
        </w:rPr>
      </w:pPr>
      <w:r>
        <w:rPr>
          <w:rFonts w:hint="eastAsia" w:ascii="方正仿宋_GB18030" w:hAnsi="方正仿宋_GB18030" w:eastAsia="方正仿宋_GB18030" w:cs="方正仿宋_GB18030"/>
          <w:color w:val="000000"/>
          <w:kern w:val="0"/>
          <w:sz w:val="24"/>
          <w:szCs w:val="24"/>
          <w:u w:val="none"/>
        </w:rPr>
        <w:t>十三、送达</w:t>
      </w:r>
    </w:p>
    <w:p w14:paraId="357D41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尾部填写的联系人、地址、电话即为本合同履行中双方往来的送达地址信息。如果以邮寄方式寄送的，以本合同约定地址交邮后第5日视为有效送达；如以短信/传真/电子邮件寄送的，以发出并取得数据电文接收系统记录传输确认时视为有效送达。如双方发生争议，该地址也即为法院向其发送各类法律文书或相关工作文书的送达地址。任何一方如变更联系人或联系人信息，应当提前7日以书面形式告知对方，如因未提前通知造成的全部损失，均由未履行通知义务一方承担。</w:t>
      </w:r>
    </w:p>
    <w:p w14:paraId="118464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6" w:name="_Toc351203493"/>
      <w:r>
        <w:rPr>
          <w:rFonts w:hint="eastAsia" w:ascii="方正仿宋_GB18030" w:hAnsi="方正仿宋_GB18030" w:eastAsia="方正仿宋_GB18030" w:cs="方正仿宋_GB18030"/>
          <w:color w:val="000000"/>
          <w:kern w:val="0"/>
          <w:sz w:val="24"/>
          <w:szCs w:val="24"/>
        </w:rPr>
        <w:t>十四、合同份数</w:t>
      </w:r>
      <w:bookmarkEnd w:id="136"/>
    </w:p>
    <w:p w14:paraId="3BA9B2C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本合同一式</w:t>
      </w:r>
      <w:r>
        <w:rPr>
          <w:rFonts w:hint="eastAsia" w:ascii="方正仿宋_GB18030" w:hAnsi="方正仿宋_GB18030" w:eastAsia="方正仿宋_GB18030" w:cs="方正仿宋_GB18030"/>
          <w:color w:val="000000"/>
          <w:kern w:val="0"/>
          <w:sz w:val="24"/>
          <w:szCs w:val="24"/>
          <w:u w:val="single"/>
        </w:rPr>
        <w:t xml:space="preserve"> 六 </w:t>
      </w:r>
      <w:r>
        <w:rPr>
          <w:rFonts w:hint="eastAsia" w:ascii="方正仿宋_GB18030" w:hAnsi="方正仿宋_GB18030" w:eastAsia="方正仿宋_GB18030" w:cs="方正仿宋_GB18030"/>
          <w:color w:val="000000"/>
          <w:kern w:val="0"/>
          <w:sz w:val="24"/>
          <w:szCs w:val="24"/>
        </w:rPr>
        <w:t>份，均具有同等法律效力，发包人执</w:t>
      </w:r>
      <w:r>
        <w:rPr>
          <w:rFonts w:hint="eastAsia" w:ascii="方正仿宋_GB18030" w:hAnsi="方正仿宋_GB18030" w:eastAsia="方正仿宋_GB18030" w:cs="方正仿宋_GB18030"/>
          <w:color w:val="000000"/>
          <w:kern w:val="0"/>
          <w:sz w:val="24"/>
          <w:szCs w:val="24"/>
          <w:u w:val="single"/>
        </w:rPr>
        <w:t xml:space="preserve"> 三 </w:t>
      </w:r>
      <w:r>
        <w:rPr>
          <w:rFonts w:hint="eastAsia" w:ascii="方正仿宋_GB18030" w:hAnsi="方正仿宋_GB18030" w:eastAsia="方正仿宋_GB18030" w:cs="方正仿宋_GB18030"/>
          <w:color w:val="000000"/>
          <w:kern w:val="0"/>
          <w:sz w:val="24"/>
          <w:szCs w:val="24"/>
        </w:rPr>
        <w:t>份，承包人执</w:t>
      </w:r>
      <w:r>
        <w:rPr>
          <w:rFonts w:hint="eastAsia" w:ascii="方正仿宋_GB18030" w:hAnsi="方正仿宋_GB18030" w:eastAsia="方正仿宋_GB18030" w:cs="方正仿宋_GB18030"/>
          <w:color w:val="000000"/>
          <w:kern w:val="0"/>
          <w:sz w:val="24"/>
          <w:szCs w:val="24"/>
          <w:u w:val="single"/>
        </w:rPr>
        <w:t xml:space="preserve"> 三 </w:t>
      </w:r>
      <w:r>
        <w:rPr>
          <w:rFonts w:hint="eastAsia" w:ascii="方正仿宋_GB18030" w:hAnsi="方正仿宋_GB18030" w:eastAsia="方正仿宋_GB18030" w:cs="方正仿宋_GB18030"/>
          <w:color w:val="000000"/>
          <w:kern w:val="0"/>
          <w:sz w:val="24"/>
          <w:szCs w:val="24"/>
        </w:rPr>
        <w:t>份。</w:t>
      </w:r>
    </w:p>
    <w:p w14:paraId="4944D6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04297A19">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  包  人(公章) ：              承  包  人(公章)：</w:t>
      </w:r>
    </w:p>
    <w:p w14:paraId="2A13F44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5CAF459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188B900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3A97CEC4">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391C58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0F694672">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4BD51887">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77189915">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地  址：                         地  址：</w:t>
      </w:r>
    </w:p>
    <w:p w14:paraId="76E5DDC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3B0DACB">
      <w:pPr>
        <w:pStyle w:val="5"/>
        <w:spacing w:line="440" w:lineRule="exact"/>
        <w:rPr>
          <w:rFonts w:hint="eastAsia" w:ascii="方正仿宋_GB18030" w:hAnsi="方正仿宋_GB18030" w:eastAsia="方正仿宋_GB18030" w:cs="方正仿宋_GB18030"/>
          <w:color w:val="000000"/>
          <w:kern w:val="0"/>
          <w:sz w:val="24"/>
          <w:szCs w:val="24"/>
        </w:rPr>
      </w:pPr>
    </w:p>
    <w:p w14:paraId="033B7F9B">
      <w:pPr>
        <w:spacing w:line="440" w:lineRule="exact"/>
        <w:rPr>
          <w:rFonts w:hint="eastAsia" w:ascii="方正仿宋_GB18030" w:hAnsi="方正仿宋_GB18030" w:eastAsia="方正仿宋_GB18030" w:cs="方正仿宋_GB18030"/>
          <w:color w:val="000000"/>
          <w:kern w:val="0"/>
          <w:sz w:val="24"/>
          <w:szCs w:val="24"/>
        </w:rPr>
      </w:pPr>
    </w:p>
    <w:p w14:paraId="33CABD47">
      <w:pPr>
        <w:pStyle w:val="5"/>
        <w:spacing w:line="440" w:lineRule="exact"/>
        <w:rPr>
          <w:rFonts w:hint="eastAsia" w:ascii="方正仿宋_GB18030" w:hAnsi="方正仿宋_GB18030" w:eastAsia="方正仿宋_GB18030" w:cs="方正仿宋_GB18030"/>
          <w:color w:val="000000"/>
          <w:kern w:val="0"/>
          <w:sz w:val="24"/>
          <w:szCs w:val="24"/>
        </w:rPr>
      </w:pPr>
    </w:p>
    <w:p w14:paraId="35627497">
      <w:pPr>
        <w:spacing w:line="440" w:lineRule="exact"/>
        <w:rPr>
          <w:rFonts w:hint="eastAsia" w:ascii="方正仿宋_GB18030" w:hAnsi="方正仿宋_GB18030" w:eastAsia="方正仿宋_GB18030" w:cs="方正仿宋_GB18030"/>
          <w:color w:val="000000"/>
          <w:kern w:val="0"/>
          <w:sz w:val="24"/>
          <w:szCs w:val="24"/>
        </w:rPr>
      </w:pPr>
    </w:p>
    <w:p w14:paraId="4E5D2AAC">
      <w:pPr>
        <w:pStyle w:val="5"/>
        <w:spacing w:line="440" w:lineRule="exact"/>
        <w:rPr>
          <w:rFonts w:hint="eastAsia" w:ascii="方正仿宋_GB18030" w:hAnsi="方正仿宋_GB18030" w:eastAsia="方正仿宋_GB18030" w:cs="方正仿宋_GB18030"/>
          <w:color w:val="000000"/>
          <w:kern w:val="0"/>
          <w:sz w:val="24"/>
          <w:szCs w:val="24"/>
        </w:rPr>
      </w:pPr>
    </w:p>
    <w:p w14:paraId="28E9289A">
      <w:pPr>
        <w:spacing w:line="440" w:lineRule="exact"/>
        <w:rPr>
          <w:rFonts w:hint="eastAsia" w:ascii="方正仿宋_GB18030" w:hAnsi="方正仿宋_GB18030" w:eastAsia="方正仿宋_GB18030" w:cs="方正仿宋_GB18030"/>
          <w:color w:val="000000"/>
          <w:kern w:val="0"/>
          <w:sz w:val="24"/>
          <w:szCs w:val="24"/>
        </w:rPr>
      </w:pPr>
    </w:p>
    <w:p w14:paraId="01AD8C98">
      <w:pPr>
        <w:pStyle w:val="5"/>
        <w:spacing w:line="440" w:lineRule="exact"/>
        <w:rPr>
          <w:rFonts w:hint="eastAsia" w:ascii="方正仿宋_GB18030" w:hAnsi="方正仿宋_GB18030" w:eastAsia="方正仿宋_GB18030" w:cs="方正仿宋_GB18030"/>
          <w:color w:val="auto"/>
          <w:kern w:val="2"/>
          <w:sz w:val="32"/>
          <w:szCs w:val="32"/>
        </w:rPr>
      </w:pPr>
    </w:p>
    <w:p w14:paraId="37EA8ACD">
      <w:pPr>
        <w:rPr>
          <w:rFonts w:hint="eastAsia" w:ascii="方正仿宋_GB18030" w:hAnsi="方正仿宋_GB18030" w:eastAsia="方正仿宋_GB18030" w:cs="方正仿宋_GB18030"/>
        </w:rPr>
      </w:pPr>
    </w:p>
    <w:p w14:paraId="792BD985">
      <w:pPr>
        <w:spacing w:line="440" w:lineRule="exact"/>
        <w:jc w:val="center"/>
        <w:rPr>
          <w:rStyle w:val="55"/>
          <w:rFonts w:hint="eastAsia" w:ascii="方正仿宋_GB18030" w:hAnsi="方正仿宋_GB18030" w:eastAsia="方正仿宋_GB18030" w:cs="方正仿宋_GB18030"/>
          <w:b w:val="0"/>
          <w:bCs/>
          <w:sz w:val="24"/>
          <w:szCs w:val="24"/>
        </w:rPr>
      </w:pPr>
      <w:bookmarkStart w:id="137" w:name="_Toc351203494"/>
    </w:p>
    <w:p w14:paraId="76B7478E">
      <w:pPr>
        <w:spacing w:line="440" w:lineRule="exact"/>
        <w:jc w:val="center"/>
        <w:rPr>
          <w:rStyle w:val="55"/>
          <w:rFonts w:hint="eastAsia" w:ascii="方正仿宋_GB18030" w:hAnsi="方正仿宋_GB18030" w:eastAsia="方正仿宋_GB18030" w:cs="方正仿宋_GB18030"/>
          <w:b w:val="0"/>
          <w:bCs/>
          <w:sz w:val="24"/>
          <w:szCs w:val="24"/>
        </w:rPr>
      </w:pPr>
      <w:r>
        <w:rPr>
          <w:rStyle w:val="55"/>
          <w:rFonts w:hint="eastAsia" w:ascii="方正仿宋_GB18030" w:hAnsi="方正仿宋_GB18030" w:eastAsia="方正仿宋_GB18030" w:cs="方正仿宋_GB18030"/>
          <w:b w:val="0"/>
          <w:bCs/>
          <w:sz w:val="24"/>
          <w:szCs w:val="24"/>
        </w:rPr>
        <w:t>通用合同条款</w:t>
      </w:r>
      <w:bookmarkEnd w:id="137"/>
      <w:bookmarkStart w:id="138" w:name="_Toc337558727"/>
    </w:p>
    <w:p w14:paraId="40D859C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39" w:name="_Toc381870132"/>
      <w:r>
        <w:rPr>
          <w:rFonts w:hint="eastAsia" w:ascii="方正仿宋_GB18030" w:hAnsi="方正仿宋_GB18030" w:eastAsia="方正仿宋_GB18030" w:cs="方正仿宋_GB18030"/>
          <w:color w:val="000000"/>
          <w:kern w:val="0"/>
          <w:sz w:val="24"/>
          <w:szCs w:val="24"/>
        </w:rPr>
        <w:t>通用合同条款直接采用中华人民共和国住房和城乡建设部与国家工商行政管理总局联合制定的《建设工程施工合同》（GF-2017-0201）示范文本第二章《通用合同条款》。</w:t>
      </w:r>
      <w:bookmarkEnd w:id="139"/>
    </w:p>
    <w:p w14:paraId="35EED07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bookmarkEnd w:id="138"/>
    <w:p w14:paraId="02E86B26">
      <w:pPr>
        <w:spacing w:line="440" w:lineRule="exact"/>
        <w:jc w:val="center"/>
        <w:rPr>
          <w:rStyle w:val="55"/>
          <w:rFonts w:hint="eastAsia" w:ascii="方正仿宋_GB18030" w:hAnsi="方正仿宋_GB18030" w:eastAsia="方正仿宋_GB18030" w:cs="方正仿宋_GB18030"/>
          <w:sz w:val="24"/>
        </w:rPr>
      </w:pPr>
      <w:bookmarkStart w:id="140" w:name="_Toc351203632"/>
      <w:r>
        <w:rPr>
          <w:rFonts w:hint="eastAsia" w:ascii="方正仿宋_GB18030" w:hAnsi="方正仿宋_GB18030" w:eastAsia="方正仿宋_GB18030" w:cs="方正仿宋_GB18030"/>
          <w:color w:val="000000"/>
          <w:kern w:val="0"/>
          <w:sz w:val="24"/>
          <w:szCs w:val="24"/>
        </w:rPr>
        <w:br w:type="page"/>
      </w:r>
      <w:r>
        <w:rPr>
          <w:rStyle w:val="55"/>
          <w:rFonts w:hint="eastAsia" w:ascii="方正仿宋_GB18030" w:hAnsi="方正仿宋_GB18030" w:eastAsia="方正仿宋_GB18030" w:cs="方正仿宋_GB18030"/>
          <w:b w:val="0"/>
          <w:bCs/>
          <w:sz w:val="24"/>
          <w:szCs w:val="24"/>
        </w:rPr>
        <w:t>专用合同条款</w:t>
      </w:r>
      <w:bookmarkEnd w:id="140"/>
    </w:p>
    <w:p w14:paraId="798BC44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41" w:name="_Toc351203633"/>
      <w:r>
        <w:rPr>
          <w:rFonts w:hint="eastAsia" w:ascii="方正仿宋_GB18030" w:hAnsi="方正仿宋_GB18030" w:eastAsia="方正仿宋_GB18030" w:cs="方正仿宋_GB18030"/>
          <w:color w:val="000000"/>
          <w:kern w:val="0"/>
          <w:sz w:val="24"/>
          <w:szCs w:val="24"/>
        </w:rPr>
        <w:t>1</w:t>
      </w:r>
      <w:bookmarkStart w:id="142" w:name="_Toc296346657"/>
      <w:bookmarkStart w:id="143" w:name="_Toc292559866"/>
      <w:bookmarkStart w:id="144" w:name="_Toc292559361"/>
      <w:bookmarkStart w:id="145" w:name="_Toc297048342"/>
      <w:bookmarkStart w:id="146" w:name="_Toc296890984"/>
      <w:bookmarkStart w:id="147" w:name="_Toc296891196"/>
      <w:bookmarkStart w:id="148" w:name="_Toc296503156"/>
      <w:bookmarkStart w:id="149" w:name="_Toc296944495"/>
      <w:bookmarkStart w:id="150" w:name="_Toc296347155"/>
      <w:bookmarkStart w:id="151" w:name="_Toc297120456"/>
      <w:r>
        <w:rPr>
          <w:rFonts w:hint="eastAsia" w:ascii="方正仿宋_GB18030" w:hAnsi="方正仿宋_GB18030" w:eastAsia="方正仿宋_GB18030" w:cs="方正仿宋_GB18030"/>
          <w:color w:val="000000"/>
          <w:kern w:val="0"/>
          <w:sz w:val="24"/>
          <w:szCs w:val="24"/>
        </w:rPr>
        <w:t>. 一般约定</w:t>
      </w:r>
      <w:bookmarkEnd w:id="141"/>
    </w:p>
    <w:bookmarkEnd w:id="142"/>
    <w:bookmarkEnd w:id="143"/>
    <w:bookmarkEnd w:id="144"/>
    <w:bookmarkEnd w:id="145"/>
    <w:bookmarkEnd w:id="146"/>
    <w:bookmarkEnd w:id="147"/>
    <w:bookmarkEnd w:id="148"/>
    <w:bookmarkEnd w:id="149"/>
    <w:bookmarkEnd w:id="150"/>
    <w:bookmarkEnd w:id="151"/>
    <w:p w14:paraId="08269B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 词语定义</w:t>
      </w:r>
    </w:p>
    <w:p w14:paraId="4565DB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1.1.1合同</w:t>
      </w:r>
    </w:p>
    <w:p w14:paraId="7B451DE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1.1.1.10其他合同文件包括：</w:t>
      </w:r>
      <w:r>
        <w:rPr>
          <w:rFonts w:hint="eastAsia" w:ascii="方正仿宋_GB18030" w:hAnsi="方正仿宋_GB18030" w:eastAsia="方正仿宋_GB18030" w:cs="方正仿宋_GB18030"/>
          <w:color w:val="000000"/>
          <w:kern w:val="0"/>
          <w:sz w:val="24"/>
          <w:szCs w:val="24"/>
          <w:u w:val="single"/>
        </w:rPr>
        <w:t>（1）合同协议书；（2）合同专用条款；（3）合同通用条款；（4）技术标准和要求；（5）图纸；（6）已标价的工程量清单；（7）其他合同文件—经合同当事人双方确认构成合同的其他文</w:t>
      </w:r>
      <w:r>
        <w:rPr>
          <w:rFonts w:hint="eastAsia" w:ascii="方正仿宋_GB18030" w:hAnsi="方正仿宋_GB18030" w:eastAsia="方正仿宋_GB18030" w:cs="方正仿宋_GB18030"/>
          <w:color w:val="000000"/>
          <w:kern w:val="0"/>
          <w:sz w:val="24"/>
          <w:szCs w:val="24"/>
        </w:rPr>
        <w:t>。</w:t>
      </w:r>
    </w:p>
    <w:p w14:paraId="6299E8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 合同当事人及其他相关方</w:t>
      </w:r>
    </w:p>
    <w:p w14:paraId="697625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1.1.2.4监理人：</w:t>
      </w:r>
    </w:p>
    <w:p w14:paraId="4F5F1B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名    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F5E6D4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资质类别和等级：</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17AE776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6C3BD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19E8D5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1.1.2.5 设计人：</w:t>
      </w:r>
    </w:p>
    <w:p w14:paraId="57889E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名    称：</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293CC8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资质类别和等级：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36C0C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211FA1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7059905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 工程和设备</w:t>
      </w:r>
    </w:p>
    <w:p w14:paraId="036A79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1.1.3.7 作为施工现场组成部分的其他场所包括：</w:t>
      </w:r>
      <w:r>
        <w:rPr>
          <w:rFonts w:hint="eastAsia" w:ascii="方正仿宋_GB18030" w:hAnsi="方正仿宋_GB18030" w:eastAsia="方正仿宋_GB18030" w:cs="方正仿宋_GB18030"/>
          <w:color w:val="000000"/>
          <w:kern w:val="0"/>
          <w:sz w:val="24"/>
          <w:szCs w:val="24"/>
          <w:u w:val="single"/>
        </w:rPr>
        <w:t xml:space="preserve">符合规定的按通用条款确定 </w:t>
      </w:r>
      <w:r>
        <w:rPr>
          <w:rFonts w:hint="eastAsia" w:ascii="方正仿宋_GB18030" w:hAnsi="方正仿宋_GB18030" w:eastAsia="方正仿宋_GB18030" w:cs="方正仿宋_GB18030"/>
          <w:color w:val="000000"/>
          <w:kern w:val="0"/>
          <w:sz w:val="24"/>
          <w:szCs w:val="24"/>
        </w:rPr>
        <w:t>。</w:t>
      </w:r>
    </w:p>
    <w:p w14:paraId="5719BE3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1.1.3.9 永久占地包括：</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AEEF11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1.1.3.10 临时占地包括：</w:t>
      </w:r>
      <w:r>
        <w:rPr>
          <w:rFonts w:hint="eastAsia" w:ascii="方正仿宋_GB18030" w:hAnsi="方正仿宋_GB18030" w:eastAsia="方正仿宋_GB18030" w:cs="方正仿宋_GB18030"/>
          <w:color w:val="000000"/>
          <w:kern w:val="0"/>
          <w:sz w:val="24"/>
          <w:szCs w:val="24"/>
          <w:u w:val="single"/>
        </w:rPr>
        <w:t>双方在合同履行中确定</w:t>
      </w:r>
      <w:r>
        <w:rPr>
          <w:rFonts w:hint="eastAsia" w:ascii="方正仿宋_GB18030" w:hAnsi="方正仿宋_GB18030" w:eastAsia="方正仿宋_GB18030" w:cs="方正仿宋_GB18030"/>
          <w:color w:val="000000"/>
          <w:kern w:val="0"/>
          <w:sz w:val="24"/>
          <w:szCs w:val="24"/>
        </w:rPr>
        <w:t xml:space="preserve"> 。</w:t>
      </w:r>
    </w:p>
    <w:p w14:paraId="39D79A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1.3法律 </w:t>
      </w:r>
    </w:p>
    <w:p w14:paraId="6FDAA5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适用于合同的其他规范性文件：</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 xml:space="preserve"> 。</w:t>
      </w:r>
    </w:p>
    <w:p w14:paraId="7D7A46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 标准和规范</w:t>
      </w:r>
    </w:p>
    <w:p w14:paraId="7301A27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1.4.1适用于工程的标准规范包括：</w:t>
      </w:r>
      <w:r>
        <w:rPr>
          <w:rFonts w:hint="eastAsia" w:ascii="方正仿宋_GB18030" w:hAnsi="方正仿宋_GB18030" w:eastAsia="方正仿宋_GB18030" w:cs="方正仿宋_GB18030"/>
          <w:color w:val="000000"/>
          <w:kern w:val="0"/>
          <w:sz w:val="24"/>
          <w:szCs w:val="24"/>
          <w:u w:val="single"/>
        </w:rPr>
        <w:t>执行通用条款，国家及本工程所在地、行业的有关标准执行</w:t>
      </w:r>
      <w:r>
        <w:rPr>
          <w:rFonts w:hint="eastAsia" w:ascii="方正仿宋_GB18030" w:hAnsi="方正仿宋_GB18030" w:eastAsia="方正仿宋_GB18030" w:cs="方正仿宋_GB18030"/>
          <w:color w:val="000000"/>
          <w:kern w:val="0"/>
          <w:sz w:val="24"/>
          <w:szCs w:val="24"/>
        </w:rPr>
        <w:t>。</w:t>
      </w:r>
    </w:p>
    <w:p w14:paraId="7E3A17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1.4.2 发包人提供国外标准、规范的名称：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02ED2ED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发包人提供国外标准、规范的份数：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1E128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发包人提供国外标准、规范的名称：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14ED31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1.4.3发包人对工程的技术标准和功能要求的特殊要求：</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17E18D1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 合同文件的优先顺序                             </w:t>
      </w:r>
    </w:p>
    <w:p w14:paraId="037280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合同文件组成及优先顺序为：</w:t>
      </w:r>
      <w:r>
        <w:rPr>
          <w:rFonts w:hint="eastAsia" w:ascii="方正仿宋_GB18030" w:hAnsi="方正仿宋_GB18030" w:eastAsia="方正仿宋_GB18030" w:cs="方正仿宋_GB18030"/>
          <w:color w:val="000000"/>
          <w:kern w:val="0"/>
          <w:sz w:val="24"/>
          <w:szCs w:val="24"/>
          <w:u w:val="single"/>
        </w:rPr>
        <w:t>（1）本合同协议书（2）本合同通用条款（3）标准、规范及有关技术文件（4）图纸（5）工程量清单（6）</w:t>
      </w:r>
      <w:r>
        <w:rPr>
          <w:rFonts w:hint="eastAsia" w:ascii="方正仿宋_GB18030" w:hAnsi="方正仿宋_GB18030" w:eastAsia="方正仿宋_GB18030" w:cs="方正仿宋_GB18030"/>
          <w:kern w:val="0"/>
          <w:sz w:val="24"/>
          <w:szCs w:val="24"/>
          <w:u w:val="single"/>
        </w:rPr>
        <w:t>投标报价书</w:t>
      </w:r>
      <w:r>
        <w:rPr>
          <w:rFonts w:hint="eastAsia" w:ascii="方正仿宋_GB18030" w:hAnsi="方正仿宋_GB18030" w:eastAsia="方正仿宋_GB18030" w:cs="方正仿宋_GB18030"/>
          <w:color w:val="000000"/>
          <w:kern w:val="0"/>
          <w:sz w:val="24"/>
          <w:szCs w:val="24"/>
          <w:u w:val="single"/>
        </w:rPr>
        <w:t>或预算书（7）双方有关工程的洽商、变更等书面协议或文件</w:t>
      </w:r>
      <w:r>
        <w:rPr>
          <w:rFonts w:hint="eastAsia" w:ascii="方正仿宋_GB18030" w:hAnsi="方正仿宋_GB18030" w:eastAsia="方正仿宋_GB18030" w:cs="方正仿宋_GB18030"/>
          <w:color w:val="000000"/>
          <w:kern w:val="0"/>
          <w:sz w:val="24"/>
          <w:szCs w:val="24"/>
        </w:rPr>
        <w:t>。</w:t>
      </w:r>
    </w:p>
    <w:p w14:paraId="6A9756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 图纸和承包人文件</w:t>
      </w:r>
      <w:r>
        <w:rPr>
          <w:rFonts w:hint="eastAsia" w:ascii="方正仿宋_GB18030" w:hAnsi="方正仿宋_GB18030" w:eastAsia="方正仿宋_GB18030" w:cs="方正仿宋_GB18030"/>
          <w:color w:val="000000"/>
          <w:kern w:val="0"/>
          <w:sz w:val="24"/>
          <w:szCs w:val="24"/>
        </w:rPr>
        <w:tab/>
      </w:r>
    </w:p>
    <w:p w14:paraId="026BDCB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 图纸的提供</w:t>
      </w:r>
    </w:p>
    <w:p w14:paraId="1818F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发包人向承包人提供图纸的期限：</w:t>
      </w:r>
      <w:r>
        <w:rPr>
          <w:rFonts w:hint="eastAsia" w:ascii="方正仿宋_GB18030" w:hAnsi="方正仿宋_GB18030" w:eastAsia="方正仿宋_GB18030" w:cs="方正仿宋_GB18030"/>
          <w:color w:val="000000"/>
          <w:kern w:val="0"/>
          <w:sz w:val="24"/>
          <w:szCs w:val="24"/>
          <w:u w:val="single"/>
        </w:rPr>
        <w:t xml:space="preserve"> 无</w:t>
      </w:r>
      <w:r>
        <w:rPr>
          <w:rFonts w:hint="eastAsia" w:ascii="方正仿宋_GB18030" w:hAnsi="方正仿宋_GB18030" w:eastAsia="方正仿宋_GB18030" w:cs="方正仿宋_GB18030"/>
          <w:color w:val="000000"/>
          <w:kern w:val="0"/>
          <w:sz w:val="24"/>
          <w:szCs w:val="24"/>
        </w:rPr>
        <w:t>；</w:t>
      </w:r>
    </w:p>
    <w:p w14:paraId="0216A14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发包人向承包人提供图纸的数量：</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14FAD9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发包人向承包人提供图纸的内容：</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3EEDEF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1.6.4 承包人文件</w:t>
      </w:r>
    </w:p>
    <w:p w14:paraId="61A057A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需要由承包人提供的文件，包括：</w:t>
      </w:r>
      <w:r>
        <w:rPr>
          <w:rFonts w:hint="eastAsia" w:ascii="方正仿宋_GB18030" w:hAnsi="方正仿宋_GB18030" w:eastAsia="方正仿宋_GB18030" w:cs="方正仿宋_GB18030"/>
          <w:color w:val="000000"/>
          <w:kern w:val="0"/>
          <w:sz w:val="24"/>
          <w:szCs w:val="24"/>
          <w:u w:val="single"/>
        </w:rPr>
        <w:t>营业执照、企业资质、施工管理人员名单及资质等</w:t>
      </w:r>
      <w:r>
        <w:rPr>
          <w:rFonts w:hint="eastAsia" w:ascii="方正仿宋_GB18030" w:hAnsi="方正仿宋_GB18030" w:eastAsia="方正仿宋_GB18030" w:cs="方正仿宋_GB18030"/>
          <w:color w:val="000000"/>
          <w:kern w:val="0"/>
          <w:sz w:val="24"/>
          <w:szCs w:val="24"/>
        </w:rPr>
        <w:t>；</w:t>
      </w:r>
    </w:p>
    <w:p w14:paraId="43F7CC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承包人提供的文件的期限为：</w:t>
      </w:r>
      <w:r>
        <w:rPr>
          <w:rFonts w:hint="eastAsia" w:ascii="方正仿宋_GB18030" w:hAnsi="方正仿宋_GB18030" w:eastAsia="方正仿宋_GB18030" w:cs="方正仿宋_GB18030"/>
          <w:color w:val="000000"/>
          <w:kern w:val="0"/>
          <w:sz w:val="24"/>
          <w:szCs w:val="24"/>
          <w:u w:val="single"/>
        </w:rPr>
        <w:t xml:space="preserve">根据设计单位进度提交 </w:t>
      </w:r>
      <w:r>
        <w:rPr>
          <w:rFonts w:hint="eastAsia" w:ascii="方正仿宋_GB18030" w:hAnsi="方正仿宋_GB18030" w:eastAsia="方正仿宋_GB18030" w:cs="方正仿宋_GB18030"/>
          <w:color w:val="000000"/>
          <w:kern w:val="0"/>
          <w:sz w:val="24"/>
          <w:szCs w:val="24"/>
        </w:rPr>
        <w:t>；</w:t>
      </w:r>
    </w:p>
    <w:p w14:paraId="39562E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承包人提供的文件的数量为：</w:t>
      </w:r>
      <w:r>
        <w:rPr>
          <w:rFonts w:hint="eastAsia" w:ascii="方正仿宋_GB18030" w:hAnsi="方正仿宋_GB18030" w:eastAsia="方正仿宋_GB18030" w:cs="方正仿宋_GB18030"/>
          <w:color w:val="000000"/>
          <w:kern w:val="0"/>
          <w:sz w:val="24"/>
          <w:szCs w:val="24"/>
          <w:u w:val="single"/>
        </w:rPr>
        <w:t xml:space="preserve">贰套  </w:t>
      </w:r>
      <w:r>
        <w:rPr>
          <w:rFonts w:hint="eastAsia" w:ascii="方正仿宋_GB18030" w:hAnsi="方正仿宋_GB18030" w:eastAsia="方正仿宋_GB18030" w:cs="方正仿宋_GB18030"/>
          <w:color w:val="000000"/>
          <w:kern w:val="0"/>
          <w:sz w:val="24"/>
          <w:szCs w:val="24"/>
        </w:rPr>
        <w:t>；</w:t>
      </w:r>
    </w:p>
    <w:p w14:paraId="1066EB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承包人提供的文件的形式为：</w:t>
      </w:r>
      <w:r>
        <w:rPr>
          <w:rFonts w:hint="eastAsia" w:ascii="方正仿宋_GB18030" w:hAnsi="方正仿宋_GB18030" w:eastAsia="方正仿宋_GB18030" w:cs="方正仿宋_GB18030"/>
          <w:color w:val="000000"/>
          <w:kern w:val="0"/>
          <w:sz w:val="24"/>
          <w:szCs w:val="24"/>
          <w:u w:val="single"/>
        </w:rPr>
        <w:t xml:space="preserve">纸质 </w:t>
      </w:r>
      <w:r>
        <w:rPr>
          <w:rFonts w:hint="eastAsia" w:ascii="方正仿宋_GB18030" w:hAnsi="方正仿宋_GB18030" w:eastAsia="方正仿宋_GB18030" w:cs="方正仿宋_GB18030"/>
          <w:color w:val="000000"/>
          <w:kern w:val="0"/>
          <w:sz w:val="24"/>
          <w:szCs w:val="24"/>
        </w:rPr>
        <w:t xml:space="preserve"> ；</w:t>
      </w:r>
    </w:p>
    <w:p w14:paraId="4C5F84B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发包人审批承包人文件的期限：</w:t>
      </w:r>
      <w:r>
        <w:rPr>
          <w:rFonts w:hint="eastAsia" w:ascii="方正仿宋_GB18030" w:hAnsi="方正仿宋_GB18030" w:eastAsia="方正仿宋_GB18030" w:cs="方正仿宋_GB18030"/>
          <w:color w:val="000000"/>
          <w:kern w:val="0"/>
          <w:sz w:val="24"/>
          <w:szCs w:val="24"/>
          <w:u w:val="single"/>
        </w:rPr>
        <w:t>收到文件后3天内</w:t>
      </w:r>
      <w:r>
        <w:rPr>
          <w:rFonts w:hint="eastAsia" w:ascii="方正仿宋_GB18030" w:hAnsi="方正仿宋_GB18030" w:eastAsia="方正仿宋_GB18030" w:cs="方正仿宋_GB18030"/>
          <w:color w:val="000000"/>
          <w:kern w:val="0"/>
          <w:sz w:val="24"/>
          <w:szCs w:val="24"/>
        </w:rPr>
        <w:t>。</w:t>
      </w:r>
    </w:p>
    <w:p w14:paraId="4B8E184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1.6.5 现场图纸准备</w:t>
      </w:r>
    </w:p>
    <w:p w14:paraId="7E9E5B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关于现场图纸准备的约定：</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w:t>
      </w:r>
    </w:p>
    <w:p w14:paraId="49A22A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 联络</w:t>
      </w:r>
    </w:p>
    <w:p w14:paraId="677B9A8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1.7.1发包人和承包人应当在</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天内将与合同有关的通知、批准、证明、证书、指示、指令、要求、请求、同意、意见、确定和决定等书面函件送达对方当事人。</w:t>
      </w:r>
    </w:p>
    <w:p w14:paraId="2CDD55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1.7.2 发包人接收文件的地点：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403042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发包人指定的接收人为：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05B2C3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承包人接收文件的地点：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5C72A8F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承包人指定的接收人为：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92EAEE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监理人接收文件的地点：</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2D2889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监理人指定的接收人为：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1E73606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1.10 交通运输</w:t>
      </w:r>
    </w:p>
    <w:p w14:paraId="6B3B83E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152" w:name="_Toc304295521"/>
      <w:bookmarkStart w:id="153" w:name="_Toc303539100"/>
      <w:bookmarkStart w:id="154" w:name="_Toc312677986"/>
      <w:bookmarkStart w:id="155" w:name="_Toc300934943"/>
      <w:bookmarkStart w:id="156" w:name="_Toc318581155"/>
      <w:r>
        <w:rPr>
          <w:rFonts w:hint="eastAsia" w:ascii="方正仿宋_GB18030" w:hAnsi="方正仿宋_GB18030" w:eastAsia="方正仿宋_GB18030" w:cs="方正仿宋_GB18030"/>
          <w:color w:val="000000"/>
          <w:kern w:val="0"/>
          <w:sz w:val="24"/>
          <w:szCs w:val="24"/>
        </w:rPr>
        <w:t>.10.1 出入现场的权利</w:t>
      </w:r>
    </w:p>
    <w:p w14:paraId="063F5A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关于出入现场的权利的约定：</w:t>
      </w:r>
      <w:r>
        <w:rPr>
          <w:rFonts w:hint="eastAsia" w:ascii="方正仿宋_GB18030" w:hAnsi="方正仿宋_GB18030" w:eastAsia="方正仿宋_GB18030" w:cs="方正仿宋_GB18030"/>
          <w:color w:val="000000"/>
          <w:kern w:val="0"/>
          <w:sz w:val="24"/>
          <w:szCs w:val="24"/>
          <w:u w:val="single"/>
        </w:rPr>
        <w:t>由承包人按发包人要求取得相关出入施工场地所需批准手续和全部权利，并承担相应的措施和手续费用</w:t>
      </w:r>
      <w:r>
        <w:rPr>
          <w:rFonts w:hint="eastAsia" w:ascii="方正仿宋_GB18030" w:hAnsi="方正仿宋_GB18030" w:eastAsia="方正仿宋_GB18030" w:cs="方正仿宋_GB18030"/>
          <w:color w:val="000000"/>
          <w:kern w:val="0"/>
          <w:sz w:val="24"/>
          <w:szCs w:val="24"/>
        </w:rPr>
        <w:t>。</w:t>
      </w:r>
    </w:p>
    <w:bookmarkEnd w:id="152"/>
    <w:bookmarkEnd w:id="153"/>
    <w:bookmarkEnd w:id="154"/>
    <w:bookmarkEnd w:id="155"/>
    <w:bookmarkEnd w:id="156"/>
    <w:p w14:paraId="416AF4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157" w:name="_Toc312677987"/>
      <w:bookmarkStart w:id="158" w:name="_Toc318581156"/>
      <w:bookmarkStart w:id="159" w:name="_Toc304295522"/>
      <w:bookmarkStart w:id="160" w:name="_Toc300934944"/>
      <w:bookmarkStart w:id="161" w:name="_Toc303539101"/>
      <w:r>
        <w:rPr>
          <w:rFonts w:hint="eastAsia" w:ascii="方正仿宋_GB18030" w:hAnsi="方正仿宋_GB18030" w:eastAsia="方正仿宋_GB18030" w:cs="方正仿宋_GB18030"/>
          <w:color w:val="000000"/>
          <w:kern w:val="0"/>
          <w:sz w:val="24"/>
          <w:szCs w:val="24"/>
        </w:rPr>
        <w:t>.10.3 场内交通</w:t>
      </w:r>
    </w:p>
    <w:p w14:paraId="1672A02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关于场外交通和场内交通的边界的约定：以本项目施工区域线为划分依据。</w:t>
      </w:r>
    </w:p>
    <w:p w14:paraId="1D5656F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关于发包人向承包人免费提供满足工程施工需要的场内道路和交通设施的约定：</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bookmarkEnd w:id="157"/>
      <w:bookmarkEnd w:id="158"/>
      <w:bookmarkEnd w:id="159"/>
      <w:bookmarkEnd w:id="160"/>
      <w:bookmarkEnd w:id="161"/>
      <w:r>
        <w:rPr>
          <w:rFonts w:hint="eastAsia" w:ascii="方正仿宋_GB18030" w:hAnsi="方正仿宋_GB18030" w:eastAsia="方正仿宋_GB18030" w:cs="方正仿宋_GB18030"/>
          <w:color w:val="000000"/>
          <w:kern w:val="0"/>
          <w:sz w:val="24"/>
          <w:szCs w:val="24"/>
        </w:rPr>
        <w:t xml:space="preserve">  </w:t>
      </w:r>
      <w:bookmarkStart w:id="162" w:name="_Toc318581157"/>
    </w:p>
    <w:p w14:paraId="778432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1.10.4超大件和超重件的运输</w:t>
      </w:r>
    </w:p>
    <w:p w14:paraId="7B3D074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运输超大件或超重件所需的道路和桥梁临时加固改造费用和其他有关费用由</w:t>
      </w:r>
      <w:r>
        <w:rPr>
          <w:rFonts w:hint="eastAsia" w:ascii="方正仿宋_GB18030" w:hAnsi="方正仿宋_GB18030" w:eastAsia="方正仿宋_GB18030" w:cs="方正仿宋_GB18030"/>
          <w:color w:val="000000"/>
          <w:kern w:val="0"/>
          <w:sz w:val="24"/>
          <w:szCs w:val="24"/>
          <w:u w:val="single"/>
        </w:rPr>
        <w:t>承包方</w:t>
      </w:r>
      <w:r>
        <w:rPr>
          <w:rFonts w:hint="eastAsia" w:ascii="方正仿宋_GB18030" w:hAnsi="方正仿宋_GB18030" w:eastAsia="方正仿宋_GB18030" w:cs="方正仿宋_GB18030"/>
          <w:color w:val="000000"/>
          <w:kern w:val="0"/>
          <w:sz w:val="24"/>
          <w:szCs w:val="24"/>
        </w:rPr>
        <w:t>承担。</w:t>
      </w:r>
    </w:p>
    <w:bookmarkEnd w:id="162"/>
    <w:p w14:paraId="1C40540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 知识产权</w:t>
      </w:r>
    </w:p>
    <w:p w14:paraId="6D7B62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1.11.1关于发包人提供给承包人的图纸、发包人为实施工程自行编制或委托编制的技术规范以及反映发包人关于合同要求或其他类似性质的文件的著作权的归属：</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w:t>
      </w:r>
    </w:p>
    <w:p w14:paraId="30598EA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关于发包人提供的上述文件的使用限制的要求：</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w:t>
      </w:r>
    </w:p>
    <w:p w14:paraId="4FA8E51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1.11.2 关于承包人为实施工程所编制文件的著作权的归属：</w:t>
      </w:r>
      <w:r>
        <w:rPr>
          <w:rFonts w:hint="eastAsia" w:ascii="方正仿宋_GB18030" w:hAnsi="方正仿宋_GB18030" w:eastAsia="方正仿宋_GB18030" w:cs="方正仿宋_GB18030"/>
          <w:color w:val="000000"/>
          <w:kern w:val="0"/>
          <w:sz w:val="24"/>
          <w:szCs w:val="24"/>
          <w:u w:val="single"/>
        </w:rPr>
        <w:t>承包人</w:t>
      </w:r>
      <w:r>
        <w:rPr>
          <w:rFonts w:hint="eastAsia" w:ascii="方正仿宋_GB18030" w:hAnsi="方正仿宋_GB18030" w:eastAsia="方正仿宋_GB18030" w:cs="方正仿宋_GB18030"/>
          <w:color w:val="000000"/>
          <w:kern w:val="0"/>
          <w:sz w:val="24"/>
          <w:szCs w:val="24"/>
        </w:rPr>
        <w:t>。</w:t>
      </w:r>
    </w:p>
    <w:p w14:paraId="66F237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关于承包人提供的上述文件的使用限制的要求：</w:t>
      </w:r>
      <w:r>
        <w:rPr>
          <w:rFonts w:hint="eastAsia" w:ascii="方正仿宋_GB18030" w:hAnsi="方正仿宋_GB18030" w:eastAsia="方正仿宋_GB18030" w:cs="方正仿宋_GB18030"/>
          <w:color w:val="000000"/>
          <w:kern w:val="0"/>
          <w:sz w:val="24"/>
          <w:szCs w:val="24"/>
          <w:u w:val="single"/>
        </w:rPr>
        <w:t>承包人所编制的工程管理文件、管理方案、组织设计、施工方案、安全措施等与本工程有关的文件，使用至档案移交至日</w:t>
      </w:r>
      <w:r>
        <w:rPr>
          <w:rFonts w:hint="eastAsia" w:ascii="方正仿宋_GB18030" w:hAnsi="方正仿宋_GB18030" w:eastAsia="方正仿宋_GB18030" w:cs="方正仿宋_GB18030"/>
          <w:color w:val="000000"/>
          <w:kern w:val="0"/>
          <w:sz w:val="24"/>
          <w:szCs w:val="24"/>
        </w:rPr>
        <w:t xml:space="preserve"> 。</w:t>
      </w:r>
    </w:p>
    <w:p w14:paraId="4C75362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1.11.4 承包人在施工过程中所采用的专利、专有技术、技术秘密的使用费的承担方式：</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 xml:space="preserve"> 。</w:t>
      </w:r>
    </w:p>
    <w:p w14:paraId="477ED6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1.13工程量清单错误的修正</w:t>
      </w:r>
    </w:p>
    <w:p w14:paraId="393032D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出现工程量清单错误时，是否调整合同价格：</w:t>
      </w:r>
      <w:r>
        <w:rPr>
          <w:rFonts w:hint="eastAsia" w:ascii="方正仿宋_GB18030" w:hAnsi="方正仿宋_GB18030" w:eastAsia="方正仿宋_GB18030" w:cs="方正仿宋_GB18030"/>
          <w:color w:val="000000"/>
          <w:kern w:val="0"/>
          <w:sz w:val="24"/>
          <w:szCs w:val="24"/>
          <w:u w:val="single"/>
        </w:rPr>
        <w:t xml:space="preserve">  否  </w:t>
      </w:r>
      <w:r>
        <w:rPr>
          <w:rFonts w:hint="eastAsia" w:ascii="方正仿宋_GB18030" w:hAnsi="方正仿宋_GB18030" w:eastAsia="方正仿宋_GB18030" w:cs="方正仿宋_GB18030"/>
          <w:color w:val="000000"/>
          <w:kern w:val="0"/>
          <w:sz w:val="24"/>
          <w:szCs w:val="24"/>
        </w:rPr>
        <w:t>。</w:t>
      </w:r>
    </w:p>
    <w:p w14:paraId="53461E6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允许调整合同价格的工程量偏差范围：</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483F3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63" w:name="_Toc351203634"/>
      <w:r>
        <w:rPr>
          <w:rFonts w:hint="eastAsia" w:ascii="方正仿宋_GB18030" w:hAnsi="方正仿宋_GB18030" w:eastAsia="方正仿宋_GB18030" w:cs="方正仿宋_GB18030"/>
          <w:color w:val="000000"/>
          <w:kern w:val="0"/>
          <w:sz w:val="24"/>
          <w:szCs w:val="24"/>
        </w:rPr>
        <w:t>2</w:t>
      </w:r>
      <w:bookmarkStart w:id="164" w:name="_Toc297120457"/>
      <w:bookmarkStart w:id="165" w:name="_Toc292559867"/>
      <w:bookmarkStart w:id="166" w:name="_Toc296347156"/>
      <w:bookmarkStart w:id="167" w:name="_Toc296890985"/>
      <w:bookmarkStart w:id="168" w:name="_Toc292559362"/>
      <w:bookmarkStart w:id="169" w:name="_Toc296891197"/>
      <w:bookmarkStart w:id="170" w:name="_Toc297048343"/>
      <w:bookmarkStart w:id="171" w:name="_Toc296346658"/>
      <w:bookmarkStart w:id="172" w:name="_Toc296944496"/>
      <w:bookmarkStart w:id="173" w:name="_Toc296503157"/>
      <w:r>
        <w:rPr>
          <w:rFonts w:hint="eastAsia" w:ascii="方正仿宋_GB18030" w:hAnsi="方正仿宋_GB18030" w:eastAsia="方正仿宋_GB18030" w:cs="方正仿宋_GB18030"/>
          <w:color w:val="000000"/>
          <w:kern w:val="0"/>
          <w:sz w:val="24"/>
          <w:szCs w:val="24"/>
        </w:rPr>
        <w:t>. 发包人</w:t>
      </w:r>
      <w:bookmarkEnd w:id="163"/>
    </w:p>
    <w:bookmarkEnd w:id="164"/>
    <w:bookmarkEnd w:id="165"/>
    <w:bookmarkEnd w:id="166"/>
    <w:bookmarkEnd w:id="167"/>
    <w:bookmarkEnd w:id="168"/>
    <w:bookmarkEnd w:id="169"/>
    <w:bookmarkEnd w:id="170"/>
    <w:bookmarkEnd w:id="171"/>
    <w:bookmarkEnd w:id="172"/>
    <w:bookmarkEnd w:id="173"/>
    <w:p w14:paraId="2A2C99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2.2 发包人代表</w:t>
      </w:r>
    </w:p>
    <w:p w14:paraId="0DCB67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发包人代表：</w:t>
      </w:r>
    </w:p>
    <w:p w14:paraId="51D5810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88BE96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职    务：</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4202A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791749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发包人对发包人代表的授权范围如下：</w:t>
      </w:r>
      <w:r>
        <w:rPr>
          <w:rFonts w:hint="eastAsia" w:ascii="方正仿宋_GB18030" w:hAnsi="方正仿宋_GB18030" w:eastAsia="方正仿宋_GB18030" w:cs="方正仿宋_GB18030"/>
          <w:color w:val="000000"/>
          <w:kern w:val="0"/>
          <w:sz w:val="24"/>
          <w:szCs w:val="24"/>
          <w:u w:val="single"/>
        </w:rPr>
        <w:t xml:space="preserve">协调施工现场各方面关系，协调工程质量，进度和安全文明施工中存在的问题，解决有关设计和技术签证，办理、签认现场经济技术签证，审核工程进度报表 </w:t>
      </w:r>
      <w:r>
        <w:rPr>
          <w:rFonts w:hint="eastAsia" w:ascii="方正仿宋_GB18030" w:hAnsi="方正仿宋_GB18030" w:eastAsia="方正仿宋_GB18030" w:cs="方正仿宋_GB18030"/>
          <w:color w:val="000000"/>
          <w:kern w:val="0"/>
          <w:sz w:val="24"/>
          <w:szCs w:val="24"/>
        </w:rPr>
        <w:t>。</w:t>
      </w:r>
    </w:p>
    <w:p w14:paraId="5F4011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 施工现场、施工条件和基础资料的提供</w:t>
      </w:r>
    </w:p>
    <w:p w14:paraId="50CBDB0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2.4.1 提供施工现场</w:t>
      </w:r>
    </w:p>
    <w:p w14:paraId="685DE5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关于发包人移交施工现场的期限要求：</w:t>
      </w:r>
      <w:r>
        <w:rPr>
          <w:rFonts w:hint="eastAsia" w:ascii="方正仿宋_GB18030" w:hAnsi="方正仿宋_GB18030" w:eastAsia="方正仿宋_GB18030" w:cs="方正仿宋_GB18030"/>
          <w:color w:val="000000"/>
          <w:kern w:val="0"/>
          <w:sz w:val="24"/>
          <w:szCs w:val="24"/>
          <w:u w:val="single"/>
        </w:rPr>
        <w:t>公示期满后移交</w:t>
      </w:r>
      <w:r>
        <w:rPr>
          <w:rFonts w:hint="eastAsia" w:ascii="方正仿宋_GB18030" w:hAnsi="方正仿宋_GB18030" w:eastAsia="方正仿宋_GB18030" w:cs="方正仿宋_GB18030"/>
          <w:color w:val="000000"/>
          <w:kern w:val="0"/>
          <w:sz w:val="24"/>
          <w:szCs w:val="24"/>
        </w:rPr>
        <w:t>。</w:t>
      </w:r>
    </w:p>
    <w:p w14:paraId="66D7E17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2.4.2 提供施工条件</w:t>
      </w:r>
    </w:p>
    <w:p w14:paraId="254AA9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关于发包人应负责提供施工所需要的条件，包括：</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w:t>
      </w:r>
    </w:p>
    <w:p w14:paraId="0BA170B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2.5 资金来源证明及支付担保</w:t>
      </w:r>
    </w:p>
    <w:p w14:paraId="671B11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发包人提供资金来源证明的期限要求：</w:t>
      </w:r>
      <w:r>
        <w:rPr>
          <w:rFonts w:hint="eastAsia" w:ascii="方正仿宋_GB18030" w:hAnsi="方正仿宋_GB18030" w:eastAsia="方正仿宋_GB18030" w:cs="方正仿宋_GB18030"/>
          <w:color w:val="000000"/>
          <w:kern w:val="0"/>
          <w:sz w:val="24"/>
          <w:szCs w:val="24"/>
          <w:u w:val="single"/>
        </w:rPr>
        <w:t>不提供</w:t>
      </w:r>
      <w:r>
        <w:rPr>
          <w:rFonts w:hint="eastAsia" w:ascii="方正仿宋_GB18030" w:hAnsi="方正仿宋_GB18030" w:eastAsia="方正仿宋_GB18030" w:cs="方正仿宋_GB18030"/>
          <w:color w:val="000000"/>
          <w:kern w:val="0"/>
          <w:sz w:val="24"/>
          <w:szCs w:val="24"/>
        </w:rPr>
        <w:t xml:space="preserve"> 。</w:t>
      </w:r>
    </w:p>
    <w:p w14:paraId="624C5F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发包人是否提供支付担保：</w:t>
      </w:r>
      <w:r>
        <w:rPr>
          <w:rFonts w:hint="eastAsia" w:ascii="方正仿宋_GB18030" w:hAnsi="方正仿宋_GB18030" w:eastAsia="方正仿宋_GB18030" w:cs="方正仿宋_GB18030"/>
          <w:color w:val="000000"/>
          <w:kern w:val="0"/>
          <w:sz w:val="24"/>
          <w:szCs w:val="24"/>
          <w:u w:val="single"/>
        </w:rPr>
        <w:t xml:space="preserve">不提供 </w:t>
      </w:r>
      <w:r>
        <w:rPr>
          <w:rFonts w:hint="eastAsia" w:ascii="方正仿宋_GB18030" w:hAnsi="方正仿宋_GB18030" w:eastAsia="方正仿宋_GB18030" w:cs="方正仿宋_GB18030"/>
          <w:color w:val="000000"/>
          <w:kern w:val="0"/>
          <w:sz w:val="24"/>
          <w:szCs w:val="24"/>
        </w:rPr>
        <w:t xml:space="preserve"> 。</w:t>
      </w:r>
    </w:p>
    <w:p w14:paraId="573C4CC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发包人提供支付担保的形式：</w:t>
      </w:r>
      <w:r>
        <w:rPr>
          <w:rFonts w:hint="eastAsia" w:ascii="方正仿宋_GB18030" w:hAnsi="方正仿宋_GB18030" w:eastAsia="方正仿宋_GB18030" w:cs="方正仿宋_GB18030"/>
          <w:color w:val="000000"/>
          <w:kern w:val="0"/>
          <w:sz w:val="24"/>
          <w:szCs w:val="24"/>
          <w:u w:val="single"/>
        </w:rPr>
        <w:t>不提供</w:t>
      </w:r>
      <w:r>
        <w:rPr>
          <w:rFonts w:hint="eastAsia" w:ascii="方正仿宋_GB18030" w:hAnsi="方正仿宋_GB18030" w:eastAsia="方正仿宋_GB18030" w:cs="方正仿宋_GB18030"/>
          <w:color w:val="000000"/>
          <w:kern w:val="0"/>
          <w:sz w:val="24"/>
          <w:szCs w:val="24"/>
        </w:rPr>
        <w:t xml:space="preserve"> 。</w:t>
      </w:r>
    </w:p>
    <w:p w14:paraId="73019C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74" w:name="_Toc351203635"/>
      <w:r>
        <w:rPr>
          <w:rFonts w:hint="eastAsia" w:ascii="方正仿宋_GB18030" w:hAnsi="方正仿宋_GB18030" w:eastAsia="方正仿宋_GB18030" w:cs="方正仿宋_GB18030"/>
          <w:color w:val="000000"/>
          <w:kern w:val="0"/>
          <w:sz w:val="24"/>
          <w:szCs w:val="24"/>
        </w:rPr>
        <w:t>3</w:t>
      </w:r>
      <w:bookmarkStart w:id="175" w:name="_Toc296347157"/>
      <w:bookmarkStart w:id="176" w:name="_Toc296346659"/>
      <w:bookmarkStart w:id="177" w:name="_Toc296503158"/>
      <w:bookmarkStart w:id="178" w:name="_Toc297048344"/>
      <w:bookmarkStart w:id="179" w:name="_Toc297120458"/>
      <w:bookmarkStart w:id="180" w:name="_Toc292559868"/>
      <w:bookmarkStart w:id="181" w:name="_Toc296890986"/>
      <w:bookmarkStart w:id="182" w:name="_Toc296891198"/>
      <w:bookmarkStart w:id="183" w:name="_Toc296944497"/>
      <w:bookmarkStart w:id="184" w:name="_Toc292559363"/>
      <w:r>
        <w:rPr>
          <w:rFonts w:hint="eastAsia" w:ascii="方正仿宋_GB18030" w:hAnsi="方正仿宋_GB18030" w:eastAsia="方正仿宋_GB18030" w:cs="方正仿宋_GB18030"/>
          <w:color w:val="000000"/>
          <w:kern w:val="0"/>
          <w:sz w:val="24"/>
          <w:szCs w:val="24"/>
        </w:rPr>
        <w:t>. 承包人</w:t>
      </w:r>
      <w:bookmarkEnd w:id="174"/>
    </w:p>
    <w:bookmarkEnd w:id="175"/>
    <w:bookmarkEnd w:id="176"/>
    <w:bookmarkEnd w:id="177"/>
    <w:bookmarkEnd w:id="178"/>
    <w:bookmarkEnd w:id="179"/>
    <w:bookmarkEnd w:id="180"/>
    <w:bookmarkEnd w:id="181"/>
    <w:bookmarkEnd w:id="182"/>
    <w:bookmarkEnd w:id="183"/>
    <w:bookmarkEnd w:id="184"/>
    <w:p w14:paraId="37A66B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3.1 承包人的一般义务</w:t>
      </w:r>
    </w:p>
    <w:p w14:paraId="5F3DBA8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（9）承包人提交的竣工资料的内容：</w:t>
      </w:r>
      <w:r>
        <w:rPr>
          <w:rFonts w:hint="eastAsia" w:ascii="方正仿宋_GB18030" w:hAnsi="方正仿宋_GB18030" w:eastAsia="方正仿宋_GB18030" w:cs="方正仿宋_GB18030"/>
          <w:color w:val="000000"/>
          <w:kern w:val="0"/>
          <w:sz w:val="24"/>
          <w:szCs w:val="24"/>
          <w:u w:val="single"/>
        </w:rPr>
        <w:t>工程总结、交工文件、合同管理文件、结算书、 竣工图、工程质量管理文件、材料和标准试验、缺陷责任期文件、安全文明管理文件、进度控制文件、合同管理文件、原始工程量签证、现场施工照片等</w:t>
      </w:r>
      <w:r>
        <w:rPr>
          <w:rFonts w:hint="eastAsia" w:ascii="方正仿宋_GB18030" w:hAnsi="方正仿宋_GB18030" w:eastAsia="方正仿宋_GB18030" w:cs="方正仿宋_GB18030"/>
          <w:color w:val="000000"/>
          <w:kern w:val="0"/>
          <w:sz w:val="24"/>
          <w:szCs w:val="24"/>
        </w:rPr>
        <w:t>。</w:t>
      </w:r>
    </w:p>
    <w:p w14:paraId="386E5D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承包人需要提交的竣工资料套数：</w:t>
      </w:r>
      <w:r>
        <w:rPr>
          <w:rFonts w:hint="eastAsia" w:ascii="方正仿宋_GB18030" w:hAnsi="方正仿宋_GB18030" w:eastAsia="方正仿宋_GB18030" w:cs="方正仿宋_GB18030"/>
          <w:color w:val="000000"/>
          <w:kern w:val="0"/>
          <w:sz w:val="24"/>
          <w:szCs w:val="24"/>
          <w:u w:val="single"/>
        </w:rPr>
        <w:t xml:space="preserve"> 两套 </w:t>
      </w:r>
      <w:r>
        <w:rPr>
          <w:rFonts w:hint="eastAsia" w:ascii="方正仿宋_GB18030" w:hAnsi="方正仿宋_GB18030" w:eastAsia="方正仿宋_GB18030" w:cs="方正仿宋_GB18030"/>
          <w:color w:val="000000"/>
          <w:kern w:val="0"/>
          <w:sz w:val="24"/>
          <w:szCs w:val="24"/>
        </w:rPr>
        <w:t>。</w:t>
      </w:r>
    </w:p>
    <w:p w14:paraId="13C2D8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承包人提交的竣工资料的费用承担：</w:t>
      </w:r>
      <w:r>
        <w:rPr>
          <w:rFonts w:hint="eastAsia" w:ascii="方正仿宋_GB18030" w:hAnsi="方正仿宋_GB18030" w:eastAsia="方正仿宋_GB18030" w:cs="方正仿宋_GB18030"/>
          <w:color w:val="000000"/>
          <w:kern w:val="0"/>
          <w:sz w:val="24"/>
          <w:szCs w:val="24"/>
          <w:u w:val="single"/>
        </w:rPr>
        <w:t xml:space="preserve"> 承包人承担 </w:t>
      </w:r>
      <w:r>
        <w:rPr>
          <w:rFonts w:hint="eastAsia" w:ascii="方正仿宋_GB18030" w:hAnsi="方正仿宋_GB18030" w:eastAsia="方正仿宋_GB18030" w:cs="方正仿宋_GB18030"/>
          <w:color w:val="000000"/>
          <w:kern w:val="0"/>
          <w:sz w:val="24"/>
          <w:szCs w:val="24"/>
        </w:rPr>
        <w:t>。</w:t>
      </w:r>
    </w:p>
    <w:p w14:paraId="13205AE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承包人提交的竣工资料移交时间：</w:t>
      </w:r>
      <w:r>
        <w:rPr>
          <w:rFonts w:hint="eastAsia" w:ascii="方正仿宋_GB18030" w:hAnsi="方正仿宋_GB18030" w:eastAsia="方正仿宋_GB18030" w:cs="方正仿宋_GB18030"/>
          <w:color w:val="000000"/>
          <w:kern w:val="0"/>
          <w:sz w:val="24"/>
          <w:szCs w:val="24"/>
          <w:u w:val="single"/>
        </w:rPr>
        <w:t xml:space="preserve"> 竣工验收之日后7天内 </w:t>
      </w:r>
      <w:r>
        <w:rPr>
          <w:rFonts w:hint="eastAsia" w:ascii="方正仿宋_GB18030" w:hAnsi="方正仿宋_GB18030" w:eastAsia="方正仿宋_GB18030" w:cs="方正仿宋_GB18030"/>
          <w:color w:val="000000"/>
          <w:kern w:val="0"/>
          <w:sz w:val="24"/>
          <w:szCs w:val="24"/>
        </w:rPr>
        <w:t>。</w:t>
      </w:r>
    </w:p>
    <w:p w14:paraId="396AA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承包人提交的竣工资料形式要求：</w:t>
      </w:r>
      <w:r>
        <w:rPr>
          <w:rFonts w:hint="eastAsia" w:ascii="方正仿宋_GB18030" w:hAnsi="方正仿宋_GB18030" w:eastAsia="方正仿宋_GB18030" w:cs="方正仿宋_GB18030"/>
          <w:color w:val="000000"/>
          <w:kern w:val="0"/>
          <w:sz w:val="24"/>
          <w:szCs w:val="24"/>
          <w:u w:val="single"/>
        </w:rPr>
        <w:t xml:space="preserve"> 纸质文档和电子文档 </w:t>
      </w:r>
      <w:r>
        <w:rPr>
          <w:rFonts w:hint="eastAsia" w:ascii="方正仿宋_GB18030" w:hAnsi="方正仿宋_GB18030" w:eastAsia="方正仿宋_GB18030" w:cs="方正仿宋_GB18030"/>
          <w:color w:val="000000"/>
          <w:kern w:val="0"/>
          <w:sz w:val="24"/>
          <w:szCs w:val="24"/>
        </w:rPr>
        <w:t>。</w:t>
      </w:r>
    </w:p>
    <w:p w14:paraId="4FE579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承包人应履行的其他义务：</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 xml:space="preserve"> 。 </w:t>
      </w:r>
    </w:p>
    <w:p w14:paraId="65528B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 项目经理</w:t>
      </w:r>
    </w:p>
    <w:p w14:paraId="4F0C74D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3.2.1 项目经理：</w:t>
      </w:r>
    </w:p>
    <w:p w14:paraId="5CEE2031">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xml:space="preserve">                  </w:t>
      </w:r>
      <w:r>
        <w:rPr>
          <w:rFonts w:hint="eastAsia" w:ascii="方正仿宋_GB18030" w:hAnsi="方正仿宋_GB18030" w:eastAsia="方正仿宋_GB18030" w:cs="方正仿宋_GB18030"/>
          <w:color w:val="000000"/>
          <w:kern w:val="0"/>
          <w:sz w:val="24"/>
          <w:szCs w:val="24"/>
        </w:rPr>
        <w:t>；</w:t>
      </w:r>
    </w:p>
    <w:p w14:paraId="176BC349">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身份证号：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86A576D">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建造师执业资格等级：</w:t>
      </w:r>
      <w:r>
        <w:rPr>
          <w:rFonts w:hint="eastAsia" w:ascii="方正仿宋_GB18030" w:hAnsi="方正仿宋_GB18030" w:eastAsia="方正仿宋_GB18030" w:cs="方正仿宋_GB18030"/>
          <w:color w:val="000000"/>
          <w:kern w:val="0"/>
          <w:sz w:val="24"/>
          <w:szCs w:val="24"/>
          <w:u w:val="single"/>
        </w:rPr>
        <w:t></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535E5A63">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建造师注册证书号：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78133B97">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建造师执业印章号：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6CA86788">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安全生产考核合格证书号：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DD0FB79">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33CBB170">
      <w:pPr>
        <w:pStyle w:val="25"/>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06C87D5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3.2.2 承包人对项目经理的授权范围如下：</w:t>
      </w:r>
      <w:r>
        <w:rPr>
          <w:rFonts w:hint="eastAsia" w:ascii="方正仿宋_GB18030" w:hAnsi="方正仿宋_GB18030" w:eastAsia="方正仿宋_GB18030" w:cs="方正仿宋_GB18030"/>
          <w:color w:val="000000"/>
          <w:kern w:val="0"/>
          <w:sz w:val="24"/>
          <w:szCs w:val="24"/>
          <w:u w:val="single"/>
        </w:rPr>
        <w:t>经承包人授权后代表承包人履行合同</w:t>
      </w:r>
      <w:r>
        <w:rPr>
          <w:rFonts w:hint="eastAsia" w:ascii="方正仿宋_GB18030" w:hAnsi="方正仿宋_GB18030" w:eastAsia="方正仿宋_GB18030" w:cs="方正仿宋_GB18030"/>
          <w:color w:val="000000"/>
          <w:kern w:val="0"/>
          <w:sz w:val="24"/>
          <w:szCs w:val="24"/>
        </w:rPr>
        <w:t xml:space="preserve"> 。</w:t>
      </w:r>
    </w:p>
    <w:p w14:paraId="3C59AF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关于项目经理每月在施工现场的时间要求：</w:t>
      </w:r>
      <w:r>
        <w:rPr>
          <w:rFonts w:hint="eastAsia" w:ascii="方正仿宋_GB18030" w:hAnsi="方正仿宋_GB18030" w:eastAsia="方正仿宋_GB18030" w:cs="方正仿宋_GB18030"/>
          <w:color w:val="000000"/>
          <w:kern w:val="0"/>
          <w:sz w:val="24"/>
          <w:szCs w:val="24"/>
          <w:u w:val="single"/>
        </w:rPr>
        <w:t>同投标文件承诺时间</w:t>
      </w:r>
      <w:r>
        <w:rPr>
          <w:rFonts w:hint="eastAsia" w:ascii="方正仿宋_GB18030" w:hAnsi="方正仿宋_GB18030" w:eastAsia="方正仿宋_GB18030" w:cs="方正仿宋_GB18030"/>
          <w:color w:val="000000"/>
          <w:kern w:val="0"/>
          <w:sz w:val="24"/>
          <w:szCs w:val="24"/>
        </w:rPr>
        <w:t xml:space="preserve"> 。</w:t>
      </w:r>
    </w:p>
    <w:p w14:paraId="79D9F12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承包人未提交劳动合同，以及没有为项目经理缴纳社会保险证明的违约责任：</w:t>
      </w:r>
      <w:r>
        <w:rPr>
          <w:rFonts w:hint="eastAsia" w:ascii="方正仿宋_GB18030" w:hAnsi="方正仿宋_GB18030" w:eastAsia="方正仿宋_GB18030" w:cs="方正仿宋_GB18030"/>
          <w:color w:val="000000"/>
          <w:kern w:val="0"/>
          <w:sz w:val="24"/>
          <w:szCs w:val="24"/>
          <w:u w:val="single"/>
        </w:rPr>
        <w:t>如未提供社保证明，发包人有权更换项目经理由此增加的费用和工期延误由承包人承担</w:t>
      </w:r>
      <w:r>
        <w:rPr>
          <w:rFonts w:hint="eastAsia" w:ascii="方正仿宋_GB18030" w:hAnsi="方正仿宋_GB18030" w:eastAsia="方正仿宋_GB18030" w:cs="方正仿宋_GB18030"/>
          <w:color w:val="000000"/>
          <w:kern w:val="0"/>
          <w:sz w:val="24"/>
          <w:szCs w:val="24"/>
        </w:rPr>
        <w:t xml:space="preserve"> 。</w:t>
      </w:r>
    </w:p>
    <w:p w14:paraId="740B682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85" w:name="_Hlk105680034"/>
      <w:r>
        <w:rPr>
          <w:rFonts w:hint="eastAsia" w:ascii="方正仿宋_GB18030" w:hAnsi="方正仿宋_GB18030" w:eastAsia="方正仿宋_GB18030" w:cs="方正仿宋_GB18030"/>
          <w:color w:val="000000"/>
          <w:kern w:val="0"/>
          <w:sz w:val="24"/>
          <w:szCs w:val="24"/>
        </w:rPr>
        <w:t>项目经理未经批准，擅自离开施工现场的违约责任：</w:t>
      </w:r>
      <w:r>
        <w:rPr>
          <w:rFonts w:hint="eastAsia" w:ascii="方正仿宋_GB18030" w:hAnsi="方正仿宋_GB18030" w:eastAsia="方正仿宋_GB18030" w:cs="方正仿宋_GB18030"/>
          <w:color w:val="000000"/>
          <w:kern w:val="0"/>
          <w:sz w:val="24"/>
          <w:szCs w:val="24"/>
          <w:u w:val="single"/>
        </w:rPr>
        <w:t>承包人承担上述违约给发包人造成的一切损失，发包人有权要求更换项目经理，且由此导致增加费用或延误工期等损失由承包人全权承担</w:t>
      </w:r>
      <w:bookmarkEnd w:id="185"/>
      <w:r>
        <w:rPr>
          <w:rFonts w:hint="eastAsia" w:ascii="方正仿宋_GB18030" w:hAnsi="方正仿宋_GB18030" w:eastAsia="方正仿宋_GB18030" w:cs="方正仿宋_GB18030"/>
          <w:color w:val="000000"/>
          <w:kern w:val="0"/>
          <w:sz w:val="24"/>
          <w:szCs w:val="24"/>
        </w:rPr>
        <w:t xml:space="preserve"> 。</w:t>
      </w:r>
    </w:p>
    <w:p w14:paraId="07C34B3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3.2.3 承包人擅自更换项目经理的违约责任： </w:t>
      </w:r>
      <w:r>
        <w:rPr>
          <w:rFonts w:hint="eastAsia" w:ascii="方正仿宋_GB18030" w:hAnsi="方正仿宋_GB18030" w:eastAsia="方正仿宋_GB18030" w:cs="方正仿宋_GB18030"/>
          <w:color w:val="000000"/>
          <w:kern w:val="0"/>
          <w:sz w:val="24"/>
          <w:szCs w:val="24"/>
          <w:u w:val="single"/>
        </w:rPr>
        <w:t>承包人应承担上述违约行为给发包人造成的一切损失，发包人有权要求更换项目经理，且由此导致增加费用或延误工期等损失由承包人全权承担</w:t>
      </w:r>
      <w:r>
        <w:rPr>
          <w:rFonts w:hint="eastAsia" w:ascii="方正仿宋_GB18030" w:hAnsi="方正仿宋_GB18030" w:eastAsia="方正仿宋_GB18030" w:cs="方正仿宋_GB18030"/>
          <w:color w:val="000000"/>
          <w:kern w:val="0"/>
          <w:sz w:val="24"/>
          <w:szCs w:val="24"/>
        </w:rPr>
        <w:t>。</w:t>
      </w:r>
    </w:p>
    <w:p w14:paraId="679B09A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86" w:name="_Hlk105679827"/>
      <w:r>
        <w:rPr>
          <w:rFonts w:hint="eastAsia" w:ascii="方正仿宋_GB18030" w:hAnsi="方正仿宋_GB18030" w:eastAsia="方正仿宋_GB18030" w:cs="方正仿宋_GB18030"/>
          <w:color w:val="000000"/>
          <w:kern w:val="0"/>
          <w:sz w:val="24"/>
          <w:szCs w:val="24"/>
        </w:rPr>
        <w:t>3.2.4 承包人无正当理由拒绝更换项目经理的违约责任：  承包人自行</w:t>
      </w:r>
      <w:r>
        <w:rPr>
          <w:rFonts w:hint="eastAsia" w:ascii="方正仿宋_GB18030" w:hAnsi="方正仿宋_GB18030" w:eastAsia="方正仿宋_GB18030" w:cs="方正仿宋_GB18030"/>
          <w:color w:val="000000"/>
          <w:kern w:val="0"/>
          <w:sz w:val="24"/>
          <w:szCs w:val="24"/>
          <w:u w:val="single"/>
        </w:rPr>
        <w:t>承担上述违约造成的一切损失</w:t>
      </w:r>
      <w:r>
        <w:rPr>
          <w:rFonts w:hint="eastAsia" w:ascii="方正仿宋_GB18030" w:hAnsi="方正仿宋_GB18030" w:eastAsia="方正仿宋_GB18030" w:cs="方正仿宋_GB18030"/>
          <w:color w:val="000000"/>
          <w:kern w:val="0"/>
          <w:sz w:val="24"/>
          <w:szCs w:val="24"/>
        </w:rPr>
        <w:t>。</w:t>
      </w:r>
    </w:p>
    <w:bookmarkEnd w:id="186"/>
    <w:p w14:paraId="4A7292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3.3 承包人人员</w:t>
      </w:r>
    </w:p>
    <w:p w14:paraId="381037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3.3.1 承包人提交项目管理机构及施工现场管理人员安排报告的期限：</w:t>
      </w:r>
      <w:r>
        <w:rPr>
          <w:rFonts w:hint="eastAsia" w:ascii="方正仿宋_GB18030" w:hAnsi="方正仿宋_GB18030" w:eastAsia="方正仿宋_GB18030" w:cs="方正仿宋_GB18030"/>
          <w:color w:val="000000"/>
          <w:kern w:val="0"/>
          <w:sz w:val="24"/>
          <w:szCs w:val="24"/>
          <w:u w:val="single"/>
        </w:rPr>
        <w:t xml:space="preserve">  准备开工同时上报  </w:t>
      </w:r>
      <w:r>
        <w:rPr>
          <w:rFonts w:hint="eastAsia" w:ascii="方正仿宋_GB18030" w:hAnsi="方正仿宋_GB18030" w:eastAsia="方正仿宋_GB18030" w:cs="方正仿宋_GB18030"/>
          <w:color w:val="000000"/>
          <w:kern w:val="0"/>
          <w:sz w:val="24"/>
          <w:szCs w:val="24"/>
        </w:rPr>
        <w:t xml:space="preserve"> 。</w:t>
      </w:r>
    </w:p>
    <w:p w14:paraId="52FFFB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3.3.3 </w:t>
      </w:r>
      <w:bookmarkStart w:id="187" w:name="_Hlk105679873"/>
      <w:r>
        <w:rPr>
          <w:rFonts w:hint="eastAsia" w:ascii="方正仿宋_GB18030" w:hAnsi="方正仿宋_GB18030" w:eastAsia="方正仿宋_GB18030" w:cs="方正仿宋_GB18030"/>
          <w:color w:val="000000"/>
          <w:kern w:val="0"/>
          <w:sz w:val="24"/>
          <w:szCs w:val="24"/>
        </w:rPr>
        <w:t xml:space="preserve">承包人无正当理由拒绝撤换主要施工管理人员的违约责任： </w:t>
      </w:r>
      <w:bookmarkStart w:id="188" w:name="_Hlk105679955"/>
      <w:r>
        <w:rPr>
          <w:rFonts w:hint="eastAsia" w:ascii="方正仿宋_GB18030" w:hAnsi="方正仿宋_GB18030" w:eastAsia="方正仿宋_GB18030" w:cs="方正仿宋_GB18030"/>
          <w:color w:val="000000"/>
          <w:kern w:val="0"/>
          <w:sz w:val="24"/>
          <w:szCs w:val="24"/>
          <w:u w:val="single"/>
        </w:rPr>
        <w:t>未经发包人书面同意，承包人无正当理由拒绝撤换主要施工管理人员，每拒绝撤换一人需向发包人支付违约金人民币2000元整，并承担上述违约行为造成的一切损失</w:t>
      </w:r>
      <w:r>
        <w:rPr>
          <w:rFonts w:hint="eastAsia" w:ascii="方正仿宋_GB18030" w:hAnsi="方正仿宋_GB18030" w:eastAsia="方正仿宋_GB18030" w:cs="方正仿宋_GB18030"/>
          <w:color w:val="000000"/>
          <w:kern w:val="0"/>
          <w:sz w:val="24"/>
          <w:szCs w:val="24"/>
        </w:rPr>
        <w:t>。</w:t>
      </w:r>
      <w:bookmarkEnd w:id="187"/>
      <w:bookmarkEnd w:id="188"/>
    </w:p>
    <w:p w14:paraId="2D04A3E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89" w:name="_Hlk105680151"/>
      <w:r>
        <w:rPr>
          <w:rFonts w:hint="eastAsia" w:ascii="方正仿宋_GB18030" w:hAnsi="方正仿宋_GB18030" w:eastAsia="方正仿宋_GB18030" w:cs="方正仿宋_GB18030"/>
          <w:color w:val="000000"/>
          <w:kern w:val="0"/>
          <w:sz w:val="24"/>
          <w:szCs w:val="24"/>
        </w:rPr>
        <w:t>3.3.4 承包人主要施工管理人员离开施工现场的批准要求：   承包人方应当</w:t>
      </w:r>
      <w:r>
        <w:rPr>
          <w:rFonts w:hint="eastAsia" w:ascii="方正仿宋_GB18030" w:hAnsi="方正仿宋_GB18030" w:eastAsia="方正仿宋_GB18030" w:cs="方正仿宋_GB18030"/>
          <w:color w:val="000000"/>
          <w:kern w:val="0"/>
          <w:sz w:val="24"/>
          <w:szCs w:val="24"/>
          <w:u w:val="single"/>
        </w:rPr>
        <w:t xml:space="preserve">提前两天书面通知发包人代表，经发包人项目负责人书面同意后方可离开。如遇特殊紧急情况，可由承包人法人代表电话通知发包人项目负责人，承包人有相应的替代管理人员且经发包人项目负责人同意后方可离场，特殊紧急情况消除后，承包人方应当及时补交相关离场管理文件 </w:t>
      </w:r>
      <w:r>
        <w:rPr>
          <w:rFonts w:hint="eastAsia" w:ascii="方正仿宋_GB18030" w:hAnsi="方正仿宋_GB18030" w:eastAsia="方正仿宋_GB18030" w:cs="方正仿宋_GB18030"/>
          <w:color w:val="000000"/>
          <w:kern w:val="0"/>
          <w:sz w:val="24"/>
          <w:szCs w:val="24"/>
        </w:rPr>
        <w:t>。</w:t>
      </w:r>
    </w:p>
    <w:bookmarkEnd w:id="189"/>
    <w:p w14:paraId="0A90A1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90" w:name="_Hlk105680279"/>
      <w:r>
        <w:rPr>
          <w:rFonts w:hint="eastAsia" w:ascii="方正仿宋_GB18030" w:hAnsi="方正仿宋_GB18030" w:eastAsia="方正仿宋_GB18030" w:cs="方正仿宋_GB18030"/>
          <w:color w:val="000000"/>
          <w:kern w:val="0"/>
          <w:sz w:val="24"/>
          <w:szCs w:val="24"/>
        </w:rPr>
        <w:t>3.3.5承包人擅自更换主要施工管理人员的违约责任：</w:t>
      </w:r>
      <w:r>
        <w:rPr>
          <w:rFonts w:hint="eastAsia" w:ascii="方正仿宋_GB18030" w:hAnsi="方正仿宋_GB18030" w:eastAsia="方正仿宋_GB18030" w:cs="方正仿宋_GB18030"/>
          <w:color w:val="000000"/>
          <w:kern w:val="0"/>
          <w:sz w:val="24"/>
          <w:szCs w:val="24"/>
          <w:u w:val="single"/>
        </w:rPr>
        <w:t>承包人擅自更换主要负责人应当向发包人支付违约金人民币5000元整，</w:t>
      </w:r>
      <w:r>
        <w:rPr>
          <w:rFonts w:hint="eastAsia" w:ascii="方正仿宋_GB18030" w:hAnsi="方正仿宋_GB18030" w:eastAsia="方正仿宋_GB18030" w:cs="方正仿宋_GB18030"/>
          <w:color w:val="000000"/>
          <w:kern w:val="0"/>
          <w:sz w:val="24"/>
          <w:szCs w:val="24"/>
        </w:rPr>
        <w:t>承包人擅自</w:t>
      </w:r>
      <w:r>
        <w:rPr>
          <w:rFonts w:hint="eastAsia" w:ascii="方正仿宋_GB18030" w:hAnsi="方正仿宋_GB18030" w:eastAsia="方正仿宋_GB18030" w:cs="方正仿宋_GB18030"/>
          <w:color w:val="000000"/>
          <w:kern w:val="0"/>
          <w:sz w:val="24"/>
          <w:szCs w:val="24"/>
          <w:u w:val="single"/>
        </w:rPr>
        <w:t xml:space="preserve">更换一般管理人员需向发包人支付违约金人民币2000元整；且承包人应当承担由此导致的工期延误、资金损失等一切责任 </w:t>
      </w:r>
      <w:r>
        <w:rPr>
          <w:rFonts w:hint="eastAsia" w:ascii="方正仿宋_GB18030" w:hAnsi="方正仿宋_GB18030" w:eastAsia="方正仿宋_GB18030" w:cs="方正仿宋_GB18030"/>
          <w:color w:val="000000"/>
          <w:kern w:val="0"/>
          <w:sz w:val="24"/>
          <w:szCs w:val="24"/>
        </w:rPr>
        <w:t xml:space="preserve"> 。</w:t>
      </w:r>
    </w:p>
    <w:p w14:paraId="6EBE7B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承包人主要施工管理人员擅自离开施工现场的违约责任：承包人</w:t>
      </w:r>
      <w:r>
        <w:rPr>
          <w:rFonts w:hint="eastAsia" w:ascii="方正仿宋_GB18030" w:hAnsi="方正仿宋_GB18030" w:eastAsia="方正仿宋_GB18030" w:cs="方正仿宋_GB18030"/>
          <w:color w:val="000000"/>
          <w:kern w:val="0"/>
          <w:sz w:val="24"/>
          <w:szCs w:val="24"/>
          <w:u w:val="single"/>
        </w:rPr>
        <w:t>需向发包人支付违约金人民币2000元整，并承担上述违约行为造成的一切损失</w:t>
      </w:r>
      <w:r>
        <w:rPr>
          <w:rFonts w:hint="eastAsia" w:ascii="方正仿宋_GB18030" w:hAnsi="方正仿宋_GB18030" w:eastAsia="方正仿宋_GB18030" w:cs="方正仿宋_GB18030"/>
          <w:color w:val="000000"/>
          <w:kern w:val="0"/>
          <w:sz w:val="24"/>
          <w:szCs w:val="24"/>
        </w:rPr>
        <w:t xml:space="preserve"> 。</w:t>
      </w:r>
    </w:p>
    <w:bookmarkEnd w:id="190"/>
    <w:p w14:paraId="14EF515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bookmarkStart w:id="191" w:name="_Toc300934945"/>
      <w:bookmarkStart w:id="192" w:name="_Toc296503159"/>
      <w:bookmarkStart w:id="193" w:name="_Toc303539102"/>
      <w:bookmarkStart w:id="194" w:name="_Toc296890987"/>
      <w:bookmarkStart w:id="195" w:name="_Toc297120459"/>
      <w:bookmarkStart w:id="196" w:name="_Toc297123492"/>
      <w:bookmarkStart w:id="197" w:name="_Toc304295523"/>
      <w:bookmarkStart w:id="198" w:name="_Toc296891199"/>
      <w:bookmarkStart w:id="199" w:name="_Toc296346660"/>
      <w:bookmarkStart w:id="200" w:name="_Toc296944498"/>
      <w:bookmarkStart w:id="201" w:name="_Toc292559869"/>
      <w:bookmarkStart w:id="202" w:name="_Toc296347158"/>
      <w:bookmarkStart w:id="203" w:name="_Toc297048345"/>
      <w:bookmarkStart w:id="204" w:name="_Toc312677988"/>
      <w:bookmarkStart w:id="205" w:name="_Toc297216151"/>
      <w:bookmarkStart w:id="206" w:name="_Toc292559364"/>
      <w:r>
        <w:rPr>
          <w:rFonts w:hint="eastAsia" w:ascii="方正仿宋_GB18030" w:hAnsi="方正仿宋_GB18030" w:eastAsia="方正仿宋_GB18030" w:cs="方正仿宋_GB18030"/>
          <w:color w:val="000000"/>
          <w:kern w:val="0"/>
          <w:sz w:val="24"/>
          <w:szCs w:val="24"/>
        </w:rPr>
        <w:t>.5 分包</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365FAE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bookmarkStart w:id="207" w:name="_Toc296891200"/>
      <w:bookmarkStart w:id="208" w:name="_Toc296944499"/>
      <w:bookmarkStart w:id="209" w:name="_Toc296503160"/>
      <w:bookmarkStart w:id="210" w:name="_Toc292559870"/>
      <w:bookmarkStart w:id="211" w:name="_Toc304295524"/>
      <w:bookmarkStart w:id="212" w:name="_Toc297120460"/>
      <w:bookmarkStart w:id="213" w:name="_Toc297216152"/>
      <w:bookmarkStart w:id="214" w:name="_Toc292559365"/>
      <w:bookmarkStart w:id="215" w:name="_Toc297048346"/>
      <w:bookmarkStart w:id="216" w:name="_Toc300934946"/>
      <w:bookmarkStart w:id="217" w:name="_Toc296347159"/>
      <w:bookmarkStart w:id="218" w:name="_Toc296346661"/>
      <w:bookmarkStart w:id="219" w:name="_Toc297123493"/>
      <w:bookmarkStart w:id="220" w:name="_Toc303539103"/>
      <w:bookmarkStart w:id="221" w:name="_Toc296890988"/>
      <w:bookmarkStart w:id="222" w:name="_Toc312677989"/>
      <w:bookmarkStart w:id="223" w:name="_Toc318581158"/>
      <w:r>
        <w:rPr>
          <w:rFonts w:hint="eastAsia" w:ascii="方正仿宋_GB18030" w:hAnsi="方正仿宋_GB18030" w:eastAsia="方正仿宋_GB18030" w:cs="方正仿宋_GB18030"/>
          <w:color w:val="000000"/>
          <w:kern w:val="0"/>
          <w:sz w:val="24"/>
          <w:szCs w:val="24"/>
        </w:rPr>
        <w:t>.5.1 分包的一般约定</w:t>
      </w:r>
    </w:p>
    <w:p w14:paraId="029503D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highlight w:val="yellow"/>
        </w:rPr>
      </w:pPr>
      <w:r>
        <w:rPr>
          <w:rFonts w:hint="eastAsia" w:ascii="方正仿宋_GB18030" w:hAnsi="方正仿宋_GB18030" w:eastAsia="方正仿宋_GB18030" w:cs="方正仿宋_GB18030"/>
          <w:color w:val="000000"/>
          <w:kern w:val="0"/>
          <w:sz w:val="24"/>
          <w:szCs w:val="24"/>
        </w:rPr>
        <w:t>禁止分包的工程包括：</w:t>
      </w:r>
      <w:r>
        <w:rPr>
          <w:rFonts w:hint="eastAsia" w:ascii="方正仿宋_GB18030" w:hAnsi="方正仿宋_GB18030" w:eastAsia="方正仿宋_GB18030" w:cs="方正仿宋_GB18030"/>
          <w:color w:val="000000"/>
          <w:kern w:val="0"/>
          <w:sz w:val="24"/>
          <w:szCs w:val="24"/>
          <w:u w:val="single"/>
        </w:rPr>
        <w:t>主体结构、关键性工作等国家法律、法规禁止分包的工程的施工</w:t>
      </w:r>
      <w:r>
        <w:rPr>
          <w:rFonts w:hint="eastAsia" w:ascii="方正仿宋_GB18030" w:hAnsi="方正仿宋_GB18030" w:eastAsia="方正仿宋_GB18030" w:cs="方正仿宋_GB18030"/>
          <w:color w:val="000000"/>
          <w:kern w:val="0"/>
          <w:sz w:val="24"/>
          <w:szCs w:val="24"/>
        </w:rPr>
        <w:t>。</w:t>
      </w:r>
    </w:p>
    <w:p w14:paraId="4CEDC1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24" w:name="_Hlk105680511"/>
      <w:r>
        <w:rPr>
          <w:rFonts w:hint="eastAsia" w:ascii="方正仿宋_GB18030" w:hAnsi="方正仿宋_GB18030" w:eastAsia="方正仿宋_GB18030" w:cs="方正仿宋_GB18030"/>
          <w:color w:val="000000"/>
          <w:kern w:val="0"/>
          <w:sz w:val="24"/>
          <w:szCs w:val="24"/>
        </w:rPr>
        <w:t>主体结构、关键性工作的范围</w:t>
      </w:r>
      <w:bookmarkEnd w:id="224"/>
      <w:r>
        <w:rPr>
          <w:rFonts w:hint="eastAsia" w:ascii="方正仿宋_GB18030" w:hAnsi="方正仿宋_GB18030" w:eastAsia="方正仿宋_GB18030" w:cs="方正仿宋_GB18030"/>
          <w:color w:val="000000"/>
          <w:kern w:val="0"/>
          <w:sz w:val="24"/>
          <w:szCs w:val="24"/>
        </w:rPr>
        <w:t>：</w:t>
      </w:r>
      <w:r>
        <w:rPr>
          <w:rFonts w:hint="eastAsia" w:ascii="方正仿宋_GB18030" w:hAnsi="方正仿宋_GB18030" w:eastAsia="方正仿宋_GB18030" w:cs="方正仿宋_GB18030"/>
          <w:color w:val="000000"/>
          <w:kern w:val="0"/>
          <w:sz w:val="24"/>
          <w:szCs w:val="24"/>
          <w:u w:val="single"/>
        </w:rPr>
        <w:t xml:space="preserve">禁止分包 </w:t>
      </w:r>
      <w:r>
        <w:rPr>
          <w:rFonts w:hint="eastAsia" w:ascii="方正仿宋_GB18030" w:hAnsi="方正仿宋_GB18030" w:eastAsia="方正仿宋_GB18030" w:cs="方正仿宋_GB18030"/>
          <w:color w:val="000000"/>
          <w:kern w:val="0"/>
          <w:sz w:val="24"/>
          <w:szCs w:val="24"/>
        </w:rPr>
        <w: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5" w:name="_Toc296891201"/>
      <w:bookmarkStart w:id="226" w:name="_Toc304295525"/>
      <w:bookmarkStart w:id="227" w:name="_Toc300934947"/>
      <w:bookmarkStart w:id="228" w:name="_Toc297123494"/>
      <w:bookmarkStart w:id="229" w:name="_Toc296346662"/>
      <w:bookmarkStart w:id="230" w:name="_Toc297048347"/>
      <w:bookmarkStart w:id="231" w:name="_Toc303539104"/>
      <w:bookmarkStart w:id="232" w:name="_Toc296890989"/>
      <w:bookmarkStart w:id="233" w:name="_Toc297120461"/>
      <w:bookmarkStart w:id="234" w:name="_Toc296503161"/>
      <w:bookmarkStart w:id="235" w:name="_Toc296944500"/>
      <w:bookmarkStart w:id="236" w:name="_Toc297216153"/>
      <w:bookmarkStart w:id="237" w:name="_Toc296347160"/>
    </w:p>
    <w:bookmarkEnd w:id="222"/>
    <w:bookmarkEnd w:id="223"/>
    <w:bookmarkEnd w:id="225"/>
    <w:bookmarkEnd w:id="226"/>
    <w:bookmarkEnd w:id="227"/>
    <w:bookmarkEnd w:id="228"/>
    <w:bookmarkEnd w:id="229"/>
    <w:bookmarkEnd w:id="230"/>
    <w:bookmarkEnd w:id="231"/>
    <w:bookmarkEnd w:id="232"/>
    <w:bookmarkEnd w:id="233"/>
    <w:bookmarkEnd w:id="234"/>
    <w:bookmarkEnd w:id="235"/>
    <w:bookmarkEnd w:id="236"/>
    <w:bookmarkEnd w:id="237"/>
    <w:p w14:paraId="636615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38" w:name="_Hlk105680711"/>
      <w:r>
        <w:rPr>
          <w:rFonts w:hint="eastAsia" w:ascii="方正仿宋_GB18030" w:hAnsi="方正仿宋_GB18030" w:eastAsia="方正仿宋_GB18030" w:cs="方正仿宋_GB18030"/>
          <w:color w:val="000000"/>
          <w:kern w:val="0"/>
          <w:sz w:val="24"/>
          <w:szCs w:val="24"/>
        </w:rPr>
        <w:t>3.6 工程照管与成品、半成品保护</w:t>
      </w:r>
    </w:p>
    <w:p w14:paraId="6DB720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承包人负责照管工程及工程相关的材料、工程设备的起始时间：从工程开工后或发包人将工程材料、工程设备移交承包人后至工程竣工且发包人书面确认接收工程及相关材料、工程设备时止</w:t>
      </w:r>
      <w:bookmarkEnd w:id="238"/>
      <w:r>
        <w:rPr>
          <w:rFonts w:hint="eastAsia" w:ascii="方正仿宋_GB18030" w:hAnsi="方正仿宋_GB18030" w:eastAsia="方正仿宋_GB18030" w:cs="方正仿宋_GB18030"/>
          <w:color w:val="000000"/>
          <w:kern w:val="0"/>
          <w:sz w:val="24"/>
          <w:szCs w:val="24"/>
        </w:rPr>
        <w:t>。</w:t>
      </w:r>
    </w:p>
    <w:p w14:paraId="1A0403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3.7 履约担保</w:t>
      </w:r>
    </w:p>
    <w:p w14:paraId="45F09F2F">
      <w:pPr>
        <w:spacing w:line="440" w:lineRule="exact"/>
        <w:ind w:firstLine="420" w:firstLineChars="200"/>
        <w:jc w:val="left"/>
        <w:rPr>
          <w:rFonts w:hint="eastAsia" w:ascii="方正仿宋_GB18030" w:hAnsi="方正仿宋_GB18030" w:eastAsia="方正仿宋_GB18030" w:cs="方正仿宋_GB18030"/>
          <w:color w:val="000000"/>
          <w:kern w:val="0"/>
          <w:sz w:val="24"/>
          <w:szCs w:val="24"/>
        </w:rPr>
      </w:pPr>
      <w:bookmarkStart w:id="239" w:name="_Toc1142"/>
      <w:bookmarkStart w:id="240" w:name="_Toc15637"/>
      <w:r>
        <w:rPr>
          <w:rFonts w:hint="eastAsia" w:ascii="方正仿宋_GB18030" w:hAnsi="方正仿宋_GB18030" w:eastAsia="方正仿宋_GB18030" w:cs="方正仿宋_GB18030"/>
          <w:color w:val="auto"/>
          <w:kern w:val="2"/>
          <w:sz w:val="21"/>
          <w:szCs w:val="21"/>
          <w:highlight w:val="none"/>
          <w:lang w:val="en-US" w:eastAsia="zh-CN" w:bidi="ar-SA"/>
        </w:rPr>
        <w:t>合同签订前成交承包人向发包人缴纳成交金额的5%作为履约保证金，验收合格之日起30日无息退还履约保证金。</w:t>
      </w:r>
      <w:bookmarkEnd w:id="239"/>
      <w:bookmarkEnd w:id="240"/>
      <w:bookmarkStart w:id="241" w:name="_Toc351203636"/>
    </w:p>
    <w:p w14:paraId="3DEEB7E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w:t>
      </w:r>
      <w:bookmarkStart w:id="242" w:name="_Toc296503162"/>
      <w:bookmarkStart w:id="243" w:name="_Toc292559366"/>
      <w:bookmarkStart w:id="244" w:name="_Toc296347161"/>
      <w:bookmarkStart w:id="245" w:name="_Toc296346663"/>
      <w:bookmarkStart w:id="246" w:name="_Toc292559871"/>
      <w:bookmarkStart w:id="247" w:name="_Toc297048348"/>
      <w:bookmarkStart w:id="248" w:name="_Toc296944501"/>
      <w:bookmarkStart w:id="249" w:name="_Toc267251413"/>
      <w:bookmarkStart w:id="250" w:name="_Toc296890990"/>
      <w:bookmarkStart w:id="251" w:name="_Toc296891202"/>
      <w:bookmarkStart w:id="252" w:name="_Toc297120462"/>
      <w:r>
        <w:rPr>
          <w:rFonts w:hint="eastAsia" w:ascii="方正仿宋_GB18030" w:hAnsi="方正仿宋_GB18030" w:eastAsia="方正仿宋_GB18030" w:cs="方正仿宋_GB18030"/>
          <w:color w:val="000000"/>
          <w:kern w:val="0"/>
          <w:sz w:val="24"/>
          <w:szCs w:val="24"/>
        </w:rPr>
        <w:t>. 监</w:t>
      </w:r>
      <w:bookmarkEnd w:id="242"/>
      <w:bookmarkEnd w:id="243"/>
      <w:bookmarkEnd w:id="244"/>
      <w:bookmarkEnd w:id="245"/>
      <w:bookmarkEnd w:id="246"/>
      <w:bookmarkEnd w:id="247"/>
      <w:bookmarkEnd w:id="248"/>
      <w:bookmarkEnd w:id="249"/>
      <w:bookmarkEnd w:id="250"/>
      <w:bookmarkEnd w:id="251"/>
      <w:bookmarkEnd w:id="252"/>
      <w:r>
        <w:rPr>
          <w:rFonts w:hint="eastAsia" w:ascii="方正仿宋_GB18030" w:hAnsi="方正仿宋_GB18030" w:eastAsia="方正仿宋_GB18030" w:cs="方正仿宋_GB18030"/>
          <w:color w:val="000000"/>
          <w:kern w:val="0"/>
          <w:sz w:val="24"/>
          <w:szCs w:val="24"/>
        </w:rPr>
        <w:t>理人</w:t>
      </w:r>
      <w:bookmarkEnd w:id="241"/>
    </w:p>
    <w:p w14:paraId="613608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4.1监理人的一般规定</w:t>
      </w:r>
    </w:p>
    <w:p w14:paraId="02A0AAC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关于监理人的监理内容：</w:t>
      </w:r>
    </w:p>
    <w:p w14:paraId="7C93753B">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核实进场原材料质量检验报告和施工测量成果报告等原始资料</w:t>
      </w:r>
      <w:r>
        <w:rPr>
          <w:rFonts w:hint="eastAsia" w:ascii="方正仿宋_GB18030" w:hAnsi="方正仿宋_GB18030" w:eastAsia="方正仿宋_GB18030" w:cs="方正仿宋_GB18030"/>
          <w:color w:val="000000"/>
          <w:kern w:val="0"/>
          <w:sz w:val="24"/>
          <w:szCs w:val="24"/>
        </w:rPr>
        <w:t>。</w:t>
      </w:r>
    </w:p>
    <w:p w14:paraId="68728E92">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检查承包人用于工程建设的材料、构配件、工程设备使用情况，并做好现场记录</w:t>
      </w:r>
      <w:r>
        <w:rPr>
          <w:rFonts w:hint="eastAsia" w:ascii="方正仿宋_GB18030" w:hAnsi="方正仿宋_GB18030" w:eastAsia="方正仿宋_GB18030" w:cs="方正仿宋_GB18030"/>
          <w:color w:val="000000"/>
          <w:kern w:val="0"/>
          <w:sz w:val="24"/>
          <w:szCs w:val="24"/>
        </w:rPr>
        <w:t>。</w:t>
      </w:r>
    </w:p>
    <w:p w14:paraId="674FB744">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检查并记录现场施工程序、施工工法等实施过程情况</w:t>
      </w:r>
      <w:r>
        <w:rPr>
          <w:rFonts w:hint="eastAsia" w:ascii="方正仿宋_GB18030" w:hAnsi="方正仿宋_GB18030" w:eastAsia="方正仿宋_GB18030" w:cs="方正仿宋_GB18030"/>
          <w:color w:val="000000"/>
          <w:kern w:val="0"/>
          <w:sz w:val="24"/>
          <w:szCs w:val="24"/>
        </w:rPr>
        <w:t>。</w:t>
      </w:r>
    </w:p>
    <w:p w14:paraId="37C6F688">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检查和统计计日工情况；核实工程计量结果</w:t>
      </w:r>
      <w:r>
        <w:rPr>
          <w:rFonts w:hint="eastAsia" w:ascii="方正仿宋_GB18030" w:hAnsi="方正仿宋_GB18030" w:eastAsia="方正仿宋_GB18030" w:cs="方正仿宋_GB18030"/>
          <w:color w:val="000000"/>
          <w:kern w:val="0"/>
          <w:sz w:val="24"/>
          <w:szCs w:val="24"/>
        </w:rPr>
        <w:t>。</w:t>
      </w:r>
    </w:p>
    <w:p w14:paraId="3ED3109C">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核查关键岗位施工人员的上岗资格；检查、监督工程现场的施工安全和环境保护措施的落实情况，发现异常情况及时向监理工程师报告</w:t>
      </w:r>
      <w:r>
        <w:rPr>
          <w:rFonts w:hint="eastAsia" w:ascii="方正仿宋_GB18030" w:hAnsi="方正仿宋_GB18030" w:eastAsia="方正仿宋_GB18030" w:cs="方正仿宋_GB18030"/>
          <w:color w:val="000000"/>
          <w:kern w:val="0"/>
          <w:sz w:val="24"/>
          <w:szCs w:val="24"/>
        </w:rPr>
        <w:t>。</w:t>
      </w:r>
    </w:p>
    <w:p w14:paraId="25CBFD18">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检查承包人的施工日志和试验室记录</w:t>
      </w:r>
      <w:r>
        <w:rPr>
          <w:rFonts w:hint="eastAsia" w:ascii="方正仿宋_GB18030" w:hAnsi="方正仿宋_GB18030" w:eastAsia="方正仿宋_GB18030" w:cs="方正仿宋_GB18030"/>
          <w:color w:val="000000"/>
          <w:kern w:val="0"/>
          <w:sz w:val="24"/>
          <w:szCs w:val="24"/>
        </w:rPr>
        <w:t>。</w:t>
      </w:r>
    </w:p>
    <w:p w14:paraId="3A7648DC">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核实承包人质量评定的相关原始记录</w:t>
      </w:r>
      <w:r>
        <w:rPr>
          <w:rFonts w:hint="eastAsia" w:ascii="方正仿宋_GB18030" w:hAnsi="方正仿宋_GB18030" w:eastAsia="方正仿宋_GB18030" w:cs="方正仿宋_GB18030"/>
          <w:color w:val="000000"/>
          <w:kern w:val="0"/>
          <w:sz w:val="24"/>
          <w:szCs w:val="24"/>
        </w:rPr>
        <w:t>。</w:t>
      </w:r>
    </w:p>
    <w:p w14:paraId="39526A71">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关于监理人的监理权限：</w:t>
      </w:r>
      <w:r>
        <w:rPr>
          <w:rFonts w:hint="eastAsia" w:ascii="方正仿宋_GB18030" w:hAnsi="方正仿宋_GB18030" w:eastAsia="方正仿宋_GB18030" w:cs="方正仿宋_GB18030"/>
          <w:color w:val="000000"/>
          <w:kern w:val="0"/>
          <w:sz w:val="24"/>
          <w:szCs w:val="24"/>
          <w:u w:val="single"/>
        </w:rPr>
        <w:t>从动工之日起至缺陷责任期满止</w:t>
      </w:r>
      <w:r>
        <w:rPr>
          <w:rFonts w:hint="eastAsia" w:ascii="方正仿宋_GB18030" w:hAnsi="方正仿宋_GB18030" w:eastAsia="方正仿宋_GB18030" w:cs="方正仿宋_GB18030"/>
          <w:color w:val="000000"/>
          <w:kern w:val="0"/>
          <w:sz w:val="24"/>
          <w:szCs w:val="24"/>
        </w:rPr>
        <w:t xml:space="preserve"> 。 </w:t>
      </w:r>
    </w:p>
    <w:p w14:paraId="60BA54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关于监理人在施工现场的办公场所、生活场所的提供和费用承担的约定：             。</w:t>
      </w:r>
    </w:p>
    <w:p w14:paraId="50809A1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4.2 监理人员</w:t>
      </w:r>
    </w:p>
    <w:p w14:paraId="40EBEC3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总监理工程师：</w:t>
      </w:r>
    </w:p>
    <w:p w14:paraId="0E5A48B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0C7E2D5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职    务：</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0355D9E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监理工程师执业资格证书号：</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1E93AE7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18602D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C5E0C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4.4 商定或确定</w:t>
      </w:r>
    </w:p>
    <w:p w14:paraId="28EEF9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53" w:name="_Toc267251418"/>
      <w:r>
        <w:rPr>
          <w:rFonts w:hint="eastAsia" w:ascii="方正仿宋_GB18030" w:hAnsi="方正仿宋_GB18030" w:eastAsia="方正仿宋_GB18030" w:cs="方正仿宋_GB18030"/>
          <w:color w:val="000000"/>
          <w:kern w:val="0"/>
          <w:sz w:val="24"/>
          <w:szCs w:val="24"/>
        </w:rPr>
        <w:t>在发包人和承包人不能通过协商达成一致意见时，发包人授权监理人对以下事项进行确定：</w:t>
      </w:r>
    </w:p>
    <w:p w14:paraId="2E35FA3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2772A6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BB115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089169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54" w:name="_Toc351203637"/>
      <w:r>
        <w:rPr>
          <w:rFonts w:hint="eastAsia" w:ascii="方正仿宋_GB18030" w:hAnsi="方正仿宋_GB18030" w:eastAsia="方正仿宋_GB18030" w:cs="方正仿宋_GB18030"/>
          <w:color w:val="000000"/>
          <w:kern w:val="0"/>
          <w:sz w:val="24"/>
          <w:szCs w:val="24"/>
        </w:rPr>
        <w:t>5</w:t>
      </w:r>
      <w:bookmarkEnd w:id="253"/>
      <w:bookmarkStart w:id="255" w:name="_Toc296890991"/>
      <w:bookmarkStart w:id="256" w:name="_Toc296347162"/>
      <w:bookmarkStart w:id="257" w:name="_Toc296503163"/>
      <w:bookmarkStart w:id="258" w:name="_Toc297048349"/>
      <w:bookmarkStart w:id="259" w:name="_Toc292559367"/>
      <w:bookmarkStart w:id="260" w:name="_Toc296891203"/>
      <w:bookmarkStart w:id="261" w:name="_Toc296346664"/>
      <w:bookmarkStart w:id="262" w:name="_Toc292559872"/>
      <w:bookmarkStart w:id="263" w:name="_Toc296944502"/>
      <w:bookmarkStart w:id="264" w:name="_Toc297120463"/>
      <w:r>
        <w:rPr>
          <w:rFonts w:hint="eastAsia" w:ascii="方正仿宋_GB18030" w:hAnsi="方正仿宋_GB18030" w:eastAsia="方正仿宋_GB18030" w:cs="方正仿宋_GB18030"/>
          <w:color w:val="000000"/>
          <w:kern w:val="0"/>
          <w:sz w:val="24"/>
          <w:szCs w:val="24"/>
        </w:rPr>
        <w:t>. 工程质量</w:t>
      </w:r>
      <w:bookmarkEnd w:id="254"/>
    </w:p>
    <w:p w14:paraId="605E1E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5.1 质量要求</w:t>
      </w:r>
    </w:p>
    <w:p w14:paraId="14175F2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w:t>
      </w:r>
      <w:bookmarkStart w:id="265" w:name="_Toc297216155"/>
      <w:bookmarkStart w:id="266" w:name="_Toc304295527"/>
      <w:bookmarkStart w:id="267" w:name="_Toc297123496"/>
      <w:bookmarkStart w:id="268" w:name="_Toc318581164"/>
      <w:bookmarkStart w:id="269" w:name="_Toc312677997"/>
      <w:bookmarkStart w:id="270" w:name="_Toc303539106"/>
      <w:bookmarkStart w:id="271" w:name="_Toc300934949"/>
      <w:r>
        <w:rPr>
          <w:rFonts w:hint="eastAsia" w:ascii="方正仿宋_GB18030" w:hAnsi="方正仿宋_GB18030" w:eastAsia="方正仿宋_GB18030" w:cs="方正仿宋_GB18030"/>
          <w:color w:val="000000"/>
          <w:kern w:val="0"/>
          <w:sz w:val="24"/>
          <w:szCs w:val="24"/>
        </w:rPr>
        <w:t>.1.1 特殊质量标准和要求：</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445498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关于工程奖项的约定：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013195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5.3 隐蔽工程检查</w:t>
      </w:r>
    </w:p>
    <w:p w14:paraId="4E4F43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5.3.2承包人提前通知监理人和发包人隐蔽工程检查的期限的约定：</w:t>
      </w:r>
      <w:r>
        <w:rPr>
          <w:rFonts w:hint="eastAsia" w:ascii="方正仿宋_GB18030" w:hAnsi="方正仿宋_GB18030" w:eastAsia="方正仿宋_GB18030" w:cs="方正仿宋_GB18030"/>
          <w:color w:val="000000"/>
          <w:kern w:val="0"/>
          <w:sz w:val="24"/>
          <w:szCs w:val="24"/>
          <w:u w:val="single"/>
        </w:rPr>
        <w:t>隐蔽工程进行前24小时</w:t>
      </w:r>
      <w:r>
        <w:rPr>
          <w:rFonts w:hint="eastAsia" w:ascii="方正仿宋_GB18030" w:hAnsi="方正仿宋_GB18030" w:eastAsia="方正仿宋_GB18030" w:cs="方正仿宋_GB18030"/>
          <w:color w:val="000000"/>
          <w:kern w:val="0"/>
          <w:sz w:val="24"/>
          <w:szCs w:val="24"/>
        </w:rPr>
        <w:t>。</w:t>
      </w:r>
    </w:p>
    <w:p w14:paraId="34C8447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监理人不能按时进行检查时，应提前</w:t>
      </w:r>
      <w:r>
        <w:rPr>
          <w:rFonts w:hint="eastAsia" w:ascii="方正仿宋_GB18030" w:hAnsi="方正仿宋_GB18030" w:eastAsia="方正仿宋_GB18030" w:cs="方正仿宋_GB18030"/>
          <w:color w:val="000000"/>
          <w:kern w:val="0"/>
          <w:sz w:val="24"/>
          <w:szCs w:val="24"/>
          <w:u w:val="single"/>
        </w:rPr>
        <w:t>24</w:t>
      </w:r>
      <w:r>
        <w:rPr>
          <w:rFonts w:hint="eastAsia" w:ascii="方正仿宋_GB18030" w:hAnsi="方正仿宋_GB18030" w:eastAsia="方正仿宋_GB18030" w:cs="方正仿宋_GB18030"/>
          <w:color w:val="000000"/>
          <w:kern w:val="0"/>
          <w:sz w:val="24"/>
          <w:szCs w:val="24"/>
        </w:rPr>
        <w:t>小时提交书面延期要求。</w:t>
      </w:r>
    </w:p>
    <w:p w14:paraId="7173B4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关于延期最长不得超过：</w:t>
      </w:r>
      <w:r>
        <w:rPr>
          <w:rFonts w:hint="eastAsia" w:ascii="方正仿宋_GB18030" w:hAnsi="方正仿宋_GB18030" w:eastAsia="方正仿宋_GB18030" w:cs="方正仿宋_GB18030"/>
          <w:color w:val="000000"/>
          <w:kern w:val="0"/>
          <w:sz w:val="24"/>
          <w:szCs w:val="24"/>
          <w:u w:val="single"/>
        </w:rPr>
        <w:t xml:space="preserve"> 48 </w:t>
      </w:r>
      <w:r>
        <w:rPr>
          <w:rFonts w:hint="eastAsia" w:ascii="方正仿宋_GB18030" w:hAnsi="方正仿宋_GB18030" w:eastAsia="方正仿宋_GB18030" w:cs="方正仿宋_GB18030"/>
          <w:color w:val="000000"/>
          <w:kern w:val="0"/>
          <w:sz w:val="24"/>
          <w:szCs w:val="24"/>
        </w:rPr>
        <w:t>小时。</w:t>
      </w:r>
    </w:p>
    <w:p w14:paraId="0DA08B5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72" w:name="_Toc351203638"/>
      <w:r>
        <w:rPr>
          <w:rFonts w:hint="eastAsia" w:ascii="方正仿宋_GB18030" w:hAnsi="方正仿宋_GB18030" w:eastAsia="方正仿宋_GB18030" w:cs="方正仿宋_GB18030"/>
          <w:color w:val="000000"/>
          <w:kern w:val="0"/>
          <w:sz w:val="24"/>
          <w:szCs w:val="24"/>
        </w:rPr>
        <w:t>6. 安全文明施工与环境保护</w:t>
      </w:r>
      <w:bookmarkEnd w:id="272"/>
    </w:p>
    <w:p w14:paraId="577E717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6.1安全文明施工</w:t>
      </w:r>
    </w:p>
    <w:p w14:paraId="6D1C12B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6.1.1 项目安全生产的达标目标及相应事项的约定：</w:t>
      </w:r>
      <w:r>
        <w:rPr>
          <w:rFonts w:hint="eastAsia" w:ascii="方正仿宋_GB18030" w:hAnsi="方正仿宋_GB18030" w:eastAsia="方正仿宋_GB18030" w:cs="方正仿宋_GB18030"/>
          <w:color w:val="000000"/>
          <w:kern w:val="0"/>
          <w:sz w:val="24"/>
          <w:szCs w:val="24"/>
          <w:u w:val="single"/>
        </w:rPr>
        <w:t>要求达到《建筑施工安全检查标准（JGJ59-2011）标准》。《市政工程施工安全检查标准》(CJJ-2017)</w:t>
      </w:r>
      <w:r>
        <w:rPr>
          <w:rFonts w:hint="eastAsia" w:ascii="方正仿宋_GB18030" w:hAnsi="方正仿宋_GB18030" w:eastAsia="方正仿宋_GB18030" w:cs="方正仿宋_GB18030"/>
          <w:color w:val="000000"/>
          <w:kern w:val="0"/>
          <w:sz w:val="24"/>
          <w:szCs w:val="24"/>
        </w:rPr>
        <w:t>。</w:t>
      </w:r>
    </w:p>
    <w:p w14:paraId="576117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6.1.4 关于治安保卫的特别约定：</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6557849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73" w:name="_Hlk105681134"/>
      <w:r>
        <w:rPr>
          <w:rFonts w:hint="eastAsia" w:ascii="方正仿宋_GB18030" w:hAnsi="方正仿宋_GB18030" w:eastAsia="方正仿宋_GB18030" w:cs="方正仿宋_GB18030"/>
          <w:color w:val="000000"/>
          <w:kern w:val="0"/>
          <w:sz w:val="24"/>
          <w:szCs w:val="24"/>
        </w:rPr>
        <w:t>关于编制施工场地治安管理计划的约定：承包人应当于</w:t>
      </w:r>
      <w:r>
        <w:rPr>
          <w:rFonts w:hint="eastAsia" w:ascii="方正仿宋_GB18030" w:hAnsi="方正仿宋_GB18030" w:eastAsia="方正仿宋_GB18030" w:cs="方正仿宋_GB18030"/>
          <w:color w:val="000000"/>
          <w:kern w:val="0"/>
          <w:sz w:val="24"/>
          <w:szCs w:val="24"/>
          <w:u w:val="single"/>
        </w:rPr>
        <w:t xml:space="preserve">开工前提供施工场地治安管理计划 </w:t>
      </w:r>
      <w:r>
        <w:rPr>
          <w:rFonts w:hint="eastAsia" w:ascii="方正仿宋_GB18030" w:hAnsi="方正仿宋_GB18030" w:eastAsia="方正仿宋_GB18030" w:cs="方正仿宋_GB18030"/>
          <w:color w:val="000000"/>
          <w:kern w:val="0"/>
          <w:sz w:val="24"/>
          <w:szCs w:val="24"/>
        </w:rPr>
        <w:t>。</w:t>
      </w:r>
    </w:p>
    <w:bookmarkEnd w:id="273"/>
    <w:p w14:paraId="071D0A1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6.1.5 文明施工</w:t>
      </w:r>
    </w:p>
    <w:p w14:paraId="4226016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合同当事人对文明施工的要求： </w:t>
      </w:r>
      <w:r>
        <w:rPr>
          <w:rFonts w:hint="eastAsia" w:ascii="方正仿宋_GB18030" w:hAnsi="方正仿宋_GB18030" w:eastAsia="方正仿宋_GB18030" w:cs="方正仿宋_GB18030"/>
          <w:color w:val="000000"/>
          <w:kern w:val="0"/>
          <w:sz w:val="24"/>
          <w:szCs w:val="24"/>
          <w:u w:val="single"/>
        </w:rPr>
        <w:t>达到《建设工程施工现场环境与卫生标准》（JGJ146-2013）标准</w:t>
      </w:r>
      <w:r>
        <w:rPr>
          <w:rFonts w:hint="eastAsia" w:ascii="方正仿宋_GB18030" w:hAnsi="方正仿宋_GB18030" w:eastAsia="方正仿宋_GB18030" w:cs="方正仿宋_GB18030"/>
          <w:color w:val="000000"/>
          <w:kern w:val="0"/>
          <w:sz w:val="24"/>
          <w:szCs w:val="24"/>
        </w:rPr>
        <w:t>。</w:t>
      </w:r>
    </w:p>
    <w:p w14:paraId="5D20B6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6.1.6 </w:t>
      </w:r>
      <w:bookmarkStart w:id="274" w:name="_Hlk105681210"/>
      <w:r>
        <w:rPr>
          <w:rFonts w:hint="eastAsia" w:ascii="方正仿宋_GB18030" w:hAnsi="方正仿宋_GB18030" w:eastAsia="方正仿宋_GB18030" w:cs="方正仿宋_GB18030"/>
          <w:color w:val="000000"/>
          <w:kern w:val="0"/>
          <w:sz w:val="24"/>
          <w:szCs w:val="24"/>
        </w:rPr>
        <w:t>关于安全文明施工费支付比例和支付期限的约定：本合同总价款中已包含安全文明施工费</w:t>
      </w:r>
      <w:bookmarkEnd w:id="274"/>
      <w:r>
        <w:rPr>
          <w:rFonts w:hint="eastAsia" w:ascii="方正仿宋_GB18030" w:hAnsi="方正仿宋_GB18030" w:eastAsia="方正仿宋_GB18030" w:cs="方正仿宋_GB18030"/>
          <w:color w:val="000000"/>
          <w:kern w:val="0"/>
          <w:sz w:val="24"/>
          <w:szCs w:val="24"/>
        </w:rPr>
        <w:t>。</w:t>
      </w:r>
    </w:p>
    <w:bookmarkEnd w:id="265"/>
    <w:bookmarkEnd w:id="266"/>
    <w:bookmarkEnd w:id="267"/>
    <w:bookmarkEnd w:id="268"/>
    <w:bookmarkEnd w:id="269"/>
    <w:bookmarkEnd w:id="270"/>
    <w:bookmarkEnd w:id="271"/>
    <w:p w14:paraId="6FC1BA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75" w:name="_Toc351203639"/>
      <w:r>
        <w:rPr>
          <w:rFonts w:hint="eastAsia" w:ascii="方正仿宋_GB18030" w:hAnsi="方正仿宋_GB18030" w:eastAsia="方正仿宋_GB18030" w:cs="方正仿宋_GB18030"/>
          <w:color w:val="000000"/>
          <w:kern w:val="0"/>
          <w:sz w:val="24"/>
          <w:szCs w:val="24"/>
        </w:rPr>
        <w:t>7. 工期和进度</w:t>
      </w:r>
      <w:bookmarkEnd w:id="275"/>
    </w:p>
    <w:p w14:paraId="3E95F7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 施工组织设计</w:t>
      </w:r>
    </w:p>
    <w:p w14:paraId="7667C1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7.1.1 合同当事人约定的施工组织设计应包括的其他内容： 按通用条款执行或双方另行约定。</w:t>
      </w:r>
    </w:p>
    <w:p w14:paraId="29D4E84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7.1.2 施工组织设计的提交和修改</w:t>
      </w:r>
    </w:p>
    <w:p w14:paraId="77F8AC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承包人提交详细施工组织设计的期限的约定：</w:t>
      </w:r>
      <w:r>
        <w:rPr>
          <w:rFonts w:hint="eastAsia" w:ascii="方正仿宋_GB18030" w:hAnsi="方正仿宋_GB18030" w:eastAsia="方正仿宋_GB18030" w:cs="方正仿宋_GB18030"/>
          <w:color w:val="000000"/>
          <w:kern w:val="0"/>
          <w:sz w:val="24"/>
          <w:szCs w:val="24"/>
          <w:u w:val="single"/>
        </w:rPr>
        <w:t>在施工同时进行编制，开始编制后2天内完成</w:t>
      </w:r>
      <w:r>
        <w:rPr>
          <w:rFonts w:hint="eastAsia" w:ascii="方正仿宋_GB18030" w:hAnsi="方正仿宋_GB18030" w:eastAsia="方正仿宋_GB18030" w:cs="方正仿宋_GB18030"/>
          <w:color w:val="000000"/>
          <w:kern w:val="0"/>
          <w:sz w:val="24"/>
          <w:szCs w:val="24"/>
        </w:rPr>
        <w:t>。</w:t>
      </w:r>
    </w:p>
    <w:p w14:paraId="04375E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发包人和监理人在收到详细的施工组织设计后确认或提出修改意见的期限：</w:t>
      </w:r>
      <w:r>
        <w:rPr>
          <w:rFonts w:hint="eastAsia" w:ascii="方正仿宋_GB18030" w:hAnsi="方正仿宋_GB18030" w:eastAsia="方正仿宋_GB18030" w:cs="方正仿宋_GB18030"/>
          <w:color w:val="000000"/>
          <w:kern w:val="0"/>
          <w:sz w:val="24"/>
          <w:szCs w:val="24"/>
          <w:u w:val="single"/>
        </w:rPr>
        <w:t>发包人和监理人在收到详细的施工组织设计或提出修改意见后在</w:t>
      </w:r>
      <w:r>
        <w:rPr>
          <w:rFonts w:hint="eastAsia" w:ascii="方正仿宋_GB18030" w:hAnsi="方正仿宋_GB18030" w:eastAsia="方正仿宋_GB18030" w:cs="方正仿宋_GB18030"/>
          <w:color w:val="000000"/>
          <w:kern w:val="0"/>
          <w:sz w:val="24"/>
          <w:szCs w:val="24"/>
          <w:u w:val="single"/>
          <w:lang w:val="en-US" w:eastAsia="zh-CN"/>
        </w:rPr>
        <w:t>24小时内</w:t>
      </w:r>
      <w:r>
        <w:rPr>
          <w:rFonts w:hint="eastAsia" w:ascii="方正仿宋_GB18030" w:hAnsi="方正仿宋_GB18030" w:eastAsia="方正仿宋_GB18030" w:cs="方正仿宋_GB18030"/>
          <w:color w:val="000000"/>
          <w:kern w:val="0"/>
          <w:sz w:val="24"/>
          <w:szCs w:val="24"/>
          <w:u w:val="single"/>
        </w:rPr>
        <w:t>进行审核确认</w:t>
      </w:r>
      <w:r>
        <w:rPr>
          <w:rFonts w:hint="eastAsia" w:ascii="方正仿宋_GB18030" w:hAnsi="方正仿宋_GB18030" w:eastAsia="方正仿宋_GB18030" w:cs="方正仿宋_GB18030"/>
          <w:color w:val="000000"/>
          <w:kern w:val="0"/>
          <w:sz w:val="24"/>
          <w:szCs w:val="24"/>
        </w:rPr>
        <w:t xml:space="preserve"> 。</w:t>
      </w:r>
    </w:p>
    <w:p w14:paraId="3EDEF64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276" w:name="_Toc312678005"/>
      <w:bookmarkStart w:id="277" w:name="_Toc297216173"/>
      <w:bookmarkStart w:id="278" w:name="_Toc312677479"/>
      <w:bookmarkStart w:id="279" w:name="_Toc297123514"/>
      <w:bookmarkStart w:id="280" w:name="_Toc300934966"/>
      <w:bookmarkStart w:id="281" w:name="_Toc303539123"/>
      <w:bookmarkStart w:id="282" w:name="_Toc304295541"/>
      <w:r>
        <w:rPr>
          <w:rFonts w:hint="eastAsia" w:ascii="方正仿宋_GB18030" w:hAnsi="方正仿宋_GB18030" w:eastAsia="方正仿宋_GB18030" w:cs="方正仿宋_GB18030"/>
          <w:color w:val="000000"/>
          <w:kern w:val="0"/>
          <w:sz w:val="24"/>
          <w:szCs w:val="24"/>
        </w:rPr>
        <w:t>.2 施工进度计划</w:t>
      </w:r>
    </w:p>
    <w:p w14:paraId="442973B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283" w:name="_Hlk105681333"/>
      <w:r>
        <w:rPr>
          <w:rFonts w:hint="eastAsia" w:ascii="方正仿宋_GB18030" w:hAnsi="方正仿宋_GB18030" w:eastAsia="方正仿宋_GB18030" w:cs="方正仿宋_GB18030"/>
          <w:color w:val="000000"/>
          <w:kern w:val="0"/>
          <w:sz w:val="24"/>
          <w:szCs w:val="24"/>
        </w:rPr>
        <w:t>7.2.2</w:t>
      </w:r>
      <w:bookmarkEnd w:id="283"/>
      <w:r>
        <w:rPr>
          <w:rFonts w:hint="eastAsia" w:ascii="方正仿宋_GB18030" w:hAnsi="方正仿宋_GB18030" w:eastAsia="方正仿宋_GB18030" w:cs="方正仿宋_GB18030"/>
          <w:color w:val="000000"/>
          <w:kern w:val="0"/>
          <w:sz w:val="24"/>
          <w:szCs w:val="24"/>
        </w:rPr>
        <w:t xml:space="preserve"> 施工进度计划的修订</w:t>
      </w:r>
    </w:p>
    <w:p w14:paraId="07549B0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发包人和监理人在收到修订的施工进度计划后确认或提出修改意见的期限：</w:t>
      </w:r>
      <w:r>
        <w:rPr>
          <w:rFonts w:hint="eastAsia" w:ascii="方正仿宋_GB18030" w:hAnsi="方正仿宋_GB18030" w:eastAsia="方正仿宋_GB18030" w:cs="方正仿宋_GB18030"/>
          <w:color w:val="000000"/>
          <w:kern w:val="0"/>
          <w:sz w:val="24"/>
          <w:szCs w:val="24"/>
          <w:u w:val="single"/>
        </w:rPr>
        <w:t>收到施工进度计划或提出修改意见后</w:t>
      </w:r>
      <w:r>
        <w:rPr>
          <w:rFonts w:hint="eastAsia" w:ascii="方正仿宋_GB18030" w:hAnsi="方正仿宋_GB18030" w:eastAsia="方正仿宋_GB18030" w:cs="方正仿宋_GB18030"/>
          <w:color w:val="000000"/>
          <w:kern w:val="0"/>
          <w:sz w:val="24"/>
          <w:szCs w:val="24"/>
          <w:u w:val="single"/>
          <w:lang w:val="en-US" w:eastAsia="zh-CN"/>
        </w:rPr>
        <w:t>24小时内</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167CD5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 开工</w:t>
      </w:r>
    </w:p>
    <w:p w14:paraId="74C0AD6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7.3.1 开工准备</w:t>
      </w:r>
    </w:p>
    <w:p w14:paraId="04E3182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关于承包人提交工程开工报审表的期限：承包人应当于开工</w:t>
      </w:r>
      <w:r>
        <w:rPr>
          <w:rFonts w:hint="eastAsia" w:ascii="方正仿宋_GB18030" w:hAnsi="方正仿宋_GB18030" w:eastAsia="方正仿宋_GB18030" w:cs="方正仿宋_GB18030"/>
          <w:color w:val="000000"/>
          <w:kern w:val="0"/>
          <w:sz w:val="24"/>
          <w:szCs w:val="24"/>
          <w:u w:val="single"/>
        </w:rPr>
        <w:t>同时提交工程开工报审表</w:t>
      </w:r>
      <w:r>
        <w:rPr>
          <w:rFonts w:hint="eastAsia" w:ascii="方正仿宋_GB18030" w:hAnsi="方正仿宋_GB18030" w:eastAsia="方正仿宋_GB18030" w:cs="方正仿宋_GB18030"/>
          <w:color w:val="000000"/>
          <w:kern w:val="0"/>
          <w:sz w:val="24"/>
          <w:szCs w:val="24"/>
        </w:rPr>
        <w:t>。</w:t>
      </w:r>
    </w:p>
    <w:p w14:paraId="5D1F0A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关于发包人应完成的其他开工准备工作及期限：</w:t>
      </w:r>
      <w:r>
        <w:rPr>
          <w:rFonts w:hint="eastAsia" w:ascii="方正仿宋_GB18030" w:hAnsi="方正仿宋_GB18030" w:eastAsia="方正仿宋_GB18030" w:cs="方正仿宋_GB18030"/>
          <w:color w:val="000000"/>
          <w:kern w:val="0"/>
          <w:sz w:val="24"/>
          <w:szCs w:val="24"/>
          <w:u w:val="single"/>
        </w:rPr>
        <w:t>合同签订后开始</w:t>
      </w:r>
      <w:r>
        <w:rPr>
          <w:rFonts w:hint="eastAsia" w:ascii="方正仿宋_GB18030" w:hAnsi="方正仿宋_GB18030" w:eastAsia="方正仿宋_GB18030" w:cs="方正仿宋_GB18030"/>
          <w:color w:val="000000"/>
          <w:kern w:val="0"/>
          <w:sz w:val="24"/>
          <w:szCs w:val="24"/>
        </w:rPr>
        <w:t>。</w:t>
      </w:r>
    </w:p>
    <w:p w14:paraId="4895CD5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关于承包人应完成的其他开工准备工作及期限：</w:t>
      </w:r>
      <w:r>
        <w:rPr>
          <w:rFonts w:hint="eastAsia" w:ascii="方正仿宋_GB18030" w:hAnsi="方正仿宋_GB18030" w:eastAsia="方正仿宋_GB18030" w:cs="方正仿宋_GB18030"/>
          <w:color w:val="000000"/>
          <w:kern w:val="0"/>
          <w:sz w:val="24"/>
          <w:szCs w:val="24"/>
          <w:u w:val="single"/>
        </w:rPr>
        <w:t>合同签订后2天内</w:t>
      </w:r>
      <w:r>
        <w:rPr>
          <w:rFonts w:hint="eastAsia" w:ascii="方正仿宋_GB18030" w:hAnsi="方正仿宋_GB18030" w:eastAsia="方正仿宋_GB18030" w:cs="方正仿宋_GB18030"/>
          <w:color w:val="000000"/>
          <w:kern w:val="0"/>
          <w:sz w:val="24"/>
          <w:szCs w:val="24"/>
        </w:rPr>
        <w:t>。</w:t>
      </w:r>
    </w:p>
    <w:p w14:paraId="3814F6E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7.3.2开工通知</w:t>
      </w:r>
    </w:p>
    <w:p w14:paraId="5655FC0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因发包人原因造成监理人未能在计划开工日期之日起</w:t>
      </w:r>
      <w:r>
        <w:rPr>
          <w:rFonts w:hint="eastAsia" w:ascii="方正仿宋_GB18030" w:hAnsi="方正仿宋_GB18030" w:eastAsia="方正仿宋_GB18030" w:cs="方正仿宋_GB18030"/>
          <w:color w:val="000000"/>
          <w:kern w:val="0"/>
          <w:sz w:val="24"/>
          <w:szCs w:val="24"/>
          <w:u w:val="single"/>
        </w:rPr>
        <w:t xml:space="preserve"> 45</w:t>
      </w:r>
      <w:r>
        <w:rPr>
          <w:rFonts w:hint="eastAsia" w:ascii="方正仿宋_GB18030" w:hAnsi="方正仿宋_GB18030" w:eastAsia="方正仿宋_GB18030" w:cs="方正仿宋_GB18030"/>
          <w:color w:val="000000"/>
          <w:kern w:val="0"/>
          <w:sz w:val="24"/>
          <w:szCs w:val="24"/>
        </w:rPr>
        <w:t>天内发出开工通知的，承包人有权提出价格调整要求，或者解除合同。</w:t>
      </w:r>
    </w:p>
    <w:bookmarkEnd w:id="276"/>
    <w:bookmarkEnd w:id="277"/>
    <w:bookmarkEnd w:id="278"/>
    <w:bookmarkEnd w:id="279"/>
    <w:bookmarkEnd w:id="280"/>
    <w:bookmarkEnd w:id="281"/>
    <w:bookmarkEnd w:id="282"/>
    <w:p w14:paraId="3B3873E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284" w:name="_Toc312678010"/>
      <w:bookmarkStart w:id="285" w:name="_Toc303539125"/>
      <w:bookmarkStart w:id="286" w:name="_Toc297123516"/>
      <w:bookmarkStart w:id="287" w:name="_Toc297216175"/>
      <w:bookmarkStart w:id="288" w:name="_Toc304295546"/>
      <w:bookmarkStart w:id="289" w:name="_Toc312677484"/>
      <w:bookmarkStart w:id="290" w:name="_Toc300934968"/>
      <w:r>
        <w:rPr>
          <w:rFonts w:hint="eastAsia" w:ascii="方正仿宋_GB18030" w:hAnsi="方正仿宋_GB18030" w:eastAsia="方正仿宋_GB18030" w:cs="方正仿宋_GB18030"/>
          <w:color w:val="000000"/>
          <w:kern w:val="0"/>
          <w:sz w:val="24"/>
          <w:szCs w:val="24"/>
        </w:rPr>
        <w:t>.5 工期延误</w:t>
      </w:r>
    </w:p>
    <w:bookmarkEnd w:id="284"/>
    <w:bookmarkEnd w:id="285"/>
    <w:bookmarkEnd w:id="286"/>
    <w:bookmarkEnd w:id="287"/>
    <w:bookmarkEnd w:id="288"/>
    <w:bookmarkEnd w:id="289"/>
    <w:bookmarkEnd w:id="290"/>
    <w:p w14:paraId="625FE7B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7.5.1 因发包人原因导致工期延误（7）因发包人原因导致工期延误的其他情形：</w:t>
      </w:r>
      <w:r>
        <w:rPr>
          <w:rFonts w:hint="eastAsia" w:ascii="方正仿宋_GB18030" w:hAnsi="方正仿宋_GB18030" w:eastAsia="方正仿宋_GB18030" w:cs="方正仿宋_GB18030"/>
          <w:color w:val="000000"/>
          <w:kern w:val="0"/>
          <w:sz w:val="24"/>
          <w:szCs w:val="24"/>
          <w:u w:val="single"/>
        </w:rPr>
        <w:t>重大设计变更而影响施工进度的、政策</w:t>
      </w:r>
      <w:r>
        <w:rPr>
          <w:rFonts w:hint="eastAsia" w:ascii="方正仿宋_GB18030" w:hAnsi="方正仿宋_GB18030" w:eastAsia="方正仿宋_GB18030" w:cs="方正仿宋_GB18030"/>
          <w:color w:val="000000"/>
          <w:kern w:val="0"/>
          <w:sz w:val="24"/>
          <w:szCs w:val="24"/>
          <w:u w:val="single"/>
          <w:lang w:val="en-US" w:eastAsia="zh-CN"/>
        </w:rPr>
        <w:t>调整</w:t>
      </w:r>
      <w:r>
        <w:rPr>
          <w:rFonts w:hint="eastAsia" w:ascii="方正仿宋_GB18030" w:hAnsi="方正仿宋_GB18030" w:eastAsia="方正仿宋_GB18030" w:cs="方正仿宋_GB18030"/>
          <w:color w:val="000000"/>
          <w:kern w:val="0"/>
          <w:sz w:val="24"/>
          <w:szCs w:val="24"/>
          <w:u w:val="single"/>
        </w:rPr>
        <w:t>影响施工进度、不可抗力</w:t>
      </w:r>
      <w:r>
        <w:rPr>
          <w:rFonts w:hint="eastAsia" w:ascii="方正仿宋_GB18030" w:hAnsi="方正仿宋_GB18030" w:eastAsia="方正仿宋_GB18030" w:cs="方正仿宋_GB18030"/>
          <w:color w:val="000000"/>
          <w:kern w:val="0"/>
          <w:sz w:val="24"/>
          <w:szCs w:val="24"/>
          <w:u w:val="single"/>
          <w:lang w:val="en-US" w:eastAsia="zh-CN"/>
        </w:rPr>
        <w:t>等原因导致</w:t>
      </w:r>
      <w:r>
        <w:rPr>
          <w:rFonts w:hint="eastAsia" w:ascii="方正仿宋_GB18030" w:hAnsi="方正仿宋_GB18030" w:eastAsia="方正仿宋_GB18030" w:cs="方正仿宋_GB18030"/>
          <w:color w:val="000000"/>
          <w:kern w:val="0"/>
          <w:sz w:val="24"/>
          <w:szCs w:val="24"/>
          <w:u w:val="single"/>
        </w:rPr>
        <w:t>延误工期须在发生后</w:t>
      </w:r>
      <w:r>
        <w:rPr>
          <w:rFonts w:hint="eastAsia" w:ascii="方正仿宋_GB18030" w:hAnsi="方正仿宋_GB18030" w:eastAsia="方正仿宋_GB18030" w:cs="方正仿宋_GB18030"/>
          <w:color w:val="000000"/>
          <w:kern w:val="0"/>
          <w:sz w:val="24"/>
          <w:szCs w:val="24"/>
          <w:u w:val="single"/>
          <w:lang w:val="en-US" w:eastAsia="zh-CN"/>
        </w:rPr>
        <w:t>24内</w:t>
      </w:r>
      <w:r>
        <w:rPr>
          <w:rFonts w:hint="eastAsia" w:ascii="方正仿宋_GB18030" w:hAnsi="方正仿宋_GB18030" w:eastAsia="方正仿宋_GB18030" w:cs="方正仿宋_GB18030"/>
          <w:color w:val="000000"/>
          <w:kern w:val="0"/>
          <w:sz w:val="24"/>
          <w:szCs w:val="24"/>
          <w:u w:val="single"/>
        </w:rPr>
        <w:t>办理签证，逾期</w:t>
      </w:r>
      <w:r>
        <w:rPr>
          <w:rFonts w:hint="eastAsia" w:ascii="方正仿宋_GB18030" w:hAnsi="方正仿宋_GB18030" w:eastAsia="方正仿宋_GB18030" w:cs="方正仿宋_GB18030"/>
          <w:color w:val="000000"/>
          <w:kern w:val="0"/>
          <w:sz w:val="24"/>
          <w:szCs w:val="24"/>
          <w:u w:val="single"/>
          <w:lang w:val="en-US" w:eastAsia="zh-CN"/>
        </w:rPr>
        <w:t>的</w:t>
      </w:r>
      <w:r>
        <w:rPr>
          <w:rFonts w:hint="eastAsia" w:ascii="方正仿宋_GB18030" w:hAnsi="方正仿宋_GB18030" w:eastAsia="方正仿宋_GB18030" w:cs="方正仿宋_GB18030"/>
          <w:color w:val="000000"/>
          <w:kern w:val="0"/>
          <w:sz w:val="24"/>
          <w:szCs w:val="24"/>
          <w:u w:val="single"/>
        </w:rPr>
        <w:t>不予认可</w:t>
      </w:r>
      <w:r>
        <w:rPr>
          <w:rFonts w:hint="eastAsia" w:ascii="方正仿宋_GB18030" w:hAnsi="方正仿宋_GB18030" w:eastAsia="方正仿宋_GB18030" w:cs="方正仿宋_GB18030"/>
          <w:color w:val="000000"/>
          <w:kern w:val="0"/>
          <w:sz w:val="24"/>
          <w:szCs w:val="24"/>
        </w:rPr>
        <w:t>。</w:t>
      </w:r>
    </w:p>
    <w:p w14:paraId="5187484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291" w:name="_Toc318581169"/>
      <w:bookmarkStart w:id="292" w:name="_Toc312677486"/>
      <w:bookmarkStart w:id="293" w:name="_Toc312678012"/>
      <w:bookmarkStart w:id="294" w:name="_Toc300934970"/>
      <w:bookmarkStart w:id="295" w:name="_Toc303539127"/>
      <w:bookmarkStart w:id="296" w:name="_Toc297216177"/>
      <w:bookmarkStart w:id="297" w:name="_Toc297123518"/>
      <w:bookmarkStart w:id="298" w:name="_Toc304295548"/>
      <w:r>
        <w:rPr>
          <w:rFonts w:hint="eastAsia" w:ascii="方正仿宋_GB18030" w:hAnsi="方正仿宋_GB18030" w:eastAsia="方正仿宋_GB18030" w:cs="方正仿宋_GB18030"/>
          <w:color w:val="000000"/>
          <w:kern w:val="0"/>
          <w:sz w:val="24"/>
          <w:szCs w:val="24"/>
        </w:rPr>
        <w:t>.5.2 因承包人原因导致工期延误</w:t>
      </w:r>
    </w:p>
    <w:bookmarkEnd w:id="291"/>
    <w:bookmarkEnd w:id="292"/>
    <w:bookmarkEnd w:id="293"/>
    <w:p w14:paraId="317E1D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w:t>
      </w:r>
      <w:bookmarkStart w:id="299" w:name="_Toc312677487"/>
      <w:bookmarkStart w:id="300" w:name="_Toc312678013"/>
      <w:bookmarkStart w:id="301" w:name="_Toc318581170"/>
      <w:r>
        <w:rPr>
          <w:rFonts w:hint="eastAsia" w:ascii="方正仿宋_GB18030" w:hAnsi="方正仿宋_GB18030" w:eastAsia="方正仿宋_GB18030" w:cs="方正仿宋_GB18030"/>
          <w:color w:val="000000"/>
          <w:kern w:val="0"/>
          <w:sz w:val="24"/>
          <w:szCs w:val="24"/>
        </w:rPr>
        <w:t>承包人原因造成工期延误，逾期竣工违约金的计算方法为：</w:t>
      </w:r>
    </w:p>
    <w:p w14:paraId="28E03BA9">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因其他外部原因延期并未对发包人造成使用影响且不超过</w:t>
      </w:r>
      <w:r>
        <w:rPr>
          <w:rFonts w:hint="eastAsia" w:ascii="方正仿宋_GB18030" w:hAnsi="方正仿宋_GB18030" w:eastAsia="方正仿宋_GB18030" w:cs="方正仿宋_GB18030"/>
          <w:color w:val="000000"/>
          <w:kern w:val="0"/>
          <w:sz w:val="24"/>
          <w:szCs w:val="24"/>
          <w:u w:val="single"/>
        </w:rPr>
        <w:t>10</w:t>
      </w:r>
      <w:r>
        <w:rPr>
          <w:rFonts w:hint="eastAsia" w:ascii="方正仿宋_GB18030" w:hAnsi="方正仿宋_GB18030" w:eastAsia="方正仿宋_GB18030" w:cs="方正仿宋_GB18030"/>
          <w:color w:val="000000"/>
          <w:kern w:val="0"/>
          <w:sz w:val="24"/>
          <w:szCs w:val="24"/>
        </w:rPr>
        <w:t>天不记事违约金，逾期竣工超过</w:t>
      </w:r>
      <w:r>
        <w:rPr>
          <w:rFonts w:hint="eastAsia" w:ascii="方正仿宋_GB18030" w:hAnsi="方正仿宋_GB18030" w:eastAsia="方正仿宋_GB18030" w:cs="方正仿宋_GB18030"/>
          <w:color w:val="000000"/>
          <w:kern w:val="0"/>
          <w:sz w:val="24"/>
          <w:szCs w:val="24"/>
          <w:u w:val="single"/>
        </w:rPr>
        <w:t>10</w:t>
      </w:r>
      <w:r>
        <w:rPr>
          <w:rFonts w:hint="eastAsia" w:ascii="方正仿宋_GB18030" w:hAnsi="方正仿宋_GB18030" w:eastAsia="方正仿宋_GB18030" w:cs="方正仿宋_GB18030"/>
          <w:color w:val="000000"/>
          <w:kern w:val="0"/>
          <w:sz w:val="24"/>
          <w:szCs w:val="24"/>
        </w:rPr>
        <w:t>天开始计算违约金，违约金</w:t>
      </w:r>
      <w:r>
        <w:rPr>
          <w:rFonts w:hint="eastAsia" w:ascii="方正仿宋_GB18030" w:hAnsi="方正仿宋_GB18030" w:eastAsia="方正仿宋_GB18030" w:cs="方正仿宋_GB18030"/>
          <w:color w:val="000000"/>
          <w:kern w:val="0"/>
          <w:sz w:val="24"/>
          <w:szCs w:val="24"/>
          <w:u w:val="single"/>
        </w:rPr>
        <w:t>500元/天</w:t>
      </w:r>
      <w:r>
        <w:rPr>
          <w:rFonts w:hint="eastAsia" w:ascii="方正仿宋_GB18030" w:hAnsi="方正仿宋_GB18030" w:eastAsia="方正仿宋_GB18030" w:cs="方正仿宋_GB18030"/>
          <w:color w:val="000000"/>
          <w:kern w:val="0"/>
          <w:sz w:val="24"/>
          <w:szCs w:val="24"/>
        </w:rPr>
        <w:t>。</w:t>
      </w:r>
      <w:bookmarkEnd w:id="294"/>
      <w:bookmarkEnd w:id="295"/>
      <w:bookmarkEnd w:id="296"/>
      <w:bookmarkEnd w:id="297"/>
      <w:bookmarkEnd w:id="298"/>
      <w:bookmarkEnd w:id="299"/>
      <w:bookmarkEnd w:id="300"/>
    </w:p>
    <w:bookmarkEnd w:id="301"/>
    <w:p w14:paraId="7A8CCD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因承包人原因造成工期延误，</w:t>
      </w:r>
      <w:bookmarkStart w:id="302" w:name="_Toc318581171"/>
      <w:bookmarkStart w:id="303" w:name="_Toc312678014"/>
      <w:r>
        <w:rPr>
          <w:rFonts w:hint="eastAsia" w:ascii="方正仿宋_GB18030" w:hAnsi="方正仿宋_GB18030" w:eastAsia="方正仿宋_GB18030" w:cs="方正仿宋_GB18030"/>
          <w:color w:val="000000"/>
          <w:kern w:val="0"/>
          <w:sz w:val="24"/>
          <w:szCs w:val="24"/>
          <w:u w:val="single"/>
        </w:rPr>
        <w:t>未对发包人造成经济和管理责任损失的，违约金上限为合同总金额的10%；对发包人造成经济和管理责任损失的，承包人应一次性支付合同总金额20%的违约金并赔偿发包人的全部损失</w:t>
      </w:r>
      <w:r>
        <w:rPr>
          <w:rFonts w:hint="eastAsia" w:ascii="方正仿宋_GB18030" w:hAnsi="方正仿宋_GB18030" w:eastAsia="方正仿宋_GB18030" w:cs="方正仿宋_GB18030"/>
          <w:color w:val="000000"/>
          <w:kern w:val="0"/>
          <w:sz w:val="24"/>
          <w:szCs w:val="24"/>
        </w:rPr>
        <w:t>。</w:t>
      </w:r>
    </w:p>
    <w:bookmarkEnd w:id="302"/>
    <w:bookmarkEnd w:id="303"/>
    <w:p w14:paraId="78620BC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304" w:name="_Toc303539128"/>
      <w:bookmarkStart w:id="305" w:name="_Toc297216178"/>
      <w:bookmarkStart w:id="306" w:name="_Toc304295549"/>
      <w:bookmarkStart w:id="307" w:name="_Toc312678015"/>
      <w:bookmarkStart w:id="308" w:name="_Toc300934971"/>
      <w:bookmarkStart w:id="309" w:name="_Toc297123519"/>
      <w:r>
        <w:rPr>
          <w:rFonts w:hint="eastAsia" w:ascii="方正仿宋_GB18030" w:hAnsi="方正仿宋_GB18030" w:eastAsia="方正仿宋_GB18030" w:cs="方正仿宋_GB18030"/>
          <w:color w:val="000000"/>
          <w:kern w:val="0"/>
          <w:sz w:val="24"/>
          <w:szCs w:val="24"/>
        </w:rPr>
        <w:t>.6 不</w:t>
      </w:r>
      <w:bookmarkEnd w:id="304"/>
      <w:bookmarkEnd w:id="305"/>
      <w:bookmarkEnd w:id="306"/>
      <w:bookmarkEnd w:id="307"/>
      <w:bookmarkEnd w:id="308"/>
      <w:bookmarkEnd w:id="309"/>
      <w:r>
        <w:rPr>
          <w:rFonts w:hint="eastAsia" w:ascii="方正仿宋_GB18030" w:hAnsi="方正仿宋_GB18030" w:eastAsia="方正仿宋_GB18030" w:cs="方正仿宋_GB18030"/>
          <w:color w:val="000000"/>
          <w:kern w:val="0"/>
          <w:sz w:val="24"/>
          <w:szCs w:val="24"/>
        </w:rPr>
        <w:t>利物质条件</w:t>
      </w:r>
    </w:p>
    <w:p w14:paraId="2C5F61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310" w:name="_Toc318581172"/>
      <w:bookmarkStart w:id="311" w:name="_Toc312678016"/>
      <w:bookmarkStart w:id="312" w:name="_Toc303539129"/>
      <w:bookmarkStart w:id="313" w:name="_Toc297123520"/>
      <w:bookmarkStart w:id="314" w:name="_Toc300934972"/>
      <w:bookmarkStart w:id="315" w:name="_Toc304295550"/>
      <w:bookmarkStart w:id="316" w:name="_Toc297216179"/>
      <w:r>
        <w:rPr>
          <w:rFonts w:hint="eastAsia" w:ascii="方正仿宋_GB18030" w:hAnsi="方正仿宋_GB18030" w:eastAsia="方正仿宋_GB18030" w:cs="方正仿宋_GB18030"/>
          <w:color w:val="000000"/>
          <w:kern w:val="0"/>
          <w:sz w:val="24"/>
          <w:szCs w:val="24"/>
        </w:rPr>
        <w:t>不利物质条件的其他情形和有关约定：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bookmarkEnd w:id="310"/>
    <w:bookmarkEnd w:id="311"/>
    <w:bookmarkEnd w:id="312"/>
    <w:bookmarkEnd w:id="313"/>
    <w:bookmarkEnd w:id="314"/>
    <w:bookmarkEnd w:id="315"/>
    <w:bookmarkEnd w:id="316"/>
    <w:p w14:paraId="6DF3C8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317" w:name="_Toc304295551"/>
      <w:bookmarkStart w:id="318" w:name="_Toc297216180"/>
      <w:bookmarkStart w:id="319" w:name="_Toc297123521"/>
      <w:bookmarkStart w:id="320" w:name="_Toc303539130"/>
      <w:bookmarkStart w:id="321" w:name="_Toc300934973"/>
      <w:bookmarkStart w:id="322" w:name="_Toc312678017"/>
      <w:r>
        <w:rPr>
          <w:rFonts w:hint="eastAsia" w:ascii="方正仿宋_GB18030" w:hAnsi="方正仿宋_GB18030" w:eastAsia="方正仿宋_GB18030" w:cs="方正仿宋_GB18030"/>
          <w:color w:val="000000"/>
          <w:kern w:val="0"/>
          <w:sz w:val="24"/>
          <w:szCs w:val="24"/>
        </w:rPr>
        <w:t>.7异常恶劣的气候条件</w:t>
      </w:r>
    </w:p>
    <w:bookmarkEnd w:id="317"/>
    <w:bookmarkEnd w:id="318"/>
    <w:bookmarkEnd w:id="319"/>
    <w:bookmarkEnd w:id="320"/>
    <w:bookmarkEnd w:id="321"/>
    <w:bookmarkEnd w:id="322"/>
    <w:p w14:paraId="7E6436F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发包人和承包人同意以下情形视为异常恶劣的气候条件：</w:t>
      </w:r>
    </w:p>
    <w:p w14:paraId="702262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 </w:t>
      </w:r>
      <w:r>
        <w:rPr>
          <w:rFonts w:hint="eastAsia" w:ascii="方正仿宋_GB18030" w:hAnsi="方正仿宋_GB18030" w:eastAsia="方正仿宋_GB18030" w:cs="方正仿宋_GB18030"/>
          <w:color w:val="000000"/>
          <w:kern w:val="0"/>
          <w:sz w:val="24"/>
          <w:szCs w:val="24"/>
          <w:u w:val="single"/>
        </w:rPr>
        <w:t>大雨、大雪以上天气超过3天以上（气象局发布的）</w:t>
      </w:r>
      <w:r>
        <w:rPr>
          <w:rFonts w:hint="eastAsia" w:ascii="方正仿宋_GB18030" w:hAnsi="方正仿宋_GB18030" w:eastAsia="方正仿宋_GB18030" w:cs="方正仿宋_GB18030"/>
          <w:color w:val="000000"/>
          <w:kern w:val="0"/>
          <w:sz w:val="24"/>
          <w:szCs w:val="24"/>
        </w:rPr>
        <w:t xml:space="preserve"> ；</w:t>
      </w:r>
    </w:p>
    <w:p w14:paraId="4F0507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r>
        <w:rPr>
          <w:rFonts w:hint="eastAsia" w:ascii="方正仿宋_GB18030" w:hAnsi="方正仿宋_GB18030" w:eastAsia="方正仿宋_GB18030" w:cs="方正仿宋_GB18030"/>
          <w:color w:val="000000"/>
          <w:kern w:val="0"/>
          <w:sz w:val="24"/>
          <w:szCs w:val="24"/>
          <w:u w:val="single"/>
        </w:rPr>
        <w:t>超过37摄氏度高温预警（气象局发布的）</w:t>
      </w:r>
      <w:r>
        <w:rPr>
          <w:rFonts w:hint="eastAsia" w:ascii="方正仿宋_GB18030" w:hAnsi="方正仿宋_GB18030" w:eastAsia="方正仿宋_GB18030" w:cs="方正仿宋_GB18030"/>
          <w:color w:val="000000"/>
          <w:kern w:val="0"/>
          <w:sz w:val="24"/>
          <w:szCs w:val="24"/>
        </w:rPr>
        <w:t>；</w:t>
      </w:r>
    </w:p>
    <w:p w14:paraId="5D9FB9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r>
        <w:rPr>
          <w:rFonts w:hint="eastAsia" w:ascii="方正仿宋_GB18030" w:hAnsi="方正仿宋_GB18030" w:eastAsia="方正仿宋_GB18030" w:cs="方正仿宋_GB18030"/>
          <w:color w:val="000000"/>
          <w:kern w:val="0"/>
          <w:sz w:val="24"/>
          <w:szCs w:val="24"/>
          <w:u w:val="single"/>
        </w:rPr>
        <w:t>气象局颁布的黄色预警气候连续3天以上</w:t>
      </w:r>
      <w:r>
        <w:rPr>
          <w:rFonts w:hint="eastAsia" w:ascii="方正仿宋_GB18030" w:hAnsi="方正仿宋_GB18030" w:eastAsia="方正仿宋_GB18030" w:cs="方正仿宋_GB18030"/>
          <w:color w:val="000000"/>
          <w:kern w:val="0"/>
          <w:sz w:val="24"/>
          <w:szCs w:val="24"/>
        </w:rPr>
        <w:t>。</w:t>
      </w:r>
    </w:p>
    <w:p w14:paraId="60F361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w:t>
      </w:r>
      <w:r>
        <w:rPr>
          <w:rFonts w:hint="eastAsia" w:ascii="方正仿宋_GB18030" w:hAnsi="方正仿宋_GB18030" w:eastAsia="方正仿宋_GB18030" w:cs="方正仿宋_GB18030"/>
          <w:color w:val="000000"/>
          <w:kern w:val="0"/>
          <w:sz w:val="24"/>
          <w:szCs w:val="24"/>
          <w:u w:val="single"/>
        </w:rPr>
        <w:t xml:space="preserve">气象局颁布的黄色以上预警气候 </w:t>
      </w:r>
      <w:r>
        <w:rPr>
          <w:rFonts w:hint="eastAsia" w:ascii="方正仿宋_GB18030" w:hAnsi="方正仿宋_GB18030" w:eastAsia="方正仿宋_GB18030" w:cs="方正仿宋_GB18030"/>
          <w:color w:val="000000"/>
          <w:kern w:val="0"/>
          <w:sz w:val="24"/>
          <w:szCs w:val="24"/>
        </w:rPr>
        <w:t>。</w:t>
      </w:r>
    </w:p>
    <w:p w14:paraId="52D600A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3DA772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7.9 提前竣工的奖励</w:t>
      </w:r>
    </w:p>
    <w:p w14:paraId="4CB84F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7.9.2提前竣工的奖励：</w:t>
      </w:r>
      <w:r>
        <w:rPr>
          <w:rFonts w:hint="eastAsia" w:ascii="方正仿宋_GB18030" w:hAnsi="方正仿宋_GB18030" w:eastAsia="方正仿宋_GB18030" w:cs="方正仿宋_GB18030"/>
          <w:color w:val="000000"/>
          <w:kern w:val="0"/>
          <w:sz w:val="24"/>
          <w:szCs w:val="24"/>
          <w:u w:val="single"/>
        </w:rPr>
        <w:t xml:space="preserve">无 </w:t>
      </w:r>
      <w:r>
        <w:rPr>
          <w:rFonts w:hint="eastAsia" w:ascii="方正仿宋_GB18030" w:hAnsi="方正仿宋_GB18030" w:eastAsia="方正仿宋_GB18030" w:cs="方正仿宋_GB18030"/>
          <w:color w:val="000000"/>
          <w:kern w:val="0"/>
          <w:sz w:val="24"/>
          <w:szCs w:val="24"/>
        </w:rPr>
        <w:t>。</w:t>
      </w:r>
    </w:p>
    <w:p w14:paraId="7FF5346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323" w:name="_Toc351203640"/>
      <w:r>
        <w:rPr>
          <w:rFonts w:hint="eastAsia" w:ascii="方正仿宋_GB18030" w:hAnsi="方正仿宋_GB18030" w:eastAsia="方正仿宋_GB18030" w:cs="方正仿宋_GB18030"/>
          <w:color w:val="000000"/>
          <w:kern w:val="0"/>
          <w:sz w:val="24"/>
          <w:szCs w:val="24"/>
        </w:rPr>
        <w:t>8. 材料与设备</w:t>
      </w:r>
      <w:bookmarkEnd w:id="323"/>
    </w:p>
    <w:bookmarkEnd w:id="255"/>
    <w:bookmarkEnd w:id="256"/>
    <w:bookmarkEnd w:id="257"/>
    <w:bookmarkEnd w:id="258"/>
    <w:bookmarkEnd w:id="259"/>
    <w:bookmarkEnd w:id="260"/>
    <w:bookmarkEnd w:id="261"/>
    <w:bookmarkEnd w:id="262"/>
    <w:bookmarkEnd w:id="263"/>
    <w:bookmarkEnd w:id="264"/>
    <w:p w14:paraId="0BC854D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w:t>
      </w:r>
      <w:bookmarkStart w:id="324" w:name="_Toc297120467"/>
      <w:bookmarkStart w:id="325" w:name="_Toc304295556"/>
      <w:bookmarkStart w:id="326" w:name="_Toc296944506"/>
      <w:bookmarkStart w:id="327" w:name="_Toc296347166"/>
      <w:bookmarkStart w:id="328" w:name="_Toc296346668"/>
      <w:bookmarkStart w:id="329" w:name="_Toc292559877"/>
      <w:bookmarkStart w:id="330" w:name="_Toc300934979"/>
      <w:bookmarkStart w:id="331" w:name="_Toc312677493"/>
      <w:bookmarkStart w:id="332" w:name="_Toc297123527"/>
      <w:bookmarkStart w:id="333" w:name="_Toc297048353"/>
      <w:bookmarkStart w:id="334" w:name="_Toc292559372"/>
      <w:bookmarkStart w:id="335" w:name="_Toc297216186"/>
      <w:bookmarkStart w:id="336" w:name="_Toc296890995"/>
      <w:bookmarkStart w:id="337" w:name="_Toc312678019"/>
      <w:bookmarkStart w:id="338" w:name="_Toc296891207"/>
      <w:bookmarkStart w:id="339" w:name="_Toc280868654"/>
      <w:bookmarkStart w:id="340" w:name="_Toc303539136"/>
      <w:bookmarkStart w:id="341" w:name="_Toc296503167"/>
      <w:bookmarkStart w:id="342" w:name="_Toc267251424"/>
      <w:bookmarkStart w:id="343" w:name="_Toc280868655"/>
      <w:bookmarkStart w:id="344" w:name="_Toc280868656"/>
      <w:r>
        <w:rPr>
          <w:rFonts w:hint="eastAsia" w:ascii="方正仿宋_GB18030" w:hAnsi="方正仿宋_GB18030" w:eastAsia="方正仿宋_GB18030" w:cs="方正仿宋_GB18030"/>
          <w:color w:val="000000"/>
          <w:kern w:val="0"/>
          <w:sz w:val="24"/>
          <w:szCs w:val="24"/>
        </w:rPr>
        <w:t>.4材料与工程设备的保管与使用</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074C4C6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w:t>
      </w:r>
      <w:bookmarkStart w:id="345" w:name="_Toc292559878"/>
      <w:bookmarkStart w:id="346" w:name="_Toc292559373"/>
      <w:bookmarkStart w:id="347" w:name="_Toc297216187"/>
      <w:bookmarkStart w:id="348" w:name="_Toc296891208"/>
      <w:bookmarkStart w:id="349" w:name="_Toc304295557"/>
      <w:bookmarkStart w:id="350" w:name="_Toc303539137"/>
      <w:bookmarkStart w:id="351" w:name="_Toc318581173"/>
      <w:bookmarkStart w:id="352" w:name="_Toc297048354"/>
      <w:bookmarkStart w:id="353" w:name="_Toc296347167"/>
      <w:bookmarkStart w:id="354" w:name="_Toc312678020"/>
      <w:bookmarkStart w:id="355" w:name="_Toc296890996"/>
      <w:bookmarkStart w:id="356" w:name="_Toc296503168"/>
      <w:bookmarkStart w:id="357" w:name="_Toc300934980"/>
      <w:bookmarkStart w:id="358" w:name="_Toc297120468"/>
      <w:bookmarkStart w:id="359" w:name="_Toc296944507"/>
      <w:bookmarkStart w:id="360" w:name="_Toc297123528"/>
      <w:bookmarkStart w:id="361" w:name="_Toc296346669"/>
      <w:bookmarkStart w:id="362" w:name="_Toc312677494"/>
      <w:r>
        <w:rPr>
          <w:rFonts w:hint="eastAsia" w:ascii="方正仿宋_GB18030" w:hAnsi="方正仿宋_GB18030" w:eastAsia="方正仿宋_GB18030" w:cs="方正仿宋_GB18030"/>
          <w:color w:val="000000"/>
          <w:kern w:val="0"/>
          <w:sz w:val="24"/>
          <w:szCs w:val="24"/>
        </w:rPr>
        <w:t>.4.1发包人供应的材料设备的保管费用的承担：承包人使用完毕并移交给发包人的材料设备，以及工程竣工后应发包人要求而投入使用的材料设备由发包人承担保管费用；除上述两种情况外，发包人供应给承包人的材料设备由承包人承担保管费用。</w:t>
      </w:r>
      <w:bookmarkEnd w:id="345"/>
      <w:bookmarkEnd w:id="346"/>
    </w:p>
    <w:p w14:paraId="4C146D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8.6 样品</w:t>
      </w:r>
    </w:p>
    <w:p w14:paraId="331C355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8.6.1样品的报送与封存</w:t>
      </w:r>
    </w:p>
    <w:p w14:paraId="76EE8A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需要承包人报送样品的材料或工程设备，样品的种类、名称、规格、数量要求：</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6ACB62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8.8 施工设备和临时设施</w:t>
      </w:r>
    </w:p>
    <w:p w14:paraId="79E8FCD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8.8.1 承包人提供的施工设备和临时设施</w:t>
      </w:r>
    </w:p>
    <w:p w14:paraId="18CD58C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关于修建临时设施费用承担的约定：</w:t>
      </w:r>
      <w:r>
        <w:rPr>
          <w:rFonts w:hint="eastAsia" w:ascii="方正仿宋_GB18030" w:hAnsi="方正仿宋_GB18030" w:eastAsia="方正仿宋_GB18030" w:cs="方正仿宋_GB18030"/>
          <w:color w:val="000000"/>
          <w:kern w:val="0"/>
          <w:sz w:val="24"/>
          <w:szCs w:val="24"/>
          <w:u w:val="single"/>
        </w:rPr>
        <w:t>由承包人承担</w:t>
      </w:r>
      <w:r>
        <w:rPr>
          <w:rFonts w:hint="eastAsia" w:ascii="方正仿宋_GB18030" w:hAnsi="方正仿宋_GB18030" w:eastAsia="方正仿宋_GB18030" w:cs="方正仿宋_GB18030"/>
          <w:color w:val="000000"/>
          <w:kern w:val="0"/>
          <w:sz w:val="24"/>
          <w:szCs w:val="24"/>
        </w:rPr>
        <w:t>。</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27B6DEE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363" w:name="_Toc351203641"/>
      <w:r>
        <w:rPr>
          <w:rFonts w:hint="eastAsia" w:ascii="方正仿宋_GB18030" w:hAnsi="方正仿宋_GB18030" w:eastAsia="方正仿宋_GB18030" w:cs="方正仿宋_GB18030"/>
          <w:color w:val="000000"/>
          <w:kern w:val="0"/>
          <w:sz w:val="24"/>
          <w:szCs w:val="24"/>
        </w:rPr>
        <w:t>9</w:t>
      </w:r>
      <w:bookmarkEnd w:id="342"/>
      <w:bookmarkEnd w:id="343"/>
      <w:bookmarkEnd w:id="344"/>
      <w:bookmarkStart w:id="364" w:name="_Toc297216192"/>
      <w:bookmarkStart w:id="365" w:name="_Toc312677495"/>
      <w:bookmarkStart w:id="366" w:name="_Toc300934982"/>
      <w:bookmarkStart w:id="367" w:name="_Toc312678021"/>
      <w:bookmarkStart w:id="368" w:name="_Toc304295559"/>
      <w:bookmarkStart w:id="369" w:name="_Toc297123533"/>
      <w:bookmarkStart w:id="370" w:name="_Toc303539139"/>
      <w:bookmarkStart w:id="371" w:name="_Toc267251428"/>
      <w:bookmarkStart w:id="372" w:name="_Toc292559883"/>
      <w:bookmarkStart w:id="373" w:name="_Toc296503173"/>
      <w:bookmarkStart w:id="374" w:name="_Toc296891213"/>
      <w:bookmarkStart w:id="375" w:name="_Toc297048359"/>
      <w:bookmarkStart w:id="376" w:name="_Toc296944512"/>
      <w:bookmarkStart w:id="377" w:name="_Toc296346674"/>
      <w:bookmarkStart w:id="378" w:name="_Toc297120473"/>
      <w:bookmarkStart w:id="379" w:name="_Toc296347172"/>
      <w:bookmarkStart w:id="380" w:name="_Toc296891001"/>
      <w:bookmarkStart w:id="381" w:name="_Toc292559378"/>
      <w:bookmarkStart w:id="382" w:name="_Toc267251427"/>
      <w:r>
        <w:rPr>
          <w:rFonts w:hint="eastAsia" w:ascii="方正仿宋_GB18030" w:hAnsi="方正仿宋_GB18030" w:eastAsia="方正仿宋_GB18030" w:cs="方正仿宋_GB18030"/>
          <w:color w:val="000000"/>
          <w:kern w:val="0"/>
          <w:sz w:val="24"/>
          <w:szCs w:val="24"/>
        </w:rPr>
        <w:t>. 试验与检验</w:t>
      </w:r>
      <w:bookmarkEnd w:id="363"/>
    </w:p>
    <w:bookmarkEnd w:id="364"/>
    <w:bookmarkEnd w:id="365"/>
    <w:bookmarkEnd w:id="366"/>
    <w:bookmarkEnd w:id="367"/>
    <w:bookmarkEnd w:id="368"/>
    <w:bookmarkEnd w:id="369"/>
    <w:bookmarkEnd w:id="370"/>
    <w:p w14:paraId="33586C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w:t>
      </w:r>
      <w:bookmarkStart w:id="383" w:name="_Toc300934983"/>
      <w:bookmarkStart w:id="384" w:name="_Toc297216193"/>
      <w:bookmarkStart w:id="385" w:name="_Toc312677496"/>
      <w:bookmarkStart w:id="386" w:name="_Toc297123534"/>
      <w:bookmarkStart w:id="387" w:name="_Toc304295560"/>
      <w:bookmarkStart w:id="388" w:name="_Toc303539140"/>
      <w:bookmarkStart w:id="389" w:name="_Toc312678022"/>
      <w:r>
        <w:rPr>
          <w:rFonts w:hint="eastAsia" w:ascii="方正仿宋_GB18030" w:hAnsi="方正仿宋_GB18030" w:eastAsia="方正仿宋_GB18030" w:cs="方正仿宋_GB18030"/>
          <w:color w:val="000000"/>
          <w:kern w:val="0"/>
          <w:sz w:val="24"/>
          <w:szCs w:val="24"/>
        </w:rPr>
        <w:t>.1试验设备与试验人员</w:t>
      </w:r>
    </w:p>
    <w:bookmarkEnd w:id="383"/>
    <w:bookmarkEnd w:id="384"/>
    <w:bookmarkEnd w:id="385"/>
    <w:bookmarkEnd w:id="386"/>
    <w:bookmarkEnd w:id="387"/>
    <w:bookmarkEnd w:id="388"/>
    <w:bookmarkEnd w:id="389"/>
    <w:p w14:paraId="37594EB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w:t>
      </w:r>
      <w:bookmarkStart w:id="390" w:name="_Toc312677497"/>
      <w:bookmarkStart w:id="391" w:name="_Toc304295561"/>
      <w:bookmarkStart w:id="392" w:name="_Toc303539141"/>
      <w:bookmarkStart w:id="393" w:name="_Toc300934984"/>
      <w:bookmarkStart w:id="394" w:name="_Toc312678023"/>
      <w:bookmarkStart w:id="395" w:name="_Toc297216194"/>
      <w:bookmarkStart w:id="396" w:name="_Toc297123535"/>
      <w:bookmarkStart w:id="397" w:name="_Toc318581174"/>
      <w:r>
        <w:rPr>
          <w:rFonts w:hint="eastAsia" w:ascii="方正仿宋_GB18030" w:hAnsi="方正仿宋_GB18030" w:eastAsia="方正仿宋_GB18030" w:cs="方正仿宋_GB18030"/>
          <w:color w:val="000000"/>
          <w:kern w:val="0"/>
          <w:sz w:val="24"/>
          <w:szCs w:val="24"/>
        </w:rPr>
        <w:t>.1.2 试验设备</w:t>
      </w:r>
    </w:p>
    <w:p w14:paraId="40428D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施工现场需要配置的试验场所：</w:t>
      </w:r>
      <w:bookmarkEnd w:id="390"/>
      <w:bookmarkEnd w:id="391"/>
      <w:bookmarkEnd w:id="392"/>
      <w:bookmarkEnd w:id="393"/>
      <w:bookmarkEnd w:id="394"/>
      <w:bookmarkEnd w:id="395"/>
      <w:bookmarkEnd w:id="396"/>
      <w:bookmarkStart w:id="398" w:name="_Toc304295562"/>
      <w:bookmarkStart w:id="399" w:name="_Toc312678024"/>
      <w:bookmarkStart w:id="400" w:name="_Toc300934985"/>
      <w:bookmarkStart w:id="401" w:name="_Toc297123536"/>
      <w:bookmarkStart w:id="402" w:name="_Toc297216195"/>
      <w:bookmarkStart w:id="403" w:name="_Toc312677498"/>
      <w:bookmarkStart w:id="404" w:name="_Toc303539142"/>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 xml:space="preserve">。 </w:t>
      </w:r>
    </w:p>
    <w:p w14:paraId="2DB9789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施工现场需要配备的试验设备：</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C1EB7A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施工现场需要具备的其他试验条件：</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2C6D815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9.4 现场工艺试验 </w:t>
      </w:r>
    </w:p>
    <w:p w14:paraId="228304C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现场工艺试验的有关约定： </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bookmarkEnd w:id="397"/>
    <w:bookmarkEnd w:id="398"/>
    <w:bookmarkEnd w:id="399"/>
    <w:bookmarkEnd w:id="400"/>
    <w:bookmarkEnd w:id="401"/>
    <w:bookmarkEnd w:id="402"/>
    <w:bookmarkEnd w:id="403"/>
    <w:bookmarkEnd w:id="404"/>
    <w:p w14:paraId="1BBD60F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05" w:name="_Toc351203642"/>
      <w:r>
        <w:rPr>
          <w:rFonts w:hint="eastAsia" w:ascii="方正仿宋_GB18030" w:hAnsi="方正仿宋_GB18030" w:eastAsia="方正仿宋_GB18030" w:cs="方正仿宋_GB18030"/>
          <w:color w:val="000000"/>
          <w:kern w:val="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Start w:id="406" w:name="_Toc297120493"/>
      <w:bookmarkStart w:id="407" w:name="_Toc297123540"/>
      <w:bookmarkStart w:id="408" w:name="_Toc303539146"/>
      <w:bookmarkStart w:id="409" w:name="_Toc292559398"/>
      <w:bookmarkStart w:id="410" w:name="_Toc304295566"/>
      <w:bookmarkStart w:id="411" w:name="_Toc296347192"/>
      <w:bookmarkStart w:id="412" w:name="_Toc300934989"/>
      <w:bookmarkStart w:id="413" w:name="_Toc296891233"/>
      <w:bookmarkStart w:id="414" w:name="_Toc296346694"/>
      <w:bookmarkStart w:id="415" w:name="_Toc296944532"/>
      <w:bookmarkStart w:id="416" w:name="_Toc297216199"/>
      <w:bookmarkStart w:id="417" w:name="_Toc292559903"/>
      <w:bookmarkStart w:id="418" w:name="_Toc296503193"/>
      <w:bookmarkStart w:id="419" w:name="_Toc296891021"/>
      <w:bookmarkStart w:id="420" w:name="_Toc297048379"/>
      <w:bookmarkStart w:id="421" w:name="_Toc312677499"/>
      <w:bookmarkStart w:id="422" w:name="_Toc312678025"/>
      <w:bookmarkStart w:id="423" w:name="_Toc267251439"/>
      <w:bookmarkStart w:id="424" w:name="_Toc267251441"/>
      <w:bookmarkStart w:id="425" w:name="_Toc267251440"/>
      <w:bookmarkStart w:id="426" w:name="_Toc267251435"/>
      <w:bookmarkStart w:id="427" w:name="_Toc267251433"/>
      <w:bookmarkStart w:id="428" w:name="_Toc267251437"/>
      <w:bookmarkStart w:id="429" w:name="_Toc267251442"/>
      <w:r>
        <w:rPr>
          <w:rFonts w:hint="eastAsia" w:ascii="方正仿宋_GB18030" w:hAnsi="方正仿宋_GB18030" w:eastAsia="方正仿宋_GB18030" w:cs="方正仿宋_GB18030"/>
          <w:color w:val="000000"/>
          <w:kern w:val="0"/>
          <w:sz w:val="24"/>
          <w:szCs w:val="24"/>
        </w:rPr>
        <w:t>0. 变更</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bookmarkEnd w:id="421"/>
    <w:bookmarkEnd w:id="422"/>
    <w:p w14:paraId="432DE2A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430" w:name="_Toc292559904"/>
      <w:bookmarkStart w:id="431" w:name="_Toc312677500"/>
      <w:bookmarkStart w:id="432" w:name="_Toc296347193"/>
      <w:bookmarkStart w:id="433" w:name="_Toc296944533"/>
      <w:bookmarkStart w:id="434" w:name="_Toc304295567"/>
      <w:bookmarkStart w:id="435" w:name="_Toc296891022"/>
      <w:bookmarkStart w:id="436" w:name="_Toc297123541"/>
      <w:bookmarkStart w:id="437" w:name="_Toc297120494"/>
      <w:bookmarkStart w:id="438" w:name="_Toc297216200"/>
      <w:bookmarkStart w:id="439" w:name="_Toc296346695"/>
      <w:bookmarkStart w:id="440" w:name="_Toc292559399"/>
      <w:bookmarkStart w:id="441" w:name="_Toc303539147"/>
      <w:bookmarkStart w:id="442" w:name="_Toc296503194"/>
      <w:bookmarkStart w:id="443" w:name="_Toc296891234"/>
      <w:bookmarkStart w:id="444" w:name="_Toc312678026"/>
      <w:bookmarkStart w:id="445" w:name="_Toc297048380"/>
      <w:bookmarkStart w:id="446" w:name="_Toc300934990"/>
      <w:r>
        <w:rPr>
          <w:rFonts w:hint="eastAsia" w:ascii="方正仿宋_GB18030" w:hAnsi="方正仿宋_GB18030" w:eastAsia="方正仿宋_GB18030" w:cs="方正仿宋_GB18030"/>
          <w:color w:val="000000"/>
          <w:kern w:val="0"/>
          <w:sz w:val="24"/>
          <w:szCs w:val="24"/>
        </w:rPr>
        <w:t>0.1变更的范围</w:t>
      </w:r>
    </w:p>
    <w:p w14:paraId="0288DD6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关于变更的范围的约定：</w:t>
      </w:r>
      <w:r>
        <w:rPr>
          <w:rFonts w:hint="eastAsia" w:ascii="方正仿宋_GB18030" w:hAnsi="方正仿宋_GB18030" w:eastAsia="方正仿宋_GB18030" w:cs="方正仿宋_GB18030"/>
          <w:color w:val="000000"/>
          <w:kern w:val="0"/>
          <w:sz w:val="24"/>
          <w:szCs w:val="24"/>
          <w:u w:val="single"/>
        </w:rPr>
        <w:t>设计变更、施工变更及投标报价清单范围外的增项均属工程变更。工程变更必须按程序先审批后实施。所有工程变更必须征得发包人的书面签字确认同意后，才可以实施。承包人不得直接向设计单位提出设计变更，确需进行设计变更的，由承包人向监理工程师和发包人提出，经监理工程师和发包人书面确认同意后，并由发包人向设计单位提出进行设计变更</w:t>
      </w:r>
      <w:r>
        <w:rPr>
          <w:rFonts w:hint="eastAsia" w:ascii="方正仿宋_GB18030" w:hAnsi="方正仿宋_GB18030" w:eastAsia="方正仿宋_GB18030" w:cs="方正仿宋_GB18030"/>
          <w:color w:val="000000"/>
          <w:kern w:val="0"/>
          <w:sz w:val="24"/>
          <w:szCs w:val="24"/>
        </w:rPr>
        <w:t>。</w:t>
      </w:r>
    </w:p>
    <w:p w14:paraId="05EB48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10.4 变更估价</w:t>
      </w:r>
    </w:p>
    <w:p w14:paraId="43C86B9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10.4.1 变更估价原则</w:t>
      </w:r>
    </w:p>
    <w:p w14:paraId="6ECAC68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关于变更估价的约定:施工过程中发生工程变更（须经发包人认可的变更），以发包人、监理工程师按照《建设工程工程量清单计价规范》共同认可的尺寸、断面计算，并按以下办法计价：</w:t>
      </w:r>
    </w:p>
    <w:p w14:paraId="762B6D3B">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①</w:t>
      </w:r>
      <w:r>
        <w:rPr>
          <w:rFonts w:hint="eastAsia" w:ascii="方正仿宋_GB18030" w:hAnsi="方正仿宋_GB18030" w:eastAsia="方正仿宋_GB18030" w:cs="方正仿宋_GB18030"/>
          <w:kern w:val="0"/>
          <w:sz w:val="24"/>
          <w:szCs w:val="24"/>
          <w:u w:val="single"/>
        </w:rPr>
        <w:t>投标报价中已有的项目，按该项目投标报价单价计算</w:t>
      </w:r>
      <w:r>
        <w:rPr>
          <w:rFonts w:hint="eastAsia" w:ascii="方正仿宋_GB18030" w:hAnsi="方正仿宋_GB18030" w:eastAsia="方正仿宋_GB18030" w:cs="方正仿宋_GB18030"/>
          <w:kern w:val="0"/>
          <w:sz w:val="24"/>
          <w:szCs w:val="24"/>
        </w:rPr>
        <w:t>；</w:t>
      </w:r>
    </w:p>
    <w:p w14:paraId="5B9180EE">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②</w:t>
      </w:r>
      <w:r>
        <w:rPr>
          <w:rFonts w:hint="eastAsia" w:ascii="方正仿宋_GB18030" w:hAnsi="方正仿宋_GB18030" w:eastAsia="方正仿宋_GB18030" w:cs="方正仿宋_GB18030"/>
          <w:kern w:val="0"/>
          <w:sz w:val="24"/>
          <w:szCs w:val="24"/>
          <w:u w:val="single"/>
        </w:rPr>
        <w:t>投标报价中已有类似的工程项目，可参考其单价和价格计算</w:t>
      </w:r>
      <w:r>
        <w:rPr>
          <w:rFonts w:hint="eastAsia" w:ascii="方正仿宋_GB18030" w:hAnsi="方正仿宋_GB18030" w:eastAsia="方正仿宋_GB18030" w:cs="方正仿宋_GB18030"/>
          <w:kern w:val="0"/>
          <w:sz w:val="24"/>
          <w:szCs w:val="24"/>
        </w:rPr>
        <w:t>；</w:t>
      </w:r>
    </w:p>
    <w:p w14:paraId="4A997299">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③</w:t>
      </w:r>
      <w:r>
        <w:rPr>
          <w:rFonts w:hint="eastAsia" w:ascii="方正仿宋_GB18030" w:hAnsi="方正仿宋_GB18030" w:eastAsia="方正仿宋_GB18030" w:cs="方正仿宋_GB18030"/>
          <w:kern w:val="0"/>
          <w:sz w:val="24"/>
          <w:szCs w:val="24"/>
          <w:u w:val="single"/>
        </w:rPr>
        <w:t>投标报价中没有适用或类似的工程项目，则按《建设工程工程量清单计价规范》（GB50500-2013）、《重庆市建设工程工程量清单计价规则》CQJJGZ-2013、《重庆市建设工程工程量计算规则》（CQJLGZ—2013）、2018年《重庆市房屋建筑与装饰工程计价定额》、《重庆市通用安装工程计价定额》和《重庆市建设工程施工机械台班定额》、《重庆市建设工程施工仪器仪表台班定额》、《重庆市建设工程混凝土及砂浆配合比表》（渝建[2018]200号；2018年《重庆市建设工程费用定额》（渝建发〔2018〕29号 ）及相关配套文件，并按照中标价人工、材料、机械数量及价格表中的单价或经发包人核定的材料单价、以及分部分项工程量清单综合单价分析表中的所在分部平均管理费和平均利润率计算单价</w:t>
      </w:r>
      <w:r>
        <w:rPr>
          <w:rFonts w:hint="eastAsia" w:ascii="方正仿宋_GB18030" w:hAnsi="方正仿宋_GB18030" w:eastAsia="方正仿宋_GB18030" w:cs="方正仿宋_GB18030"/>
          <w:kern w:val="0"/>
          <w:sz w:val="24"/>
          <w:szCs w:val="24"/>
        </w:rPr>
        <w:t>。</w:t>
      </w:r>
    </w:p>
    <w:p w14:paraId="3198994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其中的人工工日单价、材料价格和未计价材料价格按以下调整：</w:t>
      </w:r>
    </w:p>
    <w:p w14:paraId="4A0DE5BF">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A、</w:t>
      </w:r>
      <w:r>
        <w:rPr>
          <w:rFonts w:hint="eastAsia" w:ascii="方正仿宋_GB18030" w:hAnsi="方正仿宋_GB18030" w:eastAsia="方正仿宋_GB18030" w:cs="方正仿宋_GB18030"/>
          <w:kern w:val="0"/>
          <w:sz w:val="24"/>
          <w:szCs w:val="24"/>
          <w:u w:val="single"/>
        </w:rPr>
        <w:t>投标报价中有的材料价格则按该投标报价中的价格进行结算</w:t>
      </w:r>
      <w:r>
        <w:rPr>
          <w:rFonts w:hint="eastAsia" w:ascii="方正仿宋_GB18030" w:hAnsi="方正仿宋_GB18030" w:eastAsia="方正仿宋_GB18030" w:cs="方正仿宋_GB18030"/>
          <w:kern w:val="0"/>
          <w:sz w:val="24"/>
          <w:szCs w:val="24"/>
        </w:rPr>
        <w:t>。</w:t>
      </w:r>
    </w:p>
    <w:p w14:paraId="3D94C94D">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B、</w:t>
      </w:r>
      <w:r>
        <w:rPr>
          <w:rFonts w:hint="eastAsia" w:ascii="方正仿宋_GB18030" w:hAnsi="方正仿宋_GB18030" w:eastAsia="方正仿宋_GB18030" w:cs="方正仿宋_GB18030"/>
          <w:kern w:val="0"/>
          <w:sz w:val="24"/>
          <w:szCs w:val="24"/>
          <w:u w:val="single"/>
        </w:rPr>
        <w:t>投标报价中没有的材料价格由发包人按照合理的市场价格认质核价</w:t>
      </w:r>
      <w:r>
        <w:rPr>
          <w:rFonts w:hint="eastAsia" w:ascii="方正仿宋_GB18030" w:hAnsi="方正仿宋_GB18030" w:eastAsia="方正仿宋_GB18030" w:cs="方正仿宋_GB18030"/>
          <w:kern w:val="0"/>
          <w:sz w:val="24"/>
          <w:szCs w:val="24"/>
        </w:rPr>
        <w:t>。</w:t>
      </w:r>
    </w:p>
    <w:p w14:paraId="2F23FDB9">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C、</w:t>
      </w:r>
      <w:r>
        <w:rPr>
          <w:rFonts w:hint="eastAsia" w:ascii="方正仿宋_GB18030" w:hAnsi="方正仿宋_GB18030" w:eastAsia="方正仿宋_GB18030" w:cs="方正仿宋_GB18030"/>
          <w:kern w:val="0"/>
          <w:sz w:val="24"/>
          <w:szCs w:val="24"/>
          <w:u w:val="single"/>
        </w:rPr>
        <w:t>人工单价按定额计取，价差按《重庆工程造价信息》</w:t>
      </w:r>
      <w:r>
        <w:rPr>
          <w:rFonts w:hint="eastAsia" w:ascii="方正仿宋_GB18030" w:hAnsi="方正仿宋_GB18030" w:eastAsia="方正仿宋_GB18030" w:cs="方正仿宋_GB18030"/>
          <w:kern w:val="0"/>
          <w:sz w:val="24"/>
          <w:szCs w:val="24"/>
          <w:u w:val="single"/>
          <w:lang w:val="en-US" w:eastAsia="zh-CN"/>
        </w:rPr>
        <w:t>投标同期</w:t>
      </w:r>
      <w:r>
        <w:rPr>
          <w:rFonts w:hint="eastAsia" w:ascii="方正仿宋_GB18030" w:hAnsi="方正仿宋_GB18030" w:eastAsia="方正仿宋_GB18030" w:cs="方正仿宋_GB18030"/>
          <w:kern w:val="0"/>
          <w:sz w:val="24"/>
          <w:szCs w:val="24"/>
          <w:u w:val="single"/>
        </w:rPr>
        <w:t>进行调整。材料价格按《重庆工程造价信息》投标同期不含税价及市场价进行调整</w:t>
      </w:r>
      <w:r>
        <w:rPr>
          <w:rFonts w:hint="eastAsia" w:ascii="方正仿宋_GB18030" w:hAnsi="方正仿宋_GB18030" w:eastAsia="方正仿宋_GB18030" w:cs="方正仿宋_GB18030"/>
          <w:kern w:val="0"/>
          <w:sz w:val="24"/>
          <w:szCs w:val="24"/>
        </w:rPr>
        <w:t>。</w:t>
      </w:r>
    </w:p>
    <w:p w14:paraId="6444B18C">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fldChar w:fldCharType="begin"/>
      </w:r>
      <w:r>
        <w:rPr>
          <w:rFonts w:hint="eastAsia" w:ascii="方正仿宋_GB18030" w:hAnsi="方正仿宋_GB18030" w:eastAsia="方正仿宋_GB18030" w:cs="方正仿宋_GB18030"/>
          <w:kern w:val="0"/>
          <w:sz w:val="24"/>
          <w:szCs w:val="24"/>
        </w:rPr>
        <w:instrText xml:space="preserve"> = 4 \* GB3 </w:instrText>
      </w:r>
      <w:r>
        <w:rPr>
          <w:rFonts w:hint="eastAsia" w:ascii="方正仿宋_GB18030" w:hAnsi="方正仿宋_GB18030" w:eastAsia="方正仿宋_GB18030" w:cs="方正仿宋_GB18030"/>
          <w:kern w:val="0"/>
          <w:sz w:val="24"/>
          <w:szCs w:val="24"/>
        </w:rPr>
        <w:fldChar w:fldCharType="separate"/>
      </w:r>
      <w:r>
        <w:rPr>
          <w:rFonts w:hint="eastAsia" w:ascii="方正仿宋_GB18030" w:hAnsi="方正仿宋_GB18030" w:eastAsia="方正仿宋_GB18030" w:cs="方正仿宋_GB18030"/>
          <w:kern w:val="0"/>
          <w:sz w:val="24"/>
          <w:szCs w:val="24"/>
        </w:rPr>
        <w:t>④</w:t>
      </w:r>
      <w:r>
        <w:rPr>
          <w:rFonts w:hint="eastAsia" w:ascii="方正仿宋_GB18030" w:hAnsi="方正仿宋_GB18030" w:eastAsia="方正仿宋_GB18030" w:cs="方正仿宋_GB18030"/>
          <w:kern w:val="0"/>
          <w:sz w:val="24"/>
          <w:szCs w:val="24"/>
        </w:rPr>
        <w:fldChar w:fldCharType="end"/>
      </w:r>
      <w:r>
        <w:rPr>
          <w:rFonts w:hint="eastAsia" w:ascii="方正仿宋_GB18030" w:hAnsi="方正仿宋_GB18030" w:eastAsia="方正仿宋_GB18030" w:cs="方正仿宋_GB18030"/>
          <w:kern w:val="0"/>
          <w:sz w:val="24"/>
          <w:szCs w:val="24"/>
          <w:u w:val="single"/>
        </w:rPr>
        <w:t>工程量按《建设工程工程量清单计价规范》（GB50500-2013）和《重庆市建设工程工程量清单计价规则》（CQQDGZ-2013）的计量规则执行</w:t>
      </w:r>
      <w:r>
        <w:rPr>
          <w:rFonts w:hint="eastAsia" w:ascii="方正仿宋_GB18030" w:hAnsi="方正仿宋_GB18030" w:eastAsia="方正仿宋_GB18030" w:cs="方正仿宋_GB18030"/>
          <w:kern w:val="0"/>
          <w:sz w:val="24"/>
          <w:szCs w:val="24"/>
        </w:rPr>
        <w:t>。</w:t>
      </w:r>
    </w:p>
    <w:p w14:paraId="1B8E53C0">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⑤</w:t>
      </w:r>
      <w:r>
        <w:rPr>
          <w:rFonts w:hint="eastAsia" w:ascii="方正仿宋_GB18030" w:hAnsi="方正仿宋_GB18030" w:eastAsia="方正仿宋_GB18030" w:cs="方正仿宋_GB18030"/>
          <w:kern w:val="0"/>
          <w:sz w:val="24"/>
          <w:szCs w:val="24"/>
          <w:u w:val="single"/>
        </w:rPr>
        <w:t>本工程的综合单价按投标报价中的综合单价执行，最终结算价以审计单位审核为准</w:t>
      </w:r>
      <w:r>
        <w:rPr>
          <w:rFonts w:hint="eastAsia" w:ascii="方正仿宋_GB18030" w:hAnsi="方正仿宋_GB18030" w:eastAsia="方正仿宋_GB18030" w:cs="方正仿宋_GB18030"/>
          <w:kern w:val="0"/>
          <w:sz w:val="24"/>
          <w:szCs w:val="24"/>
        </w:rPr>
        <w:t>。</w:t>
      </w:r>
    </w:p>
    <w:p w14:paraId="4F0E6B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Start w:id="447" w:name="_Toc297123544"/>
      <w:bookmarkStart w:id="448" w:name="_Toc296944536"/>
      <w:bookmarkStart w:id="449" w:name="_Toc297048383"/>
      <w:bookmarkStart w:id="450" w:name="_Toc297120497"/>
      <w:bookmarkStart w:id="451" w:name="_Toc296503197"/>
      <w:bookmarkStart w:id="452" w:name="_Toc292559907"/>
      <w:bookmarkStart w:id="453" w:name="_Toc296891025"/>
      <w:bookmarkStart w:id="454" w:name="_Toc296346698"/>
      <w:bookmarkStart w:id="455" w:name="_Toc297216203"/>
      <w:bookmarkStart w:id="456" w:name="_Toc296891237"/>
      <w:bookmarkStart w:id="457" w:name="_Toc303539150"/>
      <w:bookmarkStart w:id="458" w:name="_Toc300934993"/>
      <w:bookmarkStart w:id="459" w:name="_Toc292559402"/>
      <w:bookmarkStart w:id="460" w:name="_Toc296347196"/>
      <w:bookmarkStart w:id="461" w:name="_Toc304295570"/>
      <w:bookmarkStart w:id="462" w:name="_Toc312677503"/>
      <w:bookmarkStart w:id="463" w:name="_Toc312678029"/>
      <w:r>
        <w:rPr>
          <w:rFonts w:hint="eastAsia" w:ascii="方正仿宋_GB18030" w:hAnsi="方正仿宋_GB18030" w:eastAsia="方正仿宋_GB18030" w:cs="方正仿宋_GB18030"/>
          <w:color w:val="000000"/>
          <w:kern w:val="0"/>
          <w:sz w:val="24"/>
          <w:szCs w:val="24"/>
        </w:rPr>
        <w:t>0.5承</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Start w:id="464" w:name="_Toc292559913"/>
      <w:bookmarkStart w:id="465" w:name="_Toc292559408"/>
      <w:bookmarkStart w:id="466" w:name="_Toc297216204"/>
      <w:bookmarkStart w:id="467" w:name="_Toc296944542"/>
      <w:bookmarkStart w:id="468" w:name="_Toc297120503"/>
      <w:bookmarkStart w:id="469" w:name="_Toc296346704"/>
      <w:bookmarkStart w:id="470" w:name="_Toc297048389"/>
      <w:bookmarkStart w:id="471" w:name="_Toc296347202"/>
      <w:bookmarkStart w:id="472" w:name="_Toc296891243"/>
      <w:bookmarkStart w:id="473" w:name="_Toc296891031"/>
      <w:bookmarkStart w:id="474" w:name="_Toc296503203"/>
      <w:bookmarkStart w:id="475" w:name="_Toc300934994"/>
      <w:bookmarkStart w:id="476" w:name="_Toc297123545"/>
      <w:bookmarkStart w:id="477" w:name="_Toc303539151"/>
      <w:r>
        <w:rPr>
          <w:rFonts w:hint="eastAsia" w:ascii="方正仿宋_GB18030" w:hAnsi="方正仿宋_GB18030" w:eastAsia="方正仿宋_GB18030" w:cs="方正仿宋_GB18030"/>
          <w:color w:val="000000"/>
          <w:kern w:val="0"/>
          <w:sz w:val="24"/>
          <w:szCs w:val="24"/>
        </w:rPr>
        <w:t>包人的合理化建议</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17C1C4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监理人审查承包人合理化建议的期限：</w:t>
      </w:r>
      <w:r>
        <w:rPr>
          <w:rFonts w:hint="eastAsia" w:ascii="方正仿宋_GB18030" w:hAnsi="方正仿宋_GB18030" w:eastAsia="方正仿宋_GB18030" w:cs="方正仿宋_GB18030"/>
          <w:color w:val="000000"/>
          <w:kern w:val="0"/>
          <w:sz w:val="24"/>
          <w:szCs w:val="24"/>
          <w:u w:val="single"/>
        </w:rPr>
        <w:t xml:space="preserve"> 2</w:t>
      </w:r>
      <w:r>
        <w:rPr>
          <w:rFonts w:hint="eastAsia" w:ascii="方正仿宋_GB18030" w:hAnsi="方正仿宋_GB18030" w:eastAsia="方正仿宋_GB18030" w:cs="方正仿宋_GB18030"/>
          <w:color w:val="000000"/>
          <w:kern w:val="0"/>
          <w:sz w:val="24"/>
          <w:szCs w:val="24"/>
        </w:rPr>
        <w:t>天。</w:t>
      </w:r>
    </w:p>
    <w:p w14:paraId="08B76D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发包人审批承包人合理化建议的期限：</w:t>
      </w:r>
      <w:r>
        <w:rPr>
          <w:rFonts w:hint="eastAsia" w:ascii="方正仿宋_GB18030" w:hAnsi="方正仿宋_GB18030" w:eastAsia="方正仿宋_GB18030" w:cs="方正仿宋_GB18030"/>
          <w:color w:val="000000"/>
          <w:kern w:val="0"/>
          <w:sz w:val="24"/>
          <w:szCs w:val="24"/>
          <w:u w:val="single"/>
        </w:rPr>
        <w:t xml:space="preserve"> 2</w:t>
      </w:r>
      <w:r>
        <w:rPr>
          <w:rFonts w:hint="eastAsia" w:ascii="方正仿宋_GB18030" w:hAnsi="方正仿宋_GB18030" w:eastAsia="方正仿宋_GB18030" w:cs="方正仿宋_GB18030"/>
          <w:color w:val="000000"/>
          <w:kern w:val="0"/>
          <w:sz w:val="24"/>
          <w:szCs w:val="24"/>
        </w:rPr>
        <w:t>天。</w:t>
      </w:r>
    </w:p>
    <w:p w14:paraId="0A9914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w:t>
      </w:r>
      <w:bookmarkStart w:id="478" w:name="_Toc296944543"/>
      <w:bookmarkStart w:id="479" w:name="_Toc297216205"/>
      <w:bookmarkStart w:id="480" w:name="_Toc297120504"/>
      <w:bookmarkStart w:id="481" w:name="_Toc312677504"/>
      <w:bookmarkStart w:id="482" w:name="_Toc296346705"/>
      <w:bookmarkStart w:id="483" w:name="_Toc300934995"/>
      <w:bookmarkStart w:id="484" w:name="_Toc318581175"/>
      <w:bookmarkStart w:id="485" w:name="_Toc296347203"/>
      <w:bookmarkStart w:id="486" w:name="_Toc296503204"/>
      <w:bookmarkStart w:id="487" w:name="_Toc312678030"/>
      <w:bookmarkStart w:id="488" w:name="_Toc296891244"/>
      <w:bookmarkStart w:id="489" w:name="_Toc303539152"/>
      <w:bookmarkStart w:id="490" w:name="_Toc292559409"/>
      <w:bookmarkStart w:id="491" w:name="_Toc297048390"/>
      <w:bookmarkStart w:id="492" w:name="_Toc304295571"/>
      <w:bookmarkStart w:id="493" w:name="_Toc292559914"/>
      <w:bookmarkStart w:id="494" w:name="_Toc297123546"/>
      <w:bookmarkStart w:id="495" w:name="_Toc296891032"/>
      <w:r>
        <w:rPr>
          <w:rFonts w:hint="eastAsia" w:ascii="方正仿宋_GB18030" w:hAnsi="方正仿宋_GB18030" w:eastAsia="方正仿宋_GB18030" w:cs="方正仿宋_GB18030"/>
          <w:color w:val="000000"/>
          <w:kern w:val="0"/>
          <w:sz w:val="24"/>
          <w:szCs w:val="24"/>
        </w:rPr>
        <w:t>包人提出的合理化建议降低了合同价格或者提高了工程经济效益的奖励的方法和金额为：</w:t>
      </w:r>
      <w:r>
        <w:rPr>
          <w:rFonts w:hint="eastAsia" w:ascii="方正仿宋_GB18030" w:hAnsi="方正仿宋_GB18030" w:eastAsia="方正仿宋_GB18030" w:cs="方正仿宋_GB18030"/>
          <w:color w:val="000000"/>
          <w:kern w:val="0"/>
          <w:sz w:val="24"/>
          <w:szCs w:val="24"/>
          <w:u w:val="single"/>
        </w:rPr>
        <w:t xml:space="preserve">无 </w:t>
      </w:r>
      <w:r>
        <w:rPr>
          <w:rFonts w:hint="eastAsia" w:ascii="方正仿宋_GB18030" w:hAnsi="方正仿宋_GB18030" w:eastAsia="方正仿宋_GB18030" w:cs="方正仿宋_GB18030"/>
          <w:color w:val="000000"/>
          <w:kern w:val="0"/>
          <w:sz w:val="24"/>
          <w:szCs w:val="24"/>
        </w:rPr>
        <w:t>。</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24D6D3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496" w:name="_Toc297216207"/>
      <w:bookmarkStart w:id="497" w:name="_Toc297123548"/>
      <w:bookmarkStart w:id="498" w:name="_Toc296891239"/>
      <w:bookmarkStart w:id="499" w:name="_Toc296503199"/>
      <w:bookmarkStart w:id="500" w:name="_Toc292559909"/>
      <w:bookmarkStart w:id="501" w:name="_Toc296347198"/>
      <w:bookmarkStart w:id="502" w:name="_Toc297120499"/>
      <w:bookmarkStart w:id="503" w:name="_Toc296346700"/>
      <w:bookmarkStart w:id="504" w:name="_Toc312677507"/>
      <w:bookmarkStart w:id="505" w:name="_Toc300934997"/>
      <w:bookmarkStart w:id="506" w:name="_Toc297048385"/>
      <w:bookmarkStart w:id="507" w:name="_Toc304295574"/>
      <w:bookmarkStart w:id="508" w:name="_Toc312678033"/>
      <w:bookmarkStart w:id="509" w:name="_Toc296944538"/>
      <w:bookmarkStart w:id="510" w:name="_Toc296891027"/>
      <w:bookmarkStart w:id="511" w:name="_Toc292559404"/>
      <w:bookmarkStart w:id="512" w:name="_Toc303539154"/>
      <w:r>
        <w:rPr>
          <w:rFonts w:hint="eastAsia" w:ascii="方正仿宋_GB18030" w:hAnsi="方正仿宋_GB18030" w:eastAsia="方正仿宋_GB18030" w:cs="方正仿宋_GB18030"/>
          <w:color w:val="000000"/>
          <w:kern w:val="0"/>
          <w:sz w:val="24"/>
          <w:szCs w:val="24"/>
        </w:rPr>
        <w:t>0.7 暂估价</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4FA56F6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暂</w:t>
      </w:r>
      <w:bookmarkStart w:id="513" w:name="_Toc312677508"/>
      <w:bookmarkStart w:id="514" w:name="_Toc312678034"/>
      <w:bookmarkStart w:id="515" w:name="_Toc318581176"/>
      <w:r>
        <w:rPr>
          <w:rFonts w:hint="eastAsia" w:ascii="方正仿宋_GB18030" w:hAnsi="方正仿宋_GB18030" w:eastAsia="方正仿宋_GB18030" w:cs="方正仿宋_GB18030"/>
          <w:color w:val="000000"/>
          <w:kern w:val="0"/>
          <w:sz w:val="24"/>
          <w:szCs w:val="24"/>
        </w:rPr>
        <w:t>估价材料和工程设备的明细详见附件11：《暂估价一览表》。</w:t>
      </w:r>
    </w:p>
    <w:bookmarkEnd w:id="513"/>
    <w:bookmarkEnd w:id="514"/>
    <w:bookmarkEnd w:id="515"/>
    <w:p w14:paraId="0E6BCB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516" w:name="_Toc312677509"/>
      <w:bookmarkStart w:id="517" w:name="_Toc312678035"/>
      <w:bookmarkStart w:id="518" w:name="_Toc318581177"/>
      <w:r>
        <w:rPr>
          <w:rFonts w:hint="eastAsia" w:ascii="方正仿宋_GB18030" w:hAnsi="方正仿宋_GB18030" w:eastAsia="方正仿宋_GB18030" w:cs="方正仿宋_GB18030"/>
          <w:color w:val="000000"/>
          <w:kern w:val="0"/>
          <w:sz w:val="24"/>
          <w:szCs w:val="24"/>
        </w:rPr>
        <w:t>0.7.1 依法必须招标的暂估价项目</w:t>
      </w:r>
    </w:p>
    <w:bookmarkEnd w:id="516"/>
    <w:bookmarkEnd w:id="517"/>
    <w:bookmarkEnd w:id="518"/>
    <w:p w14:paraId="6C8AF78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对于依法必须招标的暂估价项目的确认和批准采取第</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种方式确定。</w:t>
      </w:r>
    </w:p>
    <w:p w14:paraId="539FA9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10.7.2 不属于依法必须招标的暂估价项目</w:t>
      </w:r>
    </w:p>
    <w:p w14:paraId="5749FF3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对于不属于依法必须招标的暂估价项目的确认和批准采取第</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种方式确定。</w:t>
      </w:r>
    </w:p>
    <w:p w14:paraId="626CC0D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第3种方式：</w:t>
      </w:r>
      <w:r>
        <w:rPr>
          <w:rFonts w:hint="eastAsia" w:ascii="方正仿宋_GB18030" w:hAnsi="方正仿宋_GB18030" w:eastAsia="方正仿宋_GB18030" w:cs="方正仿宋_GB18030"/>
          <w:color w:val="000000"/>
          <w:kern w:val="0"/>
          <w:sz w:val="24"/>
          <w:szCs w:val="24"/>
          <w:u w:val="single"/>
        </w:rPr>
        <w:t>承包人直接实施的暂估价项目</w:t>
      </w:r>
    </w:p>
    <w:p w14:paraId="5D8693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承包人直接实施的暂估价项目的约定：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8BBBA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10.8 暂列金额</w:t>
      </w:r>
    </w:p>
    <w:p w14:paraId="747DE09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合同当事人关于暂列金额使用的约定：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12D52B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19" w:name="_Toc351203643"/>
      <w:r>
        <w:rPr>
          <w:rFonts w:hint="eastAsia" w:ascii="方正仿宋_GB18030" w:hAnsi="方正仿宋_GB18030" w:eastAsia="方正仿宋_GB18030" w:cs="方正仿宋_GB18030"/>
          <w:color w:val="000000"/>
          <w:kern w:val="0"/>
          <w:sz w:val="24"/>
          <w:szCs w:val="24"/>
        </w:rPr>
        <w:t>11. 价格调整</w:t>
      </w:r>
      <w:bookmarkEnd w:id="519"/>
    </w:p>
    <w:p w14:paraId="3A8749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20" w:name="_Toc296346702"/>
      <w:bookmarkStart w:id="521" w:name="_Toc297123550"/>
      <w:bookmarkStart w:id="522" w:name="_Toc297048387"/>
      <w:bookmarkStart w:id="523" w:name="_Toc297216209"/>
      <w:bookmarkStart w:id="524" w:name="_Toc296891241"/>
      <w:bookmarkStart w:id="525" w:name="_Toc300935000"/>
      <w:bookmarkStart w:id="526" w:name="_Toc303539157"/>
      <w:bookmarkStart w:id="527" w:name="_Toc312678039"/>
      <w:bookmarkStart w:id="528" w:name="_Toc296503201"/>
      <w:bookmarkStart w:id="529" w:name="_Toc296891029"/>
      <w:bookmarkStart w:id="530" w:name="_Toc292559406"/>
      <w:bookmarkStart w:id="531" w:name="_Toc292559911"/>
      <w:bookmarkStart w:id="532" w:name="_Toc304295577"/>
      <w:bookmarkStart w:id="533" w:name="_Toc296347200"/>
      <w:bookmarkStart w:id="534" w:name="_Toc296944540"/>
      <w:bookmarkStart w:id="535" w:name="_Toc297120501"/>
      <w:r>
        <w:rPr>
          <w:rFonts w:hint="eastAsia" w:ascii="方正仿宋_GB18030" w:hAnsi="方正仿宋_GB18030" w:eastAsia="方正仿宋_GB18030" w:cs="方正仿宋_GB18030"/>
          <w:color w:val="000000"/>
          <w:kern w:val="0"/>
          <w:sz w:val="24"/>
          <w:szCs w:val="24"/>
        </w:rPr>
        <w:t>11.1 市场价格波动引起的调整</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0BC984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市场价格波动是否调整合同价格的约定：</w:t>
      </w:r>
      <w:r>
        <w:rPr>
          <w:rFonts w:hint="eastAsia" w:ascii="方正仿宋_GB18030" w:hAnsi="方正仿宋_GB18030" w:eastAsia="方正仿宋_GB18030" w:cs="方正仿宋_GB18030"/>
          <w:color w:val="000000"/>
          <w:kern w:val="0"/>
          <w:sz w:val="24"/>
          <w:szCs w:val="24"/>
          <w:u w:val="single"/>
        </w:rPr>
        <w:t>经相关部门确定后调整</w:t>
      </w:r>
      <w:r>
        <w:rPr>
          <w:rFonts w:hint="eastAsia" w:ascii="方正仿宋_GB18030" w:hAnsi="方正仿宋_GB18030" w:eastAsia="方正仿宋_GB18030" w:cs="方正仿宋_GB18030"/>
          <w:color w:val="000000"/>
          <w:kern w:val="0"/>
          <w:sz w:val="24"/>
          <w:szCs w:val="24"/>
        </w:rPr>
        <w:t>。</w:t>
      </w:r>
    </w:p>
    <w:p w14:paraId="6E01AA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因市场价格波动调整合同价格，采用以下第</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种方式对合同价格进行调整：</w:t>
      </w:r>
    </w:p>
    <w:p w14:paraId="19561C9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u w:val="single"/>
        </w:rPr>
        <w:t>第1种方式：采用价格指数进行价格调整</w:t>
      </w:r>
      <w:r>
        <w:rPr>
          <w:rFonts w:hint="eastAsia" w:ascii="方正仿宋_GB18030" w:hAnsi="方正仿宋_GB18030" w:eastAsia="方正仿宋_GB18030" w:cs="方正仿宋_GB18030"/>
          <w:color w:val="000000"/>
          <w:kern w:val="0"/>
          <w:sz w:val="24"/>
          <w:szCs w:val="24"/>
        </w:rPr>
        <w:t>。</w:t>
      </w:r>
    </w:p>
    <w:p w14:paraId="269750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关于各可调因子、定值和变值权重，以及基本价格指数及其来源的约定：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  </w:t>
      </w:r>
    </w:p>
    <w:p w14:paraId="03D2EA0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第2种方式：</w:t>
      </w:r>
      <w:r>
        <w:rPr>
          <w:rFonts w:hint="eastAsia" w:ascii="方正仿宋_GB18030" w:hAnsi="方正仿宋_GB18030" w:eastAsia="方正仿宋_GB18030" w:cs="方正仿宋_GB18030"/>
          <w:kern w:val="0"/>
          <w:sz w:val="24"/>
          <w:szCs w:val="24"/>
          <w:u w:val="single"/>
        </w:rPr>
        <w:t>按《重庆工程造价信息》</w:t>
      </w:r>
      <w:r>
        <w:rPr>
          <w:rFonts w:hint="eastAsia" w:ascii="方正仿宋_GB18030" w:hAnsi="方正仿宋_GB18030" w:eastAsia="方正仿宋_GB18030" w:cs="方正仿宋_GB18030"/>
          <w:kern w:val="0"/>
          <w:sz w:val="24"/>
          <w:szCs w:val="24"/>
          <w:u w:val="single"/>
          <w:lang w:val="en-US" w:eastAsia="zh-CN"/>
        </w:rPr>
        <w:t>投标同期</w:t>
      </w:r>
      <w:r>
        <w:rPr>
          <w:rFonts w:hint="eastAsia" w:ascii="方正仿宋_GB18030" w:hAnsi="方正仿宋_GB18030" w:eastAsia="方正仿宋_GB18030" w:cs="方正仿宋_GB18030"/>
          <w:kern w:val="0"/>
          <w:sz w:val="24"/>
          <w:szCs w:val="24"/>
          <w:u w:val="single"/>
        </w:rPr>
        <w:t>不含税价及市场价进行调整</w:t>
      </w:r>
    </w:p>
    <w:p w14:paraId="47416F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（2）关于基准价格的约定：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A15ED7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专用合同条款①承包人在已标价工程量清单或预算书中载明的材料单价低于基准价格的：专用合同条款合同履行期间材料单价涨幅以基准价格为基础超过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%时，或材料单价跌幅以已标价工程量清单或预算书中载明材料单价为基础超过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%时，其超过部分据实调整。</w:t>
      </w:r>
    </w:p>
    <w:p w14:paraId="7DC6E70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②承包人在已标价工程量清单或预算书中载明的材料单价高于基准价格的：专用合同条款合同履行期间材料单价跌幅以基准价格为基础超过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%时，材料单价涨幅以已标价工程量清单或预算书中载明材料单价为基础超过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%时，其超过部分据实调整。</w:t>
      </w:r>
    </w:p>
    <w:p w14:paraId="0DCF506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③承包人在已标价工程量清单或预算书中载明的材料单价等于基准单价的：专用合同条款合同履行期间材料单价涨跌幅以基准单价为基础超过±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%时，其超过部分据实调整。</w:t>
      </w:r>
    </w:p>
    <w:p w14:paraId="2E953B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第3种方式：其他价格调整方式：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bookmarkEnd w:id="423"/>
    <w:bookmarkEnd w:id="424"/>
    <w:bookmarkEnd w:id="425"/>
    <w:bookmarkEnd w:id="426"/>
    <w:bookmarkEnd w:id="427"/>
    <w:bookmarkEnd w:id="428"/>
    <w:p w14:paraId="08A045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36" w:name="_Toc297120505"/>
      <w:bookmarkStart w:id="537" w:name="_Toc292559410"/>
      <w:bookmarkStart w:id="538" w:name="_Toc296944544"/>
      <w:bookmarkStart w:id="539" w:name="_Toc296503205"/>
      <w:bookmarkStart w:id="540" w:name="_Toc296891245"/>
      <w:bookmarkStart w:id="541" w:name="_Toc297048391"/>
      <w:bookmarkStart w:id="542" w:name="_Toc296346706"/>
      <w:bookmarkStart w:id="543" w:name="_Toc292559915"/>
      <w:bookmarkStart w:id="544" w:name="_Toc296891033"/>
      <w:bookmarkStart w:id="545" w:name="_Toc296347204"/>
      <w:bookmarkStart w:id="546" w:name="_Toc351203644"/>
      <w:bookmarkStart w:id="547" w:name="_Toc304295579"/>
      <w:bookmarkStart w:id="548" w:name="_Toc312678040"/>
      <w:bookmarkStart w:id="549" w:name="_Toc300935002"/>
      <w:bookmarkStart w:id="550" w:name="_Toc297216211"/>
      <w:bookmarkStart w:id="551" w:name="_Toc303539159"/>
      <w:bookmarkStart w:id="552" w:name="_Toc297123552"/>
      <w:r>
        <w:rPr>
          <w:rFonts w:hint="eastAsia" w:ascii="方正仿宋_GB18030" w:hAnsi="方正仿宋_GB18030" w:eastAsia="方正仿宋_GB18030" w:cs="方正仿宋_GB18030"/>
          <w:color w:val="000000"/>
          <w:kern w:val="0"/>
          <w:sz w:val="24"/>
          <w:szCs w:val="24"/>
        </w:rPr>
        <w:t xml:space="preserve">12. </w:t>
      </w:r>
      <w:bookmarkEnd w:id="536"/>
      <w:bookmarkEnd w:id="537"/>
      <w:bookmarkEnd w:id="538"/>
      <w:bookmarkEnd w:id="539"/>
      <w:bookmarkEnd w:id="540"/>
      <w:bookmarkEnd w:id="541"/>
      <w:bookmarkEnd w:id="542"/>
      <w:bookmarkEnd w:id="543"/>
      <w:bookmarkEnd w:id="544"/>
      <w:bookmarkEnd w:id="545"/>
      <w:r>
        <w:rPr>
          <w:rFonts w:hint="eastAsia" w:ascii="方正仿宋_GB18030" w:hAnsi="方正仿宋_GB18030" w:eastAsia="方正仿宋_GB18030" w:cs="方正仿宋_GB18030"/>
          <w:color w:val="000000"/>
          <w:kern w:val="0"/>
          <w:sz w:val="24"/>
          <w:szCs w:val="24"/>
        </w:rPr>
        <w:t>合同价格、计量与支付</w:t>
      </w:r>
      <w:bookmarkEnd w:id="546"/>
    </w:p>
    <w:bookmarkEnd w:id="547"/>
    <w:bookmarkEnd w:id="548"/>
    <w:bookmarkEnd w:id="549"/>
    <w:bookmarkEnd w:id="550"/>
    <w:bookmarkEnd w:id="551"/>
    <w:bookmarkEnd w:id="552"/>
    <w:p w14:paraId="1806FB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53" w:name="_Toc292559411"/>
      <w:bookmarkStart w:id="554" w:name="_Toc267251461"/>
      <w:bookmarkStart w:id="555" w:name="_Toc292559916"/>
      <w:bookmarkStart w:id="556" w:name="_Toc296891034"/>
      <w:bookmarkStart w:id="557" w:name="_Toc297120506"/>
      <w:bookmarkStart w:id="558" w:name="_Toc296891246"/>
      <w:bookmarkStart w:id="559" w:name="_Toc297048392"/>
      <w:bookmarkStart w:id="560" w:name="_Toc296944545"/>
      <w:bookmarkStart w:id="561" w:name="_Toc296347205"/>
      <w:bookmarkStart w:id="562" w:name="_Toc296346707"/>
      <w:bookmarkStart w:id="563" w:name="_Toc296503206"/>
      <w:bookmarkStart w:id="564" w:name="_Toc297123553"/>
      <w:bookmarkStart w:id="565" w:name="_Toc304295580"/>
      <w:bookmarkStart w:id="566" w:name="_Toc297216212"/>
      <w:bookmarkStart w:id="567" w:name="_Toc312678041"/>
      <w:bookmarkStart w:id="568" w:name="_Toc300935003"/>
      <w:bookmarkStart w:id="569" w:name="_Toc303539160"/>
      <w:r>
        <w:rPr>
          <w:rFonts w:hint="eastAsia" w:ascii="方正仿宋_GB18030" w:hAnsi="方正仿宋_GB18030" w:eastAsia="方正仿宋_GB18030" w:cs="方正仿宋_GB18030"/>
          <w:color w:val="000000"/>
          <w:kern w:val="0"/>
          <w:sz w:val="24"/>
          <w:szCs w:val="24"/>
        </w:rPr>
        <w:t>12.1 合</w:t>
      </w:r>
      <w:bookmarkEnd w:id="553"/>
      <w:bookmarkEnd w:id="554"/>
      <w:bookmarkEnd w:id="555"/>
      <w:r>
        <w:rPr>
          <w:rFonts w:hint="eastAsia" w:ascii="方正仿宋_GB18030" w:hAnsi="方正仿宋_GB18030" w:eastAsia="方正仿宋_GB18030" w:cs="方正仿宋_GB18030"/>
          <w:color w:val="000000"/>
          <w:kern w:val="0"/>
          <w:sz w:val="24"/>
          <w:szCs w:val="24"/>
        </w:rPr>
        <w:t>同价</w:t>
      </w:r>
      <w:bookmarkEnd w:id="556"/>
      <w:bookmarkEnd w:id="557"/>
      <w:bookmarkEnd w:id="558"/>
      <w:bookmarkEnd w:id="559"/>
      <w:bookmarkEnd w:id="560"/>
      <w:bookmarkEnd w:id="561"/>
      <w:bookmarkEnd w:id="562"/>
      <w:bookmarkEnd w:id="563"/>
      <w:r>
        <w:rPr>
          <w:rFonts w:hint="eastAsia" w:ascii="方正仿宋_GB18030" w:hAnsi="方正仿宋_GB18030" w:eastAsia="方正仿宋_GB18030" w:cs="方正仿宋_GB18030"/>
          <w:color w:val="000000"/>
          <w:kern w:val="0"/>
          <w:sz w:val="24"/>
          <w:szCs w:val="24"/>
        </w:rPr>
        <w:t>格形式</w:t>
      </w:r>
    </w:p>
    <w:bookmarkEnd w:id="564"/>
    <w:bookmarkEnd w:id="565"/>
    <w:bookmarkEnd w:id="566"/>
    <w:bookmarkEnd w:id="567"/>
    <w:bookmarkEnd w:id="568"/>
    <w:bookmarkEnd w:id="569"/>
    <w:p w14:paraId="7648D8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1、单价合同。</w:t>
      </w:r>
    </w:p>
    <w:p w14:paraId="2A28AC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综合单价包含的风险范围：</w:t>
      </w:r>
      <w:r>
        <w:rPr>
          <w:rFonts w:hint="eastAsia" w:ascii="方正仿宋_GB18030" w:hAnsi="方正仿宋_GB18030" w:eastAsia="方正仿宋_GB18030" w:cs="方正仿宋_GB18030"/>
          <w:color w:val="000000"/>
          <w:kern w:val="0"/>
          <w:sz w:val="24"/>
          <w:szCs w:val="24"/>
          <w:u w:val="single"/>
        </w:rPr>
        <w:t>各种因素引起的材料价格、人工工资、施工机械使用费、管理费、利润等变化及风险因素</w:t>
      </w:r>
      <w:r>
        <w:rPr>
          <w:rFonts w:hint="eastAsia" w:ascii="方正仿宋_GB18030" w:hAnsi="方正仿宋_GB18030" w:eastAsia="方正仿宋_GB18030" w:cs="方正仿宋_GB18030"/>
          <w:color w:val="000000"/>
          <w:kern w:val="0"/>
          <w:sz w:val="24"/>
          <w:szCs w:val="24"/>
        </w:rPr>
        <w:t>。</w:t>
      </w:r>
    </w:p>
    <w:p w14:paraId="0F9B231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风险费用的计算方法：</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76FCEB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风险范围以外合同价格的调整方法：</w:t>
      </w:r>
      <w:r>
        <w:rPr>
          <w:rFonts w:hint="eastAsia" w:ascii="方正仿宋_GB18030" w:hAnsi="方正仿宋_GB18030" w:eastAsia="方正仿宋_GB18030" w:cs="方正仿宋_GB18030"/>
          <w:color w:val="000000"/>
          <w:kern w:val="0"/>
          <w:sz w:val="24"/>
          <w:szCs w:val="24"/>
          <w:u w:val="single"/>
        </w:rPr>
        <w:t xml:space="preserve"> 经相关政府批准、建设单位、监理单位、施工单位核定工程量、上报财政或审部门审定，计入工程结算 </w:t>
      </w:r>
      <w:r>
        <w:rPr>
          <w:rFonts w:hint="eastAsia" w:ascii="方正仿宋_GB18030" w:hAnsi="方正仿宋_GB18030" w:eastAsia="方正仿宋_GB18030" w:cs="方正仿宋_GB18030"/>
          <w:color w:val="000000"/>
          <w:kern w:val="0"/>
          <w:sz w:val="24"/>
          <w:szCs w:val="24"/>
        </w:rPr>
        <w:t>。</w:t>
      </w:r>
    </w:p>
    <w:p w14:paraId="562D19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 计量</w:t>
      </w:r>
    </w:p>
    <w:p w14:paraId="42D890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12.3.1 计量原则</w:t>
      </w:r>
    </w:p>
    <w:p w14:paraId="14CD2B1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工程量计算规则：</w:t>
      </w:r>
      <w:r>
        <w:rPr>
          <w:rFonts w:hint="eastAsia" w:ascii="方正仿宋_GB18030" w:hAnsi="方正仿宋_GB18030" w:eastAsia="方正仿宋_GB18030" w:cs="方正仿宋_GB18030"/>
          <w:color w:val="000000"/>
          <w:kern w:val="0"/>
          <w:sz w:val="24"/>
          <w:szCs w:val="24"/>
          <w:u w:val="single"/>
        </w:rPr>
        <w:t>《建设工程工程量清单计价规范》（GB50500</w:t>
      </w:r>
    </w:p>
    <w:p w14:paraId="70B5DC77">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u w:val="single"/>
        </w:rPr>
        <w:t>-2013）和《重庆市建设工程工程量清单计价规则》（CQQDGZ-2013）的计量规则执行</w:t>
      </w:r>
      <w:r>
        <w:rPr>
          <w:rFonts w:hint="eastAsia" w:ascii="方正仿宋_GB18030" w:hAnsi="方正仿宋_GB18030" w:eastAsia="方正仿宋_GB18030" w:cs="方正仿宋_GB18030"/>
          <w:color w:val="000000"/>
          <w:kern w:val="0"/>
          <w:sz w:val="24"/>
          <w:szCs w:val="24"/>
        </w:rPr>
        <w:t>。</w:t>
      </w:r>
    </w:p>
    <w:p w14:paraId="1B6119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12.3.2 计量周期</w:t>
      </w:r>
    </w:p>
    <w:p w14:paraId="6CC6656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关于计量周期的约定：</w:t>
      </w:r>
      <w:r>
        <w:rPr>
          <w:rFonts w:hint="eastAsia" w:ascii="方正仿宋_GB18030" w:hAnsi="方正仿宋_GB18030" w:eastAsia="方正仿宋_GB18030" w:cs="方正仿宋_GB18030"/>
          <w:color w:val="000000"/>
          <w:kern w:val="0"/>
          <w:sz w:val="24"/>
          <w:szCs w:val="24"/>
          <w:u w:val="single"/>
        </w:rPr>
        <w:t xml:space="preserve">  按月计量  </w:t>
      </w:r>
      <w:r>
        <w:rPr>
          <w:rFonts w:hint="eastAsia" w:ascii="方正仿宋_GB18030" w:hAnsi="方正仿宋_GB18030" w:eastAsia="方正仿宋_GB18030" w:cs="方正仿宋_GB18030"/>
          <w:color w:val="000000"/>
          <w:kern w:val="0"/>
          <w:sz w:val="24"/>
          <w:szCs w:val="24"/>
        </w:rPr>
        <w:t>。</w:t>
      </w:r>
    </w:p>
    <w:p w14:paraId="5350578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12.3.3 单价合同的计量</w:t>
      </w:r>
    </w:p>
    <w:p w14:paraId="74227FF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关于单价合同计量的约定：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66EE2B5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12.3.4 固定单价/费率合同的计量</w:t>
      </w:r>
    </w:p>
    <w:p w14:paraId="1C59393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关于固定单价/费率合同的计量的约定：</w:t>
      </w:r>
      <w:r>
        <w:rPr>
          <w:rFonts w:hint="eastAsia" w:ascii="方正仿宋_GB18030" w:hAnsi="方正仿宋_GB18030" w:eastAsia="方正仿宋_GB18030" w:cs="方正仿宋_GB18030"/>
          <w:color w:val="000000"/>
          <w:kern w:val="0"/>
          <w:sz w:val="24"/>
          <w:szCs w:val="24"/>
          <w:u w:val="single"/>
        </w:rPr>
        <w:t>（1）承包人应于当月 25 日前向监理人报送上月已完成的工程量，并附进度付款申请单、已完成工程量报表和其他有关资料。</w:t>
      </w:r>
    </w:p>
    <w:p w14:paraId="0E56894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2）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如有）进行复核或抽样复测，并按监理人要求提供补充计量资料。承包人未按监理人要求参加复核或抽样复测的，监理人复核或修正的工程量视为承包人实际完成的工程量。</w:t>
      </w:r>
    </w:p>
    <w:p w14:paraId="1999D2A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3）工程量的计量仅作为进度付款和工程施工进度控制的依据，不应认为是承包人履行合同义务完成工程的实际和准确的工程量，实际和准确工程量按竣工图和专用合同条件第12.3.1[计量原则]约定确认的工程量为准。</w:t>
      </w:r>
    </w:p>
    <w:p w14:paraId="0DA2FF2A">
      <w:pPr>
        <w:spacing w:line="440" w:lineRule="exact"/>
        <w:ind w:left="851" w:leftChars="304"/>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12.3.5总价合同采用支付分解表计量支付的，是否适用第12.3.4 项〔总价合同的计量〕约定进行计量：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211283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12.3.6 其他价格形式合同的计量</w:t>
      </w:r>
    </w:p>
    <w:p w14:paraId="3922FAD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其他价格形式的计量方式和程序：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59A022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 工程进度款支付</w:t>
      </w:r>
    </w:p>
    <w:p w14:paraId="4FCB56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70" w:name="_Toc292559921"/>
      <w:bookmarkStart w:id="571" w:name="_Toc296944550"/>
      <w:bookmarkStart w:id="572" w:name="_Toc303539163"/>
      <w:bookmarkStart w:id="573" w:name="_Toc296347210"/>
      <w:bookmarkStart w:id="574" w:name="_Toc297216215"/>
      <w:bookmarkStart w:id="575" w:name="_Toc300935006"/>
      <w:bookmarkStart w:id="576" w:name="_Toc297048397"/>
      <w:bookmarkStart w:id="577" w:name="_Toc292559416"/>
      <w:bookmarkStart w:id="578" w:name="_Toc296346712"/>
      <w:bookmarkStart w:id="579" w:name="_Toc297120511"/>
      <w:bookmarkStart w:id="580" w:name="_Toc296891039"/>
      <w:bookmarkStart w:id="581" w:name="_Toc296503211"/>
      <w:bookmarkStart w:id="582" w:name="_Toc297123556"/>
      <w:bookmarkStart w:id="583" w:name="_Toc296891251"/>
      <w:r>
        <w:rPr>
          <w:rFonts w:hint="eastAsia" w:ascii="方正仿宋_GB18030" w:hAnsi="方正仿宋_GB18030" w:eastAsia="方正仿宋_GB18030" w:cs="方正仿宋_GB18030"/>
          <w:color w:val="000000"/>
          <w:kern w:val="0"/>
          <w:sz w:val="24"/>
          <w:szCs w:val="24"/>
        </w:rPr>
        <w:t>12.4.1 付款周期</w:t>
      </w:r>
    </w:p>
    <w:p w14:paraId="65CD667B">
      <w:pPr>
        <w:pStyle w:val="12"/>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关于付款周期的约定：</w:t>
      </w:r>
      <w:r>
        <w:rPr>
          <w:rFonts w:hint="eastAsia" w:ascii="方正仿宋_GB18030" w:hAnsi="方正仿宋_GB18030" w:eastAsia="方正仿宋_GB18030" w:cs="方正仿宋_GB18030"/>
          <w:b w:val="0"/>
          <w:bCs/>
          <w:color w:val="auto"/>
          <w:kern w:val="2"/>
          <w:sz w:val="24"/>
          <w:szCs w:val="24"/>
          <w:highlight w:val="none"/>
          <w:lang w:val="en-US" w:eastAsia="zh-CN" w:bidi="ar-SA"/>
        </w:rPr>
        <w:t>本合同无预付款、进度款，工程完工并验收合格后支付至合同暂定金额的70%,工程完工并经工程结算及外审后拨付至审定金额的97%，施工完成后且缺陷责任期满后，经发包人检查无质量问题后30日付结算审定工程款的3%(不计利息)。</w:t>
      </w:r>
      <w:r>
        <w:rPr>
          <w:rFonts w:hint="eastAsia" w:ascii="方正仿宋_GB18030" w:hAnsi="方正仿宋_GB18030" w:eastAsia="方正仿宋_GB18030" w:cs="方正仿宋_GB18030"/>
          <w:color w:val="000000"/>
          <w:sz w:val="24"/>
          <w:szCs w:val="24"/>
          <w:u w:val="none"/>
        </w:rPr>
        <w:t>。</w:t>
      </w:r>
    </w:p>
    <w:p w14:paraId="3BD56C7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12.4.2 进度付款申请单的编制</w:t>
      </w:r>
    </w:p>
    <w:p w14:paraId="7D2A39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关于进度付款申请单编制的约定：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87AB3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hint="eastAsia" w:ascii="方正仿宋_GB18030" w:hAnsi="方正仿宋_GB18030" w:eastAsia="方正仿宋_GB18030" w:cs="方正仿宋_GB18030"/>
          <w:color w:val="000000"/>
          <w:kern w:val="0"/>
          <w:sz w:val="24"/>
          <w:szCs w:val="24"/>
        </w:rPr>
        <w:t>2.4.3 进度付款申请单的提交</w:t>
      </w:r>
    </w:p>
    <w:p w14:paraId="772991A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（1）单价合同进度付款申请单提交的约定：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5A62D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（2）总价合同进度付款申请单提交的约定：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2DC7BDF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（3）其他价格形式合同进度付款申请单提交的约定：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06BDD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12.4.4 进度款审核和支付</w:t>
      </w:r>
    </w:p>
    <w:p w14:paraId="13EE7D1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（1）监理人审查并报送发包人的期限：</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16D0BF9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发包人完成审批并签发进度款支付证书的期限：</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1835E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（2）发包人支付进度款的期限： 提交付款申请1个月内。</w:t>
      </w:r>
    </w:p>
    <w:p w14:paraId="1FE309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发包人逾期支付进度款的违约金的计算方式：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C8E33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12.4.6 支付分解表的编制</w:t>
      </w:r>
    </w:p>
    <w:p w14:paraId="136005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2、总价合同支付分解表的编制与审批：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103E27E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3、单价合同的总价项目支付分解表的编制与审批：</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bookmarkEnd w:id="429"/>
    <w:p w14:paraId="5034B6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84" w:name="_Toc351203645"/>
      <w:bookmarkStart w:id="585" w:name="_Toc292559424"/>
      <w:bookmarkStart w:id="586" w:name="_Toc312678053"/>
      <w:bookmarkStart w:id="587" w:name="_Toc292559929"/>
      <w:bookmarkStart w:id="588" w:name="_Toc296503219"/>
      <w:bookmarkStart w:id="589" w:name="_Toc304295593"/>
      <w:bookmarkStart w:id="590" w:name="_Toc300935015"/>
      <w:bookmarkStart w:id="591" w:name="_Toc297120519"/>
      <w:bookmarkStart w:id="592" w:name="_Toc296891047"/>
      <w:bookmarkStart w:id="593" w:name="_Toc296347218"/>
      <w:bookmarkStart w:id="594" w:name="_Toc297216223"/>
      <w:bookmarkStart w:id="595" w:name="_Toc297048405"/>
      <w:bookmarkStart w:id="596" w:name="_Toc296891259"/>
      <w:bookmarkStart w:id="597" w:name="_Toc296944558"/>
      <w:bookmarkStart w:id="598" w:name="_Toc296346720"/>
      <w:bookmarkStart w:id="599" w:name="_Toc297123564"/>
      <w:bookmarkStart w:id="600" w:name="_Toc303539172"/>
      <w:r>
        <w:rPr>
          <w:rFonts w:hint="eastAsia" w:ascii="方正仿宋_GB18030" w:hAnsi="方正仿宋_GB18030" w:eastAsia="方正仿宋_GB18030" w:cs="方正仿宋_GB18030"/>
          <w:color w:val="000000"/>
          <w:kern w:val="0"/>
          <w:sz w:val="24"/>
          <w:szCs w:val="24"/>
        </w:rPr>
        <w:t>13. 验收和工程试车</w:t>
      </w:r>
      <w:bookmarkEnd w:id="584"/>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71F7FCF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13.1 分部分项工程验收</w:t>
      </w:r>
    </w:p>
    <w:p w14:paraId="5FD6E31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13.1.2监理人不能按时进行验收时，应提前 </w:t>
      </w:r>
      <w:r>
        <w:rPr>
          <w:rFonts w:hint="eastAsia" w:ascii="方正仿宋_GB18030" w:hAnsi="方正仿宋_GB18030" w:eastAsia="方正仿宋_GB18030" w:cs="方正仿宋_GB18030"/>
          <w:color w:val="000000"/>
          <w:kern w:val="0"/>
          <w:sz w:val="24"/>
          <w:szCs w:val="24"/>
          <w:u w:val="single"/>
        </w:rPr>
        <w:t xml:space="preserve">   24  </w:t>
      </w:r>
      <w:r>
        <w:rPr>
          <w:rFonts w:hint="eastAsia" w:ascii="方正仿宋_GB18030" w:hAnsi="方正仿宋_GB18030" w:eastAsia="方正仿宋_GB18030" w:cs="方正仿宋_GB18030"/>
          <w:color w:val="000000"/>
          <w:kern w:val="0"/>
          <w:sz w:val="24"/>
          <w:szCs w:val="24"/>
        </w:rPr>
        <w:t xml:space="preserve"> 小时提交书面延期要求。</w:t>
      </w:r>
    </w:p>
    <w:p w14:paraId="7C29438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关于延期最长不得超过：</w:t>
      </w:r>
      <w:r>
        <w:rPr>
          <w:rFonts w:hint="eastAsia" w:ascii="方正仿宋_GB18030" w:hAnsi="方正仿宋_GB18030" w:eastAsia="方正仿宋_GB18030" w:cs="方正仿宋_GB18030"/>
          <w:color w:val="000000"/>
          <w:kern w:val="0"/>
          <w:sz w:val="24"/>
          <w:szCs w:val="24"/>
          <w:u w:val="single"/>
        </w:rPr>
        <w:t xml:space="preserve"> 48  </w:t>
      </w:r>
      <w:r>
        <w:rPr>
          <w:rFonts w:hint="eastAsia" w:ascii="方正仿宋_GB18030" w:hAnsi="方正仿宋_GB18030" w:eastAsia="方正仿宋_GB18030" w:cs="方正仿宋_GB18030"/>
          <w:color w:val="000000"/>
          <w:kern w:val="0"/>
          <w:sz w:val="24"/>
          <w:szCs w:val="24"/>
        </w:rPr>
        <w:t>小时。</w:t>
      </w:r>
    </w:p>
    <w:p w14:paraId="213E69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01" w:name="_Toc300935016"/>
      <w:bookmarkStart w:id="602" w:name="_Toc292559428"/>
      <w:bookmarkStart w:id="603" w:name="_Toc296503223"/>
      <w:bookmarkStart w:id="604" w:name="_Toc296944562"/>
      <w:bookmarkStart w:id="605" w:name="_Toc296891263"/>
      <w:bookmarkStart w:id="606" w:name="_Toc297123565"/>
      <w:bookmarkStart w:id="607" w:name="_Toc296891051"/>
      <w:bookmarkStart w:id="608" w:name="_Toc297216224"/>
      <w:bookmarkStart w:id="609" w:name="_Toc304295596"/>
      <w:bookmarkStart w:id="610" w:name="_Toc292559933"/>
      <w:bookmarkStart w:id="611" w:name="_Toc312678056"/>
      <w:bookmarkStart w:id="612" w:name="_Toc297048409"/>
      <w:bookmarkStart w:id="613" w:name="_Toc296346724"/>
      <w:bookmarkStart w:id="614" w:name="_Toc303539173"/>
      <w:bookmarkStart w:id="615" w:name="_Toc296347222"/>
      <w:bookmarkStart w:id="616" w:name="_Toc297120523"/>
      <w:bookmarkStart w:id="617" w:name="_Toc267251473"/>
      <w:bookmarkStart w:id="618" w:name="_Toc267251470"/>
      <w:bookmarkStart w:id="619" w:name="_Toc267251475"/>
      <w:bookmarkStart w:id="620" w:name="_Toc267251476"/>
      <w:bookmarkStart w:id="621" w:name="_Toc267251472"/>
      <w:bookmarkStart w:id="622" w:name="_Toc267251471"/>
      <w:bookmarkStart w:id="623" w:name="_Toc267251474"/>
      <w:r>
        <w:rPr>
          <w:rFonts w:hint="eastAsia" w:ascii="方正仿宋_GB18030" w:hAnsi="方正仿宋_GB18030" w:eastAsia="方正仿宋_GB18030" w:cs="方正仿宋_GB18030"/>
          <w:color w:val="000000"/>
          <w:kern w:val="0"/>
          <w:sz w:val="24"/>
          <w:szCs w:val="24"/>
        </w:rPr>
        <w:t>13.2 竣工验收</w:t>
      </w:r>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0EDA96E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24" w:name="_Toc280868704"/>
      <w:bookmarkStart w:id="625" w:name="_Toc280868705"/>
      <w:bookmarkStart w:id="626" w:name="_Toc280868706"/>
      <w:bookmarkStart w:id="627" w:name="_Toc280868707"/>
      <w:bookmarkStart w:id="628" w:name="_Toc280868708"/>
      <w:bookmarkStart w:id="629" w:name="_Toc280868709"/>
      <w:r>
        <w:rPr>
          <w:rFonts w:hint="eastAsia" w:ascii="方正仿宋_GB18030" w:hAnsi="方正仿宋_GB18030" w:eastAsia="方正仿宋_GB18030" w:cs="方正仿宋_GB18030"/>
          <w:color w:val="000000"/>
          <w:kern w:val="0"/>
          <w:sz w:val="24"/>
          <w:szCs w:val="24"/>
        </w:rPr>
        <w:t>13.2.2竣工验收程序</w:t>
      </w:r>
    </w:p>
    <w:bookmarkEnd w:id="624"/>
    <w:p w14:paraId="3DC786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关于竣工验收程序的约定：</w:t>
      </w:r>
      <w:r>
        <w:rPr>
          <w:rFonts w:hint="eastAsia" w:ascii="方正仿宋_GB18030" w:hAnsi="方正仿宋_GB18030" w:eastAsia="方正仿宋_GB18030" w:cs="方正仿宋_GB18030"/>
          <w:color w:val="000000"/>
          <w:kern w:val="0"/>
          <w:sz w:val="24"/>
          <w:szCs w:val="24"/>
          <w:u w:val="single"/>
        </w:rPr>
        <w:t xml:space="preserve">按通用条款执行 </w:t>
      </w:r>
      <w:r>
        <w:rPr>
          <w:rFonts w:hint="eastAsia" w:ascii="方正仿宋_GB18030" w:hAnsi="方正仿宋_GB18030" w:eastAsia="方正仿宋_GB18030" w:cs="方正仿宋_GB18030"/>
          <w:color w:val="000000"/>
          <w:kern w:val="0"/>
          <w:sz w:val="24"/>
          <w:szCs w:val="24"/>
        </w:rPr>
        <w:t xml:space="preserve">  。</w:t>
      </w:r>
    </w:p>
    <w:p w14:paraId="7C1B9D6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发包人不按照本项约定组织竣工验收、颁发工程接收证书的违约金的计算方法：</w:t>
      </w:r>
      <w:r>
        <w:rPr>
          <w:rFonts w:hint="eastAsia" w:ascii="方正仿宋_GB18030" w:hAnsi="方正仿宋_GB18030" w:eastAsia="方正仿宋_GB18030" w:cs="方正仿宋_GB18030"/>
          <w:color w:val="000000"/>
          <w:kern w:val="0"/>
          <w:sz w:val="24"/>
          <w:szCs w:val="24"/>
          <w:u w:val="single"/>
        </w:rPr>
        <w:t xml:space="preserve"> 按通用条款执行</w:t>
      </w:r>
      <w:r>
        <w:rPr>
          <w:rFonts w:hint="eastAsia" w:ascii="方正仿宋_GB18030" w:hAnsi="方正仿宋_GB18030" w:eastAsia="方正仿宋_GB18030" w:cs="方正仿宋_GB18030"/>
          <w:color w:val="000000"/>
          <w:kern w:val="0"/>
          <w:sz w:val="24"/>
          <w:szCs w:val="24"/>
        </w:rPr>
        <w:t>。</w:t>
      </w:r>
    </w:p>
    <w:bookmarkEnd w:id="625"/>
    <w:p w14:paraId="2E53FD6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13.2.5移交、接收全部与部分工程</w:t>
      </w:r>
    </w:p>
    <w:bookmarkEnd w:id="626"/>
    <w:p w14:paraId="2D3E56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承包人向发包人移交工程的期限：</w:t>
      </w:r>
      <w:r>
        <w:rPr>
          <w:rFonts w:hint="eastAsia" w:ascii="方正仿宋_GB18030" w:hAnsi="方正仿宋_GB18030" w:eastAsia="方正仿宋_GB18030" w:cs="方正仿宋_GB18030"/>
          <w:color w:val="000000"/>
          <w:kern w:val="0"/>
          <w:sz w:val="24"/>
          <w:szCs w:val="24"/>
          <w:u w:val="single"/>
        </w:rPr>
        <w:t>颁发工程竣工验收7天内</w:t>
      </w:r>
      <w:r>
        <w:rPr>
          <w:rFonts w:hint="eastAsia" w:ascii="方正仿宋_GB18030" w:hAnsi="方正仿宋_GB18030" w:eastAsia="方正仿宋_GB18030" w:cs="方正仿宋_GB18030"/>
          <w:color w:val="000000"/>
          <w:kern w:val="0"/>
          <w:sz w:val="24"/>
          <w:szCs w:val="24"/>
        </w:rPr>
        <w:t>。</w:t>
      </w:r>
    </w:p>
    <w:p w14:paraId="2F37C01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发包人未按本合同约定接收全部或部分工程的，违约金的计算方法为：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bookmarkEnd w:id="627"/>
    <w:p w14:paraId="494478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承包人未按时移交工程的，违约金的计算方法为：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F4CD85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13.3 工程试车</w:t>
      </w:r>
    </w:p>
    <w:bookmarkEnd w:id="628"/>
    <w:p w14:paraId="778BF81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13.3.1 试车程序</w:t>
      </w:r>
    </w:p>
    <w:p w14:paraId="23DE7FD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工程试车内容：</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78CDE1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13.6 竣工退场</w:t>
      </w:r>
    </w:p>
    <w:p w14:paraId="5D220A3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13.6.1 竣工退场</w:t>
      </w:r>
    </w:p>
    <w:p w14:paraId="2BF31D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承包人完成竣工退场的期限：</w:t>
      </w:r>
      <w:r>
        <w:rPr>
          <w:rFonts w:hint="eastAsia" w:ascii="方正仿宋_GB18030" w:hAnsi="方正仿宋_GB18030" w:eastAsia="方正仿宋_GB18030" w:cs="方正仿宋_GB18030"/>
          <w:color w:val="000000"/>
          <w:kern w:val="0"/>
          <w:sz w:val="24"/>
          <w:szCs w:val="24"/>
          <w:u w:val="single"/>
        </w:rPr>
        <w:t xml:space="preserve"> 颁发竣工验收后5天内 </w:t>
      </w:r>
      <w:r>
        <w:rPr>
          <w:rFonts w:hint="eastAsia" w:ascii="方正仿宋_GB18030" w:hAnsi="方正仿宋_GB18030" w:eastAsia="方正仿宋_GB18030" w:cs="方正仿宋_GB18030"/>
          <w:color w:val="000000"/>
          <w:kern w:val="0"/>
          <w:sz w:val="24"/>
          <w:szCs w:val="24"/>
        </w:rPr>
        <w:t xml:space="preserve"> 。</w:t>
      </w:r>
    </w:p>
    <w:p w14:paraId="0B7199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30" w:name="_Toc351203646"/>
      <w:r>
        <w:rPr>
          <w:rFonts w:hint="eastAsia" w:ascii="方正仿宋_GB18030" w:hAnsi="方正仿宋_GB18030" w:eastAsia="方正仿宋_GB18030" w:cs="方正仿宋_GB18030"/>
          <w:color w:val="000000"/>
          <w:kern w:val="0"/>
          <w:sz w:val="24"/>
          <w:szCs w:val="24"/>
        </w:rPr>
        <w:t>14. 竣工结算</w:t>
      </w:r>
      <w:bookmarkEnd w:id="630"/>
    </w:p>
    <w:p w14:paraId="401AEC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14.1 竣工结算申请</w:t>
      </w:r>
    </w:p>
    <w:p w14:paraId="0512C3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承包人提交竣工结算申请单的期限：</w:t>
      </w:r>
      <w:r>
        <w:rPr>
          <w:rFonts w:hint="eastAsia" w:ascii="方正仿宋_GB18030" w:hAnsi="方正仿宋_GB18030" w:eastAsia="方正仿宋_GB18030" w:cs="方正仿宋_GB18030"/>
          <w:color w:val="000000"/>
          <w:kern w:val="0"/>
          <w:sz w:val="24"/>
          <w:szCs w:val="24"/>
          <w:u w:val="single"/>
        </w:rPr>
        <w:t>工程竣工验收后15天内</w:t>
      </w:r>
      <w:r>
        <w:rPr>
          <w:rFonts w:hint="eastAsia" w:ascii="方正仿宋_GB18030" w:hAnsi="方正仿宋_GB18030" w:eastAsia="方正仿宋_GB18030" w:cs="方正仿宋_GB18030"/>
          <w:color w:val="000000"/>
          <w:kern w:val="0"/>
          <w:sz w:val="24"/>
          <w:szCs w:val="24"/>
        </w:rPr>
        <w:t>。</w:t>
      </w:r>
    </w:p>
    <w:p w14:paraId="7A5C6A3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竣工结算申请单应包括的内容：</w:t>
      </w:r>
      <w:r>
        <w:rPr>
          <w:rFonts w:hint="eastAsia" w:ascii="方正仿宋_GB18030" w:hAnsi="方正仿宋_GB18030" w:eastAsia="方正仿宋_GB18030" w:cs="方正仿宋_GB18030"/>
          <w:color w:val="000000"/>
          <w:kern w:val="0"/>
          <w:sz w:val="24"/>
          <w:szCs w:val="24"/>
          <w:u w:val="single"/>
        </w:rPr>
        <w:t xml:space="preserve">执行通用条款 </w:t>
      </w:r>
      <w:r>
        <w:rPr>
          <w:rFonts w:hint="eastAsia" w:ascii="方正仿宋_GB18030" w:hAnsi="方正仿宋_GB18030" w:eastAsia="方正仿宋_GB18030" w:cs="方正仿宋_GB18030"/>
          <w:color w:val="000000"/>
          <w:kern w:val="0"/>
          <w:sz w:val="24"/>
          <w:szCs w:val="24"/>
        </w:rPr>
        <w:t xml:space="preserve"> 。</w:t>
      </w:r>
    </w:p>
    <w:p w14:paraId="45D2CAE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14.2 竣工结算审核</w:t>
      </w:r>
    </w:p>
    <w:p w14:paraId="62DEB4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发包人审批竣工付款申请单的期限：</w:t>
      </w:r>
      <w:r>
        <w:rPr>
          <w:rFonts w:hint="eastAsia" w:ascii="方正仿宋_GB18030" w:hAnsi="方正仿宋_GB18030" w:eastAsia="方正仿宋_GB18030" w:cs="方正仿宋_GB18030"/>
          <w:color w:val="000000"/>
          <w:kern w:val="0"/>
          <w:sz w:val="24"/>
          <w:szCs w:val="24"/>
          <w:u w:val="single"/>
        </w:rPr>
        <w:t>收到竣工验收单28天内</w:t>
      </w:r>
      <w:r>
        <w:rPr>
          <w:rFonts w:hint="eastAsia" w:ascii="方正仿宋_GB18030" w:hAnsi="方正仿宋_GB18030" w:eastAsia="方正仿宋_GB18030" w:cs="方正仿宋_GB18030"/>
          <w:color w:val="000000"/>
          <w:kern w:val="0"/>
          <w:sz w:val="24"/>
          <w:szCs w:val="24"/>
        </w:rPr>
        <w:t>。</w:t>
      </w:r>
    </w:p>
    <w:p w14:paraId="5E6B79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31" w:name="_Hlk105682413"/>
      <w:r>
        <w:rPr>
          <w:rFonts w:hint="eastAsia" w:ascii="方正仿宋_GB18030" w:hAnsi="方正仿宋_GB18030" w:eastAsia="方正仿宋_GB18030" w:cs="方正仿宋_GB18030"/>
          <w:color w:val="000000"/>
          <w:kern w:val="0"/>
          <w:sz w:val="24"/>
          <w:szCs w:val="24"/>
        </w:rPr>
        <w:t>发包人完成竣工付款的期限：</w:t>
      </w:r>
      <w:r>
        <w:rPr>
          <w:rFonts w:hint="eastAsia" w:ascii="方正仿宋_GB18030" w:hAnsi="方正仿宋_GB18030" w:eastAsia="方正仿宋_GB18030" w:cs="方正仿宋_GB18030"/>
          <w:color w:val="000000"/>
          <w:kern w:val="0"/>
          <w:sz w:val="24"/>
          <w:szCs w:val="24"/>
          <w:u w:val="single"/>
        </w:rPr>
        <w:t xml:space="preserve"> 发包人签发审核同意竣工申请28天内 </w:t>
      </w:r>
      <w:r>
        <w:rPr>
          <w:rFonts w:hint="eastAsia" w:ascii="方正仿宋_GB18030" w:hAnsi="方正仿宋_GB18030" w:eastAsia="方正仿宋_GB18030" w:cs="方正仿宋_GB18030"/>
          <w:color w:val="000000"/>
          <w:kern w:val="0"/>
          <w:sz w:val="24"/>
          <w:szCs w:val="24"/>
        </w:rPr>
        <w:t>。</w:t>
      </w:r>
    </w:p>
    <w:bookmarkEnd w:id="631"/>
    <w:p w14:paraId="1E67F6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关于竣工付款证书异议部分复核的方式和程序：</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2C1A9F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 最终结清</w:t>
      </w:r>
    </w:p>
    <w:p w14:paraId="7D81203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14.4.1 最终结清申请单</w:t>
      </w:r>
    </w:p>
    <w:p w14:paraId="629E85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承包人提交最终结清申请单的份数：</w:t>
      </w:r>
      <w:r>
        <w:rPr>
          <w:rFonts w:hint="eastAsia" w:ascii="方正仿宋_GB18030" w:hAnsi="方正仿宋_GB18030" w:eastAsia="方正仿宋_GB18030" w:cs="方正仿宋_GB18030"/>
          <w:color w:val="000000"/>
          <w:kern w:val="0"/>
          <w:sz w:val="24"/>
          <w:szCs w:val="24"/>
          <w:u w:val="single"/>
        </w:rPr>
        <w:t xml:space="preserve">  贰份   </w:t>
      </w:r>
      <w:r>
        <w:rPr>
          <w:rFonts w:hint="eastAsia" w:ascii="方正仿宋_GB18030" w:hAnsi="方正仿宋_GB18030" w:eastAsia="方正仿宋_GB18030" w:cs="方正仿宋_GB18030"/>
          <w:color w:val="000000"/>
          <w:kern w:val="0"/>
          <w:sz w:val="24"/>
          <w:szCs w:val="24"/>
        </w:rPr>
        <w:t>。</w:t>
      </w:r>
    </w:p>
    <w:p w14:paraId="2F22924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承包人提交最终结算申请单的期限：</w:t>
      </w:r>
      <w:r>
        <w:rPr>
          <w:rFonts w:hint="eastAsia" w:ascii="方正仿宋_GB18030" w:hAnsi="方正仿宋_GB18030" w:eastAsia="方正仿宋_GB18030" w:cs="方正仿宋_GB18030"/>
          <w:color w:val="000000"/>
          <w:kern w:val="0"/>
          <w:sz w:val="24"/>
          <w:szCs w:val="24"/>
          <w:u w:val="single"/>
        </w:rPr>
        <w:t>结算审核完成且质保期满</w:t>
      </w:r>
      <w:r>
        <w:rPr>
          <w:rFonts w:hint="eastAsia" w:ascii="方正仿宋_GB18030" w:hAnsi="方正仿宋_GB18030" w:eastAsia="方正仿宋_GB18030" w:cs="方正仿宋_GB18030"/>
          <w:color w:val="000000"/>
          <w:kern w:val="0"/>
          <w:sz w:val="24"/>
          <w:szCs w:val="24"/>
        </w:rPr>
        <w:t xml:space="preserve">。 </w:t>
      </w:r>
    </w:p>
    <w:p w14:paraId="23F2CF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14.4.2 最终结清证书和支付</w:t>
      </w:r>
    </w:p>
    <w:p w14:paraId="0C3C260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（1）发包人完成最终结清申请单的审批并颁发最终结清证书的期限：</w:t>
      </w:r>
      <w:r>
        <w:rPr>
          <w:rFonts w:hint="eastAsia" w:ascii="方正仿宋_GB18030" w:hAnsi="方正仿宋_GB18030" w:eastAsia="方正仿宋_GB18030" w:cs="方正仿宋_GB18030"/>
          <w:color w:val="000000"/>
          <w:kern w:val="0"/>
          <w:sz w:val="24"/>
          <w:szCs w:val="24"/>
          <w:u w:val="single"/>
        </w:rPr>
        <w:t xml:space="preserve"> 收到最终结算资料，并出具结算报告后7天 </w:t>
      </w:r>
      <w:r>
        <w:rPr>
          <w:rFonts w:hint="eastAsia" w:ascii="方正仿宋_GB18030" w:hAnsi="方正仿宋_GB18030" w:eastAsia="方正仿宋_GB18030" w:cs="方正仿宋_GB18030"/>
          <w:color w:val="000000"/>
          <w:kern w:val="0"/>
          <w:sz w:val="24"/>
          <w:szCs w:val="24"/>
        </w:rPr>
        <w:t>。</w:t>
      </w:r>
    </w:p>
    <w:p w14:paraId="42140B1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（2）发包人完成支付的期限：</w:t>
      </w:r>
      <w:bookmarkStart w:id="632" w:name="_Hlk105682474"/>
      <w:r>
        <w:rPr>
          <w:rFonts w:hint="eastAsia" w:ascii="方正仿宋_GB18030" w:hAnsi="方正仿宋_GB18030" w:eastAsia="方正仿宋_GB18030" w:cs="方正仿宋_GB18030"/>
          <w:color w:val="000000"/>
          <w:kern w:val="0"/>
          <w:sz w:val="24"/>
          <w:szCs w:val="24"/>
        </w:rPr>
        <w:t>发包人签发</w:t>
      </w:r>
      <w:r>
        <w:rPr>
          <w:rFonts w:hint="eastAsia" w:ascii="方正仿宋_GB18030" w:hAnsi="方正仿宋_GB18030" w:eastAsia="方正仿宋_GB18030" w:cs="方正仿宋_GB18030"/>
          <w:color w:val="000000"/>
          <w:kern w:val="0"/>
          <w:sz w:val="24"/>
          <w:szCs w:val="24"/>
          <w:u w:val="single"/>
        </w:rPr>
        <w:t>申请后30天内</w:t>
      </w:r>
      <w:bookmarkEnd w:id="632"/>
      <w:r>
        <w:rPr>
          <w:rFonts w:hint="eastAsia" w:ascii="方正仿宋_GB18030" w:hAnsi="方正仿宋_GB18030" w:eastAsia="方正仿宋_GB18030" w:cs="方正仿宋_GB18030"/>
          <w:color w:val="000000"/>
          <w:kern w:val="0"/>
          <w:sz w:val="24"/>
          <w:szCs w:val="24"/>
        </w:rPr>
        <w:t>。</w:t>
      </w:r>
    </w:p>
    <w:p w14:paraId="3DC22FD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14.5 最终结清</w:t>
      </w:r>
    </w:p>
    <w:p w14:paraId="7114AD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u w:val="single"/>
        </w:rPr>
        <w:t>结算总价=分部分项工程量清单综合单价×实际完成工程量＋措施项目费＋安全文明施工措施费＋规费＋设计变更、招标工程量清单漏项或新增项目价款＋合同约定其它费用＋税金+其他项目费</w:t>
      </w:r>
      <w:r>
        <w:rPr>
          <w:rFonts w:hint="eastAsia" w:ascii="方正仿宋_GB18030" w:hAnsi="方正仿宋_GB18030" w:eastAsia="方正仿宋_GB18030" w:cs="方正仿宋_GB18030"/>
          <w:color w:val="000000"/>
          <w:kern w:val="0"/>
          <w:sz w:val="24"/>
          <w:szCs w:val="24"/>
        </w:rPr>
        <w:t>。</w:t>
      </w:r>
    </w:p>
    <w:p w14:paraId="720C3A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（1）规费和税金按实结算；</w:t>
      </w:r>
    </w:p>
    <w:p w14:paraId="310D4A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（2）安全文明施工专项费用按《重庆市建设工程费用定额》（CQFYDE-2018）、《重庆市关于调整建设施工现场形象品质提升安全文明施工费计取的通知》渝建管[2020]97号规定进行结算，标准和要求按渝建发【2014】25 号文、《关于适用增值税新税率调整建设工程计价依据的通知》（渝建[2019]143 号）规定执行安全文明综合评定结果为不合格，不予计取；</w:t>
      </w:r>
    </w:p>
    <w:p w14:paraId="18DD1CE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（3）分部分项工程量清单综合单价包干使用，不因任何原因而调整；</w:t>
      </w:r>
    </w:p>
    <w:p w14:paraId="6937482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（4）措施费包干使用，按投标报价结算。</w:t>
      </w:r>
    </w:p>
    <w:p w14:paraId="41E1D8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（5）施工过程中发生工程变更（须经发包人认可的变更），以发包人、监理工程师按照《建设工程工程量清单计价规范》共同认可的尺寸、断面计算，并按以下办法计价：</w:t>
      </w:r>
    </w:p>
    <w:p w14:paraId="3BFFE393">
      <w:pPr>
        <w:spacing w:line="440" w:lineRule="exact"/>
        <w:ind w:firstLine="480" w:firstLineChars="200"/>
        <w:jc w:val="left"/>
        <w:rPr>
          <w:rFonts w:hint="eastAsia" w:ascii="方正仿宋_GB18030" w:hAnsi="方正仿宋_GB18030" w:eastAsia="方正仿宋_GB18030" w:cs="方正仿宋_GB18030"/>
          <w:kern w:val="0"/>
          <w:sz w:val="24"/>
          <w:szCs w:val="24"/>
          <w:lang w:eastAsia="zh-CN"/>
        </w:rPr>
      </w:pPr>
      <w:r>
        <w:rPr>
          <w:rFonts w:hint="eastAsia" w:ascii="方正仿宋_GB18030" w:hAnsi="方正仿宋_GB18030" w:eastAsia="方正仿宋_GB18030" w:cs="方正仿宋_GB18030"/>
          <w:color w:val="000000"/>
          <w:kern w:val="0"/>
          <w:sz w:val="24"/>
          <w:szCs w:val="24"/>
        </w:rPr>
        <w:t xml:space="preserve">  </w:t>
      </w:r>
      <w:r>
        <w:rPr>
          <w:rFonts w:hint="eastAsia" w:ascii="方正仿宋_GB18030" w:hAnsi="方正仿宋_GB18030" w:eastAsia="方正仿宋_GB18030" w:cs="方正仿宋_GB18030"/>
          <w:kern w:val="0"/>
          <w:sz w:val="24"/>
          <w:szCs w:val="24"/>
        </w:rPr>
        <w:t xml:space="preserve"> ①</w:t>
      </w:r>
      <w:r>
        <w:rPr>
          <w:rFonts w:hint="eastAsia" w:ascii="方正仿宋_GB18030" w:hAnsi="方正仿宋_GB18030" w:eastAsia="方正仿宋_GB18030" w:cs="方正仿宋_GB18030"/>
          <w:kern w:val="0"/>
          <w:sz w:val="24"/>
          <w:szCs w:val="24"/>
          <w:u w:val="single"/>
        </w:rPr>
        <w:t>投标报价中工程量清单中已有的项目，按该项工程量清单单价计算</w:t>
      </w:r>
      <w:r>
        <w:rPr>
          <w:rFonts w:hint="eastAsia" w:ascii="方正仿宋_GB18030" w:hAnsi="方正仿宋_GB18030" w:eastAsia="方正仿宋_GB18030" w:cs="方正仿宋_GB18030"/>
          <w:kern w:val="0"/>
          <w:sz w:val="24"/>
          <w:szCs w:val="24"/>
        </w:rPr>
        <w:t>；</w:t>
      </w:r>
    </w:p>
    <w:p w14:paraId="2E3FC69B">
      <w:pPr>
        <w:spacing w:line="440" w:lineRule="exact"/>
        <w:ind w:firstLine="480" w:firstLineChars="200"/>
        <w:jc w:val="left"/>
        <w:rPr>
          <w:rFonts w:hint="eastAsia" w:ascii="方正仿宋_GB18030" w:hAnsi="方正仿宋_GB18030" w:eastAsia="方正仿宋_GB18030" w:cs="方正仿宋_GB18030"/>
          <w:kern w:val="0"/>
          <w:sz w:val="24"/>
          <w:szCs w:val="24"/>
          <w:lang w:eastAsia="zh-CN"/>
        </w:rPr>
      </w:pPr>
      <w:r>
        <w:rPr>
          <w:rFonts w:hint="eastAsia" w:ascii="方正仿宋_GB18030" w:hAnsi="方正仿宋_GB18030" w:eastAsia="方正仿宋_GB18030" w:cs="方正仿宋_GB18030"/>
          <w:kern w:val="0"/>
          <w:sz w:val="24"/>
          <w:szCs w:val="24"/>
        </w:rPr>
        <w:t xml:space="preserve">   ②</w:t>
      </w:r>
      <w:r>
        <w:rPr>
          <w:rFonts w:hint="eastAsia" w:ascii="方正仿宋_GB18030" w:hAnsi="方正仿宋_GB18030" w:eastAsia="方正仿宋_GB18030" w:cs="方正仿宋_GB18030"/>
          <w:kern w:val="0"/>
          <w:sz w:val="24"/>
          <w:szCs w:val="24"/>
          <w:u w:val="single"/>
        </w:rPr>
        <w:t>投标报价中已有类似的工程项目，可参考其单价和价格计算</w:t>
      </w:r>
      <w:r>
        <w:rPr>
          <w:rFonts w:hint="eastAsia" w:ascii="方正仿宋_GB18030" w:hAnsi="方正仿宋_GB18030" w:eastAsia="方正仿宋_GB18030" w:cs="方正仿宋_GB18030"/>
          <w:kern w:val="0"/>
          <w:sz w:val="24"/>
          <w:szCs w:val="24"/>
        </w:rPr>
        <w:t>；</w:t>
      </w:r>
    </w:p>
    <w:p w14:paraId="4D35E498">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 xml:space="preserve">   ③</w:t>
      </w:r>
      <w:r>
        <w:rPr>
          <w:rFonts w:hint="eastAsia" w:ascii="方正仿宋_GB18030" w:hAnsi="方正仿宋_GB18030" w:eastAsia="方正仿宋_GB18030" w:cs="方正仿宋_GB18030"/>
          <w:kern w:val="0"/>
          <w:sz w:val="24"/>
          <w:szCs w:val="24"/>
          <w:u w:val="single"/>
        </w:rPr>
        <w:t>投标报价中工程量清单中没有适用或类似的工程项目，则按《建设工程工程量清单计价规范》（GB50500-2013）、《重庆市建设工程工程量清单计价规则》CQJJGZ-2013、《重庆市建设工程工程量计算规则》（CQJLGZ—2013）、2018年《重庆市房屋建筑与装饰工程计价定额》、《重庆市通用安装工程计价定额》和《重庆市建设工程施工机械台班定额》、《重庆市建设工程施工仪器仪表台班定额》、《重庆市建设工程混凝土及砂浆配合比表》（渝建[2018]200号；2018年《重庆市建设工程费用定额》（渝建发〔2018〕29号 ）及相关配套文件。人工单价按</w:t>
      </w:r>
      <w:r>
        <w:rPr>
          <w:rFonts w:hint="eastAsia" w:ascii="方正仿宋_GB18030" w:hAnsi="方正仿宋_GB18030" w:eastAsia="方正仿宋_GB18030" w:cs="方正仿宋_GB18030"/>
          <w:color w:val="auto"/>
          <w:kern w:val="0"/>
          <w:sz w:val="24"/>
          <w:szCs w:val="24"/>
          <w:u w:val="single"/>
        </w:rPr>
        <w:t>定额计取，价差按《重庆工程造价信息》</w:t>
      </w:r>
      <w:r>
        <w:rPr>
          <w:rFonts w:hint="eastAsia" w:ascii="仿宋" w:hAnsi="仿宋" w:eastAsia="仿宋" w:cs="仿宋"/>
          <w:color w:val="auto"/>
          <w:kern w:val="2"/>
          <w:sz w:val="24"/>
          <w:szCs w:val="24"/>
          <w:highlight w:val="none"/>
          <w:u w:val="single"/>
          <w:lang w:val="en-US" w:eastAsia="zh-CN" w:bidi="ar-SA"/>
        </w:rPr>
        <w:t>投标同期</w:t>
      </w:r>
      <w:r>
        <w:rPr>
          <w:rFonts w:hint="eastAsia" w:ascii="方正仿宋_GB18030" w:hAnsi="方正仿宋_GB18030" w:eastAsia="方正仿宋_GB18030" w:cs="方正仿宋_GB18030"/>
          <w:color w:val="auto"/>
          <w:kern w:val="0"/>
          <w:sz w:val="24"/>
          <w:szCs w:val="24"/>
          <w:u w:val="single"/>
        </w:rPr>
        <w:t>进行调整。</w:t>
      </w:r>
      <w:r>
        <w:rPr>
          <w:rFonts w:hint="eastAsia" w:ascii="方正仿宋_GB18030" w:hAnsi="方正仿宋_GB18030" w:eastAsia="方正仿宋_GB18030" w:cs="方正仿宋_GB18030"/>
          <w:kern w:val="0"/>
          <w:sz w:val="24"/>
          <w:szCs w:val="24"/>
          <w:u w:val="single"/>
        </w:rPr>
        <w:t>材料价格按《重庆工程造价信息》投标同期不含税价及市场价进行调整</w:t>
      </w:r>
      <w:r>
        <w:rPr>
          <w:rFonts w:hint="eastAsia" w:ascii="方正仿宋_GB18030" w:hAnsi="方正仿宋_GB18030" w:eastAsia="方正仿宋_GB18030" w:cs="方正仿宋_GB18030"/>
          <w:kern w:val="0"/>
          <w:sz w:val="24"/>
          <w:szCs w:val="24"/>
        </w:rPr>
        <w:t>。</w:t>
      </w:r>
    </w:p>
    <w:p w14:paraId="25F6A1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3、本工程的综合单价按投标文件中的综合单价执行，最终结算价以审计单位审核为准。</w:t>
      </w:r>
    </w:p>
    <w:bookmarkEnd w:id="617"/>
    <w:bookmarkEnd w:id="618"/>
    <w:bookmarkEnd w:id="619"/>
    <w:bookmarkEnd w:id="620"/>
    <w:bookmarkEnd w:id="621"/>
    <w:bookmarkEnd w:id="622"/>
    <w:bookmarkEnd w:id="623"/>
    <w:bookmarkEnd w:id="629"/>
    <w:p w14:paraId="153888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33" w:name="_Toc351203647"/>
      <w:bookmarkStart w:id="634" w:name="_Toc267251483"/>
      <w:bookmarkStart w:id="635" w:name="_Toc267251484"/>
      <w:bookmarkStart w:id="636" w:name="_Toc267251482"/>
      <w:bookmarkStart w:id="637" w:name="_Toc267251485"/>
      <w:bookmarkStart w:id="638" w:name="_Toc267251488"/>
      <w:bookmarkStart w:id="639" w:name="_Toc267251486"/>
      <w:bookmarkStart w:id="640" w:name="_Toc267251490"/>
      <w:bookmarkStart w:id="641" w:name="_Toc267251489"/>
      <w:bookmarkStart w:id="642" w:name="_Toc267251494"/>
      <w:bookmarkStart w:id="643" w:name="_Toc267251503"/>
      <w:bookmarkStart w:id="644" w:name="_Toc267251497"/>
      <w:bookmarkStart w:id="645" w:name="_Toc267251502"/>
      <w:bookmarkStart w:id="646" w:name="_Toc267251491"/>
      <w:bookmarkStart w:id="647" w:name="_Toc267251495"/>
      <w:bookmarkStart w:id="648" w:name="_Toc267251501"/>
      <w:bookmarkStart w:id="649" w:name="_Toc267251499"/>
      <w:bookmarkStart w:id="650" w:name="_Toc267251498"/>
      <w:bookmarkStart w:id="651" w:name="_Toc267251493"/>
      <w:bookmarkStart w:id="652" w:name="_Toc267251492"/>
      <w:bookmarkStart w:id="653" w:name="_Toc267251496"/>
      <w:bookmarkStart w:id="654" w:name="_Toc267251504"/>
      <w:bookmarkStart w:id="655" w:name="_Toc267251506"/>
      <w:bookmarkStart w:id="656" w:name="_Toc267251507"/>
      <w:bookmarkStart w:id="657" w:name="_Toc267251508"/>
      <w:bookmarkStart w:id="658" w:name="_Toc267251509"/>
      <w:bookmarkStart w:id="659" w:name="_Toc267251513"/>
      <w:bookmarkStart w:id="660" w:name="_Toc267251510"/>
      <w:bookmarkStart w:id="661" w:name="_Toc267251515"/>
      <w:bookmarkStart w:id="662" w:name="_Toc267251514"/>
      <w:bookmarkStart w:id="663" w:name="_Toc267251511"/>
      <w:r>
        <w:rPr>
          <w:rFonts w:hint="eastAsia" w:ascii="方正仿宋_GB18030" w:hAnsi="方正仿宋_GB18030" w:eastAsia="方正仿宋_GB18030" w:cs="方正仿宋_GB18030"/>
          <w:color w:val="000000"/>
          <w:kern w:val="0"/>
          <w:sz w:val="24"/>
          <w:szCs w:val="24"/>
        </w:rPr>
        <w:t>15. 缺陷责任期与保修</w:t>
      </w:r>
      <w:bookmarkEnd w:id="633"/>
    </w:p>
    <w:p w14:paraId="68761BF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15.2缺陷责任期</w:t>
      </w:r>
      <w:bookmarkEnd w:id="634"/>
    </w:p>
    <w:p w14:paraId="1D460A4D">
      <w:pPr>
        <w:spacing w:line="440" w:lineRule="exact"/>
        <w:ind w:firstLine="480" w:firstLineChars="200"/>
        <w:jc w:val="lef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缺陷责任期的具体期限：</w:t>
      </w:r>
      <w:r>
        <w:rPr>
          <w:rFonts w:hint="eastAsia" w:ascii="方正仿宋_GB18030" w:hAnsi="方正仿宋_GB18030" w:eastAsia="方正仿宋_GB18030" w:cs="方正仿宋_GB18030"/>
          <w:color w:val="auto"/>
          <w:sz w:val="24"/>
          <w:szCs w:val="24"/>
          <w:u w:val="single"/>
        </w:rPr>
        <w:t xml:space="preserve"> 12个月</w:t>
      </w:r>
      <w:r>
        <w:rPr>
          <w:rFonts w:hint="eastAsia" w:ascii="方正仿宋_GB18030" w:hAnsi="方正仿宋_GB18030" w:eastAsia="方正仿宋_GB18030" w:cs="方正仿宋_GB18030"/>
          <w:color w:val="000000"/>
          <w:sz w:val="24"/>
          <w:szCs w:val="24"/>
        </w:rPr>
        <w:t>。</w:t>
      </w:r>
    </w:p>
    <w:p w14:paraId="3F3B37A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15.3 质量保证金</w:t>
      </w:r>
    </w:p>
    <w:p w14:paraId="5EB57A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关于是否扣留质量保证金的约定：</w:t>
      </w:r>
      <w:r>
        <w:rPr>
          <w:rFonts w:hint="eastAsia" w:ascii="方正仿宋_GB18030" w:hAnsi="方正仿宋_GB18030" w:eastAsia="方正仿宋_GB18030" w:cs="方正仿宋_GB18030"/>
          <w:color w:val="000000"/>
          <w:kern w:val="0"/>
          <w:sz w:val="24"/>
          <w:szCs w:val="24"/>
          <w:u w:val="single"/>
        </w:rPr>
        <w:t xml:space="preserve">   是  </w:t>
      </w:r>
      <w:r>
        <w:rPr>
          <w:rFonts w:hint="eastAsia" w:ascii="方正仿宋_GB18030" w:hAnsi="方正仿宋_GB18030" w:eastAsia="方正仿宋_GB18030" w:cs="方正仿宋_GB18030"/>
          <w:color w:val="000000"/>
          <w:kern w:val="0"/>
          <w:sz w:val="24"/>
          <w:szCs w:val="24"/>
        </w:rPr>
        <w:t>。在工程项目竣工前，承包人按专用合同条款第3.7条提供履约担保的，发包人不得同时预留工程质量保证金。</w:t>
      </w:r>
    </w:p>
    <w:p w14:paraId="5E2472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15.3.1 </w:t>
      </w:r>
      <w:bookmarkStart w:id="664" w:name="_Hlk105682914"/>
      <w:r>
        <w:rPr>
          <w:rFonts w:hint="eastAsia" w:ascii="方正仿宋_GB18030" w:hAnsi="方正仿宋_GB18030" w:eastAsia="方正仿宋_GB18030" w:cs="方正仿宋_GB18030"/>
          <w:color w:val="000000"/>
          <w:kern w:val="0"/>
          <w:sz w:val="24"/>
          <w:szCs w:val="24"/>
        </w:rPr>
        <w:t>承包人提供质量保证金的方式</w:t>
      </w:r>
      <w:bookmarkEnd w:id="664"/>
    </w:p>
    <w:p w14:paraId="060D2A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65" w:name="_Hlk105682977"/>
      <w:r>
        <w:rPr>
          <w:rFonts w:hint="eastAsia" w:ascii="方正仿宋_GB18030" w:hAnsi="方正仿宋_GB18030" w:eastAsia="方正仿宋_GB18030" w:cs="方正仿宋_GB18030"/>
          <w:color w:val="000000"/>
          <w:kern w:val="0"/>
          <w:sz w:val="24"/>
          <w:szCs w:val="24"/>
        </w:rPr>
        <w:t>质量保证金</w:t>
      </w:r>
      <w:bookmarkEnd w:id="665"/>
      <w:bookmarkStart w:id="666" w:name="_Hlk105682985"/>
      <w:r>
        <w:rPr>
          <w:rFonts w:hint="eastAsia" w:ascii="方正仿宋_GB18030" w:hAnsi="方正仿宋_GB18030" w:eastAsia="方正仿宋_GB18030" w:cs="方正仿宋_GB18030"/>
          <w:color w:val="000000"/>
          <w:kern w:val="0"/>
          <w:sz w:val="24"/>
          <w:szCs w:val="24"/>
        </w:rPr>
        <w:t>采用</w:t>
      </w:r>
      <w:bookmarkEnd w:id="666"/>
      <w:r>
        <w:rPr>
          <w:rFonts w:hint="eastAsia" w:ascii="方正仿宋_GB18030" w:hAnsi="方正仿宋_GB18030" w:eastAsia="方正仿宋_GB18030" w:cs="方正仿宋_GB18030"/>
          <w:color w:val="000000"/>
          <w:kern w:val="0"/>
          <w:sz w:val="24"/>
          <w:szCs w:val="24"/>
        </w:rPr>
        <w:t xml:space="preserve">以下第 </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 xml:space="preserve"> 种</w:t>
      </w:r>
      <w:bookmarkStart w:id="667" w:name="_Hlk105682995"/>
      <w:r>
        <w:rPr>
          <w:rFonts w:hint="eastAsia" w:ascii="方正仿宋_GB18030" w:hAnsi="方正仿宋_GB18030" w:eastAsia="方正仿宋_GB18030" w:cs="方正仿宋_GB18030"/>
          <w:color w:val="000000"/>
          <w:kern w:val="0"/>
          <w:sz w:val="24"/>
          <w:szCs w:val="24"/>
        </w:rPr>
        <w:t>方式</w:t>
      </w:r>
      <w:bookmarkEnd w:id="667"/>
      <w:r>
        <w:rPr>
          <w:rFonts w:hint="eastAsia" w:ascii="方正仿宋_GB18030" w:hAnsi="方正仿宋_GB18030" w:eastAsia="方正仿宋_GB18030" w:cs="方正仿宋_GB18030"/>
          <w:color w:val="000000"/>
          <w:kern w:val="0"/>
          <w:sz w:val="24"/>
          <w:szCs w:val="24"/>
        </w:rPr>
        <w:t>：</w:t>
      </w:r>
    </w:p>
    <w:p w14:paraId="733EE4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（1）质量保证金保函，保证金额为：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18FD1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bookmarkStart w:id="668" w:name="_Hlk105682695"/>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3</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%的工程款</w:t>
      </w:r>
      <w:bookmarkEnd w:id="668"/>
      <w:r>
        <w:rPr>
          <w:rFonts w:hint="eastAsia" w:ascii="方正仿宋_GB18030" w:hAnsi="方正仿宋_GB18030" w:eastAsia="方正仿宋_GB18030" w:cs="方正仿宋_GB18030"/>
          <w:color w:val="000000"/>
          <w:kern w:val="0"/>
          <w:sz w:val="24"/>
          <w:szCs w:val="24"/>
        </w:rPr>
        <w:t>；</w:t>
      </w:r>
    </w:p>
    <w:p w14:paraId="28D842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（3）其他方式: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4FA7B4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15.3.2 质量保证金的扣留 </w:t>
      </w:r>
    </w:p>
    <w:p w14:paraId="197BB70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质量保证金的扣留采取以下第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auto"/>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种方式：</w:t>
      </w:r>
    </w:p>
    <w:p w14:paraId="45B3C05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（1）在支付工程进度款时逐次扣留，在此情形下，质量保证金的计算基数不包括预付款的支付、扣回以及价格调整的金额；</w:t>
      </w:r>
    </w:p>
    <w:p w14:paraId="6357E24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（2）工程竣工结算时一次性扣留质量保证金；</w:t>
      </w:r>
    </w:p>
    <w:p w14:paraId="44C49BA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（3）其他扣留方式: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498DAB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关于质量保证金的补充约定：</w:t>
      </w:r>
      <w:r>
        <w:rPr>
          <w:rFonts w:hint="eastAsia" w:ascii="方正仿宋_GB18030" w:hAnsi="方正仿宋_GB18030" w:eastAsia="方正仿宋_GB18030" w:cs="方正仿宋_GB18030"/>
          <w:color w:val="000000"/>
          <w:kern w:val="0"/>
          <w:sz w:val="24"/>
          <w:szCs w:val="24"/>
          <w:u w:val="single"/>
        </w:rPr>
        <w:t>竣工完成后且缺陷责任期满后，经检查无质量问题，无息返还质量保证金</w:t>
      </w:r>
      <w:r>
        <w:rPr>
          <w:rFonts w:hint="eastAsia" w:ascii="方正仿宋_GB18030" w:hAnsi="方正仿宋_GB18030" w:eastAsia="方正仿宋_GB18030" w:cs="方正仿宋_GB18030"/>
          <w:color w:val="000000"/>
          <w:kern w:val="0"/>
          <w:sz w:val="24"/>
          <w:szCs w:val="24"/>
        </w:rPr>
        <w:t>。</w:t>
      </w:r>
    </w:p>
    <w:bookmarkEnd w:id="635"/>
    <w:bookmarkEnd w:id="636"/>
    <w:p w14:paraId="3E0F79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15.4保修</w:t>
      </w:r>
    </w:p>
    <w:bookmarkEnd w:id="637"/>
    <w:p w14:paraId="041F8AE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15.4.1 保修责任</w:t>
      </w:r>
    </w:p>
    <w:p w14:paraId="669775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工程保修期为：详见《</w:t>
      </w:r>
      <w:r>
        <w:rPr>
          <w:rFonts w:hint="eastAsia" w:ascii="方正仿宋_GB18030" w:hAnsi="方正仿宋_GB18030" w:eastAsia="方正仿宋_GB18030" w:cs="方正仿宋_GB18030"/>
          <w:color w:val="000000"/>
          <w:kern w:val="0"/>
          <w:sz w:val="24"/>
          <w:szCs w:val="24"/>
          <w:u w:val="single"/>
        </w:rPr>
        <w:t>工程质量保修书》</w:t>
      </w:r>
      <w:r>
        <w:rPr>
          <w:rFonts w:hint="eastAsia" w:ascii="方正仿宋_GB18030" w:hAnsi="方正仿宋_GB18030" w:eastAsia="方正仿宋_GB18030" w:cs="方正仿宋_GB18030"/>
          <w:color w:val="000000"/>
          <w:kern w:val="0"/>
          <w:sz w:val="24"/>
          <w:szCs w:val="24"/>
        </w:rPr>
        <w:t>。</w:t>
      </w:r>
    </w:p>
    <w:p w14:paraId="5465A6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15.4.3 修复通知</w:t>
      </w:r>
    </w:p>
    <w:p w14:paraId="6877151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承包人收到保修通知并到达工程现场的合理时间：</w:t>
      </w:r>
      <w:r>
        <w:rPr>
          <w:rFonts w:hint="eastAsia" w:ascii="方正仿宋_GB18030" w:hAnsi="方正仿宋_GB18030" w:eastAsia="方正仿宋_GB18030" w:cs="方正仿宋_GB18030"/>
          <w:color w:val="000000"/>
          <w:kern w:val="0"/>
          <w:sz w:val="24"/>
          <w:szCs w:val="24"/>
          <w:u w:val="single"/>
        </w:rPr>
        <w:t>24小时内</w:t>
      </w:r>
      <w:r>
        <w:rPr>
          <w:rFonts w:hint="eastAsia" w:ascii="方正仿宋_GB18030" w:hAnsi="方正仿宋_GB18030" w:eastAsia="方正仿宋_GB18030" w:cs="方正仿宋_GB18030"/>
          <w:color w:val="000000"/>
          <w:kern w:val="0"/>
          <w:sz w:val="24"/>
          <w:szCs w:val="24"/>
        </w:rPr>
        <w:t>。</w:t>
      </w:r>
    </w:p>
    <w:bookmarkEnd w:id="638"/>
    <w:bookmarkEnd w:id="639"/>
    <w:bookmarkEnd w:id="640"/>
    <w:bookmarkEnd w:id="641"/>
    <w:p w14:paraId="3144573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69" w:name="_Toc351203648"/>
      <w:bookmarkStart w:id="670" w:name="_Toc280868717"/>
      <w:bookmarkStart w:id="671" w:name="_Toc280868718"/>
      <w:r>
        <w:rPr>
          <w:rFonts w:hint="eastAsia" w:ascii="方正仿宋_GB18030" w:hAnsi="方正仿宋_GB18030" w:eastAsia="方正仿宋_GB18030" w:cs="方正仿宋_GB18030"/>
          <w:color w:val="000000"/>
          <w:kern w:val="0"/>
          <w:sz w:val="24"/>
          <w:szCs w:val="24"/>
        </w:rPr>
        <w:t>16. 违约</w:t>
      </w:r>
      <w:bookmarkEnd w:id="669"/>
    </w:p>
    <w:p w14:paraId="474590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 发包人违约</w:t>
      </w:r>
    </w:p>
    <w:p w14:paraId="2E51C6A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16.1.1发包人违约的情形</w:t>
      </w:r>
    </w:p>
    <w:p w14:paraId="26223B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发包人违约的其他情形：</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4BB29DC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16.1.2 发包人违约的责任</w:t>
      </w:r>
    </w:p>
    <w:p w14:paraId="7B3D350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发包人违约责任的承担方式和计算方法：</w:t>
      </w:r>
    </w:p>
    <w:p w14:paraId="2D1F70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（1）因发包人原因未能在计划开工日期前7天内下达开工通知的违约责任：</w:t>
      </w:r>
      <w:r>
        <w:rPr>
          <w:rFonts w:hint="eastAsia" w:ascii="方正仿宋_GB18030" w:hAnsi="方正仿宋_GB18030" w:eastAsia="方正仿宋_GB18030" w:cs="方正仿宋_GB18030"/>
          <w:color w:val="000000"/>
          <w:kern w:val="0"/>
          <w:sz w:val="24"/>
          <w:szCs w:val="24"/>
          <w:u w:val="single"/>
        </w:rPr>
        <w:t xml:space="preserve"> 工期顺延 </w:t>
      </w:r>
      <w:r>
        <w:rPr>
          <w:rFonts w:hint="eastAsia" w:ascii="方正仿宋_GB18030" w:hAnsi="方正仿宋_GB18030" w:eastAsia="方正仿宋_GB18030" w:cs="方正仿宋_GB18030"/>
          <w:color w:val="000000"/>
          <w:kern w:val="0"/>
          <w:sz w:val="24"/>
          <w:szCs w:val="24"/>
        </w:rPr>
        <w:t>。</w:t>
      </w:r>
    </w:p>
    <w:p w14:paraId="61ED0A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（2）因发包人原因未能按合同约定支付合同价款的违约责任：</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3DB8F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（3）发包人违反第10.1款〔变更的范围〕第（2）项约定，自行实施被取消的工作或转由他人实施的违约责任：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6727A12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（4）发包人提供的材料、工程设备的规格、数量或质量不符合合同约定，或因发包人原因导致交货日期延误或交货地点变更等情况的违约责任：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2F4233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（5）因发包人违反合同约定造成暂停施工的违约责任：</w:t>
      </w:r>
      <w:r>
        <w:rPr>
          <w:rFonts w:hint="eastAsia" w:ascii="方正仿宋_GB18030" w:hAnsi="方正仿宋_GB18030" w:eastAsia="方正仿宋_GB18030" w:cs="方正仿宋_GB18030"/>
          <w:color w:val="000000"/>
          <w:kern w:val="0"/>
          <w:sz w:val="24"/>
          <w:szCs w:val="24"/>
          <w:u w:val="single"/>
        </w:rPr>
        <w:t xml:space="preserve">双方另行确定 </w:t>
      </w:r>
      <w:r>
        <w:rPr>
          <w:rFonts w:hint="eastAsia" w:ascii="方正仿宋_GB18030" w:hAnsi="方正仿宋_GB18030" w:eastAsia="方正仿宋_GB18030" w:cs="方正仿宋_GB18030"/>
          <w:color w:val="000000"/>
          <w:kern w:val="0"/>
          <w:sz w:val="24"/>
          <w:szCs w:val="24"/>
        </w:rPr>
        <w:t>。</w:t>
      </w:r>
    </w:p>
    <w:p w14:paraId="50F2F2C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（6）发包人无正当理由没有在约定期限内发出复工指示，导致承包人无法复工的违约责任：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20A40A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（7）其他：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FA53B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16.1.3 因发包人违约解除合同</w:t>
      </w:r>
    </w:p>
    <w:p w14:paraId="669731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承包人按16.1.1项〔发包人违约的情形〕约定暂停施工满  </w:t>
      </w:r>
      <w:r>
        <w:rPr>
          <w:rFonts w:hint="eastAsia" w:ascii="方正仿宋_GB18030" w:hAnsi="方正仿宋_GB18030" w:eastAsia="方正仿宋_GB18030" w:cs="方正仿宋_GB18030"/>
          <w:color w:val="000000"/>
          <w:kern w:val="0"/>
          <w:sz w:val="24"/>
          <w:szCs w:val="24"/>
          <w:u w:val="single"/>
        </w:rPr>
        <w:t xml:space="preserve">45 </w:t>
      </w:r>
      <w:r>
        <w:rPr>
          <w:rFonts w:hint="eastAsia" w:ascii="方正仿宋_GB18030" w:hAnsi="方正仿宋_GB18030" w:eastAsia="方正仿宋_GB18030" w:cs="方正仿宋_GB18030"/>
          <w:color w:val="000000"/>
          <w:kern w:val="0"/>
          <w:sz w:val="24"/>
          <w:szCs w:val="24"/>
        </w:rPr>
        <w:t>天后发包人仍不纠正其违约行为并致使合同目的不能实现的，承包人有权解除合同。</w:t>
      </w:r>
    </w:p>
    <w:p w14:paraId="528538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 承包人违约</w:t>
      </w:r>
    </w:p>
    <w:p w14:paraId="676BCD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16.2.1 承包人违约的情形</w:t>
      </w:r>
    </w:p>
    <w:p w14:paraId="05AA2ED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承包人违约的其他情形：</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0C8999E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16.2.2承包人违约的责任</w:t>
      </w:r>
    </w:p>
    <w:p w14:paraId="466EAE4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承包人违约责任的承担方式和计算方法： 由承包人自行承担全部费用并承担相应的法律责任 。    </w:t>
      </w:r>
    </w:p>
    <w:p w14:paraId="4AC4EB6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16.2.3 因承包人违约解除合同</w:t>
      </w:r>
    </w:p>
    <w:p w14:paraId="17F3771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关于承包人违约解除合同的特别约定：</w:t>
      </w:r>
      <w:r>
        <w:rPr>
          <w:rFonts w:hint="eastAsia" w:ascii="方正仿宋_GB18030" w:hAnsi="方正仿宋_GB18030" w:eastAsia="方正仿宋_GB18030" w:cs="方正仿宋_GB18030"/>
          <w:color w:val="000000"/>
          <w:kern w:val="0"/>
          <w:sz w:val="24"/>
          <w:szCs w:val="24"/>
          <w:u w:val="single"/>
        </w:rPr>
        <w:t xml:space="preserve"> 按通用条款执行</w:t>
      </w:r>
      <w:r>
        <w:rPr>
          <w:rFonts w:hint="eastAsia" w:ascii="方正仿宋_GB18030" w:hAnsi="方正仿宋_GB18030" w:eastAsia="方正仿宋_GB18030" w:cs="方正仿宋_GB18030"/>
          <w:color w:val="000000"/>
          <w:kern w:val="0"/>
          <w:sz w:val="24"/>
          <w:szCs w:val="24"/>
        </w:rPr>
        <w:t xml:space="preserve"> 。</w:t>
      </w:r>
    </w:p>
    <w:p w14:paraId="406478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发包人继续使用承包人在施工现场的材料、设备、临时工程、承包人文件和由承包人或以其名义编制的其他文件的费用承担方式：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E29C3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72" w:name="_Toc351203649"/>
      <w:r>
        <w:rPr>
          <w:rFonts w:hint="eastAsia" w:ascii="方正仿宋_GB18030" w:hAnsi="方正仿宋_GB18030" w:eastAsia="方正仿宋_GB18030" w:cs="方正仿宋_GB18030"/>
          <w:color w:val="000000"/>
          <w:kern w:val="0"/>
          <w:sz w:val="24"/>
          <w:szCs w:val="24"/>
        </w:rPr>
        <w:t>17. 不可抗力</w:t>
      </w:r>
      <w:bookmarkEnd w:id="672"/>
      <w:r>
        <w:rPr>
          <w:rFonts w:hint="eastAsia" w:ascii="方正仿宋_GB18030" w:hAnsi="方正仿宋_GB18030" w:eastAsia="方正仿宋_GB18030" w:cs="方正仿宋_GB18030"/>
          <w:color w:val="000000"/>
          <w:kern w:val="0"/>
          <w:sz w:val="24"/>
          <w:szCs w:val="24"/>
        </w:rPr>
        <w:t xml:space="preserve"> </w:t>
      </w:r>
      <w:bookmarkEnd w:id="670"/>
    </w:p>
    <w:p w14:paraId="09EA41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17.1 不可抗力的确认</w:t>
      </w:r>
    </w:p>
    <w:p w14:paraId="30C239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除通用合同条款约定的不可抗力事件之外，视为不可抗力的其他情形：</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BF49D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17.4 因不可抗力解除合同</w:t>
      </w:r>
    </w:p>
    <w:p w14:paraId="3F6E9482">
      <w:pPr>
        <w:spacing w:line="440" w:lineRule="exact"/>
        <w:ind w:left="426" w:leftChars="152" w:firstLine="240" w:firstLineChars="1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合同解除后，发包人应在商定或确定发包人应支付款项后</w:t>
      </w:r>
      <w:r>
        <w:rPr>
          <w:rFonts w:hint="eastAsia" w:ascii="方正仿宋_GB18030" w:hAnsi="方正仿宋_GB18030" w:eastAsia="方正仿宋_GB18030" w:cs="方正仿宋_GB18030"/>
          <w:color w:val="000000"/>
          <w:kern w:val="0"/>
          <w:sz w:val="24"/>
          <w:szCs w:val="24"/>
          <w:u w:val="single"/>
        </w:rPr>
        <w:t>60</w:t>
      </w:r>
      <w:r>
        <w:rPr>
          <w:rFonts w:hint="eastAsia" w:ascii="方正仿宋_GB18030" w:hAnsi="方正仿宋_GB18030" w:eastAsia="方正仿宋_GB18030" w:cs="方正仿宋_GB18030"/>
          <w:color w:val="000000"/>
          <w:kern w:val="0"/>
          <w:sz w:val="24"/>
          <w:szCs w:val="24"/>
        </w:rPr>
        <w:t xml:space="preserve"> 天内完成款项的支付。</w:t>
      </w:r>
    </w:p>
    <w:p w14:paraId="30A9D44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73" w:name="_Toc351203650"/>
      <w:r>
        <w:rPr>
          <w:rFonts w:hint="eastAsia" w:ascii="方正仿宋_GB18030" w:hAnsi="方正仿宋_GB18030" w:eastAsia="方正仿宋_GB18030" w:cs="方正仿宋_GB18030"/>
          <w:color w:val="000000"/>
          <w:kern w:val="0"/>
          <w:sz w:val="24"/>
          <w:szCs w:val="24"/>
        </w:rPr>
        <w:t>18. 保险</w:t>
      </w:r>
      <w:bookmarkEnd w:id="673"/>
    </w:p>
    <w:bookmarkEnd w:id="671"/>
    <w:p w14:paraId="6626F2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18.1 工程保险</w:t>
      </w:r>
    </w:p>
    <w:p w14:paraId="7DD8603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关于工程保险的特别约定：</w:t>
      </w:r>
      <w:r>
        <w:rPr>
          <w:rFonts w:hint="eastAsia" w:ascii="方正仿宋_GB18030" w:hAnsi="方正仿宋_GB18030" w:eastAsia="方正仿宋_GB18030" w:cs="方正仿宋_GB18030"/>
          <w:color w:val="000000"/>
          <w:kern w:val="0"/>
          <w:sz w:val="24"/>
          <w:szCs w:val="24"/>
          <w:u w:val="single"/>
        </w:rPr>
        <w:t xml:space="preserve"> 按通用条款执行 </w:t>
      </w:r>
      <w:r>
        <w:rPr>
          <w:rFonts w:hint="eastAsia" w:ascii="方正仿宋_GB18030" w:hAnsi="方正仿宋_GB18030" w:eastAsia="方正仿宋_GB18030" w:cs="方正仿宋_GB18030"/>
          <w:color w:val="000000"/>
          <w:kern w:val="0"/>
          <w:sz w:val="24"/>
          <w:szCs w:val="24"/>
        </w:rPr>
        <w:t>。</w:t>
      </w:r>
    </w:p>
    <w:p w14:paraId="563DE0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18.3 其他保险</w:t>
      </w:r>
    </w:p>
    <w:p w14:paraId="52BF48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关于其他保险的约定：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F855D9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承包人是否应为其施工设备等办理财产保险：</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5A62D5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18.7 通知义务</w:t>
      </w:r>
    </w:p>
    <w:p w14:paraId="25BFD96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关于变更保险合同时的通知义务的约定：</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bookmarkEnd w:id="642"/>
    <w:bookmarkEnd w:id="643"/>
    <w:bookmarkEnd w:id="644"/>
    <w:bookmarkEnd w:id="645"/>
    <w:bookmarkEnd w:id="646"/>
    <w:bookmarkEnd w:id="647"/>
    <w:bookmarkEnd w:id="648"/>
    <w:bookmarkEnd w:id="649"/>
    <w:bookmarkEnd w:id="650"/>
    <w:bookmarkEnd w:id="651"/>
    <w:bookmarkEnd w:id="652"/>
    <w:bookmarkEnd w:id="653"/>
    <w:p w14:paraId="1E48313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74" w:name="_Toc351203651"/>
      <w:r>
        <w:rPr>
          <w:rFonts w:hint="eastAsia" w:ascii="方正仿宋_GB18030" w:hAnsi="方正仿宋_GB18030" w:eastAsia="方正仿宋_GB18030" w:cs="方正仿宋_GB18030"/>
          <w:color w:val="000000"/>
          <w:kern w:val="0"/>
          <w:sz w:val="24"/>
          <w:szCs w:val="24"/>
        </w:rPr>
        <w:t>19.争议解决</w:t>
      </w:r>
      <w:bookmarkEnd w:id="674"/>
    </w:p>
    <w:bookmarkEnd w:id="654"/>
    <w:bookmarkEnd w:id="655"/>
    <w:p w14:paraId="2DCFF7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 争</w:t>
      </w:r>
      <w:bookmarkEnd w:id="656"/>
      <w:r>
        <w:rPr>
          <w:rFonts w:hint="eastAsia" w:ascii="方正仿宋_GB18030" w:hAnsi="方正仿宋_GB18030" w:eastAsia="方正仿宋_GB18030" w:cs="方正仿宋_GB18030"/>
          <w:color w:val="000000"/>
          <w:kern w:val="0"/>
          <w:sz w:val="24"/>
          <w:szCs w:val="24"/>
        </w:rPr>
        <w:t>议评审</w:t>
      </w:r>
    </w:p>
    <w:p w14:paraId="5757B0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合同当事人是否同意将工程争议提交争议评审小组决定：</w:t>
      </w:r>
      <w:r>
        <w:rPr>
          <w:rFonts w:hint="eastAsia" w:ascii="方正仿宋_GB18030" w:hAnsi="方正仿宋_GB18030" w:eastAsia="方正仿宋_GB18030" w:cs="方正仿宋_GB18030"/>
          <w:color w:val="000000"/>
          <w:kern w:val="0"/>
          <w:sz w:val="24"/>
          <w:szCs w:val="24"/>
          <w:u w:val="single"/>
        </w:rPr>
        <w:t>/</w:t>
      </w:r>
      <w:r>
        <w:rPr>
          <w:rFonts w:hint="eastAsia" w:ascii="方正仿宋_GB18030" w:hAnsi="方正仿宋_GB18030" w:eastAsia="方正仿宋_GB18030" w:cs="方正仿宋_GB18030"/>
          <w:color w:val="000000"/>
          <w:kern w:val="0"/>
          <w:sz w:val="24"/>
          <w:szCs w:val="24"/>
        </w:rPr>
        <w:t xml:space="preserve">。  </w:t>
      </w:r>
    </w:p>
    <w:p w14:paraId="19C1A2A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19.1.1 争议评审小组的确定</w:t>
      </w:r>
    </w:p>
    <w:p w14:paraId="532426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争议评审小组成员的确定：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50FF7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选定争议评审员的期限：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6ADDE7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争议评审小组成员的报酬承担方式：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0129C7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其他事项的约定：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EAFF71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19.1.2 争议评审小组的决定</w:t>
      </w:r>
    </w:p>
    <w:p w14:paraId="6238D8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合同当事人关于本项的约定：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794C03D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19.2仲裁或诉讼</w:t>
      </w:r>
      <w:bookmarkEnd w:id="657"/>
    </w:p>
    <w:p w14:paraId="2DF91C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因合同及合同有关事项发生的争议，按下列第</w:t>
      </w:r>
      <w:r>
        <w:rPr>
          <w:rFonts w:hint="eastAsia" w:ascii="方正仿宋_GB18030" w:hAnsi="方正仿宋_GB18030" w:eastAsia="方正仿宋_GB18030" w:cs="方正仿宋_GB18030"/>
          <w:color w:val="000000"/>
          <w:kern w:val="0"/>
          <w:sz w:val="24"/>
          <w:szCs w:val="24"/>
          <w:u w:val="single"/>
        </w:rPr>
        <w:t>2</w:t>
      </w:r>
      <w:r>
        <w:rPr>
          <w:rFonts w:hint="eastAsia" w:ascii="方正仿宋_GB18030" w:hAnsi="方正仿宋_GB18030" w:eastAsia="方正仿宋_GB18030" w:cs="方正仿宋_GB18030"/>
          <w:color w:val="000000"/>
          <w:kern w:val="0"/>
          <w:sz w:val="24"/>
          <w:szCs w:val="24"/>
        </w:rPr>
        <w:t>种方式解决：</w:t>
      </w:r>
    </w:p>
    <w:p w14:paraId="153B29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（1）向</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仲裁委员会申请仲裁；</w:t>
      </w:r>
    </w:p>
    <w:p w14:paraId="71A390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bookmarkStart w:id="675" w:name="_Hlk105683155"/>
      <w:r>
        <w:rPr>
          <w:rFonts w:hint="eastAsia" w:ascii="方正仿宋_GB18030" w:hAnsi="方正仿宋_GB18030" w:eastAsia="方正仿宋_GB18030" w:cs="方正仿宋_GB18030"/>
          <w:color w:val="000000"/>
          <w:kern w:val="0"/>
          <w:sz w:val="24"/>
          <w:szCs w:val="24"/>
        </w:rPr>
        <w:t>向</w:t>
      </w:r>
      <w:r>
        <w:rPr>
          <w:rFonts w:hint="eastAsia" w:ascii="方正仿宋_GB18030" w:hAnsi="方正仿宋_GB18030" w:eastAsia="方正仿宋_GB18030" w:cs="方正仿宋_GB18030"/>
          <w:color w:val="000000"/>
          <w:kern w:val="0"/>
          <w:sz w:val="24"/>
          <w:szCs w:val="24"/>
          <w:u w:val="single"/>
        </w:rPr>
        <w:t xml:space="preserve"> 项目所在地有管辖权的  </w:t>
      </w:r>
      <w:r>
        <w:rPr>
          <w:rFonts w:hint="eastAsia" w:ascii="方正仿宋_GB18030" w:hAnsi="方正仿宋_GB18030" w:eastAsia="方正仿宋_GB18030" w:cs="方正仿宋_GB18030"/>
          <w:color w:val="000000"/>
          <w:kern w:val="0"/>
          <w:sz w:val="24"/>
          <w:szCs w:val="24"/>
        </w:rPr>
        <w:t>人民法院起诉</w:t>
      </w:r>
      <w:bookmarkEnd w:id="675"/>
      <w:r>
        <w:rPr>
          <w:rFonts w:hint="eastAsia" w:ascii="方正仿宋_GB18030" w:hAnsi="方正仿宋_GB18030" w:eastAsia="方正仿宋_GB18030" w:cs="方正仿宋_GB18030"/>
          <w:color w:val="000000"/>
          <w:kern w:val="0"/>
          <w:sz w:val="24"/>
          <w:szCs w:val="24"/>
        </w:rPr>
        <w:t>。</w:t>
      </w:r>
      <w:bookmarkEnd w:id="658"/>
      <w:bookmarkEnd w:id="659"/>
      <w:bookmarkEnd w:id="660"/>
      <w:bookmarkEnd w:id="661"/>
      <w:bookmarkEnd w:id="662"/>
      <w:bookmarkEnd w:id="663"/>
    </w:p>
    <w:p w14:paraId="092052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76" w:name="_Toc351203652"/>
      <w:r>
        <w:rPr>
          <w:rFonts w:hint="eastAsia" w:ascii="方正仿宋_GB18030" w:hAnsi="方正仿宋_GB18030" w:eastAsia="方正仿宋_GB18030" w:cs="方正仿宋_GB18030"/>
          <w:color w:val="000000"/>
          <w:kern w:val="0"/>
          <w:sz w:val="24"/>
          <w:szCs w:val="24"/>
        </w:rPr>
        <w:t>附件</w:t>
      </w:r>
      <w:bookmarkEnd w:id="676"/>
    </w:p>
    <w:p w14:paraId="1C834B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协议书附件：</w:t>
      </w:r>
    </w:p>
    <w:p w14:paraId="2EA9C1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附件1：工程质量保修书</w:t>
      </w:r>
    </w:p>
    <w:p w14:paraId="3D5FC79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附件2：工程廉政协议</w:t>
      </w:r>
    </w:p>
    <w:p w14:paraId="00C21F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附件3：安全管理协议</w:t>
      </w:r>
    </w:p>
    <w:p w14:paraId="5FF433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val="en-US" w:eastAsia="zh-CN"/>
        </w:rPr>
      </w:pPr>
      <w:r>
        <w:rPr>
          <w:rFonts w:hint="eastAsia" w:ascii="方正仿宋_GB18030" w:hAnsi="方正仿宋_GB18030" w:eastAsia="方正仿宋_GB18030" w:cs="方正仿宋_GB18030"/>
          <w:color w:val="000000"/>
          <w:kern w:val="0"/>
          <w:sz w:val="24"/>
          <w:szCs w:val="24"/>
          <w:lang w:val="en-US" w:eastAsia="zh-CN"/>
        </w:rPr>
        <w:t>附件4：保障农民工工资支付协议</w:t>
      </w:r>
    </w:p>
    <w:p w14:paraId="6784473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641175C7">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39E7AE6A">
      <w:pPr>
        <w:spacing w:before="156" w:beforeLines="50" w:after="156" w:afterLines="50" w:line="440" w:lineRule="exact"/>
        <w:jc w:val="center"/>
        <w:rPr>
          <w:rFonts w:hint="eastAsia" w:ascii="方正仿宋_GB18030" w:hAnsi="方正仿宋_GB18030" w:eastAsia="方正仿宋_GB18030" w:cs="方正仿宋_GB18030"/>
          <w:sz w:val="24"/>
          <w:szCs w:val="24"/>
        </w:rPr>
      </w:pPr>
      <w:bookmarkStart w:id="677" w:name="_Hlk105664403"/>
    </w:p>
    <w:p w14:paraId="522E27F6">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6403BA5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0D7F58A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7A9FF8B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0369906F">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5E512C9">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4E41E7E">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2A060181">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7893B50E">
      <w:pPr>
        <w:spacing w:before="156" w:beforeLines="50" w:after="156" w:afterLines="50" w:line="44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工程质量保修书</w:t>
      </w:r>
    </w:p>
    <w:bookmarkEnd w:id="677"/>
    <w:p w14:paraId="604C7D6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发包人（全称）：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 xml:space="preserve">  </w:t>
      </w:r>
    </w:p>
    <w:p w14:paraId="71B5A59A">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承包人（全称）：</w:t>
      </w:r>
      <w:r>
        <w:rPr>
          <w:rFonts w:hint="eastAsia" w:ascii="方正仿宋_GB18030" w:hAnsi="方正仿宋_GB18030" w:eastAsia="方正仿宋_GB18030" w:cs="方正仿宋_GB18030"/>
          <w:color w:val="000000"/>
          <w:sz w:val="24"/>
          <w:szCs w:val="24"/>
          <w:lang w:val="en-US" w:eastAsia="zh-CN"/>
        </w:rPr>
        <w:t xml:space="preserve">                              </w:t>
      </w:r>
      <w:r>
        <w:rPr>
          <w:rFonts w:hint="eastAsia" w:ascii="方正仿宋_GB18030" w:hAnsi="方正仿宋_GB18030" w:eastAsia="方正仿宋_GB18030" w:cs="方正仿宋_GB18030"/>
          <w:bCs/>
          <w:color w:val="000000"/>
          <w:sz w:val="24"/>
          <w:szCs w:val="24"/>
          <w:u w:val="single"/>
        </w:rPr>
        <w:t xml:space="preserve"> </w:t>
      </w:r>
    </w:p>
    <w:p w14:paraId="4C8AE9BB">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发包人和承包人根据《中华人民共和国建筑法》和《建设工程质量管理条例》，经协商一致就</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rPr>
        <w:t>（工程全称）签订工程质量保修书。</w:t>
      </w:r>
    </w:p>
    <w:p w14:paraId="4C295D12">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一、工程质量保修范围和内容</w:t>
      </w:r>
    </w:p>
    <w:p w14:paraId="3C92A1C8">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承包人在质量保修期内，按照有关法律规定和合同约定，承担工程质量保修责任。</w:t>
      </w:r>
    </w:p>
    <w:p w14:paraId="5251DBED">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18030" w:hAnsi="方正仿宋_GB18030" w:eastAsia="方正仿宋_GB18030" w:cs="方正仿宋_GB18030"/>
          <w:color w:val="000000"/>
          <w:sz w:val="24"/>
          <w:szCs w:val="24"/>
          <w:u w:val="single"/>
        </w:rPr>
        <w:t>工程合理保修年限保修1年</w:t>
      </w:r>
      <w:r>
        <w:rPr>
          <w:rFonts w:hint="eastAsia" w:ascii="方正仿宋_GB18030" w:hAnsi="方正仿宋_GB18030" w:eastAsia="方正仿宋_GB18030" w:cs="方正仿宋_GB18030"/>
          <w:color w:val="000000"/>
          <w:sz w:val="24"/>
          <w:szCs w:val="24"/>
        </w:rPr>
        <w:t>。</w:t>
      </w:r>
    </w:p>
    <w:p w14:paraId="703951CF">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b/>
          <w:color w:val="000000"/>
          <w:sz w:val="24"/>
          <w:szCs w:val="24"/>
        </w:rPr>
        <w:t>　</w:t>
      </w:r>
      <w:r>
        <w:rPr>
          <w:rFonts w:hint="eastAsia" w:ascii="方正仿宋_GB18030" w:hAnsi="方正仿宋_GB18030" w:eastAsia="方正仿宋_GB18030" w:cs="方正仿宋_GB18030"/>
          <w:color w:val="000000"/>
          <w:sz w:val="24"/>
          <w:szCs w:val="24"/>
        </w:rPr>
        <w:t>　二、质量保修期</w:t>
      </w:r>
    </w:p>
    <w:p w14:paraId="3A2004D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根据《建设工程质量管理条例》及有关规定，工程的质量保修期如下：</w:t>
      </w:r>
    </w:p>
    <w:p w14:paraId="0E78D414">
      <w:pPr>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w:t>
      </w:r>
      <w:r>
        <w:rPr>
          <w:rFonts w:hint="eastAsia" w:ascii="方正仿宋_GB18030" w:hAnsi="方正仿宋_GB18030" w:eastAsia="方正仿宋_GB18030" w:cs="方正仿宋_GB18030"/>
          <w:color w:val="000000"/>
          <w:sz w:val="24"/>
          <w:szCs w:val="24"/>
        </w:rPr>
        <w:t>．</w:t>
      </w:r>
      <w:r>
        <w:rPr>
          <w:rFonts w:hint="eastAsia" w:ascii="方正仿宋_GB18030" w:hAnsi="方正仿宋_GB18030" w:eastAsia="方正仿宋_GB18030" w:cs="方正仿宋_GB18030"/>
          <w:sz w:val="24"/>
          <w:szCs w:val="24"/>
        </w:rPr>
        <w:t>地基基础工程和主体结构工程为设计文件规定的工程合理使用年限；</w:t>
      </w:r>
    </w:p>
    <w:p w14:paraId="4282A1F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2</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屋面防水工程、有防水要求的卫生间、房间和外墙面的防渗为</w:t>
      </w:r>
      <w:r>
        <w:rPr>
          <w:rFonts w:hint="eastAsia" w:ascii="方正仿宋_GB18030" w:hAnsi="方正仿宋_GB18030" w:eastAsia="方正仿宋_GB18030" w:cs="方正仿宋_GB18030"/>
          <w:color w:val="000000"/>
          <w:sz w:val="24"/>
          <w:szCs w:val="24"/>
          <w:u w:val="single"/>
        </w:rPr>
        <w:t xml:space="preserve">  5 </w:t>
      </w:r>
      <w:r>
        <w:rPr>
          <w:rFonts w:hint="eastAsia" w:ascii="方正仿宋_GB18030" w:hAnsi="方正仿宋_GB18030" w:eastAsia="方正仿宋_GB18030" w:cs="方正仿宋_GB18030"/>
          <w:color w:val="000000"/>
          <w:sz w:val="24"/>
          <w:szCs w:val="24"/>
        </w:rPr>
        <w:t>年；</w:t>
      </w:r>
    </w:p>
    <w:p w14:paraId="77E31797">
      <w:pPr>
        <w:spacing w:line="440" w:lineRule="exact"/>
        <w:ind w:left="56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3</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装修工程为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年；</w:t>
      </w:r>
    </w:p>
    <w:p w14:paraId="4B2C4FB5">
      <w:pPr>
        <w:spacing w:line="440" w:lineRule="exact"/>
        <w:ind w:left="56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4</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电气管线、给排水管道、设备安装工程为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年；</w:t>
      </w:r>
    </w:p>
    <w:p w14:paraId="1121B804">
      <w:pPr>
        <w:spacing w:line="440" w:lineRule="exact"/>
        <w:ind w:left="56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5</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供热与供冷系统为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个采暖期、供冷期；</w:t>
      </w:r>
    </w:p>
    <w:p w14:paraId="5BD246ED">
      <w:pPr>
        <w:spacing w:line="440" w:lineRule="exact"/>
        <w:ind w:left="560" w:leftChars="200" w:firstLine="120" w:firstLineChars="50"/>
        <w:jc w:val="lef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6</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住宅小区内的给排水设施、道路等配套工程为</w:t>
      </w:r>
      <w:r>
        <w:rPr>
          <w:rFonts w:hint="eastAsia" w:ascii="方正仿宋_GB18030" w:hAnsi="方正仿宋_GB18030" w:eastAsia="方正仿宋_GB18030" w:cs="方正仿宋_GB18030"/>
          <w:color w:val="000000"/>
          <w:sz w:val="24"/>
          <w:szCs w:val="24"/>
          <w:u w:val="single"/>
        </w:rPr>
        <w:t xml:space="preserve">2 </w:t>
      </w:r>
      <w:r>
        <w:rPr>
          <w:rFonts w:hint="eastAsia" w:ascii="方正仿宋_GB18030" w:hAnsi="方正仿宋_GB18030" w:eastAsia="方正仿宋_GB18030" w:cs="方正仿宋_GB18030"/>
          <w:color w:val="000000"/>
          <w:sz w:val="24"/>
          <w:szCs w:val="24"/>
        </w:rPr>
        <w:t>年；</w:t>
      </w:r>
    </w:p>
    <w:p w14:paraId="6D4E9788">
      <w:pPr>
        <w:spacing w:line="440" w:lineRule="exact"/>
        <w:ind w:left="56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7</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其他项目保修期限约定如下：</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w:t>
      </w:r>
    </w:p>
    <w:p w14:paraId="37728486">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质量保修期自工程竣工验收合格之日起计算。</w:t>
      </w:r>
    </w:p>
    <w:p w14:paraId="2DF7F138">
      <w:pPr>
        <w:spacing w:line="440" w:lineRule="exact"/>
        <w:ind w:firstLine="480" w:firstLineChars="200"/>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三、缺陷责任期</w:t>
      </w:r>
    </w:p>
    <w:p w14:paraId="074C0CDB">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工程缺陷责任期为</w:t>
      </w:r>
      <w:r>
        <w:rPr>
          <w:rFonts w:hint="eastAsia" w:ascii="方正仿宋_GB18030" w:hAnsi="方正仿宋_GB18030" w:eastAsia="方正仿宋_GB18030" w:cs="方正仿宋_GB18030"/>
          <w:color w:val="000000"/>
          <w:sz w:val="24"/>
          <w:szCs w:val="24"/>
          <w:u w:val="single"/>
        </w:rPr>
        <w:t xml:space="preserve">  12  </w:t>
      </w:r>
      <w:r>
        <w:rPr>
          <w:rFonts w:hint="eastAsia" w:ascii="方正仿宋_GB18030" w:hAnsi="方正仿宋_GB18030" w:eastAsia="方正仿宋_GB18030" w:cs="方正仿宋_GB18030"/>
          <w:color w:val="000000"/>
          <w:sz w:val="24"/>
          <w:szCs w:val="24"/>
        </w:rPr>
        <w:t>个月，缺陷责任期自工程通过竣工验收之日起计算。单位工程先于全部工程进行验收，单位工程缺陷责任期自单位工程验收合格之日起算。</w:t>
      </w:r>
    </w:p>
    <w:p w14:paraId="30178F4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缺陷责任期终止后，发包人应退还剩余的质量保证金。</w:t>
      </w:r>
    </w:p>
    <w:p w14:paraId="39A32B87">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xml:space="preserve">    四、质量保修责任</w:t>
      </w:r>
    </w:p>
    <w:p w14:paraId="5237E0F5">
      <w:pPr>
        <w:spacing w:line="440" w:lineRule="exact"/>
        <w:ind w:left="140"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1</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属于保修范围、内容的项目，承包人应当在接到保修通知之日起7天内派人保修。承包人不在约定期限内派人保修的，发包人可以委托他人修理，</w:t>
      </w:r>
      <w:bookmarkStart w:id="678" w:name="_Hlk105683443"/>
      <w:r>
        <w:rPr>
          <w:rFonts w:hint="eastAsia" w:ascii="方正仿宋_GB18030" w:hAnsi="方正仿宋_GB18030" w:eastAsia="方正仿宋_GB18030" w:cs="方正仿宋_GB18030"/>
          <w:color w:val="000000"/>
          <w:sz w:val="24"/>
          <w:szCs w:val="24"/>
        </w:rPr>
        <w:t>属于施工造成的质量问题，承包人应承担发包人支出的全部费用</w:t>
      </w:r>
      <w:bookmarkEnd w:id="678"/>
      <w:r>
        <w:rPr>
          <w:rFonts w:hint="eastAsia" w:ascii="方正仿宋_GB18030" w:hAnsi="方正仿宋_GB18030" w:eastAsia="方正仿宋_GB18030" w:cs="方正仿宋_GB18030"/>
          <w:color w:val="000000"/>
          <w:sz w:val="24"/>
          <w:szCs w:val="24"/>
        </w:rPr>
        <w:t>。</w:t>
      </w:r>
    </w:p>
    <w:p w14:paraId="05DD1652">
      <w:pPr>
        <w:spacing w:line="440" w:lineRule="exact"/>
        <w:ind w:left="140"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2</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发生紧急事故需抢修的，承包人在接到事故通知后，应当立即到达事故现场抢修。</w:t>
      </w:r>
      <w:bookmarkStart w:id="679" w:name="_Hlk105683493"/>
      <w:r>
        <w:rPr>
          <w:rFonts w:hint="eastAsia" w:ascii="方正仿宋_GB18030" w:hAnsi="方正仿宋_GB18030" w:eastAsia="方正仿宋_GB18030" w:cs="方正仿宋_GB18030"/>
          <w:color w:val="000000"/>
          <w:sz w:val="24"/>
          <w:szCs w:val="24"/>
        </w:rPr>
        <w:t>发包人为紧急情况之必要，在承包人无法立即到达时可以自行抢修或委托他人抢修，属于施工造成的质量问题，承包人应承担发包人支出的全部费用。</w:t>
      </w:r>
    </w:p>
    <w:bookmarkEnd w:id="679"/>
    <w:p w14:paraId="55C86F97">
      <w:pPr>
        <w:spacing w:line="440" w:lineRule="exact"/>
        <w:ind w:left="140"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3</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D20541">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4</w:t>
      </w:r>
      <w:r>
        <w:rPr>
          <w:rFonts w:hint="eastAsia" w:ascii="方正仿宋_GB18030" w:hAnsi="方正仿宋_GB18030" w:eastAsia="方正仿宋_GB18030" w:cs="方正仿宋_GB18030"/>
          <w:sz w:val="24"/>
          <w:szCs w:val="24"/>
        </w:rPr>
        <w:t>．</w:t>
      </w:r>
      <w:bookmarkStart w:id="680" w:name="_Hlk105683583"/>
      <w:r>
        <w:rPr>
          <w:rFonts w:hint="eastAsia" w:ascii="方正仿宋_GB18030" w:hAnsi="方正仿宋_GB18030" w:eastAsia="方正仿宋_GB18030" w:cs="方正仿宋_GB18030"/>
          <w:color w:val="000000"/>
          <w:sz w:val="24"/>
          <w:szCs w:val="24"/>
        </w:rPr>
        <w:t>质量保修完成后，承包人应当立即通知发包人，并由发包人组织验收。如验收不合格的，承包人应当在发包人要求的合理期限内进行修改完善，如给发包人造成损失的，承包人应予赔偿。</w:t>
      </w:r>
    </w:p>
    <w:bookmarkEnd w:id="680"/>
    <w:p w14:paraId="3E2F4A19">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五、保修费用</w:t>
      </w:r>
    </w:p>
    <w:p w14:paraId="63981B0A">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保修费用由造成质量缺陷的责任方承担。</w:t>
      </w:r>
    </w:p>
    <w:p w14:paraId="5A3E55C7">
      <w:pPr>
        <w:spacing w:line="440" w:lineRule="exact"/>
        <w:ind w:firstLine="480" w:firstLineChars="200"/>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六、双方约定的其他工程质量保修事项：</w:t>
      </w:r>
      <w:r>
        <w:rPr>
          <w:rFonts w:hint="eastAsia" w:ascii="方正仿宋_GB18030" w:hAnsi="方正仿宋_GB18030" w:eastAsia="方正仿宋_GB18030" w:cs="方正仿宋_GB18030"/>
          <w:i/>
          <w:iCs/>
          <w:color w:val="000000"/>
          <w:sz w:val="24"/>
          <w:szCs w:val="24"/>
          <w:u w:val="single"/>
        </w:rPr>
        <w:t xml:space="preserve">   </w:t>
      </w:r>
      <w:r>
        <w:rPr>
          <w:rFonts w:hint="eastAsia" w:ascii="方正仿宋_GB18030" w:hAnsi="方正仿宋_GB18030" w:eastAsia="方正仿宋_GB18030" w:cs="方正仿宋_GB18030"/>
          <w:color w:val="000000"/>
          <w:sz w:val="24"/>
          <w:szCs w:val="24"/>
          <w:u w:val="single"/>
        </w:rPr>
        <w:t>/</w:t>
      </w:r>
      <w:r>
        <w:rPr>
          <w:rFonts w:hint="eastAsia" w:ascii="方正仿宋_GB18030" w:hAnsi="方正仿宋_GB18030" w:eastAsia="方正仿宋_GB18030" w:cs="方正仿宋_GB18030"/>
          <w:i/>
          <w:iCs/>
          <w:color w:val="000000"/>
          <w:sz w:val="24"/>
          <w:szCs w:val="24"/>
          <w:u w:val="single"/>
        </w:rPr>
        <w:t xml:space="preserve">   </w:t>
      </w:r>
      <w:r>
        <w:rPr>
          <w:rFonts w:hint="eastAsia" w:ascii="方正仿宋_GB18030" w:hAnsi="方正仿宋_GB18030" w:eastAsia="方正仿宋_GB18030" w:cs="方正仿宋_GB18030"/>
          <w:color w:val="000000"/>
          <w:sz w:val="24"/>
          <w:szCs w:val="24"/>
        </w:rPr>
        <w:t>。</w:t>
      </w:r>
    </w:p>
    <w:p w14:paraId="66811080">
      <w:pPr>
        <w:spacing w:line="440" w:lineRule="exact"/>
        <w:ind w:firstLine="456" w:firstLineChars="19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工程质量保修书由发包人、承包人在工程竣工验收前共同签署，作为施工合同附件，其有效期限至保修期满。</w:t>
      </w:r>
    </w:p>
    <w:p w14:paraId="689821F8">
      <w:pPr>
        <w:spacing w:line="440" w:lineRule="exact"/>
        <w:ind w:firstLine="420"/>
        <w:rPr>
          <w:rFonts w:hint="eastAsia" w:ascii="方正仿宋_GB18030" w:hAnsi="方正仿宋_GB18030" w:eastAsia="方正仿宋_GB18030" w:cs="方正仿宋_GB18030"/>
          <w:color w:val="000000"/>
          <w:sz w:val="24"/>
          <w:szCs w:val="24"/>
        </w:rPr>
      </w:pPr>
    </w:p>
    <w:p w14:paraId="327FDF04">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发   包  人 (公章) ：            承   包   人(公章)：  </w:t>
      </w:r>
    </w:p>
    <w:p w14:paraId="05E26E0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16FF537A">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5CCBE23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E4F2A20">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3446051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3C8E4035">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5214EA1E">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5173A6F0">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地  址：                        地  址：</w:t>
      </w:r>
    </w:p>
    <w:p w14:paraId="6CF152CF">
      <w:pPr>
        <w:pStyle w:val="12"/>
        <w:spacing w:line="440" w:lineRule="exact"/>
        <w:rPr>
          <w:rFonts w:hint="eastAsia" w:ascii="方正仿宋_GB18030" w:hAnsi="方正仿宋_GB18030" w:eastAsia="方正仿宋_GB18030" w:cs="方正仿宋_GB18030"/>
          <w:sz w:val="24"/>
        </w:rPr>
      </w:pPr>
    </w:p>
    <w:p w14:paraId="4F81578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0C7475B3">
      <w:pPr>
        <w:spacing w:line="440" w:lineRule="exact"/>
        <w:rPr>
          <w:rFonts w:hint="eastAsia" w:ascii="方正仿宋_GB18030" w:hAnsi="方正仿宋_GB18030" w:eastAsia="方正仿宋_GB18030" w:cs="方正仿宋_GB18030"/>
          <w:color w:val="000000"/>
          <w:sz w:val="24"/>
          <w:szCs w:val="24"/>
        </w:rPr>
      </w:pPr>
    </w:p>
    <w:p w14:paraId="199D9DAB">
      <w:pPr>
        <w:spacing w:line="440" w:lineRule="exact"/>
        <w:jc w:val="center"/>
        <w:rPr>
          <w:rFonts w:hint="eastAsia" w:ascii="方正仿宋_GB18030" w:hAnsi="方正仿宋_GB18030" w:eastAsia="方正仿宋_GB18030" w:cs="方正仿宋_GB18030"/>
          <w:b/>
          <w:sz w:val="24"/>
          <w:szCs w:val="24"/>
        </w:rPr>
      </w:pPr>
    </w:p>
    <w:p w14:paraId="5DC9F937">
      <w:pPr>
        <w:pStyle w:val="5"/>
        <w:rPr>
          <w:rFonts w:hint="eastAsia" w:ascii="方正仿宋_GB18030" w:hAnsi="方正仿宋_GB18030" w:eastAsia="方正仿宋_GB18030" w:cs="方正仿宋_GB18030"/>
          <w:b/>
          <w:sz w:val="24"/>
          <w:szCs w:val="24"/>
        </w:rPr>
      </w:pPr>
    </w:p>
    <w:p w14:paraId="59D794EB">
      <w:pPr>
        <w:rPr>
          <w:rFonts w:hint="eastAsia" w:ascii="方正仿宋_GB18030" w:hAnsi="方正仿宋_GB18030" w:eastAsia="方正仿宋_GB18030" w:cs="方正仿宋_GB18030"/>
          <w:b/>
          <w:sz w:val="24"/>
          <w:szCs w:val="24"/>
        </w:rPr>
      </w:pPr>
    </w:p>
    <w:p w14:paraId="0B1F5A18">
      <w:pPr>
        <w:pStyle w:val="5"/>
        <w:rPr>
          <w:rFonts w:hint="eastAsia"/>
        </w:rPr>
      </w:pPr>
    </w:p>
    <w:p w14:paraId="1BB36306">
      <w:pPr>
        <w:spacing w:line="440" w:lineRule="exact"/>
        <w:jc w:val="center"/>
        <w:rPr>
          <w:rFonts w:hint="eastAsia" w:ascii="方正仿宋_GB18030" w:hAnsi="方正仿宋_GB18030" w:eastAsia="方正仿宋_GB18030" w:cs="方正仿宋_GB18030"/>
          <w:bCs/>
          <w:sz w:val="24"/>
          <w:szCs w:val="24"/>
        </w:rPr>
      </w:pPr>
      <w:bookmarkStart w:id="681" w:name="_Hlk105683683"/>
    </w:p>
    <w:p w14:paraId="4AED8B30">
      <w:pPr>
        <w:spacing w:line="440" w:lineRule="exact"/>
        <w:jc w:val="center"/>
        <w:rPr>
          <w:rFonts w:hint="eastAsia" w:ascii="方正仿宋_GB18030" w:hAnsi="方正仿宋_GB18030" w:eastAsia="方正仿宋_GB18030" w:cs="方正仿宋_GB18030"/>
          <w:bCs/>
          <w:sz w:val="24"/>
          <w:szCs w:val="24"/>
        </w:rPr>
      </w:pPr>
    </w:p>
    <w:p w14:paraId="4914753A">
      <w:pPr>
        <w:spacing w:line="440" w:lineRule="exact"/>
        <w:jc w:val="center"/>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建设工程廉政责任书</w:t>
      </w:r>
      <w:bookmarkEnd w:id="681"/>
    </w:p>
    <w:p w14:paraId="617E8482">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发包人（全称）：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 xml:space="preserve">  </w:t>
      </w:r>
    </w:p>
    <w:p w14:paraId="772E6F34">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color w:val="000000"/>
          <w:sz w:val="24"/>
          <w:szCs w:val="24"/>
        </w:rPr>
        <w:t>　　承包人（全称）：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sz w:val="24"/>
          <w:szCs w:val="24"/>
        </w:rPr>
        <w:t>　　　　　　　　　　　　　　　</w:t>
      </w:r>
    </w:p>
    <w:p w14:paraId="654FD98F">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142B504">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一、双方的责任</w:t>
      </w:r>
    </w:p>
    <w:p w14:paraId="2E40FAF1">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1.1应严格遵守国家关于建设工程的有关法律、法规，相关政策，以及廉政建设的各项规定。</w:t>
      </w:r>
    </w:p>
    <w:p w14:paraId="5203321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1.2严格执行建设工程合同文件，自觉按合同办事。</w:t>
      </w:r>
    </w:p>
    <w:p w14:paraId="53624078">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1.3各项活动必须坚持公开、公平、公正、诚信、透明的原则(除法律法规另有规定者外)，不得为获取不正当的利益，损害国家、集体和对方利益，不得违反建设工程管理的规章制度。</w:t>
      </w:r>
    </w:p>
    <w:p w14:paraId="4968F712">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1.4发现对方在业务活动中有违规、违纪、违法行为的，应及时提醒对方，情节严重的，应向其上级主管部门或纪检监察、司法等有关机关举报。</w:t>
      </w:r>
    </w:p>
    <w:p w14:paraId="735AEEE3">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二、发包人责任</w:t>
      </w:r>
    </w:p>
    <w:p w14:paraId="685C23C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发包人的领导和从事该建设工程项目的工作人员，在工程建设的事前、事中、事后应遵守以下规定：</w:t>
      </w:r>
    </w:p>
    <w:p w14:paraId="4ED25809">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2.1不得向承包人和相关单位索要或接受回扣、礼金、有价证券、贵重物品和好处费、感谢费等。</w:t>
      </w:r>
    </w:p>
    <w:p w14:paraId="4B15DC89">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2.2不得在承包人和相关单位报销任何应由发包人或个人支付的费用。</w:t>
      </w:r>
    </w:p>
    <w:p w14:paraId="062B051F">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2.3不得要求、暗示或接受承包人和相关单位为个人装修住房、婚丧嫁娶、配偶子女的工作安排以及出国(境)、旅游等提供方便。</w:t>
      </w:r>
    </w:p>
    <w:p w14:paraId="1B82985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2.4不得参加有可能影响公正执行公务的承包人和相关单位的宴请、健身、娱乐等活动。</w:t>
      </w:r>
    </w:p>
    <w:p w14:paraId="11A0DA26">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2.5不得向承包人和相关单位介绍或为配偶、子女、亲属参与同发包人工程建设管理合同有关的业务活动；不得以任何理由要求承包人和相关单位使用某种产品、材料和设备。</w:t>
      </w:r>
    </w:p>
    <w:p w14:paraId="4B1F3202">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三、承包人责任</w:t>
      </w:r>
    </w:p>
    <w:p w14:paraId="0259AC9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应与发包人保持正常的业务交往，按照有关法律法规和程序开展业务工作，严格执行工程建设的有关方针、政策，执行工程建设强制性标准，并遵守以下规定：</w:t>
      </w:r>
    </w:p>
    <w:p w14:paraId="03D69F6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3.1不得以任何理由向发包人及其工作人员索要、接受或赠送礼金、有价证券、贵重物品及回扣、好处费、感谢费等。</w:t>
      </w:r>
    </w:p>
    <w:p w14:paraId="5D7EAB5C">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3.2不得以任何理由为发包人和相关单位报销应由对方或个人支付的费用。</w:t>
      </w:r>
    </w:p>
    <w:p w14:paraId="54E83ED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3.3不得接受或暗示为发包人、相关单位或个人装修住房、婚丧嫁娶、配偶子女的工作安排以及出国(境)、旅游等提供方便。</w:t>
      </w:r>
    </w:p>
    <w:p w14:paraId="36C517C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3.4不得以任何理由为发包人、相关单位或个人组织有可能影响公正执行公务的宴请、健身、娱乐等活动。</w:t>
      </w:r>
    </w:p>
    <w:p w14:paraId="4CD7381B">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四、违约责任</w:t>
      </w:r>
    </w:p>
    <w:p w14:paraId="445DD2D5">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4.1发包人工作人员有违反本责任书第一、二条责任行为的，依据有关法律、法规给予处理；涉嫌犯罪的，移交司法机关追究刑事责任；给承包人单位造成经济损失的，应予以赔偿。</w:t>
      </w:r>
    </w:p>
    <w:p w14:paraId="2E65B125">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4.2承包人工作人员有违反本责任书第一、三条责任行为的，依据有关法律法规处理；涉嫌犯罪的，移交司法机关追究刑事责任；给发包人单位造成经济损失的，应予以赔偿。</w:t>
      </w:r>
    </w:p>
    <w:p w14:paraId="648430B0">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4.3本责任书作为建设工程合同的组成部分，与建设工程合同具有同等法律效力。经双方签署后立即生效。</w:t>
      </w:r>
    </w:p>
    <w:p w14:paraId="7064F7FE">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五、责任书有效期</w:t>
      </w:r>
    </w:p>
    <w:p w14:paraId="1453B7AC">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本责任书的有效期为双方签署之日起至该工程项目竣工验收合格时止。</w:t>
      </w:r>
    </w:p>
    <w:p w14:paraId="04CAD3BB">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六、责任书份数</w:t>
      </w:r>
    </w:p>
    <w:p w14:paraId="267DEB23">
      <w:pPr>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本责任书一式六份，发包人承包人各执三份，具有同等效力。</w:t>
      </w:r>
    </w:p>
    <w:p w14:paraId="777EB8CC">
      <w:pPr>
        <w:spacing w:line="440" w:lineRule="exact"/>
        <w:jc w:val="left"/>
        <w:rPr>
          <w:rFonts w:hint="eastAsia" w:ascii="方正仿宋_GB18030" w:hAnsi="方正仿宋_GB18030" w:eastAsia="方正仿宋_GB18030" w:cs="方正仿宋_GB18030"/>
          <w:color w:val="000000"/>
          <w:kern w:val="0"/>
          <w:sz w:val="24"/>
          <w:szCs w:val="24"/>
        </w:rPr>
      </w:pPr>
    </w:p>
    <w:p w14:paraId="0ABFEE91">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 包 人：  (公章)              承 包 人：  (公章)</w:t>
      </w:r>
    </w:p>
    <w:p w14:paraId="77587C6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1A55A61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0EF1B01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44124D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5E24A7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2F2742B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0BC94CB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062133F3">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地  址：                         地  址：           </w:t>
      </w:r>
    </w:p>
    <w:p w14:paraId="5470271B">
      <w:pPr>
        <w:spacing w:line="440" w:lineRule="exact"/>
        <w:jc w:val="left"/>
        <w:rPr>
          <w:rFonts w:hint="eastAsia" w:ascii="方正仿宋_GB18030" w:hAnsi="方正仿宋_GB18030" w:eastAsia="方正仿宋_GB18030" w:cs="方正仿宋_GB18030"/>
          <w:color w:val="000000"/>
          <w:kern w:val="0"/>
          <w:sz w:val="24"/>
          <w:szCs w:val="24"/>
        </w:rPr>
      </w:pPr>
    </w:p>
    <w:p w14:paraId="009B5D93">
      <w:pPr>
        <w:spacing w:line="440" w:lineRule="exact"/>
        <w:jc w:val="left"/>
        <w:rPr>
          <w:rFonts w:hint="eastAsia" w:ascii="方正仿宋_GB18030" w:hAnsi="方正仿宋_GB18030" w:eastAsia="方正仿宋_GB18030" w:cs="方正仿宋_GB18030"/>
          <w:color w:val="000000"/>
          <w:kern w:val="0"/>
          <w:sz w:val="24"/>
          <w:szCs w:val="24"/>
        </w:rPr>
      </w:pPr>
    </w:p>
    <w:p w14:paraId="2B4268DB">
      <w:pPr>
        <w:spacing w:line="440" w:lineRule="exact"/>
        <w:jc w:val="left"/>
        <w:rPr>
          <w:rFonts w:hint="eastAsia" w:ascii="方正仿宋_GB18030" w:hAnsi="方正仿宋_GB18030" w:eastAsia="方正仿宋_GB18030" w:cs="方正仿宋_GB18030"/>
          <w:color w:val="000000"/>
          <w:kern w:val="0"/>
          <w:sz w:val="24"/>
          <w:szCs w:val="24"/>
        </w:rPr>
      </w:pPr>
    </w:p>
    <w:p w14:paraId="0A88003E">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214D7FB2">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5B8CDA85">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bookmarkStart w:id="682" w:name="_Toc448406299"/>
      <w:bookmarkStart w:id="683" w:name="_Toc239510288"/>
      <w:bookmarkStart w:id="684" w:name="_Toc435690184"/>
      <w:bookmarkStart w:id="685" w:name="_Toc435689499"/>
      <w:bookmarkStart w:id="686" w:name="_Toc336680145"/>
      <w:bookmarkStart w:id="687" w:name="_Toc247431422"/>
      <w:r>
        <w:rPr>
          <w:rFonts w:hint="eastAsia" w:ascii="方正仿宋_GB18030" w:hAnsi="方正仿宋_GB18030" w:eastAsia="方正仿宋_GB18030" w:cs="方正仿宋_GB18030"/>
          <w:sz w:val="24"/>
          <w:szCs w:val="24"/>
        </w:rPr>
        <w:t>安全管理协议</w:t>
      </w:r>
      <w:bookmarkEnd w:id="682"/>
      <w:bookmarkEnd w:id="683"/>
      <w:bookmarkEnd w:id="684"/>
      <w:bookmarkEnd w:id="685"/>
      <w:bookmarkEnd w:id="686"/>
      <w:bookmarkEnd w:id="687"/>
    </w:p>
    <w:p w14:paraId="1FA5F093">
      <w:pPr>
        <w:pStyle w:val="12"/>
        <w:pageBreakBefore w:val="0"/>
        <w:kinsoku/>
        <w:wordWrap/>
        <w:overflowPunct/>
        <w:topLinePunct w:val="0"/>
        <w:bidi w:val="0"/>
        <w:spacing w:line="440" w:lineRule="exact"/>
        <w:rPr>
          <w:rFonts w:hint="eastAsia" w:ascii="方正仿宋_GB18030" w:hAnsi="方正仿宋_GB18030" w:eastAsia="方正仿宋_GB18030" w:cs="方正仿宋_GB18030"/>
          <w:sz w:val="24"/>
        </w:rPr>
      </w:pPr>
    </w:p>
    <w:p w14:paraId="43813B0C">
      <w:pPr>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为了确保实现</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工程安全生产目标，进一步明确双方的安全管理责任，加强安全生产管理工作的协调、管理力度，</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（以下简称“发包人”）与</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7907422">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bookmarkStart w:id="688" w:name="_Toc532375700"/>
      <w:bookmarkStart w:id="689" w:name="_Toc247418263"/>
      <w:bookmarkStart w:id="690" w:name="_Toc239510289"/>
      <w:bookmarkStart w:id="691" w:name="_Toc247431423"/>
      <w:r>
        <w:rPr>
          <w:rFonts w:hint="eastAsia" w:ascii="方正仿宋_GB18030" w:hAnsi="方正仿宋_GB18030" w:eastAsia="方正仿宋_GB18030" w:cs="方正仿宋_GB18030"/>
          <w:sz w:val="24"/>
          <w:szCs w:val="24"/>
        </w:rPr>
        <w:t>一、协议有效期限</w:t>
      </w:r>
      <w:bookmarkEnd w:id="688"/>
      <w:bookmarkEnd w:id="689"/>
      <w:bookmarkEnd w:id="690"/>
      <w:bookmarkEnd w:id="691"/>
    </w:p>
    <w:p w14:paraId="660EACD2">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本协议中所涉及的安全管理责任自合同签订之日起开始生效，至合同工程全部完工验收且经发包人与承包人签订移交协议生效后之日终止。</w:t>
      </w:r>
    </w:p>
    <w:p w14:paraId="11C2806E">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bookmarkStart w:id="692" w:name="_Toc247418264"/>
      <w:bookmarkStart w:id="693" w:name="_Toc239510290"/>
      <w:bookmarkStart w:id="694" w:name="_Toc247431424"/>
      <w:bookmarkStart w:id="695" w:name="_Toc532375701"/>
      <w:r>
        <w:rPr>
          <w:rFonts w:hint="eastAsia" w:ascii="方正仿宋_GB18030" w:hAnsi="方正仿宋_GB18030" w:eastAsia="方正仿宋_GB18030" w:cs="方正仿宋_GB18030"/>
          <w:sz w:val="24"/>
          <w:szCs w:val="24"/>
        </w:rPr>
        <w:t>二、责任目标</w:t>
      </w:r>
      <w:bookmarkEnd w:id="692"/>
      <w:bookmarkEnd w:id="693"/>
      <w:bookmarkEnd w:id="694"/>
      <w:bookmarkEnd w:id="695"/>
    </w:p>
    <w:p w14:paraId="577380CC">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（一）承包人承诺承担和履行合同和发包人所规定的安全责任，且满足要求。</w:t>
      </w:r>
    </w:p>
    <w:p w14:paraId="514878BD">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（二）承包人的安全控制目标是确保本工程在实施过程中：</w:t>
      </w:r>
    </w:p>
    <w:p w14:paraId="025004C2">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1．不发生人身重伤事故；</w:t>
      </w:r>
    </w:p>
    <w:p w14:paraId="2BB776D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2．不发生火灾事故；</w:t>
      </w:r>
    </w:p>
    <w:p w14:paraId="7903C90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3．不发生负有同等及以上事故责任的造成人身重伤的一般交通事故；</w:t>
      </w:r>
    </w:p>
    <w:p w14:paraId="0E9E32F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4．不发生集体食物中毒事件（同时5人及以上的食物中毒）；</w:t>
      </w:r>
    </w:p>
    <w:p w14:paraId="6EF85E1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5．不发生流行性传染病 （无甲型传染病、其他常见传染病未形成多人同时患病）；</w:t>
      </w:r>
    </w:p>
    <w:p w14:paraId="0ABE611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6．不发生重大环境污染事件（生活、工业垃圾及其他污染物造成环境污染和大面积水土流失）；</w:t>
      </w:r>
    </w:p>
    <w:p w14:paraId="44F5CE5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7．不发生对施工区附近生产、生活造成重大影响的事件（如造成重大设备损坏、重大财产损失、人员伤害等）；</w:t>
      </w:r>
    </w:p>
    <w:p w14:paraId="755B9F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8．不发生治安保卫事件（构成刑事拘留及以上的事件、盗窃直接损失超过1万元人民币的事件）。</w:t>
      </w:r>
    </w:p>
    <w:p w14:paraId="68BF8F7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696" w:name="_Toc247418265"/>
      <w:bookmarkStart w:id="697" w:name="_Toc247431425"/>
      <w:bookmarkStart w:id="698" w:name="_Toc239510291"/>
      <w:r>
        <w:rPr>
          <w:rFonts w:hint="eastAsia" w:ascii="方正仿宋_GB18030" w:hAnsi="方正仿宋_GB18030" w:eastAsia="方正仿宋_GB18030" w:cs="方正仿宋_GB18030"/>
          <w:sz w:val="24"/>
          <w:szCs w:val="24"/>
        </w:rPr>
        <w:t>（三）承包人承诺在施工中控制以下安全事故的发生：</w:t>
      </w:r>
      <w:bookmarkEnd w:id="696"/>
      <w:bookmarkEnd w:id="697"/>
      <w:bookmarkEnd w:id="698"/>
    </w:p>
    <w:p w14:paraId="55F6125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1．人员轻伤事故。</w:t>
      </w:r>
    </w:p>
    <w:p w14:paraId="1275483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2．负有同等及以上事故责任的人身轻伤交通事故。</w:t>
      </w:r>
    </w:p>
    <w:p w14:paraId="7C27451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3．其他安全未遂事故和异常事件。</w:t>
      </w:r>
    </w:p>
    <w:p w14:paraId="0870EC71">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699" w:name="_Toc532375702"/>
      <w:bookmarkStart w:id="700" w:name="_Toc247418266"/>
      <w:bookmarkStart w:id="701" w:name="_Toc247431426"/>
      <w:bookmarkStart w:id="702" w:name="_Toc239510292"/>
      <w:r>
        <w:rPr>
          <w:rFonts w:hint="eastAsia" w:ascii="方正仿宋_GB18030" w:hAnsi="方正仿宋_GB18030" w:eastAsia="方正仿宋_GB18030" w:cs="方正仿宋_GB18030"/>
          <w:sz w:val="24"/>
          <w:szCs w:val="24"/>
        </w:rPr>
        <w:t>三、安全责任</w:t>
      </w:r>
      <w:bookmarkEnd w:id="699"/>
      <w:bookmarkEnd w:id="700"/>
      <w:bookmarkEnd w:id="701"/>
      <w:bookmarkEnd w:id="702"/>
    </w:p>
    <w:p w14:paraId="0721B81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1．承包人负有安全生产的管理责任和直接责任。</w:t>
      </w:r>
    </w:p>
    <w:p w14:paraId="0B724D4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2．承包人的法人或签署合同的公司总经理或受委托的代理人对合同安全负有全面的领导责任。</w:t>
      </w:r>
    </w:p>
    <w:p w14:paraId="7172C48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3．承包人项目经理对施工现场的安全工作负有全面的直接领导责任。</w:t>
      </w:r>
    </w:p>
    <w:p w14:paraId="2DF3B0A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4．承包人保证执行“谁施工、谁负责”的施工安全原则。</w:t>
      </w:r>
    </w:p>
    <w:p w14:paraId="2F87817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5．承包人保证服从发包人对安全工作的统一协调和管理。</w:t>
      </w:r>
    </w:p>
    <w:p w14:paraId="0E7B66F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6．承包人保证对本工程项目安全生产条件及其管理资源自行投入，保证安全资金的专款专用。</w:t>
      </w:r>
    </w:p>
    <w:p w14:paraId="7F95CA9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7．承包人保证建立本工程项目的安全管理体系及安全保证体系（注：项目安全管理大纲/手册、管理性的程序文件等）。</w:t>
      </w:r>
    </w:p>
    <w:p w14:paraId="24DF121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8．承包人保证现场的安全管理专职人员必须持有建设主管部门安全生产培训考核合格证书。</w:t>
      </w:r>
    </w:p>
    <w:p w14:paraId="39F2CC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9．承包人保证为现场所有工作人员（含分包商员工及劳务人员）配备符合国家标准的有承包人和/或其下属分包商标志的个人基本劳动保护用品。</w:t>
      </w:r>
    </w:p>
    <w:p w14:paraId="5817BB7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10．承包人保证按照国家法律规定为现场所有工作人员（含分包商员工及劳务人员）购买意外伤害保险。</w:t>
      </w:r>
    </w:p>
    <w:p w14:paraId="2B6ED91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11．承包人保证施工生活营地（包括自建的和租用的营地）满足消防、安全用电、卫生防疫、防暴雨、防雷击等方面的安全要求。</w:t>
      </w:r>
    </w:p>
    <w:p w14:paraId="4E61DB9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12．承包人保证对带入现场的设备、工具、材料按照国家法规和标准进行检测、试验，并持有法定部门出具的检验证书。</w:t>
      </w:r>
    </w:p>
    <w:p w14:paraId="206998A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13．承包人保证制订施工现场的文明施工措施，保护环境、树木和植被，保持施工现场的良好秩序和整洁的作业环境。</w:t>
      </w:r>
    </w:p>
    <w:p w14:paraId="7E0C44A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14．承包人负责在施工过程中与当地政府、周边群众及其他承包商保持良好的沟通和交流。承包人遇到与周边群众发生纠纷时，应负责协调工作，确保工程能够顺利进行。</w:t>
      </w:r>
    </w:p>
    <w:p w14:paraId="1E189197">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03" w:name="_Toc247431427"/>
      <w:bookmarkStart w:id="704" w:name="_Toc532375703"/>
      <w:bookmarkStart w:id="705" w:name="_Toc239510293"/>
      <w:bookmarkStart w:id="706" w:name="_Toc247418267"/>
      <w:r>
        <w:rPr>
          <w:rFonts w:hint="eastAsia" w:ascii="方正仿宋_GB18030" w:hAnsi="方正仿宋_GB18030" w:eastAsia="方正仿宋_GB18030" w:cs="方正仿宋_GB18030"/>
          <w:sz w:val="24"/>
          <w:szCs w:val="24"/>
        </w:rPr>
        <w:t>四、接口及协调</w:t>
      </w:r>
      <w:bookmarkEnd w:id="703"/>
      <w:bookmarkEnd w:id="704"/>
      <w:bookmarkEnd w:id="705"/>
      <w:bookmarkEnd w:id="706"/>
    </w:p>
    <w:p w14:paraId="31B538F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1．发包人委托监理公司对该工程实施监理，监理公司在安全管理方面代表发包人行使监督检查职能，承包人必须给予配合和支持。</w:t>
      </w:r>
    </w:p>
    <w:p w14:paraId="5C723F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2．承包人人员、车辆的出入，带入现场的设备、机具、材料，在现场使用的或直接管理的办公、生活、生产性设施的安全管理须满足发包人现场管理的基本要求。</w:t>
      </w:r>
    </w:p>
    <w:p w14:paraId="577C56EA">
      <w:pPr>
        <w:pageBreakBefore w:val="0"/>
        <w:kinsoku/>
        <w:wordWrap/>
        <w:overflowPunct/>
        <w:topLinePunct w:val="0"/>
        <w:bidi w:val="0"/>
        <w:spacing w:line="440" w:lineRule="exact"/>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3．承包人应指定专职安全管理人员与发包人委托的监理公司接口，参与安全协调和管理。安全协调和管理的内容包括职业健康、工业安全、消防安全、卫生防疫、交通安全、环境保护、治安保卫等各方面。</w:t>
      </w:r>
    </w:p>
    <w:p w14:paraId="30A45B1A">
      <w:pPr>
        <w:pageBreakBefore w:val="0"/>
        <w:kinsoku/>
        <w:wordWrap/>
        <w:overflowPunct/>
        <w:topLinePunct w:val="0"/>
        <w:bidi w:val="0"/>
        <w:spacing w:line="440" w:lineRule="exact"/>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358EB0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5．承包人指定的专职安全管理人员应与发包人委托的监理公司建立联系，在业务上接受发包人委托的监理公司的协调和指导。</w:t>
      </w:r>
    </w:p>
    <w:p w14:paraId="249AA6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6．开工后承包人的专职安全管理人员应按照发包人委托的监理公司的规定，定期报送安全月度快报、季报、年报和各种专项事故报告等。</w:t>
      </w:r>
    </w:p>
    <w:p w14:paraId="2B29C93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7．在工程实体未全部正式移交发包人施工管理部门之前，承包人依旧对施工范围内的安全管理负责。</w:t>
      </w:r>
    </w:p>
    <w:p w14:paraId="36586FE5">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07" w:name="_Toc532375704"/>
      <w:bookmarkStart w:id="708" w:name="_Toc247418268"/>
      <w:bookmarkStart w:id="709" w:name="_Toc247431428"/>
      <w:bookmarkStart w:id="710" w:name="_Toc239510294"/>
      <w:r>
        <w:rPr>
          <w:rFonts w:hint="eastAsia" w:ascii="方正仿宋_GB18030" w:hAnsi="方正仿宋_GB18030" w:eastAsia="方正仿宋_GB18030" w:cs="方正仿宋_GB18030"/>
          <w:sz w:val="24"/>
          <w:szCs w:val="24"/>
        </w:rPr>
        <w:t>五、安全资质审查</w:t>
      </w:r>
      <w:bookmarkEnd w:id="707"/>
      <w:bookmarkEnd w:id="708"/>
      <w:bookmarkEnd w:id="709"/>
      <w:bookmarkEnd w:id="710"/>
    </w:p>
    <w:p w14:paraId="6D34D51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承包人在项目开工前5个工作天内向发包人委托的监理公司提供以下安全资质供审查和存档：</w:t>
      </w:r>
    </w:p>
    <w:p w14:paraId="23E7FC1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1．企业安全生产许可证书复印件。</w:t>
      </w:r>
    </w:p>
    <w:p w14:paraId="688FC46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2．企业近三年的施工简历及安全施工业绩证明文件。</w:t>
      </w:r>
    </w:p>
    <w:p w14:paraId="30145F9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3．企业主要安全管理人员（包括项目经理、专职安全管理人员）经建设主管部门安全生产知识考核合格证书。</w:t>
      </w:r>
    </w:p>
    <w:p w14:paraId="0EC2221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4．特种作业人员资格证书。</w:t>
      </w:r>
    </w:p>
    <w:p w14:paraId="57B36D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5．项目安全管理机构及其人员配备（承包人必须配有专职的安全员）。</w:t>
      </w:r>
    </w:p>
    <w:p w14:paraId="1F606FF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6．适用于项目的安全管理体系及保证体系文件（安全管理大纲及管理程序文件）。</w:t>
      </w:r>
    </w:p>
    <w:p w14:paraId="752E1932">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11" w:name="_Toc532375705"/>
      <w:bookmarkStart w:id="712" w:name="_Toc239510295"/>
      <w:bookmarkStart w:id="713" w:name="_Toc247418269"/>
      <w:bookmarkStart w:id="714" w:name="_Toc247431429"/>
      <w:r>
        <w:rPr>
          <w:rFonts w:hint="eastAsia" w:ascii="方正仿宋_GB18030" w:hAnsi="方正仿宋_GB18030" w:eastAsia="方正仿宋_GB18030" w:cs="方正仿宋_GB18030"/>
          <w:sz w:val="24"/>
          <w:szCs w:val="24"/>
        </w:rPr>
        <w:t>六、人员基本素质</w:t>
      </w:r>
      <w:bookmarkEnd w:id="711"/>
      <w:bookmarkEnd w:id="712"/>
      <w:bookmarkEnd w:id="713"/>
      <w:bookmarkEnd w:id="714"/>
    </w:p>
    <w:p w14:paraId="24F8D73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承包人提供的人员必须满足下列要求:</w:t>
      </w:r>
    </w:p>
    <w:p w14:paraId="4AFFDC0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255A76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2．无刑事案件牵连。</w:t>
      </w:r>
    </w:p>
    <w:p w14:paraId="1CFEFA9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3．无吸毒、酗酒、赌博、嫖娼等恶习及违法行为。</w:t>
      </w:r>
    </w:p>
    <w:p w14:paraId="55488F24">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15" w:name="_Toc239510296"/>
      <w:bookmarkStart w:id="716" w:name="_Toc247431430"/>
      <w:bookmarkStart w:id="717" w:name="_Toc247418270"/>
      <w:bookmarkStart w:id="718" w:name="_Toc532375706"/>
      <w:r>
        <w:rPr>
          <w:rFonts w:hint="eastAsia" w:ascii="方正仿宋_GB18030" w:hAnsi="方正仿宋_GB18030" w:eastAsia="方正仿宋_GB18030" w:cs="方正仿宋_GB18030"/>
          <w:sz w:val="24"/>
          <w:szCs w:val="24"/>
        </w:rPr>
        <w:t>七、劳动保护</w:t>
      </w:r>
      <w:bookmarkEnd w:id="715"/>
      <w:bookmarkEnd w:id="716"/>
      <w:bookmarkEnd w:id="717"/>
      <w:bookmarkEnd w:id="718"/>
    </w:p>
    <w:p w14:paraId="3FC797A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1．承包人负责为本单位任何用工形式的员工提供个人劳动保护用品（包括工作服、安全帽、安全鞋等）。</w:t>
      </w:r>
    </w:p>
    <w:p w14:paraId="6138AA9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2．承包人负责向特殊工种的员工提供特殊劳动保护，否则不得从事特殊工种作业。</w:t>
      </w:r>
    </w:p>
    <w:p w14:paraId="0CAC4B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3．发包人委托的监理公司有权检查承包人的个人劳动保护用品是否符合国家的相应标准。</w:t>
      </w:r>
    </w:p>
    <w:p w14:paraId="7A27A3C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 承包人在特殊风险场所作业而需要特殊防护用品或安全仪表时，必须在上述防护用品全部到位后才能开工。</w:t>
      </w:r>
    </w:p>
    <w:p w14:paraId="047B97DA">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5．承包人应配备临时安全围栏、警示带、警告标志、防火布等集体防护用品。</w:t>
      </w:r>
    </w:p>
    <w:p w14:paraId="2675187F">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19" w:name="_Toc247418271"/>
      <w:bookmarkStart w:id="720" w:name="_Toc239510297"/>
      <w:bookmarkStart w:id="721" w:name="_Toc247431431"/>
      <w:bookmarkStart w:id="722" w:name="_Toc532375707"/>
      <w:r>
        <w:rPr>
          <w:rFonts w:hint="eastAsia" w:ascii="方正仿宋_GB18030" w:hAnsi="方正仿宋_GB18030" w:eastAsia="方正仿宋_GB18030" w:cs="方正仿宋_GB18030"/>
          <w:sz w:val="24"/>
          <w:szCs w:val="24"/>
        </w:rPr>
        <w:t>八、施工机具与材料</w:t>
      </w:r>
      <w:bookmarkEnd w:id="719"/>
      <w:bookmarkEnd w:id="720"/>
      <w:bookmarkEnd w:id="721"/>
      <w:bookmarkEnd w:id="722"/>
    </w:p>
    <w:p w14:paraId="6BB6DAC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1．承包人对带入现场的施工机械和工器具的安全负责。</w:t>
      </w:r>
    </w:p>
    <w:p w14:paraId="31E5DA7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2．对于承包人带入现场的特殊工器具，如起重设备、索具、机动车辆、压缩气瓶等，承包人必须按国家法规和标准进行检测、试验，并持有法定部门出具的检验证书。</w:t>
      </w:r>
    </w:p>
    <w:p w14:paraId="3A57AE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3．对于不属于法定检测的工器具，承包人也必须建立相应的管理、检测制度，这些工器具包括登高工具、脚手架材料、电动工具、安全防护设备及用具等。</w:t>
      </w:r>
    </w:p>
    <w:p w14:paraId="6711A09A">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23" w:name="_Toc239510298"/>
      <w:bookmarkStart w:id="724" w:name="_Toc247418272"/>
      <w:bookmarkStart w:id="725" w:name="_Toc532375708"/>
      <w:bookmarkStart w:id="726" w:name="_Toc247431432"/>
      <w:r>
        <w:rPr>
          <w:rFonts w:hint="eastAsia" w:ascii="方正仿宋_GB18030" w:hAnsi="方正仿宋_GB18030" w:eastAsia="方正仿宋_GB18030" w:cs="方正仿宋_GB18030"/>
          <w:sz w:val="24"/>
          <w:szCs w:val="24"/>
        </w:rPr>
        <w:t>九、开工前安全条件检查</w:t>
      </w:r>
      <w:bookmarkEnd w:id="723"/>
      <w:bookmarkEnd w:id="724"/>
      <w:bookmarkEnd w:id="725"/>
      <w:bookmarkEnd w:id="726"/>
    </w:p>
    <w:p w14:paraId="0B5482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916550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451F68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3．发包人委托的监理公司检查发现的缺陷，承包人应在规定期限内完成整改。对于重大缺陷，发包人委托的监理公司有权要求承包人推迟开工，由此对工期产生的影响或经济损失，由承包人承担。</w:t>
      </w:r>
    </w:p>
    <w:p w14:paraId="5C2A9864">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27" w:name="_Toc247431433"/>
      <w:bookmarkStart w:id="728" w:name="_Toc239510299"/>
      <w:bookmarkStart w:id="729" w:name="_Toc532375709"/>
      <w:bookmarkStart w:id="730" w:name="_Toc247418273"/>
      <w:r>
        <w:rPr>
          <w:rFonts w:hint="eastAsia" w:ascii="方正仿宋_GB18030" w:hAnsi="方正仿宋_GB18030" w:eastAsia="方正仿宋_GB18030" w:cs="方正仿宋_GB18030"/>
          <w:sz w:val="24"/>
          <w:szCs w:val="24"/>
        </w:rPr>
        <w:t>十、安全监督</w:t>
      </w:r>
      <w:bookmarkEnd w:id="727"/>
      <w:bookmarkEnd w:id="728"/>
      <w:bookmarkEnd w:id="729"/>
      <w:bookmarkEnd w:id="730"/>
    </w:p>
    <w:p w14:paraId="36469B0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1．承包人应配备有满足项目安全管理需要的专职安全管理人员。</w:t>
      </w:r>
    </w:p>
    <w:p w14:paraId="760F066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2．承包人的专职安全管理人员必须持建设主管部门颁发的安全生产知识考核合格证书。</w:t>
      </w:r>
    </w:p>
    <w:p w14:paraId="02DF050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3．承包人的专职安全管理人员在业务上接受发包人委托的监理公司和发包人安全管理部门的协调和指导。</w:t>
      </w:r>
    </w:p>
    <w:p w14:paraId="102AC0A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4．承包人应建立班前安全交底制度；施工期间坚持开展安全检查和日常安全监督并形成相应的记录。</w:t>
      </w:r>
    </w:p>
    <w:p w14:paraId="3D248FA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5．承包人应在每个作业区任命兼职安全员，赋予兼职安全员相应的授权和义务，并对兼职安全员进行定期考核。</w:t>
      </w:r>
    </w:p>
    <w:p w14:paraId="7B10641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6．承包人应接受和配合发包人专业部门及委托的监理公司的监督与安全评价。</w:t>
      </w:r>
    </w:p>
    <w:p w14:paraId="5B5A605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7．发包人和委托的监理公司有权对承包人履行安全管理协议的情况进行监督，并有权对违章行为实行停工和处罚，处罚情况将通知承包人。涉及经济处罚时将直接通知合同管理部门从合同结算中扣除。</w:t>
      </w:r>
    </w:p>
    <w:p w14:paraId="1F58B01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31" w:name="_Toc247418274"/>
      <w:bookmarkStart w:id="732" w:name="_Toc532375710"/>
      <w:bookmarkStart w:id="733" w:name="_Toc247431434"/>
      <w:bookmarkStart w:id="734" w:name="_Toc239510300"/>
      <w:r>
        <w:rPr>
          <w:rFonts w:hint="eastAsia" w:ascii="方正仿宋_GB18030" w:hAnsi="方正仿宋_GB18030" w:eastAsia="方正仿宋_GB18030" w:cs="方正仿宋_GB18030"/>
          <w:sz w:val="24"/>
          <w:szCs w:val="24"/>
        </w:rPr>
        <w:t>十一、安全培训与授权</w:t>
      </w:r>
      <w:bookmarkEnd w:id="731"/>
      <w:bookmarkEnd w:id="732"/>
      <w:bookmarkEnd w:id="733"/>
      <w:bookmarkEnd w:id="734"/>
    </w:p>
    <w:p w14:paraId="00C0960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1．承包人所有特殊工种人员必须持证上岗，发包人和发包人委托的监理公司有权对其进行抽查。承包人要建立特殊工种定期培训和检查计划，这些工种包括但不限于：机动车驾驶员、焊工、起重工、电工等。</w:t>
      </w:r>
    </w:p>
    <w:p w14:paraId="5C2A012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2．承包人应在特殊工种之外的其他工种中，筛选出高风险工种，并对其开展针对性的专题安全培训。</w:t>
      </w:r>
    </w:p>
    <w:p w14:paraId="58E8DBC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3．承包人应组织 “入场培训”和考核。发包人委托的监理公司有权监督培训、考核情况或组织抽查考核。</w:t>
      </w:r>
    </w:p>
    <w:p w14:paraId="7DA3083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4．承包人应建立安全培训和考核机制，编制培训教材和培训滚动计划。承包人应组织安全考试/考核，建立培训考核记录，发包人委托的监理公司有权查看这些记录。</w:t>
      </w:r>
    </w:p>
    <w:p w14:paraId="5CE733E3">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35" w:name="_Toc239510301"/>
      <w:bookmarkStart w:id="736" w:name="_Toc247418275"/>
      <w:bookmarkStart w:id="737" w:name="_Toc532375711"/>
      <w:bookmarkStart w:id="738" w:name="_Toc247431435"/>
      <w:r>
        <w:rPr>
          <w:rFonts w:hint="eastAsia" w:ascii="方正仿宋_GB18030" w:hAnsi="方正仿宋_GB18030" w:eastAsia="方正仿宋_GB18030" w:cs="方正仿宋_GB18030"/>
          <w:sz w:val="24"/>
          <w:szCs w:val="24"/>
        </w:rPr>
        <w:t>十二、职业健康与卫生防疫</w:t>
      </w:r>
      <w:bookmarkEnd w:id="735"/>
      <w:bookmarkEnd w:id="736"/>
      <w:bookmarkEnd w:id="737"/>
      <w:bookmarkEnd w:id="738"/>
    </w:p>
    <w:p w14:paraId="20F9A6E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1．承包人应有特殊健康检查制度，预防有禁忌症患者从事有关职业，如恐高症患者不得从事高空作业，患有心血管疾病的人员不得从事繁重的体力劳动，特殊工种人员的体检应符合国家的规定。</w:t>
      </w:r>
    </w:p>
    <w:p w14:paraId="1C882B5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2．承包人应保证卫生防疫基本设施的投入，以满足医疗、急救的要求，建立外部医疗支持渠道。</w:t>
      </w:r>
    </w:p>
    <w:p w14:paraId="4310912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BA241A2">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39" w:name="_Toc239510302"/>
      <w:bookmarkStart w:id="740" w:name="_Toc247418276"/>
      <w:bookmarkStart w:id="741" w:name="_Toc532375712"/>
      <w:bookmarkStart w:id="742" w:name="_Toc247431436"/>
      <w:r>
        <w:rPr>
          <w:rFonts w:hint="eastAsia" w:ascii="方正仿宋_GB18030" w:hAnsi="方正仿宋_GB18030" w:eastAsia="方正仿宋_GB18030" w:cs="方正仿宋_GB18030"/>
          <w:sz w:val="24"/>
          <w:szCs w:val="24"/>
        </w:rPr>
        <w:t>十三、文明施工与环保要求</w:t>
      </w:r>
      <w:bookmarkEnd w:id="739"/>
      <w:bookmarkEnd w:id="740"/>
      <w:bookmarkEnd w:id="741"/>
      <w:bookmarkEnd w:id="742"/>
    </w:p>
    <w:p w14:paraId="76DEFD4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1．承包人需制订施工现场的文明施工措施，保持良好的施工现场秩序。施工现场的物料堆放要摆放整齐，安全标志和宣传标志要清楚醒目，废料、废物要分类收集，安全通道要畅通。</w:t>
      </w:r>
    </w:p>
    <w:p w14:paraId="112810A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2．承包人作业时应避免建筑材料抛洒、飞扬、流淌；应尽可能降低噪音、震动。</w:t>
      </w:r>
    </w:p>
    <w:p w14:paraId="02214DC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3．承包人应根据实际需要，在施工现场布置临时卫生设施（洗手间、卫生间等），施工作业不破坏环境卫生，不污染现场环境。</w:t>
      </w:r>
    </w:p>
    <w:p w14:paraId="54DD8B8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4．承包人在施工中应充分重视对环境的保护，保护绿色植被，保护古树。施工如需伤害古树，必须报告发包人委托的监理公司，在未得到指令前，禁止擅自伤害古树。</w:t>
      </w:r>
    </w:p>
    <w:p w14:paraId="269955DA">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7787A3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6．承包人在施工中应禁止向环境，排放工业污水、生活污水、废油或其他有害物质。</w:t>
      </w:r>
    </w:p>
    <w:p w14:paraId="51EEC07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BB9BFD9">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43" w:name="_Toc532375713"/>
      <w:bookmarkStart w:id="744" w:name="_Toc247431437"/>
      <w:bookmarkStart w:id="745" w:name="_Toc247418277"/>
      <w:bookmarkStart w:id="746" w:name="_Toc239510303"/>
      <w:r>
        <w:rPr>
          <w:rFonts w:hint="eastAsia" w:ascii="方正仿宋_GB18030" w:hAnsi="方正仿宋_GB18030" w:eastAsia="方正仿宋_GB18030" w:cs="方正仿宋_GB18030"/>
          <w:sz w:val="24"/>
          <w:szCs w:val="24"/>
        </w:rPr>
        <w:t>十四、工程风险管理与事故预防</w:t>
      </w:r>
      <w:bookmarkEnd w:id="743"/>
      <w:bookmarkEnd w:id="744"/>
      <w:bookmarkEnd w:id="745"/>
      <w:bookmarkEnd w:id="746"/>
    </w:p>
    <w:p w14:paraId="39B2EC4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747" w:name="_Toc247418278"/>
      <w:bookmarkStart w:id="748" w:name="_Toc239510304"/>
      <w:bookmarkStart w:id="749" w:name="_Toc247431438"/>
      <w:r>
        <w:rPr>
          <w:rFonts w:hint="eastAsia" w:ascii="方正仿宋_GB18030" w:hAnsi="方正仿宋_GB18030" w:eastAsia="方正仿宋_GB18030" w:cs="方正仿宋_GB18030"/>
          <w:sz w:val="24"/>
          <w:szCs w:val="24"/>
        </w:rPr>
        <w:t>（一）基本要求</w:t>
      </w:r>
      <w:bookmarkEnd w:id="747"/>
      <w:bookmarkEnd w:id="748"/>
      <w:bookmarkEnd w:id="749"/>
    </w:p>
    <w:p w14:paraId="647079B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750" w:name="_Toc532375714"/>
      <w:r>
        <w:rPr>
          <w:rFonts w:hint="eastAsia" w:ascii="方正仿宋_GB18030" w:hAnsi="方正仿宋_GB18030" w:eastAsia="方正仿宋_GB18030" w:cs="方正仿宋_GB18030"/>
          <w:sz w:val="24"/>
          <w:szCs w:val="24"/>
        </w:rPr>
        <w:t>1．承包人应对施工过程进行全面、深入的危险源识别和风险分析。在施工安全组织设计中提供危险源及重要危险源清单、作业风险分析报告，该报告应包括（但不限于）如下信息：</w:t>
      </w:r>
      <w:bookmarkEnd w:id="750"/>
    </w:p>
    <w:p w14:paraId="05D4384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（1）高风险作业和工种清单：作业名称、类别和数量、主要事故风险。</w:t>
      </w:r>
    </w:p>
    <w:p w14:paraId="79338FB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（2）施工能源和机械的种类、数量和主要事故风险。</w:t>
      </w:r>
    </w:p>
    <w:p w14:paraId="09216CA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（3）施工作业条件的类型和主要事故风险。</w:t>
      </w:r>
    </w:p>
    <w:p w14:paraId="764986A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（4）主要工艺过程（或施工活动）的类别及其相关的事故风险。</w:t>
      </w:r>
    </w:p>
    <w:p w14:paraId="6908EB6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（5）主要火灾危险（可燃物、点火源）。</w:t>
      </w:r>
    </w:p>
    <w:p w14:paraId="7D5BFC4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（6）主要自然灾害（洪水、大风、雷暴、暴雨、地质灾害等）。</w:t>
      </w:r>
    </w:p>
    <w:p w14:paraId="7550007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（7）主要环境保护事件（有害垃圾、机械的跑冒滴漏、原材料流失、水土流失等）。</w:t>
      </w:r>
    </w:p>
    <w:p w14:paraId="305DF47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（8）其他。</w:t>
      </w:r>
    </w:p>
    <w:p w14:paraId="0B3C85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2．承包人应针对识别出的危险源制定有针对性的事故预防措施并确保在施工中得到有效落实。</w:t>
      </w:r>
    </w:p>
    <w:p w14:paraId="350FC74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3．承包人应建立日常施工活动的动态作业风险分析和安全交底制度。该制度应明确规定风险分析的方法、责任和交底的内容、时间及记录。</w:t>
      </w:r>
    </w:p>
    <w:p w14:paraId="7FA5AB1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751" w:name="_Toc247418279"/>
      <w:bookmarkStart w:id="752" w:name="_Toc239510305"/>
      <w:bookmarkStart w:id="753" w:name="_Toc247431439"/>
      <w:r>
        <w:rPr>
          <w:rFonts w:hint="eastAsia" w:ascii="方正仿宋_GB18030" w:hAnsi="方正仿宋_GB18030" w:eastAsia="方正仿宋_GB18030" w:cs="方正仿宋_GB18030"/>
          <w:sz w:val="24"/>
          <w:szCs w:val="24"/>
        </w:rPr>
        <w:t>（二）现场作业基本安全条件</w:t>
      </w:r>
      <w:bookmarkEnd w:id="751"/>
      <w:bookmarkEnd w:id="752"/>
      <w:bookmarkEnd w:id="753"/>
    </w:p>
    <w:p w14:paraId="3089920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50286D8">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54" w:name="_Toc532375715"/>
      <w:bookmarkStart w:id="755" w:name="_Toc247431440"/>
      <w:bookmarkStart w:id="756" w:name="_Toc247418280"/>
      <w:bookmarkStart w:id="757" w:name="_Toc239510306"/>
      <w:r>
        <w:rPr>
          <w:rFonts w:hint="eastAsia" w:ascii="方正仿宋_GB18030" w:hAnsi="方正仿宋_GB18030" w:eastAsia="方正仿宋_GB18030" w:cs="方正仿宋_GB18030"/>
          <w:sz w:val="24"/>
          <w:szCs w:val="24"/>
        </w:rPr>
        <w:t>十五、事故报告与应急救援</w:t>
      </w:r>
      <w:bookmarkEnd w:id="754"/>
      <w:bookmarkEnd w:id="755"/>
      <w:bookmarkEnd w:id="756"/>
      <w:bookmarkEnd w:id="757"/>
    </w:p>
    <w:p w14:paraId="41203CF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1．承包人应制定对于未遂事故及以上级别的安全事件和事故，定期报送安全月度快报、季报、年报和各种专项事故报告等。</w:t>
      </w:r>
    </w:p>
    <w:p w14:paraId="2EBB3E0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2．承包人应建立安全事故统计记录、未遂事故统计记录、违章统计记录，并根据统计情况进行分析，并就分析结果制定相应的预防措施。</w:t>
      </w:r>
    </w:p>
    <w:p w14:paraId="1D294AB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3．承包人应建立事故应急救援机制，明确事故处置的基本原则，即现场发生事故时，首先抢救生命，向救援组织报警，并采取措施限制事故扩大。</w:t>
      </w:r>
    </w:p>
    <w:p w14:paraId="43F9228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4．承包人应建立相应的应急响应组织，以便能迅速处理突发意外。</w:t>
      </w:r>
    </w:p>
    <w:p w14:paraId="4A3B8D8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5．承包人应建立专项应急响应预案，包括重大人身伤亡事故的救护预案、火灾响应预案、“四防”预案（防风、防冻、防雷、防暴雨）、重大疫病防护预案、环境污染防护预案、地质灾害防护预案等。</w:t>
      </w:r>
    </w:p>
    <w:p w14:paraId="747E4EE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6．承包人应对应急预案进行适当演练，保证应急预案的可操作性。</w:t>
      </w:r>
    </w:p>
    <w:p w14:paraId="530ECDC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7．在工地的其他施工单位发生重大事故时，承包人应无条件立即配合、支持事故抢险。</w:t>
      </w:r>
    </w:p>
    <w:p w14:paraId="1A3F5FE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8．承包人必须为事故处置支付各项费用，包括受伤者的抚恤、补偿等费用，并按合同要求赔偿对发包人造成的损失。</w:t>
      </w:r>
    </w:p>
    <w:p w14:paraId="33900A3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9．由于发包人原因而造成的事故，发包人应负责按事故的具体损失情况给予承包人经济赔偿。</w:t>
      </w:r>
    </w:p>
    <w:p w14:paraId="6B6DC62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10．涉及承包人员工的伤害事故，承包人除要报告发包人委托的监理公司外，还应负责按照国家、行业和本单位上级公司的要求，上报事故。</w:t>
      </w:r>
    </w:p>
    <w:p w14:paraId="7822489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58" w:name="_Toc247431441"/>
      <w:bookmarkStart w:id="759" w:name="_Toc247418281"/>
      <w:bookmarkStart w:id="760" w:name="_Toc239510307"/>
      <w:bookmarkStart w:id="761" w:name="_Toc532375716"/>
      <w:r>
        <w:rPr>
          <w:rFonts w:hint="eastAsia" w:ascii="方正仿宋_GB18030" w:hAnsi="方正仿宋_GB18030" w:eastAsia="方正仿宋_GB18030" w:cs="方正仿宋_GB18030"/>
          <w:sz w:val="24"/>
          <w:szCs w:val="24"/>
        </w:rPr>
        <w:t>十六、安全业绩考核</w:t>
      </w:r>
      <w:bookmarkEnd w:id="758"/>
      <w:bookmarkEnd w:id="759"/>
      <w:bookmarkEnd w:id="760"/>
      <w:bookmarkEnd w:id="761"/>
    </w:p>
    <w:p w14:paraId="5130FC8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为了落实安全管理的责任，承包人在施工过程中发生安全事故时，承包人除应按国家有关规定承担责任和处罚外，发包人还将按照以下标准进行考核：</w:t>
      </w:r>
    </w:p>
    <w:tbl>
      <w:tblPr>
        <w:tblStyle w:val="29"/>
        <w:tblW w:w="0" w:type="auto"/>
        <w:jc w:val="center"/>
        <w:tblLayout w:type="fixed"/>
        <w:tblCellMar>
          <w:top w:w="0" w:type="dxa"/>
          <w:left w:w="0" w:type="dxa"/>
          <w:bottom w:w="0" w:type="dxa"/>
          <w:right w:w="0" w:type="dxa"/>
        </w:tblCellMar>
      </w:tblPr>
      <w:tblGrid>
        <w:gridCol w:w="3240"/>
        <w:gridCol w:w="3765"/>
      </w:tblGrid>
      <w:tr w14:paraId="6FF4B02C">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BAC17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7EA5E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违约金额</w:t>
            </w:r>
          </w:p>
        </w:tc>
      </w:tr>
      <w:tr w14:paraId="6EB35A04">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86C6B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较大事故</w:t>
            </w:r>
          </w:p>
        </w:tc>
        <w:tc>
          <w:tcPr>
            <w:tcW w:w="3765" w:type="dxa"/>
            <w:tcBorders>
              <w:top w:val="single" w:color="auto" w:sz="8" w:space="0"/>
              <w:left w:val="nil"/>
              <w:bottom w:val="single" w:color="auto" w:sz="8" w:space="0"/>
              <w:right w:val="single" w:color="auto" w:sz="8" w:space="0"/>
            </w:tcBorders>
            <w:noWrap w:val="0"/>
            <w:vAlign w:val="center"/>
          </w:tcPr>
          <w:p w14:paraId="08188E1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kern w:val="2"/>
                <w:sz w:val="24"/>
                <w:szCs w:val="24"/>
              </w:rPr>
              <w:t>签约合同价</w:t>
            </w:r>
            <w:r>
              <w:rPr>
                <w:rFonts w:hint="eastAsia" w:ascii="方正仿宋_GB18030" w:hAnsi="方正仿宋_GB18030" w:eastAsia="方正仿宋_GB18030" w:cs="方正仿宋_GB18030"/>
                <w:sz w:val="24"/>
                <w:szCs w:val="24"/>
              </w:rPr>
              <w:t>的0.5‰</w:t>
            </w:r>
          </w:p>
        </w:tc>
      </w:tr>
      <w:tr w14:paraId="147710B8">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9F15C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重大事故</w:t>
            </w:r>
          </w:p>
        </w:tc>
        <w:tc>
          <w:tcPr>
            <w:tcW w:w="3765" w:type="dxa"/>
            <w:tcBorders>
              <w:top w:val="single" w:color="auto" w:sz="8" w:space="0"/>
              <w:left w:val="nil"/>
              <w:bottom w:val="single" w:color="auto" w:sz="8" w:space="0"/>
              <w:right w:val="single" w:color="auto" w:sz="8" w:space="0"/>
            </w:tcBorders>
            <w:noWrap w:val="0"/>
            <w:vAlign w:val="center"/>
          </w:tcPr>
          <w:p w14:paraId="14A7E2B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签约合同价的2‰</w:t>
            </w:r>
          </w:p>
        </w:tc>
      </w:tr>
      <w:tr w14:paraId="718A8AAA">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F1603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0DE8115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签约合同价的4‰</w:t>
            </w:r>
          </w:p>
        </w:tc>
      </w:tr>
    </w:tbl>
    <w:p w14:paraId="49CD183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（1）较大事故，是指造成3人以上10人以下死亡，或者10人以上50人以下重伤，或者1000万元以上5000万元以下直接经济损失的事故；</w:t>
      </w:r>
    </w:p>
    <w:p w14:paraId="4550D34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（2）重大事故，是指造成10人以上30人以下死亡，或者50人以上100人以下重伤，或者5000万元以上1亿元以下直接经济损失的事故；</w:t>
      </w:r>
    </w:p>
    <w:p w14:paraId="2090753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（3）特别重大事故，是指造成30人以上死亡，或者100人以上重伤（包括急性工业中毒，下同），或者1亿元以上直接经济损失的事故；</w:t>
      </w:r>
    </w:p>
    <w:p w14:paraId="70D4D9B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（4）所称的“以上”包括本数，所称的“以下”不包括本数。</w:t>
      </w:r>
    </w:p>
    <w:p w14:paraId="329E64E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（5）如整个施工过程未发生以上安全事故，则给予承包人建安费总额的1‰的安全奖励。</w:t>
      </w:r>
    </w:p>
    <w:p w14:paraId="2BE3C37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53CC6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762" w:name="_Toc239510308"/>
      <w:bookmarkStart w:id="763" w:name="_Toc532375717"/>
      <w:bookmarkStart w:id="764" w:name="_Toc247418282"/>
      <w:bookmarkStart w:id="765" w:name="_Toc247431442"/>
      <w:r>
        <w:rPr>
          <w:rFonts w:hint="eastAsia" w:ascii="方正仿宋_GB18030" w:hAnsi="方正仿宋_GB18030" w:eastAsia="方正仿宋_GB18030" w:cs="方正仿宋_GB18030"/>
          <w:sz w:val="24"/>
          <w:szCs w:val="24"/>
        </w:rPr>
        <w:t>十七、协议条款的修订</w:t>
      </w:r>
      <w:bookmarkEnd w:id="762"/>
      <w:bookmarkEnd w:id="763"/>
      <w:bookmarkEnd w:id="764"/>
      <w:bookmarkEnd w:id="765"/>
    </w:p>
    <w:p w14:paraId="149F4A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在项目实施过程中，经双方友好协商，本协议的有关条款也可做出相应的修改。</w:t>
      </w:r>
    </w:p>
    <w:p w14:paraId="318BC0E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本工程安全管理协议，由发包人、承包人双方在施工承包合同签订后7天内共同签署，作为施工合同附件。</w:t>
      </w:r>
    </w:p>
    <w:p w14:paraId="5163BC8E">
      <w:pPr>
        <w:pageBreakBefore w:val="0"/>
        <w:kinsoku/>
        <w:wordWrap/>
        <w:overflowPunct/>
        <w:topLinePunct w:val="0"/>
        <w:bidi w:val="0"/>
        <w:spacing w:line="440" w:lineRule="exac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（此页无正文）</w:t>
      </w:r>
    </w:p>
    <w:p w14:paraId="74616EC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35CF82B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 包 人：  (公章)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承 包 人：  (公章)</w:t>
      </w:r>
    </w:p>
    <w:p w14:paraId="3A0246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2D7624F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法定代表人（签字）：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法定代表人（签字）：</w:t>
      </w:r>
    </w:p>
    <w:p w14:paraId="21DE26B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FF5507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或</w:t>
      </w:r>
      <w:r>
        <w:rPr>
          <w:rFonts w:hint="eastAsia" w:ascii="方正仿宋_GB18030" w:hAnsi="方正仿宋_GB18030" w:eastAsia="方正仿宋_GB18030" w:cs="方正仿宋_GB18030"/>
          <w:sz w:val="24"/>
          <w:szCs w:val="24"/>
        </w:rPr>
        <w:t xml:space="preserve">委托代理人（签字）：        </w:t>
      </w:r>
      <w:r>
        <w:rPr>
          <w:rFonts w:hint="eastAsia" w:ascii="方正仿宋_GB18030" w:hAnsi="方正仿宋_GB18030" w:eastAsia="方正仿宋_GB18030" w:cs="方正仿宋_GB18030"/>
          <w:sz w:val="24"/>
          <w:szCs w:val="24"/>
          <w:lang w:val="en-US" w:eastAsia="zh-CN"/>
        </w:rPr>
        <w:t xml:space="preserve">             或</w:t>
      </w:r>
      <w:r>
        <w:rPr>
          <w:rFonts w:hint="eastAsia" w:ascii="方正仿宋_GB18030" w:hAnsi="方正仿宋_GB18030" w:eastAsia="方正仿宋_GB18030" w:cs="方正仿宋_GB18030"/>
          <w:sz w:val="24"/>
          <w:szCs w:val="24"/>
        </w:rPr>
        <w:t>委托代理人（签字）：</w:t>
      </w:r>
    </w:p>
    <w:p w14:paraId="2DEA2F5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7E15682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经 办 人：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经 办 人：</w:t>
      </w:r>
    </w:p>
    <w:p w14:paraId="7CDE848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8E7C2E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rPr>
        <w:t xml:space="preserve">地  址：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地  址：</w:t>
      </w:r>
    </w:p>
    <w:p w14:paraId="3B0FC5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006DD1EF">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p>
    <w:p w14:paraId="07CB6394">
      <w:pPr>
        <w:pStyle w:val="5"/>
        <w:rPr>
          <w:rFonts w:hint="eastAsia" w:ascii="方正仿宋_GB18030" w:hAnsi="方正仿宋_GB18030" w:eastAsia="方正仿宋_GB18030" w:cs="方正仿宋_GB18030"/>
          <w:sz w:val="24"/>
          <w:szCs w:val="24"/>
        </w:rPr>
      </w:pPr>
    </w:p>
    <w:p w14:paraId="66D48904">
      <w:pPr>
        <w:rPr>
          <w:rFonts w:hint="eastAsia" w:ascii="方正仿宋_GB18030" w:hAnsi="方正仿宋_GB18030" w:eastAsia="方正仿宋_GB18030" w:cs="方正仿宋_GB18030"/>
          <w:sz w:val="24"/>
          <w:szCs w:val="24"/>
        </w:rPr>
      </w:pPr>
    </w:p>
    <w:p w14:paraId="19F9981B">
      <w:pPr>
        <w:pStyle w:val="5"/>
        <w:rPr>
          <w:rFonts w:hint="eastAsia" w:ascii="方正仿宋_GB18030" w:hAnsi="方正仿宋_GB18030" w:eastAsia="方正仿宋_GB18030" w:cs="方正仿宋_GB18030"/>
          <w:sz w:val="24"/>
          <w:szCs w:val="24"/>
        </w:rPr>
      </w:pPr>
    </w:p>
    <w:p w14:paraId="418B1FE2">
      <w:pPr>
        <w:rPr>
          <w:rFonts w:hint="eastAsia" w:ascii="方正仿宋_GB18030" w:hAnsi="方正仿宋_GB18030" w:eastAsia="方正仿宋_GB18030" w:cs="方正仿宋_GB18030"/>
          <w:sz w:val="24"/>
          <w:szCs w:val="24"/>
        </w:rPr>
      </w:pPr>
    </w:p>
    <w:p w14:paraId="5E4D8CB6">
      <w:pPr>
        <w:pStyle w:val="5"/>
        <w:rPr>
          <w:rFonts w:hint="eastAsia" w:ascii="方正仿宋_GB18030" w:hAnsi="方正仿宋_GB18030" w:eastAsia="方正仿宋_GB18030" w:cs="方正仿宋_GB18030"/>
          <w:sz w:val="24"/>
          <w:szCs w:val="24"/>
        </w:rPr>
      </w:pPr>
    </w:p>
    <w:p w14:paraId="598EC549">
      <w:pPr>
        <w:rPr>
          <w:rFonts w:hint="eastAsia" w:ascii="方正仿宋_GB18030" w:hAnsi="方正仿宋_GB18030" w:eastAsia="方正仿宋_GB18030" w:cs="方正仿宋_GB18030"/>
          <w:sz w:val="24"/>
          <w:szCs w:val="24"/>
        </w:rPr>
      </w:pPr>
    </w:p>
    <w:p w14:paraId="50D1FA9A">
      <w:pPr>
        <w:pStyle w:val="5"/>
        <w:rPr>
          <w:rFonts w:hint="eastAsia" w:ascii="方正仿宋_GB18030" w:hAnsi="方正仿宋_GB18030" w:eastAsia="方正仿宋_GB18030" w:cs="方正仿宋_GB18030"/>
          <w:sz w:val="24"/>
          <w:szCs w:val="24"/>
        </w:rPr>
      </w:pPr>
    </w:p>
    <w:p w14:paraId="08AA957D">
      <w:pPr>
        <w:rPr>
          <w:rFonts w:hint="eastAsia" w:ascii="方正仿宋_GB18030" w:hAnsi="方正仿宋_GB18030" w:eastAsia="方正仿宋_GB18030" w:cs="方正仿宋_GB18030"/>
          <w:sz w:val="24"/>
          <w:szCs w:val="24"/>
        </w:rPr>
      </w:pPr>
    </w:p>
    <w:p w14:paraId="0E8A29E6">
      <w:pPr>
        <w:pStyle w:val="5"/>
        <w:rPr>
          <w:rFonts w:hint="eastAsia" w:ascii="方正仿宋_GB18030" w:hAnsi="方正仿宋_GB18030" w:eastAsia="方正仿宋_GB18030" w:cs="方正仿宋_GB18030"/>
          <w:sz w:val="24"/>
          <w:szCs w:val="24"/>
        </w:rPr>
      </w:pPr>
    </w:p>
    <w:p w14:paraId="799C505D">
      <w:pPr>
        <w:rPr>
          <w:rFonts w:hint="eastAsia" w:ascii="方正仿宋_GB18030" w:hAnsi="方正仿宋_GB18030" w:eastAsia="方正仿宋_GB18030" w:cs="方正仿宋_GB18030"/>
          <w:sz w:val="24"/>
          <w:szCs w:val="24"/>
        </w:rPr>
      </w:pPr>
    </w:p>
    <w:p w14:paraId="17932C4D">
      <w:pPr>
        <w:pStyle w:val="5"/>
        <w:rPr>
          <w:rFonts w:hint="eastAsia" w:ascii="方正仿宋_GB18030" w:hAnsi="方正仿宋_GB18030" w:eastAsia="方正仿宋_GB18030" w:cs="方正仿宋_GB18030"/>
          <w:sz w:val="24"/>
          <w:szCs w:val="24"/>
        </w:rPr>
      </w:pPr>
    </w:p>
    <w:p w14:paraId="3358EB0A">
      <w:pPr>
        <w:rPr>
          <w:rFonts w:hint="eastAsia"/>
        </w:rPr>
      </w:pPr>
    </w:p>
    <w:p w14:paraId="6857779D">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保障农民工工资支付协议</w:t>
      </w:r>
    </w:p>
    <w:p w14:paraId="7348F29C">
      <w:pPr>
        <w:pStyle w:val="12"/>
        <w:pageBreakBefore w:val="0"/>
        <w:kinsoku/>
        <w:wordWrap/>
        <w:overflowPunct/>
        <w:topLinePunct w:val="0"/>
        <w:bidi w:val="0"/>
        <w:spacing w:line="440" w:lineRule="exact"/>
        <w:rPr>
          <w:rFonts w:hint="eastAsia" w:ascii="方正仿宋_GB18030" w:hAnsi="方正仿宋_GB18030" w:eastAsia="方正仿宋_GB18030" w:cs="方正仿宋_GB18030"/>
          <w:sz w:val="24"/>
        </w:rPr>
      </w:pPr>
    </w:p>
    <w:p w14:paraId="735B3291">
      <w:pPr>
        <w:pageBreakBefore w:val="0"/>
        <w:kinsoku/>
        <w:wordWrap/>
        <w:overflowPunct/>
        <w:topLinePunct w:val="0"/>
        <w:bidi w:val="0"/>
        <w:snapToGrid w:val="0"/>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发包人：</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（发包人）</w:t>
      </w:r>
    </w:p>
    <w:p w14:paraId="2694D708">
      <w:pPr>
        <w:pageBreakBefore w:val="0"/>
        <w:kinsoku/>
        <w:wordWrap/>
        <w:overflowPunct/>
        <w:topLinePunct w:val="0"/>
        <w:bidi w:val="0"/>
        <w:snapToGrid w:val="0"/>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承包人：</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sz w:val="24"/>
          <w:szCs w:val="24"/>
        </w:rPr>
        <w:t>（承包人）</w:t>
      </w:r>
    </w:p>
    <w:p w14:paraId="41395277">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503B1FB5">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12EE0FB1">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C4E6B08">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70CA056B">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四、若发现承包人有下列事项的，发包人在支付当期进度款时暂扣当期应支付进度款5%比例的款项。</w:t>
      </w:r>
    </w:p>
    <w:p w14:paraId="1879924F">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（一）现场检查发现项目存在拖欠农民工工资情况并经核查属实的；</w:t>
      </w:r>
    </w:p>
    <w:p w14:paraId="407A139A">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（二）相关行政管理部门检查发现存在拖欠农民工工资情况并经核查属实的；</w:t>
      </w:r>
    </w:p>
    <w:p w14:paraId="30DC0069">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 xml:space="preserve">    （三）有拖欠农民工工资投诉事项并经核查属实的。</w:t>
      </w:r>
    </w:p>
    <w:p w14:paraId="7529DEA2">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798B2BEC">
      <w:pPr>
        <w:pageBreakBefore w:val="0"/>
        <w:tabs>
          <w:tab w:val="left" w:pos="1080"/>
          <w:tab w:val="left" w:pos="1260"/>
          <w:tab w:val="left" w:pos="1440"/>
        </w:tabs>
        <w:kinsoku/>
        <w:wordWrap/>
        <w:overflowPunct/>
        <w:topLinePunct w:val="0"/>
        <w:bidi w:val="0"/>
        <w:spacing w:line="440" w:lineRule="exact"/>
        <w:ind w:firstLine="480" w:firstLineChars="200"/>
        <w:rPr>
          <w:rFonts w:hint="eastAsia" w:ascii="方正仿宋_GB18030" w:hAnsi="方正仿宋_GB18030" w:eastAsia="方正仿宋_GB18030" w:cs="方正仿宋_GB18030"/>
          <w:snapToGrid w:val="0"/>
          <w:spacing w:val="-4"/>
          <w:kern w:val="0"/>
          <w:sz w:val="24"/>
          <w:szCs w:val="24"/>
        </w:rPr>
      </w:pPr>
      <w:r>
        <w:rPr>
          <w:rFonts w:hint="eastAsia" w:ascii="方正仿宋_GB18030" w:hAnsi="方正仿宋_GB18030" w:eastAsia="方正仿宋_GB18030" w:cs="方正仿宋_GB18030"/>
          <w:sz w:val="24"/>
          <w:szCs w:val="24"/>
        </w:rPr>
        <w:t>六、本协议经双方法定代表人或委托代理人签字并加盖公章后生效，履行完毕后自然失效。</w:t>
      </w:r>
    </w:p>
    <w:p w14:paraId="424C9029">
      <w:pPr>
        <w:pStyle w:val="13"/>
        <w:rPr>
          <w:rFonts w:hint="eastAsia" w:ascii="方正仿宋_GB18030" w:hAnsi="方正仿宋_GB18030" w:eastAsia="方正仿宋_GB18030" w:cs="方正仿宋_GB18030"/>
          <w:lang w:val="en-US" w:eastAsia="zh-CN"/>
        </w:rPr>
      </w:pPr>
    </w:p>
    <w:p w14:paraId="4DEEBEF6">
      <w:pPr>
        <w:pStyle w:val="12"/>
        <w:pageBreakBefore w:val="0"/>
        <w:kinsoku/>
        <w:wordWrap/>
        <w:overflowPunct/>
        <w:topLinePunct w:val="0"/>
        <w:bidi w:val="0"/>
        <w:spacing w:line="440" w:lineRule="exac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（此页无正文）</w:t>
      </w:r>
    </w:p>
    <w:p w14:paraId="02289BCB">
      <w:pPr>
        <w:pStyle w:val="12"/>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p>
    <w:p w14:paraId="23B55DBA">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 包 人：  (公章)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承 包 人：  (公章)</w:t>
      </w:r>
    </w:p>
    <w:p w14:paraId="2C95E325">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26A27A86">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法定代表人（签字）：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法定代表人（签字）：</w:t>
      </w:r>
    </w:p>
    <w:p w14:paraId="3C8B6CF7">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E498091">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委托代理人（签字）：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委托代理人（签字）：</w:t>
      </w:r>
    </w:p>
    <w:p w14:paraId="07A5D405">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p>
    <w:p w14:paraId="3F1261D3">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经 办 人：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经 办 人：</w:t>
      </w:r>
    </w:p>
    <w:p w14:paraId="5369816A">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E7C4871">
      <w:pPr>
        <w:jc w:val="center"/>
      </w:pPr>
      <w:r>
        <w:rPr>
          <w:rFonts w:hint="eastAsia" w:ascii="方正仿宋_GB18030" w:hAnsi="方正仿宋_GB18030" w:eastAsia="方正仿宋_GB18030" w:cs="方正仿宋_GB18030"/>
          <w:sz w:val="24"/>
          <w:szCs w:val="24"/>
        </w:rPr>
        <w:t xml:space="preserve">地  址： </w:t>
      </w:r>
      <w:r>
        <w:rPr>
          <w:rFonts w:hint="eastAsia" w:ascii="方正仿宋_GB18030" w:hAnsi="方正仿宋_GB18030" w:eastAsia="方正仿宋_GB18030" w:cs="方正仿宋_GB18030"/>
          <w:sz w:val="24"/>
          <w:szCs w:val="24"/>
          <w:lang w:eastAsia="zh-CN"/>
        </w:rPr>
        <w:t xml:space="preserve">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地  址：</w:t>
      </w:r>
    </w:p>
    <w:p w14:paraId="18932477">
      <w:pPr>
        <w:pageBreakBefore w:val="0"/>
        <w:kinsoku/>
        <w:wordWrap/>
        <w:overflowPunct/>
        <w:topLinePunct w:val="0"/>
        <w:bidi w:val="0"/>
        <w:spacing w:line="440" w:lineRule="exact"/>
        <w:ind w:firstLine="5280" w:firstLineChars="2200"/>
        <w:rPr>
          <w:rFonts w:hint="eastAsia" w:ascii="方正仿宋_GB2312" w:hAnsi="方正仿宋_GB2312" w:eastAsia="方正仿宋_GB2312" w:cs="方正仿宋_GB2312"/>
          <w:color w:val="auto"/>
          <w:sz w:val="24"/>
          <w:szCs w:val="24"/>
          <w:u w:val="none"/>
        </w:rPr>
      </w:pPr>
    </w:p>
    <w:p w14:paraId="312BB604">
      <w:pPr>
        <w:pStyle w:val="5"/>
        <w:rPr>
          <w:rFonts w:hint="eastAsia" w:ascii="方正仿宋_GB2312" w:hAnsi="方正仿宋_GB2312" w:eastAsia="方正仿宋_GB2312" w:cs="方正仿宋_GB2312"/>
          <w:color w:val="auto"/>
          <w:sz w:val="24"/>
          <w:szCs w:val="24"/>
          <w:u w:val="none"/>
        </w:rPr>
      </w:pPr>
    </w:p>
    <w:p w14:paraId="37D11623">
      <w:pPr>
        <w:rPr>
          <w:rFonts w:hint="eastAsia" w:ascii="方正仿宋_GB2312" w:hAnsi="方正仿宋_GB2312" w:eastAsia="方正仿宋_GB2312" w:cs="方正仿宋_GB2312"/>
          <w:color w:val="auto"/>
          <w:sz w:val="24"/>
          <w:szCs w:val="24"/>
          <w:u w:val="none"/>
        </w:rPr>
      </w:pPr>
    </w:p>
    <w:p w14:paraId="37DE213D">
      <w:pPr>
        <w:pStyle w:val="5"/>
        <w:rPr>
          <w:rFonts w:hint="eastAsia" w:ascii="方正仿宋_GB2312" w:hAnsi="方正仿宋_GB2312" w:eastAsia="方正仿宋_GB2312" w:cs="方正仿宋_GB2312"/>
          <w:color w:val="auto"/>
          <w:sz w:val="24"/>
          <w:szCs w:val="24"/>
          <w:u w:val="none"/>
        </w:rPr>
      </w:pPr>
    </w:p>
    <w:p w14:paraId="214A2700">
      <w:pPr>
        <w:rPr>
          <w:rFonts w:hint="eastAsia" w:ascii="方正仿宋_GB2312" w:hAnsi="方正仿宋_GB2312" w:eastAsia="方正仿宋_GB2312" w:cs="方正仿宋_GB2312"/>
          <w:color w:val="auto"/>
          <w:sz w:val="24"/>
          <w:szCs w:val="24"/>
          <w:u w:val="none"/>
        </w:rPr>
      </w:pPr>
    </w:p>
    <w:p w14:paraId="33E9CEF1">
      <w:pPr>
        <w:pStyle w:val="5"/>
        <w:rPr>
          <w:rFonts w:hint="eastAsia" w:ascii="方正仿宋_GB2312" w:hAnsi="方正仿宋_GB2312" w:eastAsia="方正仿宋_GB2312" w:cs="方正仿宋_GB2312"/>
          <w:color w:val="auto"/>
          <w:sz w:val="24"/>
          <w:szCs w:val="24"/>
          <w:u w:val="none"/>
        </w:rPr>
      </w:pPr>
    </w:p>
    <w:p w14:paraId="28A58202">
      <w:pPr>
        <w:rPr>
          <w:rFonts w:hint="eastAsia" w:ascii="方正仿宋_GB2312" w:hAnsi="方正仿宋_GB2312" w:eastAsia="方正仿宋_GB2312" w:cs="方正仿宋_GB2312"/>
          <w:color w:val="auto"/>
          <w:sz w:val="24"/>
          <w:szCs w:val="24"/>
          <w:u w:val="none"/>
        </w:rPr>
      </w:pPr>
    </w:p>
    <w:p w14:paraId="42E365F8">
      <w:pPr>
        <w:pStyle w:val="5"/>
        <w:rPr>
          <w:rFonts w:hint="eastAsia" w:ascii="方正仿宋_GB2312" w:hAnsi="方正仿宋_GB2312" w:eastAsia="方正仿宋_GB2312" w:cs="方正仿宋_GB2312"/>
          <w:color w:val="auto"/>
          <w:sz w:val="24"/>
          <w:szCs w:val="24"/>
          <w:u w:val="none"/>
        </w:rPr>
      </w:pPr>
    </w:p>
    <w:p w14:paraId="09962C63">
      <w:pPr>
        <w:rPr>
          <w:rFonts w:hint="eastAsia" w:ascii="方正仿宋_GB2312" w:hAnsi="方正仿宋_GB2312" w:eastAsia="方正仿宋_GB2312" w:cs="方正仿宋_GB2312"/>
          <w:color w:val="auto"/>
          <w:sz w:val="24"/>
          <w:szCs w:val="24"/>
          <w:u w:val="none"/>
        </w:rPr>
      </w:pPr>
    </w:p>
    <w:p w14:paraId="4DDF839A">
      <w:pPr>
        <w:pStyle w:val="5"/>
        <w:rPr>
          <w:rFonts w:hint="eastAsia" w:ascii="方正仿宋_GB2312" w:hAnsi="方正仿宋_GB2312" w:eastAsia="方正仿宋_GB2312" w:cs="方正仿宋_GB2312"/>
          <w:color w:val="auto"/>
          <w:sz w:val="24"/>
          <w:szCs w:val="24"/>
          <w:u w:val="none"/>
        </w:rPr>
      </w:pPr>
    </w:p>
    <w:p w14:paraId="28A2B87C">
      <w:pPr>
        <w:rPr>
          <w:rFonts w:hint="eastAsia" w:ascii="方正仿宋_GB2312" w:hAnsi="方正仿宋_GB2312" w:eastAsia="方正仿宋_GB2312" w:cs="方正仿宋_GB2312"/>
          <w:color w:val="auto"/>
          <w:sz w:val="24"/>
          <w:szCs w:val="24"/>
          <w:u w:val="none"/>
        </w:rPr>
      </w:pPr>
    </w:p>
    <w:p w14:paraId="2A433337">
      <w:pPr>
        <w:pStyle w:val="5"/>
        <w:rPr>
          <w:rFonts w:hint="eastAsia" w:ascii="方正仿宋_GB2312" w:hAnsi="方正仿宋_GB2312" w:eastAsia="方正仿宋_GB2312" w:cs="方正仿宋_GB2312"/>
          <w:color w:val="auto"/>
          <w:sz w:val="24"/>
          <w:szCs w:val="24"/>
          <w:u w:val="none"/>
        </w:rPr>
      </w:pPr>
    </w:p>
    <w:p w14:paraId="0F82CAC7">
      <w:pPr>
        <w:rPr>
          <w:rFonts w:hint="eastAsia"/>
        </w:rPr>
      </w:pPr>
    </w:p>
    <w:p w14:paraId="544610CF">
      <w:pPr>
        <w:rPr>
          <w:rFonts w:hint="eastAsia"/>
        </w:rPr>
      </w:pPr>
    </w:p>
    <w:p w14:paraId="5B71FB2D">
      <w:pPr>
        <w:pStyle w:val="37"/>
        <w:shd w:val="clear" w:color="auto" w:fill="auto"/>
        <w:ind w:firstLine="0" w:firstLineChars="0"/>
        <w:rPr>
          <w:rFonts w:hint="eastAsia" w:ascii="仿宋" w:hAnsi="仿宋" w:eastAsia="仿宋" w:cs="仿宋"/>
          <w:color w:val="auto"/>
          <w:szCs w:val="28"/>
          <w:highlight w:val="none"/>
        </w:rPr>
      </w:pPr>
    </w:p>
    <w:p w14:paraId="6D1D403B">
      <w:pPr>
        <w:pStyle w:val="4"/>
        <w:spacing w:before="0" w:after="0" w:line="360" w:lineRule="auto"/>
        <w:ind w:firstLine="723"/>
        <w:jc w:val="center"/>
        <w:rPr>
          <w:rFonts w:hint="eastAsia" w:ascii="仿宋" w:hAnsi="仿宋" w:eastAsia="仿宋" w:cs="仿宋"/>
          <w:bCs/>
          <w:color w:val="auto"/>
          <w:sz w:val="36"/>
          <w:szCs w:val="30"/>
          <w:highlight w:val="none"/>
        </w:rPr>
      </w:pPr>
      <w:r>
        <w:rPr>
          <w:rFonts w:hint="eastAsia" w:ascii="仿宋" w:hAnsi="仿宋" w:eastAsia="仿宋" w:cs="仿宋"/>
          <w:bCs/>
          <w:color w:val="auto"/>
          <w:sz w:val="36"/>
          <w:szCs w:val="30"/>
          <w:highlight w:val="none"/>
        </w:rPr>
        <w:t>第七篇  响应文件编制要求</w:t>
      </w:r>
      <w:bookmarkEnd w:id="122"/>
      <w:bookmarkEnd w:id="123"/>
    </w:p>
    <w:p w14:paraId="01104846">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7F4737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20BF4DF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已标价工程量清单</w:t>
      </w:r>
    </w:p>
    <w:p w14:paraId="7065F7BB">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技术</w:t>
      </w:r>
      <w:r>
        <w:rPr>
          <w:rFonts w:hint="eastAsia" w:ascii="仿宋" w:hAnsi="仿宋" w:eastAsia="仿宋" w:cs="仿宋"/>
          <w:b/>
          <w:bCs/>
          <w:color w:val="auto"/>
          <w:sz w:val="24"/>
          <w:szCs w:val="24"/>
          <w:highlight w:val="none"/>
        </w:rPr>
        <w:t>部分</w:t>
      </w:r>
    </w:p>
    <w:p w14:paraId="06FB9C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响应偏离表</w:t>
      </w:r>
    </w:p>
    <w:p w14:paraId="6C0D4D4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（二）技术方案（格式自定，建议按照评审标准技术部分内容编写）</w:t>
      </w:r>
    </w:p>
    <w:p w14:paraId="33C44D34">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5F7A18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9388E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（二）其它资料（格式自定）</w:t>
      </w:r>
    </w:p>
    <w:p w14:paraId="6CC87AC2">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30E92E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（一）法人营业执照（副本）或事业单位法人证书（副本）或个体工商户营业执照或社会团体法人登记证书复印件</w:t>
      </w:r>
    </w:p>
    <w:p w14:paraId="43FDC44F">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（二）法定代表人身份证明书（格式）</w:t>
      </w:r>
    </w:p>
    <w:p w14:paraId="2FB463D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（三）法定代表人授权委托书（格式）</w:t>
      </w:r>
    </w:p>
    <w:p w14:paraId="4E89C9A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）承诺函（格式）</w:t>
      </w:r>
    </w:p>
    <w:p w14:paraId="02BF23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）特定资格条件证书或证明文件</w:t>
      </w:r>
    </w:p>
    <w:p w14:paraId="2571C837">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1ABE8DD1">
      <w:pPr>
        <w:spacing w:line="360" w:lineRule="auto"/>
        <w:ind w:firstLine="480" w:firstLineChars="200"/>
        <w:rPr>
          <w:rFonts w:hint="eastAsia" w:ascii="仿宋" w:hAnsi="仿宋" w:eastAsia="仿宋" w:cs="仿宋"/>
          <w:color w:val="auto"/>
          <w:sz w:val="24"/>
          <w:szCs w:val="24"/>
          <w:highlight w:val="none"/>
          <w:bdr w:val="single" w:color="auto" w:sz="4" w:space="0"/>
        </w:rPr>
        <w:sectPr>
          <w:headerReference r:id="rId6" w:type="default"/>
          <w:footerReference r:id="rId7" w:type="default"/>
          <w:pgSz w:w="11907" w:h="16840"/>
          <w:pgMar w:top="1134" w:right="1191" w:bottom="1134" w:left="1304" w:header="851" w:footer="992" w:gutter="0"/>
          <w:pgNumType w:fmt="decimal" w:start="14"/>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0EE5773B">
      <w:pPr>
        <w:pStyle w:val="12"/>
        <w:ind w:firstLine="640"/>
        <w:rPr>
          <w:rFonts w:hint="eastAsia" w:ascii="仿宋" w:hAnsi="仿宋" w:eastAsia="仿宋" w:cs="仿宋"/>
          <w:color w:val="auto"/>
          <w:szCs w:val="28"/>
          <w:highlight w:val="none"/>
        </w:rPr>
      </w:pPr>
    </w:p>
    <w:p w14:paraId="58068E19">
      <w:pPr>
        <w:numPr>
          <w:ilvl w:val="0"/>
          <w:numId w:val="4"/>
        </w:numPr>
        <w:spacing w:line="312"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经济部分</w:t>
      </w:r>
    </w:p>
    <w:p w14:paraId="258A8306">
      <w:pPr>
        <w:tabs>
          <w:tab w:val="left" w:pos="6300"/>
        </w:tabs>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（一）报价函</w:t>
      </w:r>
    </w:p>
    <w:p w14:paraId="3C080B7F">
      <w:pPr>
        <w:tabs>
          <w:tab w:val="left" w:pos="6300"/>
        </w:tabs>
        <w:snapToGrid w:val="0"/>
        <w:spacing w:line="360" w:lineRule="auto"/>
        <w:ind w:firstLine="482"/>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14:paraId="1E3CBA0D">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967738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文件，经详细研究，决定参加该项目的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03B89B9C">
      <w:pPr>
        <w:tabs>
          <w:tab w:val="left" w:pos="6300"/>
        </w:tabs>
        <w:snapToGrid w:val="0"/>
        <w:spacing w:line="360" w:lineRule="auto"/>
        <w:ind w:left="14" w:leftChars="5" w:firstLine="458" w:firstLineChars="19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1、愿意按照</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文件中的一切要求，提供本项目的技术服务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为人民币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eastAsia="zh-CN"/>
        </w:rPr>
        <w:t>该工程的项目经理为：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（名称及身份证号码）；工期：</w:t>
      </w:r>
      <w:r>
        <w:rPr>
          <w:rFonts w:hint="eastAsia" w:ascii="仿宋" w:hAnsi="仿宋" w:eastAsia="仿宋" w:cs="仿宋"/>
          <w:i/>
          <w:i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日历天；</w:t>
      </w:r>
      <w:r>
        <w:rPr>
          <w:rFonts w:hint="eastAsia" w:ascii="仿宋" w:hAnsi="仿宋" w:eastAsia="仿宋" w:cs="仿宋"/>
          <w:b w:val="0"/>
          <w:bCs w:val="0"/>
          <w:color w:val="auto"/>
          <w:kern w:val="2"/>
          <w:sz w:val="24"/>
          <w:szCs w:val="24"/>
          <w:highlight w:val="none"/>
          <w:lang w:val="en-US" w:eastAsia="zh-CN" w:bidi="ar-SA"/>
        </w:rPr>
        <w:t>质量要求</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u w:val="single"/>
          <w:lang w:val="en-US" w:eastAsia="zh-CN"/>
        </w:rPr>
        <w:t>符合强制性质量标准，符合国家和重庆市现行有关施工质量验收规范要求，并达到合格标准</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color w:val="auto"/>
          <w:kern w:val="2"/>
          <w:sz w:val="24"/>
          <w:szCs w:val="24"/>
          <w:highlight w:val="none"/>
          <w:lang w:val="en-US" w:eastAsia="zh-CN" w:bidi="ar-SA"/>
        </w:rPr>
        <w:t>安全目标</w:t>
      </w:r>
      <w:r>
        <w:rPr>
          <w:rFonts w:hint="eastAsia" w:ascii="仿宋" w:hAnsi="仿宋" w:eastAsia="仿宋" w:cs="仿宋"/>
          <w:color w:val="auto"/>
          <w:kern w:val="2"/>
          <w:sz w:val="24"/>
          <w:szCs w:val="24"/>
          <w:highlight w:val="none"/>
          <w:u w:val="single"/>
          <w:lang w:val="en-US" w:eastAsia="zh-CN" w:bidi="ar-SA"/>
        </w:rPr>
        <w:t>达到国家安全技术规范和标准的要求，无大小安全责任事故</w:t>
      </w:r>
      <w:r>
        <w:rPr>
          <w:rFonts w:hint="eastAsia" w:ascii="仿宋" w:hAnsi="仿宋" w:eastAsia="仿宋" w:cs="仿宋"/>
          <w:color w:val="auto"/>
          <w:kern w:val="2"/>
          <w:sz w:val="24"/>
          <w:szCs w:val="24"/>
          <w:highlight w:val="none"/>
          <w:u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p w14:paraId="45C9B9F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r>
        <w:rPr>
          <w:rFonts w:hint="eastAsia" w:ascii="仿宋" w:hAnsi="仿宋" w:eastAsia="仿宋" w:cs="仿宋"/>
          <w:color w:val="auto"/>
          <w:sz w:val="24"/>
          <w:szCs w:val="24"/>
          <w:highlight w:val="none"/>
          <w:lang w:eastAsia="zh-CN"/>
        </w:rPr>
        <w:t>，纸质</w:t>
      </w:r>
      <w:r>
        <w:rPr>
          <w:rFonts w:hint="eastAsia" w:ascii="仿宋" w:hAnsi="仿宋" w:eastAsia="仿宋" w:cs="仿宋"/>
          <w:color w:val="auto"/>
          <w:sz w:val="24"/>
          <w:szCs w:val="24"/>
          <w:highlight w:val="none"/>
        </w:rPr>
        <w:t>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4D6A138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的有效期为90天。</w:t>
      </w:r>
    </w:p>
    <w:p w14:paraId="20F7D21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文件的一切规定和要求及评审办法。</w:t>
      </w:r>
    </w:p>
    <w:p w14:paraId="710C928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5、在整个竞争性比选过程中，我方若有违规行为，接受按照本项目《竞争性比选文件》之规定给予惩罚。</w:t>
      </w:r>
    </w:p>
    <w:p w14:paraId="0299256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36C0BDC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38488F74">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8、我方同意按有关规定及</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文件要求。</w:t>
      </w:r>
    </w:p>
    <w:p w14:paraId="4C86455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9、若我方中标，愿意按有关规定及</w:t>
      </w:r>
      <w:r>
        <w:rPr>
          <w:rFonts w:hint="eastAsia" w:ascii="仿宋" w:hAnsi="仿宋" w:eastAsia="仿宋" w:cs="仿宋"/>
          <w:color w:val="auto"/>
          <w:sz w:val="24"/>
          <w:szCs w:val="24"/>
          <w:highlight w:val="none"/>
          <w:lang w:eastAsia="zh-CN"/>
        </w:rPr>
        <w:t>竞争性比选</w:t>
      </w:r>
      <w:r>
        <w:rPr>
          <w:rFonts w:hint="eastAsia" w:ascii="仿宋" w:hAnsi="仿宋" w:eastAsia="仿宋" w:cs="仿宋"/>
          <w:color w:val="auto"/>
          <w:sz w:val="24"/>
          <w:szCs w:val="24"/>
          <w:highlight w:val="none"/>
        </w:rPr>
        <w:t>文件要求缴纳</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代理服务费。</w:t>
      </w:r>
    </w:p>
    <w:p w14:paraId="2593C20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08E87E28">
      <w:pPr>
        <w:tabs>
          <w:tab w:val="left" w:pos="6300"/>
        </w:tabs>
        <w:snapToGrid w:val="0"/>
        <w:spacing w:line="360" w:lineRule="auto"/>
        <w:ind w:firstLine="480"/>
        <w:rPr>
          <w:rFonts w:hint="eastAsia" w:ascii="仿宋" w:hAnsi="仿宋" w:eastAsia="仿宋" w:cs="仿宋"/>
          <w:color w:val="auto"/>
          <w:sz w:val="24"/>
          <w:szCs w:val="24"/>
          <w:highlight w:val="none"/>
        </w:rPr>
      </w:pPr>
    </w:p>
    <w:p w14:paraId="25663C63">
      <w:pPr>
        <w:tabs>
          <w:tab w:val="left" w:pos="6300"/>
        </w:tabs>
        <w:snapToGrid w:val="0"/>
        <w:spacing w:line="360" w:lineRule="auto"/>
        <w:ind w:firstLine="480"/>
        <w:rPr>
          <w:rFonts w:hint="eastAsia" w:ascii="仿宋" w:hAnsi="仿宋" w:eastAsia="仿宋" w:cs="仿宋"/>
          <w:color w:val="auto"/>
          <w:sz w:val="24"/>
          <w:szCs w:val="24"/>
          <w:highlight w:val="none"/>
        </w:rPr>
      </w:pPr>
    </w:p>
    <w:p w14:paraId="18A0D793">
      <w:pPr>
        <w:tabs>
          <w:tab w:val="left" w:pos="6300"/>
        </w:tabs>
        <w:snapToGrid w:val="0"/>
        <w:spacing w:line="360" w:lineRule="auto"/>
        <w:ind w:firstLine="480"/>
        <w:rPr>
          <w:rFonts w:hint="eastAsia" w:ascii="仿宋" w:hAnsi="仿宋" w:eastAsia="仿宋" w:cs="仿宋"/>
          <w:color w:val="auto"/>
          <w:sz w:val="24"/>
          <w:szCs w:val="24"/>
          <w:highlight w:val="none"/>
        </w:rPr>
      </w:pPr>
    </w:p>
    <w:p w14:paraId="1391DADF">
      <w:pPr>
        <w:tabs>
          <w:tab w:val="left" w:pos="6300"/>
        </w:tabs>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E453CE2">
      <w:pPr>
        <w:snapToGrid w:val="0"/>
        <w:spacing w:line="360" w:lineRule="auto"/>
        <w:ind w:firstLine="480" w:firstLineChars="200"/>
        <w:rPr>
          <w:rFonts w:hint="eastAsia" w:ascii="仿宋" w:hAnsi="仿宋" w:eastAsia="仿宋" w:cs="仿宋"/>
          <w:color w:val="auto"/>
          <w:sz w:val="24"/>
          <w:szCs w:val="24"/>
          <w:highlight w:val="none"/>
        </w:rPr>
        <w:sectPr>
          <w:footerReference r:id="rId8"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 xml:space="preserve">                                                  年   月   日</w:t>
      </w:r>
    </w:p>
    <w:p w14:paraId="5F069997">
      <w:pPr>
        <w:tabs>
          <w:tab w:val="left" w:pos="2895"/>
        </w:tabs>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65C3D3AE">
      <w:pPr>
        <w:tabs>
          <w:tab w:val="left" w:pos="2895"/>
        </w:tabs>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（供应商提供已标价工程量清单）</w:t>
      </w:r>
    </w:p>
    <w:p w14:paraId="082FB029">
      <w:pPr>
        <w:tabs>
          <w:tab w:val="left" w:pos="2895"/>
        </w:tabs>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注：工程量清单</w:t>
      </w:r>
      <w:r>
        <w:rPr>
          <w:rFonts w:hint="eastAsia" w:ascii="仿宋" w:hAnsi="仿宋" w:eastAsia="仿宋" w:cs="仿宋"/>
          <w:color w:val="auto"/>
          <w:sz w:val="24"/>
          <w:szCs w:val="24"/>
          <w:highlight w:val="none"/>
          <w:lang w:val="en-US" w:eastAsia="zh-CN"/>
        </w:rPr>
        <w:t>可不</w:t>
      </w:r>
      <w:r>
        <w:rPr>
          <w:rFonts w:hint="eastAsia" w:ascii="仿宋" w:hAnsi="仿宋" w:eastAsia="仿宋" w:cs="仿宋"/>
          <w:color w:val="auto"/>
          <w:sz w:val="24"/>
          <w:szCs w:val="24"/>
          <w:highlight w:val="none"/>
        </w:rPr>
        <w:t>提供单价分析表</w:t>
      </w:r>
    </w:p>
    <w:p w14:paraId="3C38F35C">
      <w:pPr>
        <w:spacing w:line="312" w:lineRule="auto"/>
        <w:ind w:right="480" w:firstLine="6480" w:firstLineChars="2700"/>
        <w:rPr>
          <w:rFonts w:hint="eastAsia" w:ascii="仿宋" w:hAnsi="仿宋" w:eastAsia="仿宋" w:cs="仿宋"/>
          <w:color w:val="auto"/>
          <w:sz w:val="24"/>
          <w:szCs w:val="24"/>
          <w:highlight w:val="none"/>
        </w:rPr>
      </w:pPr>
    </w:p>
    <w:p w14:paraId="43E7EBB7">
      <w:pPr>
        <w:spacing w:line="312" w:lineRule="auto"/>
        <w:ind w:firstLine="482"/>
        <w:rPr>
          <w:rFonts w:hint="eastAsia" w:ascii="仿宋" w:hAnsi="仿宋" w:eastAsia="仿宋" w:cs="仿宋"/>
          <w:b/>
          <w:color w:val="auto"/>
          <w:sz w:val="24"/>
          <w:szCs w:val="24"/>
          <w:highlight w:val="none"/>
        </w:rPr>
      </w:pPr>
    </w:p>
    <w:p w14:paraId="514FA190">
      <w:pPr>
        <w:spacing w:line="312" w:lineRule="auto"/>
        <w:ind w:firstLine="482"/>
        <w:rPr>
          <w:rFonts w:hint="eastAsia" w:ascii="仿宋" w:hAnsi="仿宋" w:eastAsia="仿宋" w:cs="仿宋"/>
          <w:b/>
          <w:color w:val="auto"/>
          <w:sz w:val="24"/>
          <w:szCs w:val="24"/>
          <w:highlight w:val="none"/>
        </w:rPr>
      </w:pPr>
    </w:p>
    <w:p w14:paraId="554F6CA4">
      <w:pPr>
        <w:spacing w:line="312" w:lineRule="auto"/>
        <w:ind w:firstLine="482"/>
        <w:rPr>
          <w:rFonts w:hint="eastAsia" w:ascii="仿宋" w:hAnsi="仿宋" w:eastAsia="仿宋" w:cs="仿宋"/>
          <w:b/>
          <w:color w:val="auto"/>
          <w:sz w:val="24"/>
          <w:szCs w:val="24"/>
          <w:highlight w:val="none"/>
        </w:rPr>
      </w:pPr>
    </w:p>
    <w:p w14:paraId="5058C254">
      <w:pPr>
        <w:spacing w:line="312" w:lineRule="auto"/>
        <w:ind w:firstLine="480" w:firstLineChars="200"/>
        <w:rPr>
          <w:rFonts w:hint="eastAsia" w:ascii="仿宋" w:hAnsi="仿宋" w:eastAsia="仿宋" w:cs="仿宋"/>
          <w:color w:val="auto"/>
          <w:sz w:val="24"/>
          <w:szCs w:val="24"/>
          <w:highlight w:val="none"/>
        </w:rPr>
      </w:pPr>
    </w:p>
    <w:p w14:paraId="1E3AB284">
      <w:pPr>
        <w:spacing w:line="312" w:lineRule="auto"/>
        <w:ind w:firstLine="480" w:firstLineChars="200"/>
        <w:rPr>
          <w:rFonts w:hint="eastAsia" w:ascii="仿宋" w:hAnsi="仿宋" w:eastAsia="仿宋" w:cs="仿宋"/>
          <w:color w:val="auto"/>
          <w:sz w:val="24"/>
          <w:szCs w:val="24"/>
          <w:highlight w:val="none"/>
        </w:rPr>
        <w:sectPr>
          <w:headerReference r:id="rId9" w:type="default"/>
          <w:footerReference r:id="rId10" w:type="default"/>
          <w:pgSz w:w="11907" w:h="16840"/>
          <w:pgMar w:top="1134" w:right="1418" w:bottom="1134" w:left="1418" w:header="964" w:footer="992" w:gutter="0"/>
          <w:pgNumType w:fmt="decimal"/>
          <w:cols w:space="720" w:num="1"/>
          <w:docGrid w:linePitch="312" w:charSpace="0"/>
        </w:sectPr>
      </w:pPr>
    </w:p>
    <w:p w14:paraId="189EE156">
      <w:pPr>
        <w:pStyle w:val="5"/>
        <w:spacing w:before="0" w:after="0" w:line="360" w:lineRule="auto"/>
        <w:ind w:firstLine="482"/>
        <w:rPr>
          <w:rFonts w:hint="eastAsia" w:ascii="仿宋" w:hAnsi="仿宋" w:eastAsia="仿宋" w:cs="仿宋"/>
          <w:color w:val="auto"/>
          <w:sz w:val="24"/>
          <w:szCs w:val="24"/>
          <w:highlight w:val="none"/>
        </w:rPr>
      </w:pPr>
      <w:bookmarkStart w:id="766" w:name="_Toc486608278"/>
      <w:bookmarkStart w:id="767" w:name="_Toc9090"/>
      <w:bookmarkStart w:id="768" w:name="_Toc487204798"/>
      <w:bookmarkStart w:id="769" w:name="_Toc486585241"/>
      <w:bookmarkStart w:id="770" w:name="_Toc3192"/>
      <w:r>
        <w:rPr>
          <w:rFonts w:hint="eastAsia" w:ascii="仿宋" w:hAnsi="仿宋" w:eastAsia="仿宋" w:cs="仿宋"/>
          <w:color w:val="auto"/>
          <w:sz w:val="24"/>
          <w:szCs w:val="24"/>
          <w:highlight w:val="none"/>
        </w:rPr>
        <w:t>二、</w:t>
      </w:r>
      <w:bookmarkEnd w:id="766"/>
      <w:bookmarkEnd w:id="767"/>
      <w:bookmarkEnd w:id="768"/>
      <w:bookmarkEnd w:id="769"/>
      <w:bookmarkEnd w:id="770"/>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部分</w:t>
      </w:r>
    </w:p>
    <w:p w14:paraId="79203C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响应偏离表</w:t>
      </w:r>
    </w:p>
    <w:p w14:paraId="6E2EF6E4">
      <w:pPr>
        <w:snapToGrid w:val="0"/>
        <w:spacing w:line="360" w:lineRule="auto"/>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技术响应偏离表</w:t>
      </w:r>
    </w:p>
    <w:p w14:paraId="0244961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D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272C061">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58" w:type="dxa"/>
            <w:vAlign w:val="center"/>
          </w:tcPr>
          <w:p w14:paraId="5C4B38C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szCs w:val="24"/>
                <w:highlight w:val="none"/>
              </w:rPr>
              <w:t>项目</w:t>
            </w:r>
            <w:r>
              <w:rPr>
                <w:rFonts w:hint="eastAsia" w:ascii="仿宋" w:hAnsi="仿宋" w:eastAsia="仿宋" w:cs="仿宋"/>
                <w:color w:val="auto"/>
                <w:sz w:val="24"/>
                <w:highlight w:val="none"/>
              </w:rPr>
              <w:t>需求</w:t>
            </w:r>
          </w:p>
        </w:tc>
        <w:tc>
          <w:tcPr>
            <w:tcW w:w="2759" w:type="dxa"/>
            <w:vAlign w:val="center"/>
          </w:tcPr>
          <w:p w14:paraId="0B05449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响应情况</w:t>
            </w:r>
          </w:p>
        </w:tc>
        <w:tc>
          <w:tcPr>
            <w:tcW w:w="2067" w:type="dxa"/>
            <w:vAlign w:val="center"/>
          </w:tcPr>
          <w:p w14:paraId="66BA5B8D">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1DE2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Align w:val="center"/>
          </w:tcPr>
          <w:p w14:paraId="48D2974D">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68E32B06">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599518FD">
            <w:pPr>
              <w:rPr>
                <w:rFonts w:hint="eastAsia" w:ascii="仿宋" w:hAnsi="仿宋" w:eastAsia="仿宋" w:cs="仿宋"/>
                <w:color w:val="auto"/>
                <w:highlight w:val="none"/>
              </w:rPr>
            </w:pPr>
            <w:bookmarkStart w:id="771" w:name="_Toc8080"/>
            <w:bookmarkStart w:id="772" w:name="_Toc30143"/>
            <w:r>
              <w:rPr>
                <w:rFonts w:hint="eastAsia" w:ascii="仿宋" w:hAnsi="仿宋" w:eastAsia="仿宋" w:cs="仿宋"/>
                <w:color w:val="auto"/>
                <w:sz w:val="24"/>
                <w:highlight w:val="none"/>
              </w:rPr>
              <w:t>提醒：请注明</w:t>
            </w:r>
            <w:r>
              <w:rPr>
                <w:rFonts w:hint="eastAsia" w:ascii="仿宋" w:hAnsi="仿宋" w:eastAsia="仿宋" w:cs="仿宋"/>
                <w:color w:val="auto"/>
                <w:sz w:val="24"/>
                <w:highlight w:val="none"/>
                <w:lang w:eastAsia="zh-CN"/>
              </w:rPr>
              <w:t>项目技术需求</w:t>
            </w:r>
            <w:r>
              <w:rPr>
                <w:rFonts w:hint="eastAsia" w:ascii="仿宋" w:hAnsi="仿宋" w:eastAsia="仿宋" w:cs="仿宋"/>
                <w:color w:val="auto"/>
                <w:sz w:val="24"/>
                <w:highlight w:val="none"/>
              </w:rPr>
              <w:t>参数或具体内容</w:t>
            </w:r>
            <w:bookmarkEnd w:id="771"/>
            <w:bookmarkEnd w:id="772"/>
          </w:p>
        </w:tc>
        <w:tc>
          <w:tcPr>
            <w:tcW w:w="2067" w:type="dxa"/>
            <w:vAlign w:val="center"/>
          </w:tcPr>
          <w:p w14:paraId="4BBFE1BF">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7640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0E6316">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58674127">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1375BBE4">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20F8994E">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4576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731877">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117E4A71">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6FF0FF30">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4D4F2FD1">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7373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6CB3DB">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723DDBFA">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1E23ACF7">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78E4FDC3">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4477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816256">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00160451">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748CDF03">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7168A539">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6CE3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F30823">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40825351">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131253EE">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47680838">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r w14:paraId="3F64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298392">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658" w:type="dxa"/>
            <w:vAlign w:val="center"/>
          </w:tcPr>
          <w:p w14:paraId="29F4EC50">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759" w:type="dxa"/>
            <w:vAlign w:val="center"/>
          </w:tcPr>
          <w:p w14:paraId="5C8907F7">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c>
          <w:tcPr>
            <w:tcW w:w="2067" w:type="dxa"/>
            <w:vAlign w:val="center"/>
          </w:tcPr>
          <w:p w14:paraId="58A7FE54">
            <w:pPr>
              <w:tabs>
                <w:tab w:val="left" w:pos="6300"/>
              </w:tabs>
              <w:snapToGrid w:val="0"/>
              <w:spacing w:line="500" w:lineRule="exact"/>
              <w:ind w:firstLine="420"/>
              <w:jc w:val="center"/>
              <w:outlineLvl w:val="0"/>
              <w:rPr>
                <w:rFonts w:hint="eastAsia" w:ascii="仿宋" w:hAnsi="仿宋" w:eastAsia="仿宋" w:cs="仿宋"/>
                <w:color w:val="auto"/>
                <w:sz w:val="21"/>
                <w:szCs w:val="21"/>
                <w:highlight w:val="none"/>
              </w:rPr>
            </w:pPr>
          </w:p>
        </w:tc>
      </w:tr>
    </w:tbl>
    <w:p w14:paraId="56F73CEB">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7D4D2658">
      <w:pPr>
        <w:spacing w:line="500" w:lineRule="exact"/>
        <w:rPr>
          <w:rFonts w:hint="eastAsia" w:ascii="仿宋" w:hAnsi="仿宋" w:eastAsia="仿宋" w:cs="仿宋"/>
          <w:color w:val="auto"/>
          <w:sz w:val="24"/>
          <w:highlight w:val="none"/>
        </w:rPr>
      </w:pPr>
    </w:p>
    <w:p w14:paraId="0502D5F1">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6930870F">
      <w:pPr>
        <w:tabs>
          <w:tab w:val="left" w:pos="6300"/>
        </w:tabs>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C074FF7">
      <w:pPr>
        <w:spacing w:line="312" w:lineRule="auto"/>
        <w:ind w:firstLine="482"/>
        <w:rPr>
          <w:rFonts w:hint="eastAsia" w:ascii="仿宋" w:hAnsi="仿宋" w:eastAsia="仿宋" w:cs="仿宋"/>
          <w:b/>
          <w:color w:val="auto"/>
          <w:sz w:val="24"/>
          <w:szCs w:val="24"/>
          <w:highlight w:val="none"/>
        </w:rPr>
      </w:pPr>
    </w:p>
    <w:p w14:paraId="16F64DFA">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1DB2E03">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1.本表即为对本项目“第二篇  </w:t>
      </w:r>
      <w:r>
        <w:rPr>
          <w:rFonts w:hint="eastAsia" w:ascii="仿宋" w:hAnsi="仿宋" w:eastAsia="仿宋" w:cs="仿宋"/>
          <w:color w:val="auto"/>
          <w:sz w:val="24"/>
          <w:highlight w:val="none"/>
          <w:lang w:eastAsia="zh-CN"/>
        </w:rPr>
        <w:t>项目技术需求</w:t>
      </w:r>
      <w:r>
        <w:rPr>
          <w:rFonts w:hint="eastAsia" w:ascii="仿宋" w:hAnsi="仿宋" w:eastAsia="仿宋" w:cs="仿宋"/>
          <w:color w:val="auto"/>
          <w:sz w:val="24"/>
          <w:highlight w:val="none"/>
        </w:rPr>
        <w:t>”中所列条款进行比较和响应；</w:t>
      </w:r>
    </w:p>
    <w:p w14:paraId="5E442D38">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2.本表可扩展。</w:t>
      </w:r>
    </w:p>
    <w:p w14:paraId="4260B6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887C3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（二）技术方案（格式自定，建议按照评审标准技术部分内容编写）</w:t>
      </w:r>
    </w:p>
    <w:p w14:paraId="1419D830">
      <w:pPr>
        <w:rPr>
          <w:rFonts w:hint="eastAsia" w:ascii="仿宋" w:hAnsi="仿宋" w:eastAsia="仿宋" w:cs="仿宋"/>
          <w:color w:val="auto"/>
          <w:highlight w:val="none"/>
        </w:rPr>
      </w:pPr>
    </w:p>
    <w:p w14:paraId="24D93F8B">
      <w:pPr>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9A96642">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6AEB12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0B18A47">
      <w:pPr>
        <w:snapToGrid w:val="0"/>
        <w:spacing w:line="360" w:lineRule="auto"/>
        <w:ind w:firstLine="48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tbl>
      <w:tblPr>
        <w:tblStyle w:val="29"/>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7C6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34C3B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02480E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项目需求</w:t>
            </w:r>
          </w:p>
        </w:tc>
        <w:tc>
          <w:tcPr>
            <w:tcW w:w="2434" w:type="dxa"/>
            <w:vAlign w:val="center"/>
          </w:tcPr>
          <w:p w14:paraId="71AF6A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234884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差异说明</w:t>
            </w:r>
          </w:p>
        </w:tc>
      </w:tr>
      <w:tr w14:paraId="752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858997">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254E59FA">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76C2F1AE">
            <w:pPr>
              <w:rPr>
                <w:rFonts w:hint="eastAsia" w:ascii="仿宋" w:hAnsi="仿宋" w:eastAsia="仿宋" w:cs="仿宋"/>
                <w:color w:val="auto"/>
                <w:highlight w:val="none"/>
              </w:rPr>
            </w:pPr>
            <w:bookmarkStart w:id="773" w:name="_Toc25144"/>
            <w:bookmarkStart w:id="774" w:name="_Toc4318"/>
            <w:r>
              <w:rPr>
                <w:rFonts w:hint="eastAsia" w:ascii="仿宋" w:hAnsi="仿宋" w:eastAsia="仿宋" w:cs="仿宋"/>
                <w:color w:val="auto"/>
                <w:sz w:val="24"/>
                <w:szCs w:val="24"/>
                <w:highlight w:val="none"/>
              </w:rPr>
              <w:t>提醒：请注明具体内容</w:t>
            </w:r>
            <w:bookmarkEnd w:id="773"/>
            <w:bookmarkEnd w:id="774"/>
          </w:p>
        </w:tc>
        <w:tc>
          <w:tcPr>
            <w:tcW w:w="2355" w:type="dxa"/>
            <w:vAlign w:val="center"/>
          </w:tcPr>
          <w:p w14:paraId="4473BE46">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r w14:paraId="14E3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5015B7">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55A261BE">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061D761D">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355" w:type="dxa"/>
            <w:vAlign w:val="center"/>
          </w:tcPr>
          <w:p w14:paraId="3EF359FA">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r w14:paraId="6BF7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50E35D">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2F405B5D">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188C14C9">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355" w:type="dxa"/>
            <w:vAlign w:val="center"/>
          </w:tcPr>
          <w:p w14:paraId="063BD77E">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r w14:paraId="136E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C695FE">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6786B62C">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4C2DBD66">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355" w:type="dxa"/>
            <w:vAlign w:val="center"/>
          </w:tcPr>
          <w:p w14:paraId="73D360FE">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r w14:paraId="5971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7C6482">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70F28CDA">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08863D80">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355" w:type="dxa"/>
            <w:vAlign w:val="center"/>
          </w:tcPr>
          <w:p w14:paraId="2AE60856">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r w14:paraId="4CF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FA1F40">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3179" w:type="dxa"/>
            <w:vAlign w:val="center"/>
          </w:tcPr>
          <w:p w14:paraId="5C7479D6">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434" w:type="dxa"/>
            <w:vAlign w:val="center"/>
          </w:tcPr>
          <w:p w14:paraId="208043B9">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c>
          <w:tcPr>
            <w:tcW w:w="2355" w:type="dxa"/>
            <w:vAlign w:val="center"/>
          </w:tcPr>
          <w:p w14:paraId="79E0CCA0">
            <w:pPr>
              <w:tabs>
                <w:tab w:val="left" w:pos="6300"/>
              </w:tabs>
              <w:snapToGrid w:val="0"/>
              <w:spacing w:line="360" w:lineRule="auto"/>
              <w:ind w:firstLine="420"/>
              <w:jc w:val="center"/>
              <w:outlineLvl w:val="0"/>
              <w:rPr>
                <w:rFonts w:hint="eastAsia" w:ascii="仿宋" w:hAnsi="仿宋" w:eastAsia="仿宋" w:cs="仿宋"/>
                <w:color w:val="auto"/>
                <w:sz w:val="21"/>
                <w:szCs w:val="24"/>
                <w:highlight w:val="none"/>
              </w:rPr>
            </w:pPr>
          </w:p>
        </w:tc>
      </w:tr>
    </w:tbl>
    <w:p w14:paraId="491DC0E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3B8F801">
      <w:pPr>
        <w:snapToGrid w:val="0"/>
        <w:spacing w:line="360" w:lineRule="auto"/>
        <w:rPr>
          <w:rFonts w:hint="eastAsia" w:ascii="仿宋" w:hAnsi="仿宋" w:eastAsia="仿宋" w:cs="仿宋"/>
          <w:color w:val="auto"/>
          <w:sz w:val="24"/>
          <w:szCs w:val="24"/>
          <w:highlight w:val="none"/>
        </w:rPr>
      </w:pPr>
    </w:p>
    <w:p w14:paraId="63562C9C">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3A19EBAD">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44CB7CD8">
      <w:pPr>
        <w:tabs>
          <w:tab w:val="left" w:pos="6300"/>
        </w:tabs>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922BE95">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E33124D">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1.本表即为对本项目“第三篇  项目商务需求”中所列条款进行比较和响应；</w:t>
      </w:r>
    </w:p>
    <w:p w14:paraId="04C4FEB7">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2.本表可扩展。</w:t>
      </w: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（二）其它资料（格式自定）</w:t>
      </w:r>
    </w:p>
    <w:p w14:paraId="2E359C02">
      <w:pPr>
        <w:rPr>
          <w:rFonts w:hint="eastAsia" w:ascii="仿宋" w:hAnsi="仿宋" w:eastAsia="仿宋" w:cs="仿宋"/>
          <w:color w:val="auto"/>
          <w:sz w:val="24"/>
          <w:szCs w:val="24"/>
          <w:highlight w:val="none"/>
        </w:rPr>
      </w:pPr>
    </w:p>
    <w:p w14:paraId="60FC09D9">
      <w:pPr>
        <w:pStyle w:val="8"/>
        <w:ind w:left="560"/>
        <w:rPr>
          <w:rFonts w:hint="eastAsia" w:ascii="仿宋" w:hAnsi="仿宋" w:eastAsia="仿宋" w:cs="仿宋"/>
          <w:color w:val="auto"/>
          <w:sz w:val="24"/>
          <w:szCs w:val="24"/>
          <w:highlight w:val="none"/>
        </w:rPr>
      </w:pPr>
    </w:p>
    <w:p w14:paraId="793D416E">
      <w:pPr>
        <w:rPr>
          <w:rFonts w:hint="eastAsia" w:ascii="仿宋" w:hAnsi="仿宋" w:eastAsia="仿宋" w:cs="仿宋"/>
          <w:color w:val="auto"/>
          <w:sz w:val="24"/>
          <w:szCs w:val="24"/>
          <w:highlight w:val="none"/>
        </w:rPr>
      </w:pPr>
    </w:p>
    <w:p w14:paraId="3C83E256">
      <w:pPr>
        <w:pStyle w:val="8"/>
        <w:ind w:left="560"/>
        <w:rPr>
          <w:rFonts w:hint="eastAsia" w:ascii="仿宋" w:hAnsi="仿宋" w:eastAsia="仿宋" w:cs="仿宋"/>
          <w:color w:val="auto"/>
          <w:sz w:val="24"/>
          <w:szCs w:val="24"/>
          <w:highlight w:val="none"/>
        </w:rPr>
      </w:pPr>
    </w:p>
    <w:p w14:paraId="4E085105">
      <w:pPr>
        <w:rPr>
          <w:rFonts w:hint="eastAsia" w:ascii="仿宋" w:hAnsi="仿宋" w:eastAsia="仿宋" w:cs="仿宋"/>
          <w:color w:val="auto"/>
          <w:sz w:val="24"/>
          <w:szCs w:val="24"/>
          <w:highlight w:val="none"/>
        </w:rPr>
      </w:pPr>
    </w:p>
    <w:p w14:paraId="3F31B00B">
      <w:pPr>
        <w:pStyle w:val="8"/>
        <w:ind w:left="560"/>
        <w:rPr>
          <w:rFonts w:hint="eastAsia" w:ascii="仿宋" w:hAnsi="仿宋" w:eastAsia="仿宋" w:cs="仿宋"/>
          <w:color w:val="auto"/>
          <w:sz w:val="24"/>
          <w:szCs w:val="24"/>
          <w:highlight w:val="none"/>
        </w:rPr>
      </w:pPr>
    </w:p>
    <w:p w14:paraId="408D1A6D">
      <w:pPr>
        <w:rPr>
          <w:rFonts w:hint="eastAsia" w:ascii="仿宋" w:hAnsi="仿宋" w:eastAsia="仿宋" w:cs="仿宋"/>
          <w:color w:val="auto"/>
          <w:sz w:val="24"/>
          <w:szCs w:val="24"/>
          <w:highlight w:val="none"/>
        </w:rPr>
      </w:pPr>
    </w:p>
    <w:p w14:paraId="06C338AA">
      <w:pPr>
        <w:pStyle w:val="8"/>
        <w:ind w:left="560"/>
        <w:rPr>
          <w:rFonts w:hint="eastAsia" w:ascii="仿宋" w:hAnsi="仿宋" w:eastAsia="仿宋" w:cs="仿宋"/>
          <w:color w:val="auto"/>
          <w:sz w:val="24"/>
          <w:szCs w:val="24"/>
          <w:highlight w:val="none"/>
        </w:rPr>
      </w:pPr>
    </w:p>
    <w:p w14:paraId="11B2E829">
      <w:pPr>
        <w:rPr>
          <w:rFonts w:hint="eastAsia" w:ascii="仿宋" w:hAnsi="仿宋" w:eastAsia="仿宋" w:cs="仿宋"/>
          <w:color w:val="auto"/>
          <w:sz w:val="24"/>
          <w:szCs w:val="24"/>
          <w:highlight w:val="none"/>
        </w:rPr>
      </w:pPr>
    </w:p>
    <w:p w14:paraId="0827F46F">
      <w:pPr>
        <w:pStyle w:val="8"/>
        <w:ind w:left="560"/>
        <w:rPr>
          <w:rFonts w:hint="eastAsia" w:ascii="仿宋" w:hAnsi="仿宋" w:eastAsia="仿宋" w:cs="仿宋"/>
          <w:color w:val="auto"/>
          <w:sz w:val="24"/>
          <w:szCs w:val="24"/>
          <w:highlight w:val="none"/>
        </w:rPr>
      </w:pPr>
    </w:p>
    <w:p w14:paraId="3D12B837">
      <w:pPr>
        <w:rPr>
          <w:rFonts w:hint="eastAsia" w:ascii="仿宋" w:hAnsi="仿宋" w:eastAsia="仿宋" w:cs="仿宋"/>
          <w:color w:val="auto"/>
          <w:sz w:val="24"/>
          <w:szCs w:val="24"/>
          <w:highlight w:val="none"/>
        </w:rPr>
      </w:pPr>
    </w:p>
    <w:p w14:paraId="0A4B5B01">
      <w:pPr>
        <w:pStyle w:val="8"/>
        <w:ind w:left="560"/>
        <w:rPr>
          <w:rFonts w:hint="eastAsia" w:ascii="仿宋" w:hAnsi="仿宋" w:eastAsia="仿宋" w:cs="仿宋"/>
          <w:color w:val="auto"/>
          <w:sz w:val="24"/>
          <w:szCs w:val="24"/>
          <w:highlight w:val="none"/>
        </w:rPr>
      </w:pPr>
    </w:p>
    <w:p w14:paraId="5DF58C3A">
      <w:pPr>
        <w:rPr>
          <w:rFonts w:hint="eastAsia" w:ascii="仿宋" w:hAnsi="仿宋" w:eastAsia="仿宋" w:cs="仿宋"/>
          <w:color w:val="auto"/>
          <w:sz w:val="24"/>
          <w:szCs w:val="24"/>
          <w:highlight w:val="none"/>
        </w:rPr>
      </w:pPr>
    </w:p>
    <w:p w14:paraId="005AAB84">
      <w:pPr>
        <w:pStyle w:val="8"/>
        <w:ind w:left="560"/>
        <w:rPr>
          <w:rFonts w:hint="eastAsia" w:ascii="仿宋" w:hAnsi="仿宋" w:eastAsia="仿宋" w:cs="仿宋"/>
          <w:color w:val="auto"/>
          <w:sz w:val="24"/>
          <w:szCs w:val="24"/>
          <w:highlight w:val="none"/>
        </w:rPr>
      </w:pPr>
    </w:p>
    <w:p w14:paraId="44EF1AFC">
      <w:pPr>
        <w:rPr>
          <w:rFonts w:hint="eastAsia" w:ascii="仿宋" w:hAnsi="仿宋" w:eastAsia="仿宋" w:cs="仿宋"/>
          <w:color w:val="auto"/>
          <w:sz w:val="24"/>
          <w:szCs w:val="24"/>
          <w:highlight w:val="none"/>
        </w:rPr>
      </w:pPr>
    </w:p>
    <w:p w14:paraId="419F5B9B">
      <w:pPr>
        <w:pStyle w:val="8"/>
        <w:ind w:left="560"/>
        <w:rPr>
          <w:rFonts w:hint="eastAsia" w:ascii="仿宋" w:hAnsi="仿宋" w:eastAsia="仿宋" w:cs="仿宋"/>
          <w:color w:val="auto"/>
          <w:sz w:val="24"/>
          <w:szCs w:val="24"/>
          <w:highlight w:val="none"/>
        </w:rPr>
      </w:pPr>
    </w:p>
    <w:p w14:paraId="333A72C4">
      <w:pPr>
        <w:rPr>
          <w:rFonts w:hint="eastAsia" w:ascii="仿宋" w:hAnsi="仿宋" w:eastAsia="仿宋" w:cs="仿宋"/>
          <w:color w:val="auto"/>
          <w:sz w:val="24"/>
          <w:szCs w:val="24"/>
          <w:highlight w:val="none"/>
        </w:rPr>
      </w:pPr>
    </w:p>
    <w:p w14:paraId="41D14F37">
      <w:pPr>
        <w:pStyle w:val="8"/>
        <w:ind w:left="560"/>
        <w:rPr>
          <w:rFonts w:hint="eastAsia" w:ascii="仿宋" w:hAnsi="仿宋" w:eastAsia="仿宋" w:cs="仿宋"/>
          <w:color w:val="auto"/>
          <w:sz w:val="24"/>
          <w:szCs w:val="24"/>
          <w:highlight w:val="none"/>
        </w:rPr>
      </w:pPr>
    </w:p>
    <w:p w14:paraId="497EBD3F">
      <w:pPr>
        <w:rPr>
          <w:rFonts w:hint="eastAsia" w:ascii="仿宋" w:hAnsi="仿宋" w:eastAsia="仿宋" w:cs="仿宋"/>
          <w:color w:val="auto"/>
          <w:sz w:val="24"/>
          <w:szCs w:val="24"/>
          <w:highlight w:val="none"/>
        </w:rPr>
      </w:pPr>
    </w:p>
    <w:p w14:paraId="7642A80C">
      <w:pPr>
        <w:pStyle w:val="8"/>
        <w:ind w:left="560"/>
        <w:rPr>
          <w:rFonts w:hint="eastAsia" w:ascii="仿宋" w:hAnsi="仿宋" w:eastAsia="仿宋" w:cs="仿宋"/>
          <w:color w:val="auto"/>
          <w:sz w:val="24"/>
          <w:szCs w:val="24"/>
          <w:highlight w:val="none"/>
        </w:rPr>
      </w:pPr>
    </w:p>
    <w:p w14:paraId="2D75E8D2">
      <w:pPr>
        <w:rPr>
          <w:rFonts w:hint="eastAsia" w:ascii="仿宋" w:hAnsi="仿宋" w:eastAsia="仿宋" w:cs="仿宋"/>
          <w:color w:val="auto"/>
          <w:sz w:val="24"/>
          <w:szCs w:val="24"/>
          <w:highlight w:val="none"/>
        </w:rPr>
      </w:pPr>
    </w:p>
    <w:p w14:paraId="63B361B1">
      <w:pPr>
        <w:pStyle w:val="8"/>
        <w:ind w:left="560"/>
        <w:rPr>
          <w:rFonts w:hint="eastAsia" w:ascii="仿宋" w:hAnsi="仿宋" w:eastAsia="仿宋" w:cs="仿宋"/>
          <w:color w:val="auto"/>
          <w:sz w:val="24"/>
          <w:szCs w:val="24"/>
          <w:highlight w:val="none"/>
        </w:rPr>
      </w:pPr>
    </w:p>
    <w:p w14:paraId="6CC9737A">
      <w:pPr>
        <w:rPr>
          <w:rFonts w:hint="eastAsia" w:ascii="仿宋" w:hAnsi="仿宋" w:eastAsia="仿宋" w:cs="仿宋"/>
          <w:color w:val="auto"/>
          <w:sz w:val="24"/>
          <w:szCs w:val="24"/>
          <w:highlight w:val="none"/>
        </w:rPr>
      </w:pPr>
    </w:p>
    <w:p w14:paraId="0F6017AC">
      <w:pPr>
        <w:pStyle w:val="8"/>
        <w:ind w:left="560"/>
        <w:rPr>
          <w:rFonts w:hint="eastAsia" w:ascii="仿宋" w:hAnsi="仿宋" w:eastAsia="仿宋" w:cs="仿宋"/>
          <w:color w:val="auto"/>
          <w:sz w:val="24"/>
          <w:szCs w:val="24"/>
          <w:highlight w:val="none"/>
        </w:rPr>
      </w:pPr>
    </w:p>
    <w:p w14:paraId="2752CA52">
      <w:pPr>
        <w:rPr>
          <w:rFonts w:hint="eastAsia" w:ascii="仿宋" w:hAnsi="仿宋" w:eastAsia="仿宋" w:cs="仿宋"/>
          <w:color w:val="auto"/>
          <w:sz w:val="24"/>
          <w:szCs w:val="24"/>
          <w:highlight w:val="none"/>
        </w:rPr>
      </w:pPr>
    </w:p>
    <w:p w14:paraId="6B7B04F6">
      <w:pPr>
        <w:pStyle w:val="8"/>
        <w:ind w:left="560"/>
        <w:rPr>
          <w:rFonts w:hint="eastAsia" w:ascii="仿宋" w:hAnsi="仿宋" w:eastAsia="仿宋" w:cs="仿宋"/>
          <w:color w:val="auto"/>
          <w:sz w:val="24"/>
          <w:szCs w:val="24"/>
          <w:highlight w:val="none"/>
        </w:rPr>
      </w:pPr>
    </w:p>
    <w:p w14:paraId="10C0D346">
      <w:pPr>
        <w:rPr>
          <w:rFonts w:hint="eastAsia" w:ascii="仿宋" w:hAnsi="仿宋" w:eastAsia="仿宋" w:cs="仿宋"/>
          <w:color w:val="auto"/>
          <w:sz w:val="24"/>
          <w:szCs w:val="24"/>
          <w:highlight w:val="none"/>
        </w:rPr>
      </w:pPr>
    </w:p>
    <w:p w14:paraId="2436B173">
      <w:pPr>
        <w:pStyle w:val="8"/>
        <w:ind w:left="560"/>
        <w:rPr>
          <w:rFonts w:hint="eastAsia" w:ascii="仿宋" w:hAnsi="仿宋" w:eastAsia="仿宋" w:cs="仿宋"/>
          <w:color w:val="auto"/>
          <w:sz w:val="24"/>
          <w:szCs w:val="24"/>
          <w:highlight w:val="none"/>
        </w:rPr>
      </w:pPr>
    </w:p>
    <w:p w14:paraId="776B1B1D">
      <w:pPr>
        <w:rPr>
          <w:rFonts w:hint="eastAsia" w:ascii="仿宋" w:hAnsi="仿宋" w:eastAsia="仿宋" w:cs="仿宋"/>
          <w:color w:val="auto"/>
          <w:sz w:val="24"/>
          <w:szCs w:val="24"/>
          <w:highlight w:val="none"/>
        </w:rPr>
      </w:pPr>
    </w:p>
    <w:p w14:paraId="5CA2AA6B">
      <w:pPr>
        <w:pStyle w:val="8"/>
        <w:ind w:left="560"/>
        <w:rPr>
          <w:rFonts w:hint="eastAsia" w:ascii="仿宋" w:hAnsi="仿宋" w:eastAsia="仿宋" w:cs="仿宋"/>
          <w:color w:val="auto"/>
          <w:sz w:val="24"/>
          <w:szCs w:val="24"/>
          <w:highlight w:val="none"/>
        </w:rPr>
      </w:pPr>
    </w:p>
    <w:p w14:paraId="61804975">
      <w:pPr>
        <w:rPr>
          <w:rFonts w:hint="eastAsia" w:ascii="仿宋" w:hAnsi="仿宋" w:eastAsia="仿宋" w:cs="仿宋"/>
          <w:color w:val="auto"/>
          <w:sz w:val="24"/>
          <w:szCs w:val="24"/>
          <w:highlight w:val="none"/>
        </w:rPr>
      </w:pPr>
    </w:p>
    <w:p w14:paraId="46F6BE5B">
      <w:pPr>
        <w:pStyle w:val="8"/>
        <w:ind w:left="560"/>
        <w:rPr>
          <w:rFonts w:hint="eastAsia" w:ascii="仿宋" w:hAnsi="仿宋" w:eastAsia="仿宋" w:cs="仿宋"/>
          <w:color w:val="auto"/>
          <w:sz w:val="24"/>
          <w:szCs w:val="24"/>
          <w:highlight w:val="none"/>
        </w:rPr>
      </w:pPr>
    </w:p>
    <w:p w14:paraId="21F000A1">
      <w:pPr>
        <w:rPr>
          <w:rFonts w:hint="eastAsia" w:ascii="仿宋" w:hAnsi="仿宋" w:eastAsia="仿宋" w:cs="仿宋"/>
          <w:color w:val="auto"/>
          <w:sz w:val="24"/>
          <w:szCs w:val="24"/>
          <w:highlight w:val="none"/>
        </w:rPr>
      </w:pPr>
    </w:p>
    <w:p w14:paraId="71281D7A">
      <w:pPr>
        <w:pStyle w:val="8"/>
        <w:ind w:left="560"/>
        <w:rPr>
          <w:rFonts w:hint="eastAsia" w:ascii="仿宋" w:hAnsi="仿宋" w:eastAsia="仿宋" w:cs="仿宋"/>
          <w:color w:val="auto"/>
          <w:sz w:val="24"/>
          <w:szCs w:val="24"/>
          <w:highlight w:val="none"/>
        </w:rPr>
      </w:pPr>
    </w:p>
    <w:p w14:paraId="0EA68C2E">
      <w:pPr>
        <w:rPr>
          <w:rFonts w:hint="eastAsia" w:ascii="仿宋" w:hAnsi="仿宋" w:eastAsia="仿宋" w:cs="仿宋"/>
          <w:color w:val="auto"/>
          <w:sz w:val="24"/>
          <w:szCs w:val="24"/>
          <w:highlight w:val="none"/>
        </w:rPr>
      </w:pPr>
    </w:p>
    <w:p w14:paraId="34749BD7">
      <w:pPr>
        <w:pStyle w:val="8"/>
        <w:ind w:left="560"/>
        <w:rPr>
          <w:rFonts w:hint="eastAsia" w:ascii="仿宋" w:hAnsi="仿宋" w:eastAsia="仿宋" w:cs="仿宋"/>
          <w:color w:val="auto"/>
          <w:sz w:val="24"/>
          <w:szCs w:val="24"/>
          <w:highlight w:val="none"/>
        </w:rPr>
      </w:pPr>
    </w:p>
    <w:p w14:paraId="4C5241A4">
      <w:pPr>
        <w:rPr>
          <w:rFonts w:hint="eastAsia" w:ascii="仿宋" w:hAnsi="仿宋" w:eastAsia="仿宋" w:cs="仿宋"/>
          <w:color w:val="auto"/>
          <w:sz w:val="24"/>
          <w:szCs w:val="24"/>
          <w:highlight w:val="none"/>
        </w:rPr>
      </w:pPr>
    </w:p>
    <w:p w14:paraId="17B1B2F6">
      <w:pPr>
        <w:pStyle w:val="8"/>
        <w:ind w:left="560"/>
        <w:rPr>
          <w:rFonts w:hint="eastAsia" w:ascii="仿宋" w:hAnsi="仿宋" w:eastAsia="仿宋" w:cs="仿宋"/>
          <w:color w:val="auto"/>
          <w:sz w:val="24"/>
          <w:szCs w:val="24"/>
          <w:highlight w:val="none"/>
        </w:rPr>
      </w:pPr>
    </w:p>
    <w:p w14:paraId="182832C6">
      <w:pPr>
        <w:rPr>
          <w:rFonts w:hint="eastAsia" w:ascii="仿宋" w:hAnsi="仿宋" w:eastAsia="仿宋" w:cs="仿宋"/>
          <w:color w:val="auto"/>
          <w:sz w:val="24"/>
          <w:szCs w:val="24"/>
          <w:highlight w:val="none"/>
        </w:rPr>
      </w:pPr>
    </w:p>
    <w:p w14:paraId="6CFD8A33">
      <w:pPr>
        <w:pStyle w:val="8"/>
        <w:ind w:left="560"/>
        <w:rPr>
          <w:rFonts w:hint="eastAsia" w:ascii="仿宋" w:hAnsi="仿宋" w:eastAsia="仿宋" w:cs="仿宋"/>
          <w:color w:val="auto"/>
          <w:sz w:val="24"/>
          <w:szCs w:val="24"/>
          <w:highlight w:val="none"/>
        </w:rPr>
      </w:pPr>
    </w:p>
    <w:p w14:paraId="0158AA9E">
      <w:pPr>
        <w:rPr>
          <w:rFonts w:hint="eastAsia" w:ascii="仿宋" w:hAnsi="仿宋" w:eastAsia="仿宋" w:cs="仿宋"/>
          <w:color w:val="auto"/>
          <w:sz w:val="24"/>
          <w:szCs w:val="24"/>
          <w:highlight w:val="none"/>
        </w:rPr>
      </w:pPr>
    </w:p>
    <w:p w14:paraId="118C11AC">
      <w:pPr>
        <w:pStyle w:val="8"/>
        <w:ind w:left="560"/>
        <w:rPr>
          <w:rFonts w:hint="eastAsia" w:ascii="仿宋" w:hAnsi="仿宋" w:eastAsia="仿宋" w:cs="仿宋"/>
          <w:color w:val="auto"/>
          <w:highlight w:val="none"/>
        </w:rPr>
      </w:pPr>
    </w:p>
    <w:p w14:paraId="06DB1A99">
      <w:pPr>
        <w:pStyle w:val="5"/>
        <w:spacing w:before="0" w:after="0" w:line="312" w:lineRule="auto"/>
        <w:ind w:firstLine="482"/>
        <w:rPr>
          <w:rFonts w:hint="eastAsia" w:ascii="仿宋" w:hAnsi="仿宋" w:eastAsia="仿宋" w:cs="仿宋"/>
          <w:color w:val="auto"/>
          <w:sz w:val="24"/>
          <w:szCs w:val="24"/>
          <w:highlight w:val="none"/>
        </w:rPr>
      </w:pPr>
    </w:p>
    <w:p w14:paraId="0A881EEB">
      <w:pPr>
        <w:spacing w:line="360" w:lineRule="auto"/>
        <w:ind w:firstLine="482"/>
        <w:rPr>
          <w:rFonts w:hint="eastAsia" w:ascii="仿宋" w:hAnsi="仿宋" w:eastAsia="仿宋" w:cs="仿宋"/>
          <w:b/>
          <w:bCs/>
          <w:color w:val="auto"/>
          <w:sz w:val="24"/>
          <w:szCs w:val="24"/>
          <w:highlight w:val="none"/>
        </w:rPr>
      </w:pPr>
    </w:p>
    <w:p w14:paraId="6EC2F63B">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6D1D51E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（一）法人营业执照（副本）或事业单位法人证书（副本）或个体工商户营业执照或社会团体法人登记证书复印件</w:t>
      </w:r>
    </w:p>
    <w:p w14:paraId="55196224">
      <w:pPr>
        <w:snapToGrid w:val="0"/>
        <w:spacing w:line="360" w:lineRule="auto"/>
        <w:ind w:firstLine="480" w:firstLineChars="200"/>
        <w:rPr>
          <w:rFonts w:hint="eastAsia" w:ascii="仿宋" w:hAnsi="仿宋" w:eastAsia="仿宋" w:cs="仿宋"/>
          <w:color w:val="auto"/>
          <w:sz w:val="24"/>
          <w:szCs w:val="24"/>
          <w:highlight w:val="none"/>
        </w:rPr>
      </w:pPr>
    </w:p>
    <w:p w14:paraId="7E83873F">
      <w:pPr>
        <w:snapToGrid w:val="0"/>
        <w:spacing w:line="360" w:lineRule="auto"/>
        <w:ind w:firstLine="480" w:firstLineChars="200"/>
        <w:rPr>
          <w:rFonts w:hint="eastAsia" w:ascii="仿宋" w:hAnsi="仿宋" w:eastAsia="仿宋" w:cs="仿宋"/>
          <w:color w:val="auto"/>
          <w:sz w:val="24"/>
          <w:szCs w:val="24"/>
          <w:highlight w:val="none"/>
        </w:rPr>
      </w:pPr>
    </w:p>
    <w:p w14:paraId="330A8A1D">
      <w:pPr>
        <w:snapToGrid w:val="0"/>
        <w:spacing w:line="360" w:lineRule="auto"/>
        <w:ind w:firstLine="480" w:firstLineChars="200"/>
        <w:rPr>
          <w:rFonts w:hint="eastAsia" w:ascii="仿宋" w:hAnsi="仿宋" w:eastAsia="仿宋" w:cs="仿宋"/>
          <w:color w:val="auto"/>
          <w:sz w:val="24"/>
          <w:szCs w:val="24"/>
          <w:highlight w:val="none"/>
        </w:rPr>
      </w:pPr>
    </w:p>
    <w:p w14:paraId="65C3D96B">
      <w:pPr>
        <w:snapToGrid w:val="0"/>
        <w:spacing w:line="360" w:lineRule="auto"/>
        <w:ind w:firstLine="480" w:firstLineChars="200"/>
        <w:rPr>
          <w:rFonts w:hint="eastAsia" w:ascii="仿宋" w:hAnsi="仿宋" w:eastAsia="仿宋" w:cs="仿宋"/>
          <w:color w:val="auto"/>
          <w:sz w:val="24"/>
          <w:szCs w:val="24"/>
          <w:highlight w:val="none"/>
        </w:rPr>
      </w:pPr>
    </w:p>
    <w:p w14:paraId="11875139">
      <w:pPr>
        <w:snapToGrid w:val="0"/>
        <w:spacing w:line="360" w:lineRule="auto"/>
        <w:ind w:firstLine="480" w:firstLineChars="200"/>
        <w:rPr>
          <w:rFonts w:hint="eastAsia" w:ascii="仿宋" w:hAnsi="仿宋" w:eastAsia="仿宋" w:cs="仿宋"/>
          <w:color w:val="auto"/>
          <w:sz w:val="24"/>
          <w:szCs w:val="24"/>
          <w:highlight w:val="none"/>
        </w:rPr>
      </w:pPr>
    </w:p>
    <w:p w14:paraId="5CF4F92D">
      <w:pPr>
        <w:snapToGrid w:val="0"/>
        <w:spacing w:line="360" w:lineRule="auto"/>
        <w:ind w:firstLine="480" w:firstLineChars="200"/>
        <w:rPr>
          <w:rFonts w:hint="eastAsia" w:ascii="仿宋" w:hAnsi="仿宋" w:eastAsia="仿宋" w:cs="仿宋"/>
          <w:color w:val="auto"/>
          <w:sz w:val="24"/>
          <w:szCs w:val="24"/>
          <w:highlight w:val="none"/>
        </w:rPr>
      </w:pPr>
    </w:p>
    <w:p w14:paraId="7864A073">
      <w:pPr>
        <w:snapToGrid w:val="0"/>
        <w:spacing w:line="360" w:lineRule="auto"/>
        <w:ind w:firstLine="480" w:firstLineChars="200"/>
        <w:rPr>
          <w:rFonts w:hint="eastAsia" w:ascii="仿宋" w:hAnsi="仿宋" w:eastAsia="仿宋" w:cs="仿宋"/>
          <w:color w:val="auto"/>
          <w:sz w:val="24"/>
          <w:szCs w:val="24"/>
          <w:highlight w:val="none"/>
        </w:rPr>
      </w:pPr>
    </w:p>
    <w:p w14:paraId="5273EA03">
      <w:pPr>
        <w:snapToGrid w:val="0"/>
        <w:spacing w:line="360" w:lineRule="auto"/>
        <w:ind w:firstLine="480" w:firstLineChars="200"/>
        <w:rPr>
          <w:rFonts w:hint="eastAsia" w:ascii="仿宋" w:hAnsi="仿宋" w:eastAsia="仿宋" w:cs="仿宋"/>
          <w:color w:val="auto"/>
          <w:sz w:val="24"/>
          <w:szCs w:val="24"/>
          <w:highlight w:val="none"/>
        </w:rPr>
      </w:pPr>
    </w:p>
    <w:p w14:paraId="1F9F9F76">
      <w:pPr>
        <w:snapToGrid w:val="0"/>
        <w:spacing w:line="360" w:lineRule="auto"/>
        <w:ind w:firstLine="480" w:firstLineChars="200"/>
        <w:rPr>
          <w:rFonts w:hint="eastAsia" w:ascii="仿宋" w:hAnsi="仿宋" w:eastAsia="仿宋" w:cs="仿宋"/>
          <w:color w:val="auto"/>
          <w:sz w:val="24"/>
          <w:szCs w:val="24"/>
          <w:highlight w:val="none"/>
        </w:rPr>
      </w:pPr>
    </w:p>
    <w:p w14:paraId="158806E7">
      <w:pPr>
        <w:snapToGrid w:val="0"/>
        <w:spacing w:line="360" w:lineRule="auto"/>
        <w:ind w:firstLine="480" w:firstLineChars="200"/>
        <w:rPr>
          <w:rFonts w:hint="eastAsia" w:ascii="仿宋" w:hAnsi="仿宋" w:eastAsia="仿宋" w:cs="仿宋"/>
          <w:color w:val="auto"/>
          <w:sz w:val="24"/>
          <w:szCs w:val="24"/>
          <w:highlight w:val="none"/>
        </w:rPr>
      </w:pPr>
    </w:p>
    <w:p w14:paraId="68CBCB8D">
      <w:pPr>
        <w:snapToGrid w:val="0"/>
        <w:spacing w:line="360" w:lineRule="auto"/>
        <w:ind w:firstLine="480" w:firstLineChars="200"/>
        <w:rPr>
          <w:rFonts w:hint="eastAsia" w:ascii="仿宋" w:hAnsi="仿宋" w:eastAsia="仿宋" w:cs="仿宋"/>
          <w:color w:val="auto"/>
          <w:sz w:val="24"/>
          <w:szCs w:val="24"/>
          <w:highlight w:val="none"/>
        </w:rPr>
      </w:pPr>
    </w:p>
    <w:p w14:paraId="0FA57B99">
      <w:pPr>
        <w:snapToGrid w:val="0"/>
        <w:spacing w:line="360" w:lineRule="auto"/>
        <w:ind w:firstLine="480" w:firstLineChars="200"/>
        <w:rPr>
          <w:rFonts w:hint="eastAsia" w:ascii="仿宋" w:hAnsi="仿宋" w:eastAsia="仿宋" w:cs="仿宋"/>
          <w:color w:val="auto"/>
          <w:sz w:val="24"/>
          <w:szCs w:val="24"/>
          <w:highlight w:val="none"/>
        </w:rPr>
      </w:pPr>
    </w:p>
    <w:p w14:paraId="08350B7F">
      <w:pPr>
        <w:snapToGrid w:val="0"/>
        <w:spacing w:line="360" w:lineRule="auto"/>
        <w:ind w:firstLine="480" w:firstLineChars="200"/>
        <w:rPr>
          <w:rFonts w:hint="eastAsia" w:ascii="仿宋" w:hAnsi="仿宋" w:eastAsia="仿宋" w:cs="仿宋"/>
          <w:color w:val="auto"/>
          <w:sz w:val="24"/>
          <w:szCs w:val="24"/>
          <w:highlight w:val="none"/>
        </w:rPr>
      </w:pPr>
    </w:p>
    <w:p w14:paraId="06195A95">
      <w:pPr>
        <w:snapToGrid w:val="0"/>
        <w:spacing w:line="360" w:lineRule="auto"/>
        <w:ind w:firstLine="480" w:firstLineChars="200"/>
        <w:rPr>
          <w:rFonts w:hint="eastAsia" w:ascii="仿宋" w:hAnsi="仿宋" w:eastAsia="仿宋" w:cs="仿宋"/>
          <w:color w:val="auto"/>
          <w:sz w:val="24"/>
          <w:szCs w:val="24"/>
          <w:highlight w:val="none"/>
        </w:rPr>
      </w:pPr>
    </w:p>
    <w:p w14:paraId="7C41400E">
      <w:pPr>
        <w:snapToGrid w:val="0"/>
        <w:spacing w:line="360" w:lineRule="auto"/>
        <w:ind w:firstLine="480" w:firstLineChars="200"/>
        <w:rPr>
          <w:rFonts w:hint="eastAsia" w:ascii="仿宋" w:hAnsi="仿宋" w:eastAsia="仿宋" w:cs="仿宋"/>
          <w:color w:val="auto"/>
          <w:sz w:val="24"/>
          <w:szCs w:val="24"/>
          <w:highlight w:val="none"/>
        </w:rPr>
      </w:pPr>
    </w:p>
    <w:p w14:paraId="346DD9B6">
      <w:pPr>
        <w:snapToGrid w:val="0"/>
        <w:spacing w:line="360" w:lineRule="auto"/>
        <w:ind w:firstLine="480" w:firstLineChars="200"/>
        <w:rPr>
          <w:rFonts w:hint="eastAsia" w:ascii="仿宋" w:hAnsi="仿宋" w:eastAsia="仿宋" w:cs="仿宋"/>
          <w:color w:val="auto"/>
          <w:sz w:val="24"/>
          <w:szCs w:val="24"/>
          <w:highlight w:val="none"/>
        </w:rPr>
      </w:pPr>
    </w:p>
    <w:p w14:paraId="2CC67591">
      <w:pPr>
        <w:snapToGrid w:val="0"/>
        <w:spacing w:line="360" w:lineRule="auto"/>
        <w:ind w:firstLine="480" w:firstLineChars="200"/>
        <w:rPr>
          <w:rFonts w:hint="eastAsia" w:ascii="仿宋" w:hAnsi="仿宋" w:eastAsia="仿宋" w:cs="仿宋"/>
          <w:color w:val="auto"/>
          <w:sz w:val="24"/>
          <w:szCs w:val="24"/>
          <w:highlight w:val="none"/>
        </w:rPr>
      </w:pPr>
    </w:p>
    <w:p w14:paraId="64569BCB">
      <w:pPr>
        <w:snapToGrid w:val="0"/>
        <w:spacing w:line="360" w:lineRule="auto"/>
        <w:ind w:firstLine="480" w:firstLineChars="200"/>
        <w:rPr>
          <w:rFonts w:hint="eastAsia" w:ascii="仿宋" w:hAnsi="仿宋" w:eastAsia="仿宋" w:cs="仿宋"/>
          <w:color w:val="auto"/>
          <w:sz w:val="24"/>
          <w:szCs w:val="24"/>
          <w:highlight w:val="none"/>
        </w:rPr>
      </w:pPr>
    </w:p>
    <w:p w14:paraId="72BBFDBB">
      <w:pPr>
        <w:snapToGrid w:val="0"/>
        <w:spacing w:line="360" w:lineRule="auto"/>
        <w:ind w:firstLine="480" w:firstLineChars="200"/>
        <w:rPr>
          <w:rFonts w:hint="eastAsia" w:ascii="仿宋" w:hAnsi="仿宋" w:eastAsia="仿宋" w:cs="仿宋"/>
          <w:color w:val="auto"/>
          <w:sz w:val="24"/>
          <w:szCs w:val="24"/>
          <w:highlight w:val="none"/>
        </w:rPr>
      </w:pPr>
    </w:p>
    <w:p w14:paraId="32BC5CEA">
      <w:pPr>
        <w:snapToGrid w:val="0"/>
        <w:spacing w:line="360" w:lineRule="auto"/>
        <w:ind w:firstLine="480" w:firstLineChars="200"/>
        <w:rPr>
          <w:rFonts w:hint="eastAsia" w:ascii="仿宋" w:hAnsi="仿宋" w:eastAsia="仿宋" w:cs="仿宋"/>
          <w:color w:val="auto"/>
          <w:sz w:val="24"/>
          <w:szCs w:val="24"/>
          <w:highlight w:val="none"/>
        </w:rPr>
      </w:pPr>
    </w:p>
    <w:p w14:paraId="279B03B2">
      <w:pPr>
        <w:snapToGrid w:val="0"/>
        <w:spacing w:line="360" w:lineRule="auto"/>
        <w:ind w:firstLine="480" w:firstLineChars="200"/>
        <w:rPr>
          <w:rFonts w:hint="eastAsia" w:ascii="仿宋" w:hAnsi="仿宋" w:eastAsia="仿宋" w:cs="仿宋"/>
          <w:color w:val="auto"/>
          <w:sz w:val="24"/>
          <w:szCs w:val="24"/>
          <w:highlight w:val="none"/>
        </w:rPr>
      </w:pPr>
    </w:p>
    <w:p w14:paraId="66193375">
      <w:pPr>
        <w:snapToGrid w:val="0"/>
        <w:spacing w:line="360" w:lineRule="auto"/>
        <w:ind w:firstLine="480" w:firstLineChars="200"/>
        <w:rPr>
          <w:rFonts w:hint="eastAsia" w:ascii="仿宋" w:hAnsi="仿宋" w:eastAsia="仿宋" w:cs="仿宋"/>
          <w:color w:val="auto"/>
          <w:sz w:val="24"/>
          <w:szCs w:val="24"/>
          <w:highlight w:val="none"/>
        </w:rPr>
      </w:pPr>
    </w:p>
    <w:p w14:paraId="6EECF3AD">
      <w:pPr>
        <w:snapToGrid w:val="0"/>
        <w:spacing w:line="360" w:lineRule="auto"/>
        <w:ind w:firstLine="480" w:firstLineChars="200"/>
        <w:rPr>
          <w:rFonts w:hint="eastAsia" w:ascii="仿宋" w:hAnsi="仿宋" w:eastAsia="仿宋" w:cs="仿宋"/>
          <w:color w:val="auto"/>
          <w:sz w:val="24"/>
          <w:szCs w:val="24"/>
          <w:highlight w:val="none"/>
        </w:rPr>
      </w:pPr>
    </w:p>
    <w:p w14:paraId="775D2895">
      <w:pPr>
        <w:snapToGrid w:val="0"/>
        <w:spacing w:line="360" w:lineRule="auto"/>
        <w:ind w:firstLine="480" w:firstLineChars="200"/>
        <w:rPr>
          <w:rFonts w:hint="eastAsia" w:ascii="仿宋" w:hAnsi="仿宋" w:eastAsia="仿宋" w:cs="仿宋"/>
          <w:color w:val="auto"/>
          <w:sz w:val="24"/>
          <w:szCs w:val="24"/>
          <w:highlight w:val="none"/>
        </w:rPr>
      </w:pPr>
    </w:p>
    <w:p w14:paraId="6C1E3CF8">
      <w:pPr>
        <w:snapToGrid w:val="0"/>
        <w:spacing w:line="360" w:lineRule="auto"/>
        <w:rPr>
          <w:rFonts w:hint="eastAsia" w:ascii="仿宋" w:hAnsi="仿宋" w:eastAsia="仿宋" w:cs="仿宋"/>
          <w:color w:val="auto"/>
          <w:sz w:val="24"/>
          <w:szCs w:val="24"/>
          <w:highlight w:val="none"/>
        </w:rPr>
      </w:pPr>
    </w:p>
    <w:p w14:paraId="07B5969F">
      <w:pPr>
        <w:tabs>
          <w:tab w:val="left" w:pos="6300"/>
        </w:tabs>
        <w:snapToGrid w:val="0"/>
        <w:spacing w:line="312" w:lineRule="auto"/>
        <w:ind w:firstLine="482"/>
        <w:rPr>
          <w:rFonts w:hint="eastAsia" w:ascii="仿宋" w:hAnsi="仿宋" w:eastAsia="仿宋" w:cs="仿宋"/>
          <w:b/>
          <w:bCs/>
          <w:color w:val="auto"/>
          <w:sz w:val="24"/>
          <w:szCs w:val="24"/>
          <w:highlight w:val="none"/>
        </w:rPr>
      </w:pPr>
    </w:p>
    <w:p w14:paraId="5BF2B176">
      <w:pPr>
        <w:tabs>
          <w:tab w:val="left" w:pos="6300"/>
        </w:tabs>
        <w:snapToGrid w:val="0"/>
        <w:spacing w:line="312" w:lineRule="auto"/>
        <w:ind w:firstLine="482"/>
        <w:rPr>
          <w:rFonts w:hint="eastAsia" w:ascii="仿宋" w:hAnsi="仿宋" w:eastAsia="仿宋" w:cs="仿宋"/>
          <w:b/>
          <w:bCs/>
          <w:color w:val="auto"/>
          <w:sz w:val="24"/>
          <w:szCs w:val="24"/>
          <w:highlight w:val="none"/>
        </w:rPr>
      </w:pPr>
    </w:p>
    <w:p w14:paraId="087A8009">
      <w:pPr>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48C16963">
      <w:pPr>
        <w:widowControl/>
        <w:ind w:firstLine="480" w:firstLineChars="200"/>
        <w:jc w:val="center"/>
        <w:rPr>
          <w:rFonts w:hint="eastAsia" w:ascii="仿宋" w:hAnsi="仿宋" w:eastAsia="仿宋" w:cs="仿宋"/>
          <w:color w:val="auto"/>
          <w:sz w:val="24"/>
          <w:szCs w:val="24"/>
          <w:highlight w:val="none"/>
        </w:rPr>
      </w:pPr>
      <w:bookmarkStart w:id="775" w:name="_Hlk27399531"/>
      <w:r>
        <w:rPr>
          <w:rFonts w:hint="eastAsia" w:ascii="仿宋" w:hAnsi="仿宋" w:eastAsia="仿宋" w:cs="仿宋"/>
          <w:color w:val="auto"/>
          <w:sz w:val="24"/>
          <w:szCs w:val="24"/>
          <w:highlight w:val="none"/>
        </w:rPr>
        <w:t>（二）法定代表人身份证明书（格式）</w:t>
      </w:r>
    </w:p>
    <w:p w14:paraId="348EE62B">
      <w:pPr>
        <w:tabs>
          <w:tab w:val="left" w:pos="6300"/>
        </w:tabs>
        <w:snapToGrid w:val="0"/>
        <w:spacing w:line="500" w:lineRule="exact"/>
        <w:ind w:firstLine="570"/>
        <w:rPr>
          <w:rFonts w:hint="eastAsia" w:ascii="仿宋" w:hAnsi="仿宋" w:eastAsia="仿宋" w:cs="仿宋"/>
          <w:color w:val="auto"/>
          <w:sz w:val="24"/>
          <w:szCs w:val="24"/>
          <w:highlight w:val="none"/>
        </w:rPr>
      </w:pPr>
    </w:p>
    <w:p w14:paraId="15A5163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2AFBB185">
      <w:pPr>
        <w:tabs>
          <w:tab w:val="left" w:pos="6300"/>
        </w:tabs>
        <w:snapToGrid w:val="0"/>
        <w:spacing w:line="500" w:lineRule="exact"/>
        <w:ind w:firstLine="570"/>
        <w:rPr>
          <w:rFonts w:hint="eastAsia" w:ascii="仿宋" w:hAnsi="仿宋" w:eastAsia="仿宋" w:cs="仿宋"/>
          <w:color w:val="auto"/>
          <w:sz w:val="24"/>
          <w:szCs w:val="24"/>
          <w:highlight w:val="none"/>
        </w:rPr>
      </w:pPr>
    </w:p>
    <w:p w14:paraId="017CC7E4">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名称）：</w:t>
      </w:r>
    </w:p>
    <w:p w14:paraId="2481A1D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796EFEBD">
      <w:pPr>
        <w:tabs>
          <w:tab w:val="left" w:pos="6300"/>
        </w:tabs>
        <w:snapToGrid w:val="0"/>
        <w:spacing w:line="500" w:lineRule="exact"/>
        <w:ind w:firstLine="570"/>
        <w:rPr>
          <w:rFonts w:hint="eastAsia" w:ascii="仿宋" w:hAnsi="仿宋" w:eastAsia="仿宋" w:cs="仿宋"/>
          <w:color w:val="auto"/>
          <w:sz w:val="24"/>
          <w:szCs w:val="24"/>
          <w:highlight w:val="none"/>
        </w:rPr>
      </w:pPr>
    </w:p>
    <w:p w14:paraId="429EE15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C5AACC8">
      <w:pPr>
        <w:tabs>
          <w:tab w:val="left" w:pos="6300"/>
        </w:tabs>
        <w:snapToGrid w:val="0"/>
        <w:spacing w:line="500" w:lineRule="exact"/>
        <w:ind w:firstLine="570"/>
        <w:rPr>
          <w:rFonts w:hint="eastAsia" w:ascii="仿宋" w:hAnsi="仿宋" w:eastAsia="仿宋" w:cs="仿宋"/>
          <w:color w:val="auto"/>
          <w:sz w:val="24"/>
          <w:szCs w:val="24"/>
          <w:highlight w:val="none"/>
        </w:rPr>
      </w:pPr>
    </w:p>
    <w:p w14:paraId="31592A61">
      <w:pPr>
        <w:tabs>
          <w:tab w:val="left" w:pos="6300"/>
        </w:tabs>
        <w:snapToGrid w:val="0"/>
        <w:spacing w:line="500" w:lineRule="exact"/>
        <w:ind w:firstLine="570"/>
        <w:rPr>
          <w:rFonts w:hint="eastAsia" w:ascii="仿宋" w:hAnsi="仿宋" w:eastAsia="仿宋" w:cs="仿宋"/>
          <w:color w:val="auto"/>
          <w:sz w:val="24"/>
          <w:szCs w:val="24"/>
          <w:highlight w:val="none"/>
        </w:rPr>
      </w:pPr>
    </w:p>
    <w:p w14:paraId="46F1F054">
      <w:pPr>
        <w:tabs>
          <w:tab w:val="left" w:pos="6300"/>
        </w:tabs>
        <w:snapToGrid w:val="0"/>
        <w:spacing w:line="500" w:lineRule="exact"/>
        <w:ind w:firstLine="570"/>
        <w:rPr>
          <w:rFonts w:hint="eastAsia" w:ascii="仿宋" w:hAnsi="仿宋" w:eastAsia="仿宋" w:cs="仿宋"/>
          <w:color w:val="auto"/>
          <w:sz w:val="24"/>
          <w:szCs w:val="24"/>
          <w:highlight w:val="none"/>
        </w:rPr>
      </w:pPr>
    </w:p>
    <w:p w14:paraId="7250FF4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467F6602">
      <w:pPr>
        <w:tabs>
          <w:tab w:val="left" w:pos="6300"/>
        </w:tabs>
        <w:snapToGrid w:val="0"/>
        <w:spacing w:line="500" w:lineRule="exact"/>
        <w:ind w:firstLine="570"/>
        <w:rPr>
          <w:rFonts w:hint="eastAsia" w:ascii="仿宋" w:hAnsi="仿宋" w:eastAsia="仿宋" w:cs="仿宋"/>
          <w:color w:val="auto"/>
          <w:sz w:val="24"/>
          <w:szCs w:val="24"/>
          <w:highlight w:val="none"/>
        </w:rPr>
      </w:pPr>
    </w:p>
    <w:p w14:paraId="33663A5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C681D8B">
      <w:pPr>
        <w:tabs>
          <w:tab w:val="left" w:pos="6300"/>
        </w:tabs>
        <w:snapToGrid w:val="0"/>
        <w:spacing w:line="500" w:lineRule="exact"/>
        <w:ind w:firstLine="570"/>
        <w:rPr>
          <w:rFonts w:hint="eastAsia" w:ascii="仿宋" w:hAnsi="仿宋" w:eastAsia="仿宋" w:cs="仿宋"/>
          <w:color w:val="auto"/>
          <w:sz w:val="24"/>
          <w:szCs w:val="24"/>
          <w:highlight w:val="none"/>
        </w:rPr>
      </w:pPr>
    </w:p>
    <w:p w14:paraId="242352C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（若授权他人办理并签署</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的可不填写）</w:t>
      </w:r>
    </w:p>
    <w:p w14:paraId="62942B23">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5BC3B219">
      <w:pPr>
        <w:tabs>
          <w:tab w:val="left" w:pos="6300"/>
        </w:tabs>
        <w:snapToGrid w:val="0"/>
        <w:spacing w:line="500" w:lineRule="exact"/>
        <w:ind w:firstLine="570"/>
        <w:rPr>
          <w:rFonts w:hint="eastAsia" w:ascii="仿宋" w:hAnsi="仿宋" w:eastAsia="仿宋" w:cs="仿宋"/>
          <w:color w:val="auto"/>
          <w:sz w:val="24"/>
          <w:szCs w:val="24"/>
          <w:highlight w:val="none"/>
        </w:rPr>
      </w:pPr>
    </w:p>
    <w:p w14:paraId="65FFD0C9">
      <w:pPr>
        <w:tabs>
          <w:tab w:val="left" w:pos="6300"/>
        </w:tabs>
        <w:snapToGrid w:val="0"/>
        <w:spacing w:line="500" w:lineRule="exact"/>
        <w:ind w:firstLine="570"/>
        <w:rPr>
          <w:rFonts w:hint="eastAsia" w:ascii="仿宋" w:hAnsi="仿宋" w:eastAsia="仿宋" w:cs="仿宋"/>
          <w:color w:val="auto"/>
          <w:sz w:val="24"/>
          <w:szCs w:val="24"/>
          <w:highlight w:val="none"/>
        </w:rPr>
      </w:pPr>
    </w:p>
    <w:p w14:paraId="7BF9F93D">
      <w:pPr>
        <w:tabs>
          <w:tab w:val="left" w:pos="6300"/>
        </w:tabs>
        <w:snapToGrid w:val="0"/>
        <w:spacing w:line="500" w:lineRule="exact"/>
        <w:ind w:firstLine="570"/>
        <w:rPr>
          <w:rFonts w:hint="eastAsia" w:ascii="仿宋" w:hAnsi="仿宋" w:eastAsia="仿宋" w:cs="仿宋"/>
          <w:color w:val="auto"/>
          <w:sz w:val="24"/>
          <w:szCs w:val="24"/>
          <w:highlight w:val="none"/>
        </w:rPr>
      </w:pPr>
    </w:p>
    <w:p w14:paraId="46D31B27">
      <w:pPr>
        <w:tabs>
          <w:tab w:val="left" w:pos="6300"/>
        </w:tabs>
        <w:snapToGrid w:val="0"/>
        <w:spacing w:line="500" w:lineRule="exact"/>
        <w:ind w:firstLine="570"/>
        <w:rPr>
          <w:rFonts w:hint="eastAsia" w:ascii="仿宋" w:hAnsi="仿宋" w:eastAsia="仿宋" w:cs="仿宋"/>
          <w:color w:val="auto"/>
          <w:sz w:val="24"/>
          <w:szCs w:val="24"/>
          <w:highlight w:val="none"/>
        </w:rPr>
      </w:pPr>
    </w:p>
    <w:p w14:paraId="1CF9DA9D">
      <w:pPr>
        <w:tabs>
          <w:tab w:val="left" w:pos="6300"/>
        </w:tabs>
        <w:snapToGrid w:val="0"/>
        <w:spacing w:line="500" w:lineRule="exact"/>
        <w:ind w:firstLine="570"/>
        <w:rPr>
          <w:rFonts w:hint="eastAsia" w:ascii="仿宋" w:hAnsi="仿宋" w:eastAsia="仿宋" w:cs="仿宋"/>
          <w:color w:val="auto"/>
          <w:sz w:val="24"/>
          <w:szCs w:val="24"/>
          <w:highlight w:val="none"/>
        </w:rPr>
      </w:pPr>
    </w:p>
    <w:p w14:paraId="5980F1C9">
      <w:pPr>
        <w:tabs>
          <w:tab w:val="left" w:pos="6300"/>
        </w:tabs>
        <w:snapToGrid w:val="0"/>
        <w:spacing w:line="500" w:lineRule="exact"/>
        <w:ind w:firstLine="570"/>
        <w:rPr>
          <w:rFonts w:hint="eastAsia" w:ascii="仿宋" w:hAnsi="仿宋" w:eastAsia="仿宋" w:cs="仿宋"/>
          <w:color w:val="auto"/>
          <w:sz w:val="24"/>
          <w:szCs w:val="24"/>
          <w:highlight w:val="none"/>
        </w:rPr>
      </w:pPr>
    </w:p>
    <w:p w14:paraId="06374FB0">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1874A7E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C53BF6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547EB9C">
      <w:pPr>
        <w:tabs>
          <w:tab w:val="left" w:pos="6300"/>
        </w:tabs>
        <w:snapToGrid w:val="0"/>
        <w:spacing w:line="500" w:lineRule="exact"/>
        <w:ind w:firstLine="570"/>
        <w:rPr>
          <w:rFonts w:hint="eastAsia" w:ascii="仿宋" w:hAnsi="仿宋" w:eastAsia="仿宋" w:cs="仿宋"/>
          <w:color w:val="auto"/>
          <w:sz w:val="24"/>
          <w:szCs w:val="24"/>
          <w:highlight w:val="none"/>
        </w:rPr>
      </w:pPr>
    </w:p>
    <w:p w14:paraId="03D52CCC">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名称）：</w:t>
      </w:r>
    </w:p>
    <w:p w14:paraId="71F1492F">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w:t>
      </w:r>
      <w:r>
        <w:rPr>
          <w:rFonts w:hint="eastAsia" w:ascii="仿宋" w:hAnsi="仿宋" w:eastAsia="仿宋" w:cs="仿宋"/>
          <w:color w:val="auto"/>
          <w:sz w:val="24"/>
          <w:szCs w:val="24"/>
          <w:highlight w:val="none"/>
          <w:lang w:eastAsia="zh-CN"/>
        </w:rPr>
        <w:t>的谈判、签约等具体工作，并签署全部有关文件、协议及合同。</w:t>
      </w:r>
    </w:p>
    <w:p w14:paraId="03880B6F">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我单位对被授权人的签字负全部责任。</w:t>
      </w:r>
    </w:p>
    <w:p w14:paraId="60ACBC1C">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在撤消授权的书面通知以前，本授权书一直有效。被授权人在授权书有效期内签署的所有文件不因授权的撤消而失效。</w:t>
      </w:r>
    </w:p>
    <w:p w14:paraId="747ECD31">
      <w:pPr>
        <w:tabs>
          <w:tab w:val="left" w:pos="6300"/>
        </w:tabs>
        <w:snapToGrid w:val="0"/>
        <w:spacing w:line="500" w:lineRule="exact"/>
        <w:ind w:firstLine="570"/>
        <w:rPr>
          <w:rFonts w:hint="eastAsia" w:ascii="仿宋" w:hAnsi="仿宋" w:eastAsia="仿宋" w:cs="仿宋"/>
          <w:color w:val="auto"/>
          <w:sz w:val="24"/>
          <w:szCs w:val="24"/>
          <w:highlight w:val="none"/>
        </w:rPr>
      </w:pPr>
    </w:p>
    <w:p w14:paraId="0688DB51">
      <w:pPr>
        <w:tabs>
          <w:tab w:val="left" w:pos="6300"/>
        </w:tabs>
        <w:snapToGrid w:val="0"/>
        <w:spacing w:line="500" w:lineRule="exact"/>
        <w:ind w:firstLine="570"/>
        <w:rPr>
          <w:rFonts w:hint="eastAsia" w:ascii="仿宋" w:hAnsi="仿宋" w:eastAsia="仿宋" w:cs="仿宋"/>
          <w:color w:val="auto"/>
          <w:sz w:val="24"/>
          <w:szCs w:val="24"/>
          <w:highlight w:val="none"/>
        </w:rPr>
      </w:pPr>
    </w:p>
    <w:p w14:paraId="002B4141">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被授权人：                                 供应商法定代表人：</w:t>
      </w:r>
    </w:p>
    <w:p w14:paraId="7C78D6D8">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（签字或盖章）                                （签字或盖章）</w:t>
      </w:r>
    </w:p>
    <w:p w14:paraId="6FA44598">
      <w:pPr>
        <w:snapToGrid w:val="0"/>
        <w:spacing w:line="360" w:lineRule="auto"/>
        <w:ind w:firstLine="480" w:firstLineChars="200"/>
        <w:rPr>
          <w:rFonts w:hint="eastAsia" w:ascii="仿宋" w:hAnsi="仿宋" w:eastAsia="仿宋" w:cs="仿宋"/>
          <w:color w:val="auto"/>
          <w:sz w:val="24"/>
          <w:szCs w:val="24"/>
          <w:highlight w:val="none"/>
          <w:lang w:eastAsia="zh-CN"/>
        </w:rPr>
      </w:pPr>
    </w:p>
    <w:p w14:paraId="02E5DFE4">
      <w:pPr>
        <w:snapToGrid w:val="0"/>
        <w:spacing w:line="360" w:lineRule="auto"/>
        <w:ind w:firstLine="480" w:firstLineChars="200"/>
        <w:rPr>
          <w:rFonts w:hint="eastAsia" w:ascii="仿宋" w:hAnsi="仿宋" w:eastAsia="仿宋" w:cs="仿宋"/>
          <w:color w:val="auto"/>
          <w:sz w:val="24"/>
          <w:szCs w:val="24"/>
          <w:highlight w:val="none"/>
          <w:lang w:eastAsia="zh-CN"/>
        </w:rPr>
      </w:pPr>
    </w:p>
    <w:p w14:paraId="2C013A0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（附：被授权人身份证正反面复印件）</w:t>
      </w:r>
    </w:p>
    <w:p w14:paraId="2EB2F01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 xml:space="preserve">  </w:t>
      </w:r>
    </w:p>
    <w:p w14:paraId="4282630F">
      <w:pPr>
        <w:tabs>
          <w:tab w:val="left" w:pos="6300"/>
        </w:tabs>
        <w:snapToGrid w:val="0"/>
        <w:spacing w:line="500" w:lineRule="exact"/>
        <w:ind w:firstLine="570"/>
        <w:rPr>
          <w:rFonts w:hint="eastAsia" w:ascii="仿宋" w:hAnsi="仿宋" w:eastAsia="仿宋" w:cs="仿宋"/>
          <w:color w:val="auto"/>
          <w:sz w:val="24"/>
          <w:szCs w:val="24"/>
          <w:highlight w:val="none"/>
        </w:rPr>
      </w:pPr>
    </w:p>
    <w:p w14:paraId="408E9676">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089085A4">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F62EA0F">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p>
    <w:p w14:paraId="2B370D7E">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（若法定代表人办理并签署</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的可不填写）</w:t>
      </w:r>
    </w:p>
    <w:p w14:paraId="55A60544">
      <w:pPr>
        <w:tabs>
          <w:tab w:val="left" w:pos="6300"/>
        </w:tabs>
        <w:snapToGrid w:val="0"/>
        <w:spacing w:line="500" w:lineRule="exact"/>
        <w:ind w:firstLine="57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注：1.若为法定代表人办理并签署</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的，不提供此文件。</w:t>
      </w:r>
    </w:p>
    <w:p w14:paraId="18A91436">
      <w:pPr>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br w:type="column"/>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）承诺函</w:t>
      </w:r>
    </w:p>
    <w:p w14:paraId="745C3A9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承诺函</w:t>
      </w:r>
    </w:p>
    <w:p w14:paraId="19194DD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名称）：</w:t>
      </w:r>
    </w:p>
    <w:p w14:paraId="295421E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406B246C">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0F23B9A9">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D84F9FC">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项目评审（评标）环节结束后，随时接受</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代理机构的检查验证，配合提供相关证明材料，证明符合《中华人民共和国政府采购法》规定的投标人基本资格条件。</w:t>
      </w:r>
    </w:p>
    <w:p w14:paraId="3E551F6D">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4.我公司拟派的项目经理按注册建造师的相关规定到岗履职和未被禁止参与投标</w:t>
      </w:r>
    </w:p>
    <w:p w14:paraId="1D62F1E0">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5.我公司拟派的项目技术负责人按相关规定到岗履职和未被禁止参与投标。</w:t>
      </w:r>
    </w:p>
    <w:p w14:paraId="1F4C3711">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仿宋" w:hAnsi="仿宋" w:eastAsia="仿宋" w:cs="仿宋"/>
          <w:color w:val="auto"/>
          <w:sz w:val="24"/>
          <w:szCs w:val="24"/>
          <w:highlight w:val="none"/>
          <w:lang w:eastAsia="zh-CN"/>
        </w:rPr>
        <w:t>贵单位</w:t>
      </w:r>
      <w:r>
        <w:rPr>
          <w:rFonts w:hint="eastAsia" w:ascii="仿宋" w:hAnsi="仿宋" w:eastAsia="仿宋" w:cs="仿宋"/>
          <w:color w:val="auto"/>
          <w:sz w:val="24"/>
          <w:szCs w:val="24"/>
          <w:highlight w:val="none"/>
        </w:rPr>
        <w:t>。相关岗位管理人员应持有建设行政主管部门要求的岗位证书，并提供我公司为其缴纳的养老保险证明材料。中标后不能满足该要求的，取消我公司中标资格，给</w:t>
      </w:r>
      <w:r>
        <w:rPr>
          <w:rFonts w:hint="eastAsia" w:ascii="仿宋" w:hAnsi="仿宋" w:eastAsia="仿宋" w:cs="仿宋"/>
          <w:color w:val="auto"/>
          <w:sz w:val="24"/>
          <w:szCs w:val="24"/>
          <w:highlight w:val="none"/>
          <w:lang w:eastAsia="zh-CN"/>
        </w:rPr>
        <w:t>贵单位</w:t>
      </w:r>
      <w:r>
        <w:rPr>
          <w:rFonts w:hint="eastAsia" w:ascii="仿宋" w:hAnsi="仿宋" w:eastAsia="仿宋" w:cs="仿宋"/>
          <w:color w:val="auto"/>
          <w:sz w:val="24"/>
          <w:szCs w:val="24"/>
          <w:highlight w:val="none"/>
        </w:rPr>
        <w:t>造成损失的，我公司依法承担违约赔偿责任。</w:t>
      </w:r>
    </w:p>
    <w:p w14:paraId="3BDD24EA">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我公司承诺：已标价工程量清单符合“工程量清单”给出的范围及数量。</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文件中规定工程量清单不允许修改的内容不得修改。每项工程量清单综合单价报价不得高于对应工程量清单综合单价最高限价。</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在合同签订前</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我公司</w:t>
      </w:r>
      <w:r>
        <w:rPr>
          <w:rFonts w:hint="eastAsia" w:ascii="仿宋" w:hAnsi="仿宋" w:eastAsia="仿宋" w:cs="仿宋"/>
          <w:color w:val="auto"/>
          <w:sz w:val="24"/>
          <w:szCs w:val="24"/>
          <w:highlight w:val="none"/>
        </w:rPr>
        <w:t>已标价工程量清单进行清标。若发现中标人的工程量清单综合单价报价超过</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时给出的工程量清单综合单价最高限价的，在工程结算时</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将以发出的工程量清单综合单价最高限价为基础，按照中标人的中标总报价与本工程的总价最高限价的下浮比例进行同比例下调，中标人必须无条件接受，否则按中标人违约处理。</w:t>
      </w:r>
    </w:p>
    <w:p w14:paraId="4AB958A7">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8.在作业过程中发生的一切安全事故、质量事故由我单位自行负责承担，与比选人无关。若因作业不当给第三方造成伤害，由我单位承担一切经济责任及法律责任。</w:t>
      </w:r>
    </w:p>
    <w:p w14:paraId="7B229CDB">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我方对以上承诺</w:t>
      </w:r>
      <w:r>
        <w:rPr>
          <w:rFonts w:hint="eastAsia" w:ascii="仿宋" w:hAnsi="仿宋" w:eastAsia="仿宋" w:cs="仿宋"/>
          <w:color w:val="auto"/>
          <w:sz w:val="24"/>
          <w:szCs w:val="24"/>
          <w:highlight w:val="none"/>
        </w:rPr>
        <w:t>负全部法律责任。</w:t>
      </w:r>
    </w:p>
    <w:p w14:paraId="09CA239F">
      <w:pPr>
        <w:keepNext w:val="0"/>
        <w:keepLines w:val="0"/>
        <w:pageBreakBefore w:val="0"/>
        <w:widowControl w:val="0"/>
        <w:shd w:val="clear" w:color="auto" w:fill="auto"/>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033219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textAlignment w:val="auto"/>
        <w:rPr>
          <w:rFonts w:hint="eastAsia" w:ascii="仿宋" w:hAnsi="仿宋" w:eastAsia="仿宋" w:cs="仿宋"/>
          <w:color w:val="auto"/>
          <w:sz w:val="24"/>
          <w:szCs w:val="24"/>
          <w:highlight w:val="none"/>
        </w:rPr>
      </w:pPr>
    </w:p>
    <w:p w14:paraId="6E3DB9B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7F0C7F7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D2F2CB0">
      <w:pPr>
        <w:tabs>
          <w:tab w:val="left" w:pos="6300"/>
        </w:tabs>
        <w:snapToGrid w:val="0"/>
        <w:spacing w:line="312" w:lineRule="auto"/>
        <w:rPr>
          <w:rFonts w:hint="eastAsia" w:ascii="仿宋" w:hAnsi="仿宋" w:eastAsia="仿宋" w:cs="仿宋"/>
          <w:color w:val="auto"/>
          <w:sz w:val="24"/>
          <w:szCs w:val="24"/>
          <w:highlight w:val="none"/>
        </w:rPr>
      </w:pPr>
    </w:p>
    <w:p w14:paraId="533E37A6">
      <w:pPr>
        <w:snapToGrid w:val="0"/>
        <w:spacing w:line="360" w:lineRule="auto"/>
        <w:rPr>
          <w:rFonts w:hint="eastAsia" w:ascii="仿宋" w:hAnsi="仿宋" w:eastAsia="仿宋" w:cs="仿宋"/>
          <w:color w:val="auto"/>
          <w:sz w:val="24"/>
          <w:szCs w:val="24"/>
          <w:highlight w:val="none"/>
        </w:rPr>
      </w:pPr>
    </w:p>
    <w:p w14:paraId="0B85F5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01F5C4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）特定资格条件证书或证明文件</w:t>
      </w:r>
    </w:p>
    <w:p w14:paraId="6B43058F">
      <w:pPr>
        <w:rPr>
          <w:rFonts w:hint="eastAsia" w:ascii="仿宋" w:hAnsi="仿宋" w:eastAsia="仿宋" w:cs="仿宋"/>
          <w:color w:val="auto"/>
          <w:highlight w:val="none"/>
        </w:rPr>
      </w:pPr>
    </w:p>
    <w:p w14:paraId="3FF3F96D">
      <w:pPr>
        <w:tabs>
          <w:tab w:val="left" w:pos="6300"/>
        </w:tabs>
        <w:snapToGrid w:val="0"/>
        <w:spacing w:line="312" w:lineRule="auto"/>
        <w:ind w:right="480" w:firstLine="480"/>
        <w:jc w:val="center"/>
        <w:rPr>
          <w:rFonts w:hint="eastAsia" w:ascii="仿宋" w:hAnsi="仿宋" w:eastAsia="仿宋" w:cs="仿宋"/>
          <w:color w:val="auto"/>
          <w:sz w:val="24"/>
          <w:szCs w:val="24"/>
          <w:highlight w:val="none"/>
        </w:rPr>
      </w:pPr>
    </w:p>
    <w:p w14:paraId="2071DB09">
      <w:pPr>
        <w:spacing w:line="360" w:lineRule="auto"/>
        <w:ind w:firstLine="482"/>
        <w:rPr>
          <w:rFonts w:hint="eastAsia" w:ascii="仿宋" w:hAnsi="仿宋" w:eastAsia="仿宋" w:cs="仿宋"/>
          <w:b/>
          <w:bCs/>
          <w:color w:val="auto"/>
          <w:sz w:val="24"/>
          <w:szCs w:val="24"/>
          <w:highlight w:val="none"/>
        </w:rPr>
      </w:pPr>
    </w:p>
    <w:p w14:paraId="0D1A2873">
      <w:pPr>
        <w:spacing w:line="360" w:lineRule="auto"/>
        <w:ind w:firstLine="482"/>
        <w:rPr>
          <w:rFonts w:hint="eastAsia" w:ascii="仿宋" w:hAnsi="仿宋" w:eastAsia="仿宋" w:cs="仿宋"/>
          <w:b/>
          <w:bCs/>
          <w:color w:val="auto"/>
          <w:sz w:val="24"/>
          <w:szCs w:val="24"/>
          <w:highlight w:val="none"/>
        </w:rPr>
      </w:pPr>
    </w:p>
    <w:p w14:paraId="2D773077">
      <w:pPr>
        <w:spacing w:line="360" w:lineRule="auto"/>
        <w:ind w:firstLine="482"/>
        <w:rPr>
          <w:rFonts w:hint="eastAsia" w:ascii="仿宋" w:hAnsi="仿宋" w:eastAsia="仿宋" w:cs="仿宋"/>
          <w:b/>
          <w:bCs/>
          <w:color w:val="auto"/>
          <w:sz w:val="24"/>
          <w:szCs w:val="24"/>
          <w:highlight w:val="none"/>
        </w:rPr>
      </w:pPr>
    </w:p>
    <w:p w14:paraId="571CB256">
      <w:pPr>
        <w:spacing w:line="360" w:lineRule="auto"/>
        <w:ind w:firstLine="482"/>
        <w:rPr>
          <w:rFonts w:hint="eastAsia" w:ascii="仿宋" w:hAnsi="仿宋" w:eastAsia="仿宋" w:cs="仿宋"/>
          <w:b/>
          <w:bCs/>
          <w:color w:val="auto"/>
          <w:sz w:val="24"/>
          <w:szCs w:val="24"/>
          <w:highlight w:val="none"/>
        </w:rPr>
      </w:pPr>
    </w:p>
    <w:p w14:paraId="32461377">
      <w:pPr>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830FDDB">
      <w:pPr>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576C9C5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150382EA">
      <w:pPr>
        <w:tabs>
          <w:tab w:val="left" w:pos="6300"/>
        </w:tabs>
        <w:snapToGrid w:val="0"/>
        <w:spacing w:line="312" w:lineRule="auto"/>
        <w:ind w:right="480"/>
        <w:rPr>
          <w:rFonts w:hint="eastAsia" w:ascii="仿宋" w:hAnsi="仿宋" w:eastAsia="仿宋" w:cs="仿宋"/>
          <w:color w:val="auto"/>
          <w:sz w:val="24"/>
          <w:szCs w:val="24"/>
          <w:highlight w:val="none"/>
        </w:rPr>
      </w:pPr>
    </w:p>
    <w:p w14:paraId="50060735">
      <w:pPr>
        <w:tabs>
          <w:tab w:val="left" w:pos="6300"/>
        </w:tabs>
        <w:snapToGrid w:val="0"/>
        <w:spacing w:line="312" w:lineRule="auto"/>
        <w:ind w:right="480"/>
        <w:rPr>
          <w:rFonts w:hint="eastAsia" w:ascii="仿宋" w:hAnsi="仿宋" w:eastAsia="仿宋" w:cs="仿宋"/>
          <w:color w:val="auto"/>
          <w:sz w:val="24"/>
          <w:szCs w:val="24"/>
          <w:highlight w:val="none"/>
        </w:rPr>
      </w:pPr>
    </w:p>
    <w:p w14:paraId="70B3F82F">
      <w:pPr>
        <w:tabs>
          <w:tab w:val="left" w:pos="6300"/>
        </w:tabs>
        <w:snapToGrid w:val="0"/>
        <w:spacing w:line="312" w:lineRule="auto"/>
        <w:ind w:right="480"/>
        <w:rPr>
          <w:rFonts w:hint="eastAsia" w:ascii="仿宋" w:hAnsi="仿宋" w:eastAsia="仿宋" w:cs="仿宋"/>
          <w:color w:val="auto"/>
          <w:sz w:val="24"/>
          <w:szCs w:val="24"/>
          <w:highlight w:val="none"/>
        </w:rPr>
      </w:pPr>
    </w:p>
    <w:p w14:paraId="4E4E60CD">
      <w:pPr>
        <w:tabs>
          <w:tab w:val="left" w:pos="6300"/>
        </w:tabs>
        <w:snapToGrid w:val="0"/>
        <w:spacing w:line="312" w:lineRule="auto"/>
        <w:ind w:right="480"/>
        <w:rPr>
          <w:rFonts w:hint="eastAsia" w:ascii="仿宋" w:hAnsi="仿宋" w:eastAsia="仿宋" w:cs="仿宋"/>
          <w:color w:val="auto"/>
          <w:sz w:val="24"/>
          <w:szCs w:val="24"/>
          <w:highlight w:val="none"/>
        </w:rPr>
      </w:pPr>
    </w:p>
    <w:p w14:paraId="09C9BE0F">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631E60C6">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45358D6C">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402E3C28">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41DC2996">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52115181">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16EA712A">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7C9765B4">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5F806E67">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72B30AE9">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1ABEE80F">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2FD38AB5">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2BC9860C">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14188697">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72FFA872">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283C7FEF">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26ED32E6">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0A52BBF3">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50D5FC0E">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029329D5">
      <w:pPr>
        <w:tabs>
          <w:tab w:val="left" w:pos="6300"/>
        </w:tabs>
        <w:snapToGrid w:val="0"/>
        <w:spacing w:line="312" w:lineRule="auto"/>
        <w:ind w:right="480"/>
        <w:jc w:val="center"/>
        <w:rPr>
          <w:rFonts w:hint="eastAsia" w:ascii="仿宋" w:hAnsi="仿宋" w:eastAsia="仿宋" w:cs="仿宋"/>
          <w:color w:val="auto"/>
          <w:sz w:val="24"/>
          <w:szCs w:val="24"/>
          <w:highlight w:val="none"/>
        </w:rPr>
      </w:pPr>
    </w:p>
    <w:p w14:paraId="0D1CCFF0">
      <w:pPr>
        <w:tabs>
          <w:tab w:val="left" w:pos="6300"/>
        </w:tabs>
        <w:snapToGrid w:val="0"/>
        <w:spacing w:line="312" w:lineRule="auto"/>
        <w:ind w:right="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bookmarkEnd w:id="775"/>
    </w:p>
    <w:p w14:paraId="61E3F82E">
      <w:pPr>
        <w:pStyle w:val="5"/>
        <w:rPr>
          <w:rFonts w:hint="eastAsia" w:ascii="仿宋" w:hAnsi="仿宋" w:eastAsia="仿宋" w:cs="仿宋"/>
          <w:color w:val="auto"/>
          <w:sz w:val="24"/>
          <w:szCs w:val="24"/>
          <w:highlight w:val="none"/>
        </w:rPr>
      </w:pPr>
    </w:p>
    <w:p w14:paraId="6B755A6A">
      <w:pPr>
        <w:rPr>
          <w:rFonts w:hint="eastAsia" w:ascii="仿宋" w:hAnsi="仿宋" w:eastAsia="仿宋" w:cs="仿宋"/>
          <w:color w:val="auto"/>
          <w:sz w:val="24"/>
          <w:szCs w:val="24"/>
          <w:highlight w:val="none"/>
        </w:rPr>
      </w:pPr>
    </w:p>
    <w:p w14:paraId="4FC7DBCD">
      <w:pPr>
        <w:pStyle w:val="5"/>
        <w:rPr>
          <w:rFonts w:hint="eastAsia" w:ascii="仿宋" w:hAnsi="仿宋" w:eastAsia="仿宋" w:cs="仿宋"/>
          <w:color w:val="auto"/>
          <w:sz w:val="24"/>
          <w:szCs w:val="24"/>
          <w:highlight w:val="none"/>
        </w:rPr>
      </w:pPr>
    </w:p>
    <w:p w14:paraId="28D5F283">
      <w:pPr>
        <w:rPr>
          <w:rFonts w:hint="eastAsia" w:ascii="仿宋" w:hAnsi="仿宋" w:eastAsia="仿宋" w:cs="仿宋"/>
          <w:color w:val="auto"/>
          <w:sz w:val="24"/>
          <w:szCs w:val="24"/>
          <w:highlight w:val="none"/>
        </w:rPr>
      </w:pPr>
    </w:p>
    <w:p w14:paraId="1FBFB6D8">
      <w:pPr>
        <w:pStyle w:val="5"/>
        <w:rPr>
          <w:rFonts w:hint="eastAsia" w:ascii="仿宋" w:hAnsi="仿宋" w:eastAsia="仿宋" w:cs="仿宋"/>
          <w:color w:val="auto"/>
          <w:sz w:val="24"/>
          <w:szCs w:val="24"/>
          <w:highlight w:val="none"/>
        </w:rPr>
      </w:pPr>
    </w:p>
    <w:p w14:paraId="1740F0AA">
      <w:pPr>
        <w:pStyle w:val="5"/>
        <w:bidi w:val="0"/>
        <w:spacing w:line="360" w:lineRule="auto"/>
        <w:jc w:val="center"/>
        <w:rPr>
          <w:rFonts w:hint="eastAsia"/>
          <w:color w:val="auto"/>
          <w:highlight w:val="none"/>
          <w:lang w:val="en-US" w:eastAsia="zh-CN"/>
        </w:rPr>
      </w:pPr>
      <w:r>
        <w:rPr>
          <w:rFonts w:hint="eastAsia"/>
          <w:color w:val="auto"/>
          <w:highlight w:val="none"/>
          <w:lang w:val="en-US" w:eastAsia="zh-CN"/>
        </w:rPr>
        <w:t>竞争性比选文件获取记录表</w:t>
      </w:r>
    </w:p>
    <w:tbl>
      <w:tblPr>
        <w:tblStyle w:val="29"/>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A2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29BE3F1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7407" w:type="dxa"/>
            <w:gridSpan w:val="3"/>
            <w:noWrap w:val="0"/>
            <w:vAlign w:val="center"/>
          </w:tcPr>
          <w:p w14:paraId="141D1297">
            <w:pPr>
              <w:spacing w:line="360" w:lineRule="auto"/>
              <w:jc w:val="center"/>
              <w:rPr>
                <w:rFonts w:hint="eastAsia" w:ascii="仿宋" w:hAnsi="仿宋" w:eastAsia="仿宋" w:cs="仿宋"/>
                <w:color w:val="auto"/>
                <w:szCs w:val="21"/>
                <w:highlight w:val="none"/>
              </w:rPr>
            </w:pPr>
          </w:p>
        </w:tc>
      </w:tr>
      <w:tr w14:paraId="101B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3DC2DE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tc>
        <w:tc>
          <w:tcPr>
            <w:tcW w:w="7407" w:type="dxa"/>
            <w:gridSpan w:val="3"/>
            <w:noWrap w:val="0"/>
            <w:vAlign w:val="center"/>
          </w:tcPr>
          <w:p w14:paraId="102E48E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（供应商公章）</w:t>
            </w:r>
          </w:p>
        </w:tc>
      </w:tr>
      <w:tr w14:paraId="3432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7F50B0F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91" w:type="dxa"/>
            <w:noWrap w:val="0"/>
            <w:vAlign w:val="center"/>
          </w:tcPr>
          <w:p w14:paraId="3447816B">
            <w:pPr>
              <w:spacing w:line="360" w:lineRule="auto"/>
              <w:jc w:val="center"/>
              <w:rPr>
                <w:rFonts w:hint="eastAsia" w:ascii="仿宋" w:hAnsi="仿宋" w:eastAsia="仿宋" w:cs="仿宋"/>
                <w:color w:val="auto"/>
                <w:szCs w:val="21"/>
                <w:highlight w:val="none"/>
              </w:rPr>
            </w:pPr>
          </w:p>
        </w:tc>
        <w:tc>
          <w:tcPr>
            <w:tcW w:w="1051" w:type="dxa"/>
            <w:noWrap w:val="0"/>
            <w:vAlign w:val="center"/>
          </w:tcPr>
          <w:p w14:paraId="04F0137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3965" w:type="dxa"/>
            <w:noWrap w:val="0"/>
            <w:vAlign w:val="center"/>
          </w:tcPr>
          <w:p w14:paraId="28C1A1B7">
            <w:pPr>
              <w:spacing w:line="360" w:lineRule="auto"/>
              <w:jc w:val="center"/>
              <w:rPr>
                <w:rFonts w:hint="eastAsia" w:ascii="仿宋" w:hAnsi="仿宋" w:eastAsia="仿宋" w:cs="仿宋"/>
                <w:color w:val="auto"/>
                <w:szCs w:val="21"/>
                <w:highlight w:val="none"/>
              </w:rPr>
            </w:pPr>
          </w:p>
        </w:tc>
      </w:tr>
      <w:tr w14:paraId="04E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6FA728D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办公电话</w:t>
            </w:r>
          </w:p>
        </w:tc>
        <w:tc>
          <w:tcPr>
            <w:tcW w:w="2391" w:type="dxa"/>
            <w:noWrap w:val="0"/>
            <w:vAlign w:val="center"/>
          </w:tcPr>
          <w:p w14:paraId="69EF1881">
            <w:pPr>
              <w:spacing w:line="360" w:lineRule="auto"/>
              <w:jc w:val="center"/>
              <w:rPr>
                <w:rFonts w:hint="eastAsia" w:ascii="仿宋" w:hAnsi="仿宋" w:eastAsia="仿宋" w:cs="仿宋"/>
                <w:color w:val="auto"/>
                <w:szCs w:val="21"/>
                <w:highlight w:val="none"/>
              </w:rPr>
            </w:pPr>
          </w:p>
        </w:tc>
        <w:tc>
          <w:tcPr>
            <w:tcW w:w="1051" w:type="dxa"/>
            <w:noWrap w:val="0"/>
            <w:vAlign w:val="center"/>
          </w:tcPr>
          <w:p w14:paraId="4A6FD4E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3965" w:type="dxa"/>
            <w:noWrap w:val="0"/>
            <w:vAlign w:val="center"/>
          </w:tcPr>
          <w:p w14:paraId="62341CEF">
            <w:pPr>
              <w:spacing w:line="360" w:lineRule="auto"/>
              <w:jc w:val="center"/>
              <w:rPr>
                <w:rFonts w:hint="eastAsia" w:ascii="仿宋" w:hAnsi="仿宋" w:eastAsia="仿宋" w:cs="仿宋"/>
                <w:color w:val="auto"/>
                <w:szCs w:val="21"/>
                <w:highlight w:val="none"/>
              </w:rPr>
            </w:pPr>
          </w:p>
        </w:tc>
      </w:tr>
      <w:tr w14:paraId="14CE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3BE743E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E-mail</w:t>
            </w:r>
          </w:p>
        </w:tc>
        <w:tc>
          <w:tcPr>
            <w:tcW w:w="7407" w:type="dxa"/>
            <w:gridSpan w:val="3"/>
            <w:noWrap w:val="0"/>
            <w:vAlign w:val="center"/>
          </w:tcPr>
          <w:p w14:paraId="4233CA85">
            <w:pPr>
              <w:spacing w:line="360" w:lineRule="auto"/>
              <w:jc w:val="center"/>
              <w:rPr>
                <w:rFonts w:hint="eastAsia" w:ascii="仿宋" w:hAnsi="仿宋" w:eastAsia="仿宋" w:cs="仿宋"/>
                <w:color w:val="auto"/>
                <w:szCs w:val="21"/>
                <w:highlight w:val="none"/>
              </w:rPr>
            </w:pPr>
          </w:p>
        </w:tc>
      </w:tr>
      <w:tr w14:paraId="28DC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1606D01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单位地址</w:t>
            </w:r>
          </w:p>
        </w:tc>
        <w:tc>
          <w:tcPr>
            <w:tcW w:w="7407" w:type="dxa"/>
            <w:gridSpan w:val="3"/>
            <w:noWrap w:val="0"/>
            <w:vAlign w:val="center"/>
          </w:tcPr>
          <w:p w14:paraId="799B7E07">
            <w:pPr>
              <w:spacing w:line="360" w:lineRule="auto"/>
              <w:jc w:val="center"/>
              <w:rPr>
                <w:rFonts w:hint="eastAsia" w:ascii="仿宋" w:hAnsi="仿宋" w:eastAsia="仿宋" w:cs="仿宋"/>
                <w:color w:val="auto"/>
                <w:szCs w:val="21"/>
                <w:highlight w:val="none"/>
              </w:rPr>
            </w:pPr>
          </w:p>
        </w:tc>
      </w:tr>
    </w:tbl>
    <w:p w14:paraId="0316A3B6">
      <w:pPr>
        <w:spacing w:line="360" w:lineRule="auto"/>
        <w:rPr>
          <w:rFonts w:hint="eastAsia" w:ascii="仿宋" w:hAnsi="仿宋" w:eastAsia="仿宋" w:cs="仿宋"/>
          <w:b w:val="0"/>
          <w:smallCaps w:val="0"/>
          <w:color w:val="auto"/>
          <w:kern w:val="2"/>
          <w:sz w:val="24"/>
          <w:szCs w:val="24"/>
          <w:highlight w:val="none"/>
          <w:lang w:val="en-US" w:eastAsia="zh-CN" w:bidi="ar-SA"/>
        </w:rPr>
      </w:pPr>
      <w:r>
        <w:rPr>
          <w:rFonts w:hint="eastAsia" w:ascii="仿宋" w:hAnsi="仿宋" w:eastAsia="仿宋" w:cs="仿宋"/>
          <w:b w:val="0"/>
          <w:smallCaps w:val="0"/>
          <w:color w:val="auto"/>
          <w:kern w:val="2"/>
          <w:sz w:val="24"/>
          <w:szCs w:val="24"/>
          <w:highlight w:val="none"/>
          <w:lang w:val="en-US" w:eastAsia="zh-CN" w:bidi="ar-SA"/>
        </w:rPr>
        <w:t xml:space="preserve">   </w:t>
      </w:r>
    </w:p>
    <w:p w14:paraId="0380EC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7D6A5B5">
      <w:pPr>
        <w:wordWrap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55DA549D">
      <w:pPr>
        <w:pStyle w:val="26"/>
        <w:spacing w:line="360" w:lineRule="auto"/>
        <w:ind w:firstLine="480" w:firstLineChars="200"/>
        <w:jc w:val="left"/>
        <w:rPr>
          <w:rFonts w:hint="eastAsia" w:ascii="仿宋" w:hAnsi="仿宋" w:eastAsia="仿宋" w:cs="仿宋"/>
          <w:b w:val="0"/>
          <w:smallCaps w:val="0"/>
          <w:color w:val="auto"/>
          <w:kern w:val="2"/>
          <w:sz w:val="24"/>
          <w:szCs w:val="24"/>
          <w:highlight w:val="none"/>
          <w:lang w:val="en-US" w:eastAsia="zh-CN" w:bidi="ar-SA"/>
        </w:rPr>
      </w:pPr>
      <w:r>
        <w:rPr>
          <w:rFonts w:hint="eastAsia" w:ascii="仿宋" w:hAnsi="仿宋" w:eastAsia="仿宋" w:cs="仿宋"/>
          <w:b w:val="0"/>
          <w:smallCaps w:val="0"/>
          <w:color w:val="auto"/>
          <w:kern w:val="2"/>
          <w:sz w:val="24"/>
          <w:szCs w:val="24"/>
          <w:highlight w:val="none"/>
          <w:lang w:val="en-US" w:eastAsia="zh-CN" w:bidi="ar-SA"/>
        </w:rPr>
        <w:t>在采购文件发售期内（工作时间：工作日内每天上午9：00-12:00时，下午14：00-17：00时），供应商请将《竞争性比选文件获取记录表》（加盖供应商公章）扫描发送至 1945153330@qq.com （邮箱），未满足以上说明要求，代理机构及采购人有权拒绝其报名。</w:t>
      </w:r>
    </w:p>
    <w:p w14:paraId="4C9C0550"/>
    <w:p w14:paraId="75154914">
      <w:pPr>
        <w:rPr>
          <w:rFonts w:hint="eastAsia"/>
        </w:rPr>
      </w:pPr>
    </w:p>
    <w:sectPr>
      <w:footerReference r:id="rId11"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CCD0E4D3-7DB4-4BDB-8A80-22DE70AF68C5}"/>
  </w:font>
  <w:font w:name="方正仿宋_GB2312">
    <w:panose1 w:val="02000000000000000000"/>
    <w:charset w:val="86"/>
    <w:family w:val="auto"/>
    <w:pitch w:val="default"/>
    <w:sig w:usb0="A00002BF" w:usb1="184F6CFA" w:usb2="00000012" w:usb3="00000000" w:csb0="00040001" w:csb1="00000000"/>
    <w:embedRegular r:id="rId2" w:fontKey="{8D3BF740-6CFF-4AD9-998C-8F1DFCE58009}"/>
  </w:font>
  <w:font w:name="方正仿宋_GB18030">
    <w:panose1 w:val="02000000000000000000"/>
    <w:charset w:val="86"/>
    <w:family w:val="auto"/>
    <w:pitch w:val="default"/>
    <w:sig w:usb0="00000001" w:usb1="08000000" w:usb2="00000000" w:usb3="00000000" w:csb0="00040000" w:csb1="00000000"/>
    <w:embedRegular r:id="rId3" w:fontKey="{0639AD08-7698-46DF-ABB6-52088550BE29}"/>
  </w:font>
  <w:font w:name="方正仿宋_GBK">
    <w:panose1 w:val="02000000000000000000"/>
    <w:charset w:val="86"/>
    <w:family w:val="auto"/>
    <w:pitch w:val="default"/>
    <w:sig w:usb0="A00002BF" w:usb1="38CF7CFA" w:usb2="00082016" w:usb3="00000000" w:csb0="00040001" w:csb1="00000000"/>
    <w:embedRegular r:id="rId4" w:fontKey="{D9B35D76-69CB-4527-A041-E21171F373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B384">
    <w:pPr>
      <w:pStyle w:val="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19286">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719286">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1BF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DD3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C9DD3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1E4A">
    <w:pPr>
      <w:pStyle w:val="2"/>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78E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7378E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95DC">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68E70">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668E70">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715F">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07B85">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807B85">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2A15">
    <w:pPr>
      <w:pStyle w:val="2"/>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70D32">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5E70D32">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0CAA">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C800">
    <w:pPr>
      <w:pStyle w:val="2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58EB">
    <w:pPr>
      <w:pStyle w:val="20"/>
      <w:pBdr>
        <w:bottom w:val="none" w:color="auto" w:sz="0" w:space="1"/>
      </w:pBdr>
      <w:jc w:val="right"/>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0B418"/>
    <w:multiLevelType w:val="singleLevel"/>
    <w:tmpl w:val="9580B418"/>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suff w:val="space"/>
      <w:lvlText w:val="%1. "/>
      <w:lvlJc w:val="left"/>
      <w:pPr>
        <w:ind w:left="1049" w:hanging="907"/>
      </w:pPr>
      <w:rPr>
        <w:rFonts w:hint="eastAsia"/>
      </w:rPr>
    </w:lvl>
    <w:lvl w:ilvl="1" w:tentative="0">
      <w:start w:val="1"/>
      <w:numFmt w:val="decimal"/>
      <w:isLgl/>
      <w:suff w:val="space"/>
      <w:lvlText w:val="%1.%2 "/>
      <w:lvlJc w:val="left"/>
      <w:pPr>
        <w:ind w:left="936" w:hanging="794"/>
      </w:pPr>
    </w:lvl>
    <w:lvl w:ilvl="2" w:tentative="0">
      <w:start w:val="0"/>
      <w:numFmt w:val="none"/>
      <w:lvlText w:val=""/>
      <w:lvlJc w:val="left"/>
      <w:pPr>
        <w:tabs>
          <w:tab w:val="left" w:pos="502"/>
        </w:tabs>
      </w:pPr>
      <w:rPr>
        <w:rFonts w:cs="Times New Roman"/>
      </w:rPr>
    </w:lvl>
    <w:lvl w:ilvl="3" w:tentative="0">
      <w:start w:val="0"/>
      <w:numFmt w:val="none"/>
      <w:lvlText w:val=""/>
      <w:lvlJc w:val="left"/>
      <w:pPr>
        <w:tabs>
          <w:tab w:val="left" w:pos="502"/>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F6179A3"/>
    <w:multiLevelType w:val="singleLevel"/>
    <w:tmpl w:val="0F6179A3"/>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zBmNzE4NTkyZTc1NDRhZTViY2MwMGJmMTNhMTYifQ=="/>
    <w:docVar w:name="KSO_WPS_MARK_KEY" w:val="153ccb4c-9bd3-4402-aeae-5015e5b13562"/>
  </w:docVars>
  <w:rsids>
    <w:rsidRoot w:val="4DEF5E83"/>
    <w:rsid w:val="000157F6"/>
    <w:rsid w:val="00170A0F"/>
    <w:rsid w:val="002B7506"/>
    <w:rsid w:val="002F617F"/>
    <w:rsid w:val="00381D8F"/>
    <w:rsid w:val="0040526C"/>
    <w:rsid w:val="00467B47"/>
    <w:rsid w:val="004E43B4"/>
    <w:rsid w:val="005202CC"/>
    <w:rsid w:val="00637D14"/>
    <w:rsid w:val="006C0656"/>
    <w:rsid w:val="006F2467"/>
    <w:rsid w:val="00771908"/>
    <w:rsid w:val="007E177A"/>
    <w:rsid w:val="009847A5"/>
    <w:rsid w:val="009F183E"/>
    <w:rsid w:val="00A0011F"/>
    <w:rsid w:val="00B04F78"/>
    <w:rsid w:val="00B851AB"/>
    <w:rsid w:val="00F920B1"/>
    <w:rsid w:val="00FE5E1C"/>
    <w:rsid w:val="01690D5B"/>
    <w:rsid w:val="01730582"/>
    <w:rsid w:val="017D70B8"/>
    <w:rsid w:val="01AC4FE7"/>
    <w:rsid w:val="01D54D98"/>
    <w:rsid w:val="034F16E3"/>
    <w:rsid w:val="035F3FA1"/>
    <w:rsid w:val="04626DB2"/>
    <w:rsid w:val="051C208D"/>
    <w:rsid w:val="054D10EA"/>
    <w:rsid w:val="05FF7D37"/>
    <w:rsid w:val="064F2D6A"/>
    <w:rsid w:val="065D2850"/>
    <w:rsid w:val="06631006"/>
    <w:rsid w:val="069074E0"/>
    <w:rsid w:val="06B56F46"/>
    <w:rsid w:val="0703205B"/>
    <w:rsid w:val="073E250C"/>
    <w:rsid w:val="07500751"/>
    <w:rsid w:val="07987D44"/>
    <w:rsid w:val="08145EEF"/>
    <w:rsid w:val="08931509"/>
    <w:rsid w:val="0928622A"/>
    <w:rsid w:val="09486342"/>
    <w:rsid w:val="097A105E"/>
    <w:rsid w:val="09887537"/>
    <w:rsid w:val="098A290C"/>
    <w:rsid w:val="0A79472F"/>
    <w:rsid w:val="0ABE1895"/>
    <w:rsid w:val="0AE80CD2"/>
    <w:rsid w:val="0B0500D2"/>
    <w:rsid w:val="0B106E41"/>
    <w:rsid w:val="0B752F60"/>
    <w:rsid w:val="0BF9767D"/>
    <w:rsid w:val="0C4C3EA9"/>
    <w:rsid w:val="0D641CE2"/>
    <w:rsid w:val="0DB22432"/>
    <w:rsid w:val="0DE545B5"/>
    <w:rsid w:val="0DEE3F77"/>
    <w:rsid w:val="0FF4473B"/>
    <w:rsid w:val="107938E8"/>
    <w:rsid w:val="109776BD"/>
    <w:rsid w:val="10C67196"/>
    <w:rsid w:val="1174242F"/>
    <w:rsid w:val="121F796A"/>
    <w:rsid w:val="123E0846"/>
    <w:rsid w:val="128879FC"/>
    <w:rsid w:val="12C624DB"/>
    <w:rsid w:val="137B25BB"/>
    <w:rsid w:val="139F46D7"/>
    <w:rsid w:val="13CE1647"/>
    <w:rsid w:val="13E216D7"/>
    <w:rsid w:val="13F7623D"/>
    <w:rsid w:val="14250A34"/>
    <w:rsid w:val="148B578A"/>
    <w:rsid w:val="15094E5D"/>
    <w:rsid w:val="151C63E2"/>
    <w:rsid w:val="15205288"/>
    <w:rsid w:val="15535105"/>
    <w:rsid w:val="155C15CE"/>
    <w:rsid w:val="15A63E76"/>
    <w:rsid w:val="16337E88"/>
    <w:rsid w:val="16522EBE"/>
    <w:rsid w:val="167B6402"/>
    <w:rsid w:val="16842491"/>
    <w:rsid w:val="16BA1CA3"/>
    <w:rsid w:val="17A94518"/>
    <w:rsid w:val="180145A3"/>
    <w:rsid w:val="187F5606"/>
    <w:rsid w:val="190F49FC"/>
    <w:rsid w:val="19687523"/>
    <w:rsid w:val="198509FA"/>
    <w:rsid w:val="19AD2636"/>
    <w:rsid w:val="19E80F89"/>
    <w:rsid w:val="19F93269"/>
    <w:rsid w:val="1A1459A8"/>
    <w:rsid w:val="1A5F124B"/>
    <w:rsid w:val="1AF4670A"/>
    <w:rsid w:val="1B3D7B4F"/>
    <w:rsid w:val="1B647DA7"/>
    <w:rsid w:val="1B702A42"/>
    <w:rsid w:val="1BD075F0"/>
    <w:rsid w:val="1BE92DE3"/>
    <w:rsid w:val="1C9F423A"/>
    <w:rsid w:val="1D091F15"/>
    <w:rsid w:val="1D995374"/>
    <w:rsid w:val="1E7A21F8"/>
    <w:rsid w:val="1EE975D3"/>
    <w:rsid w:val="1F0B7BF4"/>
    <w:rsid w:val="1F1B770B"/>
    <w:rsid w:val="1FAB284B"/>
    <w:rsid w:val="1FB25DA8"/>
    <w:rsid w:val="1FCB7383"/>
    <w:rsid w:val="202A22FB"/>
    <w:rsid w:val="2166527D"/>
    <w:rsid w:val="21B519AA"/>
    <w:rsid w:val="220628F4"/>
    <w:rsid w:val="227F22B8"/>
    <w:rsid w:val="22F7746D"/>
    <w:rsid w:val="230837FE"/>
    <w:rsid w:val="233660B1"/>
    <w:rsid w:val="24B146FC"/>
    <w:rsid w:val="25140E84"/>
    <w:rsid w:val="251B66B7"/>
    <w:rsid w:val="255D37AC"/>
    <w:rsid w:val="25AB5160"/>
    <w:rsid w:val="25DD571A"/>
    <w:rsid w:val="263F5791"/>
    <w:rsid w:val="26711E5F"/>
    <w:rsid w:val="267B565F"/>
    <w:rsid w:val="26D54085"/>
    <w:rsid w:val="28B02089"/>
    <w:rsid w:val="295D4808"/>
    <w:rsid w:val="29946A38"/>
    <w:rsid w:val="2A9F5694"/>
    <w:rsid w:val="2B0A0673"/>
    <w:rsid w:val="2BBB0F7F"/>
    <w:rsid w:val="2BDC71BF"/>
    <w:rsid w:val="2CBA2556"/>
    <w:rsid w:val="2CE11F94"/>
    <w:rsid w:val="2D0A7936"/>
    <w:rsid w:val="2D12214D"/>
    <w:rsid w:val="2DB66F7C"/>
    <w:rsid w:val="2E1B7727"/>
    <w:rsid w:val="2E371BC6"/>
    <w:rsid w:val="2E57641F"/>
    <w:rsid w:val="2F2164EB"/>
    <w:rsid w:val="2F341FE1"/>
    <w:rsid w:val="2F9477B2"/>
    <w:rsid w:val="2FE43064"/>
    <w:rsid w:val="30857714"/>
    <w:rsid w:val="316136A3"/>
    <w:rsid w:val="32347B11"/>
    <w:rsid w:val="324F174E"/>
    <w:rsid w:val="3251196A"/>
    <w:rsid w:val="3264770D"/>
    <w:rsid w:val="32BC4ADD"/>
    <w:rsid w:val="32DB1233"/>
    <w:rsid w:val="332130EA"/>
    <w:rsid w:val="342B29A4"/>
    <w:rsid w:val="343C2A7E"/>
    <w:rsid w:val="34DF500B"/>
    <w:rsid w:val="3507716A"/>
    <w:rsid w:val="35B6712B"/>
    <w:rsid w:val="35D35494"/>
    <w:rsid w:val="35DD7439"/>
    <w:rsid w:val="367920C3"/>
    <w:rsid w:val="38BE13DB"/>
    <w:rsid w:val="38EB7AEC"/>
    <w:rsid w:val="3A8D5FC8"/>
    <w:rsid w:val="3AB20C26"/>
    <w:rsid w:val="3AB504FA"/>
    <w:rsid w:val="3B7641EF"/>
    <w:rsid w:val="3BCB453B"/>
    <w:rsid w:val="3BD129B5"/>
    <w:rsid w:val="3BF409A0"/>
    <w:rsid w:val="3C7F70D3"/>
    <w:rsid w:val="3CF63839"/>
    <w:rsid w:val="3D522C3F"/>
    <w:rsid w:val="3D89020A"/>
    <w:rsid w:val="3DAE5E5B"/>
    <w:rsid w:val="3E9A0C6C"/>
    <w:rsid w:val="3ED05615"/>
    <w:rsid w:val="3EFA1D16"/>
    <w:rsid w:val="3F8A0269"/>
    <w:rsid w:val="3FA9032F"/>
    <w:rsid w:val="404C1432"/>
    <w:rsid w:val="4061721C"/>
    <w:rsid w:val="40CD2B03"/>
    <w:rsid w:val="4123650C"/>
    <w:rsid w:val="41326E0A"/>
    <w:rsid w:val="41850CE8"/>
    <w:rsid w:val="41932476"/>
    <w:rsid w:val="41B46CB7"/>
    <w:rsid w:val="43086074"/>
    <w:rsid w:val="43361B6D"/>
    <w:rsid w:val="444B446B"/>
    <w:rsid w:val="44910A36"/>
    <w:rsid w:val="45006C2A"/>
    <w:rsid w:val="45324B3C"/>
    <w:rsid w:val="45BE2FE0"/>
    <w:rsid w:val="45D93CF8"/>
    <w:rsid w:val="45DD19B3"/>
    <w:rsid w:val="46A71360"/>
    <w:rsid w:val="46D83FB0"/>
    <w:rsid w:val="46F37201"/>
    <w:rsid w:val="470B1C8F"/>
    <w:rsid w:val="47250585"/>
    <w:rsid w:val="486E0728"/>
    <w:rsid w:val="487A6B4F"/>
    <w:rsid w:val="497C2D21"/>
    <w:rsid w:val="4A802994"/>
    <w:rsid w:val="4B270B76"/>
    <w:rsid w:val="4B8F2D88"/>
    <w:rsid w:val="4C656759"/>
    <w:rsid w:val="4CB91D32"/>
    <w:rsid w:val="4CD929E2"/>
    <w:rsid w:val="4DC305CD"/>
    <w:rsid w:val="4DEF5E83"/>
    <w:rsid w:val="4E791BD4"/>
    <w:rsid w:val="4EB15812"/>
    <w:rsid w:val="4ECA68DC"/>
    <w:rsid w:val="4FBE449C"/>
    <w:rsid w:val="50195818"/>
    <w:rsid w:val="502618E8"/>
    <w:rsid w:val="5108644D"/>
    <w:rsid w:val="51426BF5"/>
    <w:rsid w:val="51730B5D"/>
    <w:rsid w:val="51C56404"/>
    <w:rsid w:val="51F223CA"/>
    <w:rsid w:val="522B08E2"/>
    <w:rsid w:val="53487DC7"/>
    <w:rsid w:val="53912F5E"/>
    <w:rsid w:val="53D855EF"/>
    <w:rsid w:val="54C70EC6"/>
    <w:rsid w:val="54E3424B"/>
    <w:rsid w:val="54F30ED2"/>
    <w:rsid w:val="54F41596"/>
    <w:rsid w:val="55414E41"/>
    <w:rsid w:val="556E1BAD"/>
    <w:rsid w:val="566D6041"/>
    <w:rsid w:val="573B036F"/>
    <w:rsid w:val="574A0086"/>
    <w:rsid w:val="579B2BBB"/>
    <w:rsid w:val="57CA6315"/>
    <w:rsid w:val="590F193D"/>
    <w:rsid w:val="59777AFA"/>
    <w:rsid w:val="598E65F1"/>
    <w:rsid w:val="59C53F20"/>
    <w:rsid w:val="5A2E5F69"/>
    <w:rsid w:val="5A89319F"/>
    <w:rsid w:val="5AB04370"/>
    <w:rsid w:val="5AF727FF"/>
    <w:rsid w:val="5B051CDC"/>
    <w:rsid w:val="5BEF1728"/>
    <w:rsid w:val="5C677AAD"/>
    <w:rsid w:val="5CD54DC2"/>
    <w:rsid w:val="5D6952E9"/>
    <w:rsid w:val="5D952C7C"/>
    <w:rsid w:val="5DB53CED"/>
    <w:rsid w:val="5DCF4D2A"/>
    <w:rsid w:val="5F2D4A41"/>
    <w:rsid w:val="5F544E26"/>
    <w:rsid w:val="5FB94527"/>
    <w:rsid w:val="6023028C"/>
    <w:rsid w:val="60B116A2"/>
    <w:rsid w:val="60F129E1"/>
    <w:rsid w:val="62620EA5"/>
    <w:rsid w:val="631C3BED"/>
    <w:rsid w:val="63312626"/>
    <w:rsid w:val="64033FC2"/>
    <w:rsid w:val="64234664"/>
    <w:rsid w:val="64A63D3A"/>
    <w:rsid w:val="654E3F31"/>
    <w:rsid w:val="65D11EA8"/>
    <w:rsid w:val="66157CE4"/>
    <w:rsid w:val="66A54284"/>
    <w:rsid w:val="66B92647"/>
    <w:rsid w:val="66C253BF"/>
    <w:rsid w:val="66C91095"/>
    <w:rsid w:val="6780662D"/>
    <w:rsid w:val="68F80561"/>
    <w:rsid w:val="694F0CE3"/>
    <w:rsid w:val="69860DA2"/>
    <w:rsid w:val="6AFB57B7"/>
    <w:rsid w:val="6BC37AB6"/>
    <w:rsid w:val="6BFB49AD"/>
    <w:rsid w:val="6C9F6852"/>
    <w:rsid w:val="6D2D5AE4"/>
    <w:rsid w:val="6D777848"/>
    <w:rsid w:val="6DCC200B"/>
    <w:rsid w:val="6DE27FA2"/>
    <w:rsid w:val="6DE5145C"/>
    <w:rsid w:val="6E113780"/>
    <w:rsid w:val="6E5B2C4D"/>
    <w:rsid w:val="6E781A51"/>
    <w:rsid w:val="6EAB2242"/>
    <w:rsid w:val="6F0319C2"/>
    <w:rsid w:val="6FC77FB5"/>
    <w:rsid w:val="702312C3"/>
    <w:rsid w:val="704D0E80"/>
    <w:rsid w:val="705D0EFE"/>
    <w:rsid w:val="709A19A8"/>
    <w:rsid w:val="71576DDF"/>
    <w:rsid w:val="71DA2D6E"/>
    <w:rsid w:val="72414034"/>
    <w:rsid w:val="725A52A9"/>
    <w:rsid w:val="72EA3982"/>
    <w:rsid w:val="730438B3"/>
    <w:rsid w:val="734A16A2"/>
    <w:rsid w:val="73C372CA"/>
    <w:rsid w:val="74B23D8F"/>
    <w:rsid w:val="759C7DD3"/>
    <w:rsid w:val="75D46766"/>
    <w:rsid w:val="763E0E8A"/>
    <w:rsid w:val="767629A7"/>
    <w:rsid w:val="7766657D"/>
    <w:rsid w:val="77CE3771"/>
    <w:rsid w:val="77EE6E6E"/>
    <w:rsid w:val="7866291A"/>
    <w:rsid w:val="792D2361"/>
    <w:rsid w:val="79D75FA0"/>
    <w:rsid w:val="7A013357"/>
    <w:rsid w:val="7B140944"/>
    <w:rsid w:val="7B164E34"/>
    <w:rsid w:val="7BC6256E"/>
    <w:rsid w:val="7C613B24"/>
    <w:rsid w:val="7C6426D6"/>
    <w:rsid w:val="7D8C7BFE"/>
    <w:rsid w:val="7EC22D06"/>
    <w:rsid w:val="7EFC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5"/>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4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8"/>
    <w:qFormat/>
    <w:uiPriority w:val="0"/>
    <w:pPr>
      <w:keepNext/>
      <w:keepLines/>
      <w:spacing w:before="260" w:after="260" w:line="413" w:lineRule="auto"/>
      <w:outlineLvl w:val="2"/>
    </w:pPr>
    <w:rPr>
      <w:b/>
      <w:sz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8">
    <w:name w:val="table of authorities"/>
    <w:basedOn w:val="1"/>
    <w:next w:val="1"/>
    <w:qFormat/>
    <w:uiPriority w:val="0"/>
    <w:pPr>
      <w:ind w:left="420" w:leftChars="20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0">
    <w:name w:val="index 5"/>
    <w:basedOn w:val="1"/>
    <w:next w:val="1"/>
    <w:qFormat/>
    <w:uiPriority w:val="0"/>
    <w:pPr>
      <w:ind w:left="1680"/>
    </w:pPr>
  </w:style>
  <w:style w:type="paragraph" w:styleId="11">
    <w:name w:val="annotation text"/>
    <w:basedOn w:val="1"/>
    <w:qFormat/>
    <w:uiPriority w:val="0"/>
    <w:pPr>
      <w:jc w:val="left"/>
    </w:pPr>
  </w:style>
  <w:style w:type="paragraph" w:styleId="12">
    <w:name w:val="Body Text"/>
    <w:basedOn w:val="1"/>
    <w:next w:val="13"/>
    <w:qFormat/>
    <w:uiPriority w:val="0"/>
    <w:rPr>
      <w:rFonts w:ascii="仿宋_GB2312" w:eastAsia="仿宋_GB2312"/>
      <w:sz w:val="32"/>
    </w:rPr>
  </w:style>
  <w:style w:type="paragraph" w:customStyle="1" w:styleId="13">
    <w:name w:val="默认"/>
    <w:qFormat/>
    <w:uiPriority w:val="0"/>
    <w:rPr>
      <w:rFonts w:ascii="Helvetica" w:hAnsi="Helvetica" w:eastAsia="宋体" w:cs="Helvetica"/>
      <w:color w:val="000000"/>
      <w:sz w:val="22"/>
      <w:szCs w:val="22"/>
      <w:lang w:val="en-US" w:eastAsia="zh-CN" w:bidi="ar-SA"/>
    </w:rPr>
  </w:style>
  <w:style w:type="paragraph" w:styleId="14">
    <w:name w:val="Body Text Indent"/>
    <w:basedOn w:val="1"/>
    <w:qFormat/>
    <w:uiPriority w:val="0"/>
    <w:pPr>
      <w:spacing w:line="700" w:lineRule="exact"/>
      <w:ind w:left="960"/>
    </w:pPr>
    <w:rPr>
      <w:sz w:val="44"/>
    </w:r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6">
    <w:name w:val="List Bullet 2"/>
    <w:basedOn w:val="1"/>
    <w:qFormat/>
    <w:uiPriority w:val="0"/>
    <w:pPr>
      <w:numPr>
        <w:ilvl w:val="0"/>
        <w:numId w:val="1"/>
      </w:numPr>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spacing w:line="180" w:lineRule="auto"/>
      <w:jc w:val="center"/>
    </w:pPr>
    <w:rPr>
      <w:sz w:val="30"/>
    </w:rPr>
  </w:style>
  <w:style w:type="paragraph" w:styleId="22">
    <w:name w:val="List"/>
    <w:basedOn w:val="1"/>
    <w:semiHidden/>
    <w:qFormat/>
    <w:uiPriority w:val="0"/>
    <w:pPr>
      <w:ind w:left="200" w:hanging="200" w:hangingChars="200"/>
    </w:pPr>
  </w:style>
  <w:style w:type="paragraph" w:styleId="23">
    <w:name w:val="toc 2"/>
    <w:basedOn w:val="1"/>
    <w:next w:val="1"/>
    <w:qFormat/>
    <w:uiPriority w:val="0"/>
    <w:pPr>
      <w:ind w:left="420" w:leftChars="200"/>
    </w:pPr>
  </w:style>
  <w:style w:type="paragraph" w:styleId="24">
    <w:name w:val="Body Text 2"/>
    <w:basedOn w:val="1"/>
    <w:qFormat/>
    <w:uiPriority w:val="0"/>
    <w:rPr>
      <w:i/>
      <w:iCs/>
      <w:sz w:val="26"/>
    </w:rPr>
  </w:style>
  <w:style w:type="paragraph" w:styleId="25">
    <w:name w:val="Normal (Web)"/>
    <w:basedOn w:val="1"/>
    <w:qFormat/>
    <w:uiPriority w:val="0"/>
    <w:rPr>
      <w:sz w:val="24"/>
    </w:rPr>
  </w:style>
  <w:style w:type="paragraph" w:styleId="26">
    <w:name w:val="Title"/>
    <w:basedOn w:val="1"/>
    <w:next w:val="1"/>
    <w:qFormat/>
    <w:uiPriority w:val="0"/>
    <w:pPr>
      <w:widowControl/>
      <w:spacing w:after="240" w:line="360" w:lineRule="auto"/>
      <w:jc w:val="center"/>
    </w:pPr>
    <w:rPr>
      <w:rFonts w:ascii="Arial" w:hAnsi="Arial" w:cs="宋体"/>
      <w:b/>
      <w:smallCaps/>
      <w:kern w:val="28"/>
      <w:sz w:val="36"/>
      <w:szCs w:val="22"/>
      <w:lang w:eastAsia="en-US"/>
    </w:rPr>
  </w:style>
  <w:style w:type="paragraph" w:styleId="27">
    <w:name w:val="Body Text First Indent"/>
    <w:basedOn w:val="12"/>
    <w:next w:val="1"/>
    <w:qFormat/>
    <w:uiPriority w:val="0"/>
    <w:pPr>
      <w:spacing w:line="360" w:lineRule="auto"/>
      <w:ind w:firstLine="420"/>
    </w:pPr>
    <w:rPr>
      <w:rFonts w:ascii="宋体" w:hAnsi="宋体"/>
      <w:sz w:val="24"/>
    </w:rPr>
  </w:style>
  <w:style w:type="paragraph" w:styleId="28">
    <w:name w:val="Body Text First Indent 2"/>
    <w:basedOn w:val="14"/>
    <w:qFormat/>
    <w:uiPriority w:val="0"/>
    <w:pPr>
      <w:spacing w:line="360" w:lineRule="exact"/>
      <w:ind w:left="0" w:firstLine="482"/>
    </w:pPr>
    <w:rPr>
      <w:rFonts w:ascii="Arial" w:hAnsi="Arial"/>
      <w:sz w:val="24"/>
    </w:rPr>
  </w:style>
  <w:style w:type="character" w:styleId="31">
    <w:name w:val="page number"/>
    <w:basedOn w:val="30"/>
    <w:qFormat/>
    <w:uiPriority w:val="0"/>
  </w:style>
  <w:style w:type="paragraph" w:customStyle="1" w:styleId="32">
    <w:name w:val="BodyText"/>
    <w:basedOn w:val="1"/>
    <w:next w:val="33"/>
    <w:qFormat/>
    <w:uiPriority w:val="0"/>
    <w:pPr>
      <w:textAlignment w:val="baseline"/>
    </w:pPr>
    <w:rPr>
      <w:rFonts w:ascii="仿宋_GB2312" w:hAnsi="Calibri" w:eastAsia="仿宋_GB2312"/>
      <w:sz w:val="32"/>
    </w:rPr>
  </w:style>
  <w:style w:type="paragraph" w:customStyle="1" w:styleId="33">
    <w:name w:val="BodyTextIndent"/>
    <w:basedOn w:val="1"/>
    <w:qFormat/>
    <w:uiPriority w:val="0"/>
    <w:pPr>
      <w:spacing w:line="700" w:lineRule="exact"/>
      <w:ind w:left="960"/>
      <w:textAlignment w:val="baseline"/>
    </w:pPr>
    <w:rPr>
      <w:sz w:val="44"/>
    </w:rPr>
  </w:style>
  <w:style w:type="paragraph" w:customStyle="1" w:styleId="34">
    <w:name w:val="标题 5（有编号）（绿盟科技）"/>
    <w:basedOn w:val="1"/>
    <w:next w:val="3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6">
    <w:name w:val="图例"/>
    <w:basedOn w:val="1"/>
    <w:qFormat/>
    <w:uiPriority w:val="0"/>
    <w:pPr>
      <w:spacing w:before="120" w:after="120" w:line="360" w:lineRule="auto"/>
      <w:jc w:val="center"/>
    </w:pPr>
    <w:rPr>
      <w:rFonts w:eastAsia="仿宋_GB2312"/>
      <w:b/>
      <w:sz w:val="24"/>
    </w:rPr>
  </w:style>
  <w:style w:type="paragraph" w:customStyle="1" w:styleId="37">
    <w:name w:val="电建正文"/>
    <w:basedOn w:val="38"/>
    <w:qFormat/>
    <w:uiPriority w:val="0"/>
    <w:pPr>
      <w:tabs>
        <w:tab w:val="left" w:pos="720"/>
      </w:tabs>
      <w:spacing w:line="360" w:lineRule="auto"/>
      <w:ind w:firstLine="200" w:firstLineChars="200"/>
    </w:pPr>
    <w:rPr>
      <w:rFonts w:ascii="Tahoma" w:hAnsi="Tahoma"/>
      <w:sz w:val="24"/>
    </w:rPr>
  </w:style>
  <w:style w:type="paragraph" w:customStyle="1" w:styleId="38">
    <w:name w:val="List First"/>
    <w:basedOn w:val="22"/>
    <w:next w:val="22"/>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9">
    <w:name w:val="正文（缩进）"/>
    <w:basedOn w:val="1"/>
    <w:qFormat/>
    <w:uiPriority w:val="0"/>
    <w:pPr>
      <w:ind w:firstLine="200" w:firstLineChars="200"/>
    </w:pPr>
  </w:style>
  <w:style w:type="paragraph" w:customStyle="1" w:styleId="40">
    <w:name w:val="_正文"/>
    <w:basedOn w:val="1"/>
    <w:qFormat/>
    <w:uiPriority w:val="0"/>
    <w:pPr>
      <w:ind w:firstLine="200" w:firstLineChars="200"/>
    </w:pPr>
    <w:rPr>
      <w:rFonts w:ascii="Calibri" w:hAnsi="Calibri"/>
      <w:szCs w:val="21"/>
    </w:rPr>
  </w:style>
  <w:style w:type="character" w:customStyle="1" w:styleId="41">
    <w:name w:val="font31"/>
    <w:basedOn w:val="30"/>
    <w:qFormat/>
    <w:uiPriority w:val="0"/>
    <w:rPr>
      <w:rFonts w:hint="eastAsia" w:ascii="宋体" w:hAnsi="宋体" w:eastAsia="宋体" w:cs="宋体"/>
      <w:color w:val="000000"/>
      <w:sz w:val="20"/>
      <w:szCs w:val="20"/>
      <w:u w:val="none"/>
    </w:rPr>
  </w:style>
  <w:style w:type="character" w:customStyle="1" w:styleId="42">
    <w:name w:val="font11"/>
    <w:basedOn w:val="30"/>
    <w:qFormat/>
    <w:uiPriority w:val="0"/>
    <w:rPr>
      <w:rFonts w:hint="eastAsia" w:ascii="宋体" w:hAnsi="宋体" w:eastAsia="宋体" w:cs="宋体"/>
      <w:b/>
      <w:bCs/>
      <w:color w:val="000000"/>
      <w:sz w:val="20"/>
      <w:szCs w:val="20"/>
      <w:u w:val="none"/>
    </w:rPr>
  </w:style>
  <w:style w:type="character" w:customStyle="1" w:styleId="43">
    <w:name w:val="NormalCharacter"/>
    <w:qFormat/>
    <w:uiPriority w:val="0"/>
  </w:style>
  <w:style w:type="paragraph" w:customStyle="1" w:styleId="44">
    <w:name w:val="Other|1"/>
    <w:basedOn w:val="1"/>
    <w:qFormat/>
    <w:uiPriority w:val="0"/>
    <w:rPr>
      <w:rFonts w:ascii="宋体" w:hAnsi="宋体" w:cs="宋体"/>
      <w:lang w:val="zh-TW" w:eastAsia="zh-TW" w:bidi="zh-TW"/>
    </w:rPr>
  </w:style>
  <w:style w:type="paragraph" w:customStyle="1" w:styleId="45">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46">
    <w:name w:val="Default"/>
    <w:next w:val="4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7">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character" w:customStyle="1" w:styleId="48">
    <w:name w:val="标题 3 Char"/>
    <w:basedOn w:val="30"/>
    <w:link w:val="5"/>
    <w:qFormat/>
    <w:uiPriority w:val="0"/>
    <w:rPr>
      <w:b/>
      <w:sz w:val="32"/>
    </w:rPr>
  </w:style>
  <w:style w:type="character" w:customStyle="1" w:styleId="49">
    <w:name w:val="标题 2 Char"/>
    <w:link w:val="4"/>
    <w:autoRedefine/>
    <w:qFormat/>
    <w:uiPriority w:val="0"/>
    <w:rPr>
      <w:rFonts w:ascii="Arial" w:hAnsi="Arial" w:eastAsia="黑体"/>
      <w:b/>
      <w:sz w:val="32"/>
    </w:rPr>
  </w:style>
  <w:style w:type="paragraph" w:customStyle="1" w:styleId="50">
    <w:name w:val="列出段落1"/>
    <w:basedOn w:val="1"/>
    <w:autoRedefine/>
    <w:qFormat/>
    <w:uiPriority w:val="0"/>
    <w:pPr>
      <w:ind w:firstLine="420" w:firstLineChars="200"/>
    </w:pPr>
    <w:rPr>
      <w:sz w:val="28"/>
      <w:szCs w:val="28"/>
    </w:rPr>
  </w:style>
  <w:style w:type="paragraph" w:customStyle="1" w:styleId="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2">
    <w:name w:val="列出段落11"/>
    <w:basedOn w:val="1"/>
    <w:qFormat/>
    <w:uiPriority w:val="0"/>
    <w:pPr>
      <w:ind w:firstLine="420" w:firstLineChars="200"/>
    </w:pPr>
    <w:rPr>
      <w:sz w:val="28"/>
      <w:szCs w:val="28"/>
    </w:rPr>
  </w:style>
  <w:style w:type="paragraph" w:customStyle="1" w:styleId="5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sz w:val="28"/>
      <w:szCs w:val="20"/>
    </w:rPr>
  </w:style>
  <w:style w:type="paragraph" w:customStyle="1" w:styleId="54">
    <w:name w:val="样式 标题 3 + (中文) 黑体 小四 非加粗 段前: 7.8 磅 段后: 0 磅 行距: 固定值 20 磅"/>
    <w:basedOn w:val="5"/>
    <w:next w:val="1"/>
    <w:qFormat/>
    <w:uiPriority w:val="0"/>
    <w:pPr>
      <w:spacing w:before="0" w:after="0" w:line="400" w:lineRule="exact"/>
    </w:pPr>
    <w:rPr>
      <w:rFonts w:eastAsia="黑体" w:cs="宋体"/>
      <w:b w:val="0"/>
      <w:sz w:val="24"/>
      <w:szCs w:val="20"/>
    </w:rPr>
  </w:style>
  <w:style w:type="character" w:customStyle="1" w:styleId="55">
    <w:name w:val="标题 1 字符"/>
    <w:link w:val="3"/>
    <w:qFormat/>
    <w:uiPriority w:val="0"/>
    <w:rPr>
      <w:rFonts w:hint="eastAsia"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69</Pages>
  <Words>14911</Words>
  <Characters>15842</Characters>
  <Lines>99</Lines>
  <Paragraphs>28</Paragraphs>
  <TotalTime>22</TotalTime>
  <ScaleCrop>false</ScaleCrop>
  <LinksUpToDate>false</LinksUpToDate>
  <CharactersWithSpaces>17093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2024-04-08T03:37:00Z</dcterms:created>
  <dc:creator>Administrator</dc:creator>
  <cp:lastModifiedBy>17723115403</cp:lastModifiedBy>
  <cp:lastPrinted>2024-09-29T01:59:00Z</cp:lastPrinted>
  <dcterms:modified xsi:type="dcterms:W3CDTF">2025-04-17T08:41:51Z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A3F3297401FE4994A06307009F502D58_13</vt:lpwstr>
  </property>
  <property fmtid="{D5CDD505-2E9C-101B-9397-08002B2CF9AE}" pid="4" name="KSOTemplateDocerSaveRecord">
    <vt:lpwstr>eyJoZGlkIjoiN2E4Zjc0MDE5NWU2MjVlYjBjMmQxNDZmNDA2ZjhiODAiLCJ1c2VySWQiOiI3NDYzODU0ODcifQ==</vt:lpwstr>
  </property>
</Properties>
</file>